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cs="Times New Roman" w:hAnsi="Times New Roman"/>
          <w:sz w:val="28"/>
          <w:szCs w:val="28"/>
        </w:rPr>
      </w:pPr>
      <w:r>
        <w:rPr>
          <w:rFonts w:ascii="Times New Roman" w:cs="Times New Roman" w:hAnsi="Times New Roman"/>
          <w:b/>
          <w:noProof/>
          <w:sz w:val="28"/>
          <w:szCs w:val="28"/>
        </w:rPr>
        <w:drawing>
          <wp:inline distL="0" distT="0" distB="0" distR="0">
            <wp:extent cx="955674" cy="900430"/>
            <wp:effectExtent l="0" t="0" r="0" b="0"/>
            <wp:docPr id="1026"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cstate="print"/>
                    <a:srcRect l="0" t="0" r="0" b="0"/>
                    <a:stretch/>
                  </pic:blipFill>
                  <pic:spPr>
                    <a:xfrm rot="0">
                      <a:off x="0" y="0"/>
                      <a:ext cx="955674" cy="900430"/>
                    </a:xfrm>
                    <a:prstGeom prst="rect"/>
                    <a:ln>
                      <a:noFill/>
                    </a:ln>
                  </pic:spPr>
                </pic:pic>
              </a:graphicData>
            </a:graphic>
          </wp:inline>
        </w:drawing>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PROJRCT REPORT</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ON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bCs/>
          <w:sz w:val="24"/>
          <w:szCs w:val="24"/>
        </w:rPr>
        <w:t xml:space="preserve">ANTIBACTERIAL ACTIVITY OF CLOVE EXTRACTS AGAINST KLEBSIELLA PNEUMONIAE AND SALMONELLA TYPHI </w:t>
      </w:r>
      <w:r>
        <w:rPr>
          <w:rFonts w:ascii="宋体" w:cs="宋体" w:hAnsi="宋体"/>
          <w:b/>
          <w:color w:val="000000"/>
          <w:sz w:val="24"/>
          <w:szCs w:val="24"/>
        </w:rPr>
        <w:t>BY</w:t>
      </w:r>
    </w:p>
    <w:p>
      <w:pPr>
        <w:pStyle w:val="style0"/>
        <w:tabs>
          <w:tab w:val="left" w:leader="none" w:pos="720"/>
        </w:tabs>
        <w:spacing w:lineRule="auto" w:line="276"/>
        <w:rPr>
          <w:rFonts w:ascii="宋体" w:cs="宋体" w:hAnsi="宋体"/>
          <w:b/>
          <w:color w:val="000000"/>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ABDULWAHAB MORUFAT OMOWUMI</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lang w:val="en-US"/>
        </w:rPr>
        <w:t>HND/23/SLT/FT/0145</w:t>
      </w:r>
    </w:p>
    <w:p>
      <w:pPr>
        <w:pStyle w:val="style0"/>
        <w:tabs>
          <w:tab w:val="left" w:leader="none" w:pos="720"/>
        </w:tabs>
        <w:spacing w:lineRule="auto" w:line="276"/>
        <w:jc w:val="center"/>
        <w:rPr>
          <w:rFonts w:ascii="Times New Roman" w:cs="Times New Roman" w:eastAsia="Calibri" w:hAnsi="Times New Roman"/>
          <w:b/>
          <w:sz w:val="24"/>
          <w:szCs w:val="24"/>
        </w:rPr>
      </w:pPr>
      <w:r>
        <w:rPr>
          <w:rFonts w:ascii="Times New Roman" w:cs="Times New Roman" w:eastAsia="Calibri" w:hAnsi="Times New Roman"/>
          <w:b/>
          <w:sz w:val="24"/>
          <w:szCs w:val="24"/>
        </w:rPr>
        <w:t>SUBMITTED TO:</w:t>
      </w:r>
    </w:p>
    <w:p>
      <w:pPr>
        <w:pStyle w:val="style0"/>
        <w:tabs>
          <w:tab w:val="left" w:leader="none" w:pos="720"/>
        </w:tabs>
        <w:spacing w:lineRule="auto" w:line="276"/>
        <w:jc w:val="center"/>
        <w:rPr>
          <w:rFonts w:ascii="Times New Roman" w:cs="Times New Roman" w:eastAsia="Calibri" w:hAnsi="Times New Roman"/>
          <w:b/>
          <w:sz w:val="24"/>
          <w:szCs w:val="24"/>
        </w:rPr>
      </w:pP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THE DEPARTMENT OF SCIENCE LABORATORY TECHNOLOGY, INSTITUTE OF APPLIED SCIENCES (IAS),</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KWARA STATE POLYTECHNIC, ILORIN,</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 xml:space="preserve">IN PARTIAL FULFILLMENT OF THE REQUIREMENTS FOR THE AWARD OF </w:t>
      </w:r>
      <w:r>
        <w:rPr>
          <w:rFonts w:ascii="宋体" w:cs="宋体" w:hAnsi="宋体"/>
          <w:b/>
          <w:color w:val="000000"/>
          <w:sz w:val="24"/>
          <w:szCs w:val="24"/>
        </w:rPr>
        <w:t xml:space="preserve">HIGHER </w:t>
      </w:r>
      <w:r>
        <w:rPr>
          <w:rFonts w:ascii="宋体" w:cs="宋体" w:hAnsi="宋体"/>
          <w:b/>
          <w:color w:val="000000"/>
          <w:sz w:val="24"/>
          <w:szCs w:val="24"/>
        </w:rPr>
        <w:t>NATIONAL DIPLOMA (</w:t>
      </w:r>
      <w:r>
        <w:rPr>
          <w:rFonts w:ascii="宋体" w:cs="宋体" w:hAnsi="宋体"/>
          <w:b/>
          <w:color w:val="000000"/>
          <w:sz w:val="24"/>
          <w:szCs w:val="24"/>
        </w:rPr>
        <w:t>H</w:t>
      </w:r>
      <w:r>
        <w:rPr>
          <w:rFonts w:ascii="宋体" w:cs="宋体" w:hAnsi="宋体"/>
          <w:b/>
          <w:color w:val="000000"/>
          <w:sz w:val="24"/>
          <w:szCs w:val="24"/>
        </w:rPr>
        <w:t>ND) SCIENCE LABORATORY TECHNOLOGY</w:t>
      </w:r>
      <w:r>
        <w:rPr>
          <w:rFonts w:ascii="宋体" w:cs="宋体" w:hAnsi="宋体"/>
          <w:b/>
          <w:color w:val="000000"/>
          <w:sz w:val="24"/>
          <w:szCs w:val="24"/>
        </w:rPr>
        <w:t xml:space="preserve"> (MICROBIOLOGY </w:t>
      </w:r>
      <w:r>
        <w:rPr>
          <w:rFonts w:ascii="宋体" w:cs="宋体" w:hAnsi="宋体"/>
          <w:b/>
          <w:color w:val="000000"/>
          <w:sz w:val="24"/>
          <w:szCs w:val="24"/>
        </w:rPr>
        <w:t>OPTION</w:t>
      </w:r>
      <w:bookmarkStart w:id="0" w:name="_GoBack"/>
      <w:bookmarkEnd w:id="0"/>
      <w:r>
        <w:rPr>
          <w:rFonts w:ascii="宋体" w:cs="宋体" w:hAnsi="宋体"/>
          <w:b/>
          <w:color w:val="000000"/>
          <w:sz w:val="24"/>
          <w:szCs w:val="24"/>
        </w:rPr>
        <w:t>)</w:t>
      </w:r>
    </w:p>
    <w:p>
      <w:pPr>
        <w:pStyle w:val="style0"/>
        <w:tabs>
          <w:tab w:val="left" w:leader="none" w:pos="720"/>
        </w:tabs>
        <w:spacing w:lineRule="auto" w:line="276"/>
        <w:jc w:val="center"/>
        <w:rPr>
          <w:rFonts w:ascii="宋体" w:cs="宋体" w:hAnsi="宋体"/>
          <w:b/>
          <w:color w:val="000000"/>
          <w:sz w:val="24"/>
          <w:szCs w:val="24"/>
        </w:rPr>
      </w:pPr>
      <w:r>
        <w:rPr>
          <w:rFonts w:ascii="宋体" w:cs="宋体" w:hAnsi="宋体"/>
          <w:b/>
          <w:color w:val="000000"/>
          <w:sz w:val="24"/>
          <w:szCs w:val="24"/>
        </w:rPr>
        <w:t>SUPERVISED BY:</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MR. ABDULLAH M.N </w:t>
      </w:r>
    </w:p>
    <w:p>
      <w:pPr>
        <w:pStyle w:val="style0"/>
        <w:jc w:val="right"/>
        <w:rPr>
          <w:rFonts w:ascii="宋体" w:cs="宋体" w:hAnsi="宋体"/>
          <w:b/>
          <w:bCs/>
          <w:sz w:val="28"/>
          <w:szCs w:val="28"/>
        </w:rPr>
      </w:pPr>
      <w:r>
        <w:rPr>
          <w:rFonts w:ascii="Times New Roman" w:cs="Times New Roman" w:hAnsi="Times New Roman"/>
          <w:b/>
          <w:bCs/>
          <w:sz w:val="24"/>
          <w:szCs w:val="24"/>
        </w:rPr>
        <w:t>2024/2025 SESSION</w:t>
      </w: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p>
      <w:pPr>
        <w:pStyle w:val="style0"/>
        <w:tabs>
          <w:tab w:val="left" w:leader="none" w:pos="720"/>
        </w:tabs>
        <w:spacing w:lineRule="auto" w:line="276"/>
        <w:jc w:val="right"/>
        <w:rPr>
          <w:rFonts w:ascii="宋体" w:cs="宋体" w:hAnsi="宋体"/>
          <w:b/>
          <w:color w:val="000000"/>
          <w:sz w:val="28"/>
          <w:szCs w:val="28"/>
        </w:rPr>
      </w:pPr>
    </w:p>
    <w:bookmarkStart w:id="1" w:name="_Toc198482800"/>
    <w:bookmarkStart w:id="2" w:name="_Toc202854015"/>
    <w:p>
      <w:pPr>
        <w:pStyle w:val="style1"/>
        <w:jc w:val="center"/>
        <w:rPr>
          <w:rFonts w:ascii="宋体" w:hAnsi="宋体"/>
          <w:b/>
          <w:bCs/>
          <w:color w:val="auto"/>
          <w:sz w:val="28"/>
          <w:szCs w:val="28"/>
        </w:rPr>
      </w:pPr>
      <w:r>
        <w:rPr>
          <w:rFonts w:ascii="宋体" w:hAnsi="宋体"/>
          <w:b/>
          <w:bCs/>
          <w:color w:val="auto"/>
          <w:sz w:val="28"/>
          <w:szCs w:val="28"/>
        </w:rPr>
        <w:t>CERTIFICATION</w:t>
      </w:r>
      <w:bookmarkEnd w:id="1"/>
      <w:bookmarkEnd w:id="2"/>
    </w:p>
    <w:p>
      <w:pPr>
        <w:spacing w:before="240" w:after="160" w:lineRule="auto" w:line="360"/>
        <w:ind w:right="4"/>
        <w:jc w:val="center"/>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is to certify that this project work was carried out by </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宋体" w:eastAsia="Calibri" w:hAnsi="Times New Roman" w:hint="default"/>
          <w:b/>
          <w:bCs/>
          <w:i w:val="false"/>
          <w:iCs w:val="false"/>
          <w:color w:val="auto"/>
          <w:sz w:val="21"/>
          <w:szCs w:val="21"/>
          <w:highlight w:val="none"/>
          <w:vertAlign w:val="baseline"/>
          <w:em w:val="none"/>
          <w:lang w:val="en-US" w:eastAsia="en-US"/>
        </w:rPr>
        <w:t>DULWABAHAB MORUFAT OMOWUMI</w:t>
      </w:r>
      <w:r>
        <w:rPr>
          <w:rFonts w:ascii="Times New Roman" w:cs="Times New Roman" w:eastAsia="Times New Roman" w:hAnsi="Times New Roman"/>
          <w:b/>
          <w:bCs/>
          <w:sz w:val="20"/>
          <w:szCs w:val="20"/>
        </w:rPr>
        <w:t xml:space="preserve"> </w:t>
      </w:r>
      <w:r>
        <w:rPr>
          <w:rFonts w:ascii="Times New Roman" w:cs="Times New Roman" w:eastAsia="Times New Roman" w:hAnsi="Times New Roman"/>
          <w:b w:val="false"/>
          <w:bCs w:val="false"/>
          <w:sz w:val="24"/>
          <w:szCs w:val="24"/>
        </w:rPr>
        <w:t>with</w:t>
      </w:r>
      <w:r>
        <w:rPr>
          <w:rFonts w:ascii="Times New Roman" w:cs="Times New Roman" w:eastAsia="Times New Roman" w:hAnsi="Times New Roman"/>
          <w:sz w:val="24"/>
          <w:szCs w:val="24"/>
        </w:rPr>
        <w:t xml:space="preserve"> Matriculation Numb</w:t>
      </w:r>
      <w:r>
        <w:rPr>
          <w:rFonts w:ascii="Times New Roman" w:cs="Times New Roman" w:eastAsia="Times New Roman" w:hAnsi="Times New Roman"/>
          <w:sz w:val="24"/>
          <w:szCs w:val="24"/>
          <w:lang w:val="en-US"/>
        </w:rPr>
        <w:t xml:space="preserve">er </w:t>
      </w:r>
      <w:r>
        <w:rPr>
          <w:rFonts w:ascii="Times New Roman" w:cs="Times New Roman" w:eastAsia="Times New Roman" w:hAnsi="Times New Roman"/>
          <w:b/>
          <w:bCs/>
          <w:sz w:val="24"/>
          <w:szCs w:val="24"/>
          <w:lang w:val="en-US"/>
        </w:rPr>
        <w:t>HND/23/SLT/FT/0145</w:t>
      </w:r>
      <w:r>
        <w:rPr>
          <w:rFonts w:ascii="Times New Roman" w:cs="Times New Roman" w:eastAsia="Times New Roman" w:hAnsi="Times New Roman"/>
          <w:sz w:val="24"/>
          <w:szCs w:val="24"/>
        </w:rPr>
        <w:t>, as part of the requirements for the Award o</w:t>
      </w:r>
      <w:r>
        <w:rPr>
          <w:rFonts w:ascii="Times New Roman" w:cs="Times New Roman" w:eastAsia="Times New Roman" w:hAnsi="Times New Roman"/>
          <w:sz w:val="24"/>
          <w:szCs w:val="24"/>
        </w:rPr>
        <w:t>f</w:t>
      </w:r>
      <w:r>
        <w:rPr>
          <w:rFonts w:ascii="Times New Roman" w:cs="Times New Roman" w:eastAsia="Times New Roman" w:hAnsi="Times New Roman"/>
          <w:sz w:val="24"/>
          <w:szCs w:val="24"/>
        </w:rPr>
        <w:t xml:space="preserve"> Higher </w:t>
      </w:r>
      <w:r>
        <w:rPr>
          <w:rFonts w:ascii="Times New Roman" w:cs="Times New Roman" w:eastAsia="Times New Roman" w:hAnsi="Times New Roman"/>
          <w:sz w:val="24"/>
          <w:szCs w:val="24"/>
        </w:rPr>
        <w:t>National Diploma (</w:t>
      </w:r>
      <w:r>
        <w:rPr>
          <w:rFonts w:ascii="Times New Roman" w:cs="Times New Roman" w:eastAsia="Times New Roman" w:hAnsi="Times New Roman"/>
          <w:sz w:val="24"/>
          <w:szCs w:val="24"/>
        </w:rPr>
        <w:t>HND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xml:space="preserve">n </w:t>
      </w:r>
      <w:r>
        <w:rPr>
          <w:rFonts w:ascii="Times New Roman" w:cs="Times New Roman" w:eastAsia="Times New Roman" w:hAnsi="Times New Roman"/>
          <w:sz w:val="24"/>
          <w:szCs w:val="24"/>
        </w:rPr>
        <w:t>Science Laboratory Technology (SLT).</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lineRule="auto" w:line="240"/>
        <w:jc w:val="both"/>
        <w:rPr>
          <w:rFonts w:ascii="Times New Roman" w:hAnsi="Times New Roman"/>
          <w:sz w:val="24"/>
          <w:szCs w:val="24"/>
        </w:rPr>
      </w:pPr>
      <w:r>
        <w:rPr>
          <w:rFonts w:ascii="Times New Roman" w:hAnsi="Times New Roman"/>
          <w:sz w:val="24"/>
          <w:szCs w:val="24"/>
        </w:rPr>
        <w:t>_____________________</w:t>
      </w:r>
      <w:r>
        <w:rPr>
          <w:rFonts w:ascii="Times New Roman" w:hAnsi="Times New Roman"/>
          <w:sz w:val="24"/>
          <w:szCs w:val="24"/>
        </w:rPr>
        <w:tab/>
      </w:r>
      <w:r>
        <w:rPr>
          <w:rFonts w:ascii="Times New Roman" w:hAnsi="Times New Roman"/>
          <w:sz w:val="24"/>
          <w:szCs w:val="24"/>
        </w:rPr>
        <w:t xml:space="preserve">                                                            _____________________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MR. </w:t>
      </w:r>
      <w:r>
        <w:rPr>
          <w:rFonts w:ascii="Times New Roman" w:hAnsi="Times New Roman"/>
          <w:sz w:val="24"/>
          <w:szCs w:val="24"/>
        </w:rPr>
        <w:t>ABDULLAH M.</w:t>
      </w:r>
      <w:r>
        <w:rPr>
          <w:rFonts w:ascii="Times New Roman" w:hAnsi="Times New Roman"/>
          <w:sz w:val="24"/>
          <w:szCs w:val="24"/>
        </w:rPr>
        <w:t xml:space="preserve"> </w:t>
      </w:r>
      <w:r>
        <w:rPr>
          <w:rFonts w:ascii="Times New Roman" w:hAnsi="Times New Roman"/>
          <w:sz w:val="24"/>
          <w:szCs w:val="24"/>
        </w:rPr>
        <w:t>N</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r>
        <w:rPr>
          <w:rFonts w:ascii="Times New Roman" w:hAnsi="Times New Roman"/>
          <w:sz w:val="24"/>
          <w:szCs w:val="24"/>
        </w:rPr>
        <w:t xml:space="preserve">   </w:t>
      </w:r>
      <w:r>
        <w:rPr>
          <w:rFonts w:ascii="Times New Roman" w:hAnsi="Times New Roman"/>
          <w:sz w:val="24"/>
          <w:szCs w:val="24"/>
        </w:rPr>
        <w:t>(</w:t>
      </w:r>
      <w:r>
        <w:rPr>
          <w:rFonts w:ascii="Times New Roman" w:hAnsi="Times New Roman"/>
          <w:iCs/>
          <w:sz w:val="24"/>
          <w:szCs w:val="24"/>
        </w:rPr>
        <w:t>PROJECT SUPERVISOR</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______________________</w:t>
      </w:r>
    </w:p>
    <w:p>
      <w:pPr>
        <w:pStyle w:val="style0"/>
        <w:spacing w:after="0" w:lineRule="auto" w:line="240"/>
        <w:jc w:val="both"/>
        <w:rPr>
          <w:rFonts w:ascii="Times New Roman" w:hAnsi="Times New Roman"/>
          <w:sz w:val="24"/>
          <w:szCs w:val="24"/>
        </w:rPr>
      </w:pPr>
      <w:r>
        <w:rPr>
          <w:rFonts w:ascii="Times New Roman" w:hAnsi="Times New Roman"/>
          <w:sz w:val="24"/>
          <w:szCs w:val="24"/>
        </w:rPr>
        <w:t>DR. ABDULKAREEM USMAN</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DATE   </w:t>
      </w:r>
    </w:p>
    <w:p>
      <w:pPr>
        <w:pStyle w:val="style0"/>
        <w:spacing w:after="0" w:lineRule="auto" w:line="240"/>
        <w:jc w:val="both"/>
        <w:rPr>
          <w:rFonts w:ascii="Times New Roman" w:hAnsi="Times New Roman"/>
          <w:sz w:val="24"/>
          <w:szCs w:val="24"/>
        </w:rPr>
      </w:pPr>
      <w:r>
        <w:rPr>
          <w:rFonts w:ascii="Times New Roman" w:hAnsi="Times New Roman"/>
          <w:sz w:val="24"/>
          <w:szCs w:val="24"/>
        </w:rPr>
        <w:t>(</w:t>
      </w:r>
      <w:r>
        <w:rPr>
          <w:rFonts w:ascii="Times New Roman" w:hAnsi="Times New Roman"/>
          <w:iCs/>
          <w:sz w:val="24"/>
          <w:szCs w:val="24"/>
        </w:rPr>
        <w:t>HEAD OF DEPARTMENT</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 xml:space="preserve">                                                  </w:t>
      </w:r>
    </w:p>
    <w:p>
      <w:pPr>
        <w:pStyle w:val="style0"/>
        <w:spacing w:lineRule="auto" w:line="240"/>
        <w:jc w:val="both"/>
        <w:rPr>
          <w:rFonts w:ascii="Times New Roman" w:hAnsi="Times New Roman"/>
          <w:sz w:val="24"/>
          <w:szCs w:val="24"/>
        </w:rPr>
      </w:pPr>
    </w:p>
    <w:p>
      <w:pPr>
        <w:pStyle w:val="style0"/>
        <w:spacing w:lineRule="auto" w:line="240"/>
        <w:jc w:val="both"/>
        <w:rPr>
          <w:rFonts w:ascii="Times New Roman" w:hAnsi="Times New Roman"/>
          <w:sz w:val="24"/>
          <w:szCs w:val="24"/>
        </w:rPr>
      </w:pPr>
      <w:r>
        <w:rPr>
          <w:rFonts w:ascii="Times New Roman" w:hAnsi="Times New Roman"/>
          <w:sz w:val="24"/>
          <w:szCs w:val="24"/>
        </w:rPr>
        <w:t xml:space="preserve"> _____________________                                                                   ____________________                                                                                        </w:t>
      </w:r>
    </w:p>
    <w:p>
      <w:pPr>
        <w:pStyle w:val="style0"/>
        <w:tabs>
          <w:tab w:val="left" w:leader="none" w:pos="7380"/>
        </w:tabs>
        <w:spacing w:after="0" w:lineRule="auto" w:line="240"/>
        <w:jc w:val="both"/>
        <w:rPr>
          <w:rFonts w:ascii="Times New Roman" w:hAnsi="Times New Roman"/>
          <w:sz w:val="24"/>
          <w:szCs w:val="24"/>
        </w:rPr>
      </w:pPr>
      <w:r>
        <w:rPr>
          <w:rFonts w:ascii="Times New Roman" w:hAnsi="Times New Roman"/>
          <w:sz w:val="24"/>
          <w:szCs w:val="24"/>
        </w:rPr>
        <w:t>MISS AHMED T. O.</w:t>
      </w:r>
      <w:r>
        <w:rPr>
          <w:rFonts w:ascii="Times New Roman" w:hAnsi="Times New Roman"/>
          <w:sz w:val="24"/>
          <w:szCs w:val="24"/>
        </w:rPr>
        <w:tab/>
      </w:r>
      <w:r>
        <w:rPr>
          <w:rFonts w:ascii="Times New Roman" w:hAnsi="Times New Roman"/>
          <w:sz w:val="24"/>
          <w:szCs w:val="24"/>
        </w:rPr>
        <w:t>DATE</w:t>
      </w:r>
    </w:p>
    <w:p>
      <w:pPr>
        <w:pStyle w:val="style0"/>
        <w:tabs>
          <w:tab w:val="left" w:leader="none" w:pos="7380"/>
        </w:tabs>
        <w:spacing w:after="0" w:lineRule="auto" w:line="240"/>
        <w:jc w:val="both"/>
        <w:rPr>
          <w:rFonts w:ascii="Times New Roman" w:hAnsi="Times New Roman"/>
          <w:bCs/>
          <w:sz w:val="24"/>
          <w:szCs w:val="24"/>
        </w:rPr>
      </w:pPr>
      <w:r>
        <w:rPr>
          <w:rFonts w:ascii="Times New Roman" w:hAnsi="Times New Roman"/>
          <w:sz w:val="24"/>
          <w:szCs w:val="24"/>
        </w:rPr>
        <w:t>(</w:t>
      </w:r>
      <w:r>
        <w:rPr>
          <w:rFonts w:ascii="Times New Roman" w:hAnsi="Times New Roman"/>
          <w:iCs/>
          <w:sz w:val="24"/>
          <w:szCs w:val="24"/>
        </w:rPr>
        <w:t>HEAD OF UNIT</w:t>
      </w:r>
      <w:r>
        <w:rPr>
          <w:rFonts w:ascii="Times New Roman" w:hAnsi="Times New Roman"/>
          <w:sz w:val="24"/>
          <w:szCs w:val="24"/>
        </w:rPr>
        <w:t>)</w:t>
      </w: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0"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rPr>
          <w:rFonts w:ascii="Times New Roman" w:cs="Times New Roman" w:eastAsia="Times New Roman" w:hAnsi="Times New Roman"/>
          <w:b/>
          <w:bCs/>
          <w:sz w:val="28"/>
          <w:szCs w:val="28"/>
        </w:rPr>
      </w:pPr>
    </w:p>
    <w:bookmarkStart w:id="3" w:name="_Toc198482801"/>
    <w:bookmarkStart w:id="4" w:name="_Toc202854016"/>
    <w:p>
      <w:pPr>
        <w:pStyle w:val="style1"/>
        <w:jc w:val="center"/>
        <w:rPr>
          <w:rFonts w:ascii="宋体" w:hAnsi="宋体"/>
          <w:b/>
          <w:bCs/>
          <w:color w:val="auto"/>
          <w:sz w:val="28"/>
          <w:szCs w:val="28"/>
        </w:rPr>
      </w:pPr>
      <w:r>
        <w:rPr>
          <w:rFonts w:ascii="宋体" w:hAnsi="宋体"/>
          <w:b/>
          <w:bCs/>
          <w:color w:val="auto"/>
          <w:sz w:val="28"/>
          <w:szCs w:val="28"/>
        </w:rPr>
        <w:t>DEDICATION</w:t>
      </w:r>
      <w:bookmarkEnd w:id="3"/>
      <w:bookmarkEnd w:id="4"/>
    </w:p>
    <w:p>
      <w:pPr>
        <w:pStyle w:val="style0"/>
        <w:spacing w:before="100" w:beforeAutospacing="true" w:after="100" w:afterAutospacing="true" w:lineRule="auto" w:line="480"/>
        <w:jc w:val="both"/>
        <w:rPr>
          <w:rFonts w:ascii="Times New Roman" w:cs="Times New Roman" w:eastAsia="Times New Roman" w:hAnsi="Times New Roman"/>
          <w:b w:val="false"/>
          <w:bCs w:val="false"/>
          <w:sz w:val="28"/>
          <w:szCs w:val="28"/>
        </w:rPr>
      </w:pPr>
      <w:r>
        <w:rPr>
          <w:rFonts w:ascii="Times New Roman" w:cs="Times New Roman" w:eastAsia="Times New Roman" w:hAnsi="Times New Roman"/>
          <w:b w:val="false"/>
          <w:bCs w:val="false"/>
          <w:sz w:val="28"/>
          <w:szCs w:val="28"/>
          <w:lang w:val="en-US"/>
        </w:rPr>
        <w:t xml:space="preserve">I dedicate this project to Almighty Allah and my family (Abdulwahab) for their love, support and encouragement towards my successfulness throughout this journey </w:t>
      </w: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p>
      <w:pPr>
        <w:pStyle w:val="style0"/>
        <w:spacing w:before="100" w:beforeAutospacing="true" w:after="100" w:afterAutospacing="true" w:lineRule="auto" w:line="480"/>
        <w:jc w:val="both"/>
        <w:rPr>
          <w:rFonts w:ascii="Times New Roman" w:cs="Times New Roman" w:eastAsia="Times New Roman" w:hAnsi="Times New Roman"/>
          <w:b/>
          <w:bCs/>
          <w:sz w:val="28"/>
          <w:szCs w:val="28"/>
        </w:rPr>
      </w:pPr>
    </w:p>
    <w:bookmarkStart w:id="5" w:name="_Toc198482802"/>
    <w:bookmarkStart w:id="6" w:name="_Toc202854017"/>
    <w:p>
      <w:pPr>
        <w:pStyle w:val="style1"/>
        <w:jc w:val="center"/>
        <w:rPr>
          <w:rFonts w:ascii="宋体" w:hAnsi="宋体"/>
          <w:b/>
          <w:bCs/>
          <w:color w:val="auto"/>
          <w:sz w:val="28"/>
          <w:szCs w:val="28"/>
        </w:rPr>
      </w:pPr>
      <w:r>
        <w:rPr>
          <w:rFonts w:ascii="宋体" w:hAnsi="宋体"/>
          <w:b/>
          <w:bCs/>
          <w:color w:val="auto"/>
          <w:sz w:val="28"/>
          <w:szCs w:val="28"/>
          <w:lang w:val="en-US"/>
        </w:rPr>
        <w:t xml:space="preserve">    </w:t>
      </w:r>
      <w:r>
        <w:rPr>
          <w:rFonts w:ascii="宋体" w:hAnsi="宋体"/>
          <w:b/>
          <w:bCs/>
          <w:color w:val="auto"/>
          <w:sz w:val="28"/>
          <w:szCs w:val="28"/>
        </w:rPr>
        <w:t>ACKNOWLEDGEMENT</w:t>
      </w:r>
      <w:r>
        <w:rPr>
          <w:rFonts w:ascii="宋体" w:hAnsi="宋体"/>
          <w:b/>
          <w:bCs/>
          <w:color w:val="auto"/>
          <w:sz w:val="28"/>
          <w:szCs w:val="28"/>
        </w:rPr>
        <w:t>S</w:t>
      </w:r>
      <w:bookmarkEnd w:id="5"/>
      <w:bookmarkEnd w:id="6"/>
    </w:p>
    <w:p>
      <w:pPr>
        <w:pStyle w:val="style0"/>
        <w:keepNext/>
        <w:keepLines/>
        <w:spacing w:before="240" w:after="0"/>
        <w:jc w:val="center"/>
        <w:outlineLvl w:val="0"/>
        <w:rPr>
          <w:rFonts w:ascii="Times New Roman" w:cs="Times New Roman" w:eastAsia="SimSun" w:hAnsi="Times New Roman"/>
          <w:b/>
          <w:sz w:val="28"/>
          <w:szCs w:val="28"/>
          <w:lang w:eastAsia="zh-CN"/>
        </w:rPr>
      </w:pPr>
    </w:p>
    <w:p>
      <w:pPr>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would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like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express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deepest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appreciation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Almighty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Allah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provide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enabling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reach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milestone.</w:t>
      </w:r>
    </w:p>
    <w:p>
      <w:pPr>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esteemed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supervisor,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Abdullahi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M.N</w:t>
      </w:r>
      <w:r>
        <w:rPr>
          <w:rFonts w:ascii="Calibri" w:cs="Times New Roman" w:eastAsia="Calibri" w:hAnsi="Times New Roman" w:hint="default"/>
          <w:b w:val="false"/>
          <w:bCs w:val="false"/>
          <w:i w:val="false"/>
          <w:iCs w:val="false"/>
          <w:color w:val="auto"/>
          <w:sz w:val="28"/>
          <w:szCs w:val="28"/>
          <w:highlight w:val="none"/>
          <w:vertAlign w:val="baseline"/>
          <w:em w:val="none"/>
          <w:lang w:val="en-US" w:eastAsia="en-US"/>
        </w:rPr>
        <w:t>.</w:t>
      </w:r>
      <w:r>
        <w:rPr>
          <w:rFonts w:ascii="Calibri"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expert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patience,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throughout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inspiration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unrelenting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efforts,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guidance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completion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lecturers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Institute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Applied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Science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impact,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great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who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today.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mention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Usman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Ahmed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lectures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way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other</w:t>
      </w:r>
    </w:p>
    <w:p>
      <w:pPr>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parents,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Mrs.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Abdulwahab,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owe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unpayable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debt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gratitude.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selfless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unconditional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brought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milestone.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step</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every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achievement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make,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testament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dedication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hard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forever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grateful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sacrifices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nights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early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mornings,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driving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couldn't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rock.</w:t>
      </w:r>
    </w:p>
    <w:p>
      <w:pPr>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family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relatives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Abdulraheem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Jamiu,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Habeeb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Zainab</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Abdullahi,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always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there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am</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also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deeply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thankful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unwavering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belief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abilities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being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constant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source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motivation.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encouragement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given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strength</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overcome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challenges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pursue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excellence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work.</w:t>
      </w:r>
    </w:p>
    <w:p>
      <w:pPr>
        <w:spacing w:after="160" w:lineRule="auto" w:line="36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To</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dear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course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mates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friends,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appreciate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camaraderie,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assistance,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shared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experiences.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insights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perspectives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played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significant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role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in</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shaping</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final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outcome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of</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project.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made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journey</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memorable</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enjoyable.</w:t>
      </w:r>
    </w:p>
    <w:p>
      <w:pPr>
        <w:pStyle w:val="style0"/>
        <w:spacing w:lineRule="auto" w:line="480"/>
        <w:ind w:firstLine="720"/>
        <w:jc w:val="both"/>
        <w:rPr>
          <w:rFonts w:ascii="Times New Roman" w:cs="SimSun" w:eastAsia="Calibri" w:hAnsi="Times New Roman"/>
          <w:sz w:val="24"/>
          <w:szCs w:val="24"/>
        </w:rPr>
      </w:pP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Thank</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all</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for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your</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contributions,</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support,</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and</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auto"/>
          <w:sz w:val="28"/>
          <w:szCs w:val="28"/>
          <w:highlight w:val="none"/>
          <w:vertAlign w:val="baseline"/>
          <w:em w:val="none"/>
          <w:lang w:val="en-US" w:eastAsia="en-US"/>
        </w:rPr>
        <w:t>love."</w:t>
      </w: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p>
      <w:pPr>
        <w:pStyle w:val="style0"/>
        <w:spacing w:lineRule="auto" w:line="480"/>
        <w:ind w:firstLine="720"/>
        <w:jc w:val="both"/>
        <w:rPr>
          <w:rFonts w:ascii="Times New Roman" w:cs="SimSun" w:eastAsia="Calibri" w:hAnsi="Times New Roman"/>
          <w:sz w:val="24"/>
          <w:szCs w:val="24"/>
        </w:rPr>
      </w:pPr>
    </w:p>
    <w:bookmarkStart w:id="7" w:name="_Toc201509687"/>
    <w:bookmarkStart w:id="8" w:name="_Toc202854018"/>
    <w:p>
      <w:pPr>
        <w:pStyle w:val="style1"/>
        <w:jc w:val="center"/>
        <w:rPr>
          <w:rFonts w:ascii="宋体" w:eastAsia="Calibri" w:hAnsi="宋体"/>
          <w:b/>
          <w:bCs/>
          <w:color w:val="auto"/>
          <w:sz w:val="28"/>
          <w:szCs w:val="28"/>
        </w:rPr>
      </w:pPr>
      <w:r>
        <w:rPr>
          <w:rFonts w:ascii="宋体" w:eastAsia="Calibri" w:hAnsi="宋体"/>
          <w:b/>
          <w:bCs/>
          <w:color w:val="auto"/>
          <w:sz w:val="28"/>
          <w:szCs w:val="28"/>
        </w:rPr>
        <w:t>TABLE OF CONTENTS</w:t>
      </w:r>
      <w:bookmarkEnd w:id="7"/>
      <w:bookmarkEnd w:id="8"/>
    </w:p>
    <w:p>
      <w:pPr>
        <w:pStyle w:val="style266"/>
        <w:rPr/>
      </w:pPr>
    </w:p>
    <w:p>
      <w:pPr>
        <w:pStyle w:val="style266"/>
        <w:rPr/>
      </w:pPr>
    </w:p>
    <w:p>
      <w:pPr>
        <w:pStyle w:val="style19"/>
        <w:tabs>
          <w:tab w:val="right" w:leader="dot" w:pos="9350"/>
        </w:tabs>
        <w:rPr>
          <w:rFonts w:eastAsia="宋体"/>
          <w:noProof/>
        </w:rPr>
      </w:pPr>
      <w:r>
        <w:rPr/>
        <w:fldChar w:fldCharType="begin"/>
      </w:r>
      <w:r>
        <w:instrText xml:space="preserve"> TOC \o "1-3" \h \z \u </w:instrText>
      </w:r>
      <w:r>
        <w:rPr/>
        <w:fldChar w:fldCharType="separate"/>
      </w:r>
      <w:r>
        <w:rPr/>
        <w:fldChar w:fldCharType="begin"/>
      </w:r>
      <w:r>
        <w:instrText xml:space="preserve"> HYPERLINK \l "_Toc202854015" </w:instrText>
      </w:r>
      <w:r>
        <w:rPr/>
        <w:fldChar w:fldCharType="separate"/>
      </w:r>
      <w:r>
        <w:rPr>
          <w:rStyle w:val="style85"/>
          <w:rFonts w:ascii="宋体" w:hAnsi="宋体"/>
          <w:b/>
          <w:bCs/>
          <w:noProof/>
        </w:rPr>
        <w:t>CERTIFICATION</w:t>
      </w:r>
      <w:r>
        <w:rPr>
          <w:noProof/>
          <w:webHidden/>
        </w:rPr>
        <w:tab/>
      </w:r>
      <w:r>
        <w:rPr>
          <w:noProof/>
          <w:webHidden/>
        </w:rPr>
        <w:fldChar w:fldCharType="begin"/>
      </w:r>
      <w:r>
        <w:rPr>
          <w:noProof/>
          <w:webHidden/>
        </w:rPr>
        <w:instrText xml:space="preserve"> PAGEREF _Toc202854015 \h </w:instrText>
      </w:r>
      <w:r>
        <w:rPr>
          <w:noProof/>
          <w:webHidden/>
        </w:rPr>
        <w:fldChar w:fldCharType="separate"/>
      </w:r>
      <w:r>
        <w:rPr>
          <w:noProof/>
          <w:webHidden/>
        </w:rPr>
        <w:t>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"_Toc202854016" </w:instrText>
      </w:r>
      <w:r>
        <w:rPr/>
        <w:fldChar w:fldCharType="separate"/>
      </w:r>
      <w:r>
        <w:rPr>
          <w:rStyle w:val="style85"/>
          <w:rFonts w:ascii="宋体" w:hAnsi="宋体"/>
          <w:b/>
          <w:bCs/>
          <w:noProof/>
        </w:rPr>
        <w:t>DEDICATION</w:t>
      </w:r>
      <w:r>
        <w:rPr>
          <w:noProof/>
          <w:webHidden/>
        </w:rPr>
        <w:tab/>
      </w:r>
      <w:r>
        <w:rPr>
          <w:noProof/>
          <w:webHidden/>
        </w:rPr>
        <w:fldChar w:fldCharType="begin"/>
      </w:r>
      <w:r>
        <w:rPr>
          <w:noProof/>
          <w:webHidden/>
        </w:rPr>
        <w:instrText xml:space="preserve"> PAGEREF _Toc202854016 \h </w:instrText>
      </w:r>
      <w:r>
        <w:rPr>
          <w:noProof/>
          <w:webHidden/>
        </w:rPr>
        <w:fldChar w:fldCharType="separate"/>
      </w:r>
      <w:r>
        <w:rPr>
          <w:noProof/>
          <w:webHidden/>
        </w:rPr>
        <w:t>iii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"_Toc202854017" </w:instrText>
      </w:r>
      <w:r>
        <w:rPr/>
        <w:fldChar w:fldCharType="separate"/>
      </w:r>
      <w:r>
        <w:rPr>
          <w:rStyle w:val="style85"/>
          <w:rFonts w:ascii="宋体" w:hAnsi="宋体"/>
          <w:b/>
          <w:bCs/>
          <w:noProof/>
        </w:rPr>
        <w:t>ACKNOWLEDGEMENTS</w:t>
      </w:r>
      <w:r>
        <w:rPr>
          <w:noProof/>
          <w:webHidden/>
        </w:rPr>
        <w:tab/>
      </w:r>
      <w:r>
        <w:rPr>
          <w:noProof/>
          <w:webHidden/>
        </w:rPr>
        <w:fldChar w:fldCharType="begin"/>
      </w:r>
      <w:r>
        <w:rPr>
          <w:noProof/>
          <w:webHidden/>
        </w:rPr>
        <w:instrText xml:space="preserve"> PAGEREF _Toc202854017 \h </w:instrText>
      </w:r>
      <w:r>
        <w:rPr>
          <w:noProof/>
          <w:webHidden/>
        </w:rPr>
        <w:fldChar w:fldCharType="separate"/>
      </w:r>
      <w:r>
        <w:rPr>
          <w:noProof/>
          <w:webHidden/>
        </w:rPr>
        <w:t>iv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"_Toc202854018" </w:instrText>
      </w:r>
      <w:r>
        <w:rPr/>
        <w:fldChar w:fldCharType="separate"/>
      </w:r>
      <w:r>
        <w:rPr>
          <w:rStyle w:val="style85"/>
          <w:rFonts w:ascii="宋体" w:eastAsia="Calibri" w:hAnsi="宋体"/>
          <w:b/>
          <w:bCs/>
          <w:noProof/>
        </w:rPr>
        <w:t>TABLE OF CONTENTS</w:t>
      </w:r>
      <w:r>
        <w:rPr>
          <w:noProof/>
          <w:webHidden/>
        </w:rPr>
        <w:tab/>
      </w:r>
      <w:r>
        <w:rPr>
          <w:noProof/>
          <w:webHidden/>
        </w:rPr>
        <w:fldChar w:fldCharType="begin"/>
      </w:r>
      <w:r>
        <w:rPr>
          <w:noProof/>
          <w:webHidden/>
        </w:rPr>
        <w:instrText xml:space="preserve"> PAGEREF _Toc202854018 \h </w:instrText>
      </w:r>
      <w:r>
        <w:rPr>
          <w:noProof/>
          <w:webHidden/>
        </w:rPr>
        <w:fldChar w:fldCharType="separate"/>
      </w:r>
      <w:r>
        <w:rPr>
          <w:noProof/>
          <w:webHidden/>
        </w:rPr>
        <w:t>v</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"_Toc202854019" </w:instrText>
      </w:r>
      <w:r>
        <w:rPr/>
        <w:fldChar w:fldCharType="separate"/>
      </w:r>
      <w:r>
        <w:rPr>
          <w:rStyle w:val="style85"/>
          <w:rFonts w:ascii="宋体" w:eastAsia="Calibri" w:hAnsi="宋体"/>
          <w:b/>
          <w:bCs/>
          <w:noProof/>
        </w:rPr>
        <w:t>ABSTRACT</w:t>
      </w:r>
      <w:r>
        <w:rPr>
          <w:noProof/>
          <w:webHidden/>
        </w:rPr>
        <w:tab/>
      </w:r>
      <w:r>
        <w:rPr>
          <w:noProof/>
          <w:webHidden/>
        </w:rPr>
        <w:fldChar w:fldCharType="begin"/>
      </w:r>
      <w:r>
        <w:rPr>
          <w:noProof/>
          <w:webHidden/>
        </w:rPr>
        <w:instrText xml:space="preserve"> PAGEREF _Toc202854019 \h </w:instrText>
      </w:r>
      <w:r>
        <w:rPr>
          <w:noProof/>
          <w:webHidden/>
        </w:rPr>
        <w:fldChar w:fldCharType="separate"/>
      </w:r>
      <w:r>
        <w:rPr>
          <w:noProof/>
          <w:webHidden/>
        </w:rPr>
        <w:t>vii</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"_Toc202854020" </w:instrText>
      </w:r>
      <w:r>
        <w:rPr/>
        <w:fldChar w:fldCharType="separate"/>
      </w:r>
      <w:r>
        <w:rPr>
          <w:rStyle w:val="style85"/>
          <w:rFonts w:ascii="宋体" w:eastAsia="Calibri" w:hAnsi="宋体"/>
          <w:b/>
          <w:bCs/>
          <w:noProof/>
        </w:rPr>
        <w:t>CHAPTER ONE</w:t>
      </w:r>
      <w:r>
        <w:rPr>
          <w:noProof/>
          <w:webHidden/>
        </w:rPr>
        <w:tab/>
      </w:r>
      <w:r>
        <w:rPr>
          <w:noProof/>
          <w:webHidden/>
        </w:rPr>
        <w:fldChar w:fldCharType="begin"/>
      </w:r>
      <w:r>
        <w:rPr>
          <w:noProof/>
          <w:webHidden/>
        </w:rPr>
        <w:instrText xml:space="preserve"> PAGEREF _Toc202854020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"_Toc202854021" </w:instrText>
      </w:r>
      <w:r>
        <w:rPr/>
        <w:fldChar w:fldCharType="separate"/>
      </w:r>
      <w:r>
        <w:rPr>
          <w:rStyle w:val="style85"/>
          <w:rFonts w:ascii="宋体" w:hAnsi="宋体"/>
          <w:noProof/>
        </w:rPr>
        <w:t>1.0 Introduction</w:t>
      </w:r>
      <w:r>
        <w:rPr>
          <w:noProof/>
          <w:webHidden/>
        </w:rPr>
        <w:tab/>
      </w:r>
      <w:r>
        <w:rPr>
          <w:noProof/>
          <w:webHidden/>
        </w:rPr>
        <w:fldChar w:fldCharType="begin"/>
      </w:r>
      <w:r>
        <w:rPr>
          <w:noProof/>
          <w:webHidden/>
        </w:rPr>
        <w:instrText xml:space="preserve"> PAGEREF _Toc202854021 \h </w:instrText>
      </w:r>
      <w:r>
        <w:rPr>
          <w:noProof/>
          <w:webHidden/>
        </w:rPr>
        <w:fldChar w:fldCharType="separate"/>
      </w:r>
      <w:r>
        <w:rPr>
          <w:noProof/>
          <w:webHidden/>
        </w:rPr>
        <w:t>1</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"_Toc202854022" </w:instrText>
      </w:r>
      <w:r>
        <w:rPr/>
        <w:fldChar w:fldCharType="separate"/>
      </w:r>
      <w:r>
        <w:rPr>
          <w:rStyle w:val="style85"/>
          <w:rFonts w:ascii="宋体" w:hAnsi="宋体"/>
          <w:noProof/>
        </w:rPr>
        <w:t>1.1 Statement of the Problem</w:t>
      </w:r>
      <w:r>
        <w:rPr>
          <w:noProof/>
          <w:webHidden/>
        </w:rPr>
        <w:tab/>
      </w:r>
      <w:r>
        <w:rPr>
          <w:noProof/>
          <w:webHidden/>
        </w:rPr>
        <w:fldChar w:fldCharType="begin"/>
      </w:r>
      <w:r>
        <w:rPr>
          <w:noProof/>
          <w:webHidden/>
        </w:rPr>
        <w:instrText xml:space="preserve"> PAGEREF _Toc202854022 \h </w:instrText>
      </w:r>
      <w:r>
        <w:rPr>
          <w:noProof/>
          <w:webHidden/>
        </w:rPr>
        <w:fldChar w:fldCharType="separate"/>
      </w:r>
      <w:r>
        <w:rPr>
          <w:noProof/>
          <w:webHidden/>
        </w:rPr>
        <w:t>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"_Toc202854023" </w:instrText>
      </w:r>
      <w:r>
        <w:rPr/>
        <w:fldChar w:fldCharType="separate"/>
      </w:r>
      <w:r>
        <w:rPr>
          <w:rStyle w:val="style85"/>
          <w:rFonts w:ascii="宋体" w:hAnsi="宋体"/>
          <w:noProof/>
        </w:rPr>
        <w:t>1.2 Justification of the Study</w:t>
      </w:r>
      <w:r>
        <w:rPr>
          <w:noProof/>
          <w:webHidden/>
        </w:rPr>
        <w:tab/>
      </w:r>
      <w:r>
        <w:rPr>
          <w:noProof/>
          <w:webHidden/>
        </w:rPr>
        <w:fldChar w:fldCharType="begin"/>
      </w:r>
      <w:r>
        <w:rPr>
          <w:noProof/>
          <w:webHidden/>
        </w:rPr>
        <w:instrText xml:space="preserve"> PAGEREF _Toc202854023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"_Toc202854024" </w:instrText>
      </w:r>
      <w:r>
        <w:rPr/>
        <w:fldChar w:fldCharType="separate"/>
      </w:r>
      <w:r>
        <w:rPr>
          <w:rStyle w:val="style85"/>
          <w:rFonts w:ascii="宋体" w:hAnsi="宋体"/>
          <w:noProof/>
        </w:rPr>
        <w:t>1.3 Aim of Study</w:t>
      </w:r>
      <w:r>
        <w:rPr>
          <w:noProof/>
          <w:webHidden/>
        </w:rPr>
        <w:tab/>
      </w:r>
      <w:r>
        <w:rPr>
          <w:noProof/>
          <w:webHidden/>
        </w:rPr>
        <w:fldChar w:fldCharType="begin"/>
      </w:r>
      <w:r>
        <w:rPr>
          <w:noProof/>
          <w:webHidden/>
        </w:rPr>
        <w:instrText xml:space="preserve"> PAGEREF _Toc202854024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"_Toc202854025" </w:instrText>
      </w:r>
      <w:r>
        <w:rPr/>
        <w:fldChar w:fldCharType="separate"/>
      </w:r>
      <w:r>
        <w:rPr>
          <w:rStyle w:val="style85"/>
          <w:rFonts w:ascii="宋体" w:eastAsia="Calibri" w:hAnsi="宋体"/>
          <w:b/>
          <w:bCs/>
          <w:noProof/>
        </w:rPr>
        <w:t>CHAPTER TWO</w:t>
      </w:r>
      <w:r>
        <w:rPr>
          <w:noProof/>
          <w:webHidden/>
        </w:rPr>
        <w:tab/>
      </w:r>
      <w:r>
        <w:rPr>
          <w:noProof/>
          <w:webHidden/>
        </w:rPr>
        <w:fldChar w:fldCharType="begin"/>
      </w:r>
      <w:r>
        <w:rPr>
          <w:noProof/>
          <w:webHidden/>
        </w:rPr>
        <w:instrText xml:space="preserve"> PAGEREF _Toc202854025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"_Toc202854026" </w:instrText>
      </w:r>
      <w:r>
        <w:rPr/>
        <w:fldChar w:fldCharType="separate"/>
      </w:r>
      <w:r>
        <w:rPr>
          <w:rStyle w:val="style85"/>
          <w:rFonts w:ascii="宋体" w:hAnsi="宋体"/>
          <w:noProof/>
        </w:rPr>
        <w:t>2.0 LITERATURE REVIEW</w:t>
      </w:r>
      <w:r>
        <w:rPr>
          <w:noProof/>
          <w:webHidden/>
        </w:rPr>
        <w:tab/>
      </w:r>
      <w:r>
        <w:rPr>
          <w:noProof/>
          <w:webHidden/>
        </w:rPr>
        <w:fldChar w:fldCharType="begin"/>
      </w:r>
      <w:r>
        <w:rPr>
          <w:noProof/>
          <w:webHidden/>
        </w:rPr>
        <w:instrText xml:space="preserve"> PAGEREF _Toc202854026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"_Toc202854027" </w:instrText>
      </w:r>
      <w:r>
        <w:rPr/>
        <w:fldChar w:fldCharType="separate"/>
      </w:r>
      <w:r>
        <w:rPr>
          <w:rStyle w:val="style85"/>
          <w:rFonts w:ascii="宋体" w:hAnsi="宋体"/>
          <w:noProof/>
        </w:rPr>
        <w:t>2.1 Overview of Antimicrobial Resistance</w:t>
      </w:r>
      <w:r>
        <w:rPr>
          <w:noProof/>
          <w:webHidden/>
        </w:rPr>
        <w:tab/>
      </w:r>
      <w:r>
        <w:rPr>
          <w:noProof/>
          <w:webHidden/>
        </w:rPr>
        <w:fldChar w:fldCharType="begin"/>
      </w:r>
      <w:r>
        <w:rPr>
          <w:noProof/>
          <w:webHidden/>
        </w:rPr>
        <w:instrText xml:space="preserve"> PAGEREF _Toc202854027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"_Toc202854028" </w:instrText>
      </w:r>
      <w:r>
        <w:rPr/>
        <w:fldChar w:fldCharType="separate"/>
      </w:r>
      <w:r>
        <w:rPr>
          <w:rStyle w:val="style85"/>
          <w:noProof/>
        </w:rPr>
        <w:t>2.1.1 Global Burden of Antibiotic Resistance</w:t>
      </w:r>
      <w:r>
        <w:rPr>
          <w:noProof/>
          <w:webHidden/>
        </w:rPr>
        <w:tab/>
      </w:r>
      <w:r>
        <w:rPr>
          <w:noProof/>
          <w:webHidden/>
        </w:rPr>
        <w:fldChar w:fldCharType="begin"/>
      </w:r>
      <w:r>
        <w:rPr>
          <w:noProof/>
          <w:webHidden/>
        </w:rPr>
        <w:instrText xml:space="preserve"> PAGEREF _Toc202854028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"_Toc202854029" </w:instrText>
      </w:r>
      <w:r>
        <w:rPr/>
        <w:fldChar w:fldCharType="separate"/>
      </w:r>
      <w:r>
        <w:rPr>
          <w:rStyle w:val="style85"/>
          <w:noProof/>
        </w:rPr>
        <w:t>2.1.2 Emergence of Multidrug-Resistant Bacteria</w:t>
      </w:r>
      <w:r>
        <w:rPr>
          <w:noProof/>
          <w:webHidden/>
        </w:rPr>
        <w:tab/>
      </w:r>
      <w:r>
        <w:rPr>
          <w:noProof/>
          <w:webHidden/>
        </w:rPr>
        <w:fldChar w:fldCharType="begin"/>
      </w:r>
      <w:r>
        <w:rPr>
          <w:noProof/>
          <w:webHidden/>
        </w:rPr>
        <w:instrText xml:space="preserve"> PAGEREF _Toc202854029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"_Toc202854030" </w:instrText>
      </w:r>
      <w:r>
        <w:rPr/>
        <w:fldChar w:fldCharType="separate"/>
      </w:r>
      <w:r>
        <w:rPr>
          <w:rStyle w:val="style85"/>
          <w:noProof/>
        </w:rPr>
        <w:t>2.1.3 Need for Alternative Therapies</w:t>
      </w:r>
      <w:r>
        <w:rPr>
          <w:noProof/>
          <w:webHidden/>
        </w:rPr>
        <w:tab/>
      </w:r>
      <w:r>
        <w:rPr>
          <w:noProof/>
          <w:webHidden/>
        </w:rPr>
        <w:fldChar w:fldCharType="begin"/>
      </w:r>
      <w:r>
        <w:rPr>
          <w:noProof/>
          <w:webHidden/>
        </w:rPr>
        <w:instrText xml:space="preserve"> PAGEREF _Toc202854030 \h </w:instrText>
      </w:r>
      <w:r>
        <w:rPr>
          <w:noProof/>
          <w:webHidden/>
        </w:rPr>
        <w:fldChar w:fldCharType="separate"/>
      </w:r>
      <w:r>
        <w:rPr>
          <w:noProof/>
          <w:webHidden/>
        </w:rPr>
        <w:t>4</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"_Toc202854031" </w:instrText>
      </w:r>
      <w:r>
        <w:rPr/>
        <w:fldChar w:fldCharType="separate"/>
      </w:r>
      <w:r>
        <w:rPr>
          <w:rStyle w:val="style85"/>
          <w:rFonts w:ascii="宋体" w:hAnsi="宋体"/>
          <w:noProof/>
        </w:rPr>
        <w:t>2.2 Clinical Relevance of the Test Organisms</w:t>
      </w:r>
      <w:r>
        <w:rPr>
          <w:noProof/>
          <w:webHidden/>
        </w:rPr>
        <w:tab/>
      </w:r>
      <w:r>
        <w:rPr>
          <w:noProof/>
          <w:webHidden/>
        </w:rPr>
        <w:fldChar w:fldCharType="begin"/>
      </w:r>
      <w:r>
        <w:rPr>
          <w:noProof/>
          <w:webHidden/>
        </w:rPr>
        <w:instrText xml:space="preserve"> PAGEREF _Toc202854031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"_Toc202854032" </w:instrText>
      </w:r>
      <w:r>
        <w:rPr/>
        <w:fldChar w:fldCharType="separate"/>
      </w:r>
      <w:r>
        <w:rPr>
          <w:rStyle w:val="style85"/>
          <w:noProof/>
        </w:rPr>
        <w:t>2.2.1 Staphylococcus aureus (MRSA and MSSA)</w:t>
      </w:r>
      <w:r>
        <w:rPr>
          <w:noProof/>
          <w:webHidden/>
        </w:rPr>
        <w:tab/>
      </w:r>
      <w:r>
        <w:rPr>
          <w:noProof/>
          <w:webHidden/>
        </w:rPr>
        <w:fldChar w:fldCharType="begin"/>
      </w:r>
      <w:r>
        <w:rPr>
          <w:noProof/>
          <w:webHidden/>
        </w:rPr>
        <w:instrText xml:space="preserve"> PAGEREF _Toc202854032 \h </w:instrText>
      </w:r>
      <w:r>
        <w:rPr>
          <w:noProof/>
          <w:webHidden/>
        </w:rPr>
        <w:fldChar w:fldCharType="separate"/>
      </w:r>
      <w:r>
        <w:rPr>
          <w:noProof/>
          <w:webHidden/>
        </w:rPr>
        <w:t>4</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"_Toc202854033" </w:instrText>
      </w:r>
      <w:r>
        <w:rPr/>
        <w:fldChar w:fldCharType="separate"/>
      </w:r>
      <w:r>
        <w:rPr>
          <w:rStyle w:val="style85"/>
          <w:noProof/>
        </w:rPr>
        <w:t>2.2.2 Escherichia coli</w:t>
      </w:r>
      <w:r>
        <w:rPr>
          <w:noProof/>
          <w:webHidden/>
        </w:rPr>
        <w:tab/>
      </w:r>
      <w:r>
        <w:rPr>
          <w:noProof/>
          <w:webHidden/>
        </w:rPr>
        <w:fldChar w:fldCharType="begin"/>
      </w:r>
      <w:r>
        <w:rPr>
          <w:noProof/>
          <w:webHidden/>
        </w:rPr>
        <w:instrText xml:space="preserve"> PAGEREF _Toc202854033 \h </w:instrText>
      </w:r>
      <w:r>
        <w:rPr>
          <w:noProof/>
          <w:webHidden/>
        </w:rPr>
        <w:fldChar w:fldCharType="separate"/>
      </w:r>
      <w:r>
        <w:rPr>
          <w:noProof/>
          <w:webHidden/>
        </w:rPr>
        <w:t>5</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"_Toc202854034" </w:instrText>
      </w:r>
      <w:r>
        <w:rPr/>
        <w:fldChar w:fldCharType="separate"/>
      </w:r>
      <w:r>
        <w:rPr>
          <w:rStyle w:val="style85"/>
          <w:noProof/>
        </w:rPr>
        <w:t>2.2.3 Pseudomonas aeruginosa</w:t>
      </w:r>
      <w:r>
        <w:rPr>
          <w:noProof/>
          <w:webHidden/>
        </w:rPr>
        <w:tab/>
      </w:r>
      <w:r>
        <w:rPr>
          <w:noProof/>
          <w:webHidden/>
        </w:rPr>
        <w:fldChar w:fldCharType="begin"/>
      </w:r>
      <w:r>
        <w:rPr>
          <w:noProof/>
          <w:webHidden/>
        </w:rPr>
        <w:instrText xml:space="preserve"> PAGEREF _Toc202854034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"_Toc202854035" </w:instrText>
      </w:r>
      <w:r>
        <w:rPr/>
        <w:fldChar w:fldCharType="separate"/>
      </w:r>
      <w:r>
        <w:rPr>
          <w:rStyle w:val="style85"/>
          <w:noProof/>
        </w:rPr>
        <w:t>2.2.4 Klebsiella pneumoniae</w:t>
      </w:r>
      <w:r>
        <w:rPr>
          <w:noProof/>
          <w:webHidden/>
        </w:rPr>
        <w:tab/>
      </w:r>
      <w:r>
        <w:rPr>
          <w:noProof/>
          <w:webHidden/>
        </w:rPr>
        <w:fldChar w:fldCharType="begin"/>
      </w:r>
      <w:r>
        <w:rPr>
          <w:noProof/>
          <w:webHidden/>
        </w:rPr>
        <w:instrText xml:space="preserve"> PAGEREF _Toc202854035 \h </w:instrText>
      </w:r>
      <w:r>
        <w:rPr>
          <w:noProof/>
          <w:webHidden/>
        </w:rPr>
        <w:fldChar w:fldCharType="separate"/>
      </w:r>
      <w:r>
        <w:rPr>
          <w:noProof/>
          <w:webHidden/>
        </w:rPr>
        <w:t>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"_Toc202854036" </w:instrText>
      </w:r>
      <w:r>
        <w:rPr/>
        <w:fldChar w:fldCharType="separate"/>
      </w:r>
      <w:r>
        <w:rPr>
          <w:rStyle w:val="style85"/>
          <w:noProof/>
        </w:rPr>
        <w:t>2.2.5 Salmonella typhi</w:t>
      </w:r>
      <w:r>
        <w:rPr>
          <w:noProof/>
          <w:webHidden/>
        </w:rPr>
        <w:tab/>
      </w:r>
      <w:r>
        <w:rPr>
          <w:noProof/>
          <w:webHidden/>
        </w:rPr>
        <w:fldChar w:fldCharType="begin"/>
      </w:r>
      <w:r>
        <w:rPr>
          <w:noProof/>
          <w:webHidden/>
        </w:rPr>
        <w:instrText xml:space="preserve"> PAGEREF _Toc202854036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"_Toc202854037" </w:instrText>
      </w:r>
      <w:r>
        <w:rPr/>
        <w:fldChar w:fldCharType="separate"/>
      </w:r>
      <w:r>
        <w:rPr>
          <w:rStyle w:val="style85"/>
          <w:rFonts w:ascii="宋体" w:hAnsi="宋体"/>
          <w:noProof/>
        </w:rPr>
        <w:t>2.3 Overview of Clove</w:t>
      </w:r>
      <w:r>
        <w:rPr>
          <w:noProof/>
          <w:webHidden/>
        </w:rPr>
        <w:tab/>
      </w:r>
      <w:r>
        <w:rPr>
          <w:noProof/>
          <w:webHidden/>
        </w:rPr>
        <w:fldChar w:fldCharType="begin"/>
      </w:r>
      <w:r>
        <w:rPr>
          <w:noProof/>
          <w:webHidden/>
        </w:rPr>
        <w:instrText xml:space="preserve"> PAGEREF _Toc202854037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"_Toc202854038" </w:instrText>
      </w:r>
      <w:r>
        <w:rPr/>
        <w:fldChar w:fldCharType="separate"/>
      </w:r>
      <w:r>
        <w:rPr>
          <w:rStyle w:val="style85"/>
          <w:rFonts w:ascii="宋体" w:hAnsi="宋体"/>
          <w:noProof/>
        </w:rPr>
        <w:t>2.4 Bioactive Compounds of Clove Extract</w:t>
      </w:r>
      <w:r>
        <w:rPr>
          <w:noProof/>
          <w:webHidden/>
        </w:rPr>
        <w:tab/>
      </w:r>
      <w:r>
        <w:rPr>
          <w:noProof/>
          <w:webHidden/>
        </w:rPr>
        <w:fldChar w:fldCharType="begin"/>
      </w:r>
      <w:r>
        <w:rPr>
          <w:noProof/>
          <w:webHidden/>
        </w:rPr>
        <w:instrText xml:space="preserve"> PAGEREF _Toc202854038 \h </w:instrText>
      </w:r>
      <w:r>
        <w:rPr>
          <w:noProof/>
          <w:webHidden/>
        </w:rPr>
        <w:fldChar w:fldCharType="separate"/>
      </w:r>
      <w:r>
        <w:rPr>
          <w:noProof/>
          <w:webHidden/>
        </w:rPr>
        <w:t>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"_Toc202854039" </w:instrText>
      </w:r>
      <w:r>
        <w:rPr/>
        <w:fldChar w:fldCharType="separate"/>
      </w:r>
      <w:r>
        <w:rPr>
          <w:rStyle w:val="style85"/>
          <w:noProof/>
        </w:rPr>
        <w:t>2.4.1 Eugenol</w:t>
      </w:r>
      <w:r>
        <w:rPr>
          <w:noProof/>
          <w:webHidden/>
        </w:rPr>
        <w:tab/>
      </w:r>
      <w:r>
        <w:rPr>
          <w:noProof/>
          <w:webHidden/>
        </w:rPr>
        <w:fldChar w:fldCharType="begin"/>
      </w:r>
      <w:r>
        <w:rPr>
          <w:noProof/>
          <w:webHidden/>
        </w:rPr>
        <w:instrText xml:space="preserve"> PAGEREF _Toc202854039 \h </w:instrText>
      </w:r>
      <w:r>
        <w:rPr>
          <w:noProof/>
          <w:webHidden/>
        </w:rPr>
        <w:fldChar w:fldCharType="separate"/>
      </w:r>
      <w:r>
        <w:rPr>
          <w:noProof/>
          <w:webHidden/>
        </w:rPr>
        <w:t>9</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"_Toc202854040" </w:instrText>
      </w:r>
      <w:r>
        <w:rPr/>
        <w:fldChar w:fldCharType="separate"/>
      </w:r>
      <w:r>
        <w:rPr>
          <w:rStyle w:val="style85"/>
          <w:noProof/>
        </w:rPr>
        <w:t>2.4.2 Acetyl Eugenol</w:t>
      </w:r>
      <w:r>
        <w:rPr>
          <w:noProof/>
          <w:webHidden/>
        </w:rPr>
        <w:tab/>
      </w:r>
      <w:r>
        <w:rPr>
          <w:noProof/>
          <w:webHidden/>
        </w:rPr>
        <w:fldChar w:fldCharType="begin"/>
      </w:r>
      <w:r>
        <w:rPr>
          <w:noProof/>
          <w:webHidden/>
        </w:rPr>
        <w:instrText xml:space="preserve"> PAGEREF _Toc202854040 \h </w:instrText>
      </w:r>
      <w:r>
        <w:rPr>
          <w:noProof/>
          <w:webHidden/>
        </w:rPr>
        <w:fldChar w:fldCharType="separate"/>
      </w:r>
      <w:r>
        <w:rPr>
          <w:noProof/>
          <w:webHidden/>
        </w:rPr>
        <w:t>10</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"_Toc202854041" </w:instrText>
      </w:r>
      <w:r>
        <w:rPr/>
        <w:fldChar w:fldCharType="separate"/>
      </w:r>
      <w:r>
        <w:rPr>
          <w:rStyle w:val="style85"/>
          <w:noProof/>
        </w:rPr>
        <w:t>2.4.3 β-Caryophyllene</w:t>
      </w:r>
      <w:r>
        <w:rPr>
          <w:noProof/>
          <w:webHidden/>
        </w:rPr>
        <w:tab/>
      </w:r>
      <w:r>
        <w:rPr>
          <w:noProof/>
          <w:webHidden/>
        </w:rPr>
        <w:fldChar w:fldCharType="begin"/>
      </w:r>
      <w:r>
        <w:rPr>
          <w:noProof/>
          <w:webHidden/>
        </w:rPr>
        <w:instrText xml:space="preserve"> PAGEREF _Toc202854041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"_Toc202854042" </w:instrText>
      </w:r>
      <w:r>
        <w:rPr/>
        <w:fldChar w:fldCharType="separate"/>
      </w:r>
      <w:r>
        <w:rPr>
          <w:rStyle w:val="style85"/>
          <w:noProof/>
        </w:rPr>
        <w:t>2.4.4 α-Humulene</w:t>
      </w:r>
      <w:r>
        <w:rPr>
          <w:noProof/>
          <w:webHidden/>
        </w:rPr>
        <w:tab/>
      </w:r>
      <w:r>
        <w:rPr>
          <w:noProof/>
          <w:webHidden/>
        </w:rPr>
        <w:fldChar w:fldCharType="begin"/>
      </w:r>
      <w:r>
        <w:rPr>
          <w:noProof/>
          <w:webHidden/>
        </w:rPr>
        <w:instrText xml:space="preserve"> PAGEREF _Toc202854042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"_Toc202854043" </w:instrText>
      </w:r>
      <w:r>
        <w:rPr/>
        <w:fldChar w:fldCharType="separate"/>
      </w:r>
      <w:r>
        <w:rPr>
          <w:rStyle w:val="style85"/>
          <w:noProof/>
        </w:rPr>
        <w:t>2.4.5 α-Caryophyllene Oxide</w:t>
      </w:r>
      <w:r>
        <w:rPr>
          <w:noProof/>
          <w:webHidden/>
        </w:rPr>
        <w:tab/>
      </w:r>
      <w:r>
        <w:rPr>
          <w:noProof/>
          <w:webHidden/>
        </w:rPr>
        <w:fldChar w:fldCharType="begin"/>
      </w:r>
      <w:r>
        <w:rPr>
          <w:noProof/>
          <w:webHidden/>
        </w:rPr>
        <w:instrText xml:space="preserve"> PAGEREF _Toc202854043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"_Toc202854044" </w:instrText>
      </w:r>
      <w:r>
        <w:rPr/>
        <w:fldChar w:fldCharType="separate"/>
      </w:r>
      <w:r>
        <w:rPr>
          <w:rStyle w:val="style85"/>
          <w:noProof/>
        </w:rPr>
        <w:t>2.4.6 α-Murolene and γ-Murolene</w:t>
      </w:r>
      <w:r>
        <w:rPr>
          <w:noProof/>
          <w:webHidden/>
        </w:rPr>
        <w:tab/>
      </w:r>
      <w:r>
        <w:rPr>
          <w:noProof/>
          <w:webHidden/>
        </w:rPr>
        <w:fldChar w:fldCharType="begin"/>
      </w:r>
      <w:r>
        <w:rPr>
          <w:noProof/>
          <w:webHidden/>
        </w:rPr>
        <w:instrText xml:space="preserve"> PAGEREF _Toc202854044 \h </w:instrText>
      </w:r>
      <w:r>
        <w:rPr>
          <w:noProof/>
          <w:webHidden/>
        </w:rPr>
        <w:fldChar w:fldCharType="separate"/>
      </w:r>
      <w:r>
        <w:rPr>
          <w:noProof/>
          <w:webHidden/>
        </w:rPr>
        <w:t>11</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"_Toc202854045" </w:instrText>
      </w:r>
      <w:r>
        <w:rPr/>
        <w:fldChar w:fldCharType="separate"/>
      </w:r>
      <w:r>
        <w:rPr>
          <w:rStyle w:val="style85"/>
          <w:noProof/>
        </w:rPr>
        <w:t>2.4.7 α-Selinene and β-Selinene</w:t>
      </w:r>
      <w:r>
        <w:rPr>
          <w:noProof/>
          <w:webHidden/>
        </w:rPr>
        <w:tab/>
      </w:r>
      <w:r>
        <w:rPr>
          <w:noProof/>
          <w:webHidden/>
        </w:rPr>
        <w:fldChar w:fldCharType="begin"/>
      </w:r>
      <w:r>
        <w:rPr>
          <w:noProof/>
          <w:webHidden/>
        </w:rPr>
        <w:instrText xml:space="preserve"> PAGEREF _Toc202854045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"_Toc202854046" </w:instrText>
      </w:r>
      <w:r>
        <w:rPr/>
        <w:fldChar w:fldCharType="separate"/>
      </w:r>
      <w:r>
        <w:rPr>
          <w:rStyle w:val="style85"/>
          <w:noProof/>
        </w:rPr>
        <w:t>2.4.8 δ-cadinene</w:t>
      </w:r>
      <w:r>
        <w:rPr>
          <w:noProof/>
          <w:webHidden/>
        </w:rPr>
        <w:tab/>
      </w:r>
      <w:r>
        <w:rPr>
          <w:noProof/>
          <w:webHidden/>
        </w:rPr>
        <w:fldChar w:fldCharType="begin"/>
      </w:r>
      <w:r>
        <w:rPr>
          <w:noProof/>
          <w:webHidden/>
        </w:rPr>
        <w:instrText xml:space="preserve"> PAGEREF _Toc202854046 \h </w:instrText>
      </w:r>
      <w:r>
        <w:rPr>
          <w:noProof/>
          <w:webHidden/>
        </w:rPr>
        <w:fldChar w:fldCharType="separate"/>
      </w:r>
      <w:r>
        <w:rPr>
          <w:noProof/>
          <w:webHidden/>
        </w:rPr>
        <w:t>12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"_Toc202854047" </w:instrText>
      </w:r>
      <w:r>
        <w:rPr/>
        <w:fldChar w:fldCharType="separate"/>
      </w:r>
      <w:r>
        <w:rPr>
          <w:rStyle w:val="style85"/>
          <w:rFonts w:ascii="宋体" w:hAnsi="宋体"/>
          <w:noProof/>
        </w:rPr>
        <w:t>2.5 Biological Activities of Clove</w:t>
      </w:r>
      <w:r>
        <w:rPr>
          <w:noProof/>
          <w:webHidden/>
        </w:rPr>
        <w:tab/>
      </w:r>
      <w:r>
        <w:rPr>
          <w:noProof/>
          <w:webHidden/>
        </w:rPr>
        <w:fldChar w:fldCharType="begin"/>
      </w:r>
      <w:r>
        <w:rPr>
          <w:noProof/>
          <w:webHidden/>
        </w:rPr>
        <w:instrText xml:space="preserve"> PAGEREF _Toc202854047 \h </w:instrText>
      </w:r>
      <w:r>
        <w:rPr>
          <w:noProof/>
          <w:webHidden/>
        </w:rPr>
        <w:fldChar w:fldCharType="separate"/>
      </w:r>
      <w:r>
        <w:rPr>
          <w:noProof/>
          <w:webHidden/>
        </w:rPr>
        <w:t>12</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"_Toc202854048" </w:instrText>
      </w:r>
      <w:r>
        <w:rPr/>
        <w:fldChar w:fldCharType="separate"/>
      </w:r>
      <w:r>
        <w:rPr>
          <w:rStyle w:val="style85"/>
          <w:noProof/>
        </w:rPr>
        <w:t>2.5.1 Anti-Diabetic Activity</w:t>
      </w:r>
      <w:r>
        <w:rPr>
          <w:noProof/>
          <w:webHidden/>
        </w:rPr>
        <w:tab/>
      </w:r>
      <w:r>
        <w:rPr>
          <w:noProof/>
          <w:webHidden/>
        </w:rPr>
        <w:fldChar w:fldCharType="begin"/>
      </w:r>
      <w:r>
        <w:rPr>
          <w:noProof/>
          <w:webHidden/>
        </w:rPr>
        <w:instrText xml:space="preserve"> PAGEREF _Toc202854048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"_Toc202854049" </w:instrText>
      </w:r>
      <w:r>
        <w:rPr/>
        <w:fldChar w:fldCharType="separate"/>
      </w:r>
      <w:r>
        <w:rPr>
          <w:rStyle w:val="style85"/>
          <w:noProof/>
        </w:rPr>
        <w:t>2.5.2 Antioxidant Activity</w:t>
      </w:r>
      <w:r>
        <w:rPr>
          <w:noProof/>
          <w:webHidden/>
        </w:rPr>
        <w:tab/>
      </w:r>
      <w:r>
        <w:rPr>
          <w:noProof/>
          <w:webHidden/>
        </w:rPr>
        <w:fldChar w:fldCharType="begin"/>
      </w:r>
      <w:r>
        <w:rPr>
          <w:noProof/>
          <w:webHidden/>
        </w:rPr>
        <w:instrText xml:space="preserve"> PAGEREF _Toc202854049 \h </w:instrText>
      </w:r>
      <w:r>
        <w:rPr>
          <w:noProof/>
          <w:webHidden/>
        </w:rPr>
        <w:fldChar w:fldCharType="separate"/>
      </w:r>
      <w:r>
        <w:rPr>
          <w:noProof/>
          <w:webHidden/>
        </w:rPr>
        <w:t>13</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"_Toc202854050" </w:instrText>
      </w:r>
      <w:r>
        <w:rPr/>
        <w:fldChar w:fldCharType="separate"/>
      </w:r>
      <w:r>
        <w:rPr>
          <w:rStyle w:val="style85"/>
          <w:noProof/>
        </w:rPr>
        <w:t>2.5.3 Antimicrobial Activity</w:t>
      </w:r>
      <w:r>
        <w:rPr>
          <w:noProof/>
          <w:webHidden/>
        </w:rPr>
        <w:tab/>
      </w:r>
      <w:r>
        <w:rPr>
          <w:noProof/>
          <w:webHidden/>
        </w:rPr>
        <w:fldChar w:fldCharType="begin"/>
      </w:r>
      <w:r>
        <w:rPr>
          <w:noProof/>
          <w:webHidden/>
        </w:rPr>
        <w:instrText xml:space="preserve"> PAGEREF _Toc202854050 \h </w:instrText>
      </w:r>
      <w:r>
        <w:rPr>
          <w:noProof/>
          <w:webHidden/>
        </w:rPr>
        <w:fldChar w:fldCharType="separate"/>
      </w:r>
      <w:r>
        <w:rPr>
          <w:noProof/>
          <w:webHidden/>
        </w:rPr>
        <w:t>16</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"_Toc202854051" </w:instrText>
      </w:r>
      <w:r>
        <w:rPr/>
        <w:fldChar w:fldCharType="separate"/>
      </w:r>
      <w:r>
        <w:rPr>
          <w:rStyle w:val="style85"/>
          <w:noProof/>
        </w:rPr>
        <w:t>2.5.4 Antinociceptive</w:t>
      </w:r>
      <w:r>
        <w:rPr>
          <w:noProof/>
          <w:webHidden/>
        </w:rPr>
        <w:tab/>
      </w:r>
      <w:r>
        <w:rPr>
          <w:noProof/>
          <w:webHidden/>
        </w:rPr>
        <w:fldChar w:fldCharType="begin"/>
      </w:r>
      <w:r>
        <w:rPr>
          <w:noProof/>
          <w:webHidden/>
        </w:rPr>
        <w:instrText xml:space="preserve"> PAGEREF _Toc202854051 \h </w:instrText>
      </w:r>
      <w:r>
        <w:rPr>
          <w:noProof/>
          <w:webHidden/>
        </w:rPr>
        <w:fldChar w:fldCharType="separate"/>
      </w:r>
      <w:r>
        <w:rPr>
          <w:noProof/>
          <w:webHidden/>
        </w:rPr>
        <w:t>18</w:t>
      </w:r>
      <w:r>
        <w:rPr>
          <w:noProof/>
          <w:webHidden/>
        </w:rPr>
        <w:fldChar w:fldCharType="end"/>
      </w:r>
      <w:r>
        <w:rPr/>
        <w:fldChar w:fldCharType="end"/>
      </w:r>
    </w:p>
    <w:p>
      <w:pPr>
        <w:pStyle w:val="style21"/>
        <w:tabs>
          <w:tab w:val="right" w:leader="dot" w:pos="9350"/>
        </w:tabs>
        <w:rPr>
          <w:rFonts w:eastAsia="宋体"/>
          <w:noProof/>
        </w:rPr>
      </w:pPr>
      <w:r>
        <w:rPr/>
        <w:fldChar w:fldCharType="begin"/>
      </w:r>
      <w:r>
        <w:instrText xml:space="preserve"> HYPERLINK \l "_Toc202854052" </w:instrText>
      </w:r>
      <w:r>
        <w:rPr/>
        <w:fldChar w:fldCharType="separate"/>
      </w:r>
      <w:r>
        <w:rPr>
          <w:rStyle w:val="style85"/>
          <w:noProof/>
        </w:rPr>
        <w:t>2.5.5 Antiviral Activity</w:t>
      </w:r>
      <w:r>
        <w:rPr>
          <w:noProof/>
          <w:webHidden/>
        </w:rPr>
        <w:tab/>
      </w:r>
      <w:r>
        <w:rPr>
          <w:noProof/>
          <w:webHidden/>
        </w:rPr>
        <w:fldChar w:fldCharType="begin"/>
      </w:r>
      <w:r>
        <w:rPr>
          <w:noProof/>
          <w:webHidden/>
        </w:rPr>
        <w:instrText xml:space="preserve"> PAGEREF _Toc202854052 \h </w:instrText>
      </w:r>
      <w:r>
        <w:rPr>
          <w:noProof/>
          <w:webHidden/>
        </w:rPr>
        <w:fldChar w:fldCharType="separate"/>
      </w:r>
      <w:r>
        <w:rPr>
          <w:noProof/>
          <w:webHidden/>
        </w:rPr>
        <w:t>18</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"_Toc202854053" </w:instrText>
      </w:r>
      <w:r>
        <w:rPr/>
        <w:fldChar w:fldCharType="separate"/>
      </w:r>
      <w:r>
        <w:rPr>
          <w:rStyle w:val="style85"/>
          <w:rFonts w:ascii="宋体" w:eastAsia="Calibri" w:hAnsi="宋体"/>
          <w:b/>
          <w:bCs/>
          <w:noProof/>
        </w:rPr>
        <w:t>CHAPTER THREE</w:t>
      </w:r>
      <w:r>
        <w:rPr>
          <w:noProof/>
          <w:webHidden/>
        </w:rPr>
        <w:tab/>
      </w:r>
      <w:r>
        <w:rPr>
          <w:noProof/>
          <w:webHidden/>
        </w:rPr>
        <w:fldChar w:fldCharType="begin"/>
      </w:r>
      <w:r>
        <w:rPr>
          <w:noProof/>
          <w:webHidden/>
        </w:rPr>
        <w:instrText xml:space="preserve"> PAGEREF _Toc202854053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"_Toc202854054" </w:instrText>
      </w:r>
      <w:r>
        <w:rPr/>
        <w:fldChar w:fldCharType="separate"/>
      </w:r>
      <w:r>
        <w:rPr>
          <w:rStyle w:val="style85"/>
          <w:rFonts w:ascii="宋体" w:hAnsi="宋体"/>
          <w:noProof/>
        </w:rPr>
        <w:t>3.0 MATERIALS AND METHODS</w:t>
      </w:r>
      <w:r>
        <w:rPr>
          <w:noProof/>
          <w:webHidden/>
        </w:rPr>
        <w:tab/>
      </w:r>
      <w:r>
        <w:rPr>
          <w:noProof/>
          <w:webHidden/>
        </w:rPr>
        <w:fldChar w:fldCharType="begin"/>
      </w:r>
      <w:r>
        <w:rPr>
          <w:noProof/>
          <w:webHidden/>
        </w:rPr>
        <w:instrText xml:space="preserve"> PAGEREF _Toc202854054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"_Toc202854055" </w:instrText>
      </w:r>
      <w:r>
        <w:rPr/>
        <w:fldChar w:fldCharType="separate"/>
      </w:r>
      <w:r>
        <w:rPr>
          <w:rStyle w:val="style85"/>
          <w:rFonts w:ascii="宋体" w:hAnsi="宋体"/>
          <w:noProof/>
        </w:rPr>
        <w:t>3.1 Collection and Preparation of Clove Flower Buds</w:t>
      </w:r>
      <w:r>
        <w:rPr>
          <w:noProof/>
          <w:webHidden/>
        </w:rPr>
        <w:tab/>
      </w:r>
      <w:r>
        <w:rPr>
          <w:noProof/>
          <w:webHidden/>
        </w:rPr>
        <w:fldChar w:fldCharType="begin"/>
      </w:r>
      <w:r>
        <w:rPr>
          <w:noProof/>
          <w:webHidden/>
        </w:rPr>
        <w:instrText xml:space="preserve"> PAGEREF _Toc202854055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"_Toc202854056" </w:instrText>
      </w:r>
      <w:r>
        <w:rPr/>
        <w:fldChar w:fldCharType="separate"/>
      </w:r>
      <w:r>
        <w:rPr>
          <w:rStyle w:val="style85"/>
          <w:rFonts w:ascii="宋体" w:hAnsi="宋体"/>
          <w:noProof/>
        </w:rPr>
        <w:t>3.2 Preparation of Clove Extracts</w:t>
      </w:r>
      <w:r>
        <w:rPr>
          <w:noProof/>
          <w:webHidden/>
        </w:rPr>
        <w:tab/>
      </w:r>
      <w:r>
        <w:rPr>
          <w:noProof/>
          <w:webHidden/>
        </w:rPr>
        <w:fldChar w:fldCharType="begin"/>
      </w:r>
      <w:r>
        <w:rPr>
          <w:noProof/>
          <w:webHidden/>
        </w:rPr>
        <w:instrText xml:space="preserve"> PAGEREF _Toc202854056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"_Toc202854057" </w:instrText>
      </w:r>
      <w:r>
        <w:rPr/>
        <w:fldChar w:fldCharType="separate"/>
      </w:r>
      <w:r>
        <w:rPr>
          <w:rStyle w:val="style85"/>
          <w:rFonts w:ascii="宋体" w:hAnsi="宋体"/>
          <w:noProof/>
        </w:rPr>
        <w:t>3.3 Collection of Test Organisms</w:t>
      </w:r>
      <w:r>
        <w:rPr>
          <w:noProof/>
          <w:webHidden/>
        </w:rPr>
        <w:tab/>
      </w:r>
      <w:r>
        <w:rPr>
          <w:noProof/>
          <w:webHidden/>
        </w:rPr>
        <w:fldChar w:fldCharType="begin"/>
      </w:r>
      <w:r>
        <w:rPr>
          <w:noProof/>
          <w:webHidden/>
        </w:rPr>
        <w:instrText xml:space="preserve"> PAGEREF _Toc202854057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"_Toc202854058" </w:instrText>
      </w:r>
      <w:r>
        <w:rPr/>
        <w:fldChar w:fldCharType="separate"/>
      </w:r>
      <w:r>
        <w:rPr>
          <w:rStyle w:val="style85"/>
          <w:rFonts w:ascii="宋体" w:hAnsi="宋体"/>
          <w:noProof/>
        </w:rPr>
        <w:t>3.4 Standardization of Test Organisms</w:t>
      </w:r>
      <w:r>
        <w:rPr>
          <w:noProof/>
          <w:webHidden/>
        </w:rPr>
        <w:tab/>
      </w:r>
      <w:r>
        <w:rPr>
          <w:noProof/>
          <w:webHidden/>
        </w:rPr>
        <w:fldChar w:fldCharType="begin"/>
      </w:r>
      <w:r>
        <w:rPr>
          <w:noProof/>
          <w:webHidden/>
        </w:rPr>
        <w:instrText xml:space="preserve"> PAGEREF _Toc202854058 \h </w:instrText>
      </w:r>
      <w:r>
        <w:rPr>
          <w:noProof/>
          <w:webHidden/>
        </w:rPr>
        <w:fldChar w:fldCharType="separate"/>
      </w:r>
      <w:r>
        <w:rPr>
          <w:noProof/>
          <w:webHidden/>
        </w:rPr>
        <w:t>19</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"_Toc202854059" </w:instrText>
      </w:r>
      <w:r>
        <w:rPr/>
        <w:fldChar w:fldCharType="separate"/>
      </w:r>
      <w:r>
        <w:rPr>
          <w:rStyle w:val="style85"/>
          <w:rFonts w:ascii="宋体" w:hAnsi="宋体"/>
          <w:noProof/>
        </w:rPr>
        <w:t>3.5 Antibacterial Activity Assay</w:t>
      </w:r>
      <w:r>
        <w:rPr>
          <w:noProof/>
          <w:webHidden/>
        </w:rPr>
        <w:tab/>
      </w:r>
      <w:r>
        <w:rPr>
          <w:noProof/>
          <w:webHidden/>
        </w:rPr>
        <w:fldChar w:fldCharType="begin"/>
      </w:r>
      <w:r>
        <w:rPr>
          <w:noProof/>
          <w:webHidden/>
        </w:rPr>
        <w:instrText xml:space="preserve"> PAGEREF _Toc202854059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"_Toc202854060" </w:instrText>
      </w:r>
      <w:r>
        <w:rPr/>
        <w:fldChar w:fldCharType="separate"/>
      </w:r>
      <w:r>
        <w:rPr>
          <w:rStyle w:val="style85"/>
          <w:rFonts w:ascii="宋体" w:hAnsi="宋体"/>
          <w:noProof/>
        </w:rPr>
        <w:t>3.6 Determination of Minimum Inhibitory Concentration (MIC)</w:t>
      </w:r>
      <w:r>
        <w:rPr>
          <w:noProof/>
          <w:webHidden/>
        </w:rPr>
        <w:tab/>
      </w:r>
      <w:r>
        <w:rPr>
          <w:noProof/>
          <w:webHidden/>
        </w:rPr>
        <w:fldChar w:fldCharType="begin"/>
      </w:r>
      <w:r>
        <w:rPr>
          <w:noProof/>
          <w:webHidden/>
        </w:rPr>
        <w:instrText xml:space="preserve"> PAGEREF _Toc202854060 \h </w:instrText>
      </w:r>
      <w:r>
        <w:rPr>
          <w:noProof/>
          <w:webHidden/>
        </w:rPr>
        <w:fldChar w:fldCharType="separate"/>
      </w:r>
      <w:r>
        <w:rPr>
          <w:noProof/>
          <w:webHidden/>
        </w:rPr>
        <w:t>20</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"_Toc202854061" </w:instrText>
      </w:r>
      <w:r>
        <w:rPr/>
        <w:fldChar w:fldCharType="separate"/>
      </w:r>
      <w:r>
        <w:rPr>
          <w:rStyle w:val="style85"/>
          <w:rFonts w:ascii="宋体" w:hAnsi="宋体"/>
          <w:noProof/>
        </w:rPr>
        <w:t>3.7 Determination of Minimum Bactericidal Concentration (MBC)</w:t>
      </w:r>
      <w:r>
        <w:rPr>
          <w:noProof/>
          <w:webHidden/>
        </w:rPr>
        <w:tab/>
      </w:r>
      <w:r>
        <w:rPr>
          <w:noProof/>
          <w:webHidden/>
        </w:rPr>
        <w:fldChar w:fldCharType="begin"/>
      </w:r>
      <w:r>
        <w:rPr>
          <w:noProof/>
          <w:webHidden/>
        </w:rPr>
        <w:instrText xml:space="preserve"> PAGEREF _Toc202854061 \h </w:instrText>
      </w:r>
      <w:r>
        <w:rPr>
          <w:noProof/>
          <w:webHidden/>
        </w:rPr>
        <w:fldChar w:fldCharType="separate"/>
      </w:r>
      <w:r>
        <w:rPr>
          <w:noProof/>
          <w:webHidden/>
        </w:rPr>
        <w:t>21</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"_Toc202854062" </w:instrText>
      </w:r>
      <w:r>
        <w:rPr/>
        <w:fldChar w:fldCharType="separate"/>
      </w:r>
      <w:r>
        <w:rPr>
          <w:rStyle w:val="style85"/>
          <w:rFonts w:ascii="宋体" w:eastAsia="Calibri" w:hAnsi="宋体"/>
          <w:b/>
          <w:bCs/>
          <w:noProof/>
        </w:rPr>
        <w:t>CHAPTER FOUR</w:t>
      </w:r>
      <w:r>
        <w:rPr>
          <w:noProof/>
          <w:webHidden/>
        </w:rPr>
        <w:tab/>
      </w:r>
      <w:r>
        <w:rPr>
          <w:noProof/>
          <w:webHidden/>
        </w:rPr>
        <w:fldChar w:fldCharType="begin"/>
      </w:r>
      <w:r>
        <w:rPr>
          <w:noProof/>
          <w:webHidden/>
        </w:rPr>
        <w:instrText xml:space="preserve"> PAGEREF _Toc202854062 \h </w:instrText>
      </w:r>
      <w:r>
        <w:rPr>
          <w:noProof/>
          <w:webHidden/>
        </w:rPr>
        <w:fldChar w:fldCharType="separate"/>
      </w:r>
      <w:r>
        <w:rPr>
          <w:noProof/>
          <w:webHidden/>
        </w:rPr>
        <w:t>22</w:t>
      </w:r>
      <w:r>
        <w:rPr>
          <w:noProof/>
          <w:webHidden/>
        </w:rPr>
        <w:fldChar w:fldCharType="end"/>
      </w:r>
      <w:r>
        <w:rPr/>
        <w:fldChar w:fldCharType="end"/>
      </w:r>
    </w:p>
    <w:p>
      <w:pPr>
        <w:pStyle w:val="style20"/>
        <w:tabs>
          <w:tab w:val="left" w:leader="none" w:pos="880"/>
          <w:tab w:val="right" w:leader="dot" w:pos="9350"/>
        </w:tabs>
        <w:rPr>
          <w:rFonts w:eastAsia="宋体"/>
          <w:noProof/>
        </w:rPr>
      </w:pPr>
      <w:r>
        <w:rPr/>
        <w:fldChar w:fldCharType="begin"/>
      </w:r>
      <w:r>
        <w:instrText xml:space="preserve"> HYPERLINK \l "_Toc202854063" </w:instrText>
      </w:r>
      <w:r>
        <w:rPr/>
        <w:fldChar w:fldCharType="separate"/>
      </w:r>
      <w:r>
        <w:rPr>
          <w:rStyle w:val="style85"/>
          <w:rFonts w:ascii="宋体" w:hAnsi="宋体"/>
          <w:noProof/>
        </w:rPr>
        <w:t>4.0</w:t>
      </w:r>
      <w:r>
        <w:rPr>
          <w:rFonts w:eastAsia="宋体"/>
          <w:noProof/>
        </w:rPr>
        <w:tab/>
      </w:r>
      <w:r>
        <w:rPr>
          <w:rStyle w:val="style85"/>
          <w:rFonts w:ascii="宋体" w:hAnsi="宋体"/>
          <w:noProof/>
        </w:rPr>
        <w:t>RESULTS</w:t>
      </w:r>
      <w:r>
        <w:rPr>
          <w:noProof/>
          <w:webHidden/>
        </w:rPr>
        <w:tab/>
      </w:r>
      <w:r>
        <w:rPr>
          <w:noProof/>
          <w:webHidden/>
        </w:rPr>
        <w:fldChar w:fldCharType="begin"/>
      </w:r>
      <w:r>
        <w:rPr>
          <w:noProof/>
          <w:webHidden/>
        </w:rPr>
        <w:instrText xml:space="preserve"> PAGEREF _Toc202854063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"_Toc202854064" </w:instrText>
      </w:r>
      <w:r>
        <w:rPr/>
        <w:fldChar w:fldCharType="separate"/>
      </w:r>
      <w:r>
        <w:rPr>
          <w:rStyle w:val="style85"/>
          <w:rFonts w:ascii="宋体" w:hAnsi="宋体"/>
          <w:noProof/>
        </w:rPr>
        <w:t>4.1 Antibacterial Activity of Clove Extracts</w:t>
      </w:r>
      <w:r>
        <w:rPr>
          <w:noProof/>
          <w:webHidden/>
        </w:rPr>
        <w:tab/>
      </w:r>
      <w:r>
        <w:rPr>
          <w:noProof/>
          <w:webHidden/>
        </w:rPr>
        <w:fldChar w:fldCharType="begin"/>
      </w:r>
      <w:r>
        <w:rPr>
          <w:noProof/>
          <w:webHidden/>
        </w:rPr>
        <w:instrText xml:space="preserve"> PAGEREF _Toc202854064 \h </w:instrText>
      </w:r>
      <w:r>
        <w:rPr>
          <w:noProof/>
          <w:webHidden/>
        </w:rPr>
        <w:fldChar w:fldCharType="separate"/>
      </w:r>
      <w:r>
        <w:rPr>
          <w:noProof/>
          <w:webHidden/>
        </w:rPr>
        <w:t>22</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"_Toc202854065" </w:instrText>
      </w:r>
      <w:r>
        <w:rPr/>
        <w:fldChar w:fldCharType="separate"/>
      </w:r>
      <w:r>
        <w:rPr>
          <w:rStyle w:val="style85"/>
          <w:rFonts w:ascii="宋体" w:hAnsi="宋体"/>
          <w:noProof/>
        </w:rPr>
        <w:t>4.2 Minimum Inhibitory Concentration (MIC) and Minimum Bactericidal Concentration</w:t>
      </w:r>
      <w:r>
        <w:rPr>
          <w:noProof/>
          <w:webHidden/>
        </w:rPr>
        <w:tab/>
      </w:r>
      <w:r>
        <w:rPr>
          <w:noProof/>
          <w:webHidden/>
        </w:rPr>
        <w:fldChar w:fldCharType="begin"/>
      </w:r>
      <w:r>
        <w:rPr>
          <w:noProof/>
          <w:webHidden/>
        </w:rPr>
        <w:instrText xml:space="preserve"> PAGEREF _Toc202854065 \h </w:instrText>
      </w:r>
      <w:r>
        <w:rPr>
          <w:noProof/>
          <w:webHidden/>
        </w:rPr>
        <w:fldChar w:fldCharType="separate"/>
      </w:r>
      <w:r>
        <w:rPr>
          <w:noProof/>
          <w:webHidden/>
        </w:rPr>
        <w:t>22</w:t>
      </w:r>
      <w:r>
        <w:rPr>
          <w:noProof/>
          <w:webHidden/>
        </w:rPr>
        <w:fldChar w:fldCharType="end"/>
      </w:r>
      <w:r>
        <w:rPr/>
        <w:fldChar w:fldCharType="end"/>
      </w:r>
    </w:p>
    <w:p>
      <w:pPr>
        <w:pStyle w:val="style19"/>
        <w:tabs>
          <w:tab w:val="right" w:leader="dot" w:pos="9350"/>
        </w:tabs>
        <w:rPr>
          <w:rFonts w:eastAsia="宋体"/>
          <w:noProof/>
        </w:rPr>
      </w:pPr>
      <w:r>
        <w:rPr/>
        <w:fldChar w:fldCharType="begin"/>
      </w:r>
      <w:r>
        <w:instrText xml:space="preserve"> HYPERLINK \l "_Toc202854066" </w:instrText>
      </w:r>
      <w:r>
        <w:rPr/>
        <w:fldChar w:fldCharType="separate"/>
      </w:r>
      <w:r>
        <w:rPr>
          <w:rStyle w:val="style85"/>
          <w:rFonts w:ascii="宋体" w:eastAsia="Calibri" w:hAnsi="宋体"/>
          <w:b/>
          <w:bCs/>
          <w:noProof/>
        </w:rPr>
        <w:t>CHAPTER FIVE</w:t>
      </w:r>
      <w:r>
        <w:rPr>
          <w:noProof/>
          <w:webHidden/>
        </w:rPr>
        <w:tab/>
      </w:r>
      <w:r>
        <w:rPr>
          <w:noProof/>
          <w:webHidden/>
        </w:rPr>
        <w:fldChar w:fldCharType="begin"/>
      </w:r>
      <w:r>
        <w:rPr>
          <w:noProof/>
          <w:webHidden/>
        </w:rPr>
        <w:instrText xml:space="preserve"> PAGEREF _Toc202854066 \h </w:instrText>
      </w:r>
      <w:r>
        <w:rPr>
          <w:noProof/>
          <w:webHidden/>
        </w:rPr>
        <w:fldChar w:fldCharType="separate"/>
      </w:r>
      <w:r>
        <w:rPr>
          <w:noProof/>
          <w:webHidden/>
        </w:rPr>
        <w:t>25</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"_Toc202854067" </w:instrText>
      </w:r>
      <w:r>
        <w:rPr/>
        <w:fldChar w:fldCharType="separate"/>
      </w:r>
      <w:r>
        <w:rPr>
          <w:rStyle w:val="style85"/>
          <w:rFonts w:ascii="宋体" w:hAnsi="宋体"/>
          <w:noProof/>
        </w:rPr>
        <w:t>5.1 Conclusion</w:t>
      </w:r>
      <w:r>
        <w:rPr>
          <w:noProof/>
          <w:webHidden/>
        </w:rPr>
        <w:tab/>
      </w:r>
      <w:r>
        <w:rPr>
          <w:noProof/>
          <w:webHidden/>
        </w:rPr>
        <w:fldChar w:fldCharType="begin"/>
      </w:r>
      <w:r>
        <w:rPr>
          <w:noProof/>
          <w:webHidden/>
        </w:rPr>
        <w:instrText xml:space="preserve"> PAGEREF _Toc202854067 \h </w:instrText>
      </w:r>
      <w:r>
        <w:rPr>
          <w:noProof/>
          <w:webHidden/>
        </w:rPr>
        <w:fldChar w:fldCharType="separate"/>
      </w:r>
      <w:r>
        <w:rPr>
          <w:noProof/>
          <w:webHidden/>
        </w:rPr>
        <w:t>28</w:t>
      </w:r>
      <w:r>
        <w:rPr>
          <w:noProof/>
          <w:webHidden/>
        </w:rPr>
        <w:fldChar w:fldCharType="end"/>
      </w:r>
      <w:r>
        <w:rPr/>
        <w:fldChar w:fldCharType="end"/>
      </w:r>
    </w:p>
    <w:p>
      <w:pPr>
        <w:pStyle w:val="style20"/>
        <w:tabs>
          <w:tab w:val="right" w:leader="dot" w:pos="9350"/>
        </w:tabs>
        <w:rPr>
          <w:rFonts w:eastAsia="宋体"/>
          <w:noProof/>
        </w:rPr>
      </w:pPr>
      <w:r>
        <w:rPr/>
        <w:fldChar w:fldCharType="begin"/>
      </w:r>
      <w:r>
        <w:instrText xml:space="preserve"> HYPERLINK \l "_Toc202854068" </w:instrText>
      </w:r>
      <w:r>
        <w:rPr/>
        <w:fldChar w:fldCharType="separate"/>
      </w:r>
      <w:r>
        <w:rPr>
          <w:rStyle w:val="style85"/>
          <w:rFonts w:ascii="宋体" w:hAnsi="宋体"/>
          <w:noProof/>
        </w:rPr>
        <w:t>5.2 Recommendations</w:t>
      </w:r>
      <w:r>
        <w:rPr>
          <w:noProof/>
          <w:webHidden/>
        </w:rPr>
        <w:tab/>
      </w:r>
      <w:r>
        <w:rPr>
          <w:noProof/>
          <w:webHidden/>
        </w:rPr>
        <w:fldChar w:fldCharType="begin"/>
      </w:r>
      <w:r>
        <w:rPr>
          <w:noProof/>
          <w:webHidden/>
        </w:rPr>
        <w:instrText xml:space="preserve"> PAGEREF _Toc202854068 \h </w:instrText>
      </w:r>
      <w:r>
        <w:rPr>
          <w:noProof/>
          <w:webHidden/>
        </w:rPr>
        <w:fldChar w:fldCharType="separate"/>
      </w:r>
      <w:r>
        <w:rPr>
          <w:noProof/>
          <w:webHidden/>
        </w:rPr>
        <w:t>29</w:t>
      </w:r>
      <w:r>
        <w:rPr>
          <w:noProof/>
          <w:webHidden/>
        </w:rPr>
        <w:fldChar w:fldCharType="end"/>
      </w:r>
      <w:r>
        <w:rPr/>
        <w:fldChar w:fldCharType="end"/>
      </w:r>
    </w:p>
    <w:p>
      <w:pPr>
        <w:pStyle w:val="style0"/>
        <w:rPr/>
      </w:pPr>
      <w:r>
        <w:rPr>
          <w:b/>
          <w:bCs/>
          <w:noProof/>
        </w:rPr>
        <w:fldChar w:fldCharType="end"/>
      </w:r>
    </w:p>
    <w:p>
      <w:pPr>
        <w:pStyle w:val="style0"/>
        <w:rPr/>
      </w:pPr>
    </w:p>
    <w:p>
      <w:pPr>
        <w:pStyle w:val="style0"/>
        <w:rPr/>
      </w:pPr>
    </w:p>
    <w:p>
      <w:pPr>
        <w:pStyle w:val="style0"/>
        <w:rPr/>
      </w:pPr>
    </w:p>
    <w:p>
      <w:pPr>
        <w:pStyle w:val="style0"/>
        <w:rPr/>
      </w:pPr>
    </w:p>
    <w:p>
      <w:pPr>
        <w:pStyle w:val="style0"/>
        <w:rPr/>
      </w:pPr>
    </w:p>
    <w:p>
      <w:pPr>
        <w:pStyle w:val="style0"/>
        <w:spacing w:before="100" w:beforeAutospacing="true" w:after="100" w:afterAutospacing="true" w:lineRule="auto" w:line="480"/>
        <w:jc w:val="both"/>
        <w:rPr>
          <w:rFonts w:ascii="宋体" w:cs="宋体" w:eastAsia="Times New Roman" w:hAnsi="宋体"/>
          <w:sz w:val="24"/>
          <w:szCs w:val="24"/>
        </w:rPr>
      </w:pPr>
    </w:p>
    <w:bookmarkStart w:id="9" w:name="_Toc201509692"/>
    <w:bookmarkStart w:id="10" w:name="_Toc202854019"/>
    <w:p>
      <w:pPr>
        <w:pStyle w:val="style1"/>
        <w:jc w:val="center"/>
        <w:rPr>
          <w:rFonts w:ascii="宋体" w:eastAsia="Calibri" w:hAnsi="宋体"/>
          <w:b/>
          <w:bCs/>
          <w:color w:val="auto"/>
          <w:sz w:val="28"/>
          <w:szCs w:val="28"/>
        </w:rPr>
      </w:pPr>
      <w:r>
        <w:rPr>
          <w:rFonts w:ascii="宋体" w:eastAsia="Calibri" w:hAnsi="宋体"/>
          <w:b/>
          <w:bCs/>
          <w:color w:val="auto"/>
          <w:sz w:val="28"/>
          <w:szCs w:val="28"/>
        </w:rPr>
        <w:t>ABSTRACT</w:t>
      </w:r>
      <w:bookmarkEnd w:id="9"/>
      <w:bookmarkEnd w:id="10"/>
    </w:p>
    <w:p>
      <w:pPr>
        <w:pStyle w:val="style0"/>
        <w:keepNext/>
        <w:keepLines/>
        <w:spacing w:before="240" w:after="0"/>
        <w:jc w:val="center"/>
        <w:outlineLvl w:val="0"/>
        <w:rPr>
          <w:rFonts w:ascii="Times New Roman" w:cs="Times New Roman" w:eastAsia="宋体" w:hAnsi="Times New Roman"/>
          <w:b/>
          <w:sz w:val="28"/>
          <w:szCs w:val="28"/>
        </w:rPr>
      </w:pPr>
    </w:p>
    <w:p>
      <w:pPr>
        <w:pStyle w:val="style94"/>
        <w:spacing w:lineRule="auto" w:line="480"/>
        <w:jc w:val="both"/>
        <w:rPr/>
      </w:pPr>
      <w:r>
        <w:t xml:space="preserve">The need for alternative treatments for multidrug-resistant Gram-negative pathogens has intensified in recent years. This study explored the antibacterial potential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Extracts were prepared via solvent maceration and evaluated for antibacterial activity using agar well diffusion. MIC and MBC values were determined through broth dilution. All extracts demonstrated varying degrees of activity, with ethanolic and methanolic extracts showing superior inhibition. At 100 mg/mL, inhibition zones reached up to 27.00 mm for </w:t>
      </w:r>
      <w:r>
        <w:rPr>
          <w:rStyle w:val="style88"/>
        </w:rPr>
        <w:t>K. pneumoniae</w:t>
      </w:r>
      <w:r>
        <w:t xml:space="preserve"> and 25.00 mm for </w:t>
      </w:r>
      <w:r>
        <w:rPr>
          <w:rStyle w:val="style88"/>
        </w:rPr>
        <w:t>S. typhi</w:t>
      </w:r>
      <w:r>
        <w:t xml:space="preserve">. MICs were 80 mg/mL for </w:t>
      </w:r>
      <w:r>
        <w:rPr>
          <w:rStyle w:val="style88"/>
        </w:rPr>
        <w:t>K. pneumoniae</w:t>
      </w:r>
      <w:r>
        <w:t xml:space="preserve"> and 60 mg/mL for </w:t>
      </w:r>
      <w:r>
        <w:rPr>
          <w:rStyle w:val="style88"/>
        </w:rPr>
        <w:t>S. typhi</w:t>
      </w:r>
      <w:r>
        <w:t>. The results confirm the antibacterial potential of clove extracts and support their continued investigation as alternative agents against enteric pathogens.</w:t>
      </w: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p>
      <w:pPr>
        <w:pStyle w:val="style0"/>
        <w:spacing w:before="100" w:beforeAutospacing="true" w:after="100" w:afterAutospacing="true" w:lineRule="auto" w:line="480"/>
        <w:jc w:val="both"/>
        <w:outlineLvl w:val="1"/>
        <w:rPr>
          <w:rFonts w:ascii="Times New Roman" w:cs="Times New Roman" w:eastAsia="Times New Roman" w:hAnsi="Times New Roman"/>
          <w:b/>
          <w:bCs/>
          <w:sz w:val="24"/>
          <w:szCs w:val="24"/>
        </w:rPr>
      </w:pPr>
    </w:p>
    <w:bookmarkStart w:id="11" w:name="_Toc201509693"/>
    <w:bookmarkStart w:id="12" w:name="_Toc85116914"/>
    <w:p>
      <w:pPr>
        <w:pStyle w:val="style1"/>
        <w:spacing w:after="100" w:afterAutospacing="true"/>
        <w:jc w:val="center"/>
        <w:rPr>
          <w:rFonts w:ascii="宋体" w:eastAsia="Calibri" w:hAnsi="宋体"/>
          <w:b/>
          <w:bCs/>
          <w:color w:val="auto"/>
          <w:sz w:val="28"/>
          <w:szCs w:val="28"/>
        </w:rPr>
        <w:sectPr>
          <w:footerReference w:type="default" r:id="rId3"/>
          <w:type w:val="continuous"/>
          <w:pgSz w:w="11906" w:h="16838" w:orient="portrait" w:code="9"/>
          <w:pgMar w:top="1440" w:right="1440" w:bottom="1440" w:left="1440" w:header="720" w:footer="720" w:gutter="0"/>
          <w:pgNumType w:fmt="lowerRoman" w:start="1"/>
          <w:cols w:space="720"/>
          <w:titlePg/>
          <w:docGrid w:linePitch="360"/>
        </w:sectPr>
      </w:pPr>
    </w:p>
    <w:bookmarkStart w:id="13" w:name="_Toc202854020"/>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ONE</w:t>
      </w:r>
      <w:bookmarkEnd w:id="11"/>
      <w:bookmarkEnd w:id="13"/>
    </w:p>
    <w:bookmarkStart w:id="14" w:name="_Toc201509694"/>
    <w:bookmarkStart w:id="15" w:name="_Toc202854021"/>
    <w:p>
      <w:pPr>
        <w:pStyle w:val="style2"/>
        <w:rPr>
          <w:rFonts w:ascii="宋体" w:hAnsi="宋体"/>
          <w:b w:val="false"/>
          <w:bCs w:val="false"/>
          <w:sz w:val="24"/>
          <w:szCs w:val="24"/>
        </w:rPr>
      </w:pPr>
      <w:r>
        <w:rPr>
          <w:rFonts w:ascii="宋体" w:hAnsi="宋体"/>
          <w:sz w:val="24"/>
          <w:szCs w:val="24"/>
        </w:rPr>
        <w:t>1.0 Introduction</w:t>
      </w:r>
      <w:bookmarkEnd w:id="12"/>
      <w:bookmarkEnd w:id="14"/>
      <w:bookmarkEnd w:id="1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One of the most troubling examples of antibiotic resistance is observed in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especially the methicillin-resistant strain (MRSA), which is known to cause a range of infections, including wound infections, sepsis, and pneumonia. Similarly, </w:t>
      </w:r>
      <w:r>
        <w:rPr>
          <w:rFonts w:ascii="Times New Roman" w:cs="Times New Roman" w:eastAsia="Times New Roman" w:hAnsi="Times New Roman"/>
          <w:i/>
          <w:iCs/>
          <w:sz w:val="24"/>
          <w:szCs w:val="24"/>
        </w:rPr>
        <w:t>Escherichia coli</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i/>
          <w:sz w:val="24"/>
          <w:szCs w:val="24"/>
        </w:rPr>
        <w:t xml:space="preserve">, </w:t>
      </w:r>
      <w:r>
        <w:rPr>
          <w:rFonts w:ascii="Times New Roman" w:cs="Times New Roman" w:eastAsia="Times New Roman" w:hAnsi="Times New Roman"/>
          <w:i/>
          <w:iCs/>
          <w:sz w:val="24"/>
          <w:szCs w:val="24"/>
        </w:rPr>
        <w:t>Pseudomonas aeruginosa</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have developed resistance to multiple antibiotics, posing a challenge to clinicians and microbiologists alike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r>
        <w:rPr>
          <w:rFonts w:ascii="Times New Roman" w:cs="Times New Roman" w:eastAsia="Times New Roman" w:hAnsi="Times New Roman"/>
          <w:sz w:val="24"/>
          <w:szCs w:val="24"/>
        </w:rPr>
        <w:t>Tahsiri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 These natural products have historically contributed to drug discovery and are gaining popularity for their availability, low toxicity, and cost-effectiveness.</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an aromatic flower bud of the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 Hence, comparative evaluations of different solvents are important to identify the most effective extraction method for antibacterial activity.</w:t>
      </w:r>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Clove extracts prepared with various solvents have been investigated for their activity against both Gram-positive and Gram-negative bacteria. Gram-positive bacteria like </w:t>
      </w:r>
      <w:r>
        <w:rPr>
          <w:rFonts w:ascii="Times New Roman" w:cs="Times New Roman" w:eastAsia="Times New Roman" w:hAnsi="Times New Roman"/>
          <w:iCs/>
          <w:sz w:val="24"/>
          <w:szCs w:val="24"/>
        </w:rPr>
        <w:t>Staphylococcus aureus</w:t>
      </w:r>
      <w:r>
        <w:rPr>
          <w:rFonts w:ascii="Times New Roman" w:cs="Times New Roman" w:eastAsia="Times New Roman" w:hAnsi="Times New Roman"/>
          <w:sz w:val="24"/>
          <w:szCs w:val="24"/>
        </w:rPr>
        <w:t xml:space="preserve"> have a thick peptidoglycan cell wall that can be penetrated by certain phytochemicals, while Gram-negative bacteria like </w:t>
      </w:r>
      <w:r>
        <w:rPr>
          <w:rFonts w:ascii="Times New Roman" w:cs="Times New Roman" w:eastAsia="Times New Roman" w:hAnsi="Times New Roman"/>
          <w:i/>
          <w:iCs/>
          <w:sz w:val="24"/>
          <w:szCs w:val="24"/>
        </w:rPr>
        <w:t>E.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P. aeruginosa</w:t>
      </w:r>
      <w:r>
        <w:rPr>
          <w:rFonts w:ascii="Times New Roman" w:cs="Times New Roman" w:eastAsia="Times New Roman" w:hAnsi="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2021).</w:t>
      </w:r>
    </w:p>
    <w:bookmarkStart w:id="16" w:name="_Toc202854022"/>
    <w:p>
      <w:pPr>
        <w:pStyle w:val="style2"/>
        <w:rPr>
          <w:rFonts w:ascii="宋体" w:hAnsi="宋体"/>
          <w:sz w:val="24"/>
          <w:szCs w:val="24"/>
        </w:rPr>
      </w:pPr>
      <w:r>
        <w:rPr>
          <w:rFonts w:ascii="宋体" w:hAnsi="宋体"/>
          <w:sz w:val="24"/>
          <w:szCs w:val="24"/>
        </w:rPr>
        <w:t>1.1 Statement of the Problem</w:t>
      </w:r>
      <w:bookmarkEnd w:id="1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Pr>
          <w:rFonts w:ascii="Times New Roman" w:cs="Times New Roman" w:eastAsia="Times New Roman" w:hAnsi="Times New Roman"/>
          <w:sz w:val="24"/>
          <w:szCs w:val="24"/>
        </w:rPr>
        <w:t xml:space="preserve">antibacterial efficacy against clinically relevant bacterial strains (WHO, 2023;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17" w:name="_Toc202854023"/>
    <w:p>
      <w:pPr>
        <w:pStyle w:val="style2"/>
        <w:rPr>
          <w:rFonts w:ascii="宋体" w:hAnsi="宋体"/>
          <w:sz w:val="24"/>
          <w:szCs w:val="24"/>
        </w:rPr>
      </w:pPr>
      <w:r>
        <w:rPr>
          <w:rFonts w:ascii="宋体" w:hAnsi="宋体"/>
          <w:sz w:val="24"/>
          <w:szCs w:val="24"/>
        </w:rPr>
        <w:t>1.2 Justification of the Study</w:t>
      </w:r>
      <w:bookmarkEnd w:id="17"/>
    </w:p>
    <w:p>
      <w:pPr>
        <w:pStyle w:val="style0"/>
        <w:spacing w:before="100" w:beforeAutospacing="true" w:after="100" w:afterAutospacing="true" w:lineRule="auto" w:line="480"/>
        <w:ind w:firstLine="720"/>
        <w:jc w:val="both"/>
        <w:rPr>
          <w:rStyle w:val="style87"/>
          <w:rFonts w:ascii="Times New Roman" w:cs="Times New Roman" w:eastAsia="Times New Roman" w:hAnsi="Times New Roman"/>
          <w:b w:val="false"/>
          <w:bCs w:val="false"/>
          <w:sz w:val="24"/>
          <w:szCs w:val="24"/>
        </w:rPr>
      </w:pPr>
      <w:r>
        <w:rPr>
          <w:rFonts w:ascii="Times New Roman" w:cs="Times New Roman" w:eastAsia="Times New Roman" w:hAnsi="Times New Roman"/>
          <w:sz w:val="24"/>
          <w:szCs w:val="24"/>
        </w:rPr>
        <w:t xml:space="preserve">This study is significant because it explores the antibacterial potential of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against resistant clinical pathogens using solvents of varying polarity. Understanding how different solvents affect extract potency may support the development of standardized herbal formulations. The findings could also provide a foundation for phytomedicine-based interventions in managing antibiotic-resistant infections.</w:t>
      </w:r>
    </w:p>
    <w:bookmarkStart w:id="18" w:name="_Toc202854024"/>
    <w:p>
      <w:pPr>
        <w:pStyle w:val="style2"/>
        <w:rPr>
          <w:rFonts w:ascii="宋体" w:hAnsi="宋体"/>
          <w:b w:val="false"/>
          <w:bCs w:val="false"/>
          <w:sz w:val="24"/>
          <w:szCs w:val="24"/>
        </w:rPr>
      </w:pPr>
      <w:r>
        <w:rPr>
          <w:rFonts w:ascii="宋体" w:hAnsi="宋体"/>
          <w:sz w:val="24"/>
          <w:szCs w:val="24"/>
        </w:rPr>
        <w:t>1.3 Aim of Study</w:t>
      </w:r>
      <w:bookmarkEnd w:id="18"/>
    </w:p>
    <w:p>
      <w:pPr>
        <w:pStyle w:val="style0"/>
        <w:spacing w:before="100" w:beforeAutospacing="true" w:after="100" w:afterAutospacing="true" w:lineRule="auto" w:line="480"/>
        <w:ind w:firstLine="720"/>
        <w:jc w:val="both"/>
        <w:rPr>
          <w:rFonts w:ascii="Times New Roman" w:cs="Times New Roman" w:hAnsi="Times New Roman"/>
          <w:i/>
          <w:sz w:val="24"/>
          <w:szCs w:val="24"/>
        </w:rPr>
      </w:pPr>
      <w:r>
        <w:rPr>
          <w:rFonts w:ascii="宋体" w:cs="宋体" w:eastAsia="SimSun" w:hAnsi="宋体"/>
          <w:kern w:val="2"/>
          <w:sz w:val="24"/>
          <w:szCs w:val="24"/>
          <w:lang w:eastAsia="zh-CN"/>
        </w:rPr>
        <w:t xml:space="preserve">The major aims of this study </w:t>
      </w:r>
      <w:r>
        <w:rPr>
          <w:rFonts w:ascii="宋体" w:cs="宋体" w:eastAsia="SimSun" w:hAnsi="宋体"/>
          <w:kern w:val="2"/>
          <w:sz w:val="24"/>
          <w:szCs w:val="24"/>
          <w:lang w:eastAsia="zh-CN"/>
        </w:rPr>
        <w:t>were</w:t>
      </w:r>
      <w:r>
        <w:rPr>
          <w:rFonts w:ascii="宋体" w:cs="宋体" w:eastAsia="SimSun" w:hAnsi="宋体"/>
          <w:kern w:val="2"/>
          <w:sz w:val="24"/>
          <w:szCs w:val="24"/>
          <w:lang w:eastAsia="zh-CN"/>
        </w:rPr>
        <w:t xml:space="preserve"> to</w:t>
      </w:r>
      <w:r>
        <w:rPr>
          <w:rFonts w:ascii="宋体" w:cs="宋体" w:eastAsia="Times New Roman" w:hAnsi="宋体"/>
          <w:sz w:val="24"/>
          <w:szCs w:val="24"/>
        </w:rPr>
        <w:t xml:space="preserve"> </w:t>
      </w:r>
      <w:r>
        <w:rPr>
          <w:rFonts w:ascii="Times New Roman" w:cs="Times New Roman" w:hAnsi="Times New Roman"/>
          <w:sz w:val="24"/>
          <w:szCs w:val="24"/>
        </w:rPr>
        <w:t xml:space="preserve">evaluate </w:t>
      </w:r>
      <w:r>
        <w:rPr>
          <w:rFonts w:ascii="Times New Roman" w:cs="Times New Roman" w:hAnsi="Times New Roman"/>
          <w:sz w:val="24"/>
          <w:szCs w:val="24"/>
        </w:rPr>
        <w:t xml:space="preserve">the antibacterial effects of ethanol, methanol, and aqueous extracts of </w:t>
      </w:r>
      <w:r>
        <w:rPr>
          <w:rStyle w:val="style88"/>
          <w:rFonts w:ascii="Times New Roman" w:cs="Times New Roman" w:hAnsi="Times New Roman"/>
          <w:sz w:val="24"/>
          <w:szCs w:val="24"/>
        </w:rPr>
        <w:t>Syzygium</w:t>
      </w:r>
      <w:r>
        <w:rPr>
          <w:rStyle w:val="style88"/>
          <w:rFonts w:ascii="Times New Roman" w:cs="Times New Roman" w:hAnsi="Times New Roman"/>
          <w:sz w:val="24"/>
          <w:szCs w:val="24"/>
        </w:rPr>
        <w:t xml:space="preserve"> </w:t>
      </w:r>
      <w:r>
        <w:rPr>
          <w:rStyle w:val="style88"/>
          <w:rFonts w:ascii="Times New Roman" w:cs="Times New Roman" w:hAnsi="Times New Roman"/>
          <w:sz w:val="24"/>
          <w:szCs w:val="24"/>
        </w:rPr>
        <w:t>aromaticum</w:t>
      </w:r>
      <w:r>
        <w:rPr>
          <w:rFonts w:ascii="Times New Roman" w:cs="Times New Roman" w:hAnsi="Times New Roman"/>
          <w:sz w:val="24"/>
          <w:szCs w:val="24"/>
        </w:rPr>
        <w:t xml:space="preserve"> (clove) </w:t>
      </w:r>
      <w:r>
        <w:rPr>
          <w:rFonts w:ascii="Times New Roman" w:cs="Times New Roman" w:hAnsi="Times New Roman"/>
          <w:sz w:val="24"/>
          <w:szCs w:val="24"/>
        </w:rPr>
        <w:t xml:space="preserve">against </w:t>
      </w:r>
      <w:r>
        <w:rPr>
          <w:rFonts w:ascii="Times New Roman" w:cs="Times New Roman" w:hAnsi="Times New Roman"/>
          <w:i/>
          <w:sz w:val="24"/>
          <w:szCs w:val="24"/>
        </w:rPr>
        <w:t>Klebsiella</w:t>
      </w:r>
      <w:r>
        <w:rPr>
          <w:rFonts w:ascii="Times New Roman" w:cs="Times New Roman" w:hAnsi="Times New Roman"/>
          <w:i/>
          <w:sz w:val="24"/>
          <w:szCs w:val="24"/>
        </w:rPr>
        <w:t xml:space="preserve"> pneumoniae </w:t>
      </w:r>
      <w:r>
        <w:rPr>
          <w:rFonts w:ascii="Times New Roman" w:cs="Times New Roman" w:hAnsi="Times New Roman"/>
          <w:sz w:val="24"/>
          <w:szCs w:val="24"/>
        </w:rPr>
        <w:t>and</w:t>
      </w:r>
      <w:r>
        <w:rPr>
          <w:rFonts w:ascii="Times New Roman" w:cs="Times New Roman" w:hAnsi="Times New Roman"/>
          <w:i/>
          <w:sz w:val="24"/>
          <w:szCs w:val="24"/>
        </w:rPr>
        <w:t xml:space="preserve"> Salmonella typhi.</w:t>
      </w:r>
    </w:p>
    <w:p>
      <w:pPr>
        <w:pStyle w:val="style0"/>
        <w:spacing w:before="100" w:beforeAutospacing="true" w:after="100" w:afterAutospacing="true" w:lineRule="auto" w:line="480"/>
        <w:jc w:val="both"/>
        <w:rPr>
          <w:rFonts w:ascii="宋体" w:hAnsi="宋体"/>
          <w:b/>
          <w:bCs/>
          <w:sz w:val="24"/>
          <w:szCs w:val="24"/>
        </w:rPr>
      </w:pPr>
      <w:r>
        <w:rPr>
          <w:rFonts w:ascii="宋体" w:hAnsi="宋体"/>
          <w:b/>
          <w:bCs/>
          <w:sz w:val="24"/>
          <w:szCs w:val="24"/>
        </w:rPr>
        <w:t>1.4 Objectives of Study</w:t>
      </w:r>
    </w:p>
    <w:p>
      <w:pPr>
        <w:pStyle w:val="style0"/>
        <w:widowControl w:val="false"/>
        <w:spacing w:after="0" w:lineRule="auto" w:line="480"/>
        <w:ind w:firstLine="360"/>
        <w:jc w:val="both"/>
        <w:rPr>
          <w:rFonts w:ascii="宋体" w:cs="宋体" w:eastAsia="SimSun" w:hAnsi="宋体"/>
          <w:kern w:val="2"/>
          <w:sz w:val="24"/>
          <w:szCs w:val="24"/>
          <w:lang w:eastAsia="zh-CN"/>
        </w:rPr>
      </w:pPr>
      <w:r>
        <w:rPr>
          <w:rFonts w:ascii="宋体" w:cs="宋体" w:eastAsia="SimSun" w:hAnsi="宋体"/>
          <w:kern w:val="2"/>
          <w:sz w:val="24"/>
          <w:szCs w:val="24"/>
          <w:lang w:eastAsia="zh-CN"/>
        </w:rPr>
        <w:t>The specific objectives of this study were to:</w:t>
      </w:r>
    </w:p>
    <w:p>
      <w:pPr>
        <w:pStyle w:val="style94"/>
        <w:numPr>
          <w:ilvl w:val="0"/>
          <w:numId w:val="1"/>
        </w:numPr>
        <w:spacing w:lineRule="auto" w:line="480"/>
        <w:rPr/>
      </w:pPr>
      <w:r>
        <w:t xml:space="preserve">prepare </w:t>
      </w:r>
      <w:r>
        <w:t>three different</w:t>
      </w:r>
      <w:r>
        <w:t xml:space="preserve"> extract</w:t>
      </w:r>
      <w:r>
        <w:t>s (</w:t>
      </w:r>
      <w:r>
        <w:t>ethanol, methanol, and aqueous</w:t>
      </w:r>
      <w:r>
        <w:t>)</w:t>
      </w:r>
      <w:r>
        <w:t xml:space="preserve"> of clove</w:t>
      </w:r>
      <w:r>
        <w:t>;</w:t>
      </w:r>
    </w:p>
    <w:p>
      <w:pPr>
        <w:pStyle w:val="style94"/>
        <w:numPr>
          <w:ilvl w:val="0"/>
          <w:numId w:val="1"/>
        </w:numPr>
        <w:spacing w:lineRule="auto" w:line="480"/>
        <w:rPr/>
      </w:pPr>
      <w:r>
        <w:t xml:space="preserve">collect </w:t>
      </w:r>
      <w:r>
        <w:rPr>
          <w:rStyle w:val="style88"/>
        </w:rPr>
        <w:t>Klebsiella</w:t>
      </w:r>
      <w:r>
        <w:rPr>
          <w:rStyle w:val="style88"/>
        </w:rPr>
        <w:t xml:space="preserve"> pneumoniae and Salmonella typhi</w:t>
      </w:r>
      <w:r>
        <w:rPr>
          <w:rStyle w:val="style88"/>
        </w:rPr>
        <w:t xml:space="preserve"> </w:t>
      </w:r>
      <w:r>
        <w:t xml:space="preserve">from </w:t>
      </w:r>
      <w:r>
        <w:t>microbiology lab;</w:t>
      </w:r>
    </w:p>
    <w:p>
      <w:pPr>
        <w:pStyle w:val="style94"/>
        <w:numPr>
          <w:ilvl w:val="0"/>
          <w:numId w:val="1"/>
        </w:numPr>
        <w:spacing w:lineRule="auto" w:line="480"/>
        <w:rPr/>
      </w:pPr>
      <w:r>
        <w:t>determine the antibacterial activity of the extract</w:t>
      </w:r>
      <w:r>
        <w:t>s on clinical pathogen;</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d</w:t>
      </w:r>
      <w:r>
        <w:rPr>
          <w:rFonts w:ascii="宋体" w:cs="宋体" w:hAnsi="宋体"/>
          <w:sz w:val="24"/>
          <w:szCs w:val="24"/>
        </w:rPr>
        <w:t>etermin</w:t>
      </w:r>
      <w:r>
        <w:rPr>
          <w:rFonts w:ascii="宋体" w:cs="宋体" w:hAnsi="宋体"/>
          <w:sz w:val="24"/>
          <w:szCs w:val="24"/>
        </w:rPr>
        <w:t>e</w:t>
      </w:r>
      <w:r>
        <w:rPr>
          <w:rFonts w:ascii="宋体" w:cs="宋体" w:hAnsi="宋体"/>
          <w:sz w:val="24"/>
          <w:szCs w:val="24"/>
        </w:rPr>
        <w:t xml:space="preserv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i</w:t>
      </w:r>
      <w:r>
        <w:rPr>
          <w:rFonts w:ascii="宋体" w:cs="宋体" w:hAnsi="宋体"/>
          <w:sz w:val="24"/>
          <w:szCs w:val="24"/>
        </w:rPr>
        <w:t xml:space="preserve">nhibitory </w:t>
      </w:r>
      <w:r>
        <w:rPr>
          <w:rFonts w:ascii="宋体" w:cs="宋体" w:hAnsi="宋体"/>
          <w:sz w:val="24"/>
          <w:szCs w:val="24"/>
        </w:rPr>
        <w:t>c</w:t>
      </w:r>
      <w:r>
        <w:rPr>
          <w:rFonts w:ascii="宋体" w:cs="宋体" w:hAnsi="宋体"/>
          <w:sz w:val="24"/>
          <w:szCs w:val="24"/>
        </w:rPr>
        <w:t xml:space="preserve">oncentration </w:t>
      </w:r>
      <w:r>
        <w:rPr>
          <w:rFonts w:ascii="宋体" w:cs="宋体" w:hAnsi="宋体"/>
          <w:sz w:val="24"/>
          <w:szCs w:val="24"/>
        </w:rPr>
        <w:t>and</w:t>
      </w:r>
    </w:p>
    <w:p>
      <w:pPr>
        <w:pStyle w:val="style179"/>
        <w:numPr>
          <w:ilvl w:val="0"/>
          <w:numId w:val="1"/>
        </w:numPr>
        <w:spacing w:lineRule="auto" w:line="480"/>
        <w:jc w:val="both"/>
        <w:rPr>
          <w:rFonts w:ascii="宋体" w:cs="宋体" w:hAnsi="宋体"/>
          <w:sz w:val="24"/>
          <w:szCs w:val="24"/>
        </w:rPr>
      </w:pPr>
      <w:r>
        <w:rPr>
          <w:rFonts w:ascii="宋体" w:cs="宋体" w:hAnsi="宋体"/>
          <w:sz w:val="24"/>
          <w:szCs w:val="24"/>
        </w:rPr>
        <w:t xml:space="preserve">determine </w:t>
      </w:r>
      <w:r>
        <w:rPr>
          <w:rFonts w:ascii="宋体" w:cs="宋体" w:hAnsi="宋体"/>
          <w:sz w:val="24"/>
          <w:szCs w:val="24"/>
        </w:rPr>
        <w:t>the m</w:t>
      </w:r>
      <w:r>
        <w:rPr>
          <w:rFonts w:ascii="宋体" w:cs="宋体" w:hAnsi="宋体"/>
          <w:sz w:val="24"/>
          <w:szCs w:val="24"/>
        </w:rPr>
        <w:t xml:space="preserve">inimum </w:t>
      </w:r>
      <w:r>
        <w:rPr>
          <w:rFonts w:ascii="宋体" w:cs="宋体" w:hAnsi="宋体"/>
          <w:sz w:val="24"/>
          <w:szCs w:val="24"/>
        </w:rPr>
        <w:t>b</w:t>
      </w:r>
      <w:r>
        <w:rPr>
          <w:rFonts w:ascii="宋体" w:cs="宋体" w:hAnsi="宋体"/>
          <w:sz w:val="24"/>
          <w:szCs w:val="24"/>
        </w:rPr>
        <w:t>actericidal</w:t>
      </w:r>
      <w:r>
        <w:rPr>
          <w:rFonts w:ascii="宋体" w:cs="宋体" w:hAnsi="宋体"/>
          <w:sz w:val="24"/>
          <w:szCs w:val="24"/>
        </w:rPr>
        <w:t xml:space="preserve"> c</w:t>
      </w:r>
      <w:r>
        <w:rPr>
          <w:rFonts w:ascii="宋体" w:cs="宋体" w:hAnsi="宋体"/>
          <w:sz w:val="24"/>
          <w:szCs w:val="24"/>
        </w:rPr>
        <w:t>oncentration</w:t>
      </w:r>
    </w:p>
    <w:p>
      <w:pPr>
        <w:pStyle w:val="style0"/>
        <w:rPr/>
      </w:pPr>
    </w:p>
    <w:p>
      <w:pPr>
        <w:pStyle w:val="style94"/>
        <w:jc w:val="both"/>
        <w:rPr/>
      </w:pPr>
    </w:p>
    <w:bookmarkStart w:id="19" w:name="_Toc201509699"/>
    <w:bookmarkStart w:id="20" w:name="_Toc202854025"/>
    <w:p>
      <w:pPr>
        <w:pStyle w:val="style1"/>
        <w:spacing w:after="100" w:afterAutospacing="true"/>
        <w:jc w:val="center"/>
        <w:rPr>
          <w:rFonts w:ascii="宋体" w:eastAsia="Calibri" w:hAnsi="宋体"/>
          <w:b/>
          <w:bCs/>
          <w:color w:val="auto"/>
          <w:sz w:val="28"/>
          <w:szCs w:val="28"/>
        </w:rPr>
      </w:pPr>
      <w:r>
        <w:rPr>
          <w:rFonts w:ascii="宋体" w:eastAsia="Calibri" w:hAnsi="宋体"/>
          <w:b/>
          <w:bCs/>
          <w:color w:val="auto"/>
          <w:sz w:val="28"/>
          <w:szCs w:val="28"/>
        </w:rPr>
        <w:t>CHAPTER TWO</w:t>
      </w:r>
      <w:bookmarkEnd w:id="19"/>
      <w:bookmarkEnd w:id="20"/>
    </w:p>
    <w:bookmarkStart w:id="21" w:name="_Toc201509700"/>
    <w:bookmarkStart w:id="22" w:name="_Toc202854026"/>
    <w:p>
      <w:pPr>
        <w:pStyle w:val="style2"/>
        <w:tabs>
          <w:tab w:val="center" w:leader="none" w:pos="4513"/>
        </w:tabs>
        <w:rPr>
          <w:rFonts w:ascii="宋体" w:hAnsi="宋体"/>
          <w:b w:val="false"/>
          <w:bCs w:val="false"/>
          <w:sz w:val="24"/>
          <w:szCs w:val="24"/>
        </w:rPr>
      </w:pPr>
      <w:r>
        <w:rPr>
          <w:rFonts w:ascii="宋体" w:hAnsi="宋体"/>
          <w:sz w:val="24"/>
          <w:szCs w:val="24"/>
        </w:rPr>
        <w:t xml:space="preserve">2.0 </w:t>
      </w:r>
      <w:r>
        <w:rPr>
          <w:rFonts w:ascii="宋体" w:hAnsi="宋体"/>
          <w:sz w:val="24"/>
          <w:szCs w:val="24"/>
        </w:rPr>
        <w:t>LITERATURE REVIEW</w:t>
      </w:r>
      <w:bookmarkEnd w:id="21"/>
      <w:bookmarkEnd w:id="22"/>
    </w:p>
    <w:bookmarkStart w:id="23" w:name="_Toc202854027"/>
    <w:p>
      <w:pPr>
        <w:pStyle w:val="style2"/>
        <w:tabs>
          <w:tab w:val="center" w:leader="none" w:pos="4513"/>
        </w:tabs>
        <w:rPr>
          <w:rFonts w:ascii="宋体" w:hAnsi="宋体"/>
          <w:sz w:val="24"/>
          <w:szCs w:val="24"/>
        </w:rPr>
      </w:pPr>
      <w:r>
        <w:rPr>
          <w:rFonts w:ascii="宋体" w:hAnsi="宋体"/>
          <w:sz w:val="24"/>
          <w:szCs w:val="24"/>
        </w:rPr>
        <w:t>2.1 Overview of Antimicrobial Resistance</w:t>
      </w:r>
      <w:bookmarkEnd w:id="23"/>
    </w:p>
    <w:bookmarkStart w:id="24" w:name="_Toc202854028"/>
    <w:p>
      <w:pPr>
        <w:pStyle w:val="style3"/>
        <w:rPr>
          <w:sz w:val="24"/>
          <w:szCs w:val="24"/>
        </w:rPr>
      </w:pPr>
      <w:r>
        <w:rPr>
          <w:sz w:val="24"/>
          <w:szCs w:val="24"/>
        </w:rPr>
        <w:t>2.1.1 Global Burden of Antibiotic Resistance</w:t>
      </w:r>
      <w:bookmarkEnd w:id="24"/>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5" w:name="_Toc202854029"/>
    <w:p>
      <w:pPr>
        <w:pStyle w:val="style3"/>
        <w:rPr>
          <w:sz w:val="24"/>
          <w:szCs w:val="24"/>
        </w:rPr>
      </w:pPr>
      <w:r>
        <w:rPr>
          <w:sz w:val="24"/>
          <w:szCs w:val="24"/>
        </w:rPr>
        <w:t>2.1.2 Emergence of Multidrug-Resistant Bacteria</w:t>
      </w:r>
      <w:bookmarkEnd w:id="25"/>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Bacterial pathogens have evolved various mechanisms of resistance, including the production of β-lactamases, modification of drug targets, and efflux pump expression. Notably, methicillin-resistant </w:t>
      </w:r>
      <w:r>
        <w:rPr>
          <w:rFonts w:ascii="Times New Roman" w:cs="Times New Roman" w:eastAsia="Times New Roman" w:hAnsi="Times New Roman"/>
          <w:i/>
          <w:iCs/>
          <w:sz w:val="24"/>
          <w:szCs w:val="24"/>
        </w:rPr>
        <w:t>Staphylococcus aureus</w:t>
      </w:r>
      <w:r>
        <w:rPr>
          <w:rFonts w:ascii="Times New Roman" w:cs="Times New Roman" w:eastAsia="Times New Roman" w:hAnsi="Times New Roman"/>
          <w:sz w:val="24"/>
          <w:szCs w:val="24"/>
        </w:rPr>
        <w:t xml:space="preserve"> (MRSA), extended-spectrum β-lactamase (ESBL)-producing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Klebsiella</w:t>
      </w:r>
      <w:r>
        <w:rPr>
          <w:rFonts w:ascii="Times New Roman" w:cs="Times New Roman" w:eastAsia="Times New Roman" w:hAnsi="Times New Roman"/>
          <w:i/>
          <w:iCs/>
          <w:sz w:val="24"/>
          <w:szCs w:val="24"/>
        </w:rPr>
        <w:t xml:space="preserve"> pneumoniae</w:t>
      </w:r>
      <w:r>
        <w:rPr>
          <w:rFonts w:ascii="Times New Roman" w:cs="Times New Roman" w:eastAsia="Times New Roman" w:hAnsi="Times New Roman"/>
          <w:sz w:val="24"/>
          <w:szCs w:val="24"/>
        </w:rPr>
        <w:t xml:space="preserve"> are now resistant to multiple classes of antibiotics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continued evolution of these strains highlights the urgent need for novel antimicrobial solutions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Nirwati</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2022).</w:t>
      </w:r>
    </w:p>
    <w:bookmarkStart w:id="26" w:name="_Toc202854030"/>
    <w:p>
      <w:pPr>
        <w:pStyle w:val="style3"/>
        <w:rPr>
          <w:sz w:val="24"/>
          <w:szCs w:val="24"/>
        </w:rPr>
      </w:pPr>
      <w:r>
        <w:rPr>
          <w:sz w:val="24"/>
          <w:szCs w:val="24"/>
        </w:rPr>
        <w:t>2.1.3 Need for Alternative Therapies</w:t>
      </w:r>
      <w:bookmarkEnd w:id="26"/>
    </w:p>
    <w:p>
      <w:pPr>
        <w:pStyle w:val="style0"/>
        <w:spacing w:before="100" w:beforeAutospacing="true" w:after="100" w:afterAutospacing="true" w:lineRule="auto" w:line="48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Due to the slow pace of new antibiotic discovery and the increasing resistance to existing drugs, there is growing interest in complementary approaches such as </w:t>
      </w:r>
      <w:r>
        <w:rPr>
          <w:rFonts w:ascii="Times New Roman" w:cs="Times New Roman" w:eastAsia="Times New Roman" w:hAnsi="Times New Roman"/>
          <w:sz w:val="24"/>
          <w:szCs w:val="24"/>
        </w:rPr>
        <w:t>phytotherapy</w:t>
      </w:r>
      <w:r>
        <w:rPr>
          <w:rFonts w:ascii="Times New Roman" w:cs="Times New Roman" w:eastAsia="Times New Roman" w:hAnsi="Times New Roman"/>
          <w:sz w:val="24"/>
          <w:szCs w:val="24"/>
        </w:rPr>
        <w:t xml:space="preserve">. Plant-based antimicrobials are being explored for their ability to target bacteria through multiple mechanisms while posing a lower risk of resistance development (Aziz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2023).</w:t>
      </w:r>
    </w:p>
    <w:bookmarkStart w:id="27" w:name="_Toc202854031"/>
    <w:p>
      <w:pPr>
        <w:pStyle w:val="style2"/>
        <w:tabs>
          <w:tab w:val="center" w:leader="none" w:pos="4513"/>
        </w:tabs>
        <w:rPr>
          <w:rFonts w:ascii="宋体" w:hAnsi="宋体"/>
          <w:sz w:val="24"/>
          <w:szCs w:val="24"/>
        </w:rPr>
      </w:pPr>
      <w:r>
        <w:rPr>
          <w:rFonts w:ascii="宋体" w:hAnsi="宋体"/>
          <w:sz w:val="24"/>
          <w:szCs w:val="24"/>
        </w:rPr>
        <w:t>2.2 Clinical Relevance of the Test Organisms</w:t>
      </w:r>
      <w:bookmarkEnd w:id="27"/>
    </w:p>
    <w:bookmarkStart w:id="28" w:name="_Toc202854032"/>
    <w:p>
      <w:pPr>
        <w:pStyle w:val="style3"/>
        <w:rPr>
          <w:sz w:val="24"/>
          <w:szCs w:val="24"/>
        </w:rPr>
      </w:pPr>
      <w:r>
        <w:rPr>
          <w:sz w:val="24"/>
          <w:szCs w:val="24"/>
        </w:rPr>
        <w:t>2.2.1 Staphylococcus aureus (MRSA and MSSA)</w:t>
      </w:r>
      <w:bookmarkEnd w:id="28"/>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Staphylococcus aureus</w:t>
      </w:r>
      <w:r>
        <w:rPr>
          <w:rFonts w:ascii="Times New Roman" w:cs="Times New Roman" w:hAnsi="Times New Roman"/>
          <w:sz w:val="24"/>
          <w:szCs w:val="24"/>
        </w:rPr>
        <w:t xml:space="preserve"> is a Gram-positive </w:t>
      </w:r>
      <w:r>
        <w:rPr>
          <w:rFonts w:ascii="Times New Roman" w:cs="Times New Roman" w:hAnsi="Times New Roman"/>
          <w:sz w:val="24"/>
          <w:szCs w:val="24"/>
        </w:rPr>
        <w:t>coccal</w:t>
      </w:r>
      <w:r>
        <w:rPr>
          <w:rFonts w:ascii="Times New Roman" w:cs="Times New Roman" w:hAnsi="Times New Roman"/>
          <w:sz w:val="24"/>
          <w:szCs w:val="24"/>
        </w:rPr>
        <w:t xml:space="preserve"> bacterium commonly found in the human nasal passages and skin (Tong </w:t>
      </w:r>
      <w:r>
        <w:rPr>
          <w:rFonts w:ascii="Times New Roman" w:cs="Times New Roman" w:hAnsi="Times New Roman"/>
          <w:i/>
          <w:sz w:val="24"/>
          <w:szCs w:val="24"/>
        </w:rPr>
        <w:t>et al</w:t>
      </w:r>
      <w:r>
        <w:rPr>
          <w:rFonts w:ascii="Times New Roman" w:cs="Times New Roman" w:hAnsi="Times New Roman"/>
          <w:sz w:val="24"/>
          <w:szCs w:val="24"/>
        </w:rPr>
        <w:t xml:space="preserve">., 2015). It is an opportunistic pathogen capable of causing a wide range of diseases including skin infections, pneumonia, osteomyelitis, endocarditis, and toxic shock syndrome (Lowy, 2019). Methicillin-resistant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(MRSA) is a particularly virulent and drug-resistant strain that has become endemic in hospitals and increasingly prevalent in community settings (Lee </w:t>
      </w:r>
      <w:r>
        <w:rPr>
          <w:rFonts w:ascii="Times New Roman" w:cs="Times New Roman" w:hAnsi="Times New Roman"/>
          <w:i/>
          <w:sz w:val="24"/>
          <w:szCs w:val="24"/>
        </w:rPr>
        <w:t>et al</w:t>
      </w:r>
      <w:r>
        <w:rPr>
          <w:rFonts w:ascii="Times New Roman" w:cs="Times New Roman" w:hAnsi="Times New Roman"/>
          <w:sz w:val="24"/>
          <w:szCs w:val="24"/>
        </w:rPr>
        <w:t xml:space="preserve">., 2018). MRSA is resistant to all β-lactam antibiotics, which complicates treatment and increases morbidity, mortality, and healthcare costs (David &amp; </w:t>
      </w:r>
      <w:r>
        <w:rPr>
          <w:rFonts w:ascii="Times New Roman" w:cs="Times New Roman" w:hAnsi="Times New Roman"/>
          <w:sz w:val="24"/>
          <w:szCs w:val="24"/>
        </w:rPr>
        <w:t>Daum</w:t>
      </w:r>
      <w:r>
        <w:rPr>
          <w:rFonts w:ascii="Times New Roman" w:cs="Times New Roman" w:hAnsi="Times New Roman"/>
          <w:sz w:val="24"/>
          <w:szCs w:val="24"/>
        </w:rPr>
        <w:t xml:space="preserve">, 2010). In contrast, methicillin-susceptible </w:t>
      </w:r>
      <w:r>
        <w:rPr>
          <w:rStyle w:val="style88"/>
          <w:rFonts w:ascii="Times New Roman" w:cs="Times New Roman" w:hAnsi="Times New Roman"/>
          <w:sz w:val="24"/>
          <w:szCs w:val="24"/>
        </w:rPr>
        <w:t>S. aureus</w:t>
      </w:r>
      <w:r>
        <w:rPr>
          <w:rFonts w:ascii="Times New Roman" w:cs="Times New Roman" w:hAnsi="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Pr>
          <w:rStyle w:val="style88"/>
          <w:rFonts w:ascii="Times New Roman" w:cs="Times New Roman" w:hAnsi="Times New Roman"/>
          <w:sz w:val="24"/>
          <w:szCs w:val="24"/>
        </w:rPr>
        <w:t>S. aureus</w:t>
      </w:r>
      <w:r>
        <w:rPr>
          <w:rFonts w:ascii="Times New Roman" w:cs="Times New Roman" w:hAnsi="Times New Roman"/>
          <w:sz w:val="24"/>
          <w:szCs w:val="24"/>
        </w:rPr>
        <w:t xml:space="preserve">, indicating potential use as adjunct therapies (Nassar </w:t>
      </w:r>
      <w:r>
        <w:rPr>
          <w:rFonts w:ascii="Times New Roman" w:cs="Times New Roman" w:hAnsi="Times New Roman"/>
          <w:i/>
          <w:sz w:val="24"/>
          <w:szCs w:val="24"/>
        </w:rPr>
        <w:t>et al</w:t>
      </w:r>
      <w:r>
        <w:rPr>
          <w:rFonts w:ascii="Times New Roman" w:cs="Times New Roman" w:hAnsi="Times New Roman"/>
          <w:sz w:val="24"/>
          <w:szCs w:val="24"/>
        </w:rPr>
        <w:t>., 2017).</w:t>
      </w:r>
    </w:p>
    <w:bookmarkStart w:id="29" w:name="_Toc202854033"/>
    <w:p>
      <w:pPr>
        <w:pStyle w:val="style3"/>
        <w:rPr>
          <w:sz w:val="24"/>
          <w:szCs w:val="24"/>
        </w:rPr>
      </w:pPr>
      <w:r>
        <w:rPr>
          <w:sz w:val="24"/>
          <w:szCs w:val="24"/>
        </w:rPr>
        <w:t>2.2.2 Escherichia coli</w:t>
      </w:r>
      <w:bookmarkEnd w:id="29"/>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Escherichia coli</w:t>
      </w:r>
      <w:r>
        <w:rPr>
          <w:rFonts w:ascii="Times New Roman" w:cs="Times New Roman" w:hAnsi="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(EPEC), Enterotoxigenic </w:t>
      </w:r>
      <w:r>
        <w:rPr>
          <w:rStyle w:val="style88"/>
          <w:rFonts w:ascii="Times New Roman" w:cs="Times New Roman" w:hAnsi="Times New Roman"/>
          <w:sz w:val="24"/>
          <w:szCs w:val="24"/>
        </w:rPr>
        <w:t>E. coli</w:t>
      </w:r>
      <w:r>
        <w:rPr>
          <w:rFonts w:ascii="Times New Roman" w:cs="Times New Roman" w:hAnsi="Times New Roman"/>
          <w:sz w:val="24"/>
          <w:szCs w:val="24"/>
        </w:rPr>
        <w:t xml:space="preserve"> (ETEC), and </w:t>
      </w:r>
      <w:r>
        <w:rPr>
          <w:rFonts w:ascii="Times New Roman" w:cs="Times New Roman" w:hAnsi="Times New Roman"/>
          <w:sz w:val="24"/>
          <w:szCs w:val="24"/>
        </w:rPr>
        <w:t>Uropathogenic</w:t>
      </w:r>
      <w:r>
        <w:rPr>
          <w:rFonts w:ascii="Times New Roman" w:cs="Times New Roman" w:hAnsi="Times New Roman"/>
          <w:sz w:val="24"/>
          <w:szCs w:val="24"/>
        </w:rPr>
        <w:t xml:space="preserve"> </w:t>
      </w:r>
      <w:r>
        <w:rPr>
          <w:rStyle w:val="style88"/>
          <w:rFonts w:ascii="Times New Roman" w:cs="Times New Roman" w:hAnsi="Times New Roman"/>
          <w:sz w:val="24"/>
          <w:szCs w:val="24"/>
        </w:rPr>
        <w:t>E. coli</w:t>
      </w:r>
      <w:r>
        <w:rPr>
          <w:rFonts w:ascii="Times New Roman" w:cs="Times New Roman" w:hAnsi="Times New Roman"/>
          <w:sz w:val="24"/>
          <w:szCs w:val="24"/>
        </w:rPr>
        <w:t xml:space="preserve"> (UPEC) are significant causes of diarrhea, urinary tract infections, and sepsis, respectively (</w:t>
      </w:r>
      <w:r>
        <w:rPr>
          <w:rFonts w:ascii="Times New Roman" w:cs="Times New Roman" w:hAnsi="Times New Roman"/>
          <w:sz w:val="24"/>
          <w:szCs w:val="24"/>
        </w:rPr>
        <w:t>Kaper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2004). The rise of extended-spectrum beta-lactamase (ESBL)-producing </w:t>
      </w:r>
      <w:r>
        <w:rPr>
          <w:rStyle w:val="style88"/>
          <w:rFonts w:ascii="Times New Roman" w:cs="Times New Roman" w:hAnsi="Times New Roman"/>
          <w:sz w:val="24"/>
          <w:szCs w:val="24"/>
        </w:rPr>
        <w:t>E. coli</w:t>
      </w:r>
      <w:r>
        <w:rPr>
          <w:rFonts w:ascii="Times New Roman" w:cs="Times New Roman" w:hAnsi="Times New Roman"/>
          <w:sz w:val="24"/>
          <w:szCs w:val="24"/>
        </w:rPr>
        <w:t xml:space="preserve"> has severely limited the efficacy of first-line antibiotics, prompting the need for novel antimicrobial agents (Paterson &amp; </w:t>
      </w:r>
      <w:r>
        <w:rPr>
          <w:rFonts w:ascii="Times New Roman" w:cs="Times New Roman" w:hAnsi="Times New Roman"/>
          <w:sz w:val="24"/>
          <w:szCs w:val="24"/>
        </w:rPr>
        <w:t>Bonomo</w:t>
      </w:r>
      <w:r>
        <w:rPr>
          <w:rFonts w:ascii="Times New Roman" w:cs="Times New Roman" w:hAnsi="Times New Roman"/>
          <w:sz w:val="24"/>
          <w:szCs w:val="24"/>
        </w:rPr>
        <w:t xml:space="preserve">, 2005). Clove extracts, particularly those containing high concentrations of eugenol, </w:t>
      </w:r>
      <w:r>
        <w:rPr>
          <w:rFonts w:ascii="Times New Roman" w:cs="Times New Roman" w:hAnsi="Times New Roman"/>
          <w:sz w:val="24"/>
          <w:szCs w:val="24"/>
        </w:rPr>
        <w:t xml:space="preserve">have demonstrated significant antibacterial activity against both susceptible and resistant strains of </w:t>
      </w:r>
      <w:r>
        <w:rPr>
          <w:rStyle w:val="style88"/>
          <w:rFonts w:ascii="Times New Roman" w:cs="Times New Roman" w:hAnsi="Times New Roman"/>
          <w:sz w:val="24"/>
          <w:szCs w:val="24"/>
        </w:rPr>
        <w:t>E. coli</w:t>
      </w:r>
      <w:r>
        <w:rPr>
          <w:rFonts w:ascii="Times New Roman" w:cs="Times New Roman" w:hAnsi="Times New Roman"/>
          <w:sz w:val="24"/>
          <w:szCs w:val="24"/>
        </w:rPr>
        <w:t xml:space="preserve"> in vitro (Marchese </w:t>
      </w:r>
      <w:r>
        <w:rPr>
          <w:rFonts w:ascii="Times New Roman" w:cs="Times New Roman" w:hAnsi="Times New Roman"/>
          <w:i/>
          <w:sz w:val="24"/>
          <w:szCs w:val="24"/>
        </w:rPr>
        <w:t>et al</w:t>
      </w:r>
      <w:r>
        <w:rPr>
          <w:rFonts w:ascii="Times New Roman" w:cs="Times New Roman" w:hAnsi="Times New Roman"/>
          <w:sz w:val="24"/>
          <w:szCs w:val="24"/>
        </w:rPr>
        <w:t xml:space="preserve">., 2017). </w:t>
      </w:r>
    </w:p>
    <w:bookmarkStart w:id="30" w:name="_Toc202854034"/>
    <w:p>
      <w:pPr>
        <w:pStyle w:val="style3"/>
        <w:rPr>
          <w:sz w:val="24"/>
          <w:szCs w:val="24"/>
        </w:rPr>
      </w:pPr>
      <w:r>
        <w:rPr>
          <w:sz w:val="24"/>
          <w:szCs w:val="24"/>
        </w:rPr>
        <w:t>2.2.3 Pseudomonas aeruginosa</w:t>
      </w:r>
      <w:bookmarkEnd w:id="30"/>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Pseudomonas aeruginosa</w:t>
      </w:r>
      <w:r>
        <w:rPr>
          <w:rFonts w:ascii="Times New Roman" w:cs="Times New Roman" w:hAnsi="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Pr>
          <w:rFonts w:ascii="Times New Roman" w:cs="Times New Roman" w:hAnsi="Times New Roman"/>
          <w:i/>
          <w:sz w:val="24"/>
          <w:szCs w:val="24"/>
        </w:rPr>
        <w:t>et al</w:t>
      </w:r>
      <w:r>
        <w:rPr>
          <w:rFonts w:ascii="Times New Roman" w:cs="Times New Roman" w:hAnsi="Times New Roman"/>
          <w:sz w:val="24"/>
          <w:szCs w:val="24"/>
        </w:rPr>
        <w:t xml:space="preserve">., 2009). The organism’s intrinsic resistance to many antibiotics, combined with its ability to form biofilms and acquire resistance genes, makes treatment highly challenging (Oliver </w:t>
      </w:r>
      <w:r>
        <w:rPr>
          <w:rFonts w:ascii="Times New Roman" w:cs="Times New Roman" w:hAnsi="Times New Roman"/>
          <w:i/>
          <w:sz w:val="24"/>
          <w:szCs w:val="24"/>
        </w:rPr>
        <w:t>et al</w:t>
      </w:r>
      <w:r>
        <w:rPr>
          <w:rFonts w:ascii="Times New Roman" w:cs="Times New Roman" w:hAnsi="Times New Roman"/>
          <w:sz w:val="24"/>
          <w:szCs w:val="24"/>
        </w:rPr>
        <w:t xml:space="preserve">., 2015). In addition,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employs quorum sensing to regulate virulence factor production and biofilm formation, both of which contribute to chronic infection and antibiotic tolerance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2020). Clove extracts have been shown to disrupt quorum sensing pathways, inhibit biofilm formation, and reduce the growth of </w:t>
      </w:r>
      <w:r>
        <w:rPr>
          <w:rStyle w:val="style88"/>
          <w:rFonts w:ascii="Times New Roman" w:cs="Times New Roman" w:hAnsi="Times New Roman"/>
          <w:sz w:val="24"/>
          <w:szCs w:val="24"/>
        </w:rPr>
        <w:t>P. aeruginosa</w:t>
      </w:r>
      <w:r>
        <w:rPr>
          <w:rFonts w:ascii="Times New Roman" w:cs="Times New Roman" w:hAnsi="Times New Roman"/>
          <w:sz w:val="24"/>
          <w:szCs w:val="24"/>
        </w:rPr>
        <w:t xml:space="preserve"> in laboratory settings, highlighting their potential in the management of persistent infections (</w:t>
      </w:r>
      <w:r>
        <w:rPr>
          <w:rFonts w:ascii="Times New Roman" w:cs="Times New Roman" w:hAnsi="Times New Roman"/>
          <w:sz w:val="24"/>
          <w:szCs w:val="24"/>
        </w:rPr>
        <w:t>Jeyakumar</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2020).</w:t>
      </w:r>
    </w:p>
    <w:bookmarkStart w:id="31" w:name="_Toc202854035"/>
    <w:p>
      <w:pPr>
        <w:pStyle w:val="style3"/>
        <w:rPr>
          <w:sz w:val="24"/>
          <w:szCs w:val="24"/>
        </w:rPr>
      </w:pPr>
      <w:r>
        <w:rPr>
          <w:sz w:val="24"/>
          <w:szCs w:val="24"/>
        </w:rPr>
        <w:t xml:space="preserve">2.2.4 </w:t>
      </w:r>
      <w:r>
        <w:rPr>
          <w:sz w:val="24"/>
          <w:szCs w:val="24"/>
        </w:rPr>
        <w:t>Klebsiella</w:t>
      </w:r>
      <w:r>
        <w:rPr>
          <w:sz w:val="24"/>
          <w:szCs w:val="24"/>
        </w:rPr>
        <w:t xml:space="preserve"> pneumoniae</w:t>
      </w:r>
      <w:bookmarkEnd w:id="31"/>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is a Gram-negative, non-motile bacterium that is commonly implicated in hospital-acquired infections, including pneumonia, bloodstream infections, surgical wound infections, and urinary tract infections (</w:t>
      </w:r>
      <w:r>
        <w:rPr>
          <w:rFonts w:ascii="Times New Roman" w:cs="Times New Roman" w:hAnsi="Times New Roman"/>
          <w:sz w:val="24"/>
          <w:szCs w:val="24"/>
        </w:rPr>
        <w:t>Podschun</w:t>
      </w:r>
      <w:r>
        <w:rPr>
          <w:rFonts w:ascii="Times New Roman" w:cs="Times New Roman" w:hAnsi="Times New Roman"/>
          <w:sz w:val="24"/>
          <w:szCs w:val="24"/>
        </w:rPr>
        <w:t xml:space="preserve"> &amp; Ullmann, 2018). It is known for its polysaccharide capsule, which serves as a major virulence factor by inhibiting phagocytosis (Navon-Venezia </w:t>
      </w:r>
      <w:r>
        <w:rPr>
          <w:rFonts w:ascii="Times New Roman" w:cs="Times New Roman" w:hAnsi="Times New Roman"/>
          <w:i/>
          <w:sz w:val="24"/>
          <w:szCs w:val="24"/>
        </w:rPr>
        <w:t>et al</w:t>
      </w:r>
      <w:r>
        <w:rPr>
          <w:rFonts w:ascii="Times New Roman" w:cs="Times New Roman" w:hAnsi="Times New Roman"/>
          <w:sz w:val="24"/>
          <w:szCs w:val="24"/>
        </w:rPr>
        <w:t xml:space="preserve">., 2017). The recent emergence of carbapenem-resistant </w:t>
      </w:r>
      <w:r>
        <w:rPr>
          <w:rStyle w:val="style88"/>
          <w:rFonts w:ascii="Times New Roman" w:cs="Times New Roman" w:hAnsi="Times New Roman"/>
          <w:sz w:val="24"/>
          <w:szCs w:val="24"/>
        </w:rPr>
        <w:t>K. pneumoniae</w:t>
      </w:r>
      <w:r>
        <w:rPr>
          <w:rFonts w:ascii="Times New Roman" w:cs="Times New Roman" w:hAnsi="Times New Roman"/>
          <w:sz w:val="24"/>
          <w:szCs w:val="24"/>
        </w:rPr>
        <w:t xml:space="preserve"> (CRKP) has posed a major public health threat due to limited treatment options and high mortality rates (</w:t>
      </w:r>
      <w:r>
        <w:rPr>
          <w:rFonts w:ascii="Times New Roman" w:cs="Times New Roman" w:hAnsi="Times New Roman"/>
          <w:sz w:val="24"/>
          <w:szCs w:val="24"/>
        </w:rPr>
        <w:t>Pitout</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xml:space="preserve">., 2015). In vitro studies have demonstrated that clove extracts possess inhibitory effects against </w:t>
      </w:r>
      <w:r>
        <w:rPr>
          <w:rStyle w:val="style88"/>
          <w:rFonts w:ascii="Times New Roman" w:cs="Times New Roman" w:hAnsi="Times New Roman"/>
          <w:sz w:val="24"/>
          <w:szCs w:val="24"/>
        </w:rPr>
        <w:t>K. pneumoniae</w:t>
      </w:r>
      <w:r>
        <w:rPr>
          <w:rFonts w:ascii="Times New Roman" w:cs="Times New Roman" w:hAnsi="Times New Roman"/>
          <w:sz w:val="24"/>
          <w:szCs w:val="24"/>
        </w:rPr>
        <w:t>, possibly through membrane disruption and inhibition of essential metabolic pathways. These findings suggest that plant-</w:t>
      </w:r>
      <w:r>
        <w:rPr>
          <w:rFonts w:ascii="Times New Roman" w:cs="Times New Roman" w:hAnsi="Times New Roman"/>
          <w:sz w:val="24"/>
          <w:szCs w:val="24"/>
        </w:rPr>
        <w:t>based antimicrobials could be beneficial in combating infections caused by resistant strains (</w:t>
      </w:r>
      <w:r>
        <w:rPr>
          <w:rFonts w:ascii="Times New Roman" w:cs="Times New Roman" w:hAnsi="Times New Roman"/>
          <w:sz w:val="24"/>
          <w:szCs w:val="24"/>
        </w:rPr>
        <w:t>Nabavi</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w:t>
      </w:r>
    </w:p>
    <w:bookmarkStart w:id="32" w:name="_Toc202854036"/>
    <w:p>
      <w:pPr>
        <w:pStyle w:val="style3"/>
        <w:rPr>
          <w:sz w:val="24"/>
          <w:szCs w:val="24"/>
        </w:rPr>
      </w:pPr>
      <w:r>
        <w:rPr>
          <w:sz w:val="24"/>
          <w:szCs w:val="24"/>
        </w:rPr>
        <w:t>2.2.5 Salmonella typhi</w:t>
      </w:r>
      <w:bookmarkEnd w:id="32"/>
    </w:p>
    <w:p>
      <w:pPr>
        <w:pStyle w:val="style0"/>
        <w:spacing w:lineRule="auto" w:line="480"/>
        <w:ind w:firstLine="720"/>
        <w:jc w:val="both"/>
        <w:rPr>
          <w:rFonts w:ascii="Times New Roman" w:cs="Times New Roman" w:hAnsi="Times New Roman"/>
          <w:sz w:val="24"/>
          <w:szCs w:val="24"/>
        </w:rPr>
      </w:pPr>
      <w:r>
        <w:rPr>
          <w:rStyle w:val="style88"/>
          <w:rFonts w:ascii="Times New Roman" w:cs="Times New Roman" w:hAnsi="Times New Roman"/>
          <w:sz w:val="24"/>
          <w:szCs w:val="24"/>
        </w:rPr>
        <w:t>Salmonella enterica</w:t>
      </w:r>
      <w:r>
        <w:rPr>
          <w:rFonts w:ascii="Times New Roman" w:cs="Times New Roman" w:hAnsi="Times New Roman"/>
          <w:sz w:val="24"/>
          <w:szCs w:val="24"/>
        </w:rPr>
        <w:t xml:space="preserve"> </w:t>
      </w:r>
      <w:r>
        <w:rPr>
          <w:rFonts w:ascii="Times New Roman" w:cs="Times New Roman" w:hAnsi="Times New Roman"/>
          <w:sz w:val="24"/>
          <w:szCs w:val="24"/>
        </w:rPr>
        <w:t>serovar</w:t>
      </w:r>
      <w:r>
        <w:rPr>
          <w:rFonts w:ascii="Times New Roman" w:cs="Times New Roman" w:hAnsi="Times New Roman"/>
          <w:sz w:val="24"/>
          <w:szCs w:val="24"/>
        </w:rPr>
        <w:t xml:space="preserve"> Typhi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r>
        <w:rPr>
          <w:rFonts w:ascii="Times New Roman" w:cs="Times New Roman" w:hAnsi="Times New Roman"/>
          <w:sz w:val="24"/>
          <w:szCs w:val="24"/>
        </w:rPr>
        <w:t>Mintz</w:t>
      </w:r>
      <w:r>
        <w:rPr>
          <w:rFonts w:ascii="Times New Roman" w:cs="Times New Roman" w:hAnsi="Times New Roman"/>
          <w:sz w:val="24"/>
          <w:szCs w:val="24"/>
        </w:rPr>
        <w:t xml:space="preserve">, 2010). The emergence of multidrug-resistant (MDR) </w:t>
      </w:r>
      <w:r>
        <w:rPr>
          <w:rStyle w:val="style88"/>
          <w:rFonts w:ascii="Times New Roman" w:cs="Times New Roman" w:hAnsi="Times New Roman"/>
          <w:sz w:val="24"/>
          <w:szCs w:val="24"/>
        </w:rPr>
        <w:t>S. typhi</w:t>
      </w:r>
      <w:r>
        <w:rPr>
          <w:rFonts w:ascii="Times New Roman" w:cs="Times New Roman" w:hAnsi="Times New Roman"/>
          <w:sz w:val="24"/>
          <w:szCs w:val="24"/>
        </w:rPr>
        <w:t xml:space="preserve"> strains has greatly complicated the management of typhoid fever, especially with resistance to chloramphenicol, ampicillin, and trimethoprim-sulfamethoxazole (Parry </w:t>
      </w:r>
      <w:r>
        <w:rPr>
          <w:rFonts w:ascii="Times New Roman" w:cs="Times New Roman" w:hAnsi="Times New Roman"/>
          <w:i/>
          <w:sz w:val="24"/>
          <w:szCs w:val="24"/>
        </w:rPr>
        <w:t>et al</w:t>
      </w:r>
      <w:r>
        <w:rPr>
          <w:rFonts w:ascii="Times New Roman" w:cs="Times New Roman" w:hAnsi="Times New Roman"/>
          <w:sz w:val="24"/>
          <w:szCs w:val="24"/>
        </w:rPr>
        <w:t xml:space="preserve">., 2002). Clove extracts have been observed to exert strong antibacterial activity against </w:t>
      </w:r>
      <w:r>
        <w:rPr>
          <w:rStyle w:val="style88"/>
          <w:rFonts w:ascii="Times New Roman" w:cs="Times New Roman" w:hAnsi="Times New Roman"/>
          <w:sz w:val="24"/>
          <w:szCs w:val="24"/>
        </w:rPr>
        <w:t>S. typhi</w:t>
      </w:r>
      <w:r>
        <w:rPr>
          <w:rFonts w:ascii="Times New Roman" w:cs="Times New Roman" w:hAnsi="Times New Roman"/>
          <w:sz w:val="24"/>
          <w:szCs w:val="24"/>
        </w:rPr>
        <w:t xml:space="preserve"> in vitro, particularly when extracted with methanol or ethanol (</w:t>
      </w:r>
      <w:r>
        <w:rPr>
          <w:rFonts w:ascii="Times New Roman" w:cs="Times New Roman" w:hAnsi="Times New Roman"/>
          <w:sz w:val="24"/>
          <w:szCs w:val="24"/>
        </w:rPr>
        <w:t>Akinpelu</w:t>
      </w:r>
      <w:r>
        <w:rPr>
          <w:rFonts w:ascii="Times New Roman" w:cs="Times New Roman" w:hAnsi="Times New Roman"/>
          <w:sz w:val="24"/>
          <w:szCs w:val="24"/>
        </w:rPr>
        <w:t xml:space="preserve"> </w:t>
      </w:r>
      <w:r>
        <w:rPr>
          <w:rFonts w:ascii="Times New Roman" w:cs="Times New Roman" w:hAnsi="Times New Roman"/>
          <w:i/>
          <w:sz w:val="24"/>
          <w:szCs w:val="24"/>
        </w:rPr>
        <w:t>et al</w:t>
      </w:r>
      <w:r>
        <w:rPr>
          <w:rFonts w:ascii="Times New Roman" w:cs="Times New Roman" w:hAnsi="Times New Roman"/>
          <w:sz w:val="24"/>
          <w:szCs w:val="24"/>
        </w:rPr>
        <w:t>., 2015). This suggests a valuable role for clove-based formulations in areas where conventional antibiotic therapy may be ineffective or inaccessible.</w:t>
      </w:r>
    </w:p>
    <w:bookmarkStart w:id="33" w:name="_Toc20285403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3</w:t>
      </w:r>
      <w:r>
        <w:rPr>
          <w:rFonts w:ascii="宋体" w:hAnsi="宋体"/>
          <w:sz w:val="24"/>
          <w:szCs w:val="24"/>
        </w:rPr>
        <w:t xml:space="preserve"> Overview of Clove</w:t>
      </w:r>
      <w:bookmarkEnd w:id="33"/>
    </w:p>
    <w:p>
      <w:pPr>
        <w:pStyle w:val="style0"/>
        <w:spacing w:lineRule="auto" w:line="480"/>
        <w:ind w:firstLine="720"/>
        <w:jc w:val="both"/>
        <w:rPr>
          <w:rFonts w:ascii="宋体" w:cs="宋体" w:hAnsi="宋体"/>
          <w:sz w:val="24"/>
          <w:szCs w:val="24"/>
        </w:rPr>
      </w:pPr>
      <w:r>
        <w:rPr>
          <w:rFonts w:ascii="宋体" w:cs="宋体" w:hAnsi="宋体"/>
          <w:sz w:val="24"/>
          <w:szCs w:val="24"/>
        </w:rPr>
        <w:t>Spices as clove, oregano, mint, thyme and cinnamon, have been employed for centuries as</w:t>
      </w:r>
      <w:r>
        <w:rPr>
          <w:rFonts w:ascii="宋体" w:cs="宋体" w:hAnsi="宋体"/>
          <w:sz w:val="24"/>
          <w:szCs w:val="24"/>
        </w:rPr>
        <w:t xml:space="preserve"> </w:t>
      </w:r>
      <w:r>
        <w:rPr>
          <w:rFonts w:ascii="宋体" w:cs="宋体" w:hAnsi="宋体"/>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宋体" w:cs="宋体" w:hAnsi="宋体"/>
          <w:sz w:val="24"/>
          <w:szCs w:val="24"/>
        </w:rPr>
        <w:t xml:space="preserve"> (</w:t>
      </w:r>
      <w:r>
        <w:rPr>
          <w:rFonts w:ascii="宋体" w:cs="宋体" w:hAnsi="宋体"/>
          <w:sz w:val="24"/>
          <w:szCs w:val="24"/>
        </w:rPr>
        <w:t xml:space="preserve">Shan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i/>
          <w:iCs/>
          <w:sz w:val="24"/>
          <w:szCs w:val="24"/>
        </w:rPr>
        <w:t xml:space="preserve"> (S. </w:t>
      </w:r>
      <w:r>
        <w:rPr>
          <w:rFonts w:ascii="宋体" w:cs="宋体" w:hAnsi="宋体"/>
          <w:i/>
          <w:iCs/>
          <w:sz w:val="24"/>
          <w:szCs w:val="24"/>
        </w:rPr>
        <w:t>aromaticum</w:t>
      </w:r>
      <w:r>
        <w:rPr>
          <w:rFonts w:ascii="宋体" w:cs="宋体" w:hAnsi="宋体"/>
          <w:sz w:val="24"/>
          <w:szCs w:val="24"/>
        </w:rPr>
        <w:t xml:space="preserve">) (synonym: </w:t>
      </w:r>
      <w:r>
        <w:rPr>
          <w:rFonts w:ascii="宋体" w:cs="宋体" w:hAnsi="宋体"/>
          <w:i/>
          <w:iCs/>
          <w:sz w:val="24"/>
          <w:szCs w:val="24"/>
        </w:rPr>
        <w:t xml:space="preserve">Eugenia </w:t>
      </w:r>
      <w:r>
        <w:rPr>
          <w:rFonts w:ascii="宋体" w:cs="宋体" w:hAnsi="宋体"/>
          <w:i/>
          <w:iCs/>
          <w:sz w:val="24"/>
          <w:szCs w:val="24"/>
        </w:rPr>
        <w:t>cariophylata</w:t>
      </w:r>
      <w:r>
        <w:rPr>
          <w:rFonts w:ascii="宋体" w:cs="宋体" w:hAnsi="宋体"/>
          <w:sz w:val="24"/>
          <w:szCs w:val="24"/>
        </w:rPr>
        <w:t xml:space="preserve">) commonly known as clove, is a median size tree (8-12 m) from the </w:t>
      </w:r>
      <w:r>
        <w:rPr>
          <w:rFonts w:ascii="宋体" w:cs="宋体" w:hAnsi="宋体"/>
          <w:sz w:val="24"/>
          <w:szCs w:val="24"/>
        </w:rPr>
        <w:t>Mirtaceae</w:t>
      </w:r>
      <w:r>
        <w:rPr>
          <w:rFonts w:ascii="宋体" w:cs="宋体" w:hAnsi="宋体"/>
          <w:sz w:val="24"/>
          <w:szCs w:val="24"/>
        </w:rPr>
        <w:t xml:space="preserve"> family native from the Maluku islands in east Indonesia. For centuries the trade of clove and the search of this valuable spice stimulated the economic development of this Asiatic region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Kamatou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The </w:t>
      </w:r>
      <w:r>
        <w:rPr>
          <w:rFonts w:ascii="宋体" w:cs="宋体" w:hAnsi="宋体"/>
          <w:sz w:val="24"/>
          <w:szCs w:val="24"/>
        </w:rPr>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宋体" w:cs="宋体" w:hAnsi="宋体"/>
          <w:sz w:val="24"/>
          <w:szCs w:val="24"/>
        </w:rPr>
        <w:t xml:space="preserve"> </w:t>
      </w:r>
      <w:r>
        <w:rPr>
          <w:rFonts w:ascii="宋体" w:cs="宋体" w:hAnsi="宋体"/>
          <w:sz w:val="24"/>
          <w:szCs w:val="24"/>
        </w:rPr>
        <w:t>using a natural phytohormone which liberates ethylene in the vegetal tissue, producing precocious maturation</w:t>
      </w:r>
      <w:r>
        <w:rPr>
          <w:rFonts w:ascii="宋体" w:cs="宋体" w:hAnsi="宋体"/>
          <w:sz w:val="24"/>
          <w:szCs w:val="24"/>
        </w:rPr>
        <w:t xml:space="preserve"> </w:t>
      </w:r>
      <w:r>
        <w:rPr>
          <w:rFonts w:ascii="宋体" w:cs="宋体" w:hAnsi="宋体"/>
          <w:sz w:val="24"/>
          <w:szCs w:val="24"/>
        </w:rPr>
        <w:t xml:space="preserve">(Filho </w:t>
      </w:r>
      <w:r>
        <w:rPr>
          <w:rFonts w:ascii="宋体" w:cs="宋体" w:hAnsi="宋体"/>
          <w:i/>
          <w:iCs/>
          <w:sz w:val="24"/>
          <w:szCs w:val="24"/>
        </w:rPr>
        <w:t>et al</w:t>
      </w:r>
      <w:r>
        <w:rPr>
          <w:rFonts w:ascii="宋体" w:cs="宋体" w:hAnsi="宋体"/>
          <w:sz w:val="24"/>
          <w:szCs w:val="24"/>
        </w:rPr>
        <w:t>., 2013)</w:t>
      </w:r>
      <w:r>
        <w:rPr>
          <w:rFonts w:ascii="宋体" w:cs="宋体" w:hAnsi="宋体"/>
          <w:sz w:val="24"/>
          <w:szCs w:val="24"/>
        </w:rPr>
        <w:t>.</w:t>
      </w:r>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r>
        <w:rPr>
          <w:rFonts w:ascii="宋体" w:cs="宋体" w:hAnsi="宋体"/>
          <w:sz w:val="24"/>
          <w:szCs w:val="24"/>
        </w:rPr>
        <w:t>Valença</w:t>
      </w:r>
      <w:r>
        <w:rPr>
          <w:rFonts w:ascii="宋体" w:cs="宋体" w:hAnsi="宋体"/>
          <w:sz w:val="24"/>
          <w:szCs w:val="24"/>
        </w:rPr>
        <w:t xml:space="preserve">, </w:t>
      </w:r>
      <w:r>
        <w:rPr>
          <w:rFonts w:ascii="宋体" w:cs="宋体" w:hAnsi="宋体"/>
          <w:sz w:val="24"/>
          <w:szCs w:val="24"/>
        </w:rPr>
        <w:t>Ituberá</w:t>
      </w:r>
      <w:r>
        <w:rPr>
          <w:rFonts w:ascii="宋体" w:cs="宋体" w:hAnsi="宋体"/>
          <w:sz w:val="24"/>
          <w:szCs w:val="24"/>
        </w:rPr>
        <w:t xml:space="preserve">, </w:t>
      </w:r>
      <w:r>
        <w:rPr>
          <w:rFonts w:ascii="宋体" w:cs="宋体" w:hAnsi="宋体"/>
          <w:sz w:val="24"/>
          <w:szCs w:val="24"/>
        </w:rPr>
        <w:t>Taperoá</w:t>
      </w:r>
      <w:r>
        <w:rPr>
          <w:rFonts w:ascii="宋体" w:cs="宋体" w:hAnsi="宋体"/>
          <w:sz w:val="24"/>
          <w:szCs w:val="24"/>
        </w:rPr>
        <w:t xml:space="preserve">, </w:t>
      </w:r>
      <w:r>
        <w:rPr>
          <w:rFonts w:ascii="宋体" w:cs="宋体" w:hAnsi="宋体"/>
          <w:sz w:val="24"/>
          <w:szCs w:val="24"/>
        </w:rPr>
        <w:t>Camamu</w:t>
      </w:r>
      <w:r>
        <w:rPr>
          <w:rFonts w:ascii="宋体" w:cs="宋体" w:hAnsi="宋体"/>
          <w:sz w:val="24"/>
          <w:szCs w:val="24"/>
        </w:rPr>
        <w:t xml:space="preserve"> and </w:t>
      </w:r>
      <w:r>
        <w:rPr>
          <w:rFonts w:ascii="宋体" w:cs="宋体" w:hAnsi="宋体"/>
          <w:sz w:val="24"/>
          <w:szCs w:val="24"/>
        </w:rPr>
        <w:t>Nilo</w:t>
      </w:r>
      <w:r>
        <w:rPr>
          <w:rFonts w:ascii="宋体" w:cs="宋体" w:hAnsi="宋体"/>
          <w:sz w:val="24"/>
          <w:szCs w:val="24"/>
        </w:rPr>
        <w:t xml:space="preserve"> </w:t>
      </w:r>
      <w:r>
        <w:rPr>
          <w:rFonts w:ascii="宋体" w:cs="宋体" w:hAnsi="宋体"/>
          <w:sz w:val="24"/>
          <w:szCs w:val="24"/>
        </w:rPr>
        <w:t>Peçanha</w:t>
      </w:r>
      <w:r>
        <w:rPr>
          <w:rFonts w:ascii="宋体" w:cs="宋体" w:hAnsi="宋体"/>
          <w:sz w:val="24"/>
          <w:szCs w:val="24"/>
        </w:rPr>
        <w:t>, where approximately 8 000 hectares are cultivated, producing near 2 500 tons per year</w:t>
      </w:r>
      <w:r>
        <w:rPr>
          <w:rFonts w:ascii="宋体" w:cs="宋体" w:hAnsi="宋体"/>
          <w:sz w:val="24"/>
          <w:szCs w:val="24"/>
        </w:rPr>
        <w:t xml:space="preserve"> </w:t>
      </w:r>
      <w:r>
        <w:rPr>
          <w:rFonts w:ascii="宋体" w:cs="宋体" w:hAnsi="宋体"/>
          <w:sz w:val="24"/>
          <w:szCs w:val="24"/>
        </w:rPr>
        <w:t xml:space="preserve">(Oliveira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7</w:t>
      </w:r>
      <w:r>
        <w:rPr>
          <w:rFonts w:ascii="宋体" w:cs="宋体" w:hAnsi="宋体"/>
          <w:sz w:val="24"/>
          <w:szCs w:val="24"/>
        </w:rPr>
        <w:t>)</w:t>
      </w:r>
      <w:r>
        <w:rPr>
          <w:rFonts w:ascii="宋体" w:cs="宋体" w:hAnsi="宋体"/>
          <w:sz w:val="24"/>
          <w:szCs w:val="24"/>
        </w:rPr>
        <w:t xml:space="preserve">. </w:t>
      </w:r>
    </w:p>
    <w:bookmarkStart w:id="34" w:name="_Toc202854038"/>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4</w:t>
      </w:r>
      <w:r>
        <w:rPr>
          <w:rFonts w:ascii="宋体" w:hAnsi="宋体"/>
          <w:sz w:val="24"/>
          <w:szCs w:val="24"/>
        </w:rPr>
        <w:t xml:space="preserve"> Bioactive Compounds of Clove Extract</w:t>
      </w:r>
      <w:bookmarkEnd w:id="34"/>
      <w:r>
        <w:rPr>
          <w:rFonts w:ascii="宋体" w:hAnsi="宋体"/>
          <w:sz w:val="24"/>
          <w:szCs w:val="24"/>
        </w:rPr>
        <w:t xml:space="preserve"> </w:t>
      </w:r>
    </w:p>
    <w:p>
      <w:pPr>
        <w:pStyle w:val="style0"/>
        <w:spacing w:lineRule="auto" w:line="480"/>
        <w:ind w:firstLine="360"/>
        <w:jc w:val="both"/>
        <w:rPr>
          <w:rFonts w:ascii="宋体" w:cs="宋体" w:hAnsi="宋体"/>
          <w:sz w:val="24"/>
          <w:szCs w:val="24"/>
        </w:rPr>
      </w:pPr>
      <w:r>
        <w:rPr>
          <w:rFonts w:ascii="宋体" w:cs="宋体" w:hAnsi="宋体"/>
          <w:sz w:val="24"/>
          <w:szCs w:val="24"/>
        </w:rPr>
        <w:t xml:space="preserve"> Clove represents one of the major vegetal sources of phenolic compounds</w:t>
      </w:r>
      <w:r>
        <w:rPr>
          <w:rFonts w:ascii="宋体" w:cs="宋体" w:hAnsi="宋体"/>
          <w:sz w:val="24"/>
          <w:szCs w:val="24"/>
        </w:rPr>
        <w:t xml:space="preserve"> such</w:t>
      </w:r>
      <w:r>
        <w:rPr>
          <w:rFonts w:ascii="宋体" w:cs="宋体" w:hAnsi="宋体"/>
          <w:sz w:val="24"/>
          <w:szCs w:val="24"/>
        </w:rPr>
        <w:t xml:space="preserve"> as flavonoids, </w:t>
      </w:r>
      <w:r>
        <w:rPr>
          <w:rFonts w:ascii="宋体" w:cs="宋体" w:hAnsi="宋体"/>
          <w:sz w:val="24"/>
          <w:szCs w:val="24"/>
        </w:rPr>
        <w:t>hidroxibenzoic</w:t>
      </w:r>
      <w:r>
        <w:rPr>
          <w:rFonts w:ascii="宋体" w:cs="宋体" w:hAnsi="宋体"/>
          <w:sz w:val="24"/>
          <w:szCs w:val="24"/>
        </w:rPr>
        <w:t xml:space="preserve"> acids, </w:t>
      </w:r>
      <w:r>
        <w:rPr>
          <w:rFonts w:ascii="宋体" w:cs="宋体" w:hAnsi="宋体"/>
          <w:sz w:val="24"/>
          <w:szCs w:val="24"/>
        </w:rPr>
        <w:t>hidroxicinamic</w:t>
      </w:r>
      <w:r>
        <w:rPr>
          <w:rFonts w:ascii="宋体" w:cs="宋体" w:hAnsi="宋体"/>
          <w:sz w:val="24"/>
          <w:szCs w:val="24"/>
        </w:rPr>
        <w:t xml:space="preserve"> acids and </w:t>
      </w:r>
      <w:r>
        <w:rPr>
          <w:rFonts w:ascii="宋体" w:cs="宋体" w:hAnsi="宋体"/>
          <w:sz w:val="24"/>
          <w:szCs w:val="24"/>
        </w:rPr>
        <w:t>hidroxiphenyl</w:t>
      </w:r>
      <w:r>
        <w:rPr>
          <w:rFonts w:ascii="宋体" w:cs="宋体" w:hAnsi="宋体"/>
          <w:sz w:val="24"/>
          <w:szCs w:val="24"/>
        </w:rPr>
        <w:t xml:space="preserve"> </w:t>
      </w:r>
      <w:r>
        <w:rPr>
          <w:rFonts w:ascii="宋体" w:cs="宋体" w:hAnsi="宋体"/>
          <w:sz w:val="24"/>
          <w:szCs w:val="24"/>
        </w:rPr>
        <w:t>propens</w:t>
      </w:r>
      <w:r>
        <w:rPr>
          <w:rFonts w:ascii="宋体" w:cs="宋体" w:hAnsi="宋体"/>
          <w:sz w:val="24"/>
          <w:szCs w:val="24"/>
        </w:rPr>
        <w:t xml:space="preserve">. </w:t>
      </w:r>
      <w:r>
        <w:rPr>
          <w:rFonts w:ascii="宋体" w:cs="宋体" w:hAnsi="宋体"/>
          <w:sz w:val="24"/>
          <w:szCs w:val="24"/>
        </w:rPr>
        <w:t>Eugenol is the main bioactive compound of clove, which is found in concentrations ranging from 9 381.70 to 14 650.00 mg per 100 g of fresh plant material</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Jirovetz</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w:t>
      </w:r>
      <w:r>
        <w:rPr>
          <w:rFonts w:ascii="宋体" w:cs="宋体" w:hAnsi="宋体"/>
          <w:sz w:val="24"/>
          <w:szCs w:val="24"/>
        </w:rPr>
        <w:t xml:space="preserve"> With regard to the phenolic acids, gallic acid is the compound found in higher concentration (783.50 mg/100g fresh weight)</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Cooke</w:t>
      </w:r>
      <w:r>
        <w:rPr>
          <w:rFonts w:ascii="宋体" w:cs="宋体" w:hAnsi="宋体"/>
          <w:sz w:val="24"/>
          <w:szCs w:val="24"/>
        </w:rPr>
        <w:t xml:space="preserve"> and</w:t>
      </w:r>
      <w:r>
        <w:rPr>
          <w:rFonts w:ascii="宋体" w:cs="宋体" w:hAnsi="宋体"/>
          <w:sz w:val="24"/>
          <w:szCs w:val="24"/>
        </w:rPr>
        <w:t xml:space="preserve"> Plot nick</w:t>
      </w:r>
      <w:r>
        <w:rPr>
          <w:rFonts w:ascii="宋体" w:cs="宋体" w:hAnsi="宋体"/>
          <w:sz w:val="24"/>
          <w:szCs w:val="24"/>
        </w:rPr>
        <w:t>, 2018)</w:t>
      </w:r>
      <w:r>
        <w:rPr>
          <w:rFonts w:ascii="宋体" w:cs="宋体" w:hAnsi="宋体"/>
          <w:sz w:val="24"/>
          <w:szCs w:val="24"/>
        </w:rPr>
        <w:t>. However, other gallic acid derivates</w:t>
      </w:r>
      <w:r>
        <w:rPr>
          <w:rFonts w:ascii="宋体" w:cs="宋体" w:hAnsi="宋体"/>
          <w:sz w:val="24"/>
          <w:szCs w:val="24"/>
        </w:rPr>
        <w:t xml:space="preserve"> such</w:t>
      </w:r>
      <w:r>
        <w:rPr>
          <w:rFonts w:ascii="宋体" w:cs="宋体" w:hAnsi="宋体"/>
          <w:sz w:val="24"/>
          <w:szCs w:val="24"/>
        </w:rPr>
        <w:t xml:space="preserve"> as </w:t>
      </w:r>
      <w:r>
        <w:rPr>
          <w:rFonts w:ascii="宋体" w:cs="宋体" w:hAnsi="宋体"/>
          <w:sz w:val="24"/>
          <w:szCs w:val="24"/>
        </w:rPr>
        <w:t>h</w:t>
      </w:r>
      <w:r>
        <w:rPr>
          <w:rFonts w:ascii="宋体" w:cs="宋体" w:hAnsi="宋体"/>
          <w:sz w:val="24"/>
          <w:szCs w:val="24"/>
        </w:rPr>
        <w:t>i</w:t>
      </w:r>
      <w:r>
        <w:rPr>
          <w:rFonts w:ascii="宋体" w:cs="宋体" w:hAnsi="宋体"/>
          <w:sz w:val="24"/>
          <w:szCs w:val="24"/>
        </w:rPr>
        <w:t>drolizable</w:t>
      </w:r>
      <w:r>
        <w:rPr>
          <w:rFonts w:ascii="宋体" w:cs="宋体" w:hAnsi="宋体"/>
          <w:sz w:val="24"/>
          <w:szCs w:val="24"/>
        </w:rPr>
        <w:t xml:space="preserve"> tannins are present in higher concentrations (2 375.8 mg/100 g). Other phenolic acids found in clove are the caffeic, ferulic, </w:t>
      </w:r>
      <w:r>
        <w:rPr>
          <w:rFonts w:ascii="宋体" w:cs="宋体" w:hAnsi="宋体"/>
          <w:sz w:val="24"/>
          <w:szCs w:val="24"/>
        </w:rPr>
        <w:t>elagic</w:t>
      </w:r>
      <w:r>
        <w:rPr>
          <w:rFonts w:ascii="宋体" w:cs="宋体" w:hAnsi="宋体"/>
          <w:sz w:val="24"/>
          <w:szCs w:val="24"/>
        </w:rPr>
        <w:t xml:space="preserve"> and salicylic acids. Flavonoids as kaempferol, quercetin and its derivates (</w:t>
      </w:r>
      <w:r>
        <w:rPr>
          <w:rFonts w:ascii="宋体" w:cs="宋体" w:hAnsi="宋体"/>
          <w:sz w:val="24"/>
          <w:szCs w:val="24"/>
        </w:rPr>
        <w:t>glycosilated</w:t>
      </w:r>
      <w:r>
        <w:rPr>
          <w:rFonts w:ascii="宋体" w:cs="宋体" w:hAnsi="宋体"/>
          <w:sz w:val="24"/>
          <w:szCs w:val="24"/>
        </w:rPr>
        <w:t>) are also found in clove in lower concentrations</w:t>
      </w:r>
      <w:r>
        <w:rPr>
          <w:rFonts w:ascii="宋体" w:cs="宋体" w:hAnsi="宋体"/>
          <w:sz w:val="24"/>
          <w:szCs w:val="24"/>
        </w:rPr>
        <w:t xml:space="preserve"> (</w:t>
      </w:r>
      <w:r>
        <w:rPr>
          <w:rFonts w:ascii="宋体" w:cs="宋体" w:hAnsi="宋体"/>
          <w:sz w:val="24"/>
          <w:szCs w:val="24"/>
        </w:rPr>
        <w:t xml:space="preserve">Tahir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Concentrations up to 18% of essential oil can be found in the clove flower buds. Roughly, 89% of the clove essential oil is eugenol and 5% to 15% is eugenol acetate and β-</w:t>
      </w:r>
      <w:r>
        <w:rPr>
          <w:rFonts w:ascii="宋体" w:cs="宋体" w:hAnsi="宋体"/>
          <w:sz w:val="24"/>
          <w:szCs w:val="24"/>
        </w:rPr>
        <w:t>cariofileno</w:t>
      </w:r>
      <w:r>
        <w:rPr>
          <w:rFonts w:ascii="宋体" w:cs="宋体" w:hAnsi="宋体"/>
          <w:sz w:val="24"/>
          <w:szCs w:val="24"/>
        </w:rPr>
        <w:t xml:space="preserve"> </w:t>
      </w:r>
      <w:r>
        <w:rPr>
          <w:rFonts w:ascii="宋体" w:cs="宋体" w:hAnsi="宋体"/>
          <w:sz w:val="24"/>
          <w:szCs w:val="24"/>
        </w:rPr>
        <w:t xml:space="preserve">(Pérez-Jiménez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Another important compound </w:t>
      </w:r>
      <w:r>
        <w:rPr>
          <w:rFonts w:ascii="宋体" w:cs="宋体" w:hAnsi="宋体"/>
          <w:sz w:val="24"/>
          <w:szCs w:val="24"/>
        </w:rPr>
        <w:t>found in the essential oil of clove in concentrations up to 2.1%</w:t>
      </w:r>
      <w:r>
        <w:rPr>
          <w:rFonts w:ascii="宋体" w:cs="宋体" w:hAnsi="宋体"/>
          <w:sz w:val="24"/>
          <w:szCs w:val="24"/>
        </w:rPr>
        <w:t xml:space="preserve"> </w:t>
      </w:r>
      <w:r>
        <w:rPr>
          <w:rFonts w:ascii="宋体" w:cs="宋体" w:hAnsi="宋体"/>
          <w:sz w:val="24"/>
          <w:szCs w:val="24"/>
        </w:rPr>
        <w:t>is α-</w:t>
      </w:r>
      <w:r>
        <w:rPr>
          <w:rFonts w:ascii="宋体" w:cs="宋体" w:hAnsi="宋体"/>
          <w:sz w:val="24"/>
          <w:szCs w:val="24"/>
        </w:rPr>
        <w:t>humulen</w:t>
      </w:r>
      <w:r>
        <w:rPr>
          <w:rFonts w:ascii="宋体" w:cs="宋体" w:hAnsi="宋体"/>
          <w:sz w:val="24"/>
          <w:szCs w:val="24"/>
        </w:rPr>
        <w:t xml:space="preserve">. Other volatile compounds present in lower concentrations in clove essential oil are β-pinene, limonene, </w:t>
      </w:r>
      <w:r>
        <w:rPr>
          <w:rFonts w:ascii="宋体" w:cs="宋体" w:hAnsi="宋体"/>
          <w:sz w:val="24"/>
          <w:szCs w:val="24"/>
        </w:rPr>
        <w:t>farnesol</w:t>
      </w:r>
      <w:r>
        <w:rPr>
          <w:rFonts w:ascii="宋体" w:cs="宋体" w:hAnsi="宋体"/>
          <w:sz w:val="24"/>
          <w:szCs w:val="24"/>
        </w:rPr>
        <w:t>, benzaldehyde, 2-heptanone and ethyl hexanoate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35" w:name="_Toc202854039"/>
    <w:p>
      <w:pPr>
        <w:pStyle w:val="style3"/>
        <w:rPr>
          <w:sz w:val="24"/>
          <w:szCs w:val="24"/>
        </w:rPr>
      </w:pPr>
      <w:r>
        <w:rPr>
          <w:sz w:val="24"/>
          <w:szCs w:val="24"/>
        </w:rPr>
        <w:t>2.</w:t>
      </w:r>
      <w:r>
        <w:rPr>
          <w:sz w:val="24"/>
          <w:szCs w:val="24"/>
        </w:rPr>
        <w:t>4</w:t>
      </w:r>
      <w:r>
        <w:rPr>
          <w:sz w:val="24"/>
          <w:szCs w:val="24"/>
        </w:rPr>
        <w:t>.1 Eugenol</w:t>
      </w:r>
      <w:bookmarkEnd w:id="35"/>
      <w:r>
        <w:rPr>
          <w:sz w:val="24"/>
          <w:szCs w:val="24"/>
        </w:rPr>
        <w:t xml:space="preserve"> </w:t>
      </w:r>
    </w:p>
    <w:p>
      <w:pPr>
        <w:pStyle w:val="style0"/>
        <w:spacing w:lineRule="auto" w:line="480"/>
        <w:ind w:firstLine="720"/>
        <w:jc w:val="both"/>
        <w:rPr>
          <w:rFonts w:ascii="宋体" w:cs="宋体" w:hAnsi="宋体"/>
          <w:sz w:val="24"/>
          <w:szCs w:val="24"/>
        </w:rPr>
      </w:pPr>
      <w:r>
        <w:rPr>
          <w:rFonts w:ascii="宋体" w:cs="宋体" w:hAnsi="宋体"/>
          <w:sz w:val="24"/>
          <w:szCs w:val="24"/>
        </w:rPr>
        <w:t>Eugenol appears as clear colorless pale yellow or amber-colored liquid. Odor of cloves. Spicy pungent taste. The compound eugenol is responsible for most of the characteristic aroma of cloves.</w:t>
      </w:r>
      <w:r>
        <w:rPr>
          <w:rFonts w:ascii="宋体" w:cs="宋体" w:hAnsi="宋体"/>
          <w:sz w:val="24"/>
          <w:szCs w:val="24"/>
        </w:rPr>
        <w:t xml:space="preserve"> </w:t>
      </w:r>
      <w:r>
        <w:rPr>
          <w:rFonts w:ascii="宋体" w:cs="宋体" w:hAnsi="宋体"/>
          <w:sz w:val="24"/>
          <w:szCs w:val="24"/>
        </w:rPr>
        <w:t xml:space="preserve">Eugenol comprises 72–90% of the essential oil extracted from </w:t>
      </w:r>
      <w:r>
        <w:rPr>
          <w:rFonts w:ascii="宋体" w:cs="宋体" w:hAnsi="宋体"/>
          <w:sz w:val="24"/>
          <w:szCs w:val="24"/>
        </w:rPr>
        <w:t>cloves, and</w:t>
      </w:r>
      <w:r>
        <w:rPr>
          <w:rFonts w:ascii="宋体" w:cs="宋体" w:hAnsi="宋体"/>
          <w:sz w:val="24"/>
          <w:szCs w:val="24"/>
        </w:rPr>
        <w:t xml:space="preserve"> is the compound most responsible for clove aroma. Complete extraction occurs at 80 minutes in pressurized water at 125 °C (257 °F)</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 xml:space="preserve">Chen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宋体" w:cs="宋体" w:hAnsi="宋体"/>
          <w:sz w:val="24"/>
          <w:szCs w:val="24"/>
        </w:rPr>
        <w:t xml:space="preserve"> </w:t>
      </w:r>
      <w:bookmarkStart w:id="36" w:name="_Hlk185407426"/>
      <w:r>
        <w:rPr>
          <w:rFonts w:ascii="宋体" w:cs="宋体" w:hAnsi="宋体"/>
          <w:sz w:val="24"/>
          <w:szCs w:val="24"/>
        </w:rPr>
        <w:t xml:space="preserve">(Aguilar-González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xml:space="preserve">. </w:t>
      </w:r>
      <w:bookmarkEnd w:id="36"/>
      <w:r>
        <w:rPr>
          <w:rFonts w:ascii="宋体" w:cs="宋体" w:hAnsi="宋体"/>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Donsì</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w:t>
      </w:r>
      <w:r>
        <w:rPr>
          <w:rFonts w:ascii="宋体" w:cs="宋体" w:hAnsi="宋体"/>
          <w:sz w:val="24"/>
          <w:szCs w:val="24"/>
        </w:rPr>
        <w:t>1</w:t>
      </w:r>
      <w:r>
        <w:rPr>
          <w:rFonts w:ascii="宋体" w:cs="宋体" w:hAnsi="宋体"/>
          <w:sz w:val="24"/>
          <w:szCs w:val="24"/>
        </w:rPr>
        <w:t>)</w:t>
      </w:r>
      <w:r>
        <w:rPr>
          <w:rFonts w:ascii="宋体" w:cs="宋体" w:hAnsi="宋体"/>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Sebaaly</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Eugenol is an allyl chain</w:t>
      </w:r>
      <w:r>
        <w:rPr>
          <w:rFonts w:ascii="宋体" w:cs="宋体" w:hAnsi="宋体"/>
          <w:sz w:val="24"/>
          <w:szCs w:val="24"/>
        </w:rPr>
        <w:t>-</w:t>
      </w:r>
      <w:r>
        <w:rPr>
          <w:rFonts w:ascii="宋体" w:cs="宋体" w:hAnsi="宋体"/>
          <w:sz w:val="24"/>
          <w:szCs w:val="24"/>
        </w:rPr>
        <w:t>substituted guaiacol, i.e. 2-methoxy-4-(2-propenyl)</w:t>
      </w:r>
      <w:r>
        <w:rPr>
          <w:rFonts w:ascii="宋体" w:cs="宋体" w:hAnsi="宋体"/>
          <w:sz w:val="24"/>
          <w:szCs w:val="24"/>
        </w:rPr>
        <w:t xml:space="preserve"> </w:t>
      </w:r>
      <w:r>
        <w:rPr>
          <w:rFonts w:ascii="宋体" w:cs="宋体" w:hAnsi="宋体"/>
          <w:sz w:val="24"/>
          <w:szCs w:val="24"/>
        </w:rPr>
        <w:t xml:space="preserve">phenol. Eugenol is a member of the allylbenzene class of chemical compounds. It is a clear to pale yellow oily liquid extracted from certain essential oils especially from clove </w:t>
      </w:r>
      <w:r>
        <w:rPr>
          <w:rFonts w:ascii="宋体" w:cs="宋体" w:hAnsi="宋体"/>
          <w:sz w:val="24"/>
          <w:szCs w:val="24"/>
        </w:rPr>
        <w:t>oil, nutmeg, cinnamon, and bay leaf. It is slightly soluble in water and soluble in organic solvents. It has a pleasant, spicy, clove-like odor</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Vahedikia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2019)</w:t>
      </w:r>
      <w:r>
        <w:rPr>
          <w:rFonts w:ascii="宋体" w:cs="宋体" w:hAnsi="宋体"/>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37" w:name="_Hlk185408121"/>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r>
        <w:rPr>
          <w:rFonts w:ascii="宋体" w:cs="宋体" w:hAnsi="宋体"/>
          <w:sz w:val="24"/>
          <w:szCs w:val="24"/>
        </w:rPr>
        <w:t>.</w:t>
      </w:r>
    </w:p>
    <w:bookmarkEnd w:id="37"/>
    <w:p>
      <w:pPr>
        <w:pStyle w:val="style0"/>
        <w:spacing w:lineRule="auto" w:line="480"/>
        <w:ind w:firstLine="720"/>
        <w:jc w:val="both"/>
        <w:rPr>
          <w:rFonts w:ascii="宋体" w:cs="宋体" w:hAnsi="宋体"/>
          <w:sz w:val="24"/>
          <w:szCs w:val="24"/>
        </w:rPr>
      </w:pPr>
      <w:r>
        <w:rPr>
          <w:rFonts w:ascii="宋体" w:cs="宋体" w:hAnsi="宋体"/>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宋体" w:cs="宋体" w:hAnsi="宋体"/>
          <w:sz w:val="24"/>
          <w:szCs w:val="24"/>
        </w:rPr>
        <w:t xml:space="preserve"> </w:t>
      </w:r>
      <w:r>
        <w:rPr>
          <w:rFonts w:ascii="宋体" w:cs="宋体" w:hAnsi="宋体"/>
          <w:sz w:val="24"/>
          <w:szCs w:val="24"/>
        </w:rPr>
        <w:t xml:space="preserve">(Ribeiro-Santos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 xml:space="preserve"> It has a role as an allergen, a human blood serum metabolite, a </w:t>
      </w:r>
      <w:r>
        <w:rPr>
          <w:rFonts w:ascii="宋体" w:cs="宋体" w:hAnsi="宋体"/>
          <w:sz w:val="24"/>
          <w:szCs w:val="24"/>
        </w:rPr>
        <w:t>sensitiser</w:t>
      </w:r>
      <w:r>
        <w:rPr>
          <w:rFonts w:ascii="宋体" w:cs="宋体" w:hAnsi="宋体"/>
          <w:sz w:val="24"/>
          <w:szCs w:val="24"/>
        </w:rPr>
        <w:t xml:space="preserve">, a volatile oil component, a </w:t>
      </w:r>
      <w:r>
        <w:rPr>
          <w:rFonts w:ascii="宋体" w:cs="宋体" w:hAnsi="宋体"/>
          <w:sz w:val="24"/>
          <w:szCs w:val="24"/>
        </w:rPr>
        <w:t>flavouring</w:t>
      </w:r>
      <w:r>
        <w:rPr>
          <w:rFonts w:ascii="宋体" w:cs="宋体" w:hAnsi="宋体"/>
          <w:sz w:val="24"/>
          <w:szCs w:val="24"/>
        </w:rPr>
        <w:t xml:space="preserve"> agent, an EC 1.4.3.4 (monoamine oxidase) inhibitor, a radical scavenger, an antibacterial agent, an antineoplastic agent, an apoptosis inducer, an anesthetic, an analgesic, a voltage-gated sodium channel blocker, a NF-</w:t>
      </w:r>
      <w:r>
        <w:rPr>
          <w:rFonts w:ascii="宋体" w:cs="宋体" w:hAnsi="宋体"/>
          <w:sz w:val="24"/>
          <w:szCs w:val="24"/>
        </w:rPr>
        <w:t>kappaB</w:t>
      </w:r>
      <w:r>
        <w:rPr>
          <w:rFonts w:ascii="宋体" w:cs="宋体" w:hAnsi="宋体"/>
          <w:sz w:val="24"/>
          <w:szCs w:val="24"/>
        </w:rPr>
        <w:t xml:space="preserve"> inhibitor and an anti-inflammatory agent. It is a phenylpropanoid, a </w:t>
      </w:r>
      <w:r>
        <w:rPr>
          <w:rFonts w:ascii="宋体" w:cs="宋体" w:hAnsi="宋体"/>
          <w:sz w:val="24"/>
          <w:szCs w:val="24"/>
        </w:rPr>
        <w:t>monomethoxybenzene</w:t>
      </w:r>
      <w:r>
        <w:rPr>
          <w:rFonts w:ascii="宋体" w:cs="宋体" w:hAnsi="宋体"/>
          <w:sz w:val="24"/>
          <w:szCs w:val="24"/>
        </w:rPr>
        <w:t xml:space="preserve">, a member of phenols and an </w:t>
      </w:r>
      <w:r>
        <w:rPr>
          <w:rFonts w:ascii="宋体" w:cs="宋体" w:hAnsi="宋体"/>
          <w:sz w:val="24"/>
          <w:szCs w:val="24"/>
        </w:rPr>
        <w:t>alkenylbenzene</w:t>
      </w:r>
      <w:r>
        <w:rPr>
          <w:rFonts w:ascii="宋体" w:cs="宋体" w:hAnsi="宋体"/>
          <w:sz w:val="24"/>
          <w:szCs w:val="24"/>
        </w:rPr>
        <w:t xml:space="preserve">. It is functionally related to a guaiacol </w:t>
      </w:r>
      <w:r>
        <w:rPr>
          <w:rFonts w:ascii="宋体" w:cs="宋体" w:hAnsi="宋体"/>
          <w:sz w:val="24"/>
          <w:szCs w:val="24"/>
        </w:rPr>
        <w:t>(</w:t>
      </w:r>
      <w:r>
        <w:rPr>
          <w:rFonts w:ascii="宋体" w:cs="宋体" w:hAnsi="宋体"/>
          <w:sz w:val="24"/>
          <w:szCs w:val="24"/>
        </w:rPr>
        <w:t>Zhelyazkov</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2022)</w:t>
      </w:r>
      <w:r>
        <w:rPr>
          <w:rFonts w:ascii="宋体" w:cs="宋体" w:hAnsi="宋体"/>
          <w:sz w:val="24"/>
          <w:szCs w:val="24"/>
        </w:rPr>
        <w:t>.</w:t>
      </w:r>
    </w:p>
    <w:bookmarkStart w:id="38" w:name="_Toc202854040"/>
    <w:p>
      <w:pPr>
        <w:pStyle w:val="style3"/>
        <w:rPr>
          <w:sz w:val="24"/>
          <w:szCs w:val="24"/>
        </w:rPr>
      </w:pPr>
      <w:r>
        <w:rPr>
          <w:sz w:val="24"/>
          <w:szCs w:val="24"/>
        </w:rPr>
        <w:t>2.</w:t>
      </w:r>
      <w:r>
        <w:rPr>
          <w:sz w:val="24"/>
          <w:szCs w:val="24"/>
        </w:rPr>
        <w:t>4</w:t>
      </w:r>
      <w:r>
        <w:rPr>
          <w:sz w:val="24"/>
          <w:szCs w:val="24"/>
        </w:rPr>
        <w:t>.2 Acetyl Eugenol</w:t>
      </w:r>
      <w:bookmarkEnd w:id="38"/>
    </w:p>
    <w:p>
      <w:pPr>
        <w:pStyle w:val="style0"/>
        <w:spacing w:lineRule="auto" w:line="480"/>
        <w:ind w:firstLine="720"/>
        <w:jc w:val="both"/>
        <w:rPr>
          <w:rFonts w:ascii="宋体" w:cs="宋体" w:hAnsi="宋体"/>
          <w:sz w:val="24"/>
          <w:szCs w:val="24"/>
        </w:rPr>
      </w:pPr>
      <w:r>
        <w:rPr>
          <w:rFonts w:ascii="宋体" w:cs="宋体" w:hAnsi="宋体"/>
          <w:sz w:val="24"/>
          <w:szCs w:val="24"/>
        </w:rPr>
        <w:t>Acetyl</w:t>
      </w:r>
      <w:r>
        <w:rPr>
          <w:rFonts w:ascii="宋体" w:cs="宋体" w:hAnsi="宋体"/>
          <w:sz w:val="24"/>
          <w:szCs w:val="24"/>
        </w:rPr>
        <w:t xml:space="preserve"> </w:t>
      </w:r>
      <w:r>
        <w:rPr>
          <w:rFonts w:ascii="宋体" w:cs="宋体" w:hAnsi="宋体"/>
          <w:sz w:val="24"/>
          <w:szCs w:val="24"/>
        </w:rPr>
        <w:t>eugenol is a phenylpropanoid compound found in cloves. It is the second in abundance to the related compound eugenol in certain extract preparations.</w:t>
      </w:r>
      <w:r>
        <w:t xml:space="preserve"> </w:t>
      </w:r>
      <w:r>
        <w:rPr>
          <w:rFonts w:ascii="宋体" w:cs="宋体" w:hAnsi="宋体"/>
          <w:sz w:val="24"/>
          <w:szCs w:val="24"/>
        </w:rPr>
        <w:t>Eugenol acetate (</w:t>
      </w:r>
      <w:r>
        <w:rPr>
          <w:rFonts w:ascii="宋体" w:cs="宋体" w:hAnsi="宋体"/>
          <w:sz w:val="24"/>
          <w:szCs w:val="24"/>
        </w:rPr>
        <w:t>Eugenyl</w:t>
      </w:r>
      <w:r>
        <w:rPr>
          <w:rFonts w:ascii="宋体" w:cs="宋体" w:hAnsi="宋体"/>
          <w:sz w:val="24"/>
          <w:szCs w:val="24"/>
        </w:rPr>
        <w:t xml:space="preserve"> acetate), a major phytochemical constituent of the essential oil exhibits antibacterial, antioxidant, and anti</w:t>
      </w:r>
      <w:r>
        <w:rPr>
          <w:rFonts w:ascii="宋体" w:cs="宋体" w:hAnsi="宋体"/>
          <w:sz w:val="24"/>
          <w:szCs w:val="24"/>
        </w:rPr>
        <w:t>-</w:t>
      </w:r>
      <w:r>
        <w:rPr>
          <w:rFonts w:ascii="宋体" w:cs="宋体" w:hAnsi="宋体"/>
          <w:sz w:val="24"/>
          <w:szCs w:val="24"/>
        </w:rPr>
        <w:t>virulence activities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Haro</w:t>
      </w:r>
      <w:r>
        <w:rPr>
          <w:rFonts w:ascii="宋体" w:cs="宋体" w:hAnsi="宋体"/>
          <w:sz w:val="24"/>
          <w:szCs w:val="24"/>
        </w:rPr>
        <w:t xml:space="preserve">-González </w:t>
      </w:r>
      <w:r>
        <w:rPr>
          <w:rFonts w:ascii="宋体" w:cs="宋体" w:hAnsi="宋体"/>
          <w:i/>
          <w:iCs/>
          <w:sz w:val="24"/>
          <w:szCs w:val="24"/>
        </w:rPr>
        <w:t>et al</w:t>
      </w:r>
      <w:r>
        <w:rPr>
          <w:rFonts w:ascii="宋体" w:cs="宋体" w:hAnsi="宋体"/>
          <w:sz w:val="24"/>
          <w:szCs w:val="24"/>
        </w:rPr>
        <w:t>., 2021)</w:t>
      </w:r>
      <w:r>
        <w:rPr>
          <w:rFonts w:ascii="宋体" w:cs="宋体" w:hAnsi="宋体"/>
          <w:sz w:val="24"/>
          <w:szCs w:val="24"/>
        </w:rPr>
        <w:t>. Eugenol acetate (</w:t>
      </w:r>
      <w:r>
        <w:rPr>
          <w:rFonts w:ascii="宋体" w:cs="宋体" w:hAnsi="宋体"/>
          <w:sz w:val="24"/>
          <w:szCs w:val="24"/>
        </w:rPr>
        <w:t>Eugenyl</w:t>
      </w:r>
      <w:r>
        <w:rPr>
          <w:rFonts w:ascii="宋体" w:cs="宋体" w:hAnsi="宋体"/>
          <w:sz w:val="24"/>
          <w:szCs w:val="24"/>
        </w:rPr>
        <w:t xml:space="preserve"> acetate), a phytochemical in clove essential oil, against clinical isolates of Candida </w:t>
      </w:r>
      <w:r>
        <w:rPr>
          <w:rFonts w:ascii="宋体" w:cs="宋体" w:hAnsi="宋体"/>
          <w:sz w:val="24"/>
          <w:szCs w:val="24"/>
        </w:rPr>
        <w:t>albicans</w:t>
      </w:r>
      <w:r>
        <w:rPr>
          <w:rFonts w:ascii="宋体" w:cs="宋体" w:hAnsi="宋体"/>
          <w:sz w:val="24"/>
          <w:szCs w:val="24"/>
        </w:rPr>
        <w:t xml:space="preserve">, Candida </w:t>
      </w:r>
      <w:r>
        <w:rPr>
          <w:rFonts w:ascii="宋体" w:cs="宋体" w:hAnsi="宋体"/>
          <w:sz w:val="24"/>
          <w:szCs w:val="24"/>
        </w:rPr>
        <w:t>parapsilosis</w:t>
      </w:r>
      <w:r>
        <w:rPr>
          <w:rFonts w:ascii="宋体" w:cs="宋体" w:hAnsi="宋体"/>
          <w:sz w:val="24"/>
          <w:szCs w:val="24"/>
        </w:rPr>
        <w:t>, Candida tropicalis, and Candida glabrata. It inhibits aggregation and alters arachidonic acid metabolism in human blood platelets</w:t>
      </w:r>
      <w:r>
        <w:rPr>
          <w:rFonts w:ascii="宋体" w:cs="宋体" w:hAnsi="宋体"/>
          <w:sz w:val="24"/>
          <w:szCs w:val="24"/>
        </w:rPr>
        <w:t xml:space="preserve"> </w:t>
      </w:r>
      <w:r>
        <w:rPr>
          <w:rFonts w:ascii="宋体" w:cs="宋体" w:hAnsi="宋体"/>
          <w:sz w:val="24"/>
          <w:szCs w:val="24"/>
        </w:rPr>
        <w:t xml:space="preserve">(Cortés-Rojas </w:t>
      </w:r>
      <w:r>
        <w:rPr>
          <w:rFonts w:ascii="宋体" w:cs="宋体" w:hAnsi="宋体"/>
          <w:i/>
          <w:iCs/>
          <w:sz w:val="24"/>
          <w:szCs w:val="24"/>
        </w:rPr>
        <w:t>et al</w:t>
      </w:r>
      <w:r>
        <w:rPr>
          <w:rFonts w:ascii="宋体" w:cs="宋体" w:hAnsi="宋体"/>
          <w:sz w:val="24"/>
          <w:szCs w:val="24"/>
        </w:rPr>
        <w:t>., 2014)</w:t>
      </w:r>
      <w:r>
        <w:rPr>
          <w:rFonts w:ascii="宋体" w:cs="宋体" w:hAnsi="宋体"/>
          <w:sz w:val="24"/>
          <w:szCs w:val="24"/>
        </w:rPr>
        <w:t xml:space="preserve">. In </w:t>
      </w:r>
      <w:r>
        <w:rPr>
          <w:rFonts w:ascii="宋体" w:cs="宋体" w:hAnsi="宋体"/>
          <w:sz w:val="24"/>
          <w:szCs w:val="24"/>
        </w:rPr>
        <w:t xml:space="preserve">high doses, however, eugenol appears to be a direct cytotoxin and several instances of severe acute liver and kidney injury have been reported after accidental overdose of eugenol containing herbal products, largely in children </w:t>
      </w:r>
      <w:r>
        <w:rPr>
          <w:rFonts w:ascii="宋体" w:cs="宋体" w:hAnsi="宋体"/>
          <w:sz w:val="24"/>
          <w:szCs w:val="24"/>
        </w:rPr>
        <w:t>(</w:t>
      </w:r>
      <w:r>
        <w:rPr>
          <w:rFonts w:ascii="宋体" w:cs="宋体" w:hAnsi="宋体"/>
          <w:sz w:val="24"/>
          <w:szCs w:val="24"/>
        </w:rPr>
        <w:t>Assadpour</w:t>
      </w:r>
      <w:r>
        <w:rPr>
          <w:rFonts w:ascii="宋体" w:cs="宋体" w:hAnsi="宋体"/>
          <w:sz w:val="24"/>
          <w:szCs w:val="24"/>
        </w:rPr>
        <w:t xml:space="preserve"> and Mahdi, 2019).</w:t>
      </w:r>
    </w:p>
    <w:bookmarkStart w:id="39" w:name="_Toc202854041"/>
    <w:p>
      <w:pPr>
        <w:pStyle w:val="style3"/>
        <w:rPr>
          <w:sz w:val="24"/>
          <w:szCs w:val="24"/>
        </w:rPr>
      </w:pPr>
      <w:r>
        <w:rPr>
          <w:sz w:val="24"/>
          <w:szCs w:val="24"/>
        </w:rPr>
        <w:t>2.</w:t>
      </w:r>
      <w:r>
        <w:rPr>
          <w:sz w:val="24"/>
          <w:szCs w:val="24"/>
        </w:rPr>
        <w:t>4</w:t>
      </w:r>
      <w:r>
        <w:rPr>
          <w:sz w:val="24"/>
          <w:szCs w:val="24"/>
        </w:rPr>
        <w:t>.3 β-Caryophyllene</w:t>
      </w:r>
      <w:bookmarkEnd w:id="39"/>
    </w:p>
    <w:p>
      <w:pPr>
        <w:pStyle w:val="style0"/>
        <w:spacing w:lineRule="auto" w:line="480"/>
        <w:ind w:firstLine="720"/>
        <w:jc w:val="both"/>
        <w:rPr>
          <w:rFonts w:ascii="宋体" w:cs="宋体" w:hAnsi="宋体"/>
          <w:sz w:val="24"/>
          <w:szCs w:val="24"/>
        </w:rPr>
      </w:pPr>
      <w:r>
        <w:rPr>
          <w:rFonts w:ascii="宋体" w:cs="宋体" w:hAnsi="宋体"/>
          <w:sz w:val="24"/>
          <w:szCs w:val="24"/>
        </w:rPr>
        <w:t xml:space="preserve">Caryophyllene, more formally-β-caryophyllene, is a natural bicyclic sesquiterpene that is a constituent of many essential oils, especially clove oil, the oil from the stems and flowers of </w:t>
      </w:r>
      <w:r>
        <w:rPr>
          <w:rFonts w:ascii="宋体" w:cs="宋体" w:hAnsi="宋体"/>
          <w:i/>
          <w:iCs/>
          <w:sz w:val="24"/>
          <w:szCs w:val="24"/>
        </w:rPr>
        <w:t>Syzygium</w:t>
      </w:r>
      <w:r>
        <w:rPr>
          <w:rFonts w:ascii="宋体" w:cs="宋体" w:hAnsi="宋体"/>
          <w:i/>
          <w:iCs/>
          <w:sz w:val="24"/>
          <w:szCs w:val="24"/>
        </w:rPr>
        <w:t xml:space="preserve"> </w:t>
      </w:r>
      <w:r>
        <w:rPr>
          <w:rFonts w:ascii="宋体" w:cs="宋体" w:hAnsi="宋体"/>
          <w:i/>
          <w:iCs/>
          <w:sz w:val="24"/>
          <w:szCs w:val="24"/>
        </w:rPr>
        <w:t>aromaticum</w:t>
      </w:r>
      <w:r>
        <w:rPr>
          <w:rFonts w:ascii="宋体" w:cs="宋体" w:hAnsi="宋体"/>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Nuñez</w:t>
      </w:r>
      <w:r>
        <w:rPr>
          <w:rFonts w:ascii="宋体" w:cs="宋体" w:hAnsi="宋体"/>
          <w:sz w:val="24"/>
          <w:szCs w:val="24"/>
        </w:rPr>
        <w:t xml:space="preserve"> </w:t>
      </w:r>
      <w:r>
        <w:rPr>
          <w:rFonts w:ascii="宋体" w:cs="宋体" w:hAnsi="宋体"/>
          <w:sz w:val="24"/>
          <w:szCs w:val="24"/>
        </w:rPr>
        <w:t>and</w:t>
      </w:r>
      <w:r>
        <w:rPr>
          <w:rFonts w:ascii="宋体" w:cs="宋体" w:hAnsi="宋体"/>
          <w:sz w:val="24"/>
          <w:szCs w:val="24"/>
        </w:rPr>
        <w:t xml:space="preserve"> </w:t>
      </w:r>
      <w:r>
        <w:rPr>
          <w:rFonts w:ascii="宋体" w:cs="宋体" w:hAnsi="宋体"/>
          <w:sz w:val="24"/>
          <w:szCs w:val="24"/>
        </w:rPr>
        <w:t>D'Aquino</w:t>
      </w:r>
      <w:r>
        <w:rPr>
          <w:rFonts w:ascii="宋体" w:cs="宋体" w:hAnsi="宋体"/>
          <w:sz w:val="24"/>
          <w:szCs w:val="24"/>
        </w:rPr>
        <w:t>, 2012)</w:t>
      </w:r>
      <w:r>
        <w:rPr>
          <w:rFonts w:ascii="宋体" w:cs="宋体" w:hAnsi="宋体"/>
          <w:sz w:val="24"/>
          <w:szCs w:val="24"/>
        </w:rPr>
        <w:t>.</w:t>
      </w:r>
    </w:p>
    <w:bookmarkStart w:id="40" w:name="_Toc202854042"/>
    <w:p>
      <w:pPr>
        <w:pStyle w:val="style3"/>
        <w:rPr>
          <w:sz w:val="24"/>
          <w:szCs w:val="24"/>
        </w:rPr>
      </w:pPr>
      <w:r>
        <w:rPr>
          <w:sz w:val="24"/>
          <w:szCs w:val="24"/>
        </w:rPr>
        <w:t>2.</w:t>
      </w:r>
      <w:r>
        <w:rPr>
          <w:sz w:val="24"/>
          <w:szCs w:val="24"/>
        </w:rPr>
        <w:t>4</w:t>
      </w:r>
      <w:r>
        <w:rPr>
          <w:sz w:val="24"/>
          <w:szCs w:val="24"/>
        </w:rPr>
        <w:t>.4 α-Humulene</w:t>
      </w:r>
      <w:bookmarkEnd w:id="40"/>
    </w:p>
    <w:p>
      <w:pPr>
        <w:pStyle w:val="style0"/>
        <w:spacing w:lineRule="auto" w:line="480"/>
        <w:ind w:firstLine="720"/>
        <w:jc w:val="both"/>
        <w:rPr>
          <w:rFonts w:ascii="宋体" w:cs="宋体" w:hAnsi="宋体"/>
          <w:sz w:val="24"/>
          <w:szCs w:val="24"/>
        </w:rPr>
      </w:pPr>
      <w:r>
        <w:rPr>
          <w:rFonts w:ascii="宋体" w:cs="宋体" w:hAnsi="宋体"/>
          <w:sz w:val="24"/>
          <w:szCs w:val="24"/>
        </w:rPr>
        <w:t>Humulene, also known as α-humulene or α-caryophyllene, is a naturally occurring monocyclic sesquiterpene, containing an 11-membered ring and consisting of 3 isoprene units containing three non</w:t>
      </w:r>
      <w:r>
        <w:rPr>
          <w:rFonts w:ascii="宋体" w:cs="宋体" w:hAnsi="宋体"/>
          <w:sz w:val="24"/>
          <w:szCs w:val="24"/>
        </w:rPr>
        <w:t>-</w:t>
      </w:r>
      <w:r>
        <w:rPr>
          <w:rFonts w:ascii="宋体" w:cs="宋体" w:hAnsi="宋体"/>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p>
    <w:bookmarkStart w:id="41" w:name="_Toc202854043"/>
    <w:p>
      <w:pPr>
        <w:pStyle w:val="style3"/>
        <w:rPr>
          <w:sz w:val="24"/>
          <w:szCs w:val="24"/>
        </w:rPr>
      </w:pPr>
      <w:r>
        <w:rPr>
          <w:sz w:val="24"/>
          <w:szCs w:val="24"/>
        </w:rPr>
        <w:t>2.</w:t>
      </w:r>
      <w:r>
        <w:rPr>
          <w:sz w:val="24"/>
          <w:szCs w:val="24"/>
        </w:rPr>
        <w:t>4</w:t>
      </w:r>
      <w:r>
        <w:rPr>
          <w:sz w:val="24"/>
          <w:szCs w:val="24"/>
        </w:rPr>
        <w:t>.5 α-Caryophyllene Oxide</w:t>
      </w:r>
      <w:bookmarkEnd w:id="41"/>
    </w:p>
    <w:p>
      <w:pPr>
        <w:pStyle w:val="style0"/>
        <w:spacing w:lineRule="auto" w:line="480"/>
        <w:ind w:firstLine="720"/>
        <w:jc w:val="both"/>
        <w:rPr>
          <w:rFonts w:ascii="宋体" w:cs="宋体" w:hAnsi="宋体"/>
          <w:sz w:val="24"/>
          <w:szCs w:val="24"/>
        </w:rPr>
      </w:pPr>
      <w:r>
        <w:rPr>
          <w:rFonts w:ascii="宋体" w:cs="宋体" w:hAnsi="宋体"/>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宋体" w:cs="宋体" w:hAnsi="宋体"/>
          <w:sz w:val="24"/>
          <w:szCs w:val="24"/>
        </w:rPr>
        <w:t xml:space="preserve"> </w:t>
      </w:r>
      <w:r>
        <w:rPr>
          <w:rFonts w:ascii="宋体" w:cs="宋体" w:hAnsi="宋体"/>
          <w:sz w:val="24"/>
          <w:szCs w:val="24"/>
        </w:rPr>
        <w:t xml:space="preserve">(Bajpai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2012)</w:t>
      </w:r>
      <w:r>
        <w:rPr>
          <w:rFonts w:ascii="宋体" w:cs="宋体" w:hAnsi="宋体"/>
          <w:sz w:val="24"/>
          <w:szCs w:val="24"/>
        </w:rPr>
        <w:t>.</w:t>
      </w:r>
    </w:p>
    <w:bookmarkStart w:id="42" w:name="_Toc202854044"/>
    <w:p>
      <w:pPr>
        <w:pStyle w:val="style3"/>
        <w:rPr>
          <w:sz w:val="24"/>
          <w:szCs w:val="24"/>
        </w:rPr>
      </w:pPr>
      <w:r>
        <w:rPr>
          <w:sz w:val="24"/>
          <w:szCs w:val="24"/>
        </w:rPr>
        <w:t>2.</w:t>
      </w:r>
      <w:r>
        <w:rPr>
          <w:sz w:val="24"/>
          <w:szCs w:val="24"/>
        </w:rPr>
        <w:t>4</w:t>
      </w:r>
      <w:r>
        <w:rPr>
          <w:sz w:val="24"/>
          <w:szCs w:val="24"/>
        </w:rPr>
        <w:t>.6 α-Murolene and γ-Murolene</w:t>
      </w:r>
      <w:bookmarkEnd w:id="42"/>
    </w:p>
    <w:p>
      <w:pPr>
        <w:pStyle w:val="style0"/>
        <w:spacing w:lineRule="auto" w:line="480"/>
        <w:ind w:firstLine="720"/>
        <w:jc w:val="both"/>
        <w:rPr>
          <w:rFonts w:ascii="宋体" w:cs="宋体" w:hAnsi="宋体"/>
          <w:sz w:val="24"/>
          <w:szCs w:val="24"/>
        </w:rPr>
      </w:pPr>
      <w:r>
        <w:rPr>
          <w:rFonts w:ascii="宋体" w:cs="宋体" w:hAnsi="宋体"/>
          <w:sz w:val="24"/>
          <w:szCs w:val="24"/>
        </w:rPr>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3" w:name="_Toc202854045"/>
    <w:p>
      <w:pPr>
        <w:pStyle w:val="style3"/>
        <w:rPr>
          <w:sz w:val="24"/>
          <w:szCs w:val="24"/>
        </w:rPr>
      </w:pPr>
      <w:r>
        <w:rPr>
          <w:sz w:val="24"/>
          <w:szCs w:val="24"/>
        </w:rPr>
        <w:t>2.</w:t>
      </w:r>
      <w:r>
        <w:rPr>
          <w:sz w:val="24"/>
          <w:szCs w:val="24"/>
        </w:rPr>
        <w:t>4</w:t>
      </w:r>
      <w:r>
        <w:rPr>
          <w:sz w:val="24"/>
          <w:szCs w:val="24"/>
        </w:rPr>
        <w:t>.7 α-Selinene and β-Selinene</w:t>
      </w:r>
      <w:bookmarkEnd w:id="43"/>
    </w:p>
    <w:p>
      <w:pPr>
        <w:pStyle w:val="style0"/>
        <w:spacing w:lineRule="auto" w:line="480"/>
        <w:ind w:firstLine="720"/>
        <w:jc w:val="both"/>
        <w:rPr>
          <w:rFonts w:ascii="宋体" w:cs="宋体" w:hAnsi="宋体"/>
          <w:sz w:val="24"/>
          <w:szCs w:val="24"/>
        </w:rPr>
      </w:pPr>
      <w:r>
        <w:rPr>
          <w:rFonts w:ascii="宋体" w:cs="宋体" w:hAnsi="宋体"/>
          <w:sz w:val="24"/>
          <w:szCs w:val="24"/>
        </w:rPr>
        <w:t>α -Selinene and β-selinene are the most common and are two of the principal components of the oil from celery seeds and clove. γ</w:t>
      </w:r>
      <w:r>
        <w:rPr>
          <w:rFonts w:ascii="宋体" w:cs="宋体" w:hAnsi="宋体"/>
          <w:sz w:val="24"/>
          <w:szCs w:val="24"/>
        </w:rPr>
        <w:t>-</w:t>
      </w:r>
      <w:r>
        <w:rPr>
          <w:rFonts w:ascii="宋体" w:cs="宋体" w:hAnsi="宋体"/>
          <w:sz w:val="24"/>
          <w:szCs w:val="24"/>
        </w:rPr>
        <w:t>Selinene and δ-selinene are less common. Any eukaryotic</w:t>
      </w:r>
      <w:r>
        <w:rPr>
          <w:rFonts w:ascii="宋体" w:cs="宋体" w:hAnsi="宋体"/>
          <w:sz w:val="24"/>
          <w:szCs w:val="24"/>
        </w:rPr>
        <w:t xml:space="preserve"> </w:t>
      </w:r>
      <w:r>
        <w:rPr>
          <w:rFonts w:ascii="宋体" w:cs="宋体" w:hAnsi="宋体"/>
          <w:sz w:val="24"/>
          <w:szCs w:val="24"/>
        </w:rPr>
        <w:t>metabolite produced during a metabolic reaction in plants, the kingdom that include flowering plants, conifers and other gymnosperms</w:t>
      </w:r>
      <w:r>
        <w:rPr>
          <w:rFonts w:ascii="宋体" w:cs="宋体" w:hAnsi="宋体"/>
          <w:sz w:val="24"/>
          <w:szCs w:val="24"/>
        </w:rPr>
        <w:t xml:space="preserve"> </w:t>
      </w:r>
      <w:r>
        <w:rPr>
          <w:rFonts w:ascii="宋体" w:cs="宋体" w:hAnsi="宋体"/>
          <w:sz w:val="24"/>
          <w:szCs w:val="24"/>
        </w:rPr>
        <w:t>(Delgado-</w:t>
      </w:r>
      <w:r>
        <w:rPr>
          <w:rFonts w:ascii="宋体" w:cs="宋体" w:hAnsi="宋体"/>
          <w:sz w:val="24"/>
          <w:szCs w:val="24"/>
        </w:rPr>
        <w:t>Adámez</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Selinenes</w:t>
      </w:r>
      <w:r>
        <w:rPr>
          <w:rFonts w:ascii="宋体" w:cs="宋体" w:hAnsi="宋体"/>
          <w:sz w:val="24"/>
          <w:szCs w:val="24"/>
        </w:rPr>
        <w:t xml:space="preserve"> </w:t>
      </w:r>
      <w:r>
        <w:rPr>
          <w:rFonts w:ascii="宋体" w:cs="宋体" w:hAnsi="宋体"/>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Voon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Alpha-selinene is an isomer of selinene where the double bond in the </w:t>
      </w:r>
      <w:r>
        <w:rPr>
          <w:rFonts w:ascii="宋体" w:cs="宋体" w:hAnsi="宋体"/>
          <w:sz w:val="24"/>
          <w:szCs w:val="24"/>
        </w:rPr>
        <w:t>octahydronaphthalene</w:t>
      </w:r>
      <w:r>
        <w:rPr>
          <w:rFonts w:ascii="宋体" w:cs="宋体" w:hAnsi="宋体"/>
          <w:sz w:val="24"/>
          <w:szCs w:val="24"/>
        </w:rPr>
        <w:t xml:space="preserve"> ring system is endocyclic (2R,4aR,8aR)-configuration. It has a role as a plant metabolite. It is a selinene and a member of </w:t>
      </w:r>
      <w:r>
        <w:rPr>
          <w:rFonts w:ascii="宋体" w:cs="宋体" w:hAnsi="宋体"/>
          <w:sz w:val="24"/>
          <w:szCs w:val="24"/>
        </w:rPr>
        <w:t>octahydronaphthalenes</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w:t>
      </w:r>
    </w:p>
    <w:bookmarkStart w:id="44" w:name="_Toc202854046"/>
    <w:p>
      <w:pPr>
        <w:pStyle w:val="style3"/>
        <w:rPr>
          <w:sz w:val="24"/>
          <w:szCs w:val="24"/>
        </w:rPr>
      </w:pPr>
      <w:r>
        <w:rPr>
          <w:sz w:val="24"/>
          <w:szCs w:val="24"/>
        </w:rPr>
        <w:t>2.</w:t>
      </w:r>
      <w:r>
        <w:rPr>
          <w:sz w:val="24"/>
          <w:szCs w:val="24"/>
        </w:rPr>
        <w:t>4</w:t>
      </w:r>
      <w:r>
        <w:rPr>
          <w:sz w:val="24"/>
          <w:szCs w:val="24"/>
        </w:rPr>
        <w:t>.8 δ-cadinene</w:t>
      </w:r>
      <w:bookmarkEnd w:id="44"/>
    </w:p>
    <w:p>
      <w:pPr>
        <w:pStyle w:val="style0"/>
        <w:spacing w:lineRule="auto" w:line="480"/>
        <w:ind w:firstLine="720"/>
        <w:jc w:val="both"/>
        <w:rPr>
          <w:rFonts w:ascii="宋体" w:cs="宋体" w:hAnsi="宋体"/>
          <w:sz w:val="24"/>
          <w:szCs w:val="24"/>
        </w:rPr>
      </w:pPr>
      <w:r>
        <w:rPr>
          <w:rFonts w:ascii="宋体" w:cs="宋体" w:hAnsi="宋体"/>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宋体" w:cs="宋体" w:hAnsi="宋体"/>
          <w:sz w:val="24"/>
          <w:szCs w:val="24"/>
        </w:rPr>
        <w:t xml:space="preserve"> </w:t>
      </w:r>
      <w:r>
        <w:rPr>
          <w:rFonts w:ascii="宋体" w:cs="宋体" w:hAnsi="宋体"/>
          <w:sz w:val="24"/>
          <w:szCs w:val="24"/>
        </w:rPr>
        <w:t xml:space="preserve">anticancer effects against human ovary cancer cells through the mediation of apoptosis, nuclear membrane rupture, cell cycle arrest and caspase activation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w:t>
      </w:r>
    </w:p>
    <w:bookmarkStart w:id="45" w:name="_Toc202854047"/>
    <w:p>
      <w:pPr>
        <w:pStyle w:val="style2"/>
        <w:tabs>
          <w:tab w:val="center" w:leader="none" w:pos="4513"/>
        </w:tabs>
        <w:rPr>
          <w:rFonts w:ascii="宋体" w:hAnsi="宋体"/>
          <w:sz w:val="24"/>
          <w:szCs w:val="24"/>
        </w:rPr>
      </w:pPr>
      <w:r>
        <w:rPr>
          <w:rFonts w:ascii="宋体" w:hAnsi="宋体"/>
          <w:sz w:val="24"/>
          <w:szCs w:val="24"/>
        </w:rPr>
        <w:t>2.</w:t>
      </w:r>
      <w:r>
        <w:rPr>
          <w:rFonts w:ascii="宋体" w:hAnsi="宋体"/>
          <w:sz w:val="24"/>
          <w:szCs w:val="24"/>
        </w:rPr>
        <w:t>5</w:t>
      </w:r>
      <w:r>
        <w:rPr>
          <w:rFonts w:ascii="宋体" w:hAnsi="宋体"/>
          <w:sz w:val="24"/>
          <w:szCs w:val="24"/>
        </w:rPr>
        <w:t xml:space="preserve"> Biological Activities of Clove</w:t>
      </w:r>
      <w:bookmarkEnd w:id="45"/>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Clove is an important medicinal plant due to the wide range of pharmacological effects consolidated from traditional use for centuries and reported in literature. A</w:t>
      </w:r>
      <w:r>
        <w:rPr>
          <w:rFonts w:ascii="宋体" w:cs="宋体" w:hAnsi="宋体"/>
          <w:sz w:val="24"/>
          <w:szCs w:val="24"/>
        </w:rPr>
        <w:t xml:space="preserve"> </w:t>
      </w:r>
      <w:r>
        <w:rPr>
          <w:rFonts w:ascii="宋体" w:cs="宋体" w:hAnsi="宋体"/>
          <w:sz w:val="24"/>
          <w:szCs w:val="24"/>
        </w:rPr>
        <w:t>review of several scientific reports of the most important biological activities of clove</w:t>
      </w:r>
      <w:r>
        <w:rPr>
          <w:rFonts w:ascii="宋体" w:cs="宋体" w:hAnsi="宋体"/>
          <w:sz w:val="24"/>
          <w:szCs w:val="24"/>
        </w:rPr>
        <w:t xml:space="preserve"> </w:t>
      </w:r>
      <w:r>
        <w:rPr>
          <w:rFonts w:ascii="宋体" w:cs="宋体" w:hAnsi="宋体"/>
          <w:sz w:val="24"/>
          <w:szCs w:val="24"/>
        </w:rPr>
        <w:t xml:space="preserve">is presented in the following paragraphs. </w:t>
      </w:r>
    </w:p>
    <w:bookmarkStart w:id="46" w:name="_Toc202854048"/>
    <w:p>
      <w:pPr>
        <w:pStyle w:val="style3"/>
        <w:rPr>
          <w:sz w:val="24"/>
          <w:szCs w:val="24"/>
        </w:rPr>
      </w:pPr>
      <w:r>
        <w:rPr>
          <w:sz w:val="24"/>
          <w:szCs w:val="24"/>
        </w:rPr>
        <w:t>2.</w:t>
      </w:r>
      <w:r>
        <w:rPr>
          <w:sz w:val="24"/>
          <w:szCs w:val="24"/>
        </w:rPr>
        <w:t>5</w:t>
      </w:r>
      <w:r>
        <w:rPr>
          <w:sz w:val="24"/>
          <w:szCs w:val="24"/>
        </w:rPr>
        <w:t>.1 Anti-Diabetic Activity</w:t>
      </w:r>
      <w:bookmarkEnd w:id="46"/>
    </w:p>
    <w:p>
      <w:pPr>
        <w:pStyle w:val="style0"/>
        <w:spacing w:lineRule="auto" w:line="480"/>
        <w:ind w:firstLine="720"/>
        <w:jc w:val="both"/>
        <w:rPr>
          <w:rFonts w:ascii="宋体" w:cs="宋体" w:hAnsi="宋体"/>
          <w:sz w:val="24"/>
          <w:szCs w:val="24"/>
        </w:rPr>
      </w:pPr>
      <w:r>
        <w:rPr>
          <w:rFonts w:ascii="宋体" w:cs="宋体" w:hAnsi="宋体"/>
          <w:sz w:val="24"/>
          <w:szCs w:val="24"/>
        </w:rPr>
        <w:t>Clove extract acts like insulin in hepatocytes and hepatoma cells by reducing</w:t>
      </w:r>
      <w:r>
        <w:rPr>
          <w:rFonts w:ascii="宋体" w:cs="宋体" w:hAnsi="宋体"/>
          <w:sz w:val="24"/>
          <w:szCs w:val="24"/>
        </w:rPr>
        <w:t xml:space="preserve"> </w:t>
      </w:r>
      <w:r>
        <w:rPr>
          <w:rFonts w:ascii="宋体" w:cs="宋体" w:hAnsi="宋体"/>
          <w:sz w:val="24"/>
          <w:szCs w:val="24"/>
        </w:rPr>
        <w:t>phosphoenolpyruvate</w:t>
      </w:r>
      <w:r>
        <w:rPr>
          <w:rFonts w:ascii="宋体" w:cs="宋体" w:hAnsi="宋体"/>
          <w:sz w:val="24"/>
          <w:szCs w:val="24"/>
        </w:rPr>
        <w:t xml:space="preserve"> </w:t>
      </w:r>
      <w:r>
        <w:rPr>
          <w:rFonts w:ascii="宋体" w:cs="宋体" w:hAnsi="宋体"/>
          <w:sz w:val="24"/>
          <w:szCs w:val="24"/>
        </w:rPr>
        <w:t>carboxykinase</w:t>
      </w:r>
      <w:r>
        <w:rPr>
          <w:rFonts w:ascii="宋体" w:cs="宋体" w:hAnsi="宋体"/>
          <w:sz w:val="24"/>
          <w:szCs w:val="24"/>
        </w:rPr>
        <w:t xml:space="preserve"> (PEPCK) and glucose 6-phosphatase (G6Pase) gene expression. Much like insulin, clove</w:t>
      </w:r>
      <w:r>
        <w:rPr>
          <w:rFonts w:ascii="宋体" w:cs="宋体" w:hAnsi="宋体"/>
          <w:sz w:val="24"/>
          <w:szCs w:val="24"/>
        </w:rPr>
        <w:t xml:space="preserve"> </w:t>
      </w:r>
      <w:r>
        <w:rPr>
          <w:rFonts w:ascii="宋体" w:cs="宋体" w:hAnsi="宋体"/>
          <w:sz w:val="24"/>
          <w:szCs w:val="24"/>
        </w:rPr>
        <w:t>mediated repression is reversed by PI3K inhibitors and</w:t>
      </w:r>
      <w:r>
        <w:rPr>
          <w:rFonts w:ascii="宋体" w:cs="宋体" w:hAnsi="宋体"/>
          <w:sz w:val="24"/>
          <w:szCs w:val="24"/>
        </w:rPr>
        <w:t xml:space="preserve"> </w:t>
      </w:r>
      <w:r>
        <w:rPr>
          <w:rFonts w:ascii="宋体" w:cs="宋体" w:hAnsi="宋体"/>
          <w:sz w:val="24"/>
          <w:szCs w:val="24"/>
        </w:rPr>
        <w:t>N</w:t>
      </w:r>
      <w:r>
        <w:rPr>
          <w:rFonts w:ascii="宋体" w:cs="宋体" w:hAnsi="宋体"/>
          <w:sz w:val="24"/>
          <w:szCs w:val="24"/>
        </w:rPr>
        <w:t>-</w:t>
      </w:r>
      <w:r>
        <w:rPr>
          <w:rFonts w:ascii="宋体" w:cs="宋体" w:hAnsi="宋体"/>
          <w:sz w:val="24"/>
          <w:szCs w:val="24"/>
        </w:rPr>
        <w:t>acetylcysteine (NAC). A more global analysis of gene expression by DNA microarray analysis revealed that clove and insulin regulated the expression of many of the</w:t>
      </w:r>
      <w:r>
        <w:rPr>
          <w:rFonts w:ascii="宋体" w:cs="宋体" w:hAnsi="宋体"/>
          <w:sz w:val="24"/>
          <w:szCs w:val="24"/>
        </w:rPr>
        <w:t xml:space="preserve"> </w:t>
      </w:r>
      <w:r>
        <w:rPr>
          <w:rFonts w:ascii="宋体" w:cs="宋体" w:hAnsi="宋体"/>
          <w:sz w:val="24"/>
          <w:szCs w:val="24"/>
        </w:rPr>
        <w:t>same genes in a similar manner</w:t>
      </w:r>
      <w:r>
        <w:rPr>
          <w:rFonts w:ascii="宋体" w:cs="宋体" w:hAnsi="宋体"/>
          <w:sz w:val="24"/>
          <w:szCs w:val="24"/>
        </w:rPr>
        <w:t xml:space="preserve"> (Cimino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2021)</w:t>
      </w:r>
    </w:p>
    <w:bookmarkStart w:id="47" w:name="_Toc202854049"/>
    <w:p>
      <w:pPr>
        <w:pStyle w:val="style3"/>
        <w:rPr>
          <w:sz w:val="24"/>
          <w:szCs w:val="24"/>
        </w:rPr>
      </w:pPr>
      <w:r>
        <w:rPr>
          <w:sz w:val="24"/>
          <w:szCs w:val="24"/>
        </w:rPr>
        <w:t>2.</w:t>
      </w:r>
      <w:r>
        <w:rPr>
          <w:sz w:val="24"/>
          <w:szCs w:val="24"/>
        </w:rPr>
        <w:t>5</w:t>
      </w:r>
      <w:r>
        <w:rPr>
          <w:sz w:val="24"/>
          <w:szCs w:val="24"/>
        </w:rPr>
        <w:t>.2 Antioxidant Activity</w:t>
      </w:r>
      <w:bookmarkEnd w:id="47"/>
    </w:p>
    <w:p>
      <w:pPr>
        <w:pStyle w:val="style0"/>
        <w:spacing w:lineRule="auto" w:line="480"/>
        <w:ind w:firstLine="720"/>
        <w:jc w:val="both"/>
        <w:rPr>
          <w:rFonts w:ascii="宋体" w:cs="宋体" w:hAnsi="宋体"/>
          <w:sz w:val="24"/>
          <w:szCs w:val="24"/>
        </w:rPr>
      </w:pPr>
      <w:r>
        <w:rPr>
          <w:rFonts w:ascii="宋体" w:cs="宋体" w:hAnsi="宋体"/>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(2010)</w:t>
      </w:r>
      <w:r>
        <w:rPr>
          <w:rFonts w:ascii="宋体" w:cs="宋体" w:hAnsi="宋体"/>
          <w:sz w:val="24"/>
          <w:szCs w:val="24"/>
        </w:rPr>
        <w:t xml:space="preserve"> classified the 100 richest dietary sources of polyphenols. Results indicate that the spice plants are the kind of food with higher polyphenol content followed by</w:t>
      </w:r>
      <w:r>
        <w:rPr>
          <w:rFonts w:ascii="宋体" w:cs="宋体" w:hAnsi="宋体"/>
          <w:sz w:val="24"/>
          <w:szCs w:val="24"/>
        </w:rPr>
        <w:t xml:space="preserve"> </w:t>
      </w:r>
      <w:r>
        <w:rPr>
          <w:rFonts w:ascii="宋体" w:cs="宋体" w:hAnsi="宋体"/>
          <w:sz w:val="24"/>
          <w:szCs w:val="24"/>
        </w:rPr>
        <w:t>fruits, seeds a</w:t>
      </w:r>
      <w:r>
        <w:rPr>
          <w:rFonts w:ascii="宋体" w:cs="宋体" w:hAnsi="宋体"/>
          <w:sz w:val="24"/>
          <w:szCs w:val="24"/>
        </w:rPr>
        <w:t>nd</w:t>
      </w:r>
      <w:r>
        <w:rPr>
          <w:rFonts w:ascii="宋体" w:cs="宋体" w:hAnsi="宋体"/>
          <w:sz w:val="24"/>
          <w:szCs w:val="24"/>
        </w:rPr>
        <w:t xml:space="preserve"> vegetables. Among spices,</w:t>
      </w:r>
      <w:r>
        <w:rPr>
          <w:rFonts w:ascii="宋体" w:cs="宋体" w:hAnsi="宋体"/>
          <w:sz w:val="24"/>
          <w:szCs w:val="24"/>
        </w:rPr>
        <w:t xml:space="preserve"> </w:t>
      </w:r>
      <w:r>
        <w:rPr>
          <w:rFonts w:ascii="宋体" w:cs="宋体" w:hAnsi="宋体"/>
          <w:sz w:val="24"/>
          <w:szCs w:val="24"/>
        </w:rPr>
        <w:t xml:space="preserve">clove showed the higher content of polyphenols and antioxidant compounds. In another work published by Shan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(2015)</w:t>
      </w:r>
      <w:r>
        <w:rPr>
          <w:rFonts w:ascii="宋体" w:cs="宋体" w:hAnsi="宋体"/>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cs="MS Gothic" w:eastAsia="MS Gothic" w:hAnsi="MS Gothic" w:hint="eastAsia"/>
          <w:sz w:val="24"/>
          <w:szCs w:val="24"/>
        </w:rPr>
        <w:t>±</w:t>
      </w:r>
      <w:r>
        <w:rPr>
          <w:rFonts w:ascii="宋体" w:cs="宋体" w:hAnsi="宋体"/>
          <w:sz w:val="24"/>
          <w:szCs w:val="24"/>
        </w:rPr>
        <w:t>0.024) tetraethylammonium chloride (mmol of Trolox/100g dried weight) and (14.380</w:t>
      </w:r>
      <w:r>
        <w:rPr>
          <w:rFonts w:ascii="MS Gothic" w:cs="MS Gothic" w:eastAsia="MS Gothic" w:hAnsi="MS Gothic" w:hint="eastAsia"/>
          <w:sz w:val="24"/>
          <w:szCs w:val="24"/>
        </w:rPr>
        <w:t>±</w:t>
      </w:r>
      <w:r>
        <w:rPr>
          <w:rFonts w:ascii="宋体" w:cs="宋体" w:hAnsi="宋体"/>
          <w:sz w:val="24"/>
          <w:szCs w:val="24"/>
        </w:rPr>
        <w:t xml:space="preserve">0.006) g of </w:t>
      </w:r>
      <w:r>
        <w:rPr>
          <w:rFonts w:ascii="宋体" w:cs="宋体" w:hAnsi="宋体"/>
          <w:sz w:val="24"/>
          <w:szCs w:val="24"/>
        </w:rPr>
        <w:t>gallic acid (equivalents/100g of dried weight)</w:t>
      </w:r>
      <w:r>
        <w:rPr>
          <w:rFonts w:ascii="宋体" w:cs="宋体" w:hAnsi="宋体"/>
          <w:sz w:val="24"/>
          <w:szCs w:val="24"/>
        </w:rPr>
        <w:t xml:space="preserve"> </w:t>
      </w:r>
      <w:r>
        <w:rPr>
          <w:rFonts w:ascii="宋体" w:cs="宋体" w:hAnsi="宋体"/>
          <w:sz w:val="24"/>
          <w:szCs w:val="24"/>
        </w:rPr>
        <w:t xml:space="preserve">respectively. The major types of phenolic compounds found were phenolic acids (gallic acid), </w:t>
      </w:r>
      <w:r>
        <w:rPr>
          <w:rFonts w:ascii="宋体" w:cs="宋体" w:hAnsi="宋体"/>
          <w:sz w:val="24"/>
          <w:szCs w:val="24"/>
        </w:rPr>
        <w:t>flavonol</w:t>
      </w:r>
      <w:r>
        <w:rPr>
          <w:rFonts w:ascii="宋体" w:cs="宋体" w:hAnsi="宋体"/>
          <w:sz w:val="24"/>
          <w:szCs w:val="24"/>
        </w:rPr>
        <w:t xml:space="preserve"> glucosides, phenolic volatile oils (eugenol, acetyl eugenol) and tannins. It was highlighted the huge potential of clove as radical</w:t>
      </w:r>
      <w:r>
        <w:rPr>
          <w:rFonts w:ascii="宋体" w:cs="宋体" w:hAnsi="宋体"/>
          <w:sz w:val="24"/>
          <w:szCs w:val="24"/>
        </w:rPr>
        <w:t xml:space="preserve"> </w:t>
      </w:r>
      <w:r>
        <w:rPr>
          <w:rFonts w:ascii="宋体" w:cs="宋体" w:hAnsi="宋体"/>
          <w:sz w:val="24"/>
          <w:szCs w:val="24"/>
        </w:rPr>
        <w:t>scavenger and as a commercial source of polyphenols.  The antioxidant activity of clove and caraway were screened using various in vitro models, such as b-</w:t>
      </w:r>
      <w:r>
        <w:rPr>
          <w:rFonts w:ascii="宋体" w:cs="宋体" w:hAnsi="宋体"/>
          <w:sz w:val="24"/>
          <w:szCs w:val="24"/>
        </w:rPr>
        <w:t>carotenelinoleate</w:t>
      </w:r>
      <w:r>
        <w:rPr>
          <w:rFonts w:ascii="宋体" w:cs="宋体" w:hAnsi="宋体"/>
          <w:sz w:val="24"/>
          <w:szCs w:val="24"/>
        </w:rPr>
        <w:t xml:space="preserve">, ferric thiocyanate,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宋体" w:cs="宋体" w:hAnsi="宋体"/>
          <w:sz w:val="24"/>
          <w:szCs w:val="24"/>
        </w:rPr>
        <w:t>(</w:t>
      </w:r>
      <w:r>
        <w:rPr>
          <w:rFonts w:ascii="宋体" w:cs="宋体" w:hAnsi="宋体"/>
          <w:sz w:val="24"/>
          <w:szCs w:val="24"/>
        </w:rPr>
        <w:t>Bamdad</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2016)</w:t>
      </w:r>
      <w:r>
        <w:rPr>
          <w:rFonts w:ascii="宋体" w:cs="宋体" w:hAnsi="宋体"/>
          <w:sz w:val="24"/>
          <w:szCs w:val="24"/>
        </w:rPr>
        <w:t xml:space="preserve">. According to </w:t>
      </w:r>
      <w:r>
        <w:rPr>
          <w:rFonts w:ascii="宋体" w:cs="宋体" w:hAnsi="宋体"/>
          <w:sz w:val="24"/>
          <w:szCs w:val="24"/>
        </w:rPr>
        <w:t>Gülçin</w:t>
      </w:r>
      <w:r>
        <w:rPr>
          <w:rFonts w:ascii="宋体" w:cs="宋体" w:hAnsi="宋体"/>
          <w:sz w:val="24"/>
          <w:szCs w:val="24"/>
        </w:rPr>
        <w:t xml:space="preserve">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(2012)</w:t>
      </w:r>
      <w:r>
        <w:rPr>
          <w:rFonts w:ascii="宋体" w:cs="宋体" w:hAnsi="宋体"/>
          <w:sz w:val="24"/>
          <w:szCs w:val="24"/>
        </w:rPr>
        <w:t>, the antioxidant activity of clove oil compared with synthetic antioxidants measured as the scavenging of the DPPH radical decreased in the following order: clove oil&gt;BHT&gt;</w:t>
      </w:r>
      <w:r>
        <w:rPr>
          <w:rFonts w:ascii="宋体" w:cs="宋体" w:hAnsi="宋体"/>
          <w:sz w:val="24"/>
          <w:szCs w:val="24"/>
        </w:rPr>
        <w:t>alfatocopherol</w:t>
      </w:r>
      <w:r>
        <w:rPr>
          <w:rFonts w:ascii="宋体" w:cs="宋体" w:hAnsi="宋体"/>
          <w:sz w:val="24"/>
          <w:szCs w:val="24"/>
        </w:rPr>
        <w:t xml:space="preserve">&gt;butylated </w:t>
      </w:r>
      <w:r>
        <w:rPr>
          <w:rFonts w:ascii="宋体" w:cs="宋体" w:hAnsi="宋体"/>
          <w:sz w:val="24"/>
          <w:szCs w:val="24"/>
        </w:rPr>
        <w:t>hydroxyanisole</w:t>
      </w:r>
      <w:r>
        <w:rPr>
          <w:rFonts w:ascii="宋体" w:cs="宋体" w:hAnsi="宋体"/>
          <w:sz w:val="24"/>
          <w:szCs w:val="24"/>
        </w:rPr>
        <w:t>&gt;Trolox.</w:t>
      </w:r>
      <w:r>
        <w:rPr>
          <w:rFonts w:ascii="宋体" w:cs="宋体" w:hAnsi="宋体"/>
          <w:sz w:val="24"/>
          <w:szCs w:val="24"/>
        </w:rPr>
        <w:t xml:space="preserve"> </w:t>
      </w:r>
      <w:r>
        <w:rPr>
          <w:rFonts w:ascii="宋体" w:cs="宋体" w:hAnsi="宋体"/>
          <w:sz w:val="24"/>
          <w:szCs w:val="24"/>
        </w:rPr>
        <w:t>The antioxidant activity of aqueous extracts of clove has been tested by different in vitro methods as 2,2-diphenyl-1-picrylhydrazyl (DPPH); 2,2’-azino-bis (3-ethylbenzothiazoline-6-sulphonic acid) (ABTS), ox</w:t>
      </w:r>
      <w:r>
        <w:rPr>
          <w:rFonts w:ascii="宋体" w:cs="宋体" w:hAnsi="宋体"/>
          <w:sz w:val="24"/>
          <w:szCs w:val="24"/>
        </w:rPr>
        <w:t>y</w:t>
      </w:r>
      <w:r>
        <w:rPr>
          <w:rFonts w:ascii="宋体" w:cs="宋体" w:hAnsi="宋体"/>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宋体" w:cs="宋体" w:hAnsi="宋体"/>
          <w:sz w:val="24"/>
          <w:szCs w:val="24"/>
        </w:rPr>
        <w:t xml:space="preserve"> (</w:t>
      </w:r>
      <w:r>
        <w:rPr>
          <w:rFonts w:ascii="宋体" w:cs="宋体" w:hAnsi="宋体"/>
          <w:sz w:val="24"/>
          <w:szCs w:val="24"/>
        </w:rPr>
        <w:t>Dudonné</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2019)</w:t>
      </w:r>
      <w:r>
        <w:rPr>
          <w:rFonts w:ascii="宋体" w:cs="宋体" w:hAnsi="宋体"/>
          <w:sz w:val="24"/>
          <w:szCs w:val="24"/>
        </w:rPr>
        <w:t xml:space="preserve">.  Ethanol and aqueous extracts of clove and lavender at concentrations of 20, 40 and 60 µg/mL showed inhibitions up to 95% when tested as metal </w:t>
      </w:r>
      <w:r>
        <w:rPr>
          <w:rFonts w:ascii="宋体" w:cs="宋体" w:hAnsi="宋体"/>
          <w:sz w:val="24"/>
          <w:szCs w:val="24"/>
        </w:rPr>
        <w:t>quelants</w:t>
      </w:r>
      <w:r>
        <w:rPr>
          <w:rFonts w:ascii="宋体" w:cs="宋体" w:hAnsi="宋体"/>
          <w:sz w:val="24"/>
          <w:szCs w:val="24"/>
        </w:rPr>
        <w:t xml:space="preserve">, superoxide radical capture and scavenging of the DPPH radical. The powerful antioxidant activity of both extracts may be attributed to the strong hydrogen donating ability, metal chelating ability and </w:t>
      </w:r>
      <w:r>
        <w:rPr>
          <w:rFonts w:ascii="宋体" w:cs="宋体" w:hAnsi="宋体"/>
          <w:sz w:val="24"/>
          <w:szCs w:val="24"/>
        </w:rPr>
        <w:t>scavanging</w:t>
      </w:r>
      <w:r>
        <w:rPr>
          <w:rFonts w:ascii="宋体" w:cs="宋体" w:hAnsi="宋体"/>
          <w:sz w:val="24"/>
          <w:szCs w:val="24"/>
        </w:rPr>
        <w:t xml:space="preserve"> of free radicals, hydrogen peroxide and superoxide</w:t>
      </w:r>
      <w:r>
        <w:rPr>
          <w:rFonts w:ascii="宋体" w:cs="宋体" w:hAnsi="宋体"/>
          <w:sz w:val="24"/>
          <w:szCs w:val="24"/>
        </w:rPr>
        <w:t xml:space="preserve"> (</w:t>
      </w:r>
      <w:r>
        <w:rPr>
          <w:rFonts w:ascii="宋体" w:cs="宋体" w:hAnsi="宋体"/>
          <w:sz w:val="24"/>
          <w:szCs w:val="24"/>
        </w:rPr>
        <w:t>Gülçin</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w:t>
      </w:r>
      <w:r>
        <w:rPr>
          <w:rFonts w:ascii="宋体" w:cs="宋体" w:hAnsi="宋体"/>
          <w:sz w:val="24"/>
          <w:szCs w:val="24"/>
        </w:rPr>
        <w:t>, 2012).</w:t>
      </w:r>
    </w:p>
    <w:p>
      <w:pPr>
        <w:pStyle w:val="style0"/>
        <w:spacing w:lineRule="auto" w:line="480"/>
        <w:ind w:firstLine="720"/>
        <w:jc w:val="both"/>
        <w:rPr>
          <w:rFonts w:ascii="宋体" w:cs="宋体" w:hAnsi="宋体"/>
          <w:sz w:val="24"/>
          <w:szCs w:val="24"/>
        </w:rPr>
      </w:pPr>
      <w:r>
        <w:rPr>
          <w:rFonts w:ascii="宋体" w:cs="宋体" w:hAnsi="宋体"/>
          <w:sz w:val="24"/>
          <w:szCs w:val="24"/>
        </w:rPr>
        <w:t>Gülcin</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 xml:space="preserve">studied the antioxidant activity of eugenol by several in vitro methods and discusses the structure-activity relationship. Compared to butylated </w:t>
      </w:r>
      <w:r>
        <w:rPr>
          <w:rFonts w:ascii="宋体" w:cs="宋体" w:hAnsi="宋体"/>
          <w:sz w:val="24"/>
          <w:szCs w:val="24"/>
        </w:rPr>
        <w:t>hydroxyanisole</w:t>
      </w:r>
      <w:r>
        <w:rPr>
          <w:rFonts w:ascii="宋体" w:cs="宋体" w:hAnsi="宋体"/>
          <w:sz w:val="24"/>
          <w:szCs w:val="24"/>
        </w:rPr>
        <w:t xml:space="preserve">, BHT, Trolox and α-tocopherol, eugenol presented higher antioxidant activity in most of the methods </w:t>
      </w:r>
      <w:r>
        <w:rPr>
          <w:rFonts w:ascii="宋体" w:cs="宋体" w:hAnsi="宋体"/>
          <w:sz w:val="24"/>
          <w:szCs w:val="24"/>
        </w:rPr>
        <w:t>tested, DPPH, ABTS, N,</w:t>
      </w:r>
      <w:r>
        <w:rPr>
          <w:rFonts w:ascii="宋体" w:cs="宋体" w:hAnsi="宋体"/>
          <w:sz w:val="24"/>
          <w:szCs w:val="24"/>
        </w:rPr>
        <w:t xml:space="preserve"> </w:t>
      </w:r>
      <w:r>
        <w:rPr>
          <w:rFonts w:ascii="宋体" w:cs="宋体" w:hAnsi="宋体"/>
          <w:sz w:val="24"/>
          <w:szCs w:val="24"/>
        </w:rPr>
        <w:t>N-dimethyl-p-phenylenediamine, CUPRAC</w:t>
      </w:r>
      <w:r>
        <w:rPr>
          <w:rFonts w:ascii="宋体" w:cs="宋体" w:hAnsi="宋体"/>
          <w:sz w:val="24"/>
          <w:szCs w:val="24"/>
        </w:rPr>
        <w:t xml:space="preserve"> </w:t>
      </w:r>
      <w:r>
        <w:rPr>
          <w:rFonts w:ascii="宋体" w:cs="宋体" w:hAnsi="宋体"/>
          <w:sz w:val="24"/>
          <w:szCs w:val="24"/>
        </w:rPr>
        <w:t>and ferric reducing assay. It was remarked that plant polyphenols are multifunctional in the sense that they can act as reducing agents, hydrogen atom donators, and singlet</w:t>
      </w:r>
      <w:r>
        <w:rPr>
          <w:rFonts w:ascii="宋体" w:cs="宋体" w:hAnsi="宋体"/>
          <w:sz w:val="24"/>
          <w:szCs w:val="24"/>
        </w:rPr>
        <w:t xml:space="preserve"> </w:t>
      </w:r>
      <w:r>
        <w:rPr>
          <w:rFonts w:ascii="宋体" w:cs="宋体" w:hAnsi="宋体"/>
          <w:sz w:val="24"/>
          <w:szCs w:val="24"/>
        </w:rPr>
        <w:t xml:space="preserve">oxygen scavengers. Eugenol allows the donation of </w:t>
      </w:r>
      <w:r>
        <w:rPr>
          <w:rFonts w:ascii="宋体" w:cs="宋体" w:hAnsi="宋体"/>
          <w:sz w:val="24"/>
          <w:szCs w:val="24"/>
        </w:rPr>
        <w:t>an</w:t>
      </w:r>
      <w:r>
        <w:rPr>
          <w:rFonts w:ascii="宋体" w:cs="宋体" w:hAnsi="宋体"/>
          <w:sz w:val="24"/>
          <w:szCs w:val="24"/>
        </w:rPr>
        <w:t xml:space="preserve"> </w:t>
      </w:r>
      <w:r>
        <w:rPr>
          <w:rFonts w:ascii="宋体" w:cs="宋体" w:hAnsi="宋体"/>
          <w:sz w:val="24"/>
          <w:szCs w:val="24"/>
        </w:rPr>
        <w:t xml:space="preserve">hydrogen atom and subsequent stabilization of the </w:t>
      </w:r>
      <w:r>
        <w:rPr>
          <w:rFonts w:ascii="宋体" w:cs="宋体" w:hAnsi="宋体"/>
          <w:sz w:val="24"/>
          <w:szCs w:val="24"/>
        </w:rPr>
        <w:t>phenoxil</w:t>
      </w:r>
      <w:r>
        <w:rPr>
          <w:rFonts w:ascii="宋体" w:cs="宋体" w:hAnsi="宋体"/>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r>
        <w:rPr>
          <w:rFonts w:ascii="宋体" w:cs="宋体" w:hAnsi="宋体"/>
          <w:sz w:val="24"/>
          <w:szCs w:val="24"/>
        </w:rPr>
        <w:t>phenoxyl</w:t>
      </w:r>
      <w:r>
        <w:rPr>
          <w:rFonts w:ascii="宋体" w:cs="宋体" w:hAnsi="宋体"/>
          <w:sz w:val="24"/>
          <w:szCs w:val="24"/>
        </w:rPr>
        <w:t xml:space="preserve"> radical by resonance. This </w:t>
      </w:r>
      <w:r>
        <w:rPr>
          <w:rFonts w:ascii="宋体" w:cs="宋体" w:hAnsi="宋体"/>
          <w:sz w:val="24"/>
          <w:szCs w:val="24"/>
        </w:rPr>
        <w:t>chromophoric</w:t>
      </w:r>
      <w:r>
        <w:rPr>
          <w:rFonts w:ascii="宋体" w:cs="宋体" w:hAnsi="宋体"/>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eugenol (</w:t>
      </w:r>
      <w:r>
        <w:rPr>
          <w:rFonts w:ascii="宋体" w:cs="宋体" w:hAnsi="宋体"/>
          <w:sz w:val="24"/>
          <w:szCs w:val="24"/>
        </w:rPr>
        <w:t>dehydrodieugenol</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with two phenolic </w:t>
      </w:r>
      <w:r>
        <w:rPr>
          <w:rFonts w:ascii="宋体" w:cs="宋体" w:hAnsi="宋体"/>
          <w:sz w:val="24"/>
          <w:szCs w:val="24"/>
        </w:rPr>
        <w:t>hidroxyl</w:t>
      </w:r>
      <w:r>
        <w:rPr>
          <w:rFonts w:ascii="宋体" w:cs="宋体" w:hAnsi="宋体"/>
          <w:sz w:val="24"/>
          <w:szCs w:val="24"/>
        </w:rPr>
        <w:t xml:space="preserve"> groups originated from </w:t>
      </w:r>
      <w:r>
        <w:rPr>
          <w:rFonts w:ascii="宋体" w:cs="宋体" w:hAnsi="宋体"/>
          <w:sz w:val="24"/>
          <w:szCs w:val="24"/>
        </w:rPr>
        <w:t>eugenyl</w:t>
      </w:r>
      <w:r>
        <w:rPr>
          <w:rFonts w:ascii="宋体" w:cs="宋体" w:hAnsi="宋体"/>
          <w:sz w:val="24"/>
          <w:szCs w:val="24"/>
        </w:rPr>
        <w:t xml:space="preserve"> intermediate radicals has also been proposed as mechanism between eugenol and DPPH radicals.  In the same way,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oil and Nigella sativa oil significant protect male rats exposed to aflatoxins which caused </w:t>
      </w:r>
      <w:r>
        <w:rPr>
          <w:rFonts w:ascii="宋体" w:cs="宋体" w:hAnsi="宋体"/>
          <w:sz w:val="24"/>
          <w:szCs w:val="24"/>
        </w:rPr>
        <w:t>hepato</w:t>
      </w:r>
      <w:r>
        <w:rPr>
          <w:rFonts w:ascii="宋体" w:cs="宋体" w:hAnsi="宋体"/>
          <w:sz w:val="24"/>
          <w:szCs w:val="24"/>
        </w:rPr>
        <w:t xml:space="preserve"> and nephrotoxicity and oxidative stress. Regarding to the biochemical parameters, such as alanine aminotransferase, aspartate aminotransferase, alkaline </w:t>
      </w:r>
      <w:r>
        <w:rPr>
          <w:rFonts w:ascii="宋体" w:cs="宋体" w:hAnsi="宋体"/>
          <w:sz w:val="24"/>
          <w:szCs w:val="24"/>
        </w:rPr>
        <w:t>phospatase</w:t>
      </w:r>
      <w:r>
        <w:rPr>
          <w:rFonts w:ascii="宋体" w:cs="宋体" w:hAnsi="宋体"/>
          <w:sz w:val="24"/>
          <w:szCs w:val="24"/>
        </w:rPr>
        <w:t xml:space="preserve">, total </w:t>
      </w:r>
      <w:r>
        <w:rPr>
          <w:rFonts w:ascii="宋体" w:cs="宋体" w:hAnsi="宋体"/>
          <w:sz w:val="24"/>
          <w:szCs w:val="24"/>
        </w:rPr>
        <w:t>billirubin</w:t>
      </w:r>
      <w:r>
        <w:rPr>
          <w:rFonts w:ascii="宋体" w:cs="宋体" w:hAnsi="宋体"/>
          <w:sz w:val="24"/>
          <w:szCs w:val="24"/>
        </w:rPr>
        <w:t xml:space="preserve">, urea, total protein, cholesterol, the activity of both oils </w:t>
      </w:r>
      <w:r>
        <w:rPr>
          <w:rFonts w:ascii="宋体" w:cs="宋体" w:hAnsi="宋体"/>
          <w:sz w:val="24"/>
          <w:szCs w:val="24"/>
        </w:rPr>
        <w:t>were</w:t>
      </w:r>
      <w:r>
        <w:rPr>
          <w:rFonts w:ascii="宋体" w:cs="宋体" w:hAnsi="宋体"/>
          <w:sz w:val="24"/>
          <w:szCs w:val="24"/>
        </w:rPr>
        <w:t xml:space="preserve"> comparable with the controls</w:t>
      </w:r>
      <w:r>
        <w:rPr>
          <w:rFonts w:ascii="宋体" w:cs="宋体" w:hAnsi="宋体"/>
          <w:sz w:val="24"/>
          <w:szCs w:val="24"/>
        </w:rPr>
        <w:t xml:space="preserve"> </w:t>
      </w:r>
      <w:r>
        <w:rPr>
          <w:rFonts w:ascii="宋体" w:cs="宋体" w:hAnsi="宋体"/>
          <w:sz w:val="24"/>
          <w:szCs w:val="24"/>
        </w:rPr>
        <w:t>(Abdel-</w:t>
      </w:r>
      <w:r>
        <w:rPr>
          <w:rFonts w:ascii="宋体" w:cs="宋体" w:hAnsi="宋体"/>
          <w:sz w:val="24"/>
          <w:szCs w:val="24"/>
        </w:rPr>
        <w:t>Wahhab</w:t>
      </w:r>
      <w:r>
        <w:rPr>
          <w:rFonts w:ascii="宋体" w:cs="宋体" w:hAnsi="宋体"/>
          <w:sz w:val="24"/>
          <w:szCs w:val="24"/>
        </w:rPr>
        <w:t xml:space="preserve"> and Aly, 2015)</w:t>
      </w:r>
      <w:r>
        <w:rPr>
          <w:rFonts w:ascii="宋体" w:cs="宋体" w:hAnsi="宋体"/>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宋体" w:cs="宋体" w:hAnsi="宋体"/>
          <w:sz w:val="24"/>
          <w:szCs w:val="24"/>
        </w:rPr>
        <w:t xml:space="preserve"> </w:t>
      </w:r>
      <w:r>
        <w:rPr>
          <w:rFonts w:ascii="宋体" w:cs="宋体" w:hAnsi="宋体"/>
          <w:sz w:val="24"/>
          <w:szCs w:val="24"/>
        </w:rPr>
        <w:t xml:space="preserve">(Mehta </w:t>
      </w:r>
      <w:r>
        <w:rPr>
          <w:rFonts w:ascii="宋体" w:cs="宋体" w:hAnsi="宋体"/>
          <w:i/>
          <w:iCs/>
          <w:sz w:val="24"/>
          <w:szCs w:val="24"/>
        </w:rPr>
        <w:t>et al</w:t>
      </w:r>
      <w:r>
        <w:rPr>
          <w:rFonts w:ascii="宋体" w:cs="宋体" w:hAnsi="宋体"/>
          <w:sz w:val="24"/>
          <w:szCs w:val="24"/>
        </w:rPr>
        <w:t>., 2010)</w:t>
      </w:r>
      <w:r>
        <w:rPr>
          <w:rFonts w:ascii="宋体" w:cs="宋体" w:hAnsi="宋体"/>
          <w:sz w:val="24"/>
          <w:szCs w:val="24"/>
        </w:rPr>
        <w:t xml:space="preserve">. </w:t>
      </w:r>
      <w:r>
        <w:rPr>
          <w:rFonts w:ascii="宋体" w:cs="宋体" w:hAnsi="宋体"/>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Pr>
          <w:rFonts w:ascii="宋体" w:cs="宋体" w:hAnsi="宋体"/>
          <w:sz w:val="24"/>
          <w:szCs w:val="24"/>
        </w:rPr>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maltodextrin and </w:t>
      </w:r>
      <w:r>
        <w:rPr>
          <w:rFonts w:ascii="宋体" w:cs="宋体" w:hAnsi="宋体"/>
          <w:sz w:val="24"/>
          <w:szCs w:val="24"/>
        </w:rPr>
        <w:t>arabic</w:t>
      </w:r>
      <w:r>
        <w:rPr>
          <w:rFonts w:ascii="宋体" w:cs="宋体" w:hAnsi="宋体"/>
          <w:sz w:val="24"/>
          <w:szCs w:val="24"/>
        </w:rPr>
        <w:t xml:space="preserve"> gum as wall materials</w:t>
      </w:r>
      <w:r>
        <w:rPr>
          <w:rFonts w:ascii="宋体" w:cs="宋体" w:hAnsi="宋体"/>
          <w:sz w:val="24"/>
          <w:szCs w:val="24"/>
        </w:rPr>
        <w:t xml:space="preserve"> </w:t>
      </w:r>
      <w:r>
        <w:rPr>
          <w:rFonts w:ascii="宋体" w:cs="宋体" w:hAnsi="宋体"/>
          <w:sz w:val="24"/>
          <w:szCs w:val="24"/>
        </w:rPr>
        <w:t xml:space="preserve">(Halder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2014)</w:t>
      </w:r>
      <w:r>
        <w:rPr>
          <w:rFonts w:ascii="宋体" w:cs="宋体" w:hAnsi="宋体"/>
          <w:sz w:val="24"/>
          <w:szCs w:val="24"/>
        </w:rPr>
        <w:t xml:space="preserve">. </w:t>
      </w:r>
    </w:p>
    <w:bookmarkStart w:id="48" w:name="_Toc202854050"/>
    <w:p>
      <w:pPr>
        <w:pStyle w:val="style3"/>
        <w:rPr>
          <w:sz w:val="24"/>
          <w:szCs w:val="24"/>
        </w:rPr>
      </w:pPr>
      <w:r>
        <w:rPr>
          <w:sz w:val="24"/>
          <w:szCs w:val="24"/>
        </w:rPr>
        <w:t>2.</w:t>
      </w:r>
      <w:r>
        <w:rPr>
          <w:sz w:val="24"/>
          <w:szCs w:val="24"/>
        </w:rPr>
        <w:t>5</w:t>
      </w:r>
      <w:r>
        <w:rPr>
          <w:sz w:val="24"/>
          <w:szCs w:val="24"/>
        </w:rPr>
        <w:t>.3 Antimicrobial Activity</w:t>
      </w:r>
      <w:bookmarkEnd w:id="48"/>
    </w:p>
    <w:p>
      <w:pPr>
        <w:pStyle w:val="style0"/>
        <w:spacing w:lineRule="auto" w:line="480"/>
        <w:jc w:val="both"/>
        <w:rPr>
          <w:rFonts w:ascii="宋体" w:cs="宋体" w:hAnsi="宋体"/>
          <w:sz w:val="24"/>
          <w:szCs w:val="24"/>
        </w:rPr>
      </w:pP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 xml:space="preserve">The antimicrobial activities of clove have been proved against several </w:t>
      </w:r>
      <w:r>
        <w:rPr>
          <w:rFonts w:ascii="宋体" w:cs="宋体" w:hAnsi="宋体"/>
          <w:sz w:val="24"/>
          <w:szCs w:val="24"/>
        </w:rPr>
        <w:t>bacteria</w:t>
      </w:r>
      <w:r>
        <w:rPr>
          <w:rFonts w:ascii="宋体" w:cs="宋体" w:hAnsi="宋体"/>
          <w:sz w:val="24"/>
          <w:szCs w:val="24"/>
        </w:rPr>
        <w:t xml:space="preserve"> and fungal strains. Sofia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(2017) </w:t>
      </w:r>
      <w:r>
        <w:rPr>
          <w:rFonts w:ascii="宋体" w:cs="宋体" w:hAnsi="宋体"/>
          <w:sz w:val="24"/>
          <w:szCs w:val="24"/>
        </w:rPr>
        <w:t>tested the antimicrobial activity of different Indian spice plants as mint, cinnamon, mustard, ginger, garlic and clove. The only sampled that showed complete bactericidal effect against all the food-borne pathogens tested Escherichia coli (</w:t>
      </w:r>
      <w:r>
        <w:rPr>
          <w:rFonts w:ascii="宋体" w:cs="宋体" w:hAnsi="宋体"/>
          <w:i/>
          <w:iCs/>
          <w:sz w:val="24"/>
          <w:szCs w:val="24"/>
        </w:rPr>
        <w:t>E. coli), Staphylococcus aureus and Bacillus cereus</w:t>
      </w:r>
      <w:r>
        <w:rPr>
          <w:rFonts w:ascii="宋体" w:cs="宋体" w:hAnsi="宋体"/>
          <w:sz w:val="24"/>
          <w:szCs w:val="24"/>
        </w:rPr>
        <w:t xml:space="preserve"> was the aqueous extract of clove at 3%. At the concentration of 1%clove extract also showed good inhibitory action.</w:t>
      </w:r>
      <w:r>
        <w:rPr>
          <w:rFonts w:ascii="宋体" w:cs="宋体" w:hAnsi="宋体"/>
          <w:sz w:val="24"/>
          <w:szCs w:val="24"/>
        </w:rPr>
        <w:t xml:space="preserve"> </w:t>
      </w:r>
      <w:r>
        <w:rPr>
          <w:rFonts w:ascii="宋体" w:cs="宋体" w:hAnsi="宋体"/>
          <w:sz w:val="24"/>
          <w:szCs w:val="24"/>
        </w:rPr>
        <w:t>In another work published by Dorman and Deans</w:t>
      </w:r>
      <w:r>
        <w:rPr>
          <w:rFonts w:ascii="宋体" w:cs="宋体" w:hAnsi="宋体"/>
          <w:sz w:val="24"/>
          <w:szCs w:val="24"/>
        </w:rPr>
        <w:t xml:space="preserve"> (2010)</w:t>
      </w:r>
      <w:r>
        <w:rPr>
          <w:rFonts w:ascii="宋体" w:cs="宋体" w:hAnsi="宋体"/>
          <w:sz w:val="24"/>
          <w:szCs w:val="24"/>
        </w:rPr>
        <w:t>, the antibacterial activity of black pepper, geranium, nutmeg, oregano, thyme and clove was tested against 25 strains of Gram positive and Gram</w:t>
      </w:r>
      <w:r>
        <w:rPr>
          <w:rFonts w:ascii="宋体" w:cs="宋体" w:hAnsi="宋体"/>
          <w:sz w:val="24"/>
          <w:szCs w:val="24"/>
        </w:rPr>
        <w:t>-</w:t>
      </w:r>
      <w:r>
        <w:rPr>
          <w:rFonts w:ascii="宋体" w:cs="宋体" w:hAnsi="宋体"/>
          <w:sz w:val="24"/>
          <w:szCs w:val="24"/>
        </w:rPr>
        <w:t>negative bacteria. The oils with the widest spectrum of activity were thyme, oregano and clove respectively. The antibacterial activity of clove, oregano (</w:t>
      </w:r>
      <w:r>
        <w:rPr>
          <w:rFonts w:ascii="宋体" w:cs="宋体" w:hAnsi="宋体"/>
          <w:sz w:val="24"/>
          <w:szCs w:val="24"/>
        </w:rPr>
        <w:t>Origanum</w:t>
      </w:r>
      <w:r>
        <w:rPr>
          <w:rFonts w:ascii="宋体" w:cs="宋体" w:hAnsi="宋体"/>
          <w:sz w:val="24"/>
          <w:szCs w:val="24"/>
        </w:rPr>
        <w:t xml:space="preserve"> vulgare), bay (</w:t>
      </w:r>
      <w:r>
        <w:rPr>
          <w:rFonts w:ascii="宋体" w:cs="宋体" w:hAnsi="宋体"/>
          <w:sz w:val="24"/>
          <w:szCs w:val="24"/>
        </w:rPr>
        <w:t>Pimenta</w:t>
      </w:r>
      <w:r>
        <w:rPr>
          <w:rFonts w:ascii="宋体" w:cs="宋体" w:hAnsi="宋体"/>
          <w:sz w:val="24"/>
          <w:szCs w:val="24"/>
        </w:rPr>
        <w:t xml:space="preserve"> </w:t>
      </w:r>
      <w:r>
        <w:rPr>
          <w:rFonts w:ascii="宋体" w:cs="宋体" w:hAnsi="宋体"/>
          <w:sz w:val="24"/>
          <w:szCs w:val="24"/>
        </w:rPr>
        <w:t>racemosa</w:t>
      </w:r>
      <w:r>
        <w:rPr>
          <w:rFonts w:ascii="宋体" w:cs="宋体" w:hAnsi="宋体"/>
          <w:sz w:val="24"/>
          <w:szCs w:val="24"/>
        </w:rPr>
        <w:t xml:space="preserve">) and thyme (Thymus vulgaris) essential oil was tested against </w:t>
      </w:r>
      <w:r>
        <w:rPr>
          <w:rFonts w:ascii="宋体" w:cs="宋体" w:hAnsi="宋体"/>
          <w:i/>
          <w:iCs/>
          <w:sz w:val="24"/>
          <w:szCs w:val="24"/>
        </w:rPr>
        <w:t>E. coli</w:t>
      </w:r>
      <w:r>
        <w:rPr>
          <w:rFonts w:ascii="宋体" w:cs="宋体" w:hAnsi="宋体"/>
          <w:sz w:val="24"/>
          <w:szCs w:val="24"/>
        </w:rPr>
        <w:t xml:space="preserve"> O157:H7showing the different grades of inhibition of these essential oils</w:t>
      </w:r>
      <w:r>
        <w:rPr>
          <w:rFonts w:ascii="宋体" w:cs="宋体" w:hAnsi="宋体"/>
          <w:sz w:val="24"/>
          <w:szCs w:val="24"/>
        </w:rPr>
        <w:t xml:space="preserve"> </w:t>
      </w:r>
      <w:r>
        <w:rPr>
          <w:rFonts w:ascii="宋体" w:cs="宋体" w:hAnsi="宋体"/>
          <w:sz w:val="24"/>
          <w:szCs w:val="24"/>
        </w:rPr>
        <w:t>(Burt and Reinders, 2013)</w:t>
      </w:r>
      <w:r>
        <w:rPr>
          <w:rFonts w:ascii="宋体" w:cs="宋体" w:hAnsi="宋体"/>
          <w:sz w:val="24"/>
          <w:szCs w:val="24"/>
        </w:rPr>
        <w:t xml:space="preserve">. </w:t>
      </w:r>
      <w:r>
        <w:rPr>
          <w:rFonts w:ascii="宋体" w:cs="宋体" w:hAnsi="宋体"/>
          <w:sz w:val="24"/>
          <w:szCs w:val="24"/>
        </w:rPr>
        <w:t>Likewise</w:t>
      </w:r>
      <w:r>
        <w:rPr>
          <w:rFonts w:ascii="宋体" w:cs="宋体" w:hAnsi="宋体"/>
          <w:sz w:val="24"/>
          <w:szCs w:val="24"/>
        </w:rPr>
        <w:t>,</w:t>
      </w:r>
      <w:r>
        <w:rPr>
          <w:rFonts w:ascii="宋体" w:cs="宋体" w:hAnsi="宋体"/>
          <w:sz w:val="24"/>
          <w:szCs w:val="24"/>
        </w:rPr>
        <w:t xml:space="preserve"> formulations containing eugenol and carvacrol encapsulated in a non</w:t>
      </w:r>
      <w:r>
        <w:rPr>
          <w:rFonts w:ascii="宋体" w:cs="宋体" w:hAnsi="宋体"/>
          <w:sz w:val="24"/>
          <w:szCs w:val="24"/>
        </w:rPr>
        <w:t>-</w:t>
      </w:r>
      <w:r>
        <w:rPr>
          <w:rFonts w:ascii="宋体" w:cs="宋体" w:hAnsi="宋体"/>
          <w:sz w:val="24"/>
          <w:szCs w:val="24"/>
        </w:rPr>
        <w:t xml:space="preserve">ionic surfactant were tested against four strains of two important foodborne pathogens, </w:t>
      </w:r>
      <w:r>
        <w:rPr>
          <w:rFonts w:ascii="宋体" w:cs="宋体" w:hAnsi="宋体"/>
          <w:i/>
          <w:iCs/>
          <w:sz w:val="24"/>
          <w:szCs w:val="24"/>
        </w:rPr>
        <w:t>E. coli</w:t>
      </w:r>
      <w:r>
        <w:rPr>
          <w:rFonts w:ascii="宋体" w:cs="宋体" w:hAnsi="宋体"/>
          <w:sz w:val="24"/>
          <w:szCs w:val="24"/>
        </w:rPr>
        <w:t xml:space="preserve"> O157:H7 and </w:t>
      </w:r>
      <w:r>
        <w:rPr>
          <w:rFonts w:ascii="宋体" w:cs="宋体" w:hAnsi="宋体"/>
          <w:i/>
          <w:iCs/>
          <w:sz w:val="24"/>
          <w:szCs w:val="24"/>
        </w:rPr>
        <w:t xml:space="preserve">Listeria </w:t>
      </w:r>
      <w:r>
        <w:rPr>
          <w:rFonts w:ascii="宋体" w:cs="宋体" w:hAnsi="宋体"/>
          <w:i/>
          <w:iCs/>
          <w:sz w:val="24"/>
          <w:szCs w:val="24"/>
        </w:rPr>
        <w:t>monocitogenes</w:t>
      </w:r>
      <w:r>
        <w:rPr>
          <w:rFonts w:ascii="宋体" w:cs="宋体" w:hAnsi="宋体"/>
          <w:sz w:val="24"/>
          <w:szCs w:val="24"/>
        </w:rPr>
        <w:t xml:space="preserve">, results </w:t>
      </w:r>
      <w:r>
        <w:rPr>
          <w:rFonts w:ascii="宋体" w:cs="宋体" w:hAnsi="宋体"/>
          <w:sz w:val="24"/>
          <w:szCs w:val="24"/>
        </w:rPr>
        <w:t>reinforces</w:t>
      </w:r>
      <w:r>
        <w:rPr>
          <w:rFonts w:ascii="宋体" w:cs="宋体" w:hAnsi="宋体"/>
          <w:sz w:val="24"/>
          <w:szCs w:val="24"/>
        </w:rPr>
        <w:t xml:space="preserve"> the employment of eugenol to inhibit the growth of these microorganisms in surfaces in contact with food</w:t>
      </w:r>
      <w:r>
        <w:rPr>
          <w:rFonts w:ascii="宋体" w:cs="宋体" w:hAnsi="宋体"/>
          <w:sz w:val="24"/>
          <w:szCs w:val="24"/>
        </w:rPr>
        <w:t xml:space="preserve"> </w:t>
      </w:r>
      <w:r>
        <w:rPr>
          <w:rFonts w:ascii="宋体" w:cs="宋体" w:hAnsi="宋体"/>
          <w:sz w:val="24"/>
          <w:szCs w:val="24"/>
        </w:rPr>
        <w:t xml:space="preserve">(Pérez-Conesa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w:t>
      </w:r>
      <w:r>
        <w:rPr>
          <w:rFonts w:ascii="宋体" w:cs="宋体" w:hAnsi="宋体"/>
          <w:sz w:val="24"/>
          <w:szCs w:val="24"/>
        </w:rPr>
        <w:t xml:space="preserve">Rana </w:t>
      </w:r>
      <w:r>
        <w:rPr>
          <w:rFonts w:ascii="宋体" w:cs="宋体" w:hAnsi="宋体"/>
          <w:i/>
          <w:sz w:val="24"/>
          <w:szCs w:val="24"/>
        </w:rPr>
        <w:t>et al</w:t>
      </w:r>
      <w:r>
        <w:rPr>
          <w:rFonts w:ascii="宋体" w:cs="宋体" w:hAnsi="宋体"/>
          <w:sz w:val="24"/>
          <w:szCs w:val="24"/>
        </w:rPr>
        <w:t xml:space="preserve">. </w:t>
      </w:r>
      <w:r>
        <w:rPr>
          <w:rFonts w:ascii="宋体" w:cs="宋体" w:hAnsi="宋体"/>
          <w:sz w:val="24"/>
          <w:szCs w:val="24"/>
        </w:rPr>
        <w:t xml:space="preserve">(2011) </w:t>
      </w:r>
      <w:r>
        <w:rPr>
          <w:rFonts w:ascii="宋体" w:cs="宋体" w:hAnsi="宋体"/>
          <w:sz w:val="24"/>
          <w:szCs w:val="24"/>
        </w:rPr>
        <w:t>determined the</w:t>
      </w:r>
      <w:r>
        <w:rPr>
          <w:rFonts w:ascii="宋体" w:cs="宋体" w:hAnsi="宋体"/>
          <w:sz w:val="24"/>
          <w:szCs w:val="24"/>
        </w:rPr>
        <w:t xml:space="preserve"> </w:t>
      </w:r>
      <w:r>
        <w:rPr>
          <w:rFonts w:ascii="宋体" w:cs="宋体" w:hAnsi="宋体"/>
          <w:sz w:val="24"/>
          <w:szCs w:val="24"/>
        </w:rPr>
        <w:t>antifungic</w:t>
      </w:r>
      <w:r>
        <w:rPr>
          <w:rFonts w:ascii="宋体" w:cs="宋体" w:hAnsi="宋体"/>
          <w:sz w:val="24"/>
          <w:szCs w:val="24"/>
        </w:rPr>
        <w:t xml:space="preserve"> activity of clove oil in different strains and reported this scale of sensibility Mucor sp.&gt;</w:t>
      </w:r>
      <w:r>
        <w:rPr>
          <w:rFonts w:ascii="宋体" w:cs="宋体" w:hAnsi="宋体"/>
          <w:sz w:val="24"/>
          <w:szCs w:val="24"/>
        </w:rPr>
        <w:t>Microsporum</w:t>
      </w:r>
      <w:r>
        <w:rPr>
          <w:rFonts w:ascii="宋体" w:cs="宋体" w:hAnsi="宋体"/>
          <w:sz w:val="24"/>
          <w:szCs w:val="24"/>
        </w:rPr>
        <w:t xml:space="preserve"> </w:t>
      </w:r>
      <w:r>
        <w:rPr>
          <w:rFonts w:ascii="宋体" w:cs="宋体" w:hAnsi="宋体"/>
          <w:sz w:val="24"/>
          <w:szCs w:val="24"/>
        </w:rPr>
        <w:t>gypseum</w:t>
      </w:r>
      <w:r>
        <w:rPr>
          <w:rFonts w:ascii="宋体" w:cs="宋体" w:hAnsi="宋体"/>
          <w:sz w:val="24"/>
          <w:szCs w:val="24"/>
        </w:rPr>
        <w:t xml:space="preserve">&gt;Fusarium </w:t>
      </w:r>
      <w:r>
        <w:rPr>
          <w:rFonts w:ascii="宋体" w:cs="宋体" w:hAnsi="宋体"/>
          <w:sz w:val="24"/>
          <w:szCs w:val="24"/>
        </w:rPr>
        <w:t>monoliformeNCIM</w:t>
      </w:r>
      <w:r>
        <w:rPr>
          <w:rFonts w:ascii="宋体" w:cs="宋体" w:hAnsi="宋体"/>
          <w:sz w:val="24"/>
          <w:szCs w:val="24"/>
        </w:rPr>
        <w:t xml:space="preserve"> 1100&gt;</w:t>
      </w:r>
      <w:r>
        <w:rPr>
          <w:rFonts w:ascii="宋体" w:cs="宋体" w:hAnsi="宋体"/>
          <w:sz w:val="24"/>
          <w:szCs w:val="24"/>
        </w:rPr>
        <w:t>Trichophytum</w:t>
      </w:r>
      <w:r>
        <w:rPr>
          <w:rFonts w:ascii="宋体" w:cs="宋体" w:hAnsi="宋体"/>
          <w:sz w:val="24"/>
          <w:szCs w:val="24"/>
        </w:rPr>
        <w:t xml:space="preserve"> rubrum&gt;Aspergillus sp.&gt;Fusarium </w:t>
      </w:r>
      <w:r>
        <w:rPr>
          <w:rFonts w:ascii="宋体" w:cs="宋体" w:hAnsi="宋体"/>
          <w:sz w:val="24"/>
          <w:szCs w:val="24"/>
        </w:rPr>
        <w:t>oxysporum</w:t>
      </w:r>
      <w:r>
        <w:rPr>
          <w:rFonts w:ascii="宋体" w:cs="宋体" w:hAnsi="宋体"/>
          <w:sz w:val="24"/>
          <w:szCs w:val="24"/>
        </w:rPr>
        <w:t xml:space="preserve"> </w:t>
      </w:r>
      <w:r>
        <w:rPr>
          <w:rFonts w:ascii="宋体" w:cs="宋体" w:hAnsi="宋体"/>
          <w:sz w:val="24"/>
          <w:szCs w:val="24"/>
        </w:rPr>
        <w:t xml:space="preserve">MTCC 284. The chromatographic analyses showed that eugenol was the main compound responsible for the </w:t>
      </w:r>
      <w:r>
        <w:rPr>
          <w:rFonts w:ascii="宋体" w:cs="宋体" w:hAnsi="宋体"/>
          <w:sz w:val="24"/>
          <w:szCs w:val="24"/>
        </w:rPr>
        <w:t>antifungic</w:t>
      </w:r>
      <w:r>
        <w:rPr>
          <w:rFonts w:ascii="宋体" w:cs="宋体" w:hAnsi="宋体"/>
          <w:sz w:val="24"/>
          <w:szCs w:val="24"/>
        </w:rPr>
        <w:t xml:space="preserve"> activity due to lysis of the spores and micelles. A similar mechanism of action of membrane disruption and deformation of macromolecules produced by eugenol was reported by Devi </w:t>
      </w:r>
      <w:r>
        <w:rPr>
          <w:rFonts w:ascii="宋体" w:cs="宋体" w:hAnsi="宋体"/>
          <w:i/>
          <w:sz w:val="24"/>
          <w:szCs w:val="24"/>
        </w:rPr>
        <w:t>et al</w:t>
      </w:r>
      <w:r>
        <w:rPr>
          <w:rFonts w:ascii="宋体" w:cs="宋体" w:hAnsi="宋体"/>
          <w:sz w:val="24"/>
          <w:szCs w:val="24"/>
        </w:rPr>
        <w:t>. (2010)</w:t>
      </w:r>
      <w:r>
        <w:rPr>
          <w:rFonts w:ascii="宋体" w:cs="宋体" w:hAnsi="宋体"/>
          <w:sz w:val="24"/>
          <w:szCs w:val="24"/>
        </w:rPr>
        <w:t>.</w:t>
      </w:r>
      <w:r>
        <w:rPr>
          <w:rFonts w:ascii="宋体" w:cs="宋体" w:hAnsi="宋体"/>
          <w:sz w:val="24"/>
          <w:szCs w:val="24"/>
        </w:rPr>
        <w:t xml:space="preserve"> </w:t>
      </w:r>
      <w:r>
        <w:rPr>
          <w:rFonts w:ascii="宋体" w:cs="宋体" w:hAnsi="宋体"/>
          <w:sz w:val="24"/>
          <w:szCs w:val="24"/>
        </w:rPr>
        <w:t xml:space="preserve">The activities of clove oil against different dermatophytes as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canis</w:t>
      </w:r>
      <w:r>
        <w:rPr>
          <w:rFonts w:ascii="宋体" w:cs="宋体" w:hAnsi="宋体"/>
          <w:sz w:val="24"/>
          <w:szCs w:val="24"/>
        </w:rPr>
        <w:t xml:space="preserve"> (KCTC 6591), </w:t>
      </w:r>
      <w:r>
        <w:rPr>
          <w:rFonts w:ascii="宋体" w:cs="宋体" w:hAnsi="宋体"/>
          <w:i/>
          <w:iCs/>
          <w:sz w:val="24"/>
          <w:szCs w:val="24"/>
        </w:rPr>
        <w:t>Trichophyton mentagrophytes</w:t>
      </w:r>
      <w:r>
        <w:rPr>
          <w:rFonts w:ascii="宋体" w:cs="宋体" w:hAnsi="宋体"/>
          <w:sz w:val="24"/>
          <w:szCs w:val="24"/>
        </w:rPr>
        <w:t xml:space="preserve"> (KCTC 6077), </w:t>
      </w:r>
      <w:r>
        <w:rPr>
          <w:rFonts w:ascii="宋体" w:cs="宋体" w:hAnsi="宋体"/>
          <w:i/>
          <w:iCs/>
          <w:sz w:val="24"/>
          <w:szCs w:val="24"/>
        </w:rPr>
        <w:t>Trichophyton rubrum</w:t>
      </w:r>
      <w:r>
        <w:rPr>
          <w:rFonts w:ascii="宋体" w:cs="宋体" w:hAnsi="宋体"/>
          <w:sz w:val="24"/>
          <w:szCs w:val="24"/>
        </w:rPr>
        <w:t xml:space="preserve"> (KCCM</w:t>
      </w:r>
      <w:r>
        <w:rPr>
          <w:rFonts w:ascii="宋体" w:cs="宋体" w:hAnsi="宋体"/>
          <w:sz w:val="24"/>
          <w:szCs w:val="24"/>
        </w:rPr>
        <w:t xml:space="preserve"> </w:t>
      </w:r>
      <w:r>
        <w:rPr>
          <w:rFonts w:ascii="宋体" w:cs="宋体" w:hAnsi="宋体"/>
          <w:sz w:val="24"/>
          <w:szCs w:val="24"/>
        </w:rPr>
        <w:t xml:space="preserve">60443), </w:t>
      </w:r>
      <w:r>
        <w:rPr>
          <w:rFonts w:ascii="宋体" w:cs="宋体" w:hAnsi="宋体"/>
          <w:i/>
          <w:iCs/>
          <w:sz w:val="24"/>
          <w:szCs w:val="24"/>
        </w:rPr>
        <w:t>Epidermophyton</w:t>
      </w:r>
      <w:r>
        <w:rPr>
          <w:rFonts w:ascii="宋体" w:cs="宋体" w:hAnsi="宋体"/>
          <w:i/>
          <w:iCs/>
          <w:sz w:val="24"/>
          <w:szCs w:val="24"/>
        </w:rPr>
        <w:t xml:space="preserve"> </w:t>
      </w:r>
      <w:r>
        <w:rPr>
          <w:rFonts w:ascii="宋体" w:cs="宋体" w:hAnsi="宋体"/>
          <w:i/>
          <w:iCs/>
          <w:sz w:val="24"/>
          <w:szCs w:val="24"/>
        </w:rPr>
        <w:t>floccosum</w:t>
      </w:r>
      <w:r>
        <w:rPr>
          <w:rFonts w:ascii="宋体" w:cs="宋体" w:hAnsi="宋体"/>
          <w:sz w:val="24"/>
          <w:szCs w:val="24"/>
        </w:rPr>
        <w:t xml:space="preserve"> (KCCM 11667) and </w:t>
      </w:r>
      <w:r>
        <w:rPr>
          <w:rFonts w:ascii="宋体" w:cs="宋体" w:hAnsi="宋体"/>
          <w:i/>
          <w:iCs/>
          <w:sz w:val="24"/>
          <w:szCs w:val="24"/>
        </w:rPr>
        <w:t>Microsporum</w:t>
      </w:r>
      <w:r>
        <w:rPr>
          <w:rFonts w:ascii="宋体" w:cs="宋体" w:hAnsi="宋体"/>
          <w:i/>
          <w:iCs/>
          <w:sz w:val="24"/>
          <w:szCs w:val="24"/>
        </w:rPr>
        <w:t xml:space="preserve"> </w:t>
      </w:r>
      <w:r>
        <w:rPr>
          <w:rFonts w:ascii="宋体" w:cs="宋体" w:hAnsi="宋体"/>
          <w:i/>
          <w:iCs/>
          <w:sz w:val="24"/>
          <w:szCs w:val="24"/>
        </w:rPr>
        <w:t>gypseum</w:t>
      </w:r>
      <w:r>
        <w:rPr>
          <w:rFonts w:ascii="宋体" w:cs="宋体" w:hAnsi="宋体"/>
          <w:sz w:val="24"/>
          <w:szCs w:val="24"/>
        </w:rPr>
        <w:t xml:space="preserve"> were tested and results indicate a maximum activity at concentration of 0.2 mg/mL with an effectiveness of up to 60%</w:t>
      </w:r>
      <w:r>
        <w:rPr>
          <w:rFonts w:ascii="宋体" w:cs="宋体" w:hAnsi="宋体"/>
          <w:sz w:val="24"/>
          <w:szCs w:val="24"/>
        </w:rPr>
        <w:t xml:space="preserve"> </w:t>
      </w:r>
      <w:r>
        <w:rPr>
          <w:rFonts w:ascii="宋体" w:cs="宋体" w:hAnsi="宋体"/>
          <w:sz w:val="24"/>
          <w:szCs w:val="24"/>
        </w:rPr>
        <w:t xml:space="preserve">(Park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r>
        <w:rPr>
          <w:rFonts w:ascii="宋体" w:cs="宋体" w:hAnsi="宋体"/>
          <w:sz w:val="24"/>
          <w:szCs w:val="24"/>
        </w:rPr>
        <w:t>Pure clove oil or mixes with rosemary (</w:t>
      </w:r>
      <w:r>
        <w:rPr>
          <w:rFonts w:ascii="宋体" w:cs="宋体" w:hAnsi="宋体"/>
          <w:i/>
          <w:iCs/>
          <w:sz w:val="24"/>
          <w:szCs w:val="24"/>
        </w:rPr>
        <w:t>Rosmarinus officinalis</w:t>
      </w:r>
      <w:r>
        <w:rPr>
          <w:rFonts w:ascii="宋体" w:cs="宋体" w:hAnsi="宋体"/>
          <w:sz w:val="24"/>
          <w:szCs w:val="24"/>
        </w:rPr>
        <w:t xml:space="preserve"> spp.) oil were tested against </w:t>
      </w:r>
      <w:r>
        <w:rPr>
          <w:rFonts w:ascii="宋体" w:cs="宋体" w:hAnsi="宋体"/>
          <w:i/>
          <w:iCs/>
          <w:sz w:val="24"/>
          <w:szCs w:val="24"/>
        </w:rPr>
        <w:t>Staphylococcus epidermidis, Staphylococcus aureus, Bacillus subtilis, E. coli, Proteus vulgaris, Pseudomonas aeruginosa</w:t>
      </w:r>
      <w:r>
        <w:rPr>
          <w:rFonts w:ascii="宋体" w:cs="宋体" w:hAnsi="宋体"/>
          <w:sz w:val="24"/>
          <w:szCs w:val="24"/>
        </w:rPr>
        <w:t xml:space="preserve"> and results showed minimum inhibitory concentrations between 0.062%</w:t>
      </w:r>
      <w:r>
        <w:rPr>
          <w:rFonts w:ascii="宋体" w:cs="宋体" w:hAnsi="宋体"/>
          <w:sz w:val="24"/>
          <w:szCs w:val="24"/>
        </w:rPr>
        <w:t xml:space="preserve"> </w:t>
      </w:r>
      <w:r>
        <w:rPr>
          <w:rFonts w:ascii="宋体" w:cs="宋体" w:hAnsi="宋体"/>
          <w:sz w:val="24"/>
          <w:szCs w:val="24"/>
        </w:rPr>
        <w:t>and 0.500% (v/v) which is promising as anti</w:t>
      </w:r>
      <w:r>
        <w:rPr>
          <w:rFonts w:ascii="宋体" w:cs="宋体" w:hAnsi="宋体"/>
          <w:sz w:val="24"/>
          <w:szCs w:val="24"/>
        </w:rPr>
        <w:t>-</w:t>
      </w:r>
      <w:r>
        <w:rPr>
          <w:rFonts w:ascii="宋体" w:cs="宋体" w:hAnsi="宋体"/>
          <w:sz w:val="24"/>
          <w:szCs w:val="24"/>
        </w:rPr>
        <w:t>infe</w:t>
      </w:r>
      <w:r>
        <w:rPr>
          <w:rFonts w:ascii="宋体" w:cs="宋体" w:hAnsi="宋体"/>
          <w:sz w:val="24"/>
          <w:szCs w:val="24"/>
        </w:rPr>
        <w:t>ctic</w:t>
      </w:r>
      <w:r>
        <w:rPr>
          <w:rFonts w:ascii="宋体" w:cs="宋体" w:hAnsi="宋体"/>
          <w:sz w:val="24"/>
          <w:szCs w:val="24"/>
        </w:rPr>
        <w:t>ious</w:t>
      </w:r>
      <w:r>
        <w:rPr>
          <w:rFonts w:ascii="宋体" w:cs="宋体" w:hAnsi="宋体"/>
          <w:sz w:val="24"/>
          <w:szCs w:val="24"/>
        </w:rPr>
        <w:t xml:space="preserve"> agents or as food preservative</w:t>
      </w:r>
      <w:r>
        <w:rPr>
          <w:rFonts w:ascii="宋体" w:cs="宋体" w:hAnsi="宋体"/>
          <w:sz w:val="24"/>
          <w:szCs w:val="24"/>
        </w:rPr>
        <w:t xml:space="preserve"> </w:t>
      </w:r>
      <w:bookmarkStart w:id="49" w:name="_Hlk185410869"/>
      <w:r>
        <w:rPr>
          <w:rFonts w:ascii="宋体" w:cs="宋体" w:hAnsi="宋体"/>
          <w:sz w:val="24"/>
          <w:szCs w:val="24"/>
        </w:rPr>
        <w:t>(</w:t>
      </w:r>
      <w:r>
        <w:rPr>
          <w:rFonts w:ascii="宋体" w:cs="宋体" w:hAnsi="宋体"/>
          <w:sz w:val="24"/>
          <w:szCs w:val="24"/>
        </w:rPr>
        <w:t>Fu</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2017)</w:t>
      </w:r>
      <w:r>
        <w:rPr>
          <w:rFonts w:ascii="宋体" w:cs="宋体" w:hAnsi="宋体"/>
          <w:sz w:val="24"/>
          <w:szCs w:val="24"/>
        </w:rPr>
        <w:t xml:space="preserve">. </w:t>
      </w:r>
      <w:bookmarkEnd w:id="49"/>
    </w:p>
    <w:p>
      <w:pPr>
        <w:pStyle w:val="style0"/>
        <w:spacing w:lineRule="auto" w:line="480"/>
        <w:ind w:firstLine="720"/>
        <w:jc w:val="both"/>
        <w:rPr>
          <w:rFonts w:ascii="宋体" w:cs="宋体" w:hAnsi="宋体"/>
          <w:sz w:val="24"/>
          <w:szCs w:val="24"/>
        </w:rPr>
      </w:pPr>
      <w:r>
        <w:rPr>
          <w:rFonts w:ascii="宋体" w:cs="宋体" w:hAnsi="宋体"/>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Chami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4</w:t>
      </w:r>
      <w:r>
        <w:rPr>
          <w:rFonts w:ascii="宋体" w:cs="宋体" w:hAnsi="宋体"/>
          <w:sz w:val="24"/>
          <w:szCs w:val="24"/>
        </w:rPr>
        <w:t xml:space="preserve">). </w:t>
      </w:r>
      <w:r>
        <w:rPr>
          <w:rFonts w:ascii="宋体" w:cs="宋体" w:hAnsi="宋体"/>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宋体" w:cs="宋体" w:hAnsi="宋体"/>
          <w:sz w:val="24"/>
          <w:szCs w:val="24"/>
        </w:rPr>
        <w:t xml:space="preserve"> </w:t>
      </w:r>
      <w:r>
        <w:rPr>
          <w:rFonts w:ascii="宋体" w:cs="宋体" w:hAnsi="宋体"/>
          <w:sz w:val="24"/>
          <w:szCs w:val="24"/>
        </w:rPr>
        <w:t>resistance.</w:t>
      </w:r>
      <w:r>
        <w:rPr>
          <w:rFonts w:ascii="宋体" w:cs="宋体" w:hAnsi="宋体"/>
          <w:sz w:val="24"/>
          <w:szCs w:val="24"/>
        </w:rPr>
        <w:t xml:space="preserve"> </w:t>
      </w:r>
      <w:r>
        <w:rPr>
          <w:rFonts w:ascii="宋体" w:cs="宋体" w:hAnsi="宋体"/>
          <w:sz w:val="24"/>
          <w:szCs w:val="24"/>
        </w:rPr>
        <w:t xml:space="preserve">The activity and stability of those compounds was checked at low pH values since </w:t>
      </w:r>
      <w:r>
        <w:rPr>
          <w:rFonts w:ascii="宋体" w:cs="宋体" w:hAnsi="宋体"/>
          <w:i/>
          <w:iCs/>
          <w:sz w:val="24"/>
          <w:szCs w:val="24"/>
        </w:rPr>
        <w:t>Helicobacter pylori</w:t>
      </w:r>
      <w:r>
        <w:rPr>
          <w:rFonts w:ascii="宋体" w:cs="宋体" w:hAnsi="宋体"/>
          <w:sz w:val="24"/>
          <w:szCs w:val="24"/>
        </w:rPr>
        <w:t xml:space="preserve"> resides in the stomach</w:t>
      </w:r>
      <w:r>
        <w:rPr>
          <w:rFonts w:ascii="宋体" w:cs="宋体" w:hAnsi="宋体"/>
          <w:sz w:val="24"/>
          <w:szCs w:val="24"/>
        </w:rPr>
        <w:t xml:space="preserve"> (Ali </w:t>
      </w:r>
      <w:r>
        <w:rPr>
          <w:rFonts w:ascii="宋体" w:cs="宋体" w:hAnsi="宋体"/>
          <w:i/>
          <w:iCs/>
          <w:sz w:val="24"/>
          <w:szCs w:val="24"/>
        </w:rPr>
        <w:t>et al</w:t>
      </w:r>
      <w:r>
        <w:rPr>
          <w:rFonts w:ascii="宋体" w:cs="宋体" w:hAnsi="宋体"/>
          <w:sz w:val="24"/>
          <w:szCs w:val="24"/>
        </w:rPr>
        <w:t>., 2015)</w:t>
      </w:r>
      <w:r>
        <w:rPr>
          <w:rFonts w:ascii="宋体" w:cs="宋体" w:hAnsi="宋体"/>
          <w:sz w:val="24"/>
          <w:szCs w:val="24"/>
        </w:rPr>
        <w:t>. Solid lipid nanoparticles containing eugenol were</w:t>
      </w:r>
      <w:r>
        <w:rPr>
          <w:rFonts w:ascii="宋体" w:cs="宋体" w:hAnsi="宋体"/>
          <w:sz w:val="24"/>
          <w:szCs w:val="24"/>
        </w:rPr>
        <w:t xml:space="preserve"> </w:t>
      </w:r>
      <w:r>
        <w:rPr>
          <w:rFonts w:ascii="宋体" w:cs="宋体" w:hAnsi="宋体"/>
          <w:sz w:val="24"/>
          <w:szCs w:val="24"/>
        </w:rPr>
        <w:t xml:space="preserve">prepared employing stearic acid, caprylic triglyceride and Poloxamer 188 in different concentrations by a modified hot homogenization ultrasonication method. The particles formed were characterized by the particle size, </w:t>
      </w:r>
      <w:r>
        <w:rPr>
          <w:rFonts w:ascii="宋体" w:cs="宋体" w:hAnsi="宋体"/>
          <w:sz w:val="24"/>
          <w:szCs w:val="24"/>
        </w:rPr>
        <w:t>polydispersitivity</w:t>
      </w:r>
      <w:r>
        <w:rPr>
          <w:rFonts w:ascii="宋体" w:cs="宋体" w:hAnsi="宋体"/>
          <w:sz w:val="24"/>
          <w:szCs w:val="24"/>
        </w:rPr>
        <w:t xml:space="preserve"> index, morphology, zeta potential, crystalline state and encapsulation efficiency. The antifungal activity of solid </w:t>
      </w:r>
      <w:r>
        <w:rPr>
          <w:rFonts w:ascii="宋体" w:cs="宋体" w:hAnsi="宋体"/>
          <w:sz w:val="24"/>
          <w:szCs w:val="24"/>
        </w:rPr>
        <w:t xml:space="preserve">lipid nanoparticles was tested in vivo by using a model of oral candidiasis (Candida </w:t>
      </w:r>
      <w:r>
        <w:rPr>
          <w:rFonts w:ascii="宋体" w:cs="宋体" w:hAnsi="宋体"/>
          <w:sz w:val="24"/>
          <w:szCs w:val="24"/>
        </w:rPr>
        <w:t>albicans</w:t>
      </w:r>
      <w:r>
        <w:rPr>
          <w:rFonts w:ascii="宋体" w:cs="宋体" w:hAnsi="宋体"/>
          <w:sz w:val="24"/>
          <w:szCs w:val="24"/>
        </w:rPr>
        <w:t xml:space="preserve">) in </w:t>
      </w:r>
      <w:r>
        <w:rPr>
          <w:rFonts w:ascii="宋体" w:cs="宋体" w:hAnsi="宋体"/>
          <w:sz w:val="24"/>
          <w:szCs w:val="24"/>
        </w:rPr>
        <w:t>immunosupressed</w:t>
      </w:r>
      <w:r>
        <w:rPr>
          <w:rFonts w:ascii="宋体" w:cs="宋体" w:hAnsi="宋体"/>
          <w:sz w:val="24"/>
          <w:szCs w:val="24"/>
        </w:rPr>
        <w:t xml:space="preserve"> rats. The results showed the increase in the therapeutic effectiveness of eugenol and the modification of the release when administrated as solid lipid nanoparticles</w:t>
      </w:r>
      <w:r>
        <w:rPr>
          <w:rFonts w:ascii="宋体" w:cs="宋体" w:hAnsi="宋体"/>
          <w:sz w:val="24"/>
          <w:szCs w:val="24"/>
        </w:rPr>
        <w:t xml:space="preserve"> </w:t>
      </w:r>
      <w:r>
        <w:rPr>
          <w:rFonts w:ascii="宋体" w:cs="宋体" w:hAnsi="宋体"/>
          <w:sz w:val="24"/>
          <w:szCs w:val="24"/>
        </w:rPr>
        <w:t>(Garg and Singh, 2011)</w:t>
      </w:r>
      <w:r>
        <w:rPr>
          <w:rFonts w:ascii="宋体" w:cs="宋体" w:hAnsi="宋体"/>
          <w:sz w:val="24"/>
          <w:szCs w:val="24"/>
        </w:rPr>
        <w:t>.</w:t>
      </w:r>
    </w:p>
    <w:bookmarkStart w:id="50" w:name="_Toc202854051"/>
    <w:p>
      <w:pPr>
        <w:pStyle w:val="style3"/>
        <w:rPr>
          <w:sz w:val="24"/>
          <w:szCs w:val="24"/>
        </w:rPr>
      </w:pPr>
      <w:r>
        <w:rPr>
          <w:sz w:val="24"/>
          <w:szCs w:val="24"/>
        </w:rPr>
        <w:t>2.</w:t>
      </w:r>
      <w:r>
        <w:rPr>
          <w:sz w:val="24"/>
          <w:szCs w:val="24"/>
        </w:rPr>
        <w:t>5</w:t>
      </w:r>
      <w:r>
        <w:rPr>
          <w:sz w:val="24"/>
          <w:szCs w:val="24"/>
        </w:rPr>
        <w:t>.4 Antinociceptive</w:t>
      </w:r>
      <w:bookmarkEnd w:id="50"/>
    </w:p>
    <w:p>
      <w:pPr>
        <w:pStyle w:val="style0"/>
        <w:spacing w:lineRule="auto" w:line="480"/>
        <w:ind w:firstLine="720"/>
        <w:jc w:val="both"/>
        <w:rPr>
          <w:rFonts w:ascii="宋体" w:cs="宋体" w:hAnsi="宋体"/>
          <w:sz w:val="24"/>
          <w:szCs w:val="24"/>
        </w:rPr>
      </w:pPr>
      <w:r>
        <w:rPr>
          <w:rFonts w:ascii="宋体" w:cs="宋体" w:hAnsi="宋体"/>
          <w:sz w:val="24"/>
          <w:szCs w:val="24"/>
        </w:rPr>
        <w:t>The employment of clove as analgesic have been reported since the 13th century, for toothache, join pain and antispasmodic, being the eugenol the main compound respons</w:t>
      </w:r>
      <w:r>
        <w:rPr>
          <w:rFonts w:ascii="宋体" w:cs="宋体" w:hAnsi="宋体"/>
          <w:sz w:val="24"/>
          <w:szCs w:val="24"/>
        </w:rPr>
        <w:t>i</w:t>
      </w:r>
      <w:r>
        <w:rPr>
          <w:rFonts w:ascii="宋体" w:cs="宋体" w:hAnsi="宋体"/>
          <w:sz w:val="24"/>
          <w:szCs w:val="24"/>
        </w:rPr>
        <w:t xml:space="preserve">ble for this activity. The mechanism evolved has been attributed to the activation of calcium and chloride channels in </w:t>
      </w:r>
      <w:r>
        <w:rPr>
          <w:rFonts w:ascii="宋体" w:cs="宋体" w:hAnsi="宋体"/>
          <w:sz w:val="24"/>
          <w:szCs w:val="24"/>
        </w:rPr>
        <w:t>ganglionar</w:t>
      </w:r>
      <w:r>
        <w:rPr>
          <w:rFonts w:ascii="宋体" w:cs="宋体" w:hAnsi="宋体"/>
          <w:sz w:val="24"/>
          <w:szCs w:val="24"/>
        </w:rPr>
        <w:t xml:space="preserve"> cells</w:t>
      </w:r>
      <w:r>
        <w:rPr>
          <w:rFonts w:ascii="宋体" w:cs="宋体" w:hAnsi="宋体"/>
          <w:sz w:val="24"/>
          <w:szCs w:val="24"/>
        </w:rPr>
        <w:t xml:space="preserve"> </w:t>
      </w:r>
      <w:r>
        <w:rPr>
          <w:rFonts w:ascii="宋体" w:cs="宋体" w:hAnsi="宋体"/>
          <w:sz w:val="24"/>
          <w:szCs w:val="24"/>
        </w:rPr>
        <w:t>tree</w:t>
      </w:r>
      <w:r>
        <w:rPr>
          <w:rFonts w:ascii="宋体" w:cs="宋体" w:hAnsi="宋体"/>
          <w:sz w:val="24"/>
          <w:szCs w:val="24"/>
        </w:rPr>
        <w:t xml:space="preserve"> </w:t>
      </w:r>
      <w:r>
        <w:rPr>
          <w:rFonts w:ascii="宋体" w:cs="宋体" w:hAnsi="宋体"/>
          <w:sz w:val="24"/>
          <w:szCs w:val="24"/>
        </w:rPr>
        <w:t xml:space="preserve">(Matan </w:t>
      </w:r>
      <w:r>
        <w:rPr>
          <w:rFonts w:ascii="宋体" w:cs="宋体" w:hAnsi="宋体"/>
          <w:i/>
          <w:iCs/>
          <w:sz w:val="24"/>
          <w:szCs w:val="24"/>
        </w:rPr>
        <w:t>et al</w:t>
      </w:r>
      <w:r>
        <w:rPr>
          <w:rFonts w:ascii="宋体" w:cs="宋体" w:hAnsi="宋体"/>
          <w:sz w:val="24"/>
          <w:szCs w:val="24"/>
        </w:rPr>
        <w:t>., 2016)</w:t>
      </w:r>
      <w:r>
        <w:rPr>
          <w:rFonts w:ascii="宋体" w:cs="宋体" w:hAnsi="宋体"/>
          <w:sz w:val="24"/>
          <w:szCs w:val="24"/>
        </w:rPr>
        <w:t xml:space="preserve">. The voltage </w:t>
      </w:r>
      <w:r>
        <w:rPr>
          <w:rFonts w:ascii="宋体" w:cs="宋体" w:hAnsi="宋体"/>
          <w:sz w:val="24"/>
          <w:szCs w:val="24"/>
        </w:rPr>
        <w:t>dependant</w:t>
      </w:r>
      <w:r>
        <w:rPr>
          <w:rFonts w:ascii="宋体" w:cs="宋体" w:hAnsi="宋体"/>
          <w:sz w:val="24"/>
          <w:szCs w:val="24"/>
        </w:rPr>
        <w:t xml:space="preserve"> effects of eugenol in sodium and calcium channels and in receptors expressed in the trigeminal </w:t>
      </w:r>
      <w:r>
        <w:rPr>
          <w:rFonts w:ascii="宋体" w:cs="宋体" w:hAnsi="宋体"/>
          <w:sz w:val="24"/>
          <w:szCs w:val="24"/>
        </w:rPr>
        <w:t>ganglio</w:t>
      </w:r>
      <w:r>
        <w:rPr>
          <w:rFonts w:ascii="宋体" w:cs="宋体" w:hAnsi="宋体"/>
          <w:sz w:val="24"/>
          <w:szCs w:val="24"/>
        </w:rPr>
        <w:t xml:space="preserve"> also contributed to the analgesic effect of clove</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i/>
          <w:iCs/>
          <w:sz w:val="24"/>
          <w:szCs w:val="24"/>
        </w:rPr>
        <w:t>.,</w:t>
      </w:r>
      <w:r>
        <w:rPr>
          <w:rFonts w:ascii="宋体" w:cs="宋体" w:hAnsi="宋体"/>
          <w:sz w:val="24"/>
          <w:szCs w:val="24"/>
        </w:rPr>
        <w:t xml:space="preserve"> 201</w:t>
      </w:r>
      <w:r>
        <w:rPr>
          <w:rFonts w:ascii="宋体" w:cs="宋体" w:hAnsi="宋体"/>
          <w:sz w:val="24"/>
          <w:szCs w:val="24"/>
        </w:rPr>
        <w:t>8</w:t>
      </w:r>
      <w:r>
        <w:rPr>
          <w:rFonts w:ascii="宋体" w:cs="宋体" w:hAnsi="宋体"/>
          <w:sz w:val="24"/>
          <w:szCs w:val="24"/>
        </w:rPr>
        <w:t>)</w:t>
      </w:r>
      <w:r>
        <w:rPr>
          <w:rFonts w:ascii="宋体" w:cs="宋体" w:hAnsi="宋体"/>
          <w:sz w:val="24"/>
          <w:szCs w:val="24"/>
        </w:rPr>
        <w:t>. Other results show that the analgesic effect of clove is due to the action as capsaicin agonist</w:t>
      </w:r>
      <w:r>
        <w:rPr>
          <w:rFonts w:ascii="宋体" w:cs="宋体" w:hAnsi="宋体"/>
          <w:sz w:val="24"/>
          <w:szCs w:val="24"/>
        </w:rPr>
        <w:t xml:space="preserve"> </w:t>
      </w:r>
      <w:r>
        <w:rPr>
          <w:rFonts w:ascii="宋体" w:cs="宋体" w:hAnsi="宋体"/>
          <w:sz w:val="24"/>
          <w:szCs w:val="24"/>
        </w:rPr>
        <w:t>(Ohkubo and Shibata, 2017)</w:t>
      </w:r>
      <w:r>
        <w:rPr>
          <w:rFonts w:ascii="宋体" w:cs="宋体" w:hAnsi="宋体"/>
          <w:sz w:val="24"/>
          <w:szCs w:val="24"/>
        </w:rPr>
        <w:t xml:space="preserve">. </w:t>
      </w:r>
      <w:r>
        <w:rPr>
          <w:rFonts w:ascii="宋体" w:cs="宋体" w:hAnsi="宋体"/>
          <w:sz w:val="24"/>
          <w:szCs w:val="24"/>
        </w:rPr>
        <w:t xml:space="preserve">The peripheral antinociceptive activity of eugenol was reported by Daniel </w:t>
      </w:r>
      <w:r>
        <w:rPr>
          <w:rFonts w:ascii="宋体" w:cs="宋体" w:hAnsi="宋体"/>
          <w:i/>
          <w:sz w:val="24"/>
          <w:szCs w:val="24"/>
        </w:rPr>
        <w:t>et al</w:t>
      </w:r>
      <w:r>
        <w:rPr>
          <w:rFonts w:ascii="宋体" w:cs="宋体" w:hAnsi="宋体"/>
          <w:sz w:val="24"/>
          <w:szCs w:val="24"/>
        </w:rPr>
        <w:t>.</w:t>
      </w:r>
      <w:r>
        <w:rPr>
          <w:rFonts w:ascii="宋体" w:cs="宋体" w:hAnsi="宋体"/>
          <w:sz w:val="24"/>
          <w:szCs w:val="24"/>
        </w:rPr>
        <w:t xml:space="preserve"> (2009) </w:t>
      </w:r>
      <w:r>
        <w:rPr>
          <w:rFonts w:ascii="宋体" w:cs="宋体" w:hAnsi="宋体"/>
          <w:sz w:val="24"/>
          <w:szCs w:val="24"/>
        </w:rPr>
        <w:t>showing significant activity at doses of 50, 75 and 100 mg/kg.</w:t>
      </w:r>
    </w:p>
    <w:bookmarkStart w:id="51" w:name="_Toc202854052"/>
    <w:p>
      <w:pPr>
        <w:pStyle w:val="style3"/>
        <w:rPr>
          <w:sz w:val="24"/>
          <w:szCs w:val="24"/>
        </w:rPr>
      </w:pPr>
      <w:r>
        <w:rPr>
          <w:sz w:val="24"/>
          <w:szCs w:val="24"/>
        </w:rPr>
        <w:t>2.</w:t>
      </w:r>
      <w:r>
        <w:rPr>
          <w:sz w:val="24"/>
          <w:szCs w:val="24"/>
        </w:rPr>
        <w:t>5</w:t>
      </w:r>
      <w:r>
        <w:rPr>
          <w:sz w:val="24"/>
          <w:szCs w:val="24"/>
        </w:rPr>
        <w:t>.5 Antiviral Activity</w:t>
      </w:r>
      <w:bookmarkEnd w:id="51"/>
    </w:p>
    <w:p>
      <w:pPr>
        <w:pStyle w:val="style0"/>
        <w:spacing w:lineRule="auto" w:line="480"/>
        <w:ind w:firstLine="720"/>
        <w:jc w:val="both"/>
        <w:rPr>
          <w:rFonts w:ascii="宋体" w:cs="宋体" w:hAnsi="宋体"/>
          <w:sz w:val="24"/>
          <w:szCs w:val="24"/>
        </w:rPr>
      </w:pPr>
      <w:r>
        <w:rPr>
          <w:rFonts w:ascii="宋体" w:cs="宋体" w:hAnsi="宋体"/>
          <w:sz w:val="24"/>
          <w:szCs w:val="24"/>
        </w:rPr>
        <w:t xml:space="preserve"> The antiviral activity of </w:t>
      </w:r>
      <w:r>
        <w:rPr>
          <w:rFonts w:ascii="宋体" w:cs="宋体" w:hAnsi="宋体"/>
          <w:sz w:val="24"/>
          <w:szCs w:val="24"/>
        </w:rPr>
        <w:t>eugeniin</w:t>
      </w:r>
      <w:r>
        <w:rPr>
          <w:rFonts w:ascii="宋体" w:cs="宋体" w:hAnsi="宋体"/>
          <w:sz w:val="24"/>
          <w:szCs w:val="24"/>
        </w:rPr>
        <w:t xml:space="preserve">, a compound isolated from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and from </w:t>
      </w:r>
      <w:r>
        <w:rPr>
          <w:rFonts w:ascii="宋体" w:cs="宋体" w:hAnsi="宋体"/>
          <w:i/>
          <w:iCs/>
          <w:sz w:val="24"/>
          <w:szCs w:val="24"/>
        </w:rPr>
        <w:t>Geum</w:t>
      </w:r>
      <w:r>
        <w:rPr>
          <w:rFonts w:ascii="宋体" w:cs="宋体" w:hAnsi="宋体"/>
          <w:i/>
          <w:iCs/>
          <w:sz w:val="24"/>
          <w:szCs w:val="24"/>
        </w:rPr>
        <w:t xml:space="preserve"> japonicum</w:t>
      </w:r>
      <w:r>
        <w:rPr>
          <w:rFonts w:ascii="宋体" w:cs="宋体" w:hAnsi="宋体"/>
          <w:sz w:val="24"/>
          <w:szCs w:val="24"/>
        </w:rPr>
        <w:t xml:space="preserve">, was tested against herpes virus strains being effective at 5 µg/mL, and it was deducted that one of the major targets of </w:t>
      </w:r>
      <w:r>
        <w:rPr>
          <w:rFonts w:ascii="宋体" w:cs="宋体" w:hAnsi="宋体"/>
          <w:sz w:val="24"/>
          <w:szCs w:val="24"/>
        </w:rPr>
        <w:t>eugeniin</w:t>
      </w:r>
      <w:r>
        <w:rPr>
          <w:rFonts w:ascii="宋体" w:cs="宋体" w:hAnsi="宋体"/>
          <w:sz w:val="24"/>
          <w:szCs w:val="24"/>
        </w:rPr>
        <w:t xml:space="preserve"> is the viral DNA synthesis by the inhibition of the viral DNA</w:t>
      </w:r>
      <w:r>
        <w:rPr>
          <w:rFonts w:ascii="宋体" w:cs="宋体" w:hAnsi="宋体"/>
          <w:sz w:val="24"/>
          <w:szCs w:val="24"/>
        </w:rPr>
        <w:t xml:space="preserve"> </w:t>
      </w:r>
      <w:r>
        <w:rPr>
          <w:rFonts w:ascii="宋体" w:cs="宋体" w:hAnsi="宋体"/>
          <w:sz w:val="24"/>
          <w:szCs w:val="24"/>
        </w:rPr>
        <w:t xml:space="preserve">polymerase </w:t>
      </w:r>
      <w:r>
        <w:rPr>
          <w:rFonts w:ascii="宋体" w:cs="宋体" w:hAnsi="宋体"/>
          <w:sz w:val="24"/>
          <w:szCs w:val="24"/>
        </w:rPr>
        <w:t>(</w:t>
      </w:r>
      <w:r>
        <w:rPr>
          <w:rFonts w:ascii="宋体" w:cs="宋体" w:hAnsi="宋体"/>
          <w:sz w:val="24"/>
          <w:szCs w:val="24"/>
        </w:rPr>
        <w:t>Li</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2012)</w:t>
      </w:r>
      <w:r>
        <w:rPr>
          <w:rFonts w:ascii="宋体" w:cs="宋体" w:hAnsi="宋体"/>
          <w:sz w:val="24"/>
          <w:szCs w:val="24"/>
        </w:rPr>
        <w:t xml:space="preserve">. </w:t>
      </w:r>
      <w:r>
        <w:rPr>
          <w:rFonts w:ascii="宋体" w:cs="宋体" w:hAnsi="宋体"/>
          <w:sz w:val="24"/>
          <w:szCs w:val="24"/>
        </w:rPr>
        <w:t xml:space="preserve">In another study, aqueous extracts of </w:t>
      </w:r>
      <w:r>
        <w:rPr>
          <w:rFonts w:ascii="宋体" w:cs="宋体" w:hAnsi="宋体"/>
          <w:i/>
          <w:iCs/>
          <w:sz w:val="24"/>
          <w:szCs w:val="24"/>
        </w:rPr>
        <w:t xml:space="preserve">S. </w:t>
      </w:r>
      <w:r>
        <w:rPr>
          <w:rFonts w:ascii="宋体" w:cs="宋体" w:hAnsi="宋体"/>
          <w:i/>
          <w:iCs/>
          <w:sz w:val="24"/>
          <w:szCs w:val="24"/>
        </w:rPr>
        <w:t>aromaticum</w:t>
      </w:r>
      <w:r>
        <w:rPr>
          <w:rFonts w:ascii="宋体" w:cs="宋体" w:hAnsi="宋体"/>
          <w:sz w:val="24"/>
          <w:szCs w:val="24"/>
        </w:rPr>
        <w:t xml:space="preserve"> (L.)</w:t>
      </w:r>
      <w:r>
        <w:rPr>
          <w:rFonts w:ascii="宋体" w:cs="宋体" w:hAnsi="宋体"/>
          <w:sz w:val="24"/>
          <w:szCs w:val="24"/>
        </w:rPr>
        <w:t xml:space="preserve"> </w:t>
      </w:r>
      <w:r>
        <w:rPr>
          <w:rFonts w:ascii="宋体" w:cs="宋体" w:hAnsi="宋体"/>
          <w:sz w:val="24"/>
          <w:szCs w:val="24"/>
        </w:rPr>
        <w:t>Merr</w:t>
      </w:r>
      <w:r>
        <w:rPr>
          <w:rFonts w:ascii="宋体" w:cs="宋体" w:hAnsi="宋体"/>
          <w:sz w:val="24"/>
          <w:szCs w:val="24"/>
        </w:rPr>
        <w:t xml:space="preserve">. et Perry and other plants as </w:t>
      </w:r>
      <w:r>
        <w:rPr>
          <w:rFonts w:ascii="宋体" w:cs="宋体" w:hAnsi="宋体"/>
          <w:sz w:val="24"/>
          <w:szCs w:val="24"/>
        </w:rPr>
        <w:t>Geum</w:t>
      </w:r>
      <w:r>
        <w:rPr>
          <w:rFonts w:ascii="宋体" w:cs="宋体" w:hAnsi="宋体"/>
          <w:sz w:val="24"/>
          <w:szCs w:val="24"/>
        </w:rPr>
        <w:t xml:space="preserve"> japonicum </w:t>
      </w:r>
      <w:r>
        <w:rPr>
          <w:rFonts w:ascii="宋体" w:cs="宋体" w:hAnsi="宋体"/>
          <w:sz w:val="24"/>
          <w:szCs w:val="24"/>
        </w:rPr>
        <w:t>Thunb</w:t>
      </w:r>
      <w:r>
        <w:rPr>
          <w:rFonts w:ascii="宋体" w:cs="宋体" w:hAnsi="宋体"/>
          <w:sz w:val="24"/>
          <w:szCs w:val="24"/>
        </w:rPr>
        <w:t xml:space="preserve">., </w:t>
      </w:r>
      <w:r>
        <w:rPr>
          <w:rFonts w:ascii="宋体" w:cs="宋体" w:hAnsi="宋体"/>
          <w:sz w:val="24"/>
          <w:szCs w:val="24"/>
        </w:rPr>
        <w:t>Rhus</w:t>
      </w:r>
      <w:r>
        <w:rPr>
          <w:rFonts w:ascii="宋体" w:cs="宋体" w:hAnsi="宋体"/>
          <w:sz w:val="24"/>
          <w:szCs w:val="24"/>
        </w:rPr>
        <w:t xml:space="preserve"> </w:t>
      </w:r>
      <w:r>
        <w:rPr>
          <w:rFonts w:ascii="宋体" w:cs="宋体" w:hAnsi="宋体"/>
          <w:sz w:val="24"/>
          <w:szCs w:val="24"/>
        </w:rPr>
        <w:t>javanica</w:t>
      </w:r>
      <w:r>
        <w:rPr>
          <w:rFonts w:ascii="宋体" w:cs="宋体" w:hAnsi="宋体"/>
          <w:sz w:val="24"/>
          <w:szCs w:val="24"/>
        </w:rPr>
        <w:t xml:space="preserve"> L., and Terminalia </w:t>
      </w:r>
      <w:r>
        <w:rPr>
          <w:rFonts w:ascii="宋体" w:cs="宋体" w:hAnsi="宋体"/>
          <w:sz w:val="24"/>
          <w:szCs w:val="24"/>
        </w:rPr>
        <w:t>chebula</w:t>
      </w:r>
      <w:r>
        <w:rPr>
          <w:rFonts w:ascii="宋体" w:cs="宋体" w:hAnsi="宋体"/>
          <w:sz w:val="24"/>
          <w:szCs w:val="24"/>
        </w:rPr>
        <w:t xml:space="preserve"> </w:t>
      </w:r>
      <w:r>
        <w:rPr>
          <w:rFonts w:ascii="宋体" w:cs="宋体" w:hAnsi="宋体"/>
          <w:sz w:val="24"/>
          <w:szCs w:val="24"/>
        </w:rPr>
        <w:t>Retzus</w:t>
      </w:r>
      <w:r>
        <w:rPr>
          <w:rFonts w:ascii="宋体" w:cs="宋体" w:hAnsi="宋体"/>
          <w:sz w:val="24"/>
          <w:szCs w:val="24"/>
        </w:rPr>
        <w:t xml:space="preserve"> among others showed strong </w:t>
      </w:r>
      <w:r>
        <w:rPr>
          <w:rFonts w:ascii="宋体" w:cs="宋体" w:hAnsi="宋体"/>
          <w:sz w:val="24"/>
          <w:szCs w:val="24"/>
        </w:rPr>
        <w:t>antiherpes</w:t>
      </w:r>
      <w:r>
        <w:rPr>
          <w:rFonts w:ascii="宋体" w:cs="宋体" w:hAnsi="宋体"/>
          <w:sz w:val="24"/>
          <w:szCs w:val="24"/>
        </w:rPr>
        <w:t xml:space="preserve"> simplex virus type 1 (HSV-1)</w:t>
      </w:r>
      <w:r>
        <w:rPr>
          <w:rFonts w:ascii="宋体" w:cs="宋体" w:hAnsi="宋体"/>
          <w:sz w:val="24"/>
          <w:szCs w:val="24"/>
        </w:rPr>
        <w:t xml:space="preserve"> </w:t>
      </w:r>
      <w:r>
        <w:rPr>
          <w:rFonts w:ascii="宋体" w:cs="宋体" w:hAnsi="宋体"/>
          <w:sz w:val="24"/>
          <w:szCs w:val="24"/>
        </w:rPr>
        <w:t>activity when combined with acyclovir. This synergic activity was stronger in the brain that in the skin and it was also proved that those combinations were not toxic to mice</w:t>
      </w:r>
      <w:r>
        <w:rPr>
          <w:rFonts w:ascii="宋体" w:cs="宋体" w:hAnsi="宋体"/>
          <w:sz w:val="24"/>
          <w:szCs w:val="24"/>
        </w:rPr>
        <w:t xml:space="preserve"> </w:t>
      </w:r>
      <w:bookmarkStart w:id="52" w:name="_Hlk185407514"/>
      <w:r>
        <w:rPr>
          <w:rFonts w:ascii="宋体" w:cs="宋体" w:hAnsi="宋体"/>
          <w:sz w:val="24"/>
          <w:szCs w:val="24"/>
        </w:rPr>
        <w:t>(</w:t>
      </w:r>
      <w:r>
        <w:rPr>
          <w:rFonts w:ascii="宋体" w:cs="宋体" w:hAnsi="宋体"/>
          <w:sz w:val="24"/>
          <w:szCs w:val="24"/>
        </w:rPr>
        <w:t>Kurokawa</w:t>
      </w:r>
      <w:r>
        <w:rPr>
          <w:rFonts w:ascii="宋体" w:cs="宋体" w:hAnsi="宋体"/>
          <w:sz w:val="24"/>
          <w:szCs w:val="24"/>
        </w:rPr>
        <w:t xml:space="preserve"> </w:t>
      </w:r>
      <w:r>
        <w:rPr>
          <w:rFonts w:ascii="宋体" w:cs="宋体" w:hAnsi="宋体"/>
          <w:i/>
          <w:iCs/>
          <w:sz w:val="24"/>
          <w:szCs w:val="24"/>
        </w:rPr>
        <w:t>et al</w:t>
      </w:r>
      <w:r>
        <w:rPr>
          <w:rFonts w:ascii="宋体" w:cs="宋体" w:hAnsi="宋体"/>
          <w:sz w:val="24"/>
          <w:szCs w:val="24"/>
        </w:rPr>
        <w:t>., 20</w:t>
      </w:r>
      <w:r>
        <w:rPr>
          <w:rFonts w:ascii="宋体" w:cs="宋体" w:hAnsi="宋体"/>
          <w:sz w:val="24"/>
          <w:szCs w:val="24"/>
        </w:rPr>
        <w:t>18</w:t>
      </w:r>
      <w:r>
        <w:rPr>
          <w:rFonts w:ascii="宋体" w:cs="宋体" w:hAnsi="宋体"/>
          <w:sz w:val="24"/>
          <w:szCs w:val="24"/>
        </w:rPr>
        <w:t>)</w:t>
      </w:r>
      <w:bookmarkEnd w:id="52"/>
      <w:r>
        <w:rPr>
          <w:rFonts w:ascii="宋体" w:cs="宋体" w:hAnsi="宋体"/>
          <w:sz w:val="24"/>
          <w:szCs w:val="24"/>
        </w:rPr>
        <w:t>.</w:t>
      </w:r>
    </w:p>
    <w:bookmarkStart w:id="53" w:name="_Toc85116954"/>
    <w:bookmarkStart w:id="54" w:name="_Toc201509724"/>
    <w:bookmarkStart w:id="55" w:name="_Toc202854053"/>
    <w:p>
      <w:pPr>
        <w:pStyle w:val="style1"/>
        <w:jc w:val="center"/>
        <w:rPr>
          <w:rFonts w:ascii="宋体" w:eastAsia="Calibri" w:hAnsi="宋体"/>
          <w:b/>
          <w:bCs/>
          <w:color w:val="auto"/>
          <w:sz w:val="28"/>
          <w:szCs w:val="28"/>
        </w:rPr>
      </w:pPr>
      <w:r>
        <w:rPr>
          <w:rFonts w:ascii="宋体" w:eastAsia="Calibri" w:hAnsi="宋体"/>
          <w:b/>
          <w:bCs/>
          <w:color w:val="auto"/>
          <w:sz w:val="28"/>
          <w:szCs w:val="28"/>
        </w:rPr>
        <w:t>CHAPTER THREE</w:t>
      </w:r>
      <w:bookmarkEnd w:id="53"/>
      <w:bookmarkEnd w:id="54"/>
      <w:bookmarkEnd w:id="55"/>
    </w:p>
    <w:p>
      <w:pPr>
        <w:pStyle w:val="style0"/>
        <w:jc w:val="center"/>
        <w:rPr>
          <w:rFonts w:ascii="Times New Roman" w:cs="Times New Roman" w:hAnsi="Times New Roman"/>
          <w:b/>
          <w:sz w:val="28"/>
          <w:szCs w:val="28"/>
        </w:rPr>
      </w:pPr>
    </w:p>
    <w:bookmarkStart w:id="56" w:name="_Toc85116955"/>
    <w:bookmarkStart w:id="57" w:name="_Toc201509725"/>
    <w:bookmarkStart w:id="58" w:name="_Toc202854054"/>
    <w:p>
      <w:pPr>
        <w:pStyle w:val="style2"/>
        <w:rPr>
          <w:rFonts w:ascii="宋体" w:hAnsi="宋体"/>
          <w:b w:val="false"/>
          <w:bCs w:val="false"/>
          <w:sz w:val="24"/>
          <w:szCs w:val="24"/>
        </w:rPr>
      </w:pPr>
      <w:r>
        <w:rPr>
          <w:rFonts w:ascii="宋体" w:hAnsi="宋体"/>
          <w:sz w:val="24"/>
          <w:szCs w:val="24"/>
        </w:rPr>
        <w:t>3.0 MATERIALS AND METHODS</w:t>
      </w:r>
      <w:bookmarkEnd w:id="56"/>
      <w:bookmarkEnd w:id="57"/>
      <w:bookmarkEnd w:id="58"/>
      <w:r>
        <w:rPr>
          <w:rFonts w:ascii="宋体" w:hAnsi="宋体"/>
          <w:sz w:val="24"/>
          <w:szCs w:val="24"/>
        </w:rPr>
        <w:t xml:space="preserve"> </w:t>
      </w:r>
    </w:p>
    <w:bookmarkStart w:id="59" w:name="_Toc202854055"/>
    <w:p>
      <w:pPr>
        <w:pStyle w:val="style2"/>
        <w:rPr>
          <w:rFonts w:ascii="宋体" w:hAnsi="宋体"/>
          <w:sz w:val="24"/>
          <w:szCs w:val="24"/>
        </w:rPr>
      </w:pPr>
      <w:r>
        <w:rPr>
          <w:rFonts w:ascii="宋体" w:hAnsi="宋体"/>
          <w:sz w:val="24"/>
          <w:szCs w:val="24"/>
        </w:rPr>
        <w:t xml:space="preserve">3.1 </w:t>
      </w:r>
      <w:r>
        <w:rPr>
          <w:rFonts w:ascii="宋体" w:hAnsi="宋体"/>
          <w:sz w:val="24"/>
          <w:szCs w:val="24"/>
        </w:rPr>
        <w:t>Collection and Preparation of Clove Flower Buds</w:t>
      </w:r>
      <w:bookmarkEnd w:id="59"/>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Dried </w:t>
      </w:r>
      <w:r>
        <w:rPr>
          <w:rFonts w:ascii="Times New Roman" w:hAnsi="Times New Roman"/>
          <w:sz w:val="24"/>
          <w:szCs w:val="24"/>
        </w:rPr>
        <w:t>clove flower buds (</w:t>
      </w:r>
      <w:r>
        <w:rPr>
          <w:rFonts w:ascii="Times New Roman" w:hAnsi="Times New Roman"/>
          <w:i/>
          <w:iCs/>
          <w:sz w:val="24"/>
          <w:szCs w:val="24"/>
        </w:rPr>
        <w:t>Syzygium</w:t>
      </w:r>
      <w:r>
        <w:rPr>
          <w:rFonts w:ascii="Times New Roman" w:hAnsi="Times New Roman"/>
          <w:i/>
          <w:iCs/>
          <w:sz w:val="24"/>
          <w:szCs w:val="24"/>
        </w:rPr>
        <w:t xml:space="preserve"> </w:t>
      </w:r>
      <w:r>
        <w:rPr>
          <w:rFonts w:ascii="Times New Roman" w:hAnsi="Times New Roman"/>
          <w:i/>
          <w:iCs/>
          <w:sz w:val="24"/>
          <w:szCs w:val="24"/>
        </w:rPr>
        <w:t>aromaticum</w:t>
      </w:r>
      <w:r>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Pr>
          <w:rFonts w:ascii="Times New Roman" w:hAnsi="Times New Roman"/>
          <w:sz w:val="24"/>
          <w:szCs w:val="24"/>
        </w:rPr>
        <w:t>. The buds were thoroughly</w:t>
      </w:r>
      <w:r>
        <w:rPr>
          <w:rFonts w:ascii="Times New Roman" w:hAnsi="Times New Roman"/>
          <w:sz w:val="24"/>
          <w:szCs w:val="24"/>
        </w:rPr>
        <w:t xml:space="preserve"> cleaned</w:t>
      </w:r>
      <w:r>
        <w:rPr>
          <w:rFonts w:ascii="Times New Roman" w:hAnsi="Times New Roman"/>
          <w:sz w:val="24"/>
          <w:szCs w:val="24"/>
        </w:rPr>
        <w:t xml:space="preserve"> to remove any dirt or contaminants. </w:t>
      </w:r>
      <w:r>
        <w:rPr>
          <w:rFonts w:ascii="Times New Roman" w:hAnsi="Times New Roman"/>
          <w:sz w:val="24"/>
          <w:szCs w:val="24"/>
        </w:rPr>
        <w:t>After cleaning</w:t>
      </w:r>
      <w:r>
        <w:rPr>
          <w:rFonts w:ascii="Times New Roman" w:hAnsi="Times New Roman"/>
          <w:sz w:val="24"/>
          <w:szCs w:val="24"/>
        </w:rPr>
        <w:t>, the buds were ground into a fine powder using a sterile electric grinder. The fine powder was stored in airtight containers at room temperature until further use.</w:t>
      </w:r>
    </w:p>
    <w:bookmarkStart w:id="60" w:name="_Toc202854056"/>
    <w:p>
      <w:pPr>
        <w:pStyle w:val="style2"/>
        <w:rPr>
          <w:rFonts w:ascii="宋体" w:hAnsi="宋体"/>
          <w:sz w:val="24"/>
          <w:szCs w:val="24"/>
        </w:rPr>
      </w:pPr>
      <w:r>
        <w:rPr>
          <w:rFonts w:ascii="宋体" w:hAnsi="宋体"/>
          <w:sz w:val="24"/>
          <w:szCs w:val="24"/>
        </w:rPr>
        <w:t xml:space="preserve">3.2 </w:t>
      </w:r>
      <w:r>
        <w:rPr>
          <w:rFonts w:ascii="宋体" w:hAnsi="宋体"/>
          <w:sz w:val="24"/>
          <w:szCs w:val="24"/>
        </w:rPr>
        <w:t>Preparation of Clove Extracts</w:t>
      </w:r>
      <w:bookmarkEnd w:id="60"/>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Three solvents include aqueous, ethanol, and methanol were used to prepare the clove extracts. For the aqueous extract, 100 grams of the finely ground clove powder was soaked in 500 milliliters of distilled water for 24 hours at room temperature with occasional stirring. The mixture was then filtered using Whatman No. 1 filter paper, and the filtrate was concentrated </w:t>
      </w:r>
      <w:r>
        <w:rPr>
          <w:rFonts w:ascii="Times New Roman" w:hAnsi="Times New Roman"/>
          <w:sz w:val="24"/>
          <w:szCs w:val="24"/>
        </w:rPr>
        <w:t>using rotatory evaporator at 4</w:t>
      </w:r>
      <w:r>
        <w:rPr>
          <w:rFonts w:ascii="Times New Roman" w:hAnsi="Times New Roman"/>
          <w:sz w:val="24"/>
          <w:szCs w:val="24"/>
        </w:rPr>
        <w:t>0</w:t>
      </w:r>
      <w:r>
        <w:rPr>
          <w:rFonts w:ascii="Times New Roman" w:hAnsi="Times New Roman"/>
          <w:sz w:val="24"/>
          <w:szCs w:val="24"/>
        </w:rPr>
        <w:t>°C</w:t>
      </w:r>
      <w:r>
        <w:rPr>
          <w:rFonts w:ascii="Times New Roman" w:hAnsi="Times New Roman"/>
          <w:sz w:val="24"/>
          <w:szCs w:val="24"/>
        </w:rPr>
        <w:t>. For the ethanolic and methanolic extracts,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Pr>
          <w:rFonts w:ascii="Times New Roman" w:hAnsi="Times New Roman"/>
          <w:sz w:val="24"/>
          <w:szCs w:val="24"/>
        </w:rPr>
        <w:t xml:space="preserve"> (</w:t>
      </w:r>
      <w:r>
        <w:rPr>
          <w:rFonts w:ascii="Times New Roman" w:hAnsi="Times New Roman"/>
          <w:sz w:val="24"/>
          <w:szCs w:val="24"/>
        </w:rPr>
        <w:t>Sarker</w:t>
      </w:r>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2006)</w:t>
      </w:r>
      <w:r>
        <w:rPr>
          <w:rFonts w:ascii="Times New Roman" w:hAnsi="Times New Roman"/>
          <w:sz w:val="24"/>
          <w:szCs w:val="24"/>
        </w:rPr>
        <w:t>.</w:t>
      </w:r>
    </w:p>
    <w:bookmarkStart w:id="61" w:name="_Toc202854057"/>
    <w:p>
      <w:pPr>
        <w:pStyle w:val="style2"/>
        <w:rPr>
          <w:rFonts w:ascii="宋体" w:hAnsi="宋体"/>
          <w:sz w:val="24"/>
          <w:szCs w:val="24"/>
        </w:rPr>
      </w:pPr>
      <w:r>
        <w:rPr>
          <w:rFonts w:ascii="宋体" w:hAnsi="宋体"/>
          <w:sz w:val="24"/>
          <w:szCs w:val="24"/>
        </w:rPr>
        <w:t xml:space="preserve">3.3 </w:t>
      </w:r>
      <w:r>
        <w:rPr>
          <w:rFonts w:ascii="宋体" w:hAnsi="宋体"/>
          <w:sz w:val="24"/>
          <w:szCs w:val="24"/>
        </w:rPr>
        <w:t>Collection of Test Organisms</w:t>
      </w:r>
      <w:bookmarkEnd w:id="61"/>
    </w:p>
    <w:p>
      <w:pPr>
        <w:pStyle w:val="style94"/>
        <w:spacing w:lineRule="auto" w:line="480"/>
        <w:ind w:firstLine="720"/>
        <w:jc w:val="both"/>
        <w:rPr/>
      </w:pPr>
      <w:r>
        <w:t>The test organisms were collected from the microbiology laboratory</w:t>
      </w:r>
      <w:r>
        <w:t xml:space="preserve"> of University of Ilorin</w:t>
      </w:r>
      <w:r>
        <w:t>. The bacteri</w:t>
      </w:r>
      <w:r>
        <w:t>al pathogen</w:t>
      </w:r>
      <w:r>
        <w:t xml:space="preserve"> selected for the study were</w:t>
      </w:r>
      <w:r>
        <w:t xml:space="preserve"> </w:t>
      </w:r>
      <w:r>
        <w:rPr>
          <w:rStyle w:val="style88"/>
        </w:rPr>
        <w:t>Klebsiella</w:t>
      </w:r>
      <w:r>
        <w:rPr>
          <w:rStyle w:val="style88"/>
        </w:rPr>
        <w:t xml:space="preserve"> pneumoniae</w:t>
      </w:r>
      <w:r>
        <w:t xml:space="preserve">, and </w:t>
      </w:r>
      <w:r>
        <w:rPr>
          <w:rStyle w:val="style88"/>
        </w:rPr>
        <w:t>Salmonella typhi</w:t>
      </w:r>
    </w:p>
    <w:bookmarkStart w:id="62" w:name="_Toc202854058"/>
    <w:p>
      <w:pPr>
        <w:pStyle w:val="style2"/>
        <w:rPr>
          <w:rFonts w:ascii="宋体" w:hAnsi="宋体"/>
          <w:sz w:val="24"/>
          <w:szCs w:val="24"/>
        </w:rPr>
      </w:pPr>
      <w:r>
        <w:rPr>
          <w:rFonts w:ascii="宋体" w:hAnsi="宋体"/>
          <w:sz w:val="24"/>
          <w:szCs w:val="24"/>
        </w:rPr>
        <w:t xml:space="preserve">3.4 </w:t>
      </w:r>
      <w:r>
        <w:rPr>
          <w:rFonts w:ascii="宋体" w:hAnsi="宋体"/>
          <w:sz w:val="24"/>
          <w:szCs w:val="24"/>
        </w:rPr>
        <w:t>Standardization of Test Organisms</w:t>
      </w:r>
      <w:bookmarkEnd w:id="62"/>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standardize the test organisms, bacterial </w:t>
      </w:r>
      <w:r>
        <w:rPr>
          <w:rFonts w:ascii="Times New Roman" w:hAnsi="Times New Roman"/>
          <w:sz w:val="24"/>
          <w:szCs w:val="24"/>
        </w:rPr>
        <w:t>pathogen</w:t>
      </w:r>
      <w:r>
        <w:rPr>
          <w:rFonts w:ascii="Times New Roman" w:hAnsi="Times New Roman"/>
          <w:sz w:val="24"/>
          <w:szCs w:val="24"/>
        </w:rPr>
        <w:t xml:space="preserve"> </w:t>
      </w:r>
      <w:r>
        <w:rPr>
          <w:rFonts w:ascii="Times New Roman" w:hAnsi="Times New Roman"/>
          <w:sz w:val="24"/>
          <w:szCs w:val="24"/>
        </w:rPr>
        <w:t>were</w:t>
      </w:r>
      <w:r>
        <w:rPr>
          <w:rFonts w:ascii="Times New Roman" w:hAnsi="Times New Roman"/>
          <w:sz w:val="24"/>
          <w:szCs w:val="24"/>
        </w:rPr>
        <w:t xml:space="preserve"> cultured on nutrient agar at 37°C for 24 hours. </w:t>
      </w:r>
      <w:r>
        <w:rPr>
          <w:rFonts w:ascii="Times New Roman" w:hAnsi="Times New Roman"/>
          <w:sz w:val="24"/>
          <w:szCs w:val="24"/>
        </w:rPr>
        <w:t>After incubation, organisms were picked and introduced into sterile 0.85% saline using sterile cotton swab, the turbidity of the bacterial cultures were adjusted to match the 0.5 McFarland standard. The suspension was adjusted by adding more saline or culture until the turbidity matches that of the 0.5 McFarland standard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 xml:space="preserve">).  </w:t>
      </w:r>
    </w:p>
    <w:bookmarkStart w:id="63" w:name="_Toc202854059"/>
    <w:p>
      <w:pPr>
        <w:pStyle w:val="style2"/>
        <w:rPr>
          <w:rFonts w:ascii="宋体" w:hAnsi="宋体"/>
          <w:sz w:val="24"/>
          <w:szCs w:val="24"/>
        </w:rPr>
      </w:pPr>
      <w:r>
        <w:rPr>
          <w:rFonts w:ascii="宋体" w:hAnsi="宋体"/>
          <w:sz w:val="24"/>
          <w:szCs w:val="24"/>
        </w:rPr>
        <w:t xml:space="preserve">3.5 </w:t>
      </w:r>
      <w:r>
        <w:rPr>
          <w:rFonts w:ascii="宋体" w:hAnsi="宋体"/>
          <w:sz w:val="24"/>
          <w:szCs w:val="24"/>
        </w:rPr>
        <w:t>Antibacterial Activity Assay</w:t>
      </w:r>
      <w:bookmarkEnd w:id="63"/>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Pr>
          <w:rFonts w:ascii="Times New Roman" w:hAnsi="Times New Roman"/>
          <w:sz w:val="24"/>
          <w:szCs w:val="24"/>
        </w:rPr>
        <w:t>technique</w:t>
      </w:r>
      <w:r>
        <w:rPr>
          <w:rFonts w:ascii="Times New Roman" w:hAnsi="Times New Roman"/>
          <w:sz w:val="24"/>
          <w:szCs w:val="24"/>
        </w:rPr>
        <w:t xml:space="preserve">. The standardized suspension was used to inoculate the surfaces of sterile </w:t>
      </w:r>
      <w:r>
        <w:rPr>
          <w:rFonts w:ascii="Times New Roman" w:hAnsi="Times New Roman"/>
          <w:sz w:val="24"/>
          <w:szCs w:val="24"/>
        </w:rPr>
        <w:t xml:space="preserve">Mueller-Hinton agar </w:t>
      </w:r>
      <w:r>
        <w:rPr>
          <w:rFonts w:ascii="Times New Roman" w:hAnsi="Times New Roman"/>
          <w:sz w:val="24"/>
          <w:szCs w:val="24"/>
        </w:rPr>
        <w:t xml:space="preserve">using sterile cotton swab. </w:t>
      </w:r>
      <w:r>
        <w:rPr>
          <w:rFonts w:ascii="Times New Roman" w:hAnsi="Times New Roman"/>
          <w:sz w:val="24"/>
          <w:szCs w:val="24"/>
        </w:rPr>
        <w:t>6</w:t>
      </w:r>
      <w:r>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Pr>
          <w:rFonts w:ascii="Times New Roman" w:hAnsi="Times New Roman"/>
          <w:sz w:val="24"/>
          <w:szCs w:val="24"/>
        </w:rPr>
        <w:t xml:space="preserve"> ml of sterile </w:t>
      </w:r>
      <w:r>
        <w:rPr>
          <w:rFonts w:ascii="Times New Roman" w:hAnsi="Times New Roman"/>
          <w:sz w:val="24"/>
          <w:szCs w:val="24"/>
        </w:rPr>
        <w:t>Mueller-Hinton agar</w:t>
      </w:r>
      <w:r>
        <w:rPr>
          <w:rFonts w:ascii="Times New Roman" w:hAnsi="Times New Roman"/>
          <w:sz w:val="24"/>
          <w:szCs w:val="24"/>
        </w:rPr>
        <w:t>. The wells were then filled with</w:t>
      </w:r>
      <w:r>
        <w:rPr>
          <w:rFonts w:ascii="Times New Roman" w:hAnsi="Times New Roman"/>
          <w:sz w:val="24"/>
          <w:szCs w:val="24"/>
        </w:rPr>
        <w:t xml:space="preserve"> 100 </w:t>
      </w:r>
      <w:r>
        <w:rPr>
          <w:rFonts w:ascii="Times New Roman" w:hAnsi="Times New Roman"/>
          <w:sz w:val="24"/>
          <w:szCs w:val="24"/>
        </w:rPr>
        <w:t>microliter</w:t>
      </w:r>
      <w:r>
        <w:rPr>
          <w:rFonts w:ascii="Times New Roman" w:hAnsi="Times New Roman"/>
          <w:sz w:val="24"/>
          <w:szCs w:val="24"/>
        </w:rPr>
        <w:t xml:space="preserve"> of</w:t>
      </w:r>
      <w:r>
        <w:rPr>
          <w:rFonts w:ascii="Times New Roman" w:hAnsi="Times New Roman"/>
          <w:sz w:val="24"/>
          <w:szCs w:val="24"/>
        </w:rPr>
        <w:t xml:space="preserve">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w:t>
      </w:r>
      <w:r>
        <w:rPr>
          <w:rFonts w:ascii="Times New Roman" w:hAnsi="Times New Roman"/>
          <w:sz w:val="24"/>
          <w:szCs w:val="24"/>
        </w:rPr>
        <w:t xml:space="preserve"> </w:t>
      </w:r>
      <w:r>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Pr>
          <w:rFonts w:ascii="Times New Roman" w:hAnsi="Times New Roman"/>
          <w:sz w:val="24"/>
          <w:szCs w:val="24"/>
        </w:rPr>
        <w:t>then the agar plates were incubated at 37</w:t>
      </w:r>
      <w:r>
        <w:rPr>
          <w:rFonts w:ascii="Times New Roman" w:hAnsi="Times New Roman"/>
          <w:sz w:val="24"/>
          <w:szCs w:val="24"/>
        </w:rPr>
        <w:t xml:space="preserve"> </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 xml:space="preserve"> for 24 hours. The antibacterial</w:t>
      </w:r>
      <w:r>
        <w:rPr>
          <w:rFonts w:ascii="Times New Roman" w:hAnsi="Times New Roman"/>
          <w:sz w:val="24"/>
          <w:szCs w:val="24"/>
        </w:rPr>
        <w:t xml:space="preserve"> </w:t>
      </w:r>
      <w:r>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Pr>
          <w:rFonts w:ascii="Times New Roman" w:hAnsi="Times New Roman"/>
          <w:sz w:val="24"/>
          <w:szCs w:val="24"/>
        </w:rPr>
        <w:t>The same</w:t>
      </w:r>
      <w:r>
        <w:rPr>
          <w:rFonts w:ascii="Times New Roman" w:hAnsi="Times New Roman"/>
          <w:sz w:val="24"/>
          <w:szCs w:val="24"/>
        </w:rPr>
        <w:t xml:space="preserve"> </w:t>
      </w:r>
      <w:r>
        <w:rPr>
          <w:rFonts w:ascii="Times New Roman" w:hAnsi="Times New Roman"/>
          <w:sz w:val="24"/>
          <w:szCs w:val="24"/>
        </w:rPr>
        <w:t>procedure was repeated for</w:t>
      </w:r>
      <w:r>
        <w:rPr>
          <w:rFonts w:ascii="Times New Roman" w:hAnsi="Times New Roman"/>
          <w:sz w:val="24"/>
          <w:szCs w:val="24"/>
        </w:rPr>
        <w:t xml:space="preserve"> other solvent</w:t>
      </w:r>
      <w:r>
        <w:rPr>
          <w:rFonts w:ascii="Times New Roman" w:hAnsi="Times New Roman"/>
          <w:sz w:val="24"/>
          <w:szCs w:val="24"/>
        </w:rPr>
        <w:t xml:space="preserve"> extract</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Katerere</w:t>
      </w:r>
      <w:r>
        <w:rPr>
          <w:rFonts w:ascii="Times New Roman" w:hAnsi="Times New Roman"/>
          <w:sz w:val="24"/>
          <w:szCs w:val="24"/>
        </w:rPr>
        <w:t xml:space="preserve"> and </w:t>
      </w:r>
      <w:r>
        <w:rPr>
          <w:rFonts w:ascii="Times New Roman" w:hAnsi="Times New Roman"/>
          <w:sz w:val="24"/>
          <w:szCs w:val="24"/>
        </w:rPr>
        <w:t>Eloff,</w:t>
      </w:r>
      <w:r>
        <w:rPr>
          <w:rFonts w:ascii="Times New Roman" w:hAnsi="Times New Roman"/>
          <w:sz w:val="24"/>
          <w:szCs w:val="24"/>
        </w:rPr>
        <w:t xml:space="preserve"> </w:t>
      </w:r>
      <w:r>
        <w:rPr>
          <w:rFonts w:ascii="Times New Roman" w:hAnsi="Times New Roman"/>
          <w:sz w:val="24"/>
          <w:szCs w:val="24"/>
        </w:rPr>
        <w:t>2008</w:t>
      </w:r>
      <w:r>
        <w:rPr>
          <w:rFonts w:ascii="Times New Roman" w:hAnsi="Times New Roman"/>
          <w:sz w:val="24"/>
          <w:szCs w:val="24"/>
        </w:rPr>
        <w:t>)</w:t>
      </w:r>
      <w:r>
        <w:rPr>
          <w:rFonts w:ascii="Times New Roman" w:hAnsi="Times New Roman"/>
          <w:sz w:val="24"/>
          <w:szCs w:val="24"/>
        </w:rPr>
        <w:t>.</w:t>
      </w:r>
    </w:p>
    <w:bookmarkStart w:id="64" w:name="_Toc202854060"/>
    <w:p>
      <w:pPr>
        <w:pStyle w:val="style2"/>
        <w:rPr>
          <w:rFonts w:ascii="宋体" w:hAnsi="宋体"/>
          <w:sz w:val="24"/>
          <w:szCs w:val="24"/>
        </w:rPr>
      </w:pPr>
      <w:r>
        <w:rPr>
          <w:rFonts w:ascii="宋体" w:hAnsi="宋体"/>
          <w:sz w:val="24"/>
          <w:szCs w:val="24"/>
        </w:rPr>
        <w:t xml:space="preserve">3.6 </w:t>
      </w:r>
      <w:r>
        <w:rPr>
          <w:rFonts w:ascii="宋体" w:hAnsi="宋体"/>
          <w:sz w:val="24"/>
          <w:szCs w:val="24"/>
        </w:rPr>
        <w:t>Determination of Minimum Inhibitory Concentration (MIC)</w:t>
      </w:r>
      <w:bookmarkEnd w:id="64"/>
      <w:r>
        <w:rPr>
          <w:rFonts w:ascii="宋体" w:hAnsi="宋体"/>
          <w:sz w:val="24"/>
          <w:szCs w:val="24"/>
        </w:rPr>
        <w:t xml:space="preserve">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MIC of the clove extracts was determined using the broth dilution method</w:t>
      </w:r>
      <w:r>
        <w:rPr>
          <w:rFonts w:ascii="Times New Roman" w:hAnsi="Times New Roman"/>
          <w:sz w:val="24"/>
          <w:szCs w:val="24"/>
        </w:rPr>
        <w:t xml:space="preserve">. The experiment utilized </w:t>
      </w:r>
      <w:r>
        <w:rPr>
          <w:rFonts w:ascii="Times New Roman" w:hAnsi="Times New Roman"/>
          <w:sz w:val="24"/>
          <w:szCs w:val="24"/>
        </w:rPr>
        <w:t>five</w:t>
      </w:r>
      <w:r>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Pr>
          <w:rFonts w:ascii="Times New Roman" w:hAnsi="Times New Roman"/>
          <w:sz w:val="24"/>
          <w:szCs w:val="24"/>
        </w:rPr>
        <w:t xml:space="preserve"> were prepared and distributed among the tubes as follows: </w:t>
      </w:r>
      <w:r>
        <w:rPr>
          <w:rFonts w:ascii="Times New Roman" w:hAnsi="Times New Roman"/>
          <w:sz w:val="24"/>
          <w:szCs w:val="24"/>
        </w:rPr>
        <w:t>10</w:t>
      </w:r>
      <w:r>
        <w:rPr>
          <w:rFonts w:ascii="Times New Roman" w:hAnsi="Times New Roman"/>
          <w:sz w:val="24"/>
          <w:szCs w:val="24"/>
        </w:rPr>
        <w:t xml:space="preserve">0mg/ml, </w:t>
      </w:r>
      <w:r>
        <w:rPr>
          <w:rFonts w:ascii="Times New Roman" w:hAnsi="Times New Roman"/>
          <w:sz w:val="24"/>
          <w:szCs w:val="24"/>
        </w:rPr>
        <w:t>8</w:t>
      </w:r>
      <w:r>
        <w:rPr>
          <w:rFonts w:ascii="Times New Roman" w:hAnsi="Times New Roman"/>
          <w:sz w:val="24"/>
          <w:szCs w:val="24"/>
        </w:rPr>
        <w:t xml:space="preserve">0mg/ml, </w:t>
      </w:r>
      <w:r>
        <w:rPr>
          <w:rFonts w:ascii="Times New Roman" w:hAnsi="Times New Roman"/>
          <w:sz w:val="24"/>
          <w:szCs w:val="24"/>
        </w:rPr>
        <w:t>6</w:t>
      </w:r>
      <w:r>
        <w:rPr>
          <w:rFonts w:ascii="Times New Roman" w:hAnsi="Times New Roman"/>
          <w:sz w:val="24"/>
          <w:szCs w:val="24"/>
        </w:rPr>
        <w:t xml:space="preserve">0mg/ml, </w:t>
      </w:r>
      <w:r>
        <w:rPr>
          <w:rFonts w:ascii="Times New Roman" w:hAnsi="Times New Roman"/>
          <w:sz w:val="24"/>
          <w:szCs w:val="24"/>
        </w:rPr>
        <w:t>4</w:t>
      </w:r>
      <w:r>
        <w:rPr>
          <w:rFonts w:ascii="Times New Roman" w:hAnsi="Times New Roman"/>
          <w:sz w:val="24"/>
          <w:szCs w:val="24"/>
        </w:rPr>
        <w:t xml:space="preserve">0mg/ml, </w:t>
      </w:r>
      <w:r>
        <w:rPr>
          <w:rFonts w:ascii="Times New Roman" w:hAnsi="Times New Roman"/>
          <w:sz w:val="24"/>
          <w:szCs w:val="24"/>
        </w:rPr>
        <w:t>and 20</w:t>
      </w:r>
      <w:r>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Pr>
          <w:rFonts w:ascii="Times New Roman" w:hAnsi="Times New Roman"/>
          <w:sz w:val="24"/>
          <w:szCs w:val="24"/>
        </w:rPr>
        <w:t xml:space="preserve"> </w:t>
      </w:r>
      <w:r>
        <w:rPr>
          <w:rFonts w:ascii="Times New Roman" w:hAnsi="Times New Roman"/>
          <w:sz w:val="24"/>
          <w:szCs w:val="24"/>
        </w:rPr>
        <w:t xml:space="preserve">tubes </w:t>
      </w:r>
      <w:r>
        <w:rPr>
          <w:rFonts w:ascii="Times New Roman" w:hAnsi="Times New Roman"/>
          <w:sz w:val="24"/>
          <w:szCs w:val="24"/>
        </w:rPr>
        <w:t xml:space="preserve">and </w:t>
      </w:r>
      <w:r>
        <w:rPr>
          <w:rFonts w:ascii="Times New Roman" w:hAnsi="Times New Roman"/>
          <w:sz w:val="24"/>
          <w:szCs w:val="24"/>
        </w:rPr>
        <w:t xml:space="preserve">incubated at 37°C. After incubation, the </w:t>
      </w:r>
      <w:r>
        <w:rPr>
          <w:rFonts w:ascii="Times New Roman" w:hAnsi="Times New Roman"/>
          <w:sz w:val="24"/>
          <w:szCs w:val="24"/>
        </w:rPr>
        <w:t>MIC was determined as the lowest concentration of the extract that inhibited visible growth of the organism, as indicated by the absence of turbidity in the tube</w:t>
      </w:r>
      <w:r>
        <w:rPr>
          <w:rFonts w:ascii="Times New Roman" w:hAnsi="Times New Roman"/>
          <w:sz w:val="24"/>
          <w:szCs w:val="24"/>
        </w:rPr>
        <w:t xml:space="preserve"> </w:t>
      </w:r>
      <w:r>
        <w:rPr>
          <w:rFonts w:ascii="Times New Roman" w:hAnsi="Times New Roman"/>
          <w:sz w:val="24"/>
          <w:szCs w:val="24"/>
        </w:rPr>
        <w:t>(CLSI, 2018)</w:t>
      </w:r>
      <w:r>
        <w:rPr>
          <w:rFonts w:ascii="Times New Roman" w:hAnsi="Times New Roman"/>
          <w:sz w:val="24"/>
          <w:szCs w:val="24"/>
        </w:rPr>
        <w:t>.</w:t>
      </w:r>
    </w:p>
    <w:bookmarkStart w:id="65" w:name="_Toc202854061"/>
    <w:p>
      <w:pPr>
        <w:pStyle w:val="style2"/>
        <w:rPr>
          <w:rFonts w:ascii="宋体" w:hAnsi="宋体"/>
          <w:sz w:val="24"/>
          <w:szCs w:val="24"/>
        </w:rPr>
      </w:pPr>
      <w:r>
        <w:rPr>
          <w:rFonts w:ascii="宋体" w:hAnsi="宋体"/>
          <w:sz w:val="24"/>
          <w:szCs w:val="24"/>
        </w:rPr>
        <w:t xml:space="preserve">3.7 </w:t>
      </w:r>
      <w:r>
        <w:rPr>
          <w:rFonts w:ascii="宋体" w:hAnsi="宋体"/>
          <w:sz w:val="24"/>
          <w:szCs w:val="24"/>
        </w:rPr>
        <w:t>Determination of Minimum Bactericidal Concentration (MBC)</w:t>
      </w:r>
      <w:bookmarkEnd w:id="65"/>
    </w:p>
    <w:p>
      <w:pPr>
        <w:pStyle w:val="style0"/>
        <w:spacing w:lineRule="auto" w:line="480"/>
        <w:ind w:firstLine="720"/>
        <w:jc w:val="both"/>
        <w:rPr>
          <w:rFonts w:ascii="Times New Roman" w:hAnsi="Times New Roman"/>
          <w:sz w:val="24"/>
          <w:szCs w:val="24"/>
        </w:rPr>
      </w:pPr>
      <w:r>
        <w:rPr>
          <w:rFonts w:ascii="Times New Roman" w:hAnsi="Times New Roman"/>
          <w:sz w:val="24"/>
          <w:szCs w:val="24"/>
        </w:rPr>
        <w:t xml:space="preserve">To determine the MBC, the test tubes showing no visible growth in the MIC assay were </w:t>
      </w:r>
      <w:r>
        <w:rPr>
          <w:rFonts w:ascii="Times New Roman" w:hAnsi="Times New Roman"/>
          <w:sz w:val="24"/>
          <w:szCs w:val="24"/>
        </w:rPr>
        <w:t>subcultured</w:t>
      </w:r>
      <w:r>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Pr>
          <w:rFonts w:ascii="Times New Roman" w:hAnsi="Times New Roman"/>
          <w:sz w:val="24"/>
          <w:szCs w:val="24"/>
        </w:rPr>
        <w:t xml:space="preserve"> (</w:t>
      </w:r>
      <w:r>
        <w:rPr>
          <w:rFonts w:ascii="Times New Roman" w:hAnsi="Times New Roman"/>
          <w:sz w:val="24"/>
          <w:szCs w:val="24"/>
        </w:rPr>
        <w:t>National Committee for Clinical Laboratory Standards</w:t>
      </w:r>
      <w:r>
        <w:rPr>
          <w:rFonts w:ascii="Times New Roman" w:hAnsi="Times New Roman"/>
          <w:sz w:val="24"/>
          <w:szCs w:val="24"/>
        </w:rPr>
        <w:t>, 2018)</w:t>
      </w:r>
      <w:r>
        <w:rPr>
          <w:rFonts w:ascii="Times New Roman" w:hAnsi="Times New Roman"/>
          <w:sz w:val="24"/>
          <w:szCs w:val="24"/>
        </w:rPr>
        <w:t>.</w:t>
      </w: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ind w:left="720" w:hanging="72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p>
      <w:pPr>
        <w:pStyle w:val="style94"/>
        <w:spacing w:lineRule="auto" w:line="480"/>
        <w:jc w:val="both"/>
        <w:rPr/>
      </w:pPr>
    </w:p>
    <w:bookmarkStart w:id="66" w:name="_Toc202854062"/>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FOUR</w:t>
      </w:r>
      <w:bookmarkEnd w:id="66"/>
    </w:p>
    <w:p>
      <w:pPr>
        <w:pStyle w:val="style0"/>
        <w:jc w:val="center"/>
        <w:rPr>
          <w:rFonts w:ascii="Times New Roman" w:cs="Times New Roman" w:hAnsi="Times New Roman"/>
          <w:b/>
          <w:sz w:val="28"/>
          <w:szCs w:val="28"/>
        </w:rPr>
      </w:pPr>
    </w:p>
    <w:bookmarkStart w:id="67" w:name="_Toc202854063"/>
    <w:p>
      <w:pPr>
        <w:pStyle w:val="style2"/>
        <w:tabs>
          <w:tab w:val="center" w:leader="none" w:pos="4513"/>
        </w:tabs>
        <w:rPr>
          <w:rFonts w:ascii="宋体" w:hAnsi="宋体"/>
          <w:b w:val="false"/>
          <w:bCs w:val="false"/>
          <w:sz w:val="24"/>
          <w:szCs w:val="24"/>
        </w:rPr>
      </w:pPr>
      <w:r>
        <w:rPr>
          <w:rFonts w:ascii="宋体" w:hAnsi="宋体"/>
          <w:sz w:val="24"/>
          <w:szCs w:val="24"/>
        </w:rPr>
        <w:t>4.0</w:t>
      </w:r>
      <w:r>
        <w:rPr>
          <w:rFonts w:ascii="宋体" w:hAnsi="宋体"/>
          <w:sz w:val="24"/>
          <w:szCs w:val="24"/>
        </w:rPr>
        <w:tab/>
      </w:r>
      <w:r>
        <w:rPr>
          <w:rFonts w:ascii="宋体" w:hAnsi="宋体"/>
          <w:sz w:val="24"/>
          <w:szCs w:val="24"/>
        </w:rPr>
        <w:t>RESULTS</w:t>
      </w:r>
      <w:bookmarkEnd w:id="67"/>
    </w:p>
    <w:bookmarkStart w:id="68" w:name="_Toc202854064"/>
    <w:p>
      <w:pPr>
        <w:pStyle w:val="style2"/>
        <w:rPr>
          <w:rFonts w:ascii="宋体" w:hAnsi="宋体"/>
          <w:sz w:val="24"/>
          <w:szCs w:val="24"/>
        </w:rPr>
      </w:pPr>
      <w:r>
        <w:rPr>
          <w:rFonts w:ascii="宋体" w:hAnsi="宋体"/>
          <w:sz w:val="24"/>
          <w:szCs w:val="24"/>
        </w:rPr>
        <w:t>4.1 Antibacterial Activity of Clove Extract</w:t>
      </w:r>
      <w:r>
        <w:rPr>
          <w:rFonts w:ascii="宋体" w:hAnsi="宋体"/>
          <w:sz w:val="24"/>
          <w:szCs w:val="24"/>
        </w:rPr>
        <w:t>s</w:t>
      </w:r>
      <w:bookmarkEnd w:id="68"/>
    </w:p>
    <w:p>
      <w:pPr>
        <w:pStyle w:val="style94"/>
        <w:spacing w:lineRule="auto" w:line="480"/>
        <w:jc w:val="both"/>
        <w:rPr/>
      </w:pPr>
      <w:r>
        <w:t xml:space="preserve">The antibacterial activity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is presented in </w:t>
      </w:r>
      <w:r>
        <w:rPr>
          <w:rStyle w:val="style87"/>
          <w:b w:val="false"/>
        </w:rPr>
        <w:t>Table 1</w:t>
      </w:r>
      <w:r>
        <w:t xml:space="preserve">. The activity (zone of inhibition) of all extracts against </w:t>
      </w:r>
      <w:r>
        <w:rPr>
          <w:rStyle w:val="style88"/>
        </w:rPr>
        <w:t>Klebsiella</w:t>
      </w:r>
      <w:r>
        <w:rPr>
          <w:rStyle w:val="style88"/>
        </w:rPr>
        <w:t xml:space="preserve"> pneumoniae</w:t>
      </w:r>
      <w:r>
        <w:t xml:space="preserve">, ranged between </w:t>
      </w:r>
      <w:r>
        <w:t>6</w:t>
      </w:r>
      <w:r>
        <w:t>.</w:t>
      </w:r>
      <w:r>
        <w:t>74</w:t>
      </w:r>
      <w:r>
        <w:t xml:space="preserve"> mm to 2</w:t>
      </w:r>
      <w:r>
        <w:t>7</w:t>
      </w:r>
      <w:r>
        <w:t>.</w:t>
      </w:r>
      <w:r>
        <w:t>0</w:t>
      </w:r>
      <w:r>
        <w:t>0</w:t>
      </w:r>
      <w:r>
        <w:t xml:space="preserve"> mm, while the zone of inhibition of all extracts against </w:t>
      </w:r>
      <w:r>
        <w:rPr>
          <w:rStyle w:val="style88"/>
        </w:rPr>
        <w:t>Salmonella typhi</w:t>
      </w:r>
      <w:r>
        <w:t xml:space="preserve"> </w:t>
      </w:r>
      <w:r>
        <w:rPr>
          <w:rStyle w:val="style88"/>
          <w:i w:val="false"/>
        </w:rPr>
        <w:t xml:space="preserve">ranged between </w:t>
      </w:r>
      <w:r>
        <w:t>0</w:t>
      </w:r>
      <w:r>
        <w:t>.00 mm to 2</w:t>
      </w:r>
      <w:r>
        <w:t>5</w:t>
      </w:r>
      <w:r>
        <w:t>.</w:t>
      </w:r>
      <w:r>
        <w:t>00</w:t>
      </w:r>
      <w:r>
        <w:t xml:space="preserve"> mm.</w:t>
      </w:r>
    </w:p>
    <w:bookmarkStart w:id="69" w:name="_Toc202854065"/>
    <w:p>
      <w:pPr>
        <w:pStyle w:val="style2"/>
        <w:rPr>
          <w:rFonts w:ascii="宋体" w:hAnsi="宋体"/>
          <w:sz w:val="24"/>
          <w:szCs w:val="24"/>
        </w:rPr>
      </w:pPr>
      <w:r>
        <w:rPr>
          <w:rFonts w:ascii="宋体" w:hAnsi="宋体"/>
          <w:sz w:val="24"/>
          <w:szCs w:val="24"/>
        </w:rPr>
        <w:t>4.2 Minimum Inhibitory Concentration (MIC) and Minimum Bactericidal Concentration</w:t>
      </w:r>
      <w:bookmarkEnd w:id="69"/>
    </w:p>
    <w:p>
      <w:pPr>
        <w:pStyle w:val="style94"/>
        <w:spacing w:lineRule="auto" w:line="480"/>
        <w:jc w:val="both"/>
        <w:rPr/>
      </w:pPr>
      <w:r>
        <w:t xml:space="preserve">The MIC and MBC results for all three extracts against </w:t>
      </w:r>
      <w:r>
        <w:rPr>
          <w:rStyle w:val="style88"/>
        </w:rPr>
        <w:t>K. pneumoniae</w:t>
      </w:r>
      <w:r>
        <w:t xml:space="preserve"> and </w:t>
      </w:r>
      <w:r>
        <w:rPr>
          <w:rStyle w:val="style88"/>
        </w:rPr>
        <w:t>S. typhi</w:t>
      </w:r>
      <w:r>
        <w:t xml:space="preserve"> are shown in </w:t>
      </w:r>
      <w:r>
        <w:rPr>
          <w:rStyle w:val="style87"/>
          <w:b w:val="false"/>
        </w:rPr>
        <w:t>Table 2</w:t>
      </w:r>
      <w:r>
        <w:t xml:space="preserve">. For all extracts, </w:t>
      </w:r>
      <w:r>
        <w:rPr>
          <w:rStyle w:val="style88"/>
        </w:rPr>
        <w:t>S. typhi</w:t>
      </w:r>
      <w:r>
        <w:t xml:space="preserve"> showed slightly better sensitivity, with MIC and MBC values of 60 mg/mL and 80 mg/mL respectively. </w:t>
      </w:r>
      <w:r>
        <w:rPr>
          <w:rStyle w:val="style88"/>
        </w:rPr>
        <w:t>K. pneumoniae</w:t>
      </w:r>
      <w:r>
        <w:t xml:space="preserve"> required slightly higher concentrations (MIC 80 mg/mL, MBC 100 mg/mL) </w:t>
      </w:r>
    </w:p>
    <w:p>
      <w:pPr>
        <w:pStyle w:val="style94"/>
        <w:spacing w:lineRule="auto" w:line="480"/>
        <w:jc w:val="both"/>
        <w:rPr>
          <w:rStyle w:val="style88"/>
          <w:bCs/>
          <w:i w:val="false"/>
          <w:iCs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2" behindDoc="false" locked="false" layoutInCell="true" allowOverlap="true">
                <wp:simplePos x="0" y="0"/>
                <wp:positionH relativeFrom="column">
                  <wp:posOffset>28575</wp:posOffset>
                </wp:positionH>
                <wp:positionV relativeFrom="paragraph">
                  <wp:posOffset>800735</wp:posOffset>
                </wp:positionV>
                <wp:extent cx="5629910" cy="0"/>
                <wp:effectExtent l="9525" t="12700" r="8890" b="6350"/>
                <wp:wrapNone/>
                <wp:docPr id="1027" name="Straight Connector 4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7" filled="f" stroked="t" from="2.25pt,63.05pt" to="445.55pt,63.05pt" style="position:absolute;z-index:2;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1</w:t>
      </w:r>
      <w:r>
        <w:t xml:space="preserve">: Antibacterial Activity of Aqueous, Ethanolic, and Methanolic Clove Extracts Against </w:t>
      </w:r>
      <w:r>
        <w:rPr>
          <w:rStyle w:val="style88"/>
        </w:rPr>
        <w:t>K. pneumoniae</w:t>
      </w:r>
      <w:r>
        <w:t xml:space="preserve"> and </w:t>
      </w:r>
      <w:r>
        <w:rPr>
          <w:rStyle w:val="style88"/>
        </w:rPr>
        <w:t>S. typhi</w:t>
      </w:r>
      <w:r>
        <w:t xml:space="preserve"> (Zone of Inhibition in mm)</w:t>
      </w:r>
    </w:p>
    <w:tbl>
      <w:tblPr>
        <w:tblW w:w="6969" w:type="dxa"/>
        <w:tblCellSpacing w:w="15" w:type="dxa"/>
        <w:tblCellMar>
          <w:top w:w="15" w:type="dxa"/>
          <w:left w:w="15" w:type="dxa"/>
          <w:bottom w:w="15" w:type="dxa"/>
          <w:right w:w="15" w:type="dxa"/>
        </w:tblCellMar>
        <w:tblLook w:val="04A0" w:firstRow="1" w:lastRow="0" w:firstColumn="1" w:lastColumn="0" w:noHBand="0" w:noVBand="1"/>
      </w:tblPr>
      <w:tblGrid>
        <w:gridCol w:w="1702"/>
        <w:gridCol w:w="2356"/>
        <w:gridCol w:w="1911"/>
        <w:gridCol w:w="998"/>
      </w:tblGrid>
      <w:tr>
        <w:trPr>
          <w:trHeight w:val="436"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column">
                        <wp:posOffset>-19050</wp:posOffset>
                      </wp:positionH>
                      <wp:positionV relativeFrom="paragraph">
                        <wp:posOffset>298450</wp:posOffset>
                      </wp:positionV>
                      <wp:extent cx="5629910" cy="0"/>
                      <wp:effectExtent l="9525" t="12700" r="8890" b="6350"/>
                      <wp:wrapNone/>
                      <wp:docPr id="1028" name="Straight Connector 4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8" filled="f" stroked="t" from="-1.5pt,23.5pt" to="441.8pt,23.5pt" style="position:absolute;z-index:3;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Conc.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Style w:val="style88"/>
                <w:rFonts w:ascii="Times New Roman" w:cs="Times New Roman" w:hAnsi="Times New Roman"/>
                <w:bCs/>
                <w:sz w:val="24"/>
                <w:szCs w:val="24"/>
              </w:rPr>
              <w:t>S. typhi</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Aqueous</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0.00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12.18</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14.74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18.40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20.04</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22.31</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21.49</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8.90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9.21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10.14</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11.00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17.32</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13.10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23.71</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27.00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25.00</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r>
              <w:rPr>
                <w:rStyle w:val="style87"/>
                <w:rFonts w:ascii="Times New Roman" w:cs="Times New Roman" w:hAnsi="Times New Roman"/>
                <w:b w:val="false"/>
                <w:sz w:val="24"/>
                <w:szCs w:val="24"/>
              </w:rPr>
              <w:t>Methanol</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7.75</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8.52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40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9.30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10.35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12.22</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22.27</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22.45</w:t>
            </w:r>
          </w:p>
        </w:tc>
      </w:tr>
      <w:tr>
        <w:tblPrEx/>
        <w:trPr>
          <w:trHeight w:val="436" w:hRule="atLeast"/>
          <w:tblCellSpacing w:w="15" w:type="dxa"/>
        </w:trPr>
        <w:tc>
          <w:tcPr>
            <w:tcW w:w="0" w:type="auto"/>
            <w:tcBorders/>
            <w:vAlign w:val="center"/>
            <w:hideMark/>
          </w:tcPr>
          <w:p>
            <w:pPr>
              <w:pStyle w:val="style0"/>
              <w:spacing w:lineRule="auto" w:line="240"/>
              <w:jc w:val="both"/>
              <w:rPr>
                <w:rFonts w:ascii="Times New Roman" w:cs="Times New Roman" w:hAnsi="Times New Roman"/>
                <w:sz w:val="24"/>
                <w:szCs w:val="24"/>
              </w:rPr>
            </w:pP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100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26.10</w:t>
            </w:r>
          </w:p>
        </w:tc>
        <w:tc>
          <w:tcPr>
            <w:tcW w:w="0" w:type="auto"/>
            <w:tcBorders/>
            <w:vAlign w:val="center"/>
            <w:hideMark/>
          </w:tcPr>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24.15</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12065</wp:posOffset>
                </wp:positionV>
                <wp:extent cx="5629910" cy="0"/>
                <wp:effectExtent l="9525" t="12700" r="8890" b="6350"/>
                <wp:wrapNone/>
                <wp:docPr id="1029" name="Straight Connector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29" filled="f" stroked="t" from="0.0pt,0.95pt" to="443.3pt,0.95pt" style="position:absolute;z-index:4;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rStyle w:val="style87"/>
          <w:b w:val="false"/>
        </w:rPr>
      </w:pPr>
    </w:p>
    <w:p>
      <w:pPr>
        <w:pStyle w:val="style94"/>
        <w:spacing w:lineRule="auto" w:line="480"/>
        <w:jc w:val="both"/>
        <w:rPr/>
      </w:pPr>
      <w:r>
        <w:rPr>
          <w:noProof/>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459739</wp:posOffset>
                </wp:positionV>
                <wp:extent cx="5629910" cy="0"/>
                <wp:effectExtent l="9525" t="12700" r="8890" b="6350"/>
                <wp:wrapNone/>
                <wp:docPr id="1030" name="Straight Connector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0" filled="f" stroked="t" from="2.25pt,36.199997pt" to="445.55pt,36.199997pt" style="position:absolute;z-index:5;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Style w:val="style87"/>
          <w:b w:val="false"/>
        </w:rPr>
        <w:t>Table 2</w:t>
      </w:r>
      <w:r>
        <w:t xml:space="preserve">: MIC and MBC of Clove Extracts Against </w:t>
      </w:r>
      <w:r>
        <w:rPr>
          <w:rStyle w:val="style88"/>
        </w:rPr>
        <w:t>Klebsiella</w:t>
      </w:r>
      <w:r>
        <w:rPr>
          <w:rStyle w:val="style88"/>
        </w:rPr>
        <w:t xml:space="preserve"> pneumoniae</w:t>
      </w:r>
      <w:r>
        <w:t xml:space="preserve"> and </w:t>
      </w:r>
      <w:r>
        <w:rPr>
          <w:rStyle w:val="style88"/>
        </w:rPr>
        <w:t>Salmonella typhi</w:t>
      </w:r>
    </w:p>
    <w:tbl>
      <w:tblPr>
        <w:tblW w:w="6757" w:type="dxa"/>
        <w:tblCellSpacing w:w="15" w:type="dxa"/>
        <w:tblCellMar>
          <w:top w:w="15" w:type="dxa"/>
          <w:left w:w="15" w:type="dxa"/>
          <w:bottom w:w="15" w:type="dxa"/>
          <w:right w:w="15" w:type="dxa"/>
        </w:tblCellMar>
        <w:tblLook w:val="04A0" w:firstRow="1" w:lastRow="0" w:firstColumn="1" w:lastColumn="0" w:noHBand="0" w:noVBand="1"/>
      </w:tblPr>
      <w:tblGrid>
        <w:gridCol w:w="1432"/>
        <w:gridCol w:w="1762"/>
        <w:gridCol w:w="1717"/>
        <w:gridCol w:w="1844"/>
      </w:tblGrid>
      <w:tr>
        <w:trPr>
          <w:trHeight w:val="457" w:hRule="atLeast"/>
          <w:tblHeader/>
          <w:tblCellSpacing w:w="15" w:type="dxa"/>
        </w:trPr>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Extract Type</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Organism</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MIC (mg/mL)</w:t>
            </w:r>
          </w:p>
        </w:tc>
        <w:tc>
          <w:tcPr>
            <w:tcW w:w="0" w:type="auto"/>
            <w:tcBorders/>
            <w:vAlign w:val="center"/>
            <w:hideMark/>
          </w:tcPr>
          <w:p>
            <w:pPr>
              <w:pStyle w:val="style0"/>
              <w:spacing w:lineRule="auto" w:line="480"/>
              <w:jc w:val="both"/>
              <w:rPr>
                <w:rFonts w:ascii="Times New Roman" w:cs="Times New Roman" w:hAnsi="Times New Roman"/>
                <w:bCs/>
                <w:sz w:val="24"/>
                <w:szCs w:val="24"/>
              </w:rPr>
            </w:pPr>
            <w:r>
              <w:rPr>
                <w:rFonts w:ascii="Times New Roman" w:cs="Times New Roman" w:hAnsi="Times New Roman"/>
                <w:noProof/>
                <w:sz w:val="24"/>
                <w:szCs w:val="24"/>
              </w:rPr>
              <mc:AlternateContent>
                <mc:Choice Requires="wps">
                  <w:drawing>
                    <wp:anchor distT="0" distB="0" distL="0" distR="0" simplePos="false" relativeHeight="6" behindDoc="false" locked="false" layoutInCell="true" allowOverlap="true">
                      <wp:simplePos x="0" y="0"/>
                      <wp:positionH relativeFrom="column">
                        <wp:posOffset>-3162300</wp:posOffset>
                      </wp:positionH>
                      <wp:positionV relativeFrom="paragraph">
                        <wp:posOffset>307975</wp:posOffset>
                      </wp:positionV>
                      <wp:extent cx="5629910" cy="0"/>
                      <wp:effectExtent l="9525" t="12700" r="8890" b="6350"/>
                      <wp:wrapNone/>
                      <wp:docPr id="1031" name="Straight Connector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1" filled="f" stroked="t" from="-249.0pt,24.25pt" to="194.29999pt,24.25pt" style="position:absolute;z-index:6;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r>
              <w:rPr>
                <w:rFonts w:ascii="Times New Roman" w:cs="Times New Roman" w:hAnsi="Times New Roman"/>
                <w:bCs/>
                <w:sz w:val="24"/>
                <w:szCs w:val="24"/>
              </w:rPr>
              <w:t>MBC (mg/mL)</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Aqueous</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Methanolic</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K. pneumoniae</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r>
        <w:tblPrEx/>
        <w:trPr>
          <w:trHeight w:val="457" w:hRule="atLeast"/>
          <w:tblCellSpacing w:w="15" w:type="dxa"/>
        </w:trPr>
        <w:tc>
          <w:tcPr>
            <w:tcW w:w="0" w:type="auto"/>
            <w:tcBorders/>
            <w:vAlign w:val="center"/>
            <w:hideMark/>
          </w:tcPr>
          <w:p>
            <w:pPr>
              <w:pStyle w:val="style0"/>
              <w:spacing w:lineRule="auto" w:line="480"/>
              <w:jc w:val="both"/>
              <w:rPr>
                <w:rFonts w:ascii="Times New Roman" w:cs="Times New Roman" w:hAnsi="Times New Roman"/>
                <w:sz w:val="24"/>
                <w:szCs w:val="24"/>
              </w:rPr>
            </w:pPr>
          </w:p>
        </w:tc>
        <w:tc>
          <w:tcPr>
            <w:tcW w:w="0" w:type="auto"/>
            <w:tcBorders/>
            <w:vAlign w:val="center"/>
            <w:hideMark/>
          </w:tcPr>
          <w:p>
            <w:pPr>
              <w:pStyle w:val="style0"/>
              <w:spacing w:lineRule="auto" w:line="480"/>
              <w:jc w:val="both"/>
              <w:rPr>
                <w:rFonts w:ascii="Times New Roman" w:cs="Times New Roman" w:hAnsi="Times New Roman"/>
                <w:sz w:val="24"/>
                <w:szCs w:val="24"/>
              </w:rPr>
            </w:pPr>
            <w:r>
              <w:rPr>
                <w:rStyle w:val="style88"/>
                <w:rFonts w:ascii="Times New Roman" w:cs="Times New Roman" w:hAnsi="Times New Roman"/>
                <w:sz w:val="24"/>
                <w:szCs w:val="24"/>
              </w:rPr>
              <w:t>S. typhi</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60</w:t>
            </w:r>
          </w:p>
        </w:tc>
        <w:tc>
          <w:tcPr>
            <w:tcW w:w="0" w:type="auto"/>
            <w:tcBorders/>
            <w:vAlign w:val="center"/>
            <w:hideMark/>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80</w:t>
            </w:r>
          </w:p>
        </w:tc>
      </w:tr>
      <w:tr>
        <w:tblPrEx/>
        <w:trPr>
          <w:trHeight w:val="457" w:hRule="atLeast"/>
          <w:tblCellSpacing w:w="15" w:type="dxa"/>
        </w:trPr>
        <w:tc>
          <w:tcPr>
            <w:tcW w:w="0" w:type="auto"/>
            <w:tcBorders/>
            <w:vAlign w:val="center"/>
          </w:tcPr>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14605</wp:posOffset>
                      </wp:positionV>
                      <wp:extent cx="5629910" cy="0"/>
                      <wp:effectExtent l="9525" t="12700" r="8890" b="6350"/>
                      <wp:wrapNone/>
                      <wp:docPr id="1032" name="Straight Connector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629910"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line id="1032" filled="f" stroked="t" from="0.0pt,1.1500001pt" to="443.3pt,1.1500001pt" style="position:absolute;z-index:7;mso-position-horizontal-relative:text;mso-position-vertical-relative:text;mso-width-percent:0;mso-height-percent:0;mso-width-relative:page;mso-height-relative:page;mso-wrap-distance-left:0.0pt;mso-wrap-distance-right:0.0pt;visibility:visible;">
                      <v:stroke joinstyle="miter" weight="0.5pt"/>
                      <v:fill/>
                    </v:line>
                  </w:pict>
                </mc:Fallback>
              </mc:AlternateContent>
            </w:r>
          </w:p>
        </w:tc>
        <w:tc>
          <w:tcPr>
            <w:tcW w:w="0" w:type="auto"/>
            <w:tcBorders/>
            <w:vAlign w:val="center"/>
          </w:tcPr>
          <w:p>
            <w:pPr>
              <w:pStyle w:val="style0"/>
              <w:spacing w:lineRule="auto" w:line="480"/>
              <w:jc w:val="both"/>
              <w:rPr>
                <w:rStyle w:val="style88"/>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c>
          <w:tcPr>
            <w:tcW w:w="0" w:type="auto"/>
            <w:tcBorders/>
            <w:vAlign w:val="center"/>
          </w:tcPr>
          <w:p>
            <w:pPr>
              <w:pStyle w:val="style0"/>
              <w:spacing w:lineRule="auto" w:line="480"/>
              <w:jc w:val="both"/>
              <w:rPr>
                <w:rFonts w:ascii="Times New Roman" w:cs="Times New Roman" w:hAnsi="Times New Roman"/>
                <w:sz w:val="24"/>
                <w:szCs w:val="24"/>
              </w:rPr>
            </w:pP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bookmarkStart w:id="70" w:name="_Toc202854066"/>
    <w:p>
      <w:pPr>
        <w:pStyle w:val="style1"/>
        <w:jc w:val="center"/>
        <w:rPr>
          <w:rFonts w:ascii="宋体" w:eastAsia="Calibri" w:hAnsi="宋体"/>
          <w:b/>
          <w:bCs/>
          <w:color w:val="auto"/>
          <w:sz w:val="28"/>
          <w:szCs w:val="28"/>
        </w:rPr>
      </w:pPr>
      <w:r>
        <w:rPr>
          <w:rFonts w:ascii="宋体" w:eastAsia="Calibri" w:hAnsi="宋体"/>
          <w:b/>
          <w:bCs/>
          <w:color w:val="auto"/>
          <w:sz w:val="28"/>
          <w:szCs w:val="28"/>
        </w:rPr>
        <w:t>CHAPTER FIVE</w:t>
      </w:r>
      <w:bookmarkEnd w:id="70"/>
    </w:p>
    <w:p>
      <w:pPr>
        <w:pStyle w:val="style0"/>
        <w:rPr>
          <w:lang w:eastAsia="zh-CN"/>
        </w:rPr>
      </w:pPr>
    </w:p>
    <w:p>
      <w:pPr>
        <w:pStyle w:val="style94"/>
        <w:spacing w:lineRule="auto" w:line="480"/>
        <w:jc w:val="both"/>
        <w:rPr/>
      </w:pPr>
      <w:r>
        <w:rPr>
          <w:rFonts w:ascii="宋体" w:hAnsi="宋体"/>
          <w:b/>
          <w:bCs/>
        </w:rPr>
        <w:t>5.0 Discussion</w:t>
      </w:r>
      <w:r>
        <w:t xml:space="preserve"> </w:t>
      </w:r>
    </w:p>
    <w:p>
      <w:pPr>
        <w:pStyle w:val="style94"/>
        <w:spacing w:lineRule="auto" w:line="480"/>
        <w:ind w:firstLine="720"/>
        <w:jc w:val="both"/>
        <w:rPr/>
      </w:pPr>
      <w:r>
        <w:t xml:space="preserve">This study assessed the antibacterial activity of aqueous, ethanolic, and methanolic extracts of </w:t>
      </w:r>
      <w:r>
        <w:rPr>
          <w:rStyle w:val="style88"/>
        </w:rPr>
        <w:t>Syzygium</w:t>
      </w:r>
      <w:r>
        <w:rPr>
          <w:rStyle w:val="style88"/>
        </w:rPr>
        <w:t xml:space="preserve"> </w:t>
      </w:r>
      <w:r>
        <w:rPr>
          <w:rStyle w:val="style88"/>
        </w:rPr>
        <w:t>aromaticum</w:t>
      </w:r>
      <w:r>
        <w:t xml:space="preserve"> (clove) against </w:t>
      </w:r>
      <w:r>
        <w:rPr>
          <w:rStyle w:val="style88"/>
        </w:rPr>
        <w:t>Klebsiella</w:t>
      </w:r>
      <w:r>
        <w:rPr>
          <w:rStyle w:val="style88"/>
        </w:rPr>
        <w:t xml:space="preserve"> pneumoniae</w:t>
      </w:r>
      <w:r>
        <w:t xml:space="preserve"> and </w:t>
      </w:r>
      <w:r>
        <w:rPr>
          <w:rStyle w:val="style88"/>
        </w:rPr>
        <w:t>Salmonella typhi</w:t>
      </w:r>
      <w:r>
        <w:t xml:space="preserve">, two important Gram-negative bacterial pathogens. The findings revealed that all three extracts exhibited concentration-dependent antibacterial effects, with ethanolic and methanolic extracts displaying superior efficacy compared to the aqueous extract. Notably, </w:t>
      </w:r>
      <w:r>
        <w:rPr>
          <w:rStyle w:val="style88"/>
        </w:rPr>
        <w:t>Salmonella typhi</w:t>
      </w:r>
      <w:r>
        <w:t xml:space="preserve"> appeared slightly more sensitive than </w:t>
      </w:r>
      <w:r>
        <w:rPr>
          <w:rStyle w:val="style88"/>
        </w:rPr>
        <w:t>Klebsiella</w:t>
      </w:r>
      <w:r>
        <w:rPr>
          <w:rStyle w:val="style88"/>
        </w:rPr>
        <w:t xml:space="preserve"> pneumoniae</w:t>
      </w:r>
      <w:r>
        <w:t>, as indicated by its lower minimum inhibitory and bactericidal concentrations.</w:t>
      </w:r>
    </w:p>
    <w:p>
      <w:pPr>
        <w:pStyle w:val="style94"/>
        <w:spacing w:lineRule="auto" w:line="480"/>
        <w:ind w:firstLine="720"/>
        <w:jc w:val="both"/>
        <w:rPr/>
      </w:pPr>
      <w:r>
        <w:t xml:space="preserve">The observed differences in extract potency can be attributed to the chemical properties of the solvents used. Ethanolic and methanolic solvents are known to be more effective in extracting phenolic compounds, essential oils, and flavonoids—key antimicrobial agents in clove. Compounds like </w:t>
      </w:r>
      <w:r>
        <w:rPr>
          <w:rStyle w:val="style87"/>
          <w:b w:val="false"/>
        </w:rPr>
        <w:t>eugenol</w:t>
      </w:r>
      <w:r>
        <w:t xml:space="preserve">, the principal active ingredient in clove, exhibit potent antimicrobial properties by disrupting microbial cell membranes, increasing permeability, and leading to leakage of vital intracellular contents (Marchese </w:t>
      </w:r>
      <w:r>
        <w:rPr>
          <w:i/>
        </w:rPr>
        <w:t>et al</w:t>
      </w:r>
      <w:r>
        <w:t>., 2017). These compounds are sparingly soluble in water, which explains the relatively lower efficacy of the aqueous extract.</w:t>
      </w:r>
    </w:p>
    <w:p>
      <w:pPr>
        <w:pStyle w:val="style94"/>
        <w:spacing w:lineRule="auto" w:line="480"/>
        <w:ind w:firstLine="720"/>
        <w:jc w:val="both"/>
        <w:rPr/>
      </w:pPr>
      <w:r>
        <w:rPr>
          <w:rStyle w:val="style88"/>
        </w:rPr>
        <w:t>Klebsiella</w:t>
      </w:r>
      <w:r>
        <w:rPr>
          <w:rStyle w:val="style88"/>
        </w:rPr>
        <w:t xml:space="preserve"> pneumoniae</w:t>
      </w:r>
      <w:r>
        <w:t xml:space="preserve"> is known for its high level of resistance due to its polysaccharide capsule, efflux pumps, and β-lactamase production. Despite this, it responded well to the organic clove extracts at concentrations above 60 mg/</w:t>
      </w:r>
      <w:r>
        <w:t>mL.</w:t>
      </w:r>
      <w:r>
        <w:t xml:space="preserve"> This suggests that clove constituents may act independently of classical antibiotic targets—possibly through oxidative stress induction, membrane destabilization, or inhibition of efflux pumps—thereby bypassing conventional resistance mechanisms (</w:t>
      </w:r>
      <w:r>
        <w:t>Nazzaro</w:t>
      </w:r>
      <w:r>
        <w:t xml:space="preserve"> </w:t>
      </w:r>
      <w:r>
        <w:rPr>
          <w:i/>
        </w:rPr>
        <w:t>et al</w:t>
      </w:r>
      <w:r>
        <w:t>., 2013).</w:t>
      </w:r>
    </w:p>
    <w:p>
      <w:pPr>
        <w:pStyle w:val="style94"/>
        <w:spacing w:lineRule="auto" w:line="480"/>
        <w:ind w:firstLine="720"/>
        <w:jc w:val="both"/>
        <w:rPr/>
      </w:pPr>
      <w:r>
        <w:rPr>
          <w:rStyle w:val="style88"/>
        </w:rPr>
        <w:t>Salmonella typhi</w:t>
      </w:r>
      <w:r>
        <w:t xml:space="preserve">, while also Gram-negative, was slightly more susceptible to all three extracts. This difference could be due to variations in outer membrane composition, permeability, and virulence factors. The MIC and MBC values for </w:t>
      </w:r>
      <w:r>
        <w:rPr>
          <w:rStyle w:val="style88"/>
        </w:rPr>
        <w:t>S. typhi</w:t>
      </w:r>
      <w:r>
        <w:t xml:space="preserve"> were consistently lower than those of </w:t>
      </w:r>
      <w:r>
        <w:rPr>
          <w:rStyle w:val="style88"/>
        </w:rPr>
        <w:t>K. pneumoniae</w:t>
      </w:r>
      <w:r>
        <w:t xml:space="preserve"> (60 mg/mL vs. 80 mg/mL), suggesting that the compounds in clove can more readily penetrate or affect the integrity of </w:t>
      </w:r>
      <w:r>
        <w:rPr>
          <w:rStyle w:val="style88"/>
        </w:rPr>
        <w:t>S. typhi</w:t>
      </w:r>
      <w:r>
        <w:t>’s cellular structures.</w:t>
      </w:r>
    </w:p>
    <w:p>
      <w:pPr>
        <w:pStyle w:val="style94"/>
        <w:spacing w:lineRule="auto" w:line="480"/>
        <w:ind w:firstLine="720"/>
        <w:jc w:val="both"/>
        <w:rPr/>
      </w:pPr>
      <w:r>
        <w:t>The activity of the aqueous extract, though moderate, still confirms the presence of water-soluble antimicrobial agents in clove. These may include tannins, glycosides, or saponins, which can interfere with protein synthesis, enzyme activity, or nutrient transport. The reduced efficacy of this extract reinforces the importance of solvent polarity and extraction efficiency when evaluating plant-based antimicrobial agents.</w:t>
      </w:r>
    </w:p>
    <w:p>
      <w:pPr>
        <w:pStyle w:val="style94"/>
        <w:spacing w:lineRule="auto" w:line="480"/>
        <w:ind w:firstLine="720"/>
        <w:jc w:val="both"/>
        <w:rPr/>
      </w:pPr>
      <w:r>
        <w:t xml:space="preserve">The findings of this study align with those of previous researchers. For instance, </w:t>
      </w:r>
      <w:r>
        <w:t>Chaieb</w:t>
      </w:r>
      <w:r>
        <w:t xml:space="preserve"> </w:t>
      </w:r>
      <w:r>
        <w:rPr>
          <w:i/>
        </w:rPr>
        <w:t>et al</w:t>
      </w:r>
      <w:r>
        <w:t xml:space="preserve">. (2007) reported significant antibacterial activity of clove essential oil against enteric pathogens, including </w:t>
      </w:r>
      <w:r>
        <w:rPr>
          <w:rStyle w:val="style88"/>
        </w:rPr>
        <w:t>Salmonella</w:t>
      </w:r>
      <w:r>
        <w:t xml:space="preserve"> spp. and </w:t>
      </w:r>
      <w:r>
        <w:rPr>
          <w:rStyle w:val="style88"/>
        </w:rPr>
        <w:t>Klebsiella</w:t>
      </w:r>
      <w:r>
        <w:t xml:space="preserve"> spp. Similarly, Iqbal </w:t>
      </w:r>
      <w:r>
        <w:rPr>
          <w:i/>
        </w:rPr>
        <w:t>et al</w:t>
      </w:r>
      <w:r>
        <w:t>. (2013) and Al-</w:t>
      </w:r>
      <w:r>
        <w:t>Dabbagh</w:t>
      </w:r>
      <w:r>
        <w:t xml:space="preserve"> </w:t>
      </w:r>
      <w:r>
        <w:rPr>
          <w:i/>
        </w:rPr>
        <w:t>et al</w:t>
      </w:r>
      <w:r>
        <w:t>. (2014) observed that ethanol and methanol were superior solvents for extracting clove’s antimicrobial constituents. These studies support the notion that organic solvent-based extracts possess broader and more potent antimicrobial profiles due to their higher solubility for essential phytochemicals.</w:t>
      </w:r>
    </w:p>
    <w:p>
      <w:pPr>
        <w:pStyle w:val="style94"/>
        <w:spacing w:lineRule="auto" w:line="480"/>
        <w:ind w:firstLine="720"/>
        <w:jc w:val="both"/>
        <w:rPr/>
      </w:pPr>
      <w:r>
        <w:t>In addition, the concentration-dependent nature of the extracts’ activity is an indication of dose-responsiveness, a critical feature in pharmacological and therapeutic applications. The close range between MIC and MBC values (typically 20 mg/mL apart) further suggests that the extracts exhibit bactericidal properties at concentrations only slightly higher than those required for inhibition, a desirable trait for clinical treatment of acute infections.</w:t>
      </w:r>
    </w:p>
    <w:p>
      <w:pPr>
        <w:pStyle w:val="style94"/>
        <w:spacing w:lineRule="auto" w:line="480"/>
        <w:ind w:firstLine="720"/>
        <w:jc w:val="both"/>
        <w:rPr/>
      </w:pPr>
      <w:r>
        <w:t xml:space="preserve">This study confirms the antimicrobial efficacy of </w:t>
      </w:r>
      <w:r>
        <w:rPr>
          <w:rStyle w:val="style88"/>
        </w:rPr>
        <w:t>Syzygium</w:t>
      </w:r>
      <w:r>
        <w:rPr>
          <w:rStyle w:val="style88"/>
        </w:rPr>
        <w:t xml:space="preserve"> </w:t>
      </w:r>
      <w:r>
        <w:rPr>
          <w:rStyle w:val="style88"/>
        </w:rPr>
        <w:t>aromaticum</w:t>
      </w:r>
      <w:r>
        <w:t xml:space="preserve"> against </w:t>
      </w:r>
      <w:r>
        <w:rPr>
          <w:rStyle w:val="style88"/>
        </w:rPr>
        <w:t>Klebsiella</w:t>
      </w:r>
      <w:r>
        <w:rPr>
          <w:rStyle w:val="style88"/>
        </w:rPr>
        <w:t xml:space="preserve"> pneumoniae</w:t>
      </w:r>
      <w:r>
        <w:t xml:space="preserve"> and </w:t>
      </w:r>
      <w:r>
        <w:rPr>
          <w:rStyle w:val="style88"/>
        </w:rPr>
        <w:t>Salmonella typhi</w:t>
      </w:r>
      <w:r>
        <w:t xml:space="preserve">, particularly when extracted using methanol or ethanol. These results contribute to the growing body of evidence supporting the use of medicinal plants as alternative or complementary approaches to managing bacterial infections, especially those caused by drug-resistant Gram-negative pathogens. </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1" w:name="_Toc202854067"/>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b w:val="false"/>
          <w:bCs w:val="false"/>
          <w:sz w:val="24"/>
          <w:szCs w:val="24"/>
        </w:rPr>
      </w:pPr>
      <w:r>
        <w:rPr>
          <w:rFonts w:ascii="宋体" w:hAnsi="宋体"/>
          <w:sz w:val="24"/>
          <w:szCs w:val="24"/>
        </w:rPr>
        <w:t>5.1 Conclusion</w:t>
      </w:r>
      <w:bookmarkEnd w:id="71"/>
    </w:p>
    <w:p>
      <w:pPr>
        <w:pStyle w:val="style0"/>
        <w:spacing w:before="100" w:beforeAutospacing="true" w:after="100" w:afterAutospacing="true" w:lineRule="auto" w:line="48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demonstrates that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possesses significant antibacterial activity against </w:t>
      </w:r>
      <w:r>
        <w:rPr>
          <w:rStyle w:val="style88"/>
          <w:rFonts w:ascii="Times New Roman" w:cs="Times New Roman" w:hAnsi="Times New Roman"/>
          <w:sz w:val="24"/>
          <w:szCs w:val="24"/>
        </w:rPr>
        <w:t>Klebsiella</w:t>
      </w:r>
      <w:r>
        <w:rPr>
          <w:rStyle w:val="style88"/>
          <w:rFonts w:ascii="Times New Roman" w:cs="Times New Roman" w:hAnsi="Times New Roman"/>
          <w:sz w:val="24"/>
          <w:szCs w:val="24"/>
        </w:rPr>
        <w:t xml:space="preserve"> pneumoniae</w:t>
      </w:r>
      <w:r>
        <w:rPr>
          <w:rFonts w:ascii="Times New Roman" w:cs="Times New Roman" w:hAnsi="Times New Roman"/>
          <w:sz w:val="24"/>
          <w:szCs w:val="24"/>
        </w:rPr>
        <w:t xml:space="preserve"> and </w:t>
      </w:r>
      <w:r>
        <w:rPr>
          <w:rStyle w:val="style88"/>
          <w:rFonts w:ascii="Times New Roman" w:cs="Times New Roman" w:hAnsi="Times New Roman"/>
          <w:sz w:val="24"/>
          <w:szCs w:val="24"/>
        </w:rPr>
        <w:t>Salmonella typhi</w:t>
      </w:r>
      <w:r>
        <w:rPr>
          <w:rFonts w:ascii="Times New Roman" w:cs="Times New Roman" w:eastAsia="Times New Roman" w:hAnsi="Times New Roman"/>
          <w:sz w:val="24"/>
          <w:szCs w:val="24"/>
        </w:rPr>
        <w:t>. The ethanolic and methanolic extracts consistently showed higher antibacterial efficacy compared to aqueous extracts, suggesting that organic solvents are more effective in extracting potent phytochemicals like eugenol. These findings support the potential of clove as a natural antimicrobial agent and provide a strong basis for further pharmacological studies, isolation of active compounds, and development of plant-based therapeutics for resistant infections.</w:t>
      </w: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p>
      <w:pPr>
        <w:pStyle w:val="style2"/>
        <w:rPr>
          <w:rFonts w:ascii="宋体" w:hAnsi="宋体"/>
          <w:sz w:val="24"/>
          <w:szCs w:val="24"/>
        </w:rPr>
      </w:pPr>
    </w:p>
    <w:bookmarkStart w:id="72" w:name="_Toc202854068"/>
    <w:p>
      <w:pPr>
        <w:pStyle w:val="style2"/>
        <w:rPr>
          <w:rFonts w:ascii="宋体" w:hAnsi="宋体"/>
          <w:b w:val="false"/>
          <w:bCs w:val="false"/>
          <w:sz w:val="24"/>
          <w:szCs w:val="24"/>
        </w:rPr>
      </w:pPr>
      <w:r>
        <w:rPr>
          <w:rFonts w:ascii="宋体" w:hAnsi="宋体"/>
          <w:sz w:val="24"/>
          <w:szCs w:val="24"/>
        </w:rPr>
        <w:t>5.2 Recommendations</w:t>
      </w:r>
      <w:bookmarkEnd w:id="72"/>
    </w:p>
    <w:p>
      <w:pPr>
        <w:pStyle w:val="style0"/>
        <w:widowControl w:val="false"/>
        <w:spacing w:after="0" w:lineRule="auto" w:line="480"/>
        <w:jc w:val="both"/>
        <w:rPr>
          <w:rFonts w:ascii="Times New Roman" w:cs="Times New Roman" w:eastAsia="SimSun" w:hAnsi="Times New Roman"/>
          <w:kern w:val="2"/>
          <w:sz w:val="24"/>
          <w:szCs w:val="24"/>
          <w:lang w:eastAsia="zh-CN"/>
        </w:rPr>
      </w:pPr>
      <w:r>
        <w:rPr>
          <w:rFonts w:ascii="Times New Roman" w:cs="Times New Roman" w:eastAsia="SimSun" w:hAnsi="Times New Roman"/>
          <w:kern w:val="2"/>
          <w:sz w:val="24"/>
          <w:szCs w:val="24"/>
          <w:lang w:eastAsia="zh-CN"/>
        </w:rPr>
        <w:t>I</w:t>
      </w:r>
      <w:r>
        <w:rPr>
          <w:rFonts w:ascii="Times New Roman" w:cs="Times New Roman" w:eastAsia="SimSun" w:hAnsi="Times New Roman"/>
          <w:kern w:val="2"/>
          <w:sz w:val="24"/>
          <w:szCs w:val="24"/>
          <w:lang w:eastAsia="zh-CN"/>
        </w:rPr>
        <w:t>t could be</w:t>
      </w:r>
      <w:r>
        <w:rPr>
          <w:rFonts w:ascii="Times New Roman" w:cs="Times New Roman" w:eastAsia="SimSun" w:hAnsi="Times New Roman"/>
          <w:kern w:val="2"/>
          <w:sz w:val="24"/>
          <w:szCs w:val="24"/>
          <w:lang w:eastAsia="zh-CN"/>
        </w:rPr>
        <w:t xml:space="preserve"> recommended </w:t>
      </w:r>
      <w:r>
        <w:rPr>
          <w:rFonts w:ascii="Times New Roman" w:cs="Times New Roman" w:eastAsia="SimSun" w:hAnsi="Times New Roman"/>
          <w:kern w:val="2"/>
          <w:sz w:val="24"/>
          <w:szCs w:val="24"/>
          <w:lang w:eastAsia="zh-CN"/>
        </w:rPr>
        <w:t xml:space="preserve">from the study </w:t>
      </w:r>
      <w:r>
        <w:rPr>
          <w:rFonts w:ascii="Times New Roman" w:cs="Times New Roman" w:eastAsia="SimSun" w:hAnsi="Times New Roman"/>
          <w:kern w:val="2"/>
          <w:sz w:val="24"/>
          <w:szCs w:val="24"/>
          <w:lang w:eastAsia="zh-CN"/>
        </w:rPr>
        <w:t>that:</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clove extracts should be tested against extended-spectrum β-lactamase (</w:t>
      </w:r>
      <w:r>
        <w:rPr>
          <w:rFonts w:ascii="Times New Roman" w:cs="Times New Roman" w:eastAsia="Times New Roman" w:hAnsi="Times New Roman"/>
          <w:sz w:val="24"/>
          <w:szCs w:val="24"/>
        </w:rPr>
        <w:t>esbl</w:t>
      </w:r>
      <w:r>
        <w:rPr>
          <w:rFonts w:ascii="Times New Roman" w:cs="Times New Roman" w:eastAsia="Times New Roman" w:hAnsi="Times New Roman"/>
          <w:sz w:val="24"/>
          <w:szCs w:val="24"/>
        </w:rPr>
        <w:t xml:space="preserve">) and carbapenem-resistant </w:t>
      </w:r>
      <w:r>
        <w:rPr>
          <w:rFonts w:ascii="Times New Roman" w:cs="Times New Roman" w:eastAsia="Times New Roman" w:hAnsi="Times New Roman"/>
          <w:i/>
          <w:iCs/>
          <w:sz w:val="24"/>
          <w:szCs w:val="24"/>
        </w:rPr>
        <w:t>k. pneumoniae</w:t>
      </w:r>
      <w:r>
        <w:rPr>
          <w:rFonts w:ascii="Times New Roman" w:cs="Times New Roman" w:eastAsia="Times New Roman" w:hAnsi="Times New Roman"/>
          <w:sz w:val="24"/>
          <w:szCs w:val="24"/>
        </w:rPr>
        <w:t xml:space="preserve"> strains.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time-dependent killing curves and permeability studies should be conducted to better understand how clove disrupts gram-negative cell walls.</w:t>
      </w:r>
    </w:p>
    <w:p>
      <w:pPr>
        <w:pStyle w:val="style0"/>
        <w:numPr>
          <w:ilvl w:val="0"/>
          <w:numId w:val="30"/>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antibacterial potential of clove extracts can be further validated in animal infection models, particularly for gastrointestinal pathogens like </w:t>
      </w:r>
      <w:r>
        <w:rPr>
          <w:rFonts w:ascii="Times New Roman" w:cs="Times New Roman" w:eastAsia="Times New Roman" w:hAnsi="Times New Roman"/>
          <w:i/>
          <w:iCs/>
          <w:sz w:val="24"/>
          <w:szCs w:val="24"/>
        </w:rPr>
        <w:t>s. typhi</w:t>
      </w:r>
      <w:r>
        <w:rPr>
          <w:rFonts w:ascii="Times New Roman" w:cs="Times New Roman" w:eastAsia="Times New Roman" w:hAnsi="Times New Roman"/>
          <w:sz w:val="24"/>
          <w:szCs w:val="24"/>
        </w:rPr>
        <w:t>.</w:t>
      </w:r>
    </w:p>
    <w:p>
      <w:pPr>
        <w:pStyle w:val="style94"/>
        <w:spacing w:lineRule="auto" w:line="480"/>
        <w:jc w:val="both"/>
        <w:rPr/>
      </w:pPr>
    </w:p>
    <w:p>
      <w:pPr>
        <w:pStyle w:val="style0"/>
        <w:spacing w:lineRule="auto" w:line="480"/>
        <w:jc w:val="both"/>
        <w:rPr/>
      </w:pPr>
    </w:p>
    <w:p>
      <w:pPr>
        <w:pStyle w:val="style0"/>
        <w:spacing w:lineRule="auto" w:line="480"/>
        <w:jc w:val="both"/>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p>
    <w:p>
      <w:pPr>
        <w:pStyle w:val="style0"/>
        <w:spacing w:before="100" w:beforeAutospacing="true" w:after="100" w:afterAutospacing="true" w:lineRule="auto" w:line="240"/>
        <w:rPr>
          <w:rFonts w:ascii="Times New Roman" w:cs="Times New Roman" w:eastAsia="Times New Roman" w:hAnsi="Times New Roman"/>
          <w:b/>
          <w:bCs/>
          <w:sz w:val="28"/>
          <w:szCs w:val="28"/>
        </w:rPr>
      </w:pPr>
    </w:p>
    <w:p>
      <w:pPr>
        <w:pStyle w:val="style0"/>
        <w:spacing w:before="100" w:beforeAutospacing="true" w:after="100" w:afterAutospacing="true" w:lineRule="auto" w:line="240"/>
        <w:ind w:left="720" w:hanging="720"/>
        <w:jc w:val="center"/>
        <w:rPr>
          <w:rFonts w:ascii="Times New Roman" w:cs="Times New Roman" w:eastAsia="Times New Roman" w:hAnsi="Times New Roman"/>
          <w:b/>
          <w:bCs/>
          <w:sz w:val="28"/>
          <w:szCs w:val="28"/>
        </w:rPr>
      </w:pPr>
      <w:r>
        <w:rPr>
          <w:rFonts w:ascii="Times New Roman" w:cs="Times New Roman" w:eastAsia="Times New Roman" w:hAnsi="Times New Roman"/>
          <w:b/>
          <w:bCs/>
          <w:sz w:val="28"/>
          <w:szCs w:val="28"/>
        </w:rPr>
        <w:t>REFERENCES</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Abdel-</w:t>
      </w:r>
      <w:r>
        <w:rPr>
          <w:rFonts w:ascii="Times New Roman" w:cs="Times New Roman" w:eastAsia="Times New Roman" w:hAnsi="Times New Roman"/>
          <w:sz w:val="24"/>
          <w:szCs w:val="24"/>
        </w:rPr>
        <w:t>Wahhab</w:t>
      </w:r>
      <w:r>
        <w:rPr>
          <w:rFonts w:ascii="Times New Roman" w:cs="Times New Roman" w:eastAsia="Times New Roman" w:hAnsi="Times New Roman"/>
          <w:sz w:val="24"/>
          <w:szCs w:val="24"/>
        </w:rPr>
        <w:t xml:space="preserve">, M. A., &amp; Aly, S. E. (2015). Antioxidant property of </w:t>
      </w:r>
      <w:r>
        <w:rPr>
          <w:rFonts w:ascii="Times New Roman" w:cs="Times New Roman" w:eastAsia="Times New Roman" w:hAnsi="Times New Roman"/>
          <w:i/>
          <w:iCs/>
          <w:sz w:val="24"/>
          <w:szCs w:val="24"/>
        </w:rPr>
        <w:t>Nigella sativa</w:t>
      </w:r>
      <w:r>
        <w:rPr>
          <w:rFonts w:ascii="Times New Roman" w:cs="Times New Roman" w:eastAsia="Times New Roman" w:hAnsi="Times New Roman"/>
          <w:sz w:val="24"/>
          <w:szCs w:val="24"/>
        </w:rPr>
        <w:t xml:space="preserve"> (black cumin)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(clove) in rats during aflatoxicosis. </w:t>
      </w:r>
      <w:r>
        <w:rPr>
          <w:rFonts w:ascii="Times New Roman" w:cs="Times New Roman" w:eastAsia="Times New Roman" w:hAnsi="Times New Roman"/>
          <w:i/>
          <w:iCs/>
          <w:sz w:val="24"/>
          <w:szCs w:val="24"/>
        </w:rPr>
        <w:t>Journal of Applied Toxicology, 25</w:t>
      </w:r>
      <w:r>
        <w:rPr>
          <w:rFonts w:ascii="Times New Roman" w:cs="Times New Roman" w:eastAsia="Times New Roman" w:hAnsi="Times New Roman"/>
          <w:sz w:val="24"/>
          <w:szCs w:val="24"/>
        </w:rPr>
        <w:t>(3), 218–223.</w:t>
      </w:r>
    </w:p>
    <w:p>
      <w:pPr>
        <w:pStyle w:val="style94"/>
        <w:ind w:left="720" w:hanging="720"/>
        <w:jc w:val="both"/>
        <w:rPr/>
      </w:pPr>
      <w:r>
        <w:t xml:space="preserve">Adeyemi, O. S., </w:t>
      </w:r>
      <w:r>
        <w:t>Ogundele</w:t>
      </w:r>
      <w:r>
        <w:t xml:space="preserve">, O. M., &amp; </w:t>
      </w:r>
      <w:r>
        <w:t>Akintayo</w:t>
      </w:r>
      <w:r>
        <w:t xml:space="preserve">, C. O. (2021). Antibacterial and antioxidant potentials of </w:t>
      </w:r>
      <w:r>
        <w:rPr>
          <w:rStyle w:val="style88"/>
        </w:rPr>
        <w:t>Syzygium</w:t>
      </w:r>
      <w:r>
        <w:rPr>
          <w:rStyle w:val="style88"/>
        </w:rPr>
        <w:t xml:space="preserve"> </w:t>
      </w:r>
      <w:r>
        <w:rPr>
          <w:rStyle w:val="style88"/>
        </w:rPr>
        <w:t>aromaticum</w:t>
      </w:r>
      <w:r>
        <w:t xml:space="preserve"> (clove) extract on multidrug-resistant bacteria. </w:t>
      </w:r>
      <w:r>
        <w:rPr>
          <w:rStyle w:val="style88"/>
        </w:rPr>
        <w:t>Journal of Applied Microbiology</w:t>
      </w:r>
      <w:r>
        <w:t xml:space="preserve">, 130(3), 797–805. </w:t>
      </w:r>
      <w:r>
        <w:rPr/>
        <w:fldChar w:fldCharType="begin"/>
      </w:r>
      <w:r>
        <w:instrText xml:space="preserve"> HYPERLINK "https://doi.org/10.1111/jam.14883" </w:instrText>
      </w:r>
      <w:r>
        <w:rPr/>
        <w:fldChar w:fldCharType="separate"/>
      </w:r>
      <w:r>
        <w:rPr>
          <w:rStyle w:val="style85"/>
          <w:rFonts w:eastAsia="宋体"/>
        </w:rPr>
        <w:t>https://doi.org/10.1111/jam.14883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Aguilar-González, A. E., Palou, E., &amp; López-Malo, A. (2015). Antifungal activity of essential oils of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and/or mustard (</w:t>
      </w:r>
      <w:r>
        <w:rPr>
          <w:rFonts w:ascii="Times New Roman" w:cs="Times New Roman" w:eastAsia="Times New Roman" w:hAnsi="Times New Roman"/>
          <w:i/>
          <w:iCs/>
          <w:sz w:val="24"/>
          <w:szCs w:val="24"/>
        </w:rPr>
        <w:t xml:space="preserve">Brassica </w:t>
      </w:r>
      <w:r>
        <w:rPr>
          <w:rFonts w:ascii="Times New Roman" w:cs="Times New Roman" w:eastAsia="Times New Roman" w:hAnsi="Times New Roman"/>
          <w:i/>
          <w:iCs/>
          <w:sz w:val="24"/>
          <w:szCs w:val="24"/>
        </w:rPr>
        <w:t>nigra</w:t>
      </w:r>
      <w:r>
        <w:rPr>
          <w:rFonts w:ascii="Times New Roman" w:cs="Times New Roman" w:eastAsia="Times New Roman" w:hAnsi="Times New Roman"/>
          <w:sz w:val="24"/>
          <w:szCs w:val="24"/>
        </w:rPr>
        <w:t>) in vapor phase against gray mold (</w:t>
      </w:r>
      <w:r>
        <w:rPr>
          <w:rFonts w:ascii="Times New Roman" w:cs="Times New Roman" w:eastAsia="Times New Roman" w:hAnsi="Times New Roman"/>
          <w:i/>
          <w:iCs/>
          <w:sz w:val="24"/>
          <w:szCs w:val="24"/>
        </w:rPr>
        <w:t xml:space="preserve">Botrytis </w:t>
      </w:r>
      <w:r>
        <w:rPr>
          <w:rFonts w:ascii="Times New Roman" w:cs="Times New Roman" w:eastAsia="Times New Roman" w:hAnsi="Times New Roman"/>
          <w:i/>
          <w:iCs/>
          <w:sz w:val="24"/>
          <w:szCs w:val="24"/>
        </w:rPr>
        <w:t>cinerea</w:t>
      </w:r>
      <w:r>
        <w:rPr>
          <w:rFonts w:ascii="Times New Roman" w:cs="Times New Roman" w:eastAsia="Times New Roman" w:hAnsi="Times New Roman"/>
          <w:sz w:val="24"/>
          <w:szCs w:val="24"/>
        </w:rPr>
        <w:t xml:space="preserve">) in strawberries. </w:t>
      </w:r>
      <w:r>
        <w:rPr>
          <w:rFonts w:ascii="Times New Roman" w:cs="Times New Roman" w:eastAsia="Times New Roman" w:hAnsi="Times New Roman"/>
          <w:i/>
          <w:iCs/>
          <w:sz w:val="24"/>
          <w:szCs w:val="24"/>
        </w:rPr>
        <w:t>Innovative Food Science &amp; Emerging Technologies, 32,</w:t>
      </w:r>
      <w:r>
        <w:rPr>
          <w:rFonts w:ascii="Times New Roman" w:cs="Times New Roman" w:eastAsia="Times New Roman" w:hAnsi="Times New Roman"/>
          <w:sz w:val="24"/>
          <w:szCs w:val="24"/>
        </w:rPr>
        <w:t xml:space="preserve"> 181–185. </w:t>
      </w:r>
      <w:r>
        <w:rPr/>
        <w:fldChar w:fldCharType="begin"/>
      </w:r>
      <w:r>
        <w:instrText xml:space="preserve"> HYPERLINK "https://doi.org/10.1016/j.ifset.2015.09.003" </w:instrText>
      </w:r>
      <w:r>
        <w:rPr/>
        <w:fldChar w:fldCharType="separate"/>
      </w:r>
      <w:r>
        <w:rPr>
          <w:rFonts w:ascii="Times New Roman" w:cs="Times New Roman" w:eastAsia="Times New Roman" w:hAnsi="Times New Roman"/>
          <w:color w:val="0000ff"/>
          <w:sz w:val="24"/>
          <w:szCs w:val="24"/>
          <w:u w:val="single"/>
        </w:rPr>
        <w:t>https://doi.org/10.1016/j.ifset.2015.09.003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Ali, S. M., Khan, A. A., Ahmed, I., </w:t>
      </w:r>
      <w:r>
        <w:rPr>
          <w:rFonts w:ascii="Times New Roman" w:cs="Times New Roman" w:eastAsia="Times New Roman" w:hAnsi="Times New Roman"/>
          <w:sz w:val="24"/>
          <w:szCs w:val="24"/>
        </w:rPr>
        <w:t>Musaddiq</w:t>
      </w:r>
      <w:r>
        <w:rPr>
          <w:rFonts w:ascii="Times New Roman" w:cs="Times New Roman" w:eastAsia="Times New Roman" w:hAnsi="Times New Roman"/>
          <w:sz w:val="24"/>
          <w:szCs w:val="24"/>
        </w:rPr>
        <w:t xml:space="preserve">, M., Ahmed, K. S., </w:t>
      </w:r>
      <w:r>
        <w:rPr>
          <w:rFonts w:ascii="Times New Roman" w:cs="Times New Roman" w:eastAsia="Times New Roman" w:hAnsi="Times New Roman"/>
          <w:sz w:val="24"/>
          <w:szCs w:val="24"/>
        </w:rPr>
        <w:t>Polasa</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Antimicrobial activities of eugenol and cinnamaldehyde against the human gastric pathogen </w:t>
      </w:r>
      <w:r>
        <w:rPr>
          <w:rFonts w:ascii="Times New Roman" w:cs="Times New Roman" w:eastAsia="Times New Roman" w:hAnsi="Times New Roman"/>
          <w:i/>
          <w:iCs/>
          <w:sz w:val="24"/>
          <w:szCs w:val="24"/>
        </w:rPr>
        <w:t>Helicobacter pylori</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Annals of Clinical Microbiology and Antimicrobials, 4,</w:t>
      </w:r>
      <w:r>
        <w:rPr>
          <w:rFonts w:ascii="Times New Roman" w:cs="Times New Roman" w:eastAsia="Times New Roman" w:hAnsi="Times New Roman"/>
          <w:sz w:val="24"/>
          <w:szCs w:val="24"/>
        </w:rPr>
        <w:t xml:space="preserve"> 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Alqahtani</w:t>
      </w:r>
      <w:r>
        <w:rPr>
          <w:rFonts w:ascii="Times New Roman" w:cs="Times New Roman" w:eastAsia="Times New Roman" w:hAnsi="Times New Roman"/>
          <w:sz w:val="24"/>
          <w:szCs w:val="24"/>
        </w:rPr>
        <w:t xml:space="preserve">, O., </w:t>
      </w:r>
      <w:r>
        <w:rPr>
          <w:rFonts w:ascii="Times New Roman" w:cs="Times New Roman" w:eastAsia="Times New Roman" w:hAnsi="Times New Roman"/>
          <w:sz w:val="24"/>
          <w:szCs w:val="24"/>
        </w:rPr>
        <w:t>Mirajkar</w:t>
      </w:r>
      <w:r>
        <w:rPr>
          <w:rFonts w:ascii="Times New Roman" w:cs="Times New Roman" w:eastAsia="Times New Roman" w:hAnsi="Times New Roman"/>
          <w:sz w:val="24"/>
          <w:szCs w:val="24"/>
        </w:rPr>
        <w:t xml:space="preserve">, K. K., Kumar, K. R. A.,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Shaikh, I. A., </w:t>
      </w:r>
      <w:r>
        <w:rPr>
          <w:rFonts w:ascii="Times New Roman" w:cs="Times New Roman" w:eastAsia="Times New Roman" w:hAnsi="Times New Roman"/>
          <w:sz w:val="24"/>
          <w:szCs w:val="24"/>
        </w:rPr>
        <w:t>Mitra</w:t>
      </w:r>
      <w:r>
        <w:rPr>
          <w:rFonts w:ascii="Times New Roman" w:cs="Times New Roman" w:eastAsia="Times New Roman" w:hAnsi="Times New Roman"/>
          <w:sz w:val="24"/>
          <w:szCs w:val="24"/>
        </w:rPr>
        <w:t xml:space="preserve">,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(2022). In vitro antibacterial activity of green synthesized silver nanoparticles using </w:t>
      </w:r>
      <w:r>
        <w:rPr>
          <w:rFonts w:ascii="Times New Roman" w:cs="Times New Roman" w:eastAsia="Times New Roman" w:hAnsi="Times New Roman"/>
          <w:i/>
          <w:iCs/>
          <w:sz w:val="24"/>
          <w:szCs w:val="24"/>
        </w:rPr>
        <w:t>Azadirachta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indica</w:t>
      </w:r>
      <w:r>
        <w:rPr>
          <w:rFonts w:ascii="Times New Roman" w:cs="Times New Roman" w:eastAsia="Times New Roman" w:hAnsi="Times New Roman"/>
          <w:sz w:val="24"/>
          <w:szCs w:val="24"/>
        </w:rPr>
        <w:t xml:space="preserve"> aqueous leaf extract against MDR pathogens. </w:t>
      </w:r>
      <w:r>
        <w:rPr>
          <w:rFonts w:ascii="Times New Roman" w:cs="Times New Roman" w:eastAsia="Times New Roman" w:hAnsi="Times New Roman"/>
          <w:i/>
          <w:iCs/>
          <w:sz w:val="24"/>
          <w:szCs w:val="24"/>
        </w:rPr>
        <w:t>Molecules, 27.</w:t>
      </w:r>
      <w:r>
        <w:rPr>
          <w:rFonts w:ascii="Times New Roman" w:cs="Times New Roman" w:eastAsia="Times New Roman" w:hAnsi="Times New Roman"/>
          <w:sz w:val="24"/>
          <w:szCs w:val="24"/>
        </w:rPr>
        <w:t xml:space="preserve"> </w:t>
      </w:r>
      <w:r>
        <w:rPr/>
        <w:fldChar w:fldCharType="begin"/>
      </w:r>
      <w:r>
        <w:instrText xml:space="preserve"> HYPERLINK "https://doi.org/10.3390/molecules27217244" </w:instrText>
      </w:r>
      <w:r>
        <w:rPr/>
        <w:fldChar w:fldCharType="separate"/>
      </w:r>
      <w:r>
        <w:rPr>
          <w:rFonts w:ascii="Times New Roman" w:cs="Times New Roman" w:eastAsia="Times New Roman" w:hAnsi="Times New Roman"/>
          <w:color w:val="0000ff"/>
          <w:sz w:val="24"/>
          <w:szCs w:val="24"/>
          <w:u w:val="single"/>
        </w:rPr>
        <w:t>https://doi.org/10.3390/molecules27217244</w:t>
      </w:r>
      <w:r>
        <w:rPr/>
        <w:fldChar w:fldCharType="end"/>
      </w:r>
    </w:p>
    <w:p>
      <w:pPr>
        <w:pStyle w:val="style0"/>
        <w:spacing w:before="100" w:beforeAutospacing="true" w:after="100" w:afterAutospacing="true" w:lineRule="auto" w:line="240"/>
        <w:ind w:left="720" w:hanging="720"/>
        <w:rPr>
          <w:rFonts w:ascii="Times New Roman" w:cs="Times New Roman" w:eastAsia="Times New Roman" w:hAnsi="Times New Roman"/>
          <w:sz w:val="24"/>
          <w:szCs w:val="24"/>
        </w:rPr>
      </w:pPr>
      <w:r>
        <w:rPr>
          <w:rFonts w:ascii="Times New Roman" w:cs="Times New Roman" w:eastAsia="Times New Roman" w:hAnsi="Times New Roman"/>
          <w:sz w:val="24"/>
          <w:szCs w:val="24"/>
        </w:rPr>
        <w:t>American Diabetes Association.</w:t>
      </w:r>
      <w:r>
        <w:rPr>
          <w:rFonts w:ascii="Times New Roman" w:cs="Times New Roman" w:eastAsia="Times New Roman" w:hAnsi="Times New Roman"/>
          <w:sz w:val="24"/>
          <w:szCs w:val="24"/>
        </w:rPr>
        <w:t xml:space="preserve"> (2014). </w:t>
      </w:r>
      <w:r>
        <w:rPr>
          <w:rFonts w:ascii="Times New Roman" w:cs="Times New Roman" w:eastAsia="Times New Roman" w:hAnsi="Times New Roman"/>
          <w:i/>
          <w:iCs/>
          <w:sz w:val="24"/>
          <w:szCs w:val="24"/>
        </w:rPr>
        <w:t>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rFonts w:ascii="Times New Roman" w:cs="Times New Roman" w:eastAsia="Times New Roman" w:hAnsi="Times New Roman"/>
          <w:sz w:val="24"/>
          <w:szCs w:val="24"/>
        </w:rPr>
        <w:t>http://www.diabetes.org/diabetes-basics/type-1</w:t>
      </w:r>
      <w:r>
        <w:rPr>
          <w:rFonts w:ascii="Times New Roman" w:cs="Times New Roman" w:eastAsia="Times New Roman" w:hAnsi="Times New Roman"/>
          <w:sz w:val="24"/>
          <w:szCs w:val="24"/>
        </w:rPr>
        <w:t xml:space="preserve">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Arora, D. S., &amp; Kaur, J. (2019). Antimicrobial activity of spices. </w:t>
      </w:r>
      <w:r>
        <w:rPr>
          <w:rFonts w:ascii="Times New Roman" w:cs="Times New Roman" w:eastAsia="Times New Roman" w:hAnsi="Times New Roman"/>
          <w:i/>
          <w:iCs/>
          <w:sz w:val="24"/>
          <w:szCs w:val="24"/>
        </w:rPr>
        <w:t>International Journal of Antimicrobial Agents, 12,</w:t>
      </w:r>
      <w:r>
        <w:rPr>
          <w:rFonts w:ascii="Times New Roman" w:cs="Times New Roman" w:eastAsia="Times New Roman" w:hAnsi="Times New Roman"/>
          <w:sz w:val="24"/>
          <w:szCs w:val="24"/>
        </w:rPr>
        <w:t xml:space="preserve"> 257–262. </w:t>
      </w:r>
      <w:r>
        <w:rPr/>
        <w:fldChar w:fldCharType="begin"/>
      </w:r>
      <w:r>
        <w:instrText xml:space="preserve"> HYPERLINK "https://doi.org/10.1016/s0924-8579(99)00074-6" </w:instrText>
      </w:r>
      <w:r>
        <w:rPr/>
        <w:fldChar w:fldCharType="separate"/>
      </w:r>
      <w:r>
        <w:rPr>
          <w:rFonts w:ascii="Times New Roman" w:cs="Times New Roman" w:eastAsia="Times New Roman" w:hAnsi="Times New Roman"/>
          <w:color w:val="0000ff"/>
          <w:sz w:val="24"/>
          <w:szCs w:val="24"/>
          <w:u w:val="single"/>
        </w:rPr>
        <w:t>https://doi.org/10.1016/s0924-8579(99)00074-6</w:t>
      </w:r>
      <w:r>
        <w:rPr/>
        <w:fldChar w:fldCharType="end"/>
      </w:r>
    </w:p>
    <w:p>
      <w:pPr>
        <w:pStyle w:val="style94"/>
        <w:ind w:left="720" w:hanging="720"/>
        <w:jc w:val="both"/>
        <w:rPr/>
      </w:pPr>
      <w:r>
        <w:t xml:space="preserve">Aslam, B., Khurshid, M., Arshad, M. I., </w:t>
      </w:r>
      <w:r>
        <w:t>Muzammil</w:t>
      </w:r>
      <w:r>
        <w:t xml:space="preserve">, S., Rasool, M. H., Yasmeen, N., &amp; Baloch, Z. (2022). Antibiotic resistance: A rundown of a global crisis. </w:t>
      </w:r>
      <w:r>
        <w:rPr>
          <w:rStyle w:val="style88"/>
        </w:rPr>
        <w:t>Infection and Drug Resistance</w:t>
      </w:r>
      <w:r>
        <w:t xml:space="preserve">, 15, 1825–1844. </w:t>
      </w:r>
      <w:r>
        <w:rPr/>
        <w:fldChar w:fldCharType="begin"/>
      </w:r>
      <w:r>
        <w:instrText xml:space="preserve"> HYPERLINK "https://doi.org/10.2147/IDR.S346547" </w:instrText>
      </w:r>
      <w:r>
        <w:rPr/>
        <w:fldChar w:fldCharType="separate"/>
      </w:r>
      <w:r>
        <w:rPr>
          <w:rStyle w:val="style85"/>
          <w:rFonts w:eastAsia="宋体"/>
        </w:rPr>
        <w:t>https://doi.org/10.2147/IDR.S346547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Assadpour</w:t>
      </w:r>
      <w:r>
        <w:rPr>
          <w:rFonts w:ascii="Times New Roman" w:cs="Times New Roman" w:eastAsia="Times New Roman" w:hAnsi="Times New Roman"/>
          <w:sz w:val="24"/>
          <w:szCs w:val="24"/>
        </w:rPr>
        <w:t xml:space="preserve">, E., &amp; Mahdi Jafari, S. (2019). A systematic review on nanoencapsulation of food bioactive ingredients and nutraceuticals by various nanocarriers. </w:t>
      </w:r>
      <w:r>
        <w:rPr>
          <w:rFonts w:ascii="Times New Roman" w:cs="Times New Roman" w:eastAsia="Times New Roman" w:hAnsi="Times New Roman"/>
          <w:i/>
          <w:iCs/>
          <w:sz w:val="24"/>
          <w:szCs w:val="24"/>
        </w:rPr>
        <w:t>Critical Reviews in Food Science and Nutrition, 59,</w:t>
      </w:r>
      <w:r>
        <w:rPr>
          <w:rFonts w:ascii="Times New Roman" w:cs="Times New Roman" w:eastAsia="Times New Roman" w:hAnsi="Times New Roman"/>
          <w:sz w:val="24"/>
          <w:szCs w:val="24"/>
        </w:rPr>
        <w:t xml:space="preserve"> 3129–3151. </w:t>
      </w:r>
      <w:r>
        <w:rPr/>
        <w:fldChar w:fldCharType="begin"/>
      </w:r>
      <w:r>
        <w:instrText xml:space="preserve"> HYPERLINK "https://doi.org/10.1080/10408398.2018.1484687" </w:instrText>
      </w:r>
      <w:r>
        <w:rPr/>
        <w:fldChar w:fldCharType="separate"/>
      </w:r>
      <w:r>
        <w:rPr>
          <w:rFonts w:ascii="Times New Roman" w:cs="Times New Roman" w:eastAsia="Times New Roman" w:hAnsi="Times New Roman"/>
          <w:color w:val="0000ff"/>
          <w:sz w:val="24"/>
          <w:szCs w:val="24"/>
          <w:u w:val="single"/>
        </w:rPr>
        <w:t>https://doi.org/10.1080/10408398.2018.1484687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Atkinson, M. A., &amp; </w:t>
      </w:r>
      <w:r>
        <w:rPr>
          <w:rFonts w:ascii="Times New Roman" w:cs="Times New Roman" w:eastAsia="Times New Roman" w:hAnsi="Times New Roman"/>
          <w:sz w:val="24"/>
          <w:szCs w:val="24"/>
        </w:rPr>
        <w:t>Eisenbarth</w:t>
      </w:r>
      <w:r>
        <w:rPr>
          <w:rFonts w:ascii="Times New Roman" w:cs="Times New Roman" w:eastAsia="Times New Roman" w:hAnsi="Times New Roman"/>
          <w:sz w:val="24"/>
          <w:szCs w:val="24"/>
        </w:rPr>
        <w:t xml:space="preserve">, G. S. (2011). Type 1 diabetes: New perspectives on disease pathogenesis and treatment. </w:t>
      </w:r>
      <w:r>
        <w:rPr>
          <w:rFonts w:ascii="Times New Roman" w:cs="Times New Roman" w:eastAsia="Times New Roman" w:hAnsi="Times New Roman"/>
          <w:i/>
          <w:iCs/>
          <w:sz w:val="24"/>
          <w:szCs w:val="24"/>
        </w:rPr>
        <w:t>The Lancet, 358,</w:t>
      </w:r>
      <w:r>
        <w:rPr>
          <w:rFonts w:ascii="Times New Roman" w:cs="Times New Roman" w:eastAsia="Times New Roman" w:hAnsi="Times New Roman"/>
          <w:sz w:val="24"/>
          <w:szCs w:val="24"/>
        </w:rPr>
        <w:t xml:space="preserve"> 221–229.</w:t>
      </w:r>
    </w:p>
    <w:p>
      <w:pPr>
        <w:pStyle w:val="style94"/>
        <w:ind w:left="720" w:hanging="720"/>
        <w:jc w:val="both"/>
        <w:rPr/>
      </w:pPr>
      <w:r>
        <w:t xml:space="preserve">Aziz, M. M., Omar, A. R., &amp; Al-Ani, I. (2023). Phytochemical and antibacterial properties of </w:t>
      </w:r>
      <w:r>
        <w:rPr>
          <w:rStyle w:val="style88"/>
        </w:rPr>
        <w:t>Syzygium</w:t>
      </w:r>
      <w:r>
        <w:rPr>
          <w:rStyle w:val="style88"/>
        </w:rPr>
        <w:t xml:space="preserve"> </w:t>
      </w:r>
      <w:r>
        <w:rPr>
          <w:rStyle w:val="style88"/>
        </w:rPr>
        <w:t>aromaticum</w:t>
      </w:r>
      <w:r>
        <w:t xml:space="preserve"> against clinical bacterial isolates. </w:t>
      </w:r>
      <w:r>
        <w:rPr>
          <w:rStyle w:val="style88"/>
        </w:rPr>
        <w:t>Evidence-Based Complementary and Alternative Medicine</w:t>
      </w:r>
      <w:r>
        <w:t xml:space="preserve">, 2023, 1–8. </w:t>
      </w:r>
      <w:r>
        <w:rPr/>
        <w:fldChar w:fldCharType="begin"/>
      </w:r>
      <w:r>
        <w:instrText xml:space="preserve"> HYPERLINK "https://doi.org/10.1155/2023/5586473" </w:instrText>
      </w:r>
      <w:r>
        <w:rPr/>
        <w:fldChar w:fldCharType="separate"/>
      </w:r>
      <w:r>
        <w:rPr>
          <w:rStyle w:val="style85"/>
          <w:rFonts w:eastAsia="宋体"/>
        </w:rPr>
        <w:t>https://doi.org/10.1155/2023/5586473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Bajpai, V. K., </w:t>
      </w:r>
      <w:r>
        <w:rPr>
          <w:rFonts w:ascii="Times New Roman" w:cs="Times New Roman" w:eastAsia="Times New Roman" w:hAnsi="Times New Roman"/>
          <w:sz w:val="24"/>
          <w:szCs w:val="24"/>
        </w:rPr>
        <w:t>Baek</w:t>
      </w:r>
      <w:r>
        <w:rPr>
          <w:rFonts w:ascii="Times New Roman" w:cs="Times New Roman" w:eastAsia="Times New Roman" w:hAnsi="Times New Roman"/>
          <w:sz w:val="24"/>
          <w:szCs w:val="24"/>
        </w:rPr>
        <w:t xml:space="preserve">, K. H., &amp; Kang, S. C. (2012). Control of </w:t>
      </w:r>
      <w:r>
        <w:rPr>
          <w:rFonts w:ascii="Times New Roman" w:cs="Times New Roman" w:eastAsia="Times New Roman" w:hAnsi="Times New Roman"/>
          <w:i/>
          <w:iCs/>
          <w:sz w:val="24"/>
          <w:szCs w:val="24"/>
        </w:rPr>
        <w:t>Salmonella</w:t>
      </w:r>
      <w:r>
        <w:rPr>
          <w:rFonts w:ascii="Times New Roman" w:cs="Times New Roman" w:eastAsia="Times New Roman" w:hAnsi="Times New Roman"/>
          <w:sz w:val="24"/>
          <w:szCs w:val="24"/>
        </w:rPr>
        <w:t xml:space="preserve"> in foods by using essential oils: A review. </w:t>
      </w:r>
      <w:r>
        <w:rPr>
          <w:rFonts w:ascii="Times New Roman" w:cs="Times New Roman" w:eastAsia="Times New Roman" w:hAnsi="Times New Roman"/>
          <w:i/>
          <w:iCs/>
          <w:sz w:val="24"/>
          <w:szCs w:val="24"/>
        </w:rPr>
        <w:t>Food Research International, 45,</w:t>
      </w:r>
      <w:r>
        <w:rPr>
          <w:rFonts w:ascii="Times New Roman" w:cs="Times New Roman" w:eastAsia="Times New Roman" w:hAnsi="Times New Roman"/>
          <w:sz w:val="24"/>
          <w:szCs w:val="24"/>
        </w:rPr>
        <w:t xml:space="preserve"> 722–734. </w:t>
      </w:r>
      <w:r>
        <w:rPr/>
        <w:fldChar w:fldCharType="begin"/>
      </w:r>
      <w:r>
        <w:instrText xml:space="preserve"> HYPERLINK "https://doi.org/10.1016/j.foodres.2011.04.052" </w:instrText>
      </w:r>
      <w:r>
        <w:rPr/>
        <w:fldChar w:fldCharType="separate"/>
      </w:r>
      <w:r>
        <w:rPr>
          <w:rFonts w:ascii="Times New Roman" w:cs="Times New Roman" w:eastAsia="Times New Roman" w:hAnsi="Times New Roman"/>
          <w:color w:val="0000ff"/>
          <w:sz w:val="24"/>
          <w:szCs w:val="24"/>
          <w:u w:val="single"/>
        </w:rPr>
        <w:t>https://doi.org/10.1016/j.foodres.2011.04.052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Bamdad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Kadivar</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Keramat</w:t>
      </w:r>
      <w:r>
        <w:rPr>
          <w:rFonts w:ascii="Times New Roman" w:cs="Times New Roman" w:eastAsia="Times New Roman" w:hAnsi="Times New Roman"/>
          <w:sz w:val="24"/>
          <w:szCs w:val="24"/>
        </w:rPr>
        <w:t xml:space="preserve">, J. (2016). Evaluation of phenolic content and antioxidant activity of Iranian caraway in comparison with clove and BHT using model systems and vegetable oil. </w:t>
      </w:r>
      <w:r>
        <w:rPr>
          <w:rFonts w:ascii="Times New Roman" w:cs="Times New Roman" w:eastAsia="Times New Roman" w:hAnsi="Times New Roman"/>
          <w:i/>
          <w:iCs/>
          <w:sz w:val="24"/>
          <w:szCs w:val="24"/>
        </w:rPr>
        <w:t>International Journal of Food Science and Technology, 41</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1), S20–S27.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Burt, S. A., &amp; Reinders, R. D. (2013). Antibacterial activity of selected plant essential oils against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w:t>
      </w:r>
      <w:r>
        <w:rPr>
          <w:rFonts w:ascii="Times New Roman" w:cs="Times New Roman" w:eastAsia="Times New Roman" w:hAnsi="Times New Roman"/>
          <w:i/>
          <w:iCs/>
          <w:sz w:val="24"/>
          <w:szCs w:val="24"/>
        </w:rPr>
        <w:t>Letters in Applied Microbiology, 36</w:t>
      </w:r>
      <w:r>
        <w:rPr>
          <w:rFonts w:ascii="Times New Roman" w:cs="Times New Roman" w:eastAsia="Times New Roman" w:hAnsi="Times New Roman"/>
          <w:sz w:val="24"/>
          <w:szCs w:val="24"/>
        </w:rPr>
        <w:t>(3), 162–167.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CABI Crop Protection Compendium. (2018).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i/>
          <w:iCs/>
          <w:sz w:val="24"/>
          <w:szCs w:val="24"/>
        </w:rPr>
        <w:t xml:space="preserve"> datasheet.</w:t>
      </w:r>
      <w:r>
        <w:rPr>
          <w:rFonts w:ascii="Times New Roman" w:cs="Times New Roman" w:eastAsia="Times New Roman" w:hAnsi="Times New Roman"/>
          <w:sz w:val="24"/>
          <w:szCs w:val="24"/>
        </w:rPr>
        <w:t xml:space="preserve"> Retrieved December 1</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2024, from </w:t>
      </w:r>
      <w:r>
        <w:rPr/>
        <w:fldChar w:fldCharType="begin"/>
      </w:r>
      <w:r>
        <w:instrText xml:space="preserve"> HYPERLINK "http://www.cabi.org/pc/datasheet/52412" </w:instrText>
      </w:r>
      <w:r>
        <w:rPr/>
        <w:fldChar w:fldCharType="separate"/>
      </w:r>
      <w:r>
        <w:rPr>
          <w:rFonts w:ascii="Times New Roman" w:cs="Times New Roman" w:eastAsia="Times New Roman" w:hAnsi="Times New Roman"/>
          <w:color w:val="0000ff"/>
          <w:sz w:val="24"/>
          <w:szCs w:val="24"/>
          <w:u w:val="single"/>
        </w:rPr>
        <w:t>http://www.cabi.org/pc/datasheet/52412</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Chami</w:t>
      </w:r>
      <w:r>
        <w:rPr>
          <w:rFonts w:ascii="Times New Roman" w:cs="Times New Roman" w:eastAsia="Times New Roman" w:hAnsi="Times New Roman"/>
          <w:sz w:val="24"/>
          <w:szCs w:val="24"/>
        </w:rPr>
        <w:t xml:space="preserve">, N., Bennis, S., </w:t>
      </w:r>
      <w:r>
        <w:rPr>
          <w:rFonts w:ascii="Times New Roman" w:cs="Times New Roman" w:eastAsia="Times New Roman" w:hAnsi="Times New Roman"/>
          <w:sz w:val="24"/>
          <w:szCs w:val="24"/>
        </w:rPr>
        <w:t>Trouillas</w:t>
      </w:r>
      <w:r>
        <w:rPr>
          <w:rFonts w:ascii="Times New Roman" w:cs="Times New Roman" w:eastAsia="Times New Roman" w:hAnsi="Times New Roman"/>
          <w:sz w:val="24"/>
          <w:szCs w:val="24"/>
        </w:rPr>
        <w:t xml:space="preserve">, J., &amp; </w:t>
      </w:r>
      <w:r>
        <w:rPr>
          <w:rFonts w:ascii="Times New Roman" w:cs="Times New Roman" w:eastAsia="Times New Roman" w:hAnsi="Times New Roman"/>
          <w:sz w:val="24"/>
          <w:szCs w:val="24"/>
        </w:rPr>
        <w:t>Remmal</w:t>
      </w:r>
      <w:r>
        <w:rPr>
          <w:rFonts w:ascii="Times New Roman" w:cs="Times New Roman" w:eastAsia="Times New Roman" w:hAnsi="Times New Roman"/>
          <w:sz w:val="24"/>
          <w:szCs w:val="24"/>
        </w:rPr>
        <w:t xml:space="preserve">, A. (2014). Evaluation of carvacrol and eugenol as prophylaxis and treatment of vaginal candidiasis in an immunosuppressed rat model. </w:t>
      </w:r>
      <w:r>
        <w:rPr>
          <w:rFonts w:ascii="Times New Roman" w:cs="Times New Roman" w:eastAsia="Times New Roman" w:hAnsi="Times New Roman"/>
          <w:i/>
          <w:iCs/>
          <w:sz w:val="24"/>
          <w:szCs w:val="24"/>
        </w:rPr>
        <w:t>Journal of Antimicrobial Chemotherapy, 54</w:t>
      </w:r>
      <w:r>
        <w:rPr>
          <w:rFonts w:ascii="Times New Roman" w:cs="Times New Roman" w:eastAsia="Times New Roman" w:hAnsi="Times New Roman"/>
          <w:sz w:val="24"/>
          <w:szCs w:val="24"/>
        </w:rPr>
        <w:t>(5), 909–914.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Chang, C.-S., Tsai, P.-J., Sung, J.-M., Chen, J.-Y., Ho, L.-C., Pandya, K.,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(2014). Diuretics prevent thiazolidinedione-induced cardiac hypertrophy without compromising insulin-sensitizing effects in mice. </w:t>
      </w:r>
      <w:r>
        <w:rPr>
          <w:rFonts w:ascii="Times New Roman" w:cs="Times New Roman" w:eastAsia="Times New Roman" w:hAnsi="Times New Roman"/>
          <w:i/>
          <w:iCs/>
          <w:sz w:val="24"/>
          <w:szCs w:val="24"/>
        </w:rPr>
        <w:t>The American Journal of Pathology, 184</w:t>
      </w:r>
      <w:r>
        <w:rPr>
          <w:rFonts w:ascii="Times New Roman" w:cs="Times New Roman" w:eastAsia="Times New Roman" w:hAnsi="Times New Roman"/>
          <w:sz w:val="24"/>
          <w:szCs w:val="24"/>
        </w:rPr>
        <w:t xml:space="preserve">(2), 442–453. </w:t>
      </w:r>
      <w:r>
        <w:rPr/>
        <w:fldChar w:fldCharType="begin"/>
      </w:r>
      <w:r>
        <w:instrText xml:space="preserve"> HYPERLINK "https://doi.org/10.1016/j.ajpath.2013.10.020" </w:instrText>
      </w:r>
      <w:r>
        <w:rPr/>
        <w:fldChar w:fldCharType="separate"/>
      </w:r>
      <w:r>
        <w:rPr>
          <w:rFonts w:ascii="Times New Roman" w:cs="Times New Roman" w:eastAsia="Times New Roman" w:hAnsi="Times New Roman"/>
          <w:color w:val="0000ff"/>
          <w:sz w:val="24"/>
          <w:szCs w:val="24"/>
          <w:u w:val="single"/>
        </w:rPr>
        <w:t>https://doi.org/10.1016/j.ajpath.2013.10.020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Chen, X., Ren, L., Li, M., Qian, J., Fan, J., &amp; Du, B. (2017). Effects of clove essential oil and eugenol on quality and browning control of fresh-cut lettuce. </w:t>
      </w:r>
      <w:r>
        <w:rPr>
          <w:rFonts w:ascii="Times New Roman" w:cs="Times New Roman" w:eastAsia="Times New Roman" w:hAnsi="Times New Roman"/>
          <w:i/>
          <w:iCs/>
          <w:sz w:val="24"/>
          <w:szCs w:val="24"/>
        </w:rPr>
        <w:t>Food Chemistry, 214,</w:t>
      </w:r>
      <w:r>
        <w:rPr>
          <w:rFonts w:ascii="Times New Roman" w:cs="Times New Roman" w:eastAsia="Times New Roman" w:hAnsi="Times New Roman"/>
          <w:sz w:val="24"/>
          <w:szCs w:val="24"/>
        </w:rPr>
        <w:t xml:space="preserve"> 432–439. </w:t>
      </w:r>
      <w:r>
        <w:rPr/>
        <w:fldChar w:fldCharType="begin"/>
      </w:r>
      <w:r>
        <w:instrText xml:space="preserve"> HYPERLINK "https://doi.org/10.1016/j.foodchem.2016.07.101" </w:instrText>
      </w:r>
      <w:r>
        <w:rPr/>
        <w:fldChar w:fldCharType="separate"/>
      </w:r>
      <w:r>
        <w:rPr>
          <w:rFonts w:ascii="Times New Roman" w:cs="Times New Roman" w:eastAsia="Times New Roman" w:hAnsi="Times New Roman"/>
          <w:color w:val="0000ff"/>
          <w:sz w:val="24"/>
          <w:szCs w:val="24"/>
          <w:u w:val="single"/>
        </w:rPr>
        <w:t>https://doi.org/10.1016/j.foodchem.2016.07.101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Cimino, C., </w:t>
      </w:r>
      <w:r>
        <w:rPr>
          <w:rFonts w:ascii="Times New Roman" w:cs="Times New Roman" w:eastAsia="Times New Roman" w:hAnsi="Times New Roman"/>
          <w:sz w:val="24"/>
          <w:szCs w:val="24"/>
        </w:rPr>
        <w:t>Maurel</w:t>
      </w:r>
      <w:r>
        <w:rPr>
          <w:rFonts w:ascii="Times New Roman" w:cs="Times New Roman" w:eastAsia="Times New Roman" w:hAnsi="Times New Roman"/>
          <w:sz w:val="24"/>
          <w:szCs w:val="24"/>
        </w:rPr>
        <w:t xml:space="preserve">, O. M., </w:t>
      </w:r>
      <w:r>
        <w:rPr>
          <w:rFonts w:ascii="Times New Roman" w:cs="Times New Roman" w:eastAsia="Times New Roman" w:hAnsi="Times New Roman"/>
          <w:sz w:val="24"/>
          <w:szCs w:val="24"/>
        </w:rPr>
        <w:t>Musumeci</w:t>
      </w:r>
      <w:r>
        <w:rPr>
          <w:rFonts w:ascii="Times New Roman" w:cs="Times New Roman" w:eastAsia="Times New Roman" w:hAnsi="Times New Roman"/>
          <w:sz w:val="24"/>
          <w:szCs w:val="24"/>
        </w:rPr>
        <w:t xml:space="preserve">, T., Bonaccorso, A., Drago, F., </w:t>
      </w:r>
      <w:r>
        <w:rPr>
          <w:rFonts w:ascii="Times New Roman" w:cs="Times New Roman" w:eastAsia="Times New Roman" w:hAnsi="Times New Roman"/>
          <w:sz w:val="24"/>
          <w:szCs w:val="24"/>
        </w:rPr>
        <w:t>Souto</w:t>
      </w:r>
      <w:r>
        <w:rPr>
          <w:rFonts w:ascii="Times New Roman" w:cs="Times New Roman" w:eastAsia="Times New Roman" w:hAnsi="Times New Roman"/>
          <w:sz w:val="24"/>
          <w:szCs w:val="24"/>
        </w:rPr>
        <w:t xml:space="preserve">, E. M. B.,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(2021). Essential oils: Pharmaceutical applications and encapsulation strategies into lipid-based delivery systems. </w:t>
      </w:r>
      <w:r>
        <w:rPr>
          <w:rFonts w:ascii="Times New Roman" w:cs="Times New Roman" w:eastAsia="Times New Roman" w:hAnsi="Times New Roman"/>
          <w:i/>
          <w:iCs/>
          <w:sz w:val="24"/>
          <w:szCs w:val="24"/>
        </w:rPr>
        <w:t>Pharmaceutics, 13,</w:t>
      </w:r>
      <w:r>
        <w:rPr>
          <w:rFonts w:ascii="Times New Roman" w:cs="Times New Roman" w:eastAsia="Times New Roman" w:hAnsi="Times New Roman"/>
          <w:sz w:val="24"/>
          <w:szCs w:val="24"/>
        </w:rPr>
        <w:t xml:space="preserve"> 327.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lineRule="auto" w:line="240"/>
        <w:ind w:left="720" w:hanging="720"/>
        <w:jc w:val="both"/>
        <w:rPr>
          <w:rFonts w:ascii="宋体" w:cs="宋体" w:hAnsi="宋体"/>
          <w:sz w:val="24"/>
          <w:szCs w:val="24"/>
        </w:rPr>
      </w:pPr>
      <w:r>
        <w:rPr>
          <w:rFonts w:ascii="宋体" w:cs="宋体" w:hAnsi="宋体"/>
          <w:sz w:val="24"/>
          <w:szCs w:val="24"/>
        </w:rPr>
        <w:t xml:space="preserve">CLSI. </w:t>
      </w:r>
      <w:r>
        <w:rPr>
          <w:rFonts w:ascii="宋体" w:cs="宋体" w:hAnsi="宋体"/>
          <w:sz w:val="24"/>
          <w:szCs w:val="24"/>
        </w:rPr>
        <w:t>(</w:t>
      </w:r>
      <w:r>
        <w:rPr>
          <w:rFonts w:ascii="宋体" w:cs="宋体" w:hAnsi="宋体"/>
          <w:sz w:val="24"/>
          <w:szCs w:val="24"/>
        </w:rPr>
        <w:t>2018</w:t>
      </w:r>
      <w:r>
        <w:rPr>
          <w:rFonts w:ascii="宋体" w:cs="宋体" w:hAnsi="宋体"/>
          <w:sz w:val="24"/>
          <w:szCs w:val="24"/>
        </w:rPr>
        <w:t>)</w:t>
      </w:r>
      <w:r>
        <w:rPr>
          <w:rFonts w:ascii="宋体" w:cs="宋体" w:hAnsi="宋体"/>
          <w:sz w:val="24"/>
          <w:szCs w:val="24"/>
        </w:rPr>
        <w:t xml:space="preserve">. Performance Standard for Antimicrobial Disk Susceptibility Test MO12-A12, Clinical and Laboratory Standard Institute, Wayne, PA. </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Cooke, D. W., &amp; </w:t>
      </w:r>
      <w:r>
        <w:rPr>
          <w:rFonts w:ascii="Times New Roman" w:cs="Times New Roman" w:eastAsia="Times New Roman" w:hAnsi="Times New Roman"/>
          <w:sz w:val="24"/>
          <w:szCs w:val="24"/>
        </w:rPr>
        <w:t>Plotnick</w:t>
      </w:r>
      <w:r>
        <w:rPr>
          <w:rFonts w:ascii="Times New Roman" w:cs="Times New Roman" w:eastAsia="Times New Roman" w:hAnsi="Times New Roman"/>
          <w:sz w:val="24"/>
          <w:szCs w:val="24"/>
        </w:rPr>
        <w:t xml:space="preserve">, L. (2018). Type 1 diabetes mellitus in pediatrics. </w:t>
      </w:r>
      <w:r>
        <w:rPr>
          <w:rFonts w:ascii="Times New Roman" w:cs="Times New Roman" w:eastAsia="Times New Roman" w:hAnsi="Times New Roman"/>
          <w:i/>
          <w:iCs/>
          <w:sz w:val="24"/>
          <w:szCs w:val="24"/>
        </w:rPr>
        <w:t>Pediatric Review, 29</w:t>
      </w:r>
      <w:r>
        <w:rPr>
          <w:rFonts w:ascii="Times New Roman" w:cs="Times New Roman" w:eastAsia="Times New Roman" w:hAnsi="Times New Roman"/>
          <w:sz w:val="24"/>
          <w:szCs w:val="24"/>
        </w:rPr>
        <w:t>(11), 374–384.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Cortés-Rojas, D. F., de Souza, C. R. F., &amp; Oliveira, W. P. (2014). Clove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 precious spice. </w:t>
      </w:r>
      <w:r>
        <w:rPr>
          <w:rFonts w:ascii="Times New Roman" w:cs="Times New Roman" w:eastAsia="Times New Roman" w:hAnsi="Times New Roman"/>
          <w:i/>
          <w:iCs/>
          <w:sz w:val="24"/>
          <w:szCs w:val="24"/>
        </w:rPr>
        <w:t>Asian Pacific Journal of Tropical Biomedicine, 4,</w:t>
      </w:r>
      <w:r>
        <w:rPr>
          <w:rFonts w:ascii="Times New Roman" w:cs="Times New Roman" w:eastAsia="Times New Roman" w:hAnsi="Times New Roman"/>
          <w:sz w:val="24"/>
          <w:szCs w:val="24"/>
        </w:rPr>
        <w:t xml:space="preserve"> 90–96. </w:t>
      </w:r>
      <w:r>
        <w:rPr/>
        <w:fldChar w:fldCharType="begin"/>
      </w:r>
      <w:r>
        <w:instrText xml:space="preserve"> HYPERLINK "https://doi.org/10.1016/S2221-1691(14)60215-X" </w:instrText>
      </w:r>
      <w:r>
        <w:rPr/>
        <w:fldChar w:fldCharType="separate"/>
      </w:r>
      <w:r>
        <w:rPr>
          <w:rFonts w:ascii="Times New Roman" w:cs="Times New Roman" w:eastAsia="Times New Roman" w:hAnsi="Times New Roman"/>
          <w:color w:val="0000ff"/>
          <w:sz w:val="24"/>
          <w:szCs w:val="24"/>
          <w:u w:val="single"/>
        </w:rPr>
        <w:t>https://doi.org/10.1016/S2221-1691(14)60215-X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Daniel, A. N., </w:t>
      </w:r>
      <w:r>
        <w:rPr>
          <w:rFonts w:ascii="Times New Roman" w:cs="Times New Roman" w:eastAsia="Times New Roman" w:hAnsi="Times New Roman"/>
          <w:sz w:val="24"/>
          <w:szCs w:val="24"/>
        </w:rPr>
        <w:t>Sartoretto</w:t>
      </w:r>
      <w:r>
        <w:rPr>
          <w:rFonts w:ascii="Times New Roman" w:cs="Times New Roman" w:eastAsia="Times New Roman" w:hAnsi="Times New Roman"/>
          <w:sz w:val="24"/>
          <w:szCs w:val="24"/>
        </w:rPr>
        <w:t xml:space="preserve">, S. M., Schmidt, G., </w:t>
      </w:r>
      <w:r>
        <w:rPr>
          <w:rFonts w:ascii="Times New Roman" w:cs="Times New Roman" w:eastAsia="Times New Roman" w:hAnsi="Times New Roman"/>
          <w:sz w:val="24"/>
          <w:szCs w:val="24"/>
        </w:rPr>
        <w:t>Caparroz</w:t>
      </w:r>
      <w:r>
        <w:rPr>
          <w:rFonts w:ascii="Times New Roman" w:cs="Times New Roman" w:eastAsia="Times New Roman" w:hAnsi="Times New Roman"/>
          <w:sz w:val="24"/>
          <w:szCs w:val="24"/>
        </w:rPr>
        <w:t xml:space="preserve">-Assef, S. M., </w:t>
      </w:r>
      <w:r>
        <w:rPr>
          <w:rFonts w:ascii="Times New Roman" w:cs="Times New Roman" w:eastAsia="Times New Roman" w:hAnsi="Times New Roman"/>
          <w:sz w:val="24"/>
          <w:szCs w:val="24"/>
        </w:rPr>
        <w:t>Bersani</w:t>
      </w:r>
      <w:r>
        <w:rPr>
          <w:rFonts w:ascii="Times New Roman" w:cs="Times New Roman" w:eastAsia="Times New Roman" w:hAnsi="Times New Roman"/>
          <w:sz w:val="24"/>
          <w:szCs w:val="24"/>
        </w:rPr>
        <w:t xml:space="preserve">-Amado, C. A., &amp; Cuman, R. K. (2009). Anti-inflammatory and antinociceptive activities of eugenol essential oil in experimental animal models. </w:t>
      </w:r>
      <w:r>
        <w:rPr>
          <w:rFonts w:ascii="Times New Roman" w:cs="Times New Roman" w:eastAsia="Times New Roman" w:hAnsi="Times New Roman"/>
          <w:i/>
          <w:iCs/>
          <w:sz w:val="24"/>
          <w:szCs w:val="24"/>
        </w:rPr>
        <w:t>Revista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Brasileira</w:t>
      </w:r>
      <w:r>
        <w:rPr>
          <w:rFonts w:ascii="Times New Roman" w:cs="Times New Roman" w:eastAsia="Times New Roman" w:hAnsi="Times New Roman"/>
          <w:i/>
          <w:iCs/>
          <w:sz w:val="24"/>
          <w:szCs w:val="24"/>
        </w:rPr>
        <w:t xml:space="preserve"> de </w:t>
      </w:r>
      <w:r>
        <w:rPr>
          <w:rFonts w:ascii="Times New Roman" w:cs="Times New Roman" w:eastAsia="Times New Roman" w:hAnsi="Times New Roman"/>
          <w:i/>
          <w:iCs/>
          <w:sz w:val="24"/>
          <w:szCs w:val="24"/>
        </w:rPr>
        <w:t>Farmacognosia</w:t>
      </w:r>
      <w:r>
        <w:rPr>
          <w:rFonts w:ascii="Times New Roman" w:cs="Times New Roman" w:eastAsia="Times New Roman" w:hAnsi="Times New Roman"/>
          <w:i/>
          <w:iCs/>
          <w:sz w:val="24"/>
          <w:szCs w:val="24"/>
        </w:rPr>
        <w:t>, 19</w:t>
      </w:r>
      <w:r>
        <w:rPr>
          <w:rFonts w:ascii="Times New Roman" w:cs="Times New Roman" w:eastAsia="Times New Roman" w:hAnsi="Times New Roman"/>
          <w:sz w:val="24"/>
          <w:szCs w:val="24"/>
        </w:rPr>
        <w:t>(1B), 212–217.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Bonadonna</w:t>
      </w:r>
      <w:r>
        <w:rPr>
          <w:rFonts w:ascii="Times New Roman" w:cs="Times New Roman" w:eastAsia="Times New Roman" w:hAnsi="Times New Roman"/>
          <w:sz w:val="24"/>
          <w:szCs w:val="24"/>
        </w:rPr>
        <w:t xml:space="preserve">, R. C.,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(2017). Pathogenesis of NIDDM. In E. </w:t>
      </w:r>
      <w:r>
        <w:rPr>
          <w:rFonts w:ascii="Times New Roman" w:cs="Times New Roman" w:eastAsia="Times New Roman" w:hAnsi="Times New Roman"/>
          <w:sz w:val="24"/>
          <w:szCs w:val="24"/>
        </w:rPr>
        <w:t>Ferrannini</w:t>
      </w:r>
      <w:r>
        <w:rPr>
          <w:rFonts w:ascii="Times New Roman" w:cs="Times New Roman" w:eastAsia="Times New Roman" w:hAnsi="Times New Roman"/>
          <w:sz w:val="24"/>
          <w:szCs w:val="24"/>
        </w:rPr>
        <w:t xml:space="preserve">, R. A. </w:t>
      </w:r>
      <w:r>
        <w:rPr>
          <w:rFonts w:ascii="Times New Roman" w:cs="Times New Roman" w:eastAsia="Times New Roman" w:hAnsi="Times New Roman"/>
          <w:sz w:val="24"/>
          <w:szCs w:val="24"/>
        </w:rPr>
        <w:t>DeFronzo</w:t>
      </w:r>
      <w:r>
        <w:rPr>
          <w:rFonts w:ascii="Times New Roman" w:cs="Times New Roman" w:eastAsia="Times New Roman" w:hAnsi="Times New Roman"/>
          <w:sz w:val="24"/>
          <w:szCs w:val="24"/>
        </w:rPr>
        <w:t xml:space="preserve">, &amp; 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(Eds.), </w:t>
      </w:r>
      <w:r>
        <w:rPr>
          <w:rFonts w:ascii="Times New Roman" w:cs="Times New Roman" w:eastAsia="Times New Roman" w:hAnsi="Times New Roman"/>
          <w:i/>
          <w:iCs/>
          <w:sz w:val="24"/>
          <w:szCs w:val="24"/>
        </w:rPr>
        <w:t>International Textbook of Diabetes Mellitus</w:t>
      </w:r>
      <w:r>
        <w:rPr>
          <w:rFonts w:ascii="Times New Roman" w:cs="Times New Roman" w:eastAsia="Times New Roman" w:hAnsi="Times New Roman"/>
          <w:sz w:val="24"/>
          <w:szCs w:val="24"/>
        </w:rPr>
        <w:t xml:space="preserve"> (pp. 635–671).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Delgado-</w:t>
      </w:r>
      <w:r>
        <w:rPr>
          <w:rFonts w:ascii="Times New Roman" w:cs="Times New Roman" w:eastAsia="Times New Roman" w:hAnsi="Times New Roman"/>
          <w:sz w:val="24"/>
          <w:szCs w:val="24"/>
        </w:rPr>
        <w:t>Adámez</w:t>
      </w:r>
      <w:r>
        <w:rPr>
          <w:rFonts w:ascii="Times New Roman" w:cs="Times New Roman" w:eastAsia="Times New Roman" w:hAnsi="Times New Roman"/>
          <w:sz w:val="24"/>
          <w:szCs w:val="24"/>
        </w:rPr>
        <w:t xml:space="preserve">, J., Fernández-León, M. F., </w:t>
      </w:r>
      <w:r>
        <w:rPr>
          <w:rFonts w:ascii="Times New Roman" w:cs="Times New Roman" w:eastAsia="Times New Roman" w:hAnsi="Times New Roman"/>
          <w:sz w:val="24"/>
          <w:szCs w:val="24"/>
        </w:rPr>
        <w:t>Velardo-Micharet</w:t>
      </w:r>
      <w:r>
        <w:rPr>
          <w:rFonts w:ascii="Times New Roman" w:cs="Times New Roman" w:eastAsia="Times New Roman" w:hAnsi="Times New Roman"/>
          <w:sz w:val="24"/>
          <w:szCs w:val="24"/>
        </w:rPr>
        <w:t xml:space="preserve">, B., &amp; González-Gómez, D. (2012). In vitro assays of the antibacterial and antioxidant activity of aqueous leaf extracts from different </w:t>
      </w:r>
      <w:r>
        <w:rPr>
          <w:rFonts w:ascii="Times New Roman" w:cs="Times New Roman" w:eastAsia="Times New Roman" w:hAnsi="Times New Roman"/>
          <w:i/>
          <w:iCs/>
          <w:sz w:val="24"/>
          <w:szCs w:val="24"/>
        </w:rPr>
        <w:t xml:space="preserve">Prunus </w:t>
      </w:r>
      <w:r>
        <w:rPr>
          <w:rFonts w:ascii="Times New Roman" w:cs="Times New Roman" w:eastAsia="Times New Roman" w:hAnsi="Times New Roman"/>
          <w:i/>
          <w:iCs/>
          <w:sz w:val="24"/>
          <w:szCs w:val="24"/>
        </w:rPr>
        <w:t>salicina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Lindl</w:t>
      </w:r>
      <w:r>
        <w:rPr>
          <w:rFonts w:ascii="Times New Roman" w:cs="Times New Roman" w:eastAsia="Times New Roman" w:hAnsi="Times New Roman"/>
          <w:i/>
          <w:iCs/>
          <w:sz w:val="24"/>
          <w:szCs w:val="24"/>
        </w:rPr>
        <w:t>.</w:t>
      </w:r>
      <w:r>
        <w:rPr>
          <w:rFonts w:ascii="Times New Roman" w:cs="Times New Roman" w:eastAsia="Times New Roman" w:hAnsi="Times New Roman"/>
          <w:sz w:val="24"/>
          <w:szCs w:val="24"/>
        </w:rPr>
        <w:t xml:space="preserve"> cultivars.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2481–2486. </w:t>
      </w:r>
      <w:r>
        <w:rPr/>
        <w:fldChar w:fldCharType="begin"/>
      </w:r>
      <w:r>
        <w:instrText xml:space="preserve"> HYPERLINK "https://doi.org/10.1016/j.fct.2012.02.024" </w:instrText>
      </w:r>
      <w:r>
        <w:rPr/>
        <w:fldChar w:fldCharType="separate"/>
      </w:r>
      <w:r>
        <w:rPr>
          <w:rFonts w:ascii="Times New Roman" w:cs="Times New Roman" w:eastAsia="Times New Roman" w:hAnsi="Times New Roman"/>
          <w:color w:val="0000ff"/>
          <w:sz w:val="24"/>
          <w:szCs w:val="24"/>
          <w:u w:val="single"/>
        </w:rPr>
        <w:t>https://doi.org/10.1016/j.fct.2012.02.024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Devi, K. P., Nisha, S. A., Sakthivel, R., &amp; Pandian, S. K. (2010). Eugenol (an essential oil of clove) acts as an antibacterial agent against </w:t>
      </w:r>
      <w:r>
        <w:rPr>
          <w:rFonts w:ascii="Times New Roman" w:cs="Times New Roman" w:eastAsia="Times New Roman" w:hAnsi="Times New Roman"/>
          <w:i/>
          <w:iCs/>
          <w:sz w:val="24"/>
          <w:szCs w:val="24"/>
        </w:rPr>
        <w:t>Salmonella typhi</w:t>
      </w:r>
      <w:r>
        <w:rPr>
          <w:rFonts w:ascii="Times New Roman" w:cs="Times New Roman" w:eastAsia="Times New Roman" w:hAnsi="Times New Roman"/>
          <w:sz w:val="24"/>
          <w:szCs w:val="24"/>
        </w:rPr>
        <w:t xml:space="preserve"> by disrupting the cellular membrane. </w:t>
      </w:r>
      <w:r>
        <w:rPr>
          <w:rFonts w:ascii="Times New Roman" w:cs="Times New Roman" w:eastAsia="Times New Roman" w:hAnsi="Times New Roman"/>
          <w:i/>
          <w:iCs/>
          <w:sz w:val="24"/>
          <w:szCs w:val="24"/>
        </w:rPr>
        <w:t>Journal of Ethnopharmacology, 130</w:t>
      </w:r>
      <w:r>
        <w:rPr>
          <w:rFonts w:ascii="Times New Roman" w:cs="Times New Roman" w:eastAsia="Times New Roman" w:hAnsi="Times New Roman"/>
          <w:sz w:val="24"/>
          <w:szCs w:val="24"/>
        </w:rPr>
        <w:t>(1), 107–115.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Donsì</w:t>
      </w:r>
      <w:r>
        <w:rPr>
          <w:rFonts w:ascii="Times New Roman" w:cs="Times New Roman" w:eastAsia="Times New Roman" w:hAnsi="Times New Roman"/>
          <w:sz w:val="24"/>
          <w:szCs w:val="24"/>
        </w:rPr>
        <w:t xml:space="preserve">, F., Annunziata, M., Sessa, M., &amp; Ferrari, G. (2011). Nanoencapsulation of essential oils to enhance their antimicrobial activity in foods. </w:t>
      </w:r>
      <w:r>
        <w:rPr>
          <w:rFonts w:ascii="Times New Roman" w:cs="Times New Roman" w:eastAsia="Times New Roman" w:hAnsi="Times New Roman"/>
          <w:i/>
          <w:iCs/>
          <w:sz w:val="24"/>
          <w:szCs w:val="24"/>
        </w:rPr>
        <w:t>LWT - Food Science and Technology, 44,</w:t>
      </w:r>
      <w:r>
        <w:rPr>
          <w:rFonts w:ascii="Times New Roman" w:cs="Times New Roman" w:eastAsia="Times New Roman" w:hAnsi="Times New Roman"/>
          <w:sz w:val="24"/>
          <w:szCs w:val="24"/>
        </w:rPr>
        <w:t xml:space="preserve"> 1908–1914. </w:t>
      </w:r>
      <w:r>
        <w:rPr/>
        <w:fldChar w:fldCharType="begin"/>
      </w:r>
      <w:r>
        <w:instrText xml:space="preserve"> HYPERLINK "https://doi.org/10.1016/j.lwt.2011.03.003" </w:instrText>
      </w:r>
      <w:r>
        <w:rPr/>
        <w:fldChar w:fldCharType="separate"/>
      </w:r>
      <w:r>
        <w:rPr>
          <w:rFonts w:ascii="Times New Roman" w:cs="Times New Roman" w:eastAsia="Times New Roman" w:hAnsi="Times New Roman"/>
          <w:color w:val="0000ff"/>
          <w:sz w:val="24"/>
          <w:szCs w:val="24"/>
          <w:u w:val="single"/>
        </w:rPr>
        <w:t>https://doi.org/10.1016/j.lwt.2011.03.003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Dorman, H. J., &amp; Deans, S. G. (2010). Antimicrobial agents from plants: Antibacterial activity of plant volatile oils. </w:t>
      </w:r>
      <w:r>
        <w:rPr>
          <w:rFonts w:ascii="Times New Roman" w:cs="Times New Roman" w:eastAsia="Times New Roman" w:hAnsi="Times New Roman"/>
          <w:i/>
          <w:iCs/>
          <w:sz w:val="24"/>
          <w:szCs w:val="24"/>
        </w:rPr>
        <w:t>Journal of Applied Microbiology, 88</w:t>
      </w:r>
      <w:r>
        <w:rPr>
          <w:rFonts w:ascii="Times New Roman" w:cs="Times New Roman" w:eastAsia="Times New Roman" w:hAnsi="Times New Roman"/>
          <w:sz w:val="24"/>
          <w:szCs w:val="24"/>
        </w:rPr>
        <w:t>(2), 308–316.</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Dudonné</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Vitrac</w:t>
      </w:r>
      <w:r>
        <w:rPr>
          <w:rFonts w:ascii="Times New Roman" w:cs="Times New Roman" w:eastAsia="Times New Roman" w:hAnsi="Times New Roman"/>
          <w:sz w:val="24"/>
          <w:szCs w:val="24"/>
        </w:rPr>
        <w:t xml:space="preserve">, X., </w:t>
      </w:r>
      <w:r>
        <w:rPr>
          <w:rFonts w:ascii="Times New Roman" w:cs="Times New Roman" w:eastAsia="Times New Roman" w:hAnsi="Times New Roman"/>
          <w:sz w:val="24"/>
          <w:szCs w:val="24"/>
        </w:rPr>
        <w:t>Coutière</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Woillez</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Mérillon</w:t>
      </w:r>
      <w:r>
        <w:rPr>
          <w:rFonts w:ascii="Times New Roman" w:cs="Times New Roman" w:eastAsia="Times New Roman" w:hAnsi="Times New Roman"/>
          <w:sz w:val="24"/>
          <w:szCs w:val="24"/>
        </w:rPr>
        <w:t xml:space="preserve">, J. M. (2019). Comparative study of antioxidant properties and total phenolic content of 30 plant extracts of industrial interest using DPPH, ABTS, FRAP, SOD, and ORAC assays. </w:t>
      </w:r>
      <w:r>
        <w:rPr>
          <w:rFonts w:ascii="Times New Roman" w:cs="Times New Roman" w:eastAsia="Times New Roman" w:hAnsi="Times New Roman"/>
          <w:i/>
          <w:iCs/>
          <w:sz w:val="24"/>
          <w:szCs w:val="24"/>
        </w:rPr>
        <w:t>Journal of Agricultural and Food Chemistry, 57</w:t>
      </w:r>
      <w:r>
        <w:rPr>
          <w:rFonts w:ascii="Times New Roman" w:cs="Times New Roman" w:eastAsia="Times New Roman" w:hAnsi="Times New Roman"/>
          <w:sz w:val="24"/>
          <w:szCs w:val="24"/>
        </w:rPr>
        <w:t>(5), 1768–1774.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Ekor</w:t>
      </w:r>
      <w:r>
        <w:rPr>
          <w:rFonts w:ascii="Times New Roman" w:cs="Times New Roman" w:eastAsia="Times New Roman" w:hAnsi="Times New Roman"/>
          <w:sz w:val="24"/>
          <w:szCs w:val="24"/>
        </w:rPr>
        <w:t xml:space="preserve">, M. (2014). The growing use of herbal medicines: Issues relating to adverse reactions and challenges in monitoring safety. </w:t>
      </w:r>
      <w:r>
        <w:rPr>
          <w:rFonts w:ascii="Times New Roman" w:cs="Times New Roman" w:eastAsia="Times New Roman" w:hAnsi="Times New Roman"/>
          <w:i/>
          <w:iCs/>
          <w:sz w:val="24"/>
          <w:szCs w:val="24"/>
        </w:rPr>
        <w:t>Frontiers in Pharmacology, 4,</w:t>
      </w:r>
      <w:r>
        <w:rPr>
          <w:rFonts w:ascii="Times New Roman" w:cs="Times New Roman" w:eastAsia="Times New Roman" w:hAnsi="Times New Roman"/>
          <w:sz w:val="24"/>
          <w:szCs w:val="24"/>
        </w:rPr>
        <w:t xml:space="preserve"> 177. </w:t>
      </w:r>
      <w:r>
        <w:rPr/>
        <w:fldChar w:fldCharType="begin"/>
      </w:r>
      <w:r>
        <w:instrText xml:space="preserve"> HYPERLINK "https://doi.org/10.3389/fphar.2013.00177" </w:instrText>
      </w:r>
      <w:r>
        <w:rPr/>
        <w:fldChar w:fldCharType="separate"/>
      </w:r>
      <w:r>
        <w:rPr>
          <w:rFonts w:ascii="Times New Roman" w:cs="Times New Roman" w:eastAsia="Times New Roman" w:hAnsi="Times New Roman"/>
          <w:color w:val="0000ff"/>
          <w:sz w:val="24"/>
          <w:szCs w:val="24"/>
          <w:u w:val="single"/>
        </w:rPr>
        <w:t>https://doi.org/10.3389/fphar.2013.00177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Filho, G. A., Cesar, J. O., &amp; Ramos, J. V. (2013). [</w:t>
      </w:r>
      <w:r>
        <w:rPr>
          <w:rFonts w:ascii="Times New Roman" w:cs="Times New Roman" w:eastAsia="Times New Roman" w:hAnsi="Times New Roman"/>
          <w:sz w:val="24"/>
          <w:szCs w:val="24"/>
        </w:rPr>
        <w:t>Cravo</w:t>
      </w:r>
      <w:r>
        <w:rPr>
          <w:rFonts w:ascii="Times New Roman" w:cs="Times New Roman" w:eastAsia="Times New Roman" w:hAnsi="Times New Roman"/>
          <w:sz w:val="24"/>
          <w:szCs w:val="24"/>
        </w:rPr>
        <w:t xml:space="preserve"> from India]. Itabuna: CEPLAC. Retrieved December 16, 2024, from </w:t>
      </w:r>
      <w:r>
        <w:rPr/>
        <w:fldChar w:fldCharType="begin"/>
      </w:r>
      <w:r>
        <w:instrText xml:space="preserve"> HYPERLINK "http://www.ceplac.gov.br/radar.htm" </w:instrText>
      </w:r>
      <w:r>
        <w:rPr/>
        <w:fldChar w:fldCharType="separate"/>
      </w:r>
      <w:r>
        <w:rPr>
          <w:rFonts w:ascii="Times New Roman" w:cs="Times New Roman" w:eastAsia="Times New Roman" w:hAnsi="Times New Roman"/>
          <w:color w:val="0000ff"/>
          <w:sz w:val="24"/>
          <w:szCs w:val="24"/>
          <w:u w:val="single"/>
        </w:rPr>
        <w:t>http://www.ceplac.gov.br/radar.htm</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Friedman, M. A., Fleming, L. E., Fernandez, M., </w:t>
      </w:r>
      <w:r>
        <w:rPr>
          <w:rFonts w:ascii="Times New Roman" w:cs="Times New Roman" w:eastAsia="Times New Roman" w:hAnsi="Times New Roman"/>
          <w:sz w:val="24"/>
          <w:szCs w:val="24"/>
        </w:rPr>
        <w:t>Bienfang</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Schrank</w:t>
      </w:r>
      <w:r>
        <w:rPr>
          <w:rFonts w:ascii="Times New Roman" w:cs="Times New Roman" w:eastAsia="Times New Roman" w:hAnsi="Times New Roman"/>
          <w:sz w:val="24"/>
          <w:szCs w:val="24"/>
        </w:rPr>
        <w:t xml:space="preserve">, K., Dickey, R.,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(2008). Ciguatera fish poisoning: Treatment, prevention, and management. </w:t>
      </w:r>
      <w:r>
        <w:rPr>
          <w:rFonts w:ascii="Times New Roman" w:cs="Times New Roman" w:eastAsia="Times New Roman" w:hAnsi="Times New Roman"/>
          <w:i/>
          <w:iCs/>
          <w:sz w:val="24"/>
          <w:szCs w:val="24"/>
        </w:rPr>
        <w:t>Marine Drugs, 6</w:t>
      </w:r>
      <w:r>
        <w:rPr>
          <w:rFonts w:ascii="Times New Roman" w:cs="Times New Roman" w:eastAsia="Times New Roman" w:hAnsi="Times New Roman"/>
          <w:sz w:val="24"/>
          <w:szCs w:val="24"/>
        </w:rPr>
        <w:t>(4), 456–479.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Fu, Y., Zu, Y., Chen, L., Shi, X., Wang, Z., Sun, S.,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Antimicrobial activity of clove and rosemary essential oils alone and in combination. </w:t>
      </w:r>
      <w:r>
        <w:rPr>
          <w:rFonts w:ascii="Times New Roman" w:cs="Times New Roman" w:eastAsia="Times New Roman" w:hAnsi="Times New Roman"/>
          <w:i/>
          <w:iCs/>
          <w:sz w:val="24"/>
          <w:szCs w:val="24"/>
        </w:rPr>
        <w:t>Phytotherapy</w:t>
      </w:r>
      <w:r>
        <w:rPr>
          <w:rFonts w:ascii="Times New Roman" w:cs="Times New Roman" w:eastAsia="Times New Roman" w:hAnsi="Times New Roman"/>
          <w:i/>
          <w:iCs/>
          <w:sz w:val="24"/>
          <w:szCs w:val="24"/>
        </w:rPr>
        <w:t xml:space="preserve"> Research, 21</w:t>
      </w:r>
      <w:r>
        <w:rPr>
          <w:rFonts w:ascii="Times New Roman" w:cs="Times New Roman" w:eastAsia="Times New Roman" w:hAnsi="Times New Roman"/>
          <w:sz w:val="24"/>
          <w:szCs w:val="24"/>
        </w:rPr>
        <w:t>(10), 989–994.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Garg, A., &amp; Singh, S. (2011). Enhancement in antifungal activity of eugenol in immunosuppressed rats through lipid nanocarriers.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87</w:t>
      </w:r>
      <w:r>
        <w:rPr>
          <w:rFonts w:ascii="Times New Roman" w:cs="Times New Roman" w:eastAsia="Times New Roman" w:hAnsi="Times New Roman"/>
          <w:sz w:val="24"/>
          <w:szCs w:val="24"/>
        </w:rPr>
        <w:t>(2), 280–288.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(2011). Antioxidant activity of eugenol: A structure-activity relationship study. </w:t>
      </w:r>
      <w:r>
        <w:rPr>
          <w:rFonts w:ascii="Times New Roman" w:cs="Times New Roman" w:eastAsia="Times New Roman" w:hAnsi="Times New Roman"/>
          <w:i/>
          <w:iCs/>
          <w:sz w:val="24"/>
          <w:szCs w:val="24"/>
        </w:rPr>
        <w:t>Journal of Medicinal Food, 14</w:t>
      </w:r>
      <w:r>
        <w:rPr>
          <w:rFonts w:ascii="Times New Roman" w:cs="Times New Roman" w:eastAsia="Times New Roman" w:hAnsi="Times New Roman"/>
          <w:sz w:val="24"/>
          <w:szCs w:val="24"/>
        </w:rPr>
        <w:t>(9), 975–985.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Gülçin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Elmastaş</w:t>
      </w:r>
      <w:r>
        <w:rPr>
          <w:rFonts w:ascii="Times New Roman" w:cs="Times New Roman" w:eastAsia="Times New Roman" w:hAnsi="Times New Roman"/>
          <w:sz w:val="24"/>
          <w:szCs w:val="24"/>
        </w:rPr>
        <w:t xml:space="preserve">, M., &amp; </w:t>
      </w:r>
      <w:r>
        <w:rPr>
          <w:rFonts w:ascii="Times New Roman" w:cs="Times New Roman" w:eastAsia="Times New Roman" w:hAnsi="Times New Roman"/>
          <w:sz w:val="24"/>
          <w:szCs w:val="24"/>
        </w:rPr>
        <w:t>Aboul-Enein</w:t>
      </w:r>
      <w:r>
        <w:rPr>
          <w:rFonts w:ascii="Times New Roman" w:cs="Times New Roman" w:eastAsia="Times New Roman" w:hAnsi="Times New Roman"/>
          <w:sz w:val="24"/>
          <w:szCs w:val="24"/>
        </w:rPr>
        <w:t xml:space="preserve">, H. Y. (2012). Antioxidant activity of clove oil: A powerful antioxidant source. </w:t>
      </w:r>
      <w:r>
        <w:rPr>
          <w:rFonts w:ascii="Times New Roman" w:cs="Times New Roman" w:eastAsia="Times New Roman" w:hAnsi="Times New Roman"/>
          <w:i/>
          <w:iCs/>
          <w:sz w:val="24"/>
          <w:szCs w:val="24"/>
        </w:rPr>
        <w:t>Arabian Journal of Chemistry, 5</w:t>
      </w:r>
      <w:r>
        <w:rPr>
          <w:rFonts w:ascii="Times New Roman" w:cs="Times New Roman" w:eastAsia="Times New Roman" w:hAnsi="Times New Roman"/>
          <w:sz w:val="24"/>
          <w:szCs w:val="24"/>
        </w:rPr>
        <w:t>(4), 489–499.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Halder, S., Mehta, A. K., Kar, R., Mustafa, M., </w:t>
      </w:r>
      <w:r>
        <w:rPr>
          <w:rFonts w:ascii="Times New Roman" w:cs="Times New Roman" w:eastAsia="Times New Roman" w:hAnsi="Times New Roman"/>
          <w:sz w:val="24"/>
          <w:szCs w:val="24"/>
        </w:rPr>
        <w:t>Mediratta</w:t>
      </w:r>
      <w:r>
        <w:rPr>
          <w:rFonts w:ascii="Times New Roman" w:cs="Times New Roman" w:eastAsia="Times New Roman" w:hAnsi="Times New Roman"/>
          <w:sz w:val="24"/>
          <w:szCs w:val="24"/>
        </w:rPr>
        <w:t xml:space="preserve">, P. K., &amp; Sharma, K. K. (2014). Clove oil reverses learning and memory deficits in scopolamine-treated mice. </w:t>
      </w:r>
      <w:r>
        <w:rPr>
          <w:rFonts w:ascii="Times New Roman" w:cs="Times New Roman" w:eastAsia="Times New Roman" w:hAnsi="Times New Roman"/>
          <w:i/>
          <w:iCs/>
          <w:sz w:val="24"/>
          <w:szCs w:val="24"/>
        </w:rPr>
        <w:t xml:space="preserve">Planta </w:t>
      </w:r>
      <w:r>
        <w:rPr>
          <w:rFonts w:ascii="Times New Roman" w:cs="Times New Roman" w:eastAsia="Times New Roman" w:hAnsi="Times New Roman"/>
          <w:i/>
          <w:iCs/>
          <w:sz w:val="24"/>
          <w:szCs w:val="24"/>
        </w:rPr>
        <w:t>Medica</w:t>
      </w:r>
      <w:r>
        <w:rPr>
          <w:rFonts w:ascii="Times New Roman" w:cs="Times New Roman" w:eastAsia="Times New Roman" w:hAnsi="Times New Roman"/>
          <w:i/>
          <w:iCs/>
          <w:sz w:val="24"/>
          <w:szCs w:val="24"/>
        </w:rPr>
        <w:t>, 77</w:t>
      </w:r>
      <w:r>
        <w:rPr>
          <w:rFonts w:ascii="Times New Roman" w:cs="Times New Roman" w:eastAsia="Times New Roman" w:hAnsi="Times New Roman"/>
          <w:sz w:val="24"/>
          <w:szCs w:val="24"/>
        </w:rPr>
        <w:t>(8).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Haro</w:t>
      </w:r>
      <w:r>
        <w:rPr>
          <w:rFonts w:ascii="Times New Roman" w:cs="Times New Roman" w:eastAsia="Times New Roman" w:hAnsi="Times New Roman"/>
          <w:sz w:val="24"/>
          <w:szCs w:val="24"/>
        </w:rPr>
        <w:t>-González, J. N., Castillo-Herrera, G. A., Martínez-Velázquez, M., &amp; Espinosa-Andrews, H. (2021). Clove essential oil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Myrtaceae</w:t>
      </w:r>
      <w:r>
        <w:rPr>
          <w:rFonts w:ascii="Times New Roman" w:cs="Times New Roman" w:eastAsia="Times New Roman" w:hAnsi="Times New Roman"/>
          <w:sz w:val="24"/>
          <w:szCs w:val="24"/>
        </w:rPr>
        <w:t xml:space="preserve">): Extraction, chemical composition, food applications, and essential bioactivity for human health. </w:t>
      </w:r>
      <w:r>
        <w:rPr>
          <w:rFonts w:ascii="Times New Roman" w:cs="Times New Roman" w:eastAsia="Times New Roman" w:hAnsi="Times New Roman"/>
          <w:i/>
          <w:iCs/>
          <w:sz w:val="24"/>
          <w:szCs w:val="24"/>
        </w:rPr>
        <w:t>Molecules, 26,</w:t>
      </w:r>
      <w:r>
        <w:rPr>
          <w:rFonts w:ascii="Times New Roman" w:cs="Times New Roman" w:eastAsia="Times New Roman" w:hAnsi="Times New Roman"/>
          <w:sz w:val="24"/>
          <w:szCs w:val="24"/>
        </w:rPr>
        <w:t xml:space="preserve"> 6387. </w:t>
      </w:r>
      <w:r>
        <w:rPr/>
        <w:fldChar w:fldCharType="begin"/>
      </w:r>
      <w:r>
        <w:instrText xml:space="preserve"> HYPERLINK "https://doi.org/10.3390/molecules26216387" </w:instrText>
      </w:r>
      <w:r>
        <w:rPr/>
        <w:fldChar w:fldCharType="separate"/>
      </w:r>
      <w:r>
        <w:rPr>
          <w:rFonts w:ascii="Times New Roman" w:cs="Times New Roman" w:eastAsia="Times New Roman" w:hAnsi="Times New Roman"/>
          <w:color w:val="0000ff"/>
          <w:sz w:val="24"/>
          <w:szCs w:val="24"/>
          <w:u w:val="single"/>
        </w:rPr>
        <w:t>https://doi.org/10.3390/molecules26216387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Harris, M. I. (2013). Undiagnosed NIDDM: Clinical and public health issues. </w:t>
      </w:r>
      <w:r>
        <w:rPr>
          <w:rFonts w:ascii="Times New Roman" w:cs="Times New Roman" w:eastAsia="Times New Roman" w:hAnsi="Times New Roman"/>
          <w:i/>
          <w:iCs/>
          <w:sz w:val="24"/>
          <w:szCs w:val="24"/>
        </w:rPr>
        <w:t>Diabetes Care, 16,</w:t>
      </w:r>
      <w:r>
        <w:rPr>
          <w:rFonts w:ascii="Times New Roman" w:cs="Times New Roman" w:eastAsia="Times New Roman" w:hAnsi="Times New Roman"/>
          <w:sz w:val="24"/>
          <w:szCs w:val="24"/>
        </w:rPr>
        <w:t xml:space="preserve"> 642–652.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Jirovetz</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Buchbauer</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Stoilova</w:t>
      </w:r>
      <w:r>
        <w:rPr>
          <w:rFonts w:ascii="Times New Roman" w:cs="Times New Roman" w:eastAsia="Times New Roman" w:hAnsi="Times New Roman"/>
          <w:sz w:val="24"/>
          <w:szCs w:val="24"/>
        </w:rPr>
        <w:t xml:space="preserve">, I., Stoyanova, A., </w:t>
      </w:r>
      <w:r>
        <w:rPr>
          <w:rFonts w:ascii="Times New Roman" w:cs="Times New Roman" w:eastAsia="Times New Roman" w:hAnsi="Times New Roman"/>
          <w:sz w:val="24"/>
          <w:szCs w:val="24"/>
        </w:rPr>
        <w:t>Krastanov</w:t>
      </w:r>
      <w:r>
        <w:rPr>
          <w:rFonts w:ascii="Times New Roman" w:cs="Times New Roman" w:eastAsia="Times New Roman" w:hAnsi="Times New Roman"/>
          <w:sz w:val="24"/>
          <w:szCs w:val="24"/>
        </w:rPr>
        <w:t xml:space="preserve">, A., &amp; Schmidt, E. (2016). Chemical composition and antioxidant properties of </w:t>
      </w:r>
      <w:r>
        <w:rPr>
          <w:rFonts w:ascii="Times New Roman" w:cs="Times New Roman" w:eastAsia="Times New Roman" w:hAnsi="Times New Roman"/>
          <w:sz w:val="24"/>
          <w:szCs w:val="24"/>
        </w:rPr>
        <w:t>clove</w:t>
      </w:r>
      <w:r>
        <w:rPr>
          <w:rFonts w:ascii="Times New Roman" w:cs="Times New Roman" w:eastAsia="Times New Roman" w:hAnsi="Times New Roman"/>
          <w:sz w:val="24"/>
          <w:szCs w:val="24"/>
        </w:rPr>
        <w:t xml:space="preserve"> leaf essential oil. </w:t>
      </w:r>
      <w:r>
        <w:rPr>
          <w:rFonts w:ascii="Times New Roman" w:cs="Times New Roman" w:eastAsia="Times New Roman" w:hAnsi="Times New Roman"/>
          <w:i/>
          <w:iCs/>
          <w:sz w:val="24"/>
          <w:szCs w:val="24"/>
        </w:rPr>
        <w:t>Journal of Agricultural and Food Chemistry, 54</w:t>
      </w:r>
      <w:r>
        <w:rPr>
          <w:rFonts w:ascii="Times New Roman" w:cs="Times New Roman" w:eastAsia="Times New Roman" w:hAnsi="Times New Roman"/>
          <w:sz w:val="24"/>
          <w:szCs w:val="24"/>
        </w:rPr>
        <w:t>(17), 6303–6307.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Jun, S. K., &amp; Yoon, Y. W. (2012). A new look at viruses in Type 1 diabetes.</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Diabetes/Metabolism Research and Reviews, 19,</w:t>
      </w:r>
      <w:r>
        <w:rPr>
          <w:rFonts w:ascii="Times New Roman" w:cs="Times New Roman" w:eastAsia="Times New Roman" w:hAnsi="Times New Roman"/>
          <w:sz w:val="24"/>
          <w:szCs w:val="24"/>
        </w:rPr>
        <w:t xml:space="preserve"> 8–31.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Kadiki</w:t>
      </w:r>
      <w:r>
        <w:rPr>
          <w:rFonts w:ascii="Times New Roman" w:cs="Times New Roman" w:eastAsia="Times New Roman" w:hAnsi="Times New Roman"/>
          <w:sz w:val="24"/>
          <w:szCs w:val="24"/>
        </w:rPr>
        <w:t xml:space="preserve">, O. A., Reddy, M. R., &amp; </w:t>
      </w:r>
      <w:r>
        <w:rPr>
          <w:rFonts w:ascii="Times New Roman" w:cs="Times New Roman" w:eastAsia="Times New Roman" w:hAnsi="Times New Roman"/>
          <w:sz w:val="24"/>
          <w:szCs w:val="24"/>
        </w:rPr>
        <w:t>Marzouk</w:t>
      </w:r>
      <w:r>
        <w:rPr>
          <w:rFonts w:ascii="Times New Roman" w:cs="Times New Roman" w:eastAsia="Times New Roman" w:hAnsi="Times New Roman"/>
          <w:sz w:val="24"/>
          <w:szCs w:val="24"/>
        </w:rPr>
        <w:t xml:space="preserve">, A. A. (2016). Incidence of insulin-dependent diabetes (IDDM) and non-insulin-dependent diabetes (NIDDM) (0–34 years at onset) in Benghazi, Libya. </w:t>
      </w:r>
      <w:r>
        <w:rPr>
          <w:rFonts w:ascii="Times New Roman" w:cs="Times New Roman" w:eastAsia="Times New Roman" w:hAnsi="Times New Roman"/>
          <w:i/>
          <w:iCs/>
          <w:sz w:val="24"/>
          <w:szCs w:val="24"/>
        </w:rPr>
        <w:t>Diabetes Research and Clinical Practice, 32,</w:t>
      </w:r>
      <w:r>
        <w:rPr>
          <w:rFonts w:ascii="Times New Roman" w:cs="Times New Roman" w:eastAsia="Times New Roman" w:hAnsi="Times New Roman"/>
          <w:sz w:val="24"/>
          <w:szCs w:val="24"/>
        </w:rPr>
        <w:t xml:space="preserve"> 165–173.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Kamatou</w:t>
      </w:r>
      <w:r>
        <w:rPr>
          <w:rFonts w:ascii="Times New Roman" w:cs="Times New Roman" w:eastAsia="Times New Roman" w:hAnsi="Times New Roman"/>
          <w:sz w:val="24"/>
          <w:szCs w:val="24"/>
        </w:rPr>
        <w:t xml:space="preserve">, G. P., </w:t>
      </w:r>
      <w:r>
        <w:rPr>
          <w:rFonts w:ascii="Times New Roman" w:cs="Times New Roman" w:eastAsia="Times New Roman" w:hAnsi="Times New Roman"/>
          <w:sz w:val="24"/>
          <w:szCs w:val="24"/>
        </w:rPr>
        <w:t>Vermaak</w:t>
      </w:r>
      <w:r>
        <w:rPr>
          <w:rFonts w:ascii="Times New Roman" w:cs="Times New Roman" w:eastAsia="Times New Roman" w:hAnsi="Times New Roman"/>
          <w:sz w:val="24"/>
          <w:szCs w:val="24"/>
        </w:rPr>
        <w:t xml:space="preserve">, I., &amp; Viljoen, A. M. (2012). Eugenol: From the remote Maluku Islands to the international marketplace. </w:t>
      </w:r>
      <w:r>
        <w:rPr>
          <w:rFonts w:ascii="Times New Roman" w:cs="Times New Roman" w:eastAsia="Times New Roman" w:hAnsi="Times New Roman"/>
          <w:i/>
          <w:iCs/>
          <w:sz w:val="24"/>
          <w:szCs w:val="24"/>
        </w:rPr>
        <w:t>Molecules, 17</w:t>
      </w:r>
      <w:r>
        <w:rPr>
          <w:rFonts w:ascii="Times New Roman" w:cs="Times New Roman" w:eastAsia="Times New Roman" w:hAnsi="Times New Roman"/>
          <w:sz w:val="24"/>
          <w:szCs w:val="24"/>
        </w:rPr>
        <w:t xml:space="preserve">(6), 6953–6981. </w:t>
      </w:r>
      <w:r>
        <w:rPr/>
        <w:fldChar w:fldCharType="begin"/>
      </w:r>
      <w:r>
        <w:instrText xml:space="preserve"> HYPERLINK "https://doi.org/10.3390/molecules17066953" </w:instrText>
      </w:r>
      <w:r>
        <w:rPr/>
        <w:fldChar w:fldCharType="separate"/>
      </w:r>
      <w:r>
        <w:rPr>
          <w:rFonts w:ascii="Times New Roman" w:cs="Times New Roman" w:eastAsia="Times New Roman" w:hAnsi="Times New Roman"/>
          <w:color w:val="0000ff"/>
          <w:sz w:val="24"/>
          <w:szCs w:val="24"/>
          <w:u w:val="single"/>
        </w:rPr>
        <w:t>https://doi.org/10.3390/molecules17066953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Kharroubi</w:t>
      </w:r>
      <w:r>
        <w:rPr>
          <w:rFonts w:ascii="Times New Roman" w:cs="Times New Roman" w:eastAsia="Times New Roman" w:hAnsi="Times New Roman"/>
          <w:sz w:val="24"/>
          <w:szCs w:val="24"/>
        </w:rPr>
        <w:t xml:space="preserve">, A. T., &amp; Darwish, H. M. (2015). Diabetes mellitus: The epidemic of the century. </w:t>
      </w:r>
      <w:r>
        <w:rPr>
          <w:rFonts w:ascii="Times New Roman" w:cs="Times New Roman" w:eastAsia="Times New Roman" w:hAnsi="Times New Roman"/>
          <w:i/>
          <w:iCs/>
          <w:sz w:val="24"/>
          <w:szCs w:val="24"/>
        </w:rPr>
        <w:t>World Journal of Diabetes, 6</w:t>
      </w:r>
      <w:r>
        <w:rPr>
          <w:rFonts w:ascii="Times New Roman" w:cs="Times New Roman" w:eastAsia="Times New Roman" w:hAnsi="Times New Roman"/>
          <w:sz w:val="24"/>
          <w:szCs w:val="24"/>
        </w:rPr>
        <w:t xml:space="preserve">(6), 850–867. </w:t>
      </w:r>
      <w:r>
        <w:rPr/>
        <w:fldChar w:fldCharType="begin"/>
      </w:r>
      <w:r>
        <w:instrText xml:space="preserve"> HYPERLINK "https://doi.org/10.4239/wjd.v6.i6.850" </w:instrText>
      </w:r>
      <w:r>
        <w:rPr/>
        <w:fldChar w:fldCharType="separate"/>
      </w:r>
      <w:r>
        <w:rPr>
          <w:rFonts w:ascii="Times New Roman" w:cs="Times New Roman" w:eastAsia="Times New Roman" w:hAnsi="Times New Roman"/>
          <w:color w:val="0000ff"/>
          <w:sz w:val="24"/>
          <w:szCs w:val="24"/>
          <w:u w:val="single"/>
        </w:rPr>
        <w:t>https://doi.org/10.4239/wjd.v6.i6.850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Kurokawa</w:t>
      </w:r>
      <w:r>
        <w:rPr>
          <w:rFonts w:ascii="Times New Roman" w:cs="Times New Roman" w:eastAsia="Times New Roman" w:hAnsi="Times New Roman"/>
          <w:sz w:val="24"/>
          <w:szCs w:val="24"/>
        </w:rPr>
        <w:t xml:space="preserve">, M., </w:t>
      </w:r>
      <w:r>
        <w:rPr>
          <w:rFonts w:ascii="Times New Roman" w:cs="Times New Roman" w:eastAsia="Times New Roman" w:hAnsi="Times New Roman"/>
          <w:sz w:val="24"/>
          <w:szCs w:val="24"/>
        </w:rPr>
        <w:t>Hozumi</w:t>
      </w:r>
      <w:r>
        <w:rPr>
          <w:rFonts w:ascii="Times New Roman" w:cs="Times New Roman" w:eastAsia="Times New Roman" w:hAnsi="Times New Roman"/>
          <w:sz w:val="24"/>
          <w:szCs w:val="24"/>
        </w:rPr>
        <w:t xml:space="preserve">, T., Basnet, P., Nakano, M., </w:t>
      </w:r>
      <w:r>
        <w:rPr>
          <w:rFonts w:ascii="Times New Roman" w:cs="Times New Roman" w:eastAsia="Times New Roman" w:hAnsi="Times New Roman"/>
          <w:sz w:val="24"/>
          <w:szCs w:val="24"/>
        </w:rPr>
        <w:t>Kadota</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Namba</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(2018). Purification and characterization of </w:t>
      </w:r>
      <w:r>
        <w:rPr>
          <w:rFonts w:ascii="Times New Roman" w:cs="Times New Roman" w:eastAsia="Times New Roman" w:hAnsi="Times New Roman"/>
          <w:sz w:val="24"/>
          <w:szCs w:val="24"/>
        </w:rPr>
        <w:t>eugeniin</w:t>
      </w:r>
      <w:r>
        <w:rPr>
          <w:rFonts w:ascii="Times New Roman" w:cs="Times New Roman" w:eastAsia="Times New Roman" w:hAnsi="Times New Roman"/>
          <w:sz w:val="24"/>
          <w:szCs w:val="24"/>
        </w:rPr>
        <w:t xml:space="preserve"> as an anti-herpesvirus compound from </w:t>
      </w:r>
      <w:r>
        <w:rPr>
          <w:rFonts w:ascii="Times New Roman" w:cs="Times New Roman" w:eastAsia="Times New Roman" w:hAnsi="Times New Roman"/>
          <w:i/>
          <w:iCs/>
          <w:sz w:val="24"/>
          <w:szCs w:val="24"/>
        </w:rPr>
        <w:t>Geum</w:t>
      </w:r>
      <w:r>
        <w:rPr>
          <w:rFonts w:ascii="Times New Roman" w:cs="Times New Roman" w:eastAsia="Times New Roman" w:hAnsi="Times New Roman"/>
          <w:i/>
          <w:iCs/>
          <w:sz w:val="24"/>
          <w:szCs w:val="24"/>
        </w:rPr>
        <w:t xml:space="preserve"> japonicum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Journal of Pharmacology and Experimental Therapeutics, 284</w:t>
      </w:r>
      <w:r>
        <w:rPr>
          <w:rFonts w:ascii="Times New Roman" w:cs="Times New Roman" w:eastAsia="Times New Roman" w:hAnsi="Times New Roman"/>
          <w:sz w:val="24"/>
          <w:szCs w:val="24"/>
        </w:rPr>
        <w:t>(2), 728–735.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H. Y., Lee, B. K., Kim, J. S., Jung, S. J., &amp; Oh, S. B. (2088). Eugenol inhibits ATP-induced P2X currents in trigeminal ganglion neurons. </w:t>
      </w:r>
      <w:r>
        <w:rPr>
          <w:rFonts w:ascii="Times New Roman" w:cs="Times New Roman" w:eastAsia="Times New Roman" w:hAnsi="Times New Roman"/>
          <w:i/>
          <w:iCs/>
          <w:sz w:val="24"/>
          <w:szCs w:val="24"/>
        </w:rPr>
        <w:t>Korean Journal of Physiology &amp; Pharmacology, 12</w:t>
      </w:r>
      <w:r>
        <w:rPr>
          <w:rFonts w:ascii="Times New Roman" w:cs="Times New Roman" w:eastAsia="Times New Roman" w:hAnsi="Times New Roman"/>
          <w:sz w:val="24"/>
          <w:szCs w:val="24"/>
        </w:rPr>
        <w:t>(6), 315–321.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 W. J., </w:t>
      </w:r>
      <w:r>
        <w:rPr>
          <w:rFonts w:ascii="Times New Roman" w:cs="Times New Roman" w:eastAsia="Times New Roman" w:hAnsi="Times New Roman"/>
          <w:sz w:val="24"/>
          <w:szCs w:val="24"/>
        </w:rPr>
        <w:t>Nie</w:t>
      </w:r>
      <w:r>
        <w:rPr>
          <w:rFonts w:ascii="Times New Roman" w:cs="Times New Roman" w:eastAsia="Times New Roman" w:hAnsi="Times New Roman"/>
          <w:sz w:val="24"/>
          <w:szCs w:val="24"/>
        </w:rPr>
        <w:t xml:space="preserve">, S. P., Liu, X. Z., Zhang, H., Yang, Y., &amp; Yu, Q.,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(2012). Antimicrobial properties, antioxidant activity, and cytotoxicity of ethanol-soluble acidic components from </w:t>
      </w:r>
      <w:r>
        <w:rPr>
          <w:rFonts w:ascii="Times New Roman" w:cs="Times New Roman" w:eastAsia="Times New Roman" w:hAnsi="Times New Roman"/>
          <w:i/>
          <w:iCs/>
          <w:sz w:val="24"/>
          <w:szCs w:val="24"/>
        </w:rPr>
        <w:t>Ganoderma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atrum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Food and Chemical Toxicology, 50,</w:t>
      </w:r>
      <w:r>
        <w:rPr>
          <w:rFonts w:ascii="Times New Roman" w:cs="Times New Roman" w:eastAsia="Times New Roman" w:hAnsi="Times New Roman"/>
          <w:sz w:val="24"/>
          <w:szCs w:val="24"/>
        </w:rPr>
        <w:t xml:space="preserve"> 689–694. </w:t>
      </w:r>
      <w:r>
        <w:rPr/>
        <w:fldChar w:fldCharType="begin"/>
      </w:r>
      <w:r>
        <w:instrText xml:space="preserve"> HYPERLINK "https://doi.org/10.1016/j.fct.2011.12.011" </w:instrText>
      </w:r>
      <w:r>
        <w:rPr/>
        <w:fldChar w:fldCharType="separate"/>
      </w:r>
      <w:r>
        <w:rPr>
          <w:rFonts w:ascii="Times New Roman" w:cs="Times New Roman" w:eastAsia="Times New Roman" w:hAnsi="Times New Roman"/>
          <w:color w:val="0000ff"/>
          <w:sz w:val="24"/>
          <w:szCs w:val="24"/>
          <w:u w:val="single"/>
        </w:rPr>
        <w:t>https://doi.org/10.1016/j.fct.2011.12.011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Lillioja</w:t>
      </w:r>
      <w:r>
        <w:rPr>
          <w:rFonts w:ascii="Times New Roman" w:cs="Times New Roman" w:eastAsia="Times New Roman" w:hAnsi="Times New Roman"/>
          <w:sz w:val="24"/>
          <w:szCs w:val="24"/>
        </w:rPr>
        <w:t xml:space="preserve">, S., Mott, D. M., </w:t>
      </w:r>
      <w:r>
        <w:rPr>
          <w:rFonts w:ascii="Times New Roman" w:cs="Times New Roman" w:eastAsia="Times New Roman" w:hAnsi="Times New Roman"/>
          <w:sz w:val="24"/>
          <w:szCs w:val="24"/>
        </w:rPr>
        <w:t>Spraul</w:t>
      </w:r>
      <w:r>
        <w:rPr>
          <w:rFonts w:ascii="Times New Roman" w:cs="Times New Roman" w:eastAsia="Times New Roman" w:hAnsi="Times New Roman"/>
          <w:sz w:val="24"/>
          <w:szCs w:val="24"/>
        </w:rPr>
        <w:t xml:space="preserve">, M., Ferraro, R., Foley, J. E., </w:t>
      </w:r>
      <w:r>
        <w:rPr>
          <w:rFonts w:ascii="Times New Roman" w:cs="Times New Roman" w:eastAsia="Times New Roman" w:hAnsi="Times New Roman"/>
          <w:sz w:val="24"/>
          <w:szCs w:val="24"/>
        </w:rPr>
        <w:t>Ravussin</w:t>
      </w:r>
      <w:r>
        <w:rPr>
          <w:rFonts w:ascii="Times New Roman" w:cs="Times New Roman" w:eastAsia="Times New Roman" w:hAnsi="Times New Roman"/>
          <w:sz w:val="24"/>
          <w:szCs w:val="24"/>
        </w:rPr>
        <w:t xml:space="preserve">, E.,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(2013). Insulin resistance and insulin secretory dysfunction as precursors of non–insulin–dependent diabetes. </w:t>
      </w:r>
      <w:r>
        <w:rPr>
          <w:rFonts w:ascii="Times New Roman" w:cs="Times New Roman" w:eastAsia="Times New Roman" w:hAnsi="Times New Roman"/>
          <w:i/>
          <w:iCs/>
          <w:sz w:val="24"/>
          <w:szCs w:val="24"/>
        </w:rPr>
        <w:t>The New England Journal of Medicine, 329,</w:t>
      </w:r>
      <w:r>
        <w:rPr>
          <w:rFonts w:ascii="Times New Roman" w:cs="Times New Roman" w:eastAsia="Times New Roman" w:hAnsi="Times New Roman"/>
          <w:sz w:val="24"/>
          <w:szCs w:val="24"/>
        </w:rPr>
        <w:t xml:space="preserve"> 1988–1992.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Matan, N., </w:t>
      </w:r>
      <w:r>
        <w:rPr>
          <w:rFonts w:ascii="Times New Roman" w:cs="Times New Roman" w:eastAsia="Times New Roman" w:hAnsi="Times New Roman"/>
          <w:sz w:val="24"/>
          <w:szCs w:val="24"/>
        </w:rPr>
        <w:t>Rimkeeree</w:t>
      </w:r>
      <w:r>
        <w:rPr>
          <w:rFonts w:ascii="Times New Roman" w:cs="Times New Roman" w:eastAsia="Times New Roman" w:hAnsi="Times New Roman"/>
          <w:sz w:val="24"/>
          <w:szCs w:val="24"/>
        </w:rPr>
        <w:t xml:space="preserve">, H., Mawson, A. J., </w:t>
      </w:r>
      <w:r>
        <w:rPr>
          <w:rFonts w:ascii="Times New Roman" w:cs="Times New Roman" w:eastAsia="Times New Roman" w:hAnsi="Times New Roman"/>
          <w:sz w:val="24"/>
          <w:szCs w:val="24"/>
        </w:rPr>
        <w:t>Chompreeda</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Haruthaithanasan</w:t>
      </w:r>
      <w:r>
        <w:rPr>
          <w:rFonts w:ascii="Times New Roman" w:cs="Times New Roman" w:eastAsia="Times New Roman" w:hAnsi="Times New Roman"/>
          <w:sz w:val="24"/>
          <w:szCs w:val="24"/>
        </w:rPr>
        <w:t xml:space="preserve">, V., &amp; Parker, M. (2016). Antimicrobial activity of cinnamon and clove oils under modified </w:t>
      </w:r>
      <w:r>
        <w:rPr>
          <w:rFonts w:ascii="Times New Roman" w:cs="Times New Roman" w:eastAsia="Times New Roman" w:hAnsi="Times New Roman"/>
          <w:sz w:val="24"/>
          <w:szCs w:val="24"/>
        </w:rPr>
        <w:t xml:space="preserve">atmosphere conditions. </w:t>
      </w:r>
      <w:r>
        <w:rPr>
          <w:rFonts w:ascii="Times New Roman" w:cs="Times New Roman" w:eastAsia="Times New Roman" w:hAnsi="Times New Roman"/>
          <w:i/>
          <w:iCs/>
          <w:sz w:val="24"/>
          <w:szCs w:val="24"/>
        </w:rPr>
        <w:t>International Journal of Food Microbiology, 107,</w:t>
      </w:r>
      <w:r>
        <w:rPr>
          <w:rFonts w:ascii="Times New Roman" w:cs="Times New Roman" w:eastAsia="Times New Roman" w:hAnsi="Times New Roman"/>
          <w:sz w:val="24"/>
          <w:szCs w:val="24"/>
        </w:rPr>
        <w:t xml:space="preserve"> 180–185. </w:t>
      </w:r>
      <w:r>
        <w:rPr/>
        <w:fldChar w:fldCharType="begin"/>
      </w:r>
      <w:r>
        <w:instrText xml:space="preserve"> HYPERLINK "https://doi.org/10.1016/j.ijfoodmicro.2005.07.007" </w:instrText>
      </w:r>
      <w:r>
        <w:rPr/>
        <w:fldChar w:fldCharType="separate"/>
      </w:r>
      <w:r>
        <w:rPr>
          <w:rFonts w:ascii="Times New Roman" w:cs="Times New Roman" w:eastAsia="Times New Roman" w:hAnsi="Times New Roman"/>
          <w:color w:val="0000ff"/>
          <w:sz w:val="24"/>
          <w:szCs w:val="24"/>
          <w:u w:val="single"/>
        </w:rPr>
        <w:t>https://doi.org/10.1016/j.ijfoodmicro.2005.07.007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Mehta, K. D., Garg, G. R., Mehta, A. K., Arora, T., Sharma, A. K., Khanna,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Reversal of propoxur-induced impairment of memory and oxidative stress by 4′-chlorodiazepam in rats. </w:t>
      </w:r>
      <w:r>
        <w:rPr>
          <w:rFonts w:ascii="Times New Roman" w:cs="Times New Roman" w:eastAsia="Times New Roman" w:hAnsi="Times New Roman"/>
          <w:i/>
          <w:iCs/>
          <w:sz w:val="24"/>
          <w:szCs w:val="24"/>
        </w:rPr>
        <w:t>Naunyn-Schmiedeberg's</w:t>
      </w:r>
      <w:r>
        <w:rPr>
          <w:rFonts w:ascii="Times New Roman" w:cs="Times New Roman" w:eastAsia="Times New Roman" w:hAnsi="Times New Roman"/>
          <w:i/>
          <w:iCs/>
          <w:sz w:val="24"/>
          <w:szCs w:val="24"/>
        </w:rPr>
        <w:t xml:space="preserve"> Archives of Pharmacology, 381</w:t>
      </w:r>
      <w:r>
        <w:rPr>
          <w:rFonts w:ascii="Times New Roman" w:cs="Times New Roman" w:eastAsia="Times New Roman" w:hAnsi="Times New Roman"/>
          <w:sz w:val="24"/>
          <w:szCs w:val="24"/>
        </w:rPr>
        <w:t>(1), 1–10.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Mohan, V., &amp; </w:t>
      </w:r>
      <w:r>
        <w:rPr>
          <w:rFonts w:ascii="Times New Roman" w:cs="Times New Roman" w:eastAsia="Times New Roman" w:hAnsi="Times New Roman"/>
          <w:sz w:val="24"/>
          <w:szCs w:val="24"/>
        </w:rPr>
        <w:t>Pradeepa</w:t>
      </w:r>
      <w:r>
        <w:rPr>
          <w:rFonts w:ascii="Times New Roman" w:cs="Times New Roman" w:eastAsia="Times New Roman" w:hAnsi="Times New Roman"/>
          <w:sz w:val="24"/>
          <w:szCs w:val="24"/>
        </w:rPr>
        <w:t xml:space="preserve">, R. (2019). Epidemiology of diabetes in different regions of India. </w:t>
      </w:r>
      <w:r>
        <w:rPr>
          <w:rFonts w:ascii="Times New Roman" w:cs="Times New Roman" w:eastAsia="Times New Roman" w:hAnsi="Times New Roman"/>
          <w:i/>
          <w:iCs/>
          <w:sz w:val="24"/>
          <w:szCs w:val="24"/>
        </w:rPr>
        <w:t>Diabetes Research and Clinical Practice, 22,</w:t>
      </w:r>
      <w:r>
        <w:rPr>
          <w:rFonts w:ascii="Times New Roman" w:cs="Times New Roman" w:eastAsia="Times New Roman" w:hAnsi="Times New Roman"/>
          <w:sz w:val="24"/>
          <w:szCs w:val="24"/>
        </w:rPr>
        <w:t xml:space="preserve"> 1–18.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Mooy</w:t>
      </w:r>
      <w:r>
        <w:rPr>
          <w:rFonts w:ascii="Times New Roman" w:cs="Times New Roman" w:eastAsia="Times New Roman" w:hAnsi="Times New Roman"/>
          <w:sz w:val="24"/>
          <w:szCs w:val="24"/>
        </w:rPr>
        <w:t xml:space="preserve">, J. M., </w:t>
      </w:r>
      <w:r>
        <w:rPr>
          <w:rFonts w:ascii="Times New Roman" w:cs="Times New Roman" w:eastAsia="Times New Roman" w:hAnsi="Times New Roman"/>
          <w:sz w:val="24"/>
          <w:szCs w:val="24"/>
        </w:rPr>
        <w:t>Grootenhuis</w:t>
      </w:r>
      <w:r>
        <w:rPr>
          <w:rFonts w:ascii="Times New Roman" w:cs="Times New Roman" w:eastAsia="Times New Roman" w:hAnsi="Times New Roman"/>
          <w:sz w:val="24"/>
          <w:szCs w:val="24"/>
        </w:rPr>
        <w:t xml:space="preserve">, P. A., de Vries, H., Valkenburg, H. A., </w:t>
      </w:r>
      <w:r>
        <w:rPr>
          <w:rFonts w:ascii="Times New Roman" w:cs="Times New Roman" w:eastAsia="Times New Roman" w:hAnsi="Times New Roman"/>
          <w:sz w:val="24"/>
          <w:szCs w:val="24"/>
        </w:rPr>
        <w:t>Bouter</w:t>
      </w:r>
      <w:r>
        <w:rPr>
          <w:rFonts w:ascii="Times New Roman" w:cs="Times New Roman" w:eastAsia="Times New Roman" w:hAnsi="Times New Roman"/>
          <w:sz w:val="24"/>
          <w:szCs w:val="24"/>
        </w:rPr>
        <w:t xml:space="preserve">, L. M., &amp; </w:t>
      </w:r>
      <w:r>
        <w:rPr>
          <w:rFonts w:ascii="Times New Roman" w:cs="Times New Roman" w:eastAsia="Times New Roman" w:hAnsi="Times New Roman"/>
          <w:sz w:val="24"/>
          <w:szCs w:val="24"/>
        </w:rPr>
        <w:t>Kostense</w:t>
      </w:r>
      <w:r>
        <w:rPr>
          <w:rFonts w:ascii="Times New Roman" w:cs="Times New Roman" w:eastAsia="Times New Roman" w:hAnsi="Times New Roman"/>
          <w:sz w:val="24"/>
          <w:szCs w:val="24"/>
        </w:rPr>
        <w:t xml:space="preserve">, P. J.,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(2015). Prevalence and determinants of glucose intolerance in a Dutch population. </w:t>
      </w:r>
      <w:r>
        <w:rPr>
          <w:rFonts w:ascii="Times New Roman" w:cs="Times New Roman" w:eastAsia="Times New Roman" w:hAnsi="Times New Roman"/>
          <w:i/>
          <w:iCs/>
          <w:sz w:val="24"/>
          <w:szCs w:val="24"/>
        </w:rPr>
        <w:t>Diabetes Care, 18,</w:t>
      </w:r>
      <w:r>
        <w:rPr>
          <w:rFonts w:ascii="Times New Roman" w:cs="Times New Roman" w:eastAsia="Times New Roman" w:hAnsi="Times New Roman"/>
          <w:sz w:val="24"/>
          <w:szCs w:val="24"/>
        </w:rPr>
        <w:t xml:space="preserve"> 1270–1273.</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Muddapur</w:t>
      </w:r>
      <w:r>
        <w:rPr>
          <w:rFonts w:ascii="Times New Roman" w:cs="Times New Roman" w:eastAsia="Times New Roman" w:hAnsi="Times New Roman"/>
          <w:sz w:val="24"/>
          <w:szCs w:val="24"/>
        </w:rPr>
        <w:t xml:space="preserve">, U. M., Lava, M. B., &amp; </w:t>
      </w:r>
      <w:r>
        <w:rPr>
          <w:rFonts w:ascii="Times New Roman" w:cs="Times New Roman" w:eastAsia="Times New Roman" w:hAnsi="Times New Roman"/>
          <w:sz w:val="24"/>
          <w:szCs w:val="24"/>
        </w:rPr>
        <w:t>Mahnashi</w:t>
      </w:r>
      <w:r>
        <w:rPr>
          <w:rFonts w:ascii="Times New Roman" w:cs="Times New Roman" w:eastAsia="Times New Roman" w:hAnsi="Times New Roman"/>
          <w:sz w:val="24"/>
          <w:szCs w:val="24"/>
        </w:rPr>
        <w:t xml:space="preserve">, M. H. (2022). Evaluation of green synthesized gold nanoparticles from </w:t>
      </w:r>
      <w:r>
        <w:rPr>
          <w:rFonts w:ascii="Times New Roman" w:cs="Times New Roman" w:eastAsia="Times New Roman" w:hAnsi="Times New Roman"/>
          <w:i/>
          <w:iCs/>
          <w:sz w:val="24"/>
          <w:szCs w:val="24"/>
        </w:rPr>
        <w:t>Abrus</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precatorius</w:t>
      </w:r>
      <w:r>
        <w:rPr>
          <w:rFonts w:ascii="Times New Roman" w:cs="Times New Roman" w:eastAsia="Times New Roman" w:hAnsi="Times New Roman"/>
          <w:sz w:val="24"/>
          <w:szCs w:val="24"/>
        </w:rPr>
        <w:t xml:space="preserve"> seeds for their antibacterial, anti-inflammatory, anti-proliferative, and antidiabetic properties. </w:t>
      </w:r>
      <w:r>
        <w:rPr>
          <w:rFonts w:ascii="Times New Roman" w:cs="Times New Roman" w:eastAsia="Times New Roman" w:hAnsi="Times New Roman"/>
          <w:i/>
          <w:iCs/>
          <w:sz w:val="24"/>
          <w:szCs w:val="24"/>
        </w:rPr>
        <w:t>Latin American Journal of Pharmacy, 41,</w:t>
      </w:r>
      <w:r>
        <w:rPr>
          <w:rFonts w:ascii="Times New Roman" w:cs="Times New Roman" w:eastAsia="Times New Roman" w:hAnsi="Times New Roman"/>
          <w:sz w:val="24"/>
          <w:szCs w:val="24"/>
        </w:rPr>
        <w:t xml:space="preserve"> 17–45.</w:t>
      </w:r>
    </w:p>
    <w:p>
      <w:pPr>
        <w:pStyle w:val="style94"/>
        <w:ind w:left="720" w:hanging="720"/>
        <w:jc w:val="both"/>
        <w:rPr/>
      </w:pPr>
      <w:r>
        <w:t>Nirwati</w:t>
      </w:r>
      <w:r>
        <w:t xml:space="preserve">, H., </w:t>
      </w:r>
      <w:r>
        <w:t>Sinanjung</w:t>
      </w:r>
      <w:r>
        <w:t xml:space="preserve">, K., </w:t>
      </w:r>
      <w:r>
        <w:t>Fahrunissa</w:t>
      </w:r>
      <w:r>
        <w:t xml:space="preserve">, F., </w:t>
      </w:r>
      <w:r>
        <w:t>Wahyuni</w:t>
      </w:r>
      <w:r>
        <w:t xml:space="preserve">, R. M., &amp; </w:t>
      </w:r>
      <w:r>
        <w:t>Sudarmono</w:t>
      </w:r>
      <w:r>
        <w:t xml:space="preserve">, P. (2022). Methicillin-resistant </w:t>
      </w:r>
      <w:r>
        <w:rPr>
          <w:rStyle w:val="style88"/>
        </w:rPr>
        <w:t>Staphylococcus aureus</w:t>
      </w:r>
      <w:r>
        <w:t xml:space="preserve"> in hospitals: Epidemiology and current treatment options. </w:t>
      </w:r>
      <w:r>
        <w:rPr>
          <w:rStyle w:val="style88"/>
        </w:rPr>
        <w:t>Microorganisms</w:t>
      </w:r>
      <w:r>
        <w:t xml:space="preserve">, 10(2), 354. </w:t>
      </w:r>
      <w:r>
        <w:rPr/>
        <w:fldChar w:fldCharType="begin"/>
      </w:r>
      <w:r>
        <w:instrText xml:space="preserve"> HYPERLINK "https://doi.org/10.3390/microorganisms10020354" </w:instrText>
      </w:r>
      <w:r>
        <w:rPr/>
        <w:fldChar w:fldCharType="separate"/>
      </w:r>
      <w:r>
        <w:rPr>
          <w:rStyle w:val="style85"/>
          <w:rFonts w:eastAsia="宋体"/>
        </w:rPr>
        <w:t>https://doi.org/10.3390/microorganisms10020354</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Nuñez</w:t>
      </w:r>
      <w:r>
        <w:rPr>
          <w:rFonts w:ascii="Times New Roman" w:cs="Times New Roman" w:eastAsia="Times New Roman" w:hAnsi="Times New Roman"/>
          <w:sz w:val="24"/>
          <w:szCs w:val="24"/>
        </w:rPr>
        <w:t xml:space="preserve">, L., &amp; </w:t>
      </w:r>
      <w:r>
        <w:rPr>
          <w:rFonts w:ascii="Times New Roman" w:cs="Times New Roman" w:eastAsia="Times New Roman" w:hAnsi="Times New Roman"/>
          <w:sz w:val="24"/>
          <w:szCs w:val="24"/>
        </w:rPr>
        <w:t>D'Aquino</w:t>
      </w:r>
      <w:r>
        <w:rPr>
          <w:rFonts w:ascii="Times New Roman" w:cs="Times New Roman" w:eastAsia="Times New Roman" w:hAnsi="Times New Roman"/>
          <w:sz w:val="24"/>
          <w:szCs w:val="24"/>
        </w:rPr>
        <w:t>, M. (2012). Microbicide activity of clove essential oil (</w:t>
      </w:r>
      <w:r>
        <w:rPr>
          <w:rFonts w:ascii="Times New Roman" w:cs="Times New Roman" w:eastAsia="Times New Roman" w:hAnsi="Times New Roman"/>
          <w:i/>
          <w:iCs/>
          <w:sz w:val="24"/>
          <w:szCs w:val="24"/>
        </w:rPr>
        <w:t xml:space="preserve">Eugenia </w:t>
      </w:r>
      <w:r>
        <w:rPr>
          <w:rFonts w:ascii="Times New Roman" w:cs="Times New Roman" w:eastAsia="Times New Roman" w:hAnsi="Times New Roman"/>
          <w:i/>
          <w:iCs/>
          <w:sz w:val="24"/>
          <w:szCs w:val="24"/>
        </w:rPr>
        <w:t>caryophyllata</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Brazilian Journal of Microbiology, 43,</w:t>
      </w:r>
      <w:r>
        <w:rPr>
          <w:rFonts w:ascii="Times New Roman" w:cs="Times New Roman" w:eastAsia="Times New Roman" w:hAnsi="Times New Roman"/>
          <w:sz w:val="24"/>
          <w:szCs w:val="24"/>
        </w:rPr>
        <w:t xml:space="preserve"> 1255–1260. </w:t>
      </w:r>
      <w:r>
        <w:rPr/>
        <w:fldChar w:fldCharType="begin"/>
      </w:r>
      <w:r>
        <w:instrText xml:space="preserve"> HYPERLINK "https://doi.org/10.1590/S1517-83822012000400003" </w:instrText>
      </w:r>
      <w:r>
        <w:rPr/>
        <w:fldChar w:fldCharType="separate"/>
      </w:r>
      <w:r>
        <w:rPr>
          <w:rFonts w:ascii="Times New Roman" w:cs="Times New Roman" w:eastAsia="Times New Roman" w:hAnsi="Times New Roman"/>
          <w:color w:val="0000ff"/>
          <w:sz w:val="24"/>
          <w:szCs w:val="24"/>
          <w:u w:val="single"/>
        </w:rPr>
        <w:t>https://doi.org/10.1590/S1517-83822012000400003</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Ohkubo, T., &amp; Shibata, M. (2017). The selective capsaicin antagonist </w:t>
      </w:r>
      <w:r>
        <w:rPr>
          <w:rFonts w:ascii="Times New Roman" w:cs="Times New Roman" w:eastAsia="Times New Roman" w:hAnsi="Times New Roman"/>
          <w:sz w:val="24"/>
          <w:szCs w:val="24"/>
        </w:rPr>
        <w:t>capsazepine</w:t>
      </w:r>
      <w:r>
        <w:rPr>
          <w:rFonts w:ascii="Times New Roman" w:cs="Times New Roman" w:eastAsia="Times New Roman" w:hAnsi="Times New Roman"/>
          <w:sz w:val="24"/>
          <w:szCs w:val="24"/>
        </w:rPr>
        <w:t xml:space="preserve"> abolishes the antinociceptive action of eugenol and guaiacol. </w:t>
      </w:r>
      <w:r>
        <w:rPr>
          <w:rFonts w:ascii="Times New Roman" w:cs="Times New Roman" w:eastAsia="Times New Roman" w:hAnsi="Times New Roman"/>
          <w:i/>
          <w:iCs/>
          <w:sz w:val="24"/>
          <w:szCs w:val="24"/>
        </w:rPr>
        <w:t>Journal of Dental Research, 76</w:t>
      </w:r>
      <w:r>
        <w:rPr>
          <w:rFonts w:ascii="Times New Roman" w:cs="Times New Roman" w:eastAsia="Times New Roman" w:hAnsi="Times New Roman"/>
          <w:sz w:val="24"/>
          <w:szCs w:val="24"/>
        </w:rPr>
        <w:t>(4), 848–851.</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Oliveira, R. A., Oliveira, F. F., &amp; Sacramento, C. K. (2017). [Essential oils: Prospects for agribusiness spices in Bahia]. </w:t>
      </w:r>
      <w:r>
        <w:rPr>
          <w:rFonts w:ascii="Times New Roman" w:cs="Times New Roman" w:eastAsia="Times New Roman" w:hAnsi="Times New Roman"/>
          <w:i/>
          <w:iCs/>
          <w:sz w:val="24"/>
          <w:szCs w:val="24"/>
        </w:rPr>
        <w:t>Bahia Agric, 8</w:t>
      </w:r>
      <w:r>
        <w:rPr>
          <w:rFonts w:ascii="Times New Roman" w:cs="Times New Roman" w:eastAsia="Times New Roman" w:hAnsi="Times New Roman"/>
          <w:sz w:val="24"/>
          <w:szCs w:val="24"/>
        </w:rPr>
        <w:t>(1), 46–48.</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Park, M. J., </w:t>
      </w:r>
      <w:r>
        <w:rPr>
          <w:rFonts w:ascii="Times New Roman" w:cs="Times New Roman" w:eastAsia="Times New Roman" w:hAnsi="Times New Roman"/>
          <w:sz w:val="24"/>
          <w:szCs w:val="24"/>
        </w:rPr>
        <w:t>Gwak</w:t>
      </w:r>
      <w:r>
        <w:rPr>
          <w:rFonts w:ascii="Times New Roman" w:cs="Times New Roman" w:eastAsia="Times New Roman" w:hAnsi="Times New Roman"/>
          <w:sz w:val="24"/>
          <w:szCs w:val="24"/>
        </w:rPr>
        <w:t xml:space="preserve">, K. S., Yang, I., Choi, W. S., Jo, H. J., Chang, J. W.,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(2017). Antifungal activities of the essential oils in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Merr</w:t>
      </w:r>
      <w:r>
        <w:rPr>
          <w:rFonts w:ascii="Times New Roman" w:cs="Times New Roman" w:eastAsia="Times New Roman" w:hAnsi="Times New Roman"/>
          <w:sz w:val="24"/>
          <w:szCs w:val="24"/>
        </w:rPr>
        <w:t xml:space="preserve">. et Perry and </w:t>
      </w:r>
      <w:r>
        <w:rPr>
          <w:rFonts w:ascii="Times New Roman" w:cs="Times New Roman" w:eastAsia="Times New Roman" w:hAnsi="Times New Roman"/>
          <w:i/>
          <w:iCs/>
          <w:sz w:val="24"/>
          <w:szCs w:val="24"/>
        </w:rPr>
        <w:t xml:space="preserve">Leptospermum </w:t>
      </w:r>
      <w:r>
        <w:rPr>
          <w:rFonts w:ascii="Times New Roman" w:cs="Times New Roman" w:eastAsia="Times New Roman" w:hAnsi="Times New Roman"/>
          <w:i/>
          <w:iCs/>
          <w:sz w:val="24"/>
          <w:szCs w:val="24"/>
        </w:rPr>
        <w:t>petersonii</w:t>
      </w:r>
      <w:r>
        <w:rPr>
          <w:rFonts w:ascii="Times New Roman" w:cs="Times New Roman" w:eastAsia="Times New Roman" w:hAnsi="Times New Roman"/>
          <w:sz w:val="24"/>
          <w:szCs w:val="24"/>
        </w:rPr>
        <w:t xml:space="preserve"> Bailey and their constituents against various dermatophytes. </w:t>
      </w:r>
      <w:r>
        <w:rPr>
          <w:rFonts w:ascii="Times New Roman" w:cs="Times New Roman" w:eastAsia="Times New Roman" w:hAnsi="Times New Roman"/>
          <w:i/>
          <w:iCs/>
          <w:sz w:val="24"/>
          <w:szCs w:val="24"/>
        </w:rPr>
        <w:t>Journal of Microbiology, 45</w:t>
      </w:r>
      <w:r>
        <w:rPr>
          <w:rFonts w:ascii="Times New Roman" w:cs="Times New Roman" w:eastAsia="Times New Roman" w:hAnsi="Times New Roman"/>
          <w:sz w:val="24"/>
          <w:szCs w:val="24"/>
        </w:rPr>
        <w:t>(5), 460–465.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Pérez-Conesa, D., </w:t>
      </w:r>
      <w:r>
        <w:rPr>
          <w:rFonts w:ascii="Times New Roman" w:cs="Times New Roman" w:eastAsia="Times New Roman" w:hAnsi="Times New Roman"/>
          <w:sz w:val="24"/>
          <w:szCs w:val="24"/>
        </w:rPr>
        <w:t>McLandsborough</w:t>
      </w:r>
      <w:r>
        <w:rPr>
          <w:rFonts w:ascii="Times New Roman" w:cs="Times New Roman" w:eastAsia="Times New Roman" w:hAnsi="Times New Roman"/>
          <w:sz w:val="24"/>
          <w:szCs w:val="24"/>
        </w:rPr>
        <w:t xml:space="preserve">, L., &amp; Weiss, J. (2016). Inhibition and inactivation of </w:t>
      </w:r>
      <w:r>
        <w:rPr>
          <w:rFonts w:ascii="Times New Roman" w:cs="Times New Roman" w:eastAsia="Times New Roman" w:hAnsi="Times New Roman"/>
          <w:i/>
          <w:iCs/>
          <w:sz w:val="24"/>
          <w:szCs w:val="24"/>
        </w:rPr>
        <w:t>Listeria monocytogenes</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Escherichia coli</w:t>
      </w:r>
      <w:r>
        <w:rPr>
          <w:rFonts w:ascii="Times New Roman" w:cs="Times New Roman" w:eastAsia="Times New Roman" w:hAnsi="Times New Roman"/>
          <w:sz w:val="24"/>
          <w:szCs w:val="24"/>
        </w:rPr>
        <w:t xml:space="preserve"> O157:H7 colony biofilms by micellar-encapsulated eugenol and carvacrol. </w:t>
      </w:r>
      <w:r>
        <w:rPr>
          <w:rFonts w:ascii="Times New Roman" w:cs="Times New Roman" w:eastAsia="Times New Roman" w:hAnsi="Times New Roman"/>
          <w:i/>
          <w:iCs/>
          <w:sz w:val="24"/>
          <w:szCs w:val="24"/>
        </w:rPr>
        <w:t>Journal of Food Protection, 69</w:t>
      </w:r>
      <w:r>
        <w:rPr>
          <w:rFonts w:ascii="Times New Roman" w:cs="Times New Roman" w:eastAsia="Times New Roman" w:hAnsi="Times New Roman"/>
          <w:sz w:val="24"/>
          <w:szCs w:val="24"/>
        </w:rPr>
        <w:t>(12), 2947–2954.</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Pérez-Jiménez, J., </w:t>
      </w:r>
      <w:r>
        <w:rPr>
          <w:rFonts w:ascii="Times New Roman" w:cs="Times New Roman" w:eastAsia="Times New Roman" w:hAnsi="Times New Roman"/>
          <w:sz w:val="24"/>
          <w:szCs w:val="24"/>
        </w:rPr>
        <w:t>Neveu</w:t>
      </w:r>
      <w:r>
        <w:rPr>
          <w:rFonts w:ascii="Times New Roman" w:cs="Times New Roman" w:eastAsia="Times New Roman" w:hAnsi="Times New Roman"/>
          <w:sz w:val="24"/>
          <w:szCs w:val="24"/>
        </w:rPr>
        <w:t xml:space="preserve">, V., Vos, F., &amp; </w:t>
      </w:r>
      <w:r>
        <w:rPr>
          <w:rFonts w:ascii="Times New Roman" w:cs="Times New Roman" w:eastAsia="Times New Roman" w:hAnsi="Times New Roman"/>
          <w:sz w:val="24"/>
          <w:szCs w:val="24"/>
        </w:rPr>
        <w:t>Scalbert</w:t>
      </w:r>
      <w:r>
        <w:rPr>
          <w:rFonts w:ascii="Times New Roman" w:cs="Times New Roman" w:eastAsia="Times New Roman" w:hAnsi="Times New Roman"/>
          <w:sz w:val="24"/>
          <w:szCs w:val="24"/>
        </w:rPr>
        <w:t xml:space="preserve">, A. (2010). Identification of the 100 richest dietary sources of polyphenols: An application of the phenol-explorer database. </w:t>
      </w:r>
      <w:r>
        <w:rPr>
          <w:rFonts w:ascii="Times New Roman" w:cs="Times New Roman" w:eastAsia="Times New Roman" w:hAnsi="Times New Roman"/>
          <w:i/>
          <w:iCs/>
          <w:sz w:val="24"/>
          <w:szCs w:val="24"/>
        </w:rPr>
        <w:t>European Journal of Clinical Nutrition, 64</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Suppl</w:t>
      </w:r>
      <w:r>
        <w:rPr>
          <w:rFonts w:ascii="Times New Roman" w:cs="Times New Roman" w:eastAsia="Times New Roman" w:hAnsi="Times New Roman"/>
          <w:sz w:val="24"/>
          <w:szCs w:val="24"/>
        </w:rPr>
        <w:t xml:space="preserve"> 3), S112–S120.</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Ramachandran, A., </w:t>
      </w:r>
      <w:r>
        <w:rPr>
          <w:rFonts w:ascii="Times New Roman" w:cs="Times New Roman" w:eastAsia="Times New Roman" w:hAnsi="Times New Roman"/>
          <w:sz w:val="24"/>
          <w:szCs w:val="24"/>
        </w:rPr>
        <w:t>Snehalatha</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Latha</w:t>
      </w:r>
      <w:r>
        <w:rPr>
          <w:rFonts w:ascii="Times New Roman" w:cs="Times New Roman" w:eastAsia="Times New Roman" w:hAnsi="Times New Roman"/>
          <w:sz w:val="24"/>
          <w:szCs w:val="24"/>
        </w:rPr>
        <w:t xml:space="preserve">, E., Vijay, V., &amp; Viswanathan, M. (2017). Rising prevalence of NIDDM in an urban population in India. </w:t>
      </w:r>
      <w:r>
        <w:rPr>
          <w:rFonts w:ascii="Times New Roman" w:cs="Times New Roman" w:eastAsia="Times New Roman" w:hAnsi="Times New Roman"/>
          <w:i/>
          <w:iCs/>
          <w:sz w:val="24"/>
          <w:szCs w:val="24"/>
        </w:rPr>
        <w:t>Diabetologia</w:t>
      </w:r>
      <w:r>
        <w:rPr>
          <w:rFonts w:ascii="Times New Roman" w:cs="Times New Roman" w:eastAsia="Times New Roman" w:hAnsi="Times New Roman"/>
          <w:i/>
          <w:iCs/>
          <w:sz w:val="24"/>
          <w:szCs w:val="24"/>
        </w:rPr>
        <w:t>, 40,</w:t>
      </w:r>
      <w:r>
        <w:rPr>
          <w:rFonts w:ascii="Times New Roman" w:cs="Times New Roman" w:eastAsia="Times New Roman" w:hAnsi="Times New Roman"/>
          <w:sz w:val="24"/>
          <w:szCs w:val="24"/>
        </w:rPr>
        <w:t xml:space="preserve"> 232–237.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Rana, I. S., Rana, A. S., &amp; </w:t>
      </w:r>
      <w:r>
        <w:rPr>
          <w:rFonts w:ascii="Times New Roman" w:cs="Times New Roman" w:eastAsia="Times New Roman" w:hAnsi="Times New Roman"/>
          <w:sz w:val="24"/>
          <w:szCs w:val="24"/>
        </w:rPr>
        <w:t>Rajak</w:t>
      </w:r>
      <w:r>
        <w:rPr>
          <w:rFonts w:ascii="Times New Roman" w:cs="Times New Roman" w:eastAsia="Times New Roman" w:hAnsi="Times New Roman"/>
          <w:sz w:val="24"/>
          <w:szCs w:val="24"/>
        </w:rPr>
        <w:t xml:space="preserve">, R. C. (2011). Evaluation of antifungal activity in essential oil of the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L.</w:t>
      </w:r>
      <w:r>
        <w:rPr>
          <w:rFonts w:ascii="Times New Roman" w:cs="Times New Roman" w:eastAsia="Times New Roman" w:hAnsi="Times New Roman"/>
          <w:sz w:val="24"/>
          <w:szCs w:val="24"/>
        </w:rPr>
        <w:t xml:space="preserve">) by extraction, purification, and analysis of its main component eugenol. </w:t>
      </w:r>
      <w:r>
        <w:rPr>
          <w:rFonts w:ascii="Times New Roman" w:cs="Times New Roman" w:eastAsia="Times New Roman" w:hAnsi="Times New Roman"/>
          <w:i/>
          <w:iCs/>
          <w:sz w:val="24"/>
          <w:szCs w:val="24"/>
        </w:rPr>
        <w:t>Brazilian Journal of Microbiology, 42</w:t>
      </w:r>
      <w:r>
        <w:rPr>
          <w:rFonts w:ascii="Times New Roman" w:cs="Times New Roman" w:eastAsia="Times New Roman" w:hAnsi="Times New Roman"/>
          <w:sz w:val="24"/>
          <w:szCs w:val="24"/>
        </w:rPr>
        <w:t>(4), 1269–1277.</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Ribeiro-Santos, R., Andrade, M., Melo, N. R. de, &amp; </w:t>
      </w:r>
      <w:r>
        <w:rPr>
          <w:rFonts w:ascii="Times New Roman" w:cs="Times New Roman" w:eastAsia="Times New Roman" w:hAnsi="Times New Roman"/>
          <w:sz w:val="24"/>
          <w:szCs w:val="24"/>
        </w:rPr>
        <w:t>Sanches</w:t>
      </w:r>
      <w:r>
        <w:rPr>
          <w:rFonts w:ascii="Times New Roman" w:cs="Times New Roman" w:eastAsia="Times New Roman" w:hAnsi="Times New Roman"/>
          <w:sz w:val="24"/>
          <w:szCs w:val="24"/>
        </w:rPr>
        <w:t xml:space="preserve">-Silva, A. (2017). Use of essential oils in active food packaging: Recent advances and future trends. </w:t>
      </w:r>
      <w:r>
        <w:rPr>
          <w:rFonts w:ascii="Times New Roman" w:cs="Times New Roman" w:eastAsia="Times New Roman" w:hAnsi="Times New Roman"/>
          <w:i/>
          <w:iCs/>
          <w:sz w:val="24"/>
          <w:szCs w:val="24"/>
        </w:rPr>
        <w:t>Trends in Food Science &amp; Technology, 61,</w:t>
      </w:r>
      <w:r>
        <w:rPr>
          <w:rFonts w:ascii="Times New Roman" w:cs="Times New Roman" w:eastAsia="Times New Roman" w:hAnsi="Times New Roman"/>
          <w:sz w:val="24"/>
          <w:szCs w:val="24"/>
        </w:rPr>
        <w:t xml:space="preserve"> 132–140. </w:t>
      </w:r>
      <w:r>
        <w:rPr/>
        <w:fldChar w:fldCharType="begin"/>
      </w:r>
      <w:r>
        <w:instrText xml:space="preserve"> HYPERLINK "https://doi.org/10.1016/j.tifs.2016.11.021" </w:instrText>
      </w:r>
      <w:r>
        <w:rPr/>
        <w:fldChar w:fldCharType="separate"/>
      </w:r>
      <w:r>
        <w:rPr>
          <w:rFonts w:ascii="Times New Roman" w:cs="Times New Roman" w:eastAsia="Times New Roman" w:hAnsi="Times New Roman"/>
          <w:color w:val="0000ff"/>
          <w:sz w:val="24"/>
          <w:szCs w:val="24"/>
          <w:u w:val="single"/>
        </w:rPr>
        <w:t>https://doi.org/10.1016/j.tifs.2016.11.021</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Ross, J., &amp; Wilson, A. (2010). </w:t>
      </w:r>
      <w:r>
        <w:rPr>
          <w:rFonts w:ascii="Times New Roman" w:cs="Times New Roman" w:eastAsia="Times New Roman" w:hAnsi="Times New Roman"/>
          <w:i/>
          <w:iCs/>
          <w:sz w:val="24"/>
          <w:szCs w:val="24"/>
        </w:rPr>
        <w:t>Anatomy and Pathophysiology in Health and Illness</w:t>
      </w:r>
      <w:r>
        <w:rPr>
          <w:rFonts w:ascii="Times New Roman" w:cs="Times New Roman" w:eastAsia="Times New Roman" w:hAnsi="Times New Roman"/>
          <w:sz w:val="24"/>
          <w:szCs w:val="24"/>
        </w:rPr>
        <w:t xml:space="preserve"> (11th ed., pp. 227–229). Churchill Livingstone Elsevier.</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Saeedi</w:t>
      </w:r>
      <w:r>
        <w:rPr>
          <w:rFonts w:ascii="Times New Roman" w:cs="Times New Roman" w:eastAsia="Times New Roman" w:hAnsi="Times New Roman"/>
          <w:sz w:val="24"/>
          <w:szCs w:val="24"/>
        </w:rPr>
        <w:t xml:space="preserve">, P., </w:t>
      </w:r>
      <w:r>
        <w:rPr>
          <w:rFonts w:ascii="Times New Roman" w:cs="Times New Roman" w:eastAsia="Times New Roman" w:hAnsi="Times New Roman"/>
          <w:sz w:val="24"/>
          <w:szCs w:val="24"/>
        </w:rPr>
        <w:t>Petersohn</w:t>
      </w:r>
      <w:r>
        <w:rPr>
          <w:rFonts w:ascii="Times New Roman" w:cs="Times New Roman" w:eastAsia="Times New Roman" w:hAnsi="Times New Roman"/>
          <w:sz w:val="24"/>
          <w:szCs w:val="24"/>
        </w:rPr>
        <w:t xml:space="preserve">, I., </w:t>
      </w:r>
      <w:r>
        <w:rPr>
          <w:rFonts w:ascii="Times New Roman" w:cs="Times New Roman" w:eastAsia="Times New Roman" w:hAnsi="Times New Roman"/>
          <w:sz w:val="24"/>
          <w:szCs w:val="24"/>
        </w:rPr>
        <w:t>Salpea</w:t>
      </w:r>
      <w:r>
        <w:rPr>
          <w:rFonts w:ascii="Times New Roman" w:cs="Times New Roman" w:eastAsia="Times New Roman" w:hAnsi="Times New Roman"/>
          <w:sz w:val="24"/>
          <w:szCs w:val="24"/>
        </w:rPr>
        <w:t xml:space="preserve">, P., Malanda, B., </w:t>
      </w:r>
      <w:r>
        <w:rPr>
          <w:rFonts w:ascii="Times New Roman" w:cs="Times New Roman" w:eastAsia="Times New Roman" w:hAnsi="Times New Roman"/>
          <w:sz w:val="24"/>
          <w:szCs w:val="24"/>
        </w:rPr>
        <w:t>Karuranga</w:t>
      </w:r>
      <w:r>
        <w:rPr>
          <w:rFonts w:ascii="Times New Roman" w:cs="Times New Roman" w:eastAsia="Times New Roman" w:hAnsi="Times New Roman"/>
          <w:sz w:val="24"/>
          <w:szCs w:val="24"/>
        </w:rPr>
        <w:t xml:space="preserve">, S., Unwin, N.,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Global and regional diabetes prevalence estimates for 2019 and projections for 2030 and 2045: Results from the International Diabetes Federation Diabetes Atlas, 9th edition. </w:t>
      </w:r>
      <w:r>
        <w:rPr>
          <w:rFonts w:ascii="Times New Roman" w:cs="Times New Roman" w:eastAsia="Times New Roman" w:hAnsi="Times New Roman"/>
          <w:i/>
          <w:iCs/>
          <w:sz w:val="24"/>
          <w:szCs w:val="24"/>
        </w:rPr>
        <w:t>Diabetes Research and Clinical Practice, 157,</w:t>
      </w:r>
      <w:r>
        <w:rPr>
          <w:rFonts w:ascii="Times New Roman" w:cs="Times New Roman" w:eastAsia="Times New Roman" w:hAnsi="Times New Roman"/>
          <w:sz w:val="24"/>
          <w:szCs w:val="24"/>
        </w:rPr>
        <w:t xml:space="preserve"> 107843. </w:t>
      </w:r>
      <w:r>
        <w:rPr/>
        <w:fldChar w:fldCharType="begin"/>
      </w:r>
      <w:r>
        <w:instrText xml:space="preserve"> HYPERLINK "https://doi.org/10.1016/j.diabres.2019.107843" </w:instrText>
      </w:r>
      <w:r>
        <w:rPr/>
        <w:fldChar w:fldCharType="separate"/>
      </w:r>
      <w:r>
        <w:rPr>
          <w:rFonts w:ascii="Times New Roman" w:cs="Times New Roman" w:eastAsia="Times New Roman" w:hAnsi="Times New Roman"/>
          <w:color w:val="0000ff"/>
          <w:sz w:val="24"/>
          <w:szCs w:val="24"/>
          <w:u w:val="single"/>
        </w:rPr>
        <w:t>https://doi.org/10.1016/j.diabres.2019.107843</w:t>
      </w:r>
      <w:r>
        <w:rPr/>
        <w:fldChar w:fldCharType="end"/>
      </w:r>
    </w:p>
    <w:p>
      <w:pPr>
        <w:pStyle w:val="style94"/>
        <w:ind w:left="720" w:hanging="720"/>
        <w:jc w:val="both"/>
        <w:rPr/>
      </w:pPr>
      <w:r>
        <w:t xml:space="preserve">Saleh, F., Khan, A., </w:t>
      </w:r>
      <w:r>
        <w:t>Haque</w:t>
      </w:r>
      <w:r>
        <w:t xml:space="preserve">, M. M., &amp; Uddin, S. M. K. (2022). Comparative study of different solvents in extracting phytochemicals and antimicrobial compounds from clove. </w:t>
      </w:r>
      <w:r>
        <w:rPr>
          <w:rStyle w:val="style88"/>
        </w:rPr>
        <w:t>Scientific Reports</w:t>
      </w:r>
      <w:r>
        <w:t xml:space="preserve">, 12(1), 15904. </w:t>
      </w:r>
      <w:r>
        <w:rPr/>
        <w:fldChar w:fldCharType="begin"/>
      </w:r>
      <w:r>
        <w:instrText xml:space="preserve"> HYPERLINK "https://doi.org/10.1038/s41598-022-19944-0" </w:instrText>
      </w:r>
      <w:r>
        <w:rPr/>
        <w:fldChar w:fldCharType="separate"/>
      </w:r>
      <w:r>
        <w:rPr>
          <w:rStyle w:val="style85"/>
          <w:rFonts w:eastAsia="宋体"/>
        </w:rPr>
        <w:t>https://doi.org/10.1038/s41598-022-19944-0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Sapra</w:t>
      </w:r>
      <w:r>
        <w:rPr>
          <w:rFonts w:ascii="Times New Roman" w:cs="Times New Roman" w:eastAsia="Times New Roman" w:hAnsi="Times New Roman"/>
          <w:sz w:val="24"/>
          <w:szCs w:val="24"/>
        </w:rPr>
        <w:t xml:space="preserve">, A., &amp; Bhandari, P. (2022). Diabetes Mellitus. Treasure Island, FL: </w:t>
      </w:r>
      <w:r>
        <w:rPr>
          <w:rFonts w:ascii="Times New Roman" w:cs="Times New Roman" w:eastAsia="Times New Roman" w:hAnsi="Times New Roman"/>
          <w:sz w:val="24"/>
          <w:szCs w:val="24"/>
        </w:rPr>
        <w:t>StatPearls</w:t>
      </w:r>
      <w:r>
        <w:rPr>
          <w:rFonts w:ascii="Times New Roman" w:cs="Times New Roman" w:eastAsia="Times New Roman" w:hAnsi="Times New Roman"/>
          <w:sz w:val="24"/>
          <w:szCs w:val="24"/>
        </w:rPr>
        <w:t xml:space="preserve"> Publishing.</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Sebaaly</w:t>
      </w:r>
      <w:r>
        <w:rPr>
          <w:rFonts w:ascii="Times New Roman" w:cs="Times New Roman" w:eastAsia="Times New Roman" w:hAnsi="Times New Roman"/>
          <w:sz w:val="24"/>
          <w:szCs w:val="24"/>
        </w:rPr>
        <w:t xml:space="preserve">, C., </w:t>
      </w:r>
      <w:r>
        <w:rPr>
          <w:rFonts w:ascii="Times New Roman" w:cs="Times New Roman" w:eastAsia="Times New Roman" w:hAnsi="Times New Roman"/>
          <w:sz w:val="24"/>
          <w:szCs w:val="24"/>
        </w:rPr>
        <w:t>Jraij</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Fessi</w:t>
      </w:r>
      <w:r>
        <w:rPr>
          <w:rFonts w:ascii="Times New Roman" w:cs="Times New Roman" w:eastAsia="Times New Roman" w:hAnsi="Times New Roman"/>
          <w:sz w:val="24"/>
          <w:szCs w:val="24"/>
        </w:rPr>
        <w:t xml:space="preserve">, H., </w:t>
      </w:r>
      <w:r>
        <w:rPr>
          <w:rFonts w:ascii="Times New Roman" w:cs="Times New Roman" w:eastAsia="Times New Roman" w:hAnsi="Times New Roman"/>
          <w:sz w:val="24"/>
          <w:szCs w:val="24"/>
        </w:rPr>
        <w:t>Charcosset</w:t>
      </w:r>
      <w:r>
        <w:rPr>
          <w:rFonts w:ascii="Times New Roman" w:cs="Times New Roman" w:eastAsia="Times New Roman" w:hAnsi="Times New Roman"/>
          <w:sz w:val="24"/>
          <w:szCs w:val="24"/>
        </w:rPr>
        <w:t>, C., &amp; Greige-</w:t>
      </w:r>
      <w:r>
        <w:rPr>
          <w:rFonts w:ascii="Times New Roman" w:cs="Times New Roman" w:eastAsia="Times New Roman" w:hAnsi="Times New Roman"/>
          <w:sz w:val="24"/>
          <w:szCs w:val="24"/>
        </w:rPr>
        <w:t>Gerges</w:t>
      </w:r>
      <w:r>
        <w:rPr>
          <w:rFonts w:ascii="Times New Roman" w:cs="Times New Roman" w:eastAsia="Times New Roman" w:hAnsi="Times New Roman"/>
          <w:sz w:val="24"/>
          <w:szCs w:val="24"/>
        </w:rPr>
        <w:t xml:space="preserve">, H. (2015). Preparation and characterization of clove essential oil-loaded liposomes. </w:t>
      </w:r>
      <w:r>
        <w:rPr>
          <w:rFonts w:ascii="Times New Roman" w:cs="Times New Roman" w:eastAsia="Times New Roman" w:hAnsi="Times New Roman"/>
          <w:i/>
          <w:iCs/>
          <w:sz w:val="24"/>
          <w:szCs w:val="24"/>
        </w:rPr>
        <w:t>Food Chemistry, 178,</w:t>
      </w:r>
      <w:r>
        <w:rPr>
          <w:rFonts w:ascii="Times New Roman" w:cs="Times New Roman" w:eastAsia="Times New Roman" w:hAnsi="Times New Roman"/>
          <w:sz w:val="24"/>
          <w:szCs w:val="24"/>
        </w:rPr>
        <w:t xml:space="preserve"> 52–62. </w:t>
      </w:r>
      <w:r>
        <w:rPr/>
        <w:fldChar w:fldCharType="begin"/>
      </w:r>
      <w:r>
        <w:instrText xml:space="preserve"> HYPERLINK "https://doi.org/10.1016/j.foodchem.2015.01.067" </w:instrText>
      </w:r>
      <w:r>
        <w:rPr/>
        <w:fldChar w:fldCharType="separate"/>
      </w:r>
      <w:r>
        <w:rPr>
          <w:rFonts w:ascii="Times New Roman" w:cs="Times New Roman" w:eastAsia="Times New Roman" w:hAnsi="Times New Roman"/>
          <w:color w:val="0000ff"/>
          <w:sz w:val="24"/>
          <w:szCs w:val="24"/>
          <w:u w:val="single"/>
        </w:rPr>
        <w:t>https://doi.org/10.1016/j.foodchem.2015.01.067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Shan, B., Cai, Y. Z., Sun, M., &amp; </w:t>
      </w:r>
      <w:r>
        <w:rPr>
          <w:rFonts w:ascii="Times New Roman" w:cs="Times New Roman" w:eastAsia="Times New Roman" w:hAnsi="Times New Roman"/>
          <w:sz w:val="24"/>
          <w:szCs w:val="24"/>
        </w:rPr>
        <w:t>Corke</w:t>
      </w:r>
      <w:r>
        <w:rPr>
          <w:rFonts w:ascii="Times New Roman" w:cs="Times New Roman" w:eastAsia="Times New Roman" w:hAnsi="Times New Roman"/>
          <w:sz w:val="24"/>
          <w:szCs w:val="24"/>
        </w:rPr>
        <w:t xml:space="preserve">, H. (2015). Antioxidant capacity of 26 spice extracts and characterization of their phenolic constituents. </w:t>
      </w:r>
      <w:r>
        <w:rPr>
          <w:rFonts w:ascii="Times New Roman" w:cs="Times New Roman" w:eastAsia="Times New Roman" w:hAnsi="Times New Roman"/>
          <w:i/>
          <w:iCs/>
          <w:sz w:val="24"/>
          <w:szCs w:val="24"/>
        </w:rPr>
        <w:t>Journal of Agricultural and Food Chemistry, 53</w:t>
      </w:r>
      <w:r>
        <w:rPr>
          <w:rFonts w:ascii="Times New Roman" w:cs="Times New Roman" w:eastAsia="Times New Roman" w:hAnsi="Times New Roman"/>
          <w:sz w:val="24"/>
          <w:szCs w:val="24"/>
        </w:rPr>
        <w:t>(20), 7749–7759.</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Shaw, J.,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de </w:t>
      </w:r>
      <w:r>
        <w:rPr>
          <w:rFonts w:ascii="Times New Roman" w:cs="Times New Roman" w:eastAsia="Times New Roman" w:hAnsi="Times New Roman"/>
          <w:sz w:val="24"/>
          <w:szCs w:val="24"/>
        </w:rPr>
        <w:t>Courten</w:t>
      </w:r>
      <w:r>
        <w:rPr>
          <w:rFonts w:ascii="Times New Roman" w:cs="Times New Roman" w:eastAsia="Times New Roman" w:hAnsi="Times New Roman"/>
          <w:sz w:val="24"/>
          <w:szCs w:val="24"/>
        </w:rPr>
        <w:t xml:space="preserve">, M., Dowse, G., </w:t>
      </w:r>
      <w:r>
        <w:rPr>
          <w:rFonts w:ascii="Times New Roman" w:cs="Times New Roman" w:eastAsia="Times New Roman" w:hAnsi="Times New Roman"/>
          <w:sz w:val="24"/>
          <w:szCs w:val="24"/>
        </w:rPr>
        <w:t>Chitson</w:t>
      </w:r>
      <w:r>
        <w:rPr>
          <w:rFonts w:ascii="Times New Roman" w:cs="Times New Roman" w:eastAsia="Times New Roman" w:hAnsi="Times New Roman"/>
          <w:sz w:val="24"/>
          <w:szCs w:val="24"/>
        </w:rPr>
        <w:t xml:space="preserve">, P., &amp; </w:t>
      </w:r>
      <w:r>
        <w:rPr>
          <w:rFonts w:ascii="Times New Roman" w:cs="Times New Roman" w:eastAsia="Times New Roman" w:hAnsi="Times New Roman"/>
          <w:sz w:val="24"/>
          <w:szCs w:val="24"/>
        </w:rPr>
        <w:t>Gareeboo</w:t>
      </w:r>
      <w:r>
        <w:rPr>
          <w:rFonts w:ascii="Times New Roman" w:cs="Times New Roman" w:eastAsia="Times New Roman" w:hAnsi="Times New Roman"/>
          <w:sz w:val="24"/>
          <w:szCs w:val="24"/>
        </w:rPr>
        <w:t xml:space="preserve">, H.,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Impaired fasting glucose or impaired glucose tolerance. </w:t>
      </w:r>
      <w:r>
        <w:rPr>
          <w:rFonts w:ascii="Times New Roman" w:cs="Times New Roman" w:eastAsia="Times New Roman" w:hAnsi="Times New Roman"/>
          <w:i/>
          <w:iCs/>
          <w:sz w:val="24"/>
          <w:szCs w:val="24"/>
        </w:rPr>
        <w:t>Diabetes Care, 22,</w:t>
      </w:r>
      <w:r>
        <w:rPr>
          <w:rFonts w:ascii="Times New Roman" w:cs="Times New Roman" w:eastAsia="Times New Roman" w:hAnsi="Times New Roman"/>
          <w:sz w:val="24"/>
          <w:szCs w:val="24"/>
        </w:rPr>
        <w:t xml:space="preserve"> 399–402.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Shaw, J., &amp; </w:t>
      </w:r>
      <w:r>
        <w:rPr>
          <w:rFonts w:ascii="Times New Roman" w:cs="Times New Roman" w:eastAsia="Times New Roman" w:hAnsi="Times New Roman"/>
          <w:sz w:val="24"/>
          <w:szCs w:val="24"/>
        </w:rPr>
        <w:t>Zimmet</w:t>
      </w:r>
      <w:r>
        <w:rPr>
          <w:rFonts w:ascii="Times New Roman" w:cs="Times New Roman" w:eastAsia="Times New Roman" w:hAnsi="Times New Roman"/>
          <w:sz w:val="24"/>
          <w:szCs w:val="24"/>
        </w:rPr>
        <w:t xml:space="preserve">, P. (2016). Diabetes and impaired glucose tolerance. </w:t>
      </w:r>
      <w:r>
        <w:rPr>
          <w:rFonts w:ascii="Times New Roman" w:cs="Times New Roman" w:eastAsia="Times New Roman" w:hAnsi="Times New Roman"/>
          <w:i/>
          <w:iCs/>
          <w:sz w:val="24"/>
          <w:szCs w:val="24"/>
        </w:rPr>
        <w:t>Diabetes Atlas International Diabetes Federation,</w:t>
      </w:r>
      <w:r>
        <w:rPr>
          <w:rFonts w:ascii="Times New Roman" w:cs="Times New Roman" w:eastAsia="Times New Roman" w:hAnsi="Times New Roman"/>
          <w:sz w:val="24"/>
          <w:szCs w:val="24"/>
        </w:rPr>
        <w:t xml:space="preserve"> 15–103.</w:t>
      </w:r>
    </w:p>
    <w:p>
      <w:pPr>
        <w:pStyle w:val="style94"/>
        <w:ind w:left="720" w:hanging="720"/>
        <w:jc w:val="both"/>
        <w:rPr/>
      </w:pPr>
      <w:r>
        <w:t>Singh, G., Sharma, R., &amp; Jain, A. (2021). Comparative phytochemical screening and antibacterial efficacy of clove (</w:t>
      </w:r>
      <w:r>
        <w:t>Syzygium</w:t>
      </w:r>
      <w:r>
        <w:t xml:space="preserve"> </w:t>
      </w:r>
      <w:r>
        <w:t>aromaticum</w:t>
      </w:r>
      <w:r>
        <w:t xml:space="preserve">) extracts against Gram-positive and Gram-negative bacteria. </w:t>
      </w:r>
      <w:r>
        <w:rPr>
          <w:rStyle w:val="style88"/>
        </w:rPr>
        <w:t>International Journal of Microbiology Research</w:t>
      </w:r>
      <w:r>
        <w:t>, 13(2), 45–52.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Sofia, P. K., Prasad, R., Vijay, V. K., &amp; Srivastava, A. K. (2017). Evaluation of antibacterial activity of Indian spices against common foodborne pathogens. </w:t>
      </w:r>
      <w:r>
        <w:rPr>
          <w:rFonts w:ascii="Times New Roman" w:cs="Times New Roman" w:eastAsia="Times New Roman" w:hAnsi="Times New Roman"/>
          <w:i/>
          <w:iCs/>
          <w:sz w:val="24"/>
          <w:szCs w:val="24"/>
        </w:rPr>
        <w:t>International Journal of Food Science and Technology, 42</w:t>
      </w:r>
      <w:r>
        <w:rPr>
          <w:rFonts w:ascii="Times New Roman" w:cs="Times New Roman" w:eastAsia="Times New Roman" w:hAnsi="Times New Roman"/>
          <w:sz w:val="24"/>
          <w:szCs w:val="24"/>
        </w:rPr>
        <w:t>(8), 910–915.</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Sridhar, G. R., Rao, P. V., &amp; Ahuja, M. M. S. (2012). Epidemiology of diabetes and its complications. In: </w:t>
      </w:r>
      <w:r>
        <w:rPr>
          <w:rFonts w:ascii="Times New Roman" w:cs="Times New Roman" w:eastAsia="Times New Roman" w:hAnsi="Times New Roman"/>
          <w:i/>
          <w:iCs/>
          <w:sz w:val="24"/>
          <w:szCs w:val="24"/>
        </w:rPr>
        <w:t>RSSDI Textbook of Diabetes Mellitus</w:t>
      </w:r>
      <w:r>
        <w:rPr>
          <w:rFonts w:ascii="Times New Roman" w:cs="Times New Roman" w:eastAsia="Times New Roman" w:hAnsi="Times New Roman"/>
          <w:sz w:val="24"/>
          <w:szCs w:val="24"/>
        </w:rPr>
        <w:t xml:space="preserve"> (pp. 95–112).</w:t>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Tahir, R. A., Sarfraz, A., Ashraf, A., &amp; Adil, S. (2016). Chemical composition and antidiabetic activity of essential oils obtained from two spices (</w:t>
      </w:r>
      <w:r>
        <w:rPr>
          <w:rFonts w:ascii="Times New Roman" w:cs="Times New Roman" w:eastAsia="Times New Roman" w:hAnsi="Times New Roman"/>
          <w:i/>
          <w:iCs/>
          <w:sz w:val="24"/>
          <w:szCs w:val="24"/>
        </w:rPr>
        <w:t>Syzygium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aromaticum</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Cuminum</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cyminum</w:t>
      </w:r>
      <w:r>
        <w:rPr>
          <w:rFonts w:ascii="Times New Roman" w:cs="Times New Roman" w:eastAsia="Times New Roman" w:hAnsi="Times New Roman"/>
          <w:sz w:val="24"/>
          <w:szCs w:val="24"/>
        </w:rPr>
        <w:t xml:space="preserve">). </w:t>
      </w:r>
      <w:r>
        <w:rPr>
          <w:rFonts w:ascii="Times New Roman" w:cs="Times New Roman" w:eastAsia="Times New Roman" w:hAnsi="Times New Roman"/>
          <w:i/>
          <w:iCs/>
          <w:sz w:val="24"/>
          <w:szCs w:val="24"/>
        </w:rPr>
        <w:t>International Journal of Food Properties, 19</w:t>
      </w:r>
      <w:r>
        <w:rPr>
          <w:rFonts w:ascii="Times New Roman" w:cs="Times New Roman" w:eastAsia="Times New Roman" w:hAnsi="Times New Roman"/>
          <w:sz w:val="24"/>
          <w:szCs w:val="24"/>
        </w:rPr>
        <w:t xml:space="preserve">(10), 2156–2164. </w:t>
      </w:r>
      <w:r>
        <w:rPr/>
        <w:fldChar w:fldCharType="begin"/>
      </w:r>
      <w:r>
        <w:instrText xml:space="preserve"> HYPERLINK "https://doi.org/10.1080/10942912.2015.1110166" </w:instrText>
      </w:r>
      <w:r>
        <w:rPr/>
        <w:fldChar w:fldCharType="separate"/>
      </w:r>
      <w:r>
        <w:rPr>
          <w:rFonts w:ascii="Times New Roman" w:cs="Times New Roman" w:eastAsia="Times New Roman" w:hAnsi="Times New Roman"/>
          <w:color w:val="0000ff"/>
          <w:sz w:val="24"/>
          <w:szCs w:val="24"/>
          <w:u w:val="single"/>
        </w:rPr>
        <w:t>https://doi.org/10.1080/10942912.2015.1110166</w:t>
      </w:r>
      <w:r>
        <w:rPr/>
        <w:fldChar w:fldCharType="end"/>
      </w:r>
    </w:p>
    <w:p>
      <w:pPr>
        <w:pStyle w:val="style94"/>
        <w:ind w:left="720" w:hanging="720"/>
        <w:jc w:val="both"/>
        <w:rPr/>
      </w:pPr>
      <w:r>
        <w:t>Tahsiri</w:t>
      </w:r>
      <w:r>
        <w:t xml:space="preserve">, M. R., </w:t>
      </w:r>
      <w:r>
        <w:t>Nikkhah</w:t>
      </w:r>
      <w:r>
        <w:t xml:space="preserve">, M., &amp; </w:t>
      </w:r>
      <w:r>
        <w:t>Khakbaz</w:t>
      </w:r>
      <w:r>
        <w:t xml:space="preserve"> </w:t>
      </w:r>
      <w:r>
        <w:t>Heshmati</w:t>
      </w:r>
      <w:r>
        <w:t xml:space="preserve">, G. (2023). Antibacterial and antioxidant activities of clove essential oil: A systematic review. </w:t>
      </w:r>
      <w:r>
        <w:rPr>
          <w:rStyle w:val="style88"/>
        </w:rPr>
        <w:t>Natural Product Research</w:t>
      </w:r>
      <w:r>
        <w:t xml:space="preserve">, 37(10), 1815–1823. </w:t>
      </w:r>
      <w:r>
        <w:rPr/>
        <w:fldChar w:fldCharType="begin"/>
      </w:r>
      <w:r>
        <w:instrText xml:space="preserve"> HYPERLINK "https://doi.org/10.1080/14786419.2022.2043527" </w:instrText>
      </w:r>
      <w:r>
        <w:rPr/>
        <w:fldChar w:fldCharType="separate"/>
      </w:r>
      <w:r>
        <w:rPr>
          <w:rStyle w:val="style85"/>
          <w:rFonts w:eastAsia="宋体"/>
        </w:rPr>
        <w:t>https://doi.org/10.1080/14786419.2022.2043527</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Vahedikia</w:t>
      </w:r>
      <w:r>
        <w:rPr>
          <w:rFonts w:ascii="Times New Roman" w:cs="Times New Roman" w:eastAsia="Times New Roman" w:hAnsi="Times New Roman"/>
          <w:sz w:val="24"/>
          <w:szCs w:val="24"/>
        </w:rPr>
        <w:t xml:space="preserve">, N., </w:t>
      </w:r>
      <w:r>
        <w:rPr>
          <w:rFonts w:ascii="Times New Roman" w:cs="Times New Roman" w:eastAsia="Times New Roman" w:hAnsi="Times New Roman"/>
          <w:sz w:val="24"/>
          <w:szCs w:val="24"/>
        </w:rPr>
        <w:t>Garavand</w:t>
      </w:r>
      <w:r>
        <w:rPr>
          <w:rFonts w:ascii="Times New Roman" w:cs="Times New Roman" w:eastAsia="Times New Roman" w:hAnsi="Times New Roman"/>
          <w:sz w:val="24"/>
          <w:szCs w:val="24"/>
        </w:rPr>
        <w:t xml:space="preserve">, F., </w:t>
      </w:r>
      <w:r>
        <w:rPr>
          <w:rFonts w:ascii="Times New Roman" w:cs="Times New Roman" w:eastAsia="Times New Roman" w:hAnsi="Times New Roman"/>
          <w:sz w:val="24"/>
          <w:szCs w:val="24"/>
        </w:rPr>
        <w:t>Tajeddin</w:t>
      </w:r>
      <w:r>
        <w:rPr>
          <w:rFonts w:ascii="Times New Roman" w:cs="Times New Roman" w:eastAsia="Times New Roman" w:hAnsi="Times New Roman"/>
          <w:sz w:val="24"/>
          <w:szCs w:val="24"/>
        </w:rPr>
        <w:t xml:space="preserve">, B., Cacciotti, I., Jafari, S. M., &amp; </w:t>
      </w:r>
      <w:r>
        <w:rPr>
          <w:rFonts w:ascii="Times New Roman" w:cs="Times New Roman" w:eastAsia="Times New Roman" w:hAnsi="Times New Roman"/>
          <w:sz w:val="24"/>
          <w:szCs w:val="24"/>
        </w:rPr>
        <w:t>Omidi</w:t>
      </w:r>
      <w:r>
        <w:rPr>
          <w:rFonts w:ascii="Times New Roman" w:cs="Times New Roman" w:eastAsia="Times New Roman" w:hAnsi="Times New Roman"/>
          <w:sz w:val="24"/>
          <w:szCs w:val="24"/>
        </w:rPr>
        <w:t xml:space="preserve">, T.,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(2019). Biodegradable </w:t>
      </w:r>
      <w:r>
        <w:rPr>
          <w:rFonts w:ascii="Times New Roman" w:cs="Times New Roman" w:eastAsia="Times New Roman" w:hAnsi="Times New Roman"/>
          <w:sz w:val="24"/>
          <w:szCs w:val="24"/>
        </w:rPr>
        <w:t>zein</w:t>
      </w:r>
      <w:r>
        <w:rPr>
          <w:rFonts w:ascii="Times New Roman" w:cs="Times New Roman" w:eastAsia="Times New Roman" w:hAnsi="Times New Roman"/>
          <w:sz w:val="24"/>
          <w:szCs w:val="24"/>
        </w:rPr>
        <w:t xml:space="preserve"> film composites reinforced with chitosan nanoparticles and cinnamon essential oil: Physical, mechanical, structural, and antimicrobial attributes. </w:t>
      </w:r>
      <w:r>
        <w:rPr>
          <w:rFonts w:ascii="Times New Roman" w:cs="Times New Roman" w:eastAsia="Times New Roman" w:hAnsi="Times New Roman"/>
          <w:i/>
          <w:iCs/>
          <w:sz w:val="24"/>
          <w:szCs w:val="24"/>
        </w:rPr>
        <w:t xml:space="preserve">Colloids and Surfaces B: </w:t>
      </w:r>
      <w:r>
        <w:rPr>
          <w:rFonts w:ascii="Times New Roman" w:cs="Times New Roman" w:eastAsia="Times New Roman" w:hAnsi="Times New Roman"/>
          <w:i/>
          <w:iCs/>
          <w:sz w:val="24"/>
          <w:szCs w:val="24"/>
        </w:rPr>
        <w:t>Biointerfaces</w:t>
      </w:r>
      <w:r>
        <w:rPr>
          <w:rFonts w:ascii="Times New Roman" w:cs="Times New Roman" w:eastAsia="Times New Roman" w:hAnsi="Times New Roman"/>
          <w:i/>
          <w:iCs/>
          <w:sz w:val="24"/>
          <w:szCs w:val="24"/>
        </w:rPr>
        <w:t>, 177,</w:t>
      </w:r>
      <w:r>
        <w:rPr>
          <w:rFonts w:ascii="Times New Roman" w:cs="Times New Roman" w:eastAsia="Times New Roman" w:hAnsi="Times New Roman"/>
          <w:sz w:val="24"/>
          <w:szCs w:val="24"/>
        </w:rPr>
        <w:t xml:space="preserve"> 25–32. </w:t>
      </w:r>
      <w:r>
        <w:rPr/>
        <w:fldChar w:fldCharType="begin"/>
      </w:r>
      <w:r>
        <w:instrText xml:space="preserve"> HYPERLINK "https://doi.org/10.1016/j.colsurfb.2019.01.045" </w:instrText>
      </w:r>
      <w:r>
        <w:rPr/>
        <w:fldChar w:fldCharType="separate"/>
      </w:r>
      <w:r>
        <w:rPr>
          <w:rFonts w:ascii="Times New Roman" w:cs="Times New Roman" w:eastAsia="Times New Roman" w:hAnsi="Times New Roman"/>
          <w:color w:val="0000ff"/>
          <w:sz w:val="24"/>
          <w:szCs w:val="24"/>
          <w:u w:val="single"/>
        </w:rPr>
        <w:t>https://doi.org/10.1016/j.colsurfb.2019.01.045</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Voon</w:t>
      </w:r>
      <w:r>
        <w:rPr>
          <w:rFonts w:ascii="Times New Roman" w:cs="Times New Roman" w:eastAsia="Times New Roman" w:hAnsi="Times New Roman"/>
          <w:sz w:val="24"/>
          <w:szCs w:val="24"/>
        </w:rPr>
        <w:t xml:space="preserve">, H. C., Bhat, R., &amp; </w:t>
      </w:r>
      <w:r>
        <w:rPr>
          <w:rFonts w:ascii="Times New Roman" w:cs="Times New Roman" w:eastAsia="Times New Roman" w:hAnsi="Times New Roman"/>
          <w:sz w:val="24"/>
          <w:szCs w:val="24"/>
        </w:rPr>
        <w:t>Rusul</w:t>
      </w:r>
      <w:r>
        <w:rPr>
          <w:rFonts w:ascii="Times New Roman" w:cs="Times New Roman" w:eastAsia="Times New Roman" w:hAnsi="Times New Roman"/>
          <w:sz w:val="24"/>
          <w:szCs w:val="24"/>
        </w:rPr>
        <w:t xml:space="preserve">, G. (2012). Flower extracts and their essential oils as potential antimicrobial agents for food uses and pharmaceutical applications. </w:t>
      </w:r>
      <w:r>
        <w:rPr>
          <w:rFonts w:ascii="Times New Roman" w:cs="Times New Roman" w:eastAsia="Times New Roman" w:hAnsi="Times New Roman"/>
          <w:i/>
          <w:iCs/>
          <w:sz w:val="24"/>
          <w:szCs w:val="24"/>
        </w:rPr>
        <w:t>Comprehensive Reviews in Food Science and Food Safety, 11,</w:t>
      </w:r>
      <w:r>
        <w:rPr>
          <w:rFonts w:ascii="Times New Roman" w:cs="Times New Roman" w:eastAsia="Times New Roman" w:hAnsi="Times New Roman"/>
          <w:sz w:val="24"/>
          <w:szCs w:val="24"/>
        </w:rPr>
        <w:t xml:space="preserve"> 34–55. </w:t>
      </w:r>
      <w:r>
        <w:rPr/>
        <w:fldChar w:fldCharType="begin"/>
      </w:r>
      <w:r>
        <w:instrText xml:space="preserve"> HYPERLINK "https://doi.org/10.1111/j.1541-4337.2011.00169.x" </w:instrText>
      </w:r>
      <w:r>
        <w:rPr/>
        <w:fldChar w:fldCharType="separate"/>
      </w:r>
      <w:r>
        <w:rPr>
          <w:rFonts w:ascii="Times New Roman" w:cs="Times New Roman" w:eastAsia="Times New Roman" w:hAnsi="Times New Roman"/>
          <w:color w:val="0000ff"/>
          <w:sz w:val="24"/>
          <w:szCs w:val="24"/>
          <w:u w:val="single"/>
        </w:rPr>
        <w:t>https://doi.org/10.1111/j.1541-4337.2011.00169.x</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Wild, S., </w:t>
      </w:r>
      <w:r>
        <w:rPr>
          <w:rFonts w:ascii="Times New Roman" w:cs="Times New Roman" w:eastAsia="Times New Roman" w:hAnsi="Times New Roman"/>
          <w:sz w:val="24"/>
          <w:szCs w:val="24"/>
        </w:rPr>
        <w:t>Roglic</w:t>
      </w:r>
      <w:r>
        <w:rPr>
          <w:rFonts w:ascii="Times New Roman" w:cs="Times New Roman" w:eastAsia="Times New Roman" w:hAnsi="Times New Roman"/>
          <w:sz w:val="24"/>
          <w:szCs w:val="24"/>
        </w:rPr>
        <w:t xml:space="preserve">, G., Green, A., </w:t>
      </w:r>
      <w:r>
        <w:rPr>
          <w:rFonts w:ascii="Times New Roman" w:cs="Times New Roman" w:eastAsia="Times New Roman" w:hAnsi="Times New Roman"/>
          <w:sz w:val="24"/>
          <w:szCs w:val="24"/>
        </w:rPr>
        <w:t>Sicree</w:t>
      </w:r>
      <w:r>
        <w:rPr>
          <w:rFonts w:ascii="Times New Roman" w:cs="Times New Roman" w:eastAsia="Times New Roman" w:hAnsi="Times New Roman"/>
          <w:sz w:val="24"/>
          <w:szCs w:val="24"/>
        </w:rPr>
        <w:t xml:space="preserve">, R., &amp; King, H. (2017). Global prevalence of diabetes: Estimates for the year 2000 and projections for 2030. </w:t>
      </w:r>
      <w:r>
        <w:rPr>
          <w:rFonts w:ascii="Times New Roman" w:cs="Times New Roman" w:eastAsia="Times New Roman" w:hAnsi="Times New Roman"/>
          <w:i/>
          <w:iCs/>
          <w:sz w:val="24"/>
          <w:szCs w:val="24"/>
        </w:rPr>
        <w:t>Diabetes Care, 27,</w:t>
      </w:r>
      <w:r>
        <w:rPr>
          <w:rFonts w:ascii="Times New Roman" w:cs="Times New Roman" w:eastAsia="Times New Roman" w:hAnsi="Times New Roman"/>
          <w:sz w:val="24"/>
          <w:szCs w:val="24"/>
        </w:rPr>
        <w:t xml:space="preserve"> 1047–1053.</w:t>
      </w:r>
    </w:p>
    <w:p>
      <w:pPr>
        <w:pStyle w:val="style94"/>
        <w:ind w:left="720" w:hanging="720"/>
        <w:jc w:val="both"/>
        <w:rPr/>
      </w:pPr>
      <w:r>
        <w:t xml:space="preserve">World Health Organization (WHO). (2023). </w:t>
      </w:r>
      <w:r>
        <w:rPr>
          <w:rStyle w:val="style88"/>
        </w:rPr>
        <w:t>Global antimicrobial resistance and use surveillance system (GLASS) report 2023</w:t>
      </w:r>
      <w:r>
        <w:t xml:space="preserve">. World Health Organization. </w:t>
      </w:r>
      <w:r>
        <w:rPr/>
        <w:fldChar w:fldCharType="begin"/>
      </w:r>
      <w:r>
        <w:instrText xml:space="preserve"> HYPERLINK "https://www.who.int/publications/i/item/9789240070140" </w:instrText>
      </w:r>
      <w:r>
        <w:rPr/>
        <w:fldChar w:fldCharType="separate"/>
      </w:r>
      <w:r>
        <w:rPr>
          <w:rStyle w:val="style85"/>
          <w:rFonts w:eastAsia="宋体"/>
        </w:rPr>
        <w:t>https://www.who.int/publications/i/item/9789240070140</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Yamazaki, D., </w:t>
      </w:r>
      <w:r>
        <w:rPr>
          <w:rFonts w:ascii="Times New Roman" w:cs="Times New Roman" w:eastAsia="Times New Roman" w:hAnsi="Times New Roman"/>
          <w:sz w:val="24"/>
          <w:szCs w:val="24"/>
        </w:rPr>
        <w:t>Hitomi</w:t>
      </w:r>
      <w:r>
        <w:rPr>
          <w:rFonts w:ascii="Times New Roman" w:cs="Times New Roman" w:eastAsia="Times New Roman" w:hAnsi="Times New Roman"/>
          <w:sz w:val="24"/>
          <w:szCs w:val="24"/>
        </w:rPr>
        <w:t xml:space="preserve">, H., &amp; Nishiyama, A. (2018). Hypertension with diabetes mellitus complications. </w:t>
      </w:r>
      <w:r>
        <w:rPr>
          <w:rFonts w:ascii="Times New Roman" w:cs="Times New Roman" w:eastAsia="Times New Roman" w:hAnsi="Times New Roman"/>
          <w:i/>
          <w:iCs/>
          <w:sz w:val="24"/>
          <w:szCs w:val="24"/>
        </w:rPr>
        <w:t>Hypertension Research, 41,</w:t>
      </w:r>
      <w:r>
        <w:rPr>
          <w:rFonts w:ascii="Times New Roman" w:cs="Times New Roman" w:eastAsia="Times New Roman" w:hAnsi="Times New Roman"/>
          <w:sz w:val="24"/>
          <w:szCs w:val="24"/>
        </w:rPr>
        <w:t xml:space="preserve"> 147–156. </w:t>
      </w:r>
      <w:r>
        <w:rPr/>
        <w:fldChar w:fldCharType="begin"/>
      </w:r>
      <w:r>
        <w:instrText xml:space="preserve"> HYPERLINK "https://doi.org/10.1038/s41440-017-0008-y" </w:instrText>
      </w:r>
      <w:r>
        <w:rPr/>
        <w:fldChar w:fldCharType="separate"/>
      </w:r>
      <w:r>
        <w:rPr>
          <w:rFonts w:ascii="Times New Roman" w:cs="Times New Roman" w:eastAsia="Times New Roman" w:hAnsi="Times New Roman"/>
          <w:color w:val="0000ff"/>
          <w:sz w:val="24"/>
          <w:szCs w:val="24"/>
          <w:u w:val="single"/>
        </w:rPr>
        <w:t>https://doi.org/10.1038/s41440-017-0008-y</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Zeller, M., </w:t>
      </w:r>
      <w:r>
        <w:rPr>
          <w:rFonts w:ascii="Times New Roman" w:cs="Times New Roman" w:eastAsia="Times New Roman" w:hAnsi="Times New Roman"/>
          <w:sz w:val="24"/>
          <w:szCs w:val="24"/>
        </w:rPr>
        <w:t>Danchin</w:t>
      </w:r>
      <w:r>
        <w:rPr>
          <w:rFonts w:ascii="Times New Roman" w:cs="Times New Roman" w:eastAsia="Times New Roman" w:hAnsi="Times New Roman"/>
          <w:sz w:val="24"/>
          <w:szCs w:val="24"/>
        </w:rPr>
        <w:t xml:space="preserve">, N., Simon, D., </w:t>
      </w:r>
      <w:r>
        <w:rPr>
          <w:rFonts w:ascii="Times New Roman" w:cs="Times New Roman" w:eastAsia="Times New Roman" w:hAnsi="Times New Roman"/>
          <w:sz w:val="24"/>
          <w:szCs w:val="24"/>
        </w:rPr>
        <w:t>Vahanian</w:t>
      </w:r>
      <w:r>
        <w:rPr>
          <w:rFonts w:ascii="Times New Roman" w:cs="Times New Roman" w:eastAsia="Times New Roman" w:hAnsi="Times New Roman"/>
          <w:sz w:val="24"/>
          <w:szCs w:val="24"/>
        </w:rPr>
        <w:t xml:space="preserve">, A., </w:t>
      </w:r>
      <w:r>
        <w:rPr>
          <w:rFonts w:ascii="Times New Roman" w:cs="Times New Roman" w:eastAsia="Times New Roman" w:hAnsi="Times New Roman"/>
          <w:sz w:val="24"/>
          <w:szCs w:val="24"/>
        </w:rPr>
        <w:t>Lorgis</w:t>
      </w:r>
      <w:r>
        <w:rPr>
          <w:rFonts w:ascii="Times New Roman" w:cs="Times New Roman" w:eastAsia="Times New Roman" w:hAnsi="Times New Roman"/>
          <w:sz w:val="24"/>
          <w:szCs w:val="24"/>
        </w:rPr>
        <w:t xml:space="preserve">, L., </w:t>
      </w:r>
      <w:r>
        <w:rPr>
          <w:rFonts w:ascii="Times New Roman" w:cs="Times New Roman" w:eastAsia="Times New Roman" w:hAnsi="Times New Roman"/>
          <w:sz w:val="24"/>
          <w:szCs w:val="24"/>
        </w:rPr>
        <w:t>Cottin</w:t>
      </w:r>
      <w:r>
        <w:rPr>
          <w:rFonts w:ascii="Times New Roman" w:cs="Times New Roman" w:eastAsia="Times New Roman" w:hAnsi="Times New Roman"/>
          <w:sz w:val="24"/>
          <w:szCs w:val="24"/>
        </w:rPr>
        <w:t xml:space="preserve">, Y., </w:t>
      </w:r>
      <w:r>
        <w:rPr>
          <w:rFonts w:ascii="Times New Roman" w:cs="Times New Roman" w:eastAsia="Times New Roman" w:hAnsi="Times New Roman"/>
          <w:i/>
          <w:sz w:val="24"/>
          <w:szCs w:val="24"/>
        </w:rPr>
        <w:t>et al</w:t>
      </w:r>
      <w:r>
        <w:rPr>
          <w:rFonts w:ascii="Times New Roman" w:cs="Times New Roman" w:eastAsia="Times New Roman" w:hAnsi="Times New Roman"/>
          <w:sz w:val="24"/>
          <w:szCs w:val="24"/>
        </w:rPr>
        <w:t xml:space="preserve">. (2010). Impact of type of preadmission sulfonylureas on mortality and cardiovascular outcomes in diabetic patients with acute myocardial infarction. </w:t>
      </w:r>
      <w:r>
        <w:rPr>
          <w:rFonts w:ascii="Times New Roman" w:cs="Times New Roman" w:eastAsia="Times New Roman" w:hAnsi="Times New Roman"/>
          <w:i/>
          <w:iCs/>
          <w:sz w:val="24"/>
          <w:szCs w:val="24"/>
        </w:rPr>
        <w:t>The Journal of Clinical Endocrinology &amp; Metabolism, 95</w:t>
      </w:r>
      <w:r>
        <w:rPr>
          <w:rFonts w:ascii="Times New Roman" w:cs="Times New Roman" w:eastAsia="Times New Roman" w:hAnsi="Times New Roman"/>
          <w:sz w:val="24"/>
          <w:szCs w:val="24"/>
        </w:rPr>
        <w:t xml:space="preserve">(11), 4993–5002. </w:t>
      </w:r>
      <w:r>
        <w:rPr/>
        <w:fldChar w:fldCharType="begin"/>
      </w:r>
      <w:r>
        <w:instrText xml:space="preserve"> HYPERLINK "https://doi.org/10.1210/jc.2010-0449" </w:instrText>
      </w:r>
      <w:r>
        <w:rPr/>
        <w:fldChar w:fldCharType="separate"/>
      </w:r>
      <w:r>
        <w:rPr>
          <w:rFonts w:ascii="Times New Roman" w:cs="Times New Roman" w:eastAsia="Times New Roman" w:hAnsi="Times New Roman"/>
          <w:color w:val="0000ff"/>
          <w:sz w:val="24"/>
          <w:szCs w:val="24"/>
          <w:u w:val="single"/>
        </w:rPr>
        <w:t>https://doi.org/10.1210/jc.2010-0449</w:t>
      </w:r>
      <w:r>
        <w:rPr/>
        <w:fldChar w:fldCharType="end"/>
      </w:r>
    </w:p>
    <w:p>
      <w:pPr>
        <w:pStyle w:val="style0"/>
        <w:spacing w:before="100" w:beforeAutospacing="true" w:after="100" w:afterAutospacing="true" w:lineRule="auto" w:line="24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Zhelyazkov</w:t>
      </w:r>
      <w:r>
        <w:rPr>
          <w:rFonts w:ascii="Times New Roman" w:cs="Times New Roman" w:eastAsia="Times New Roman" w:hAnsi="Times New Roman"/>
          <w:sz w:val="24"/>
          <w:szCs w:val="24"/>
        </w:rPr>
        <w:t xml:space="preserve">, S., </w:t>
      </w:r>
      <w:r>
        <w:rPr>
          <w:rFonts w:ascii="Times New Roman" w:cs="Times New Roman" w:eastAsia="Times New Roman" w:hAnsi="Times New Roman"/>
          <w:sz w:val="24"/>
          <w:szCs w:val="24"/>
        </w:rPr>
        <w:t>Zsivanovits</w:t>
      </w:r>
      <w:r>
        <w:rPr>
          <w:rFonts w:ascii="Times New Roman" w:cs="Times New Roman" w:eastAsia="Times New Roman" w:hAnsi="Times New Roman"/>
          <w:sz w:val="24"/>
          <w:szCs w:val="24"/>
        </w:rPr>
        <w:t xml:space="preserve">, G., </w:t>
      </w:r>
      <w:r>
        <w:rPr>
          <w:rFonts w:ascii="Times New Roman" w:cs="Times New Roman" w:eastAsia="Times New Roman" w:hAnsi="Times New Roman"/>
          <w:sz w:val="24"/>
          <w:szCs w:val="24"/>
        </w:rPr>
        <w:t>Stamenova</w:t>
      </w:r>
      <w:r>
        <w:rPr>
          <w:rFonts w:ascii="Times New Roman" w:cs="Times New Roman" w:eastAsia="Times New Roman" w:hAnsi="Times New Roman"/>
          <w:sz w:val="24"/>
          <w:szCs w:val="24"/>
        </w:rPr>
        <w:t xml:space="preserve">, E., &amp; </w:t>
      </w:r>
      <w:r>
        <w:rPr>
          <w:rFonts w:ascii="Times New Roman" w:cs="Times New Roman" w:eastAsia="Times New Roman" w:hAnsi="Times New Roman"/>
          <w:sz w:val="24"/>
          <w:szCs w:val="24"/>
        </w:rPr>
        <w:t>Marudova</w:t>
      </w:r>
      <w:r>
        <w:rPr>
          <w:rFonts w:ascii="Times New Roman" w:cs="Times New Roman" w:eastAsia="Times New Roman" w:hAnsi="Times New Roman"/>
          <w:sz w:val="24"/>
          <w:szCs w:val="24"/>
        </w:rPr>
        <w:t xml:space="preserve">, M. (2022). Physical and barrier properties of clove essential oil-loaded potato starch edible films. </w:t>
      </w:r>
      <w:r>
        <w:rPr>
          <w:rFonts w:ascii="Times New Roman" w:cs="Times New Roman" w:eastAsia="Times New Roman" w:hAnsi="Times New Roman"/>
          <w:i/>
          <w:iCs/>
          <w:sz w:val="24"/>
          <w:szCs w:val="24"/>
        </w:rPr>
        <w:t>Biointerface</w:t>
      </w:r>
      <w:r>
        <w:rPr>
          <w:rFonts w:ascii="Times New Roman" w:cs="Times New Roman" w:eastAsia="Times New Roman" w:hAnsi="Times New Roman"/>
          <w:i/>
          <w:iCs/>
          <w:sz w:val="24"/>
          <w:szCs w:val="24"/>
        </w:rPr>
        <w:t xml:space="preserve"> Research in Applied Chemistry, 12,</w:t>
      </w:r>
      <w:r>
        <w:rPr>
          <w:rFonts w:ascii="Times New Roman" w:cs="Times New Roman" w:eastAsia="Times New Roman" w:hAnsi="Times New Roman"/>
          <w:sz w:val="24"/>
          <w:szCs w:val="24"/>
        </w:rPr>
        <w:t xml:space="preserve"> 4603–4612. </w:t>
      </w:r>
      <w:r>
        <w:rPr/>
        <w:fldChar w:fldCharType="begin"/>
      </w:r>
      <w:r>
        <w:instrText xml:space="preserve"> HYPERLINK "https://doi.org/10.33263/BRIAC124.46034612" </w:instrText>
      </w:r>
      <w:r>
        <w:rPr/>
        <w:fldChar w:fldCharType="separate"/>
      </w:r>
      <w:r>
        <w:rPr>
          <w:rFonts w:ascii="Times New Roman" w:cs="Times New Roman" w:eastAsia="Times New Roman" w:hAnsi="Times New Roman"/>
          <w:color w:val="0000ff"/>
          <w:sz w:val="24"/>
          <w:szCs w:val="24"/>
          <w:u w:val="single"/>
        </w:rPr>
        <w:t>https://doi.org/10.33263/BRIAC124.46034612</w:t>
      </w:r>
      <w:r>
        <w:rPr/>
        <w:fldChar w:fldCharType="end"/>
      </w:r>
    </w:p>
    <w:p>
      <w:pPr>
        <w:pStyle w:val="style0"/>
        <w:spacing w:lineRule="auto" w:line="480"/>
        <w:jc w:val="both"/>
        <w:rPr/>
      </w:pPr>
    </w:p>
    <w:sectPr>
      <w:type w:val="continuous"/>
      <w:pgSz w:w="11906" w:h="16838"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4000ACFF" w:usb2="00000001" w:usb3="00000000" w:csb0="000001FF" w:csb1="00000000"/>
  </w:font>
  <w:font w:name="Calibri Light">
    <w:altName w:val="Calibri Light"/>
    <w:panose1 w:val="020f0302020002030204"/>
    <w:charset w:val="00"/>
    <w:family w:val="swiss"/>
    <w:pitch w:val="variable"/>
    <w:sig w:usb0="A0002AEF" w:usb1="4000207B" w:usb2="00000000" w:usb3="00000000" w:csb0="000001FF" w:csb1="00000000"/>
  </w:font>
  <w:font w:name="SimSun">
    <w:altName w:val="宋体"/>
    <w:panose1 w:val="02010600030001010101"/>
    <w:charset w:val="86"/>
    <w:family w:val="auto"/>
    <w:pitch w:val="variable"/>
    <w:sig w:usb0="00000003" w:usb1="288F0000" w:usb2="00000016" w:usb3="00000000" w:csb0="00040001" w:csb1="00000000"/>
  </w:font>
  <w:font w:name="MS Gothic">
    <w:altName w:val="ＭＳ ゴシック"/>
    <w:panose1 w:val="020b0609070002080204"/>
    <w:charset w:val="80"/>
    <w:family w:val="modern"/>
    <w:pitch w:val="fixed"/>
    <w:sig w:usb0="E00002FF" w:usb1="6AC7FDFB" w:usb2="08000012" w:usb3="00000000" w:csb0="000200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1C0417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1A1E739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333CCB92"/>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87E61C14"/>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24D690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3F643A2E"/>
    <w:lvl w:ilvl="0">
      <w:start w:val="1"/>
      <w:numFmt w:val="lowerRoman"/>
      <w:lvlText w:val="%1."/>
      <w:lvlJc w:val="righ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406CE6CE"/>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A1CE05B6"/>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CDE0C96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A442F63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A9BC1CD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multilevel"/>
    <w:tmpl w:val="EE48FAE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3EEEA780"/>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F43427D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790B9B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D0225F9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multilevel"/>
    <w:tmpl w:val="D026C394"/>
    <w:lvl w:ilvl="0">
      <w:start w:val="1"/>
      <w:numFmt w:val="lowerRoman"/>
      <w:lvlText w:val="%1."/>
      <w:lvlJc w:val="righ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8">
    <w:nsid w:val="00000012"/>
    <w:multiLevelType w:val="multilevel"/>
    <w:tmpl w:val="B5CC027A"/>
    <w:lvl w:ilvl="0">
      <w:start w:val="1"/>
      <w:numFmt w:val="lowerRoman"/>
      <w:lvlText w:val="%1."/>
      <w:lvlJc w:val="left"/>
      <w:pPr>
        <w:tabs>
          <w:tab w:val="left" w:leader="none" w:pos="720"/>
        </w:tabs>
        <w:ind w:left="720" w:hanging="360"/>
      </w:pPr>
      <w:rPr>
        <w:rFonts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9">
    <w:nsid w:val="00000013"/>
    <w:multiLevelType w:val="multilevel"/>
    <w:tmpl w:val="8BF8310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multilevel"/>
    <w:tmpl w:val="C5F018B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1">
    <w:nsid w:val="00000015"/>
    <w:multiLevelType w:val="multilevel"/>
    <w:tmpl w:val="49B051E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multilevel"/>
    <w:tmpl w:val="AD84306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3">
    <w:nsid w:val="00000017"/>
    <w:multiLevelType w:val="multilevel"/>
    <w:tmpl w:val="F5DEE64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4">
    <w:nsid w:val="00000018"/>
    <w:multiLevelType w:val="multilevel"/>
    <w:tmpl w:val="05AE483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5">
    <w:nsid w:val="00000019"/>
    <w:multiLevelType w:val="multilevel"/>
    <w:tmpl w:val="27A2DDB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4088FAB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7">
    <w:nsid w:val="0000001B"/>
    <w:multiLevelType w:val="multilevel"/>
    <w:tmpl w:val="E758D9EE"/>
    <w:lvl w:ilvl="0">
      <w:start w:val="1"/>
      <w:numFmt w:val="lowerRoman"/>
      <w:lvlText w:val="%1."/>
      <w:lvlJc w:val="left"/>
      <w:pPr>
        <w:ind w:left="720" w:hanging="360"/>
      </w:pPr>
      <w:rPr>
        <w:rFonts w:ascii="宋体" w:cs="宋体" w:eastAsia="宋体" w:hAnsi="宋体"/>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fals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1C"/>
    <w:multiLevelType w:val="multilevel"/>
    <w:tmpl w:val="9BB8899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6D6E965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20"/>
  </w:num>
  <w:num w:numId="3">
    <w:abstractNumId w:val="8"/>
  </w:num>
  <w:num w:numId="4">
    <w:abstractNumId w:val="29"/>
  </w:num>
  <w:num w:numId="5">
    <w:abstractNumId w:val="1"/>
  </w:num>
  <w:num w:numId="6">
    <w:abstractNumId w:val="19"/>
  </w:num>
  <w:num w:numId="7">
    <w:abstractNumId w:val="28"/>
  </w:num>
  <w:num w:numId="8">
    <w:abstractNumId w:val="26"/>
  </w:num>
  <w:num w:numId="9">
    <w:abstractNumId w:val="2"/>
  </w:num>
  <w:num w:numId="10">
    <w:abstractNumId w:val="27"/>
  </w:num>
  <w:num w:numId="11">
    <w:abstractNumId w:val="15"/>
  </w:num>
  <w:num w:numId="12">
    <w:abstractNumId w:val="6"/>
  </w:num>
  <w:num w:numId="13">
    <w:abstractNumId w:val="18"/>
  </w:num>
  <w:num w:numId="14">
    <w:abstractNumId w:val="5"/>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0"/>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2"/>
    <w:link w:val="style4097"/>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rPr>
  </w:style>
  <w:style w:type="paragraph" w:styleId="style3">
    <w:name w:val="heading 3"/>
    <w:basedOn w:val="style0"/>
    <w:next w:val="style3"/>
    <w:link w:val="style4098"/>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099"/>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f6b2b767-086b-48f8-91c6-fb1d71bbac31"/>
    <w:basedOn w:val="style65"/>
    <w:next w:val="style4097"/>
    <w:link w:val="style2"/>
    <w:uiPriority w:val="9"/>
    <w:rPr>
      <w:rFonts w:ascii="Times New Roman" w:cs="Times New Roman" w:eastAsia="Times New Roman" w:hAnsi="Times New Roman"/>
      <w:b/>
      <w:bCs/>
      <w:sz w:val="36"/>
      <w:szCs w:val="36"/>
    </w:rPr>
  </w:style>
  <w:style w:type="character" w:customStyle="1" w:styleId="style4098">
    <w:name w:val="Heading 3 Char_a78e7493-f5d5-475c-a621-ff0c932c8430"/>
    <w:basedOn w:val="style65"/>
    <w:next w:val="style4098"/>
    <w:link w:val="style3"/>
    <w:uiPriority w:val="9"/>
    <w:rPr>
      <w:rFonts w:ascii="Times New Roman" w:cs="Times New Roman" w:eastAsia="Times New Roman" w:hAnsi="Times New Roman"/>
      <w:b/>
      <w:bCs/>
      <w:sz w:val="27"/>
      <w:szCs w:val="27"/>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customStyle="1" w:styleId="style4099">
    <w:name w:val="Heading 4 Char_1c93201e-5006-4874-b18c-d72a2cc59798"/>
    <w:basedOn w:val="style65"/>
    <w:next w:val="style4099"/>
    <w:link w:val="style4"/>
    <w:uiPriority w:val="9"/>
    <w:rPr>
      <w:rFonts w:ascii="Calibri Light" w:cs="宋体" w:eastAsia="宋体" w:hAnsi="Calibri Light"/>
      <w:i/>
      <w:iCs/>
      <w:color w:val="2f5496"/>
    </w:rPr>
  </w:style>
  <w:style w:type="paragraph" w:styleId="style179">
    <w:name w:val="List Paragraph"/>
    <w:basedOn w:val="style0"/>
    <w:next w:val="style179"/>
    <w:qFormat/>
    <w:uiPriority w:val="34"/>
    <w:pPr>
      <w:ind w:left="720"/>
      <w:contextualSpacing/>
    </w:pPr>
    <w:rPr>
      <w:rFonts w:eastAsia="宋体"/>
      <w:lang w:val="en-GB" w:eastAsia="zh-CN"/>
    </w:rPr>
  </w:style>
  <w:style w:type="character" w:styleId="style85">
    <w:name w:val="Hyperlink"/>
    <w:basedOn w:val="style65"/>
    <w:next w:val="style85"/>
    <w:uiPriority w:val="99"/>
    <w:rPr>
      <w:color w:val="0000ff"/>
      <w:u w:val="single"/>
    </w:rPr>
  </w:style>
  <w:style w:type="character" w:customStyle="1" w:styleId="style4100">
    <w:name w:val="Heading 1 Char_bde9f3ae-902b-4cd3-9c68-8e50013d7297"/>
    <w:basedOn w:val="style65"/>
    <w:next w:val="style4100"/>
    <w:link w:val="style1"/>
    <w:uiPriority w:val="9"/>
    <w:rPr>
      <w:rFonts w:ascii="Calibri Light" w:cs="宋体" w:eastAsia="宋体" w:hAnsi="Calibri Light"/>
      <w:color w:val="2f5496"/>
      <w:sz w:val="32"/>
      <w:szCs w:val="32"/>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rFonts w:eastAsia="宋体"/>
      <w:lang w:val="en-GB" w:eastAsia="zh-CN"/>
    </w:rPr>
  </w:style>
  <w:style w:type="character" w:customStyle="1" w:styleId="style4101">
    <w:name w:val="Header Char_3b74556d-ab26-4a90-a80a-f59c9fe16473"/>
    <w:basedOn w:val="style65"/>
    <w:next w:val="style4101"/>
    <w:link w:val="style31"/>
    <w:uiPriority w:val="99"/>
    <w:rPr>
      <w:rFonts w:eastAsia="宋体"/>
      <w:lang w:val="en-GB" w:eastAsia="zh-CN"/>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spacing w:after="100"/>
      <w:ind w:left="220"/>
    </w:pPr>
    <w:rPr/>
  </w:style>
  <w:style w:type="paragraph" w:styleId="style21">
    <w:name w:val="toc 3"/>
    <w:basedOn w:val="style0"/>
    <w:next w:val="style0"/>
    <w:uiPriority w:val="39"/>
    <w:pPr>
      <w:spacing w:after="100"/>
      <w:ind w:left="440"/>
    </w:pPr>
    <w:rPr/>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f6b51bd1-4e87-41e8-a5c1-fe2d1b95317d"/>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F241C-6DCA-4C14-BFBC-C09B1BEF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Words>10026</Words>
  <Pages>43</Pages>
  <Characters>60574</Characters>
  <Application>WPS Office</Application>
  <DocSecurity>0</DocSecurity>
  <Paragraphs>569</Paragraphs>
  <ScaleCrop>false</ScaleCrop>
  <LinksUpToDate>false</LinksUpToDate>
  <CharactersWithSpaces>70825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2025-07-06T03:26:00Z</dcterms:created>
  <dc:creator>Jibril</dc:creator>
  <lastModifiedBy>Infinix X6817</lastModifiedBy>
  <dcterms:modified xsi:type="dcterms:W3CDTF">2025-07-11T19:53:09Z</dcterms:modified>
  <revision>63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d82dfe278d1e4ef48e716d2db25f805d</vt:lpwstr>
  </property>
</Properties>
</file>