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w:t>
      </w:r>
      <w:r>
        <w:rPr>
          <w:rFonts w:ascii="Times New Roman" w:cs="Times New Roman" w:hAnsi="Times New Roman"/>
          <w:b/>
          <w:bCs/>
          <w:sz w:val="24"/>
          <w:szCs w:val="24"/>
          <w:lang w:val="en-US"/>
        </w:rPr>
        <w:t>EC</w:t>
      </w:r>
      <w:r>
        <w:rPr>
          <w:rFonts w:ascii="Times New Roman" w:cs="Times New Roman" w:hAnsi="Times New Roman"/>
          <w:b/>
          <w:bCs/>
          <w:sz w:val="24"/>
          <w:szCs w:val="24"/>
        </w:rPr>
        <w:t>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tabs>
          <w:tab w:val="left" w:leader="none" w:pos="720"/>
        </w:tabs>
        <w:spacing w:lineRule="auto" w:line="276"/>
        <w:jc w:val="center"/>
        <w:rPr>
          <w:rFonts w:ascii="宋体" w:cs="宋体" w:hAnsi="宋体"/>
          <w:b/>
          <w:bCs/>
          <w:sz w:val="24"/>
          <w:szCs w:val="24"/>
        </w:rPr>
      </w:pPr>
      <w:r>
        <w:rPr>
          <w:rFonts w:ascii="宋体" w:cs="宋体" w:hAnsi="宋体"/>
          <w:b/>
          <w:bCs/>
          <w:sz w:val="24"/>
          <w:szCs w:val="24"/>
        </w:rPr>
        <w:t>ANTIBACTERIAL ACTIVITY OF CLOVE EXTRACTS AGAINST METHICILLIN-RESISTANT AND METHICILLIN-SUSCEPTIBLE STAPHYLOCOCCUS AUREUS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 xml:space="preserve">ABDULSALAM ADAM OLAYIWOLA </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HND/23/SLT/FT/0019</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IN PARTIAL FULFILLMENT OF THE REQUIREMENTS FOR THE AWARD OF </w:t>
      </w:r>
      <w:r>
        <w:rPr>
          <w:rFonts w:ascii="宋体" w:cs="宋体" w:hAnsi="宋体"/>
          <w:b/>
          <w:color w:val="000000"/>
          <w:sz w:val="24"/>
          <w:szCs w:val="24"/>
        </w:rPr>
        <w:t xml:space="preserve">HIGHER </w:t>
      </w:r>
      <w:r>
        <w:rPr>
          <w:rFonts w:ascii="宋体" w:cs="宋体" w:hAnsi="宋体"/>
          <w:b/>
          <w:color w:val="000000"/>
          <w:sz w:val="24"/>
          <w:szCs w:val="24"/>
        </w:rPr>
        <w:t>NATIONAL DIPLOMA (</w:t>
      </w:r>
      <w:r>
        <w:rPr>
          <w:rFonts w:ascii="宋体" w:cs="宋体" w:hAnsi="宋体"/>
          <w:b/>
          <w:color w:val="000000"/>
          <w:sz w:val="24"/>
          <w:szCs w:val="24"/>
        </w:rPr>
        <w:t>H</w:t>
      </w:r>
      <w:r>
        <w:rPr>
          <w:rFonts w:ascii="宋体" w:cs="宋体" w:hAnsi="宋体"/>
          <w:b/>
          <w:color w:val="000000"/>
          <w:sz w:val="24"/>
          <w:szCs w:val="24"/>
        </w:rPr>
        <w:t>ND) SCIENCE LABORATORY TECHNOLOGY</w:t>
      </w:r>
      <w:r>
        <w:rPr>
          <w:rFonts w:ascii="宋体" w:cs="宋体" w:hAnsi="宋体"/>
          <w:b/>
          <w:color w:val="000000"/>
          <w:sz w:val="24"/>
          <w:szCs w:val="24"/>
        </w:rPr>
        <w:t xml:space="preserve"> (MICROBIOLOGY </w:t>
      </w:r>
      <w:r>
        <w:rPr>
          <w:rFonts w:ascii="宋体" w:cs="宋体" w:hAnsi="宋体"/>
          <w:b/>
          <w:color w:val="000000"/>
          <w:sz w:val="24"/>
          <w:szCs w:val="24"/>
        </w:rPr>
        <w:t>OPTION</w:t>
      </w:r>
      <w:bookmarkStart w:id="0" w:name="_GoBack"/>
      <w:bookmarkEnd w:id="0"/>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MR. ABDULLAH</w:t>
      </w:r>
      <w:r>
        <w:rPr>
          <w:rFonts w:ascii="Times New Roman" w:cs="Times New Roman" w:hAnsi="Times New Roman"/>
          <w:b/>
          <w:bCs/>
          <w:sz w:val="24"/>
          <w:szCs w:val="24"/>
          <w:lang w:val="en-US"/>
        </w:rPr>
        <w:t xml:space="preserve">I </w:t>
      </w:r>
      <w:r>
        <w:rPr>
          <w:rFonts w:ascii="Times New Roman" w:cs="Times New Roman" w:hAnsi="Times New Roman"/>
          <w:b/>
          <w:bCs/>
          <w:sz w:val="24"/>
          <w:szCs w:val="24"/>
        </w:rPr>
        <w:t xml:space="preserve"> M.N </w:t>
      </w:r>
    </w:p>
    <w:p>
      <w:pPr>
        <w:pStyle w:val="style0"/>
        <w:tabs>
          <w:tab w:val="center" w:leader="none" w:pos="446"/>
          <w:tab w:val="center" w:leader="none" w:pos="4796"/>
          <w:tab w:val="center" w:leader="none" w:pos="5747"/>
        </w:tabs>
        <w:spacing w:after="51"/>
        <w:jc w:val="right"/>
        <w:rPr>
          <w:rFonts w:ascii="Times New Roman" w:cs="Times New Roman" w:eastAsia="Times New Roman" w:hAnsi="Times New Roman"/>
          <w:sz w:val="24"/>
          <w:szCs w:val="24"/>
        </w:rPr>
      </w:pPr>
      <w:r>
        <w:rPr>
          <w:rFonts w:ascii="Times New Roman" w:cs="Times New Roman" w:hAnsi="Times New Roman"/>
          <w:b/>
          <w:bCs/>
          <w:sz w:val="24"/>
          <w:szCs w:val="24"/>
        </w:rPr>
        <w:t>2024/2025 SESSION</w:t>
      </w:r>
      <w:bookmarkStart w:id="1" w:name="_Toc172144250"/>
      <w:bookmarkEnd w:id="1"/>
    </w:p>
    <w:p>
      <w:pPr>
        <w:pStyle w:val="style0"/>
        <w:jc w:val="center"/>
        <w:rPr>
          <w:rFonts w:ascii="宋体" w:cs="宋体" w:hAnsi="宋体"/>
          <w:b/>
          <w:bCs/>
          <w:sz w:val="28"/>
          <w:szCs w:val="28"/>
        </w:rPr>
      </w:pPr>
    </w:p>
    <w:p>
      <w:pPr>
        <w:pStyle w:val="style0"/>
        <w:jc w:val="center"/>
        <w:rPr>
          <w:rFonts w:ascii="宋体" w:cs="宋体" w:hAnsi="宋体"/>
          <w:b/>
          <w:bCs/>
          <w:sz w:val="28"/>
          <w:szCs w:val="28"/>
        </w:rPr>
      </w:pPr>
    </w:p>
    <w:p>
      <w:pPr>
        <w:pStyle w:val="style0"/>
        <w:tabs>
          <w:tab w:val="left" w:leader="none" w:pos="720"/>
        </w:tabs>
        <w:spacing w:lineRule="auto" w:line="276"/>
        <w:jc w:val="right"/>
        <w:rPr>
          <w:rFonts w:ascii="宋体" w:cs="宋体" w:hAnsi="宋体"/>
          <w:b/>
          <w:color w:val="000000"/>
          <w:sz w:val="28"/>
          <w:szCs w:val="28"/>
        </w:rPr>
      </w:pPr>
    </w:p>
    <w:bookmarkStart w:id="2" w:name="_Toc198482800"/>
    <w:bookmarkStart w:id="3" w:name="_Toc202853953"/>
    <w:p>
      <w:pPr>
        <w:pStyle w:val="style1"/>
        <w:jc w:val="center"/>
        <w:rPr>
          <w:rFonts w:ascii="宋体" w:hAnsi="宋体"/>
          <w:b/>
          <w:bCs/>
          <w:color w:val="auto"/>
          <w:sz w:val="28"/>
          <w:szCs w:val="28"/>
        </w:rPr>
      </w:pPr>
      <w:r>
        <w:rPr>
          <w:rFonts w:ascii="宋体" w:hAnsi="宋体"/>
          <w:b/>
          <w:bCs/>
          <w:color w:val="auto"/>
          <w:sz w:val="28"/>
          <w:szCs w:val="28"/>
        </w:rPr>
        <w:t>CERTIFICATION</w:t>
      </w:r>
      <w:bookmarkEnd w:id="2"/>
      <w:bookmarkEnd w:id="3"/>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project work was carried out by </w:t>
      </w:r>
      <w:r>
        <w:rPr>
          <w:rFonts w:ascii="Times New Roman" w:cs="Times New Roman" w:eastAsia="Times New Roman" w:hAnsi="Times New Roman"/>
          <w:sz w:val="24"/>
          <w:szCs w:val="24"/>
          <w:lang w:val="en-US"/>
        </w:rPr>
        <w:t xml:space="preserve">ABDULSALAM ADAM OLAYIWOLA, </w:t>
      </w:r>
      <w:r>
        <w:rPr>
          <w:rFonts w:ascii="Times New Roman" w:cs="Times New Roman" w:eastAsia="Times New Roman" w:hAnsi="Times New Roman"/>
          <w:sz w:val="24"/>
          <w:szCs w:val="24"/>
        </w:rPr>
        <w:t xml:space="preserve">with Matriculation Number </w:t>
      </w:r>
      <w:r>
        <w:rPr>
          <w:rFonts w:ascii="Times New Roman" w:cs="Times New Roman" w:eastAsia="Times New Roman" w:hAnsi="Times New Roman"/>
          <w:sz w:val="24"/>
          <w:szCs w:val="24"/>
          <w:lang w:val="en-US"/>
        </w:rPr>
        <w:t>HND/2SLT/FT/0019</w:t>
      </w:r>
      <w:r>
        <w:rPr>
          <w:rFonts w:ascii="Times New Roman" w:cs="Times New Roman" w:eastAsia="Times New Roman" w:hAnsi="Times New Roman"/>
          <w:sz w:val="24"/>
          <w:szCs w:val="24"/>
        </w:rPr>
        <w:t>, as part of the requirements for the Award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ABDULLAH 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rPr>
        <w:t>DR. ABDULKAREEM USMAN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bookmarkStart w:id="4" w:name="_Toc198482801"/>
    <w:bookmarkStart w:id="5" w:name="_Toc202853954"/>
    <w:p>
      <w:pPr>
        <w:pStyle w:val="style1"/>
        <w:jc w:val="center"/>
        <w:rPr>
          <w:rFonts w:ascii="宋体" w:hAnsi="宋体"/>
          <w:b/>
          <w:bCs/>
          <w:color w:val="auto"/>
          <w:sz w:val="28"/>
          <w:szCs w:val="28"/>
        </w:rPr>
      </w:pPr>
      <w:r>
        <w:rPr>
          <w:rFonts w:ascii="宋体" w:hAnsi="宋体"/>
          <w:b/>
          <w:bCs/>
          <w:color w:val="auto"/>
          <w:sz w:val="28"/>
          <w:szCs w:val="28"/>
        </w:rPr>
        <w:t>DEDICATION</w:t>
      </w:r>
      <w:bookmarkEnd w:id="4"/>
      <w:bookmarkEnd w:id="5"/>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val="false"/>
          <w:bCs w:val="false"/>
          <w:i w:val="false"/>
          <w:iCs w:val="false"/>
          <w:sz w:val="28"/>
          <w:szCs w:val="28"/>
        </w:rPr>
      </w:pPr>
      <w:r>
        <w:rPr>
          <w:rFonts w:ascii="Times New Roman" w:cs="Times New Roman" w:eastAsia="Times New Roman" w:hAnsi="Times New Roman"/>
          <w:b w:val="false"/>
          <w:bCs w:val="false"/>
          <w:i w:val="false"/>
          <w:iCs w:val="false"/>
          <w:sz w:val="28"/>
          <w:szCs w:val="28"/>
          <w:lang w:val="en-US"/>
        </w:rPr>
        <w:t xml:space="preserve">    I dedicate this milestone to my loving family (Afierumole family) with gratitude and love,their sacrifices, loves, and unwavering support have been a driving force to the successfulness of this research work</w:t>
      </w:r>
    </w:p>
    <w:p>
      <w:pPr>
        <w:pStyle w:val="style0"/>
        <w:spacing w:before="100" w:beforeAutospacing="true" w:after="100" w:afterAutospacing="true" w:lineRule="auto" w:line="480"/>
        <w:jc w:val="both"/>
        <w:rPr>
          <w:rFonts w:ascii="Times New Roman" w:cs="Times New Roman" w:eastAsia="Times New Roman" w:hAnsi="Times New Roman"/>
          <w:b w:val="false"/>
          <w:bCs w:val="false"/>
          <w:i w:val="false"/>
          <w:iCs w:val="false"/>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bookmarkStart w:id="6" w:name="_Toc198482802"/>
    <w:bookmarkStart w:id="7" w:name="_Toc202853955"/>
    <w:p>
      <w:pPr>
        <w:pStyle w:val="style1"/>
        <w:jc w:val="center"/>
        <w:rPr>
          <w:rFonts w:ascii="宋体" w:hAnsi="宋体"/>
          <w:b/>
          <w:bCs/>
          <w:color w:val="auto"/>
          <w:sz w:val="28"/>
          <w:szCs w:val="28"/>
        </w:rPr>
      </w:pPr>
      <w:r>
        <w:rPr>
          <w:rFonts w:ascii="宋体" w:hAnsi="宋体"/>
          <w:b/>
          <w:bCs/>
          <w:color w:val="auto"/>
          <w:sz w:val="28"/>
          <w:szCs w:val="28"/>
        </w:rPr>
        <w:t>ACKNOWLEDGEMENT</w:t>
      </w:r>
      <w:r>
        <w:rPr>
          <w:rFonts w:ascii="宋体" w:hAnsi="宋体"/>
          <w:b/>
          <w:bCs/>
          <w:color w:val="auto"/>
          <w:sz w:val="28"/>
          <w:szCs w:val="28"/>
        </w:rPr>
        <w:t>S</w:t>
      </w:r>
      <w:bookmarkEnd w:id="6"/>
      <w:bookmarkEnd w:id="7"/>
    </w:p>
    <w:p>
      <w:pPr>
        <w:pStyle w:val="style0"/>
        <w:spacing w:lineRule="auto" w:line="480"/>
        <w:jc w:val="both"/>
        <w:rPr>
          <w:rFonts w:ascii="Times New Roman" w:cs="SimSun" w:eastAsia="Calibri" w:hAnsi="Times New Roman"/>
          <w:sz w:val="24"/>
          <w:szCs w:val="24"/>
          <w:lang w:val="en-US"/>
        </w:rPr>
      </w:pPr>
      <w:r>
        <w:rPr>
          <w:rFonts w:ascii="Times New Roman" w:cs="SimSun" w:eastAsia="Calibri" w:hAnsi="Times New Roman"/>
          <w:sz w:val="24"/>
          <w:szCs w:val="24"/>
          <w:lang w:val="en-US"/>
        </w:rPr>
        <w:t xml:space="preserve"> </w:t>
      </w:r>
    </w:p>
    <w:p>
      <w:pPr>
        <w:pStyle w:val="style0"/>
        <w:spacing w:lineRule="auto" w:line="480"/>
        <w:jc w:val="both"/>
        <w:rPr>
          <w:rFonts w:ascii="Times New Roman" w:cs="SimSun" w:eastAsia="Calibri" w:hAnsi="Times New Roman"/>
          <w:sz w:val="24"/>
          <w:szCs w:val="24"/>
          <w:lang w:val="en-US"/>
        </w:rPr>
      </w:pPr>
      <w:r>
        <w:rPr>
          <w:rFonts w:ascii="Times New Roman" w:cs="SimSun" w:eastAsia="Calibri" w:hAnsi="Times New Roman"/>
          <w:sz w:val="24"/>
          <w:szCs w:val="24"/>
          <w:lang w:val="en-US"/>
        </w:rPr>
        <w:t xml:space="preserve"> All praises adorations belong to Almighty Allah who have been there for me through the turbulent waves of challenges and difficulties that may be involved for the review of this project.      </w:t>
      </w:r>
    </w:p>
    <w:p>
      <w:pPr>
        <w:pStyle w:val="style0"/>
        <w:spacing w:lineRule="auto" w:line="480"/>
        <w:jc w:val="both"/>
        <w:rPr>
          <w:rFonts w:ascii="Times New Roman" w:cs="SimSun" w:eastAsia="Calibri" w:hAnsi="Times New Roman"/>
          <w:sz w:val="24"/>
          <w:szCs w:val="24"/>
          <w:lang w:val="en-US"/>
        </w:rPr>
      </w:pPr>
      <w:r>
        <w:rPr>
          <w:rFonts w:ascii="Times New Roman" w:cs="SimSun" w:eastAsia="Calibri" w:hAnsi="Times New Roman"/>
          <w:sz w:val="24"/>
          <w:szCs w:val="24"/>
          <w:lang w:val="en-US"/>
        </w:rPr>
        <w:t>Special thanks and appreciations go to my able supervisor, M.R. Abdullahi M.N. whose brilliantly contributed immensely to the successful completion of this project, may Almighty Allah bless him abundantly.</w:t>
      </w:r>
    </w:p>
    <w:p>
      <w:pPr>
        <w:pStyle w:val="style0"/>
        <w:spacing w:lineRule="auto" w:line="480"/>
        <w:jc w:val="both"/>
        <w:rPr>
          <w:rFonts w:ascii="Times New Roman" w:cs="SimSun" w:eastAsia="Calibri" w:hAnsi="Times New Roman"/>
          <w:sz w:val="24"/>
          <w:szCs w:val="24"/>
          <w:lang w:val="en-US"/>
        </w:rPr>
      </w:pPr>
      <w:r>
        <w:rPr>
          <w:rFonts w:ascii="Times New Roman" w:cs="SimSun" w:eastAsia="Calibri" w:hAnsi="Times New Roman"/>
          <w:sz w:val="24"/>
          <w:szCs w:val="24"/>
          <w:lang w:val="en-US"/>
        </w:rPr>
        <w:t xml:space="preserve">Also, I appreciate </w:t>
      </w:r>
      <w:r>
        <w:rPr>
          <w:rFonts w:ascii="Times New Roman" w:cs="SimSun" w:eastAsia="Calibri" w:hAnsi="Times New Roman" w:hint="default"/>
          <w:sz w:val="24"/>
          <w:szCs w:val="24"/>
          <w:lang w:val="en-US"/>
        </w:rPr>
        <w:t xml:space="preserve">all  S.L.T. </w:t>
      </w:r>
      <w:r>
        <w:rPr>
          <w:rFonts w:ascii="Times New Roman" w:cs="SimSun" w:eastAsia="Calibri" w:hAnsi="Times New Roman" w:hint="default"/>
          <w:sz w:val="24"/>
          <w:szCs w:val="24"/>
          <w:lang w:val="en-US"/>
        </w:rPr>
        <w:t>lecturers</w:t>
      </w:r>
      <w:r>
        <w:rPr>
          <w:rFonts w:ascii="Times New Roman" w:cs="SimSun" w:eastAsia="Calibri" w:hAnsi="Times New Roman" w:hint="default"/>
          <w:sz w:val="24"/>
          <w:szCs w:val="24"/>
          <w:lang w:val="en-US"/>
        </w:rPr>
        <w:t xml:space="preserve"> </w:t>
      </w:r>
      <w:r>
        <w:rPr>
          <w:rFonts w:ascii="Times New Roman" w:cs="SimSun" w:eastAsia="Calibri" w:hAnsi="Times New Roman" w:hint="default"/>
          <w:sz w:val="24"/>
          <w:szCs w:val="24"/>
          <w:lang w:val="en-US"/>
        </w:rPr>
        <w:t>their</w:t>
      </w:r>
      <w:r>
        <w:rPr>
          <w:rFonts w:ascii="Times New Roman" w:cs="SimSun" w:eastAsia="Calibri" w:hAnsi="Times New Roman" w:hint="default"/>
          <w:sz w:val="24"/>
          <w:szCs w:val="24"/>
          <w:lang w:val="en-US"/>
        </w:rPr>
        <w:t xml:space="preserve"> </w:t>
      </w:r>
      <w:r>
        <w:rPr>
          <w:rFonts w:ascii="Times New Roman" w:cs="SimSun" w:eastAsia="Calibri" w:hAnsi="Times New Roman" w:hint="default"/>
          <w:sz w:val="24"/>
          <w:szCs w:val="24"/>
          <w:lang w:val="en-US"/>
        </w:rPr>
        <w:t>advices</w:t>
      </w:r>
      <w:r>
        <w:rPr>
          <w:rFonts w:ascii="Times New Roman" w:cs="SimSun" w:eastAsia="Calibri" w:hAnsi="Times New Roman" w:hint="default"/>
          <w:sz w:val="24"/>
          <w:szCs w:val="24"/>
          <w:lang w:val="en-US"/>
        </w:rPr>
        <w:t xml:space="preserve"> </w:t>
      </w:r>
      <w:r>
        <w:rPr>
          <w:rFonts w:ascii="Times New Roman" w:cs="SimSun" w:eastAsia="Calibri" w:hAnsi="Times New Roman" w:hint="default"/>
          <w:sz w:val="24"/>
          <w:szCs w:val="24"/>
          <w:lang w:val="en-US"/>
        </w:rPr>
        <w:t>and</w:t>
      </w:r>
      <w:r>
        <w:rPr>
          <w:rFonts w:ascii="Times New Roman" w:cs="SimSun" w:eastAsia="Calibri" w:hAnsi="Times New Roman" w:hint="default"/>
          <w:sz w:val="24"/>
          <w:szCs w:val="24"/>
          <w:lang w:val="en-US"/>
        </w:rPr>
        <w:t xml:space="preserve"> </w:t>
      </w:r>
      <w:r>
        <w:rPr>
          <w:rFonts w:ascii="Times New Roman" w:cs="SimSun" w:eastAsia="Calibri" w:hAnsi="Times New Roman" w:hint="default"/>
          <w:sz w:val="24"/>
          <w:szCs w:val="24"/>
          <w:lang w:val="en-US"/>
        </w:rPr>
        <w:t>guidance</w:t>
      </w:r>
      <w:r>
        <w:rPr>
          <w:rFonts w:ascii="Times New Roman" w:cs="SimSun" w:eastAsia="Calibri" w:hAnsi="Times New Roman" w:hint="default"/>
          <w:sz w:val="24"/>
          <w:szCs w:val="24"/>
          <w:lang w:val="en-US"/>
        </w:rPr>
        <w:t xml:space="preserve"> </w:t>
      </w:r>
      <w:r>
        <w:rPr>
          <w:rFonts w:ascii="Times New Roman" w:cs="SimSun" w:eastAsia="Calibri" w:hAnsi="Times New Roman" w:hint="default"/>
          <w:sz w:val="24"/>
          <w:szCs w:val="24"/>
          <w:lang w:val="en-US"/>
        </w:rPr>
        <w:t>can't</w:t>
      </w:r>
      <w:r>
        <w:rPr>
          <w:rFonts w:ascii="Times New Roman" w:cs="SimSun" w:eastAsia="Calibri" w:hAnsi="Times New Roman" w:hint="default"/>
          <w:sz w:val="24"/>
          <w:szCs w:val="24"/>
          <w:lang w:val="en-US"/>
        </w:rPr>
        <w:t xml:space="preserve"> </w:t>
      </w:r>
      <w:r>
        <w:rPr>
          <w:rFonts w:ascii="Times New Roman" w:cs="SimSun" w:eastAsia="Calibri" w:hAnsi="Times New Roman" w:hint="default"/>
          <w:sz w:val="24"/>
          <w:szCs w:val="24"/>
          <w:lang w:val="en-US"/>
        </w:rPr>
        <w:t>go</w:t>
      </w:r>
      <w:r>
        <w:rPr>
          <w:rFonts w:ascii="Times New Roman" w:cs="SimSun" w:eastAsia="Calibri" w:hAnsi="Times New Roman" w:hint="default"/>
          <w:sz w:val="24"/>
          <w:szCs w:val="24"/>
          <w:lang w:val="en-US"/>
        </w:rPr>
        <w:t xml:space="preserve"> </w:t>
      </w:r>
      <w:r>
        <w:rPr>
          <w:rFonts w:ascii="Times New Roman" w:cs="SimSun" w:eastAsia="Calibri" w:hAnsi="Times New Roman" w:hint="default"/>
          <w:sz w:val="24"/>
          <w:szCs w:val="24"/>
          <w:lang w:val="en-US"/>
        </w:rPr>
        <w:t>unnoticed.</w:t>
      </w:r>
      <w:r>
        <w:rPr>
          <w:rFonts w:ascii="Times New Roman" w:cs="SimSun" w:eastAsia="Calibri" w:hAnsi="Times New Roman" w:hint="default"/>
          <w:sz w:val="24"/>
          <w:szCs w:val="24"/>
          <w:lang w:val="en-US"/>
        </w:rPr>
        <w:t xml:space="preserve">    </w:t>
      </w:r>
    </w:p>
    <w:p>
      <w:pPr>
        <w:pStyle w:val="style0"/>
        <w:spacing w:lineRule="auto" w:line="480"/>
        <w:jc w:val="both"/>
        <w:rPr>
          <w:rFonts w:ascii="Times New Roman" w:cs="SimSun" w:eastAsia="Calibri" w:hAnsi="Times New Roman"/>
          <w:sz w:val="24"/>
          <w:szCs w:val="24"/>
          <w:lang w:val="en-US"/>
        </w:rPr>
      </w:pPr>
      <w:r>
        <w:rPr>
          <w:rFonts w:ascii="Times New Roman" w:cs="SimSun" w:eastAsia="Calibri" w:hAnsi="Times New Roman"/>
          <w:sz w:val="24"/>
          <w:szCs w:val="24"/>
          <w:lang w:val="en-US"/>
        </w:rPr>
        <w:t>Special thanks and appreciations to my parents (Alhaji abdulsalam Babansale, Alhaja halimah iyabo and Alhaja hadizah iyabo) they have been there for me during the thick and thine, I pray they all eat the fruit of their labor .</w:t>
      </w:r>
    </w:p>
    <w:p>
      <w:pPr>
        <w:pStyle w:val="style0"/>
        <w:spacing w:lineRule="auto" w:line="480"/>
        <w:jc w:val="both"/>
        <w:rPr>
          <w:rFonts w:ascii="Times New Roman" w:cs="SimSun" w:eastAsia="Calibri" w:hAnsi="Times New Roman"/>
          <w:sz w:val="24"/>
          <w:szCs w:val="24"/>
          <w:lang w:val="en-US"/>
        </w:rPr>
      </w:pPr>
      <w:r>
        <w:rPr>
          <w:rFonts w:ascii="Times New Roman" w:cs="SimSun" w:eastAsia="Calibri" w:hAnsi="Times New Roman"/>
          <w:sz w:val="24"/>
          <w:szCs w:val="24"/>
          <w:lang w:val="en-US"/>
        </w:rPr>
        <w:t xml:space="preserve">Special thanks to my siblings, Baba Tunde (C.e.o. of Tunbrajh), Jamiu ,Ridwan ,Bolakale and Abdulfatahi whom  have been a backbones so far for me.       </w:t>
      </w:r>
    </w:p>
    <w:p>
      <w:pPr>
        <w:pStyle w:val="style0"/>
        <w:spacing w:lineRule="auto" w:line="480"/>
        <w:jc w:val="both"/>
        <w:rPr>
          <w:rFonts w:ascii="Times New Roman" w:cs="SimSun" w:eastAsia="Calibri" w:hAnsi="Times New Roman"/>
          <w:sz w:val="24"/>
          <w:szCs w:val="24"/>
          <w:lang w:val="en-US"/>
        </w:rPr>
      </w:pPr>
      <w:r>
        <w:rPr>
          <w:rFonts w:ascii="Times New Roman" w:cs="SimSun" w:eastAsia="Calibri" w:hAnsi="Times New Roman"/>
          <w:sz w:val="24"/>
          <w:szCs w:val="24"/>
          <w:lang w:val="en-US"/>
        </w:rPr>
        <w:t xml:space="preserve"> My special appreciations also go to my colleagues and friends who make this research work to be successful. May God almighty reward you abundantly.     </w:t>
      </w:r>
    </w:p>
    <w:p>
      <w:pPr>
        <w:pStyle w:val="style0"/>
        <w:spacing w:lineRule="auto" w:line="480"/>
        <w:jc w:val="both"/>
        <w:rPr>
          <w:rFonts w:ascii="Times New Roman" w:cs="SimSun" w:eastAsia="Calibri" w:hAnsi="Times New Roman"/>
          <w:sz w:val="24"/>
          <w:szCs w:val="24"/>
        </w:rPr>
      </w:pPr>
      <w:r>
        <w:rPr>
          <w:rFonts w:ascii="Times New Roman" w:cs="SimSun" w:eastAsia="Calibri" w:hAnsi="Times New Roman"/>
          <w:sz w:val="24"/>
          <w:szCs w:val="24"/>
          <w:lang w:val="en-US"/>
        </w:rPr>
        <w:t>Your supports, encouragements and guidances have been instrumental in the success of this academic project,and I'm very grateful to everyone of you.</w:t>
      </w: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bookmarkStart w:id="8" w:name="_Toc201509687"/>
    <w:bookmarkStart w:id="9" w:name="_Toc202853956"/>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8"/>
      <w:bookmarkEnd w:id="9"/>
    </w:p>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"_Toc202853953"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"_Toc202853954"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_Toc202853954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"_Toc202853955"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_Toc202853955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"_Toc202853956"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_Toc202853956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"_Toc202853957"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_Toc202853957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"_Toc202853959"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_Toc202853959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"_Toc202853960"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_Toc202853960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"_Toc202853961"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_Toc202853961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"_Toc202853962"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_Toc202853962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"_Toc202853963"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_Toc202853963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"_Toc202853964"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_Toc202853964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"_Toc202853965"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_Toc202853965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"_Toc202853966"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_Toc202853966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"_Toc202853967"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_Toc202853967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"_Toc202853968"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_Toc202853968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"_Toc202853969"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_Toc202853969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"_Toc202853970"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_Toc202853970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"_Toc202853971"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_Toc202853971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"_Toc202853972"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_Toc202853972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"_Toc202853973"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_Toc202853973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"_Toc202853974"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_Toc202853974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"_Toc202853975"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_Toc202853975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"_Toc202853976"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_Toc202853976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"_Toc202853977"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_Toc202853977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"_Toc202853978"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_Toc202853978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"_Toc202853979"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_Toc202853979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"_Toc202853980"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_Toc202853980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"_Toc202853981"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_Toc202853981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"_Toc202853982"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_Toc202853982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"_Toc202853983"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_Toc202853983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"_Toc202853984"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_Toc202853984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"_Toc202853985"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_Toc202853985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"_Toc202853986"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_Toc202853986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"_Toc202853987"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_Toc202853987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"_Toc202853988"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_Toc202853988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"_Toc202853989"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_Toc202853989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"_Toc202853990"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_Toc202853990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"_Toc202853991"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_Toc202853991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"_Toc202853992"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_Toc202853992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"_Toc202853993"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_Toc202853993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"_Toc202853994"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_Toc202853994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"_Toc202853995" </w:instrText>
      </w:r>
      <w:r>
        <w:rPr/>
        <w:fldChar w:fldCharType="separate"/>
      </w:r>
      <w:r>
        <w:rPr>
          <w:rStyle w:val="style85"/>
          <w:rFonts w:ascii="宋体" w:hAnsi="宋体"/>
          <w:noProof/>
        </w:rPr>
        <w:t>3.2 Preparation of Clove Extracts</w:t>
      </w:r>
      <w:r>
        <w:rPr>
          <w:noProof/>
          <w:webHidden/>
        </w:rPr>
        <w:tab/>
      </w:r>
      <w:r>
        <w:rPr>
          <w:noProof/>
          <w:webHidden/>
        </w:rPr>
        <w:fldChar w:fldCharType="begin"/>
      </w:r>
      <w:r>
        <w:rPr>
          <w:noProof/>
          <w:webHidden/>
        </w:rPr>
        <w:instrText xml:space="preserve"> PAGEREF _Toc202853995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"_Toc202853996"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_Toc202853996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"_Toc202853997"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_Toc202853997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"_Toc202853998"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_Toc202853998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"_Toc202853999"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_Toc202853999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"_Toc202854000"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_Toc202854000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"_Toc202854001"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_Toc202854001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"_Toc202854002"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_Toc202854002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"_Toc202854003" </w:instrText>
      </w:r>
      <w:r>
        <w:rPr/>
        <w:fldChar w:fldCharType="separate"/>
      </w:r>
      <w:r>
        <w:rPr>
          <w:rStyle w:val="style85"/>
          <w:rFonts w:ascii="宋体" w:hAnsi="宋体"/>
          <w:noProof/>
        </w:rPr>
        <w:t>4.1 Antibacterial Activity of Clove Extracts</w:t>
      </w:r>
      <w:r>
        <w:rPr>
          <w:noProof/>
          <w:webHidden/>
        </w:rPr>
        <w:tab/>
      </w:r>
      <w:r>
        <w:rPr>
          <w:noProof/>
          <w:webHidden/>
        </w:rPr>
        <w:fldChar w:fldCharType="begin"/>
      </w:r>
      <w:r>
        <w:rPr>
          <w:noProof/>
          <w:webHidden/>
        </w:rPr>
        <w:instrText xml:space="preserve"> PAGEREF _Toc202854003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"_Toc202854004"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_Toc202854004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"_Toc202854005"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_Toc202854005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"_Toc202854006" </w:instrText>
      </w:r>
      <w:r>
        <w:rPr/>
        <w:fldChar w:fldCharType="separate"/>
      </w:r>
      <w:r>
        <w:rPr>
          <w:rStyle w:val="style85"/>
          <w:rFonts w:ascii="宋体" w:hAnsi="宋体"/>
          <w:noProof/>
        </w:rPr>
        <w:t>5.0 Discussion</w:t>
      </w:r>
      <w:r>
        <w:rPr>
          <w:noProof/>
          <w:webHidden/>
        </w:rPr>
        <w:tab/>
      </w:r>
      <w:r>
        <w:rPr>
          <w:noProof/>
          <w:webHidden/>
        </w:rPr>
        <w:fldChar w:fldCharType="begin"/>
      </w:r>
      <w:r>
        <w:rPr>
          <w:noProof/>
          <w:webHidden/>
        </w:rPr>
        <w:instrText xml:space="preserve"> PAGEREF _Toc202854006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"_Toc202854007"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_Toc202854007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"_Toc202854008"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_Toc202854008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10" w:name="_Toc201509692"/>
    <w:bookmarkStart w:id="11" w:name="_Toc202853957"/>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10"/>
      <w:bookmarkEnd w:id="11"/>
    </w:p>
    <w:p>
      <w:pPr>
        <w:pStyle w:val="style0"/>
        <w:keepNext/>
        <w:keepLines/>
        <w:spacing w:before="240" w:after="0"/>
        <w:jc w:val="center"/>
        <w:outlineLvl w:val="0"/>
        <w:rPr>
          <w:rFonts w:ascii="Times New Roman" w:cs="Times New Roman" w:eastAsia="宋体" w:hAnsi="Times New Roman"/>
          <w:b/>
          <w:sz w:val="28"/>
          <w:szCs w:val="28"/>
        </w:rPr>
      </w:pPr>
    </w:p>
    <w:bookmarkStart w:id="12" w:name="_Toc202853958"/>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r>
        <w:rPr>
          <w:rFonts w:ascii="Times New Roman" w:cs="Times New Roman" w:hAnsi="Times New Roman"/>
          <w:sz w:val="24"/>
          <w:szCs w:val="24"/>
        </w:rPr>
        <w:t xml:space="preserve">The increasing prevalence of 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poses a significant public health concern. This study investigated the antibacterial activity of aqueous, ethanolic, and methanolic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aromaticum</w:t>
      </w:r>
      <w:r>
        <w:rPr>
          <w:rFonts w:ascii="Times New Roman" w:cs="Times New Roman" w:hAnsi="Times New Roman"/>
          <w:sz w:val="24"/>
          <w:szCs w:val="24"/>
        </w:rPr>
        <w:t xml:space="preserve"> (clove) against MRSA and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strains.</w:t>
      </w:r>
      <w:bookmarkEnd w:id="12"/>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13" w:name="_Toc201509693"/>
    <w:bookmarkStart w:id="14" w:name="_Toc85116914"/>
    <w:p>
      <w:pPr>
        <w:pStyle w:val="style1"/>
        <w:spacing w:after="100" w:afterAutospacing="true"/>
        <w:jc w:val="center"/>
        <w:rPr>
          <w:rFonts w:ascii="宋体" w:eastAsia="Calibri" w:hAnsi="宋体"/>
          <w:b/>
          <w:bCs/>
          <w:color w:val="auto"/>
          <w:sz w:val="28"/>
          <w:szCs w:val="28"/>
        </w:rPr>
        <w:sectPr>
          <w:footerReference w:type="default" r:id="rId3"/>
          <w:type w:val="continuous"/>
          <w:pgSz w:w="11906" w:h="16838" w:orient="portrait" w:code="9"/>
          <w:pgMar w:top="1440" w:right="1440" w:bottom="1440" w:left="1440" w:header="720" w:footer="720" w:gutter="0"/>
          <w:pgNumType w:fmt="lowerRoman" w:start="1"/>
          <w:cols w:space="720"/>
          <w:titlePg/>
          <w:docGrid w:linePitch="360"/>
        </w:sectPr>
      </w:pPr>
    </w:p>
    <w:bookmarkStart w:id="15" w:name="_Toc202853959"/>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13"/>
      <w:bookmarkEnd w:id="15"/>
    </w:p>
    <w:bookmarkStart w:id="16" w:name="_Toc201509694"/>
    <w:bookmarkStart w:id="17" w:name="_Toc202853960"/>
    <w:p>
      <w:pPr>
        <w:pStyle w:val="style2"/>
        <w:rPr>
          <w:rFonts w:ascii="宋体" w:hAnsi="宋体"/>
          <w:b w:val="false"/>
          <w:bCs w:val="false"/>
          <w:sz w:val="24"/>
          <w:szCs w:val="24"/>
        </w:rPr>
      </w:pPr>
      <w:r>
        <w:rPr>
          <w:rFonts w:ascii="宋体" w:hAnsi="宋体"/>
          <w:sz w:val="24"/>
          <w:szCs w:val="24"/>
        </w:rPr>
        <w:t>1.0 Introduction</w:t>
      </w:r>
      <w:bookmarkEnd w:id="14"/>
      <w:bookmarkEnd w:id="16"/>
      <w:bookmarkEnd w:id="1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r>
        <w:rPr>
          <w:rFonts w:ascii="Times New Roman" w:cs="Times New Roman" w:eastAsia="Times New Roman" w:hAnsi="Times New Roman"/>
          <w:sz w:val="24"/>
          <w:szCs w:val="24"/>
        </w:rPr>
        <w:t>Tahsiri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an aromatic flower bud of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8" w:name="_Toc202853961"/>
    <w:p>
      <w:pPr>
        <w:pStyle w:val="style2"/>
        <w:rPr>
          <w:rFonts w:ascii="宋体" w:hAnsi="宋体"/>
          <w:sz w:val="24"/>
          <w:szCs w:val="24"/>
        </w:rPr>
      </w:pPr>
      <w:r>
        <w:rPr>
          <w:rFonts w:ascii="宋体" w:hAnsi="宋体"/>
          <w:sz w:val="24"/>
          <w:szCs w:val="24"/>
        </w:rPr>
        <w:t>1.1 Statement of the Problem</w:t>
      </w:r>
      <w:bookmarkEnd w:id="18"/>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Pr>
          <w:rFonts w:ascii="Times New Roman" w:cs="Times New Roman" w:eastAsia="Times New Roman" w:hAnsi="Times New Roman"/>
          <w:sz w:val="24"/>
          <w:szCs w:val="24"/>
        </w:rPr>
        <w:t xml:space="preserve">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9" w:name="_Toc202853962"/>
    <w:p>
      <w:pPr>
        <w:pStyle w:val="style2"/>
        <w:rPr>
          <w:rFonts w:ascii="宋体" w:hAnsi="宋体"/>
          <w:sz w:val="24"/>
          <w:szCs w:val="24"/>
        </w:rPr>
      </w:pPr>
      <w:r>
        <w:rPr>
          <w:rFonts w:ascii="宋体" w:hAnsi="宋体"/>
          <w:sz w:val="24"/>
          <w:szCs w:val="24"/>
        </w:rPr>
        <w:t>1.2 Justification of the Study</w:t>
      </w:r>
      <w:bookmarkEnd w:id="19"/>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bookmarkStart w:id="20" w:name="_Toc202853963"/>
    <w:p>
      <w:pPr>
        <w:pStyle w:val="style2"/>
        <w:rPr>
          <w:rFonts w:ascii="宋体" w:hAnsi="宋体"/>
          <w:b w:val="false"/>
          <w:bCs w:val="false"/>
          <w:sz w:val="24"/>
          <w:szCs w:val="24"/>
        </w:rPr>
      </w:pPr>
      <w:r>
        <w:rPr>
          <w:rFonts w:ascii="宋体" w:hAnsi="宋体"/>
          <w:sz w:val="24"/>
          <w:szCs w:val="24"/>
        </w:rPr>
        <w:t>1.3 Aim of Study</w:t>
      </w:r>
      <w:bookmarkEnd w:id="20"/>
    </w:p>
    <w:p>
      <w:pPr>
        <w:pStyle w:val="style0"/>
        <w:spacing w:before="100" w:beforeAutospacing="true" w:after="100" w:afterAutospacing="true" w:lineRule="auto" w:line="480"/>
        <w:ind w:firstLine="720"/>
        <w:jc w:val="both"/>
        <w:rPr>
          <w:rFonts w:ascii="Times New Roman" w:cs="Times New Roman" w:hAnsi="Times New Roman"/>
          <w:i/>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w:t>
      </w:r>
      <w:r>
        <w:rPr>
          <w:rFonts w:ascii="Times New Roman" w:cs="Times New Roman" w:hAnsi="Times New Roman"/>
          <w:sz w:val="24"/>
          <w:szCs w:val="24"/>
        </w:rPr>
        <w:t xml:space="preserve">the antibacterial effects of ethanol, methanol, and aqueous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aromaticum</w:t>
      </w:r>
      <w:r>
        <w:rPr>
          <w:rFonts w:ascii="Times New Roman" w:cs="Times New Roman" w:hAnsi="Times New Roman"/>
          <w:sz w:val="24"/>
          <w:szCs w:val="24"/>
        </w:rPr>
        <w:t xml:space="preserve"> (clove) </w:t>
      </w:r>
      <w:r>
        <w:rPr>
          <w:rFonts w:ascii="Times New Roman" w:cs="Times New Roman" w:hAnsi="Times New Roman"/>
          <w:sz w:val="24"/>
          <w:szCs w:val="24"/>
        </w:rPr>
        <w:t xml:space="preserve">against </w:t>
      </w:r>
      <w:r>
        <w:rPr>
          <w:rFonts w:ascii="Times New Roman" w:cs="Times New Roman" w:hAnsi="Times New Roman"/>
          <w:sz w:val="24"/>
          <w:szCs w:val="24"/>
        </w:rPr>
        <w:t>methicillin-resistant and methicillin-susceptible</w:t>
      </w:r>
      <w:r>
        <w:rPr>
          <w:rFonts w:ascii="Times New Roman" w:cs="Times New Roman" w:hAnsi="Times New Roman"/>
          <w:i/>
          <w:sz w:val="24"/>
          <w:szCs w:val="24"/>
        </w:rPr>
        <w:t xml:space="preserve"> Staphylococcus aureus </w:t>
      </w:r>
    </w:p>
    <w:p>
      <w:pPr>
        <w:pStyle w:val="style0"/>
        <w:spacing w:before="100" w:beforeAutospacing="true" w:after="100" w:afterAutospacing="true" w:lineRule="auto" w:line="480"/>
        <w:jc w:val="both"/>
        <w:rPr>
          <w:rFonts w:ascii="宋体" w:hAnsi="宋体"/>
          <w:b/>
          <w:bCs/>
          <w:sz w:val="24"/>
          <w:szCs w:val="24"/>
        </w:rPr>
      </w:pPr>
      <w:r>
        <w:rPr>
          <w:rFonts w:ascii="宋体" w:hAnsi="宋体"/>
          <w:b/>
          <w:bCs/>
          <w:sz w:val="24"/>
          <w:szCs w:val="24"/>
        </w:rPr>
        <w:t>1.4 Objectives of Study</w:t>
      </w:r>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1"/>
        </w:numPr>
        <w:spacing w:lineRule="auto" w:line="480"/>
        <w:rPr/>
      </w:pPr>
      <w:r>
        <w:t xml:space="preserve">prepare </w:t>
      </w:r>
      <w:r>
        <w:t>three different</w:t>
      </w:r>
      <w:r>
        <w:t xml:space="preserve"> extract</w:t>
      </w:r>
      <w:r>
        <w:t>s (</w:t>
      </w:r>
      <w:r>
        <w:t>ethanol, methanol, and aqueous</w:t>
      </w:r>
      <w:r>
        <w:t>)</w:t>
      </w:r>
      <w:r>
        <w:t xml:space="preserve"> of clove</w:t>
      </w:r>
      <w:r>
        <w:t>;</w:t>
      </w:r>
    </w:p>
    <w:p>
      <w:pPr>
        <w:pStyle w:val="style94"/>
        <w:numPr>
          <w:ilvl w:val="0"/>
          <w:numId w:val="1"/>
        </w:numPr>
        <w:spacing w:lineRule="auto" w:line="480"/>
        <w:rPr/>
      </w:pPr>
      <w:r>
        <w:t xml:space="preserve">collect </w:t>
      </w:r>
      <w:r>
        <w:rPr>
          <w:rStyle w:val="style88"/>
          <w:i w:val="false"/>
        </w:rPr>
        <w:t>methicillin-resistant and methicillin-susceptible</w:t>
      </w:r>
      <w:r>
        <w:rPr>
          <w:rStyle w:val="style88"/>
        </w:rPr>
        <w:t xml:space="preserve"> Staphylococcus aureus </w:t>
      </w:r>
      <w:r>
        <w:t xml:space="preserve">from </w:t>
      </w:r>
      <w:r>
        <w:t>microbiology lab;</w:t>
      </w:r>
    </w:p>
    <w:p>
      <w:pPr>
        <w:pStyle w:val="style94"/>
        <w:numPr>
          <w:ilvl w:val="0"/>
          <w:numId w:val="1"/>
        </w:numPr>
        <w:spacing w:lineRule="auto" w:line="480"/>
        <w:rPr/>
      </w:pPr>
      <w:r>
        <w:t>determine the antibacterial activity of the extract</w:t>
      </w:r>
      <w:r>
        <w:t>s on clinical pathogen;</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4"/>
        <w:spacing w:lineRule="auto" w:line="480"/>
        <w:rPr>
          <w:rStyle w:val="style87"/>
          <w:rFonts w:ascii="Times New Roman" w:cs="Times New Roman" w:hAnsi="Times New Roman"/>
          <w:b w:val="false"/>
          <w:bCs w:val="false"/>
          <w:i w:val="false"/>
          <w:color w:val="auto"/>
          <w:sz w:val="24"/>
          <w:szCs w:val="24"/>
        </w:rPr>
      </w:pPr>
    </w:p>
    <w:p>
      <w:pPr>
        <w:pStyle w:val="style94"/>
        <w:jc w:val="both"/>
        <w:rPr/>
      </w:pPr>
    </w:p>
    <w:bookmarkStart w:id="21" w:name="_Toc201509699"/>
    <w:bookmarkStart w:id="22" w:name="_Toc202853964"/>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21"/>
      <w:bookmarkEnd w:id="22"/>
    </w:p>
    <w:bookmarkStart w:id="23" w:name="_Toc201509700"/>
    <w:bookmarkStart w:id="24" w:name="_Toc202853965"/>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3"/>
      <w:bookmarkEnd w:id="24"/>
    </w:p>
    <w:bookmarkStart w:id="25" w:name="_Toc202853966"/>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5"/>
    </w:p>
    <w:bookmarkStart w:id="26" w:name="_Toc202853967"/>
    <w:p>
      <w:pPr>
        <w:pStyle w:val="style3"/>
        <w:rPr>
          <w:sz w:val="24"/>
          <w:szCs w:val="24"/>
        </w:rPr>
      </w:pPr>
      <w:r>
        <w:rPr>
          <w:sz w:val="24"/>
          <w:szCs w:val="24"/>
        </w:rPr>
        <w:t>2.1.1 Global Burden of Antibiotic Resistance</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7" w:name="_Toc202853968"/>
    <w:p>
      <w:pPr>
        <w:pStyle w:val="style3"/>
        <w:rPr>
          <w:sz w:val="24"/>
          <w:szCs w:val="24"/>
        </w:rPr>
      </w:pPr>
      <w:r>
        <w:rPr>
          <w:sz w:val="24"/>
          <w:szCs w:val="24"/>
        </w:rPr>
        <w:t>2.1.2 Emergence of Multidrug-Resistant Bacteria</w:t>
      </w:r>
      <w:bookmarkEnd w:id="2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8" w:name="_Toc202853969"/>
    <w:p>
      <w:pPr>
        <w:pStyle w:val="style3"/>
        <w:rPr>
          <w:sz w:val="24"/>
          <w:szCs w:val="24"/>
        </w:rPr>
      </w:pPr>
      <w:r>
        <w:rPr>
          <w:sz w:val="24"/>
          <w:szCs w:val="24"/>
        </w:rPr>
        <w:t>2.1.3 Need for Alternative Therapies</w:t>
      </w:r>
      <w:bookmarkEnd w:id="28"/>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w:t>
      </w:r>
      <w:r>
        <w:rPr>
          <w:rFonts w:ascii="Times New Roman" w:cs="Times New Roman" w:eastAsia="Times New Roman" w:hAnsi="Times New Roman"/>
          <w:sz w:val="24"/>
          <w:szCs w:val="24"/>
        </w:rPr>
        <w:t>phytotherapy</w:t>
      </w:r>
      <w:r>
        <w:rPr>
          <w:rFonts w:ascii="Times New Roman" w:cs="Times New Roman" w:eastAsia="Times New Roman" w:hAnsi="Times New Roman"/>
          <w:sz w:val="24"/>
          <w:szCs w:val="24"/>
        </w:rPr>
        <w:t xml:space="preserve">.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9" w:name="_Toc202853970"/>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9"/>
    </w:p>
    <w:bookmarkStart w:id="30" w:name="_Toc202853971"/>
    <w:p>
      <w:pPr>
        <w:pStyle w:val="style3"/>
        <w:rPr>
          <w:sz w:val="24"/>
          <w:szCs w:val="24"/>
        </w:rPr>
      </w:pPr>
      <w:r>
        <w:rPr>
          <w:sz w:val="24"/>
          <w:szCs w:val="24"/>
        </w:rPr>
        <w:t>2.2.1 Staphylococcus aureus (MRSA and MSSA)</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w:t>
      </w:r>
      <w:r>
        <w:rPr>
          <w:rFonts w:ascii="Times New Roman" w:cs="Times New Roman" w:hAnsi="Times New Roman"/>
          <w:sz w:val="24"/>
          <w:szCs w:val="24"/>
        </w:rPr>
        <w:t>coccal</w:t>
      </w:r>
      <w:r>
        <w:rPr>
          <w:rFonts w:ascii="Times New Roman" w:cs="Times New Roman" w:hAnsi="Times New Roman"/>
          <w:sz w:val="24"/>
          <w:szCs w:val="24"/>
        </w:rPr>
        <w:t xml:space="preserve">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w:t>
      </w:r>
      <w:r>
        <w:rPr>
          <w:rFonts w:ascii="Times New Roman" w:cs="Times New Roman" w:hAnsi="Times New Roman"/>
          <w:sz w:val="24"/>
          <w:szCs w:val="24"/>
        </w:rPr>
        <w:t>Daum</w:t>
      </w:r>
      <w:r>
        <w:rPr>
          <w:rFonts w:ascii="Times New Roman" w:cs="Times New Roman" w:hAnsi="Times New Roman"/>
          <w:sz w:val="24"/>
          <w:szCs w:val="24"/>
        </w:rPr>
        <w:t xml:space="preserve">,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31" w:name="_Toc202853972"/>
    <w:p>
      <w:pPr>
        <w:pStyle w:val="style3"/>
        <w:rPr>
          <w:sz w:val="24"/>
          <w:szCs w:val="24"/>
        </w:rPr>
      </w:pPr>
      <w:r>
        <w:rPr>
          <w:sz w:val="24"/>
          <w:szCs w:val="24"/>
        </w:rPr>
        <w:t>2.2.2 Escherichia coli</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w:t>
      </w:r>
      <w:r>
        <w:rPr>
          <w:rFonts w:ascii="Times New Roman" w:cs="Times New Roman" w:hAnsi="Times New Roman"/>
          <w:sz w:val="24"/>
          <w:szCs w:val="24"/>
        </w:rPr>
        <w:t>Uropathogenic</w:t>
      </w:r>
      <w:r>
        <w:rPr>
          <w:rFonts w:ascii="Times New Roman" w:cs="Times New Roman" w:hAnsi="Times New Roman"/>
          <w:sz w:val="24"/>
          <w:szCs w:val="24"/>
        </w:rPr>
        <w:t xml:space="preserve">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w:t>
      </w:r>
      <w:r>
        <w:rPr>
          <w:rFonts w:ascii="Times New Roman" w:cs="Times New Roman" w:hAnsi="Times New Roman"/>
          <w:sz w:val="24"/>
          <w:szCs w:val="24"/>
        </w:rPr>
        <w:t>Kaper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w:t>
      </w:r>
      <w:r>
        <w:rPr>
          <w:rFonts w:ascii="Times New Roman" w:cs="Times New Roman" w:hAnsi="Times New Roman"/>
          <w:sz w:val="24"/>
          <w:szCs w:val="24"/>
        </w:rPr>
        <w:t>Bonomo</w:t>
      </w:r>
      <w:r>
        <w:rPr>
          <w:rFonts w:ascii="Times New Roman" w:cs="Times New Roman" w:hAnsi="Times New Roman"/>
          <w:sz w:val="24"/>
          <w:szCs w:val="24"/>
        </w:rPr>
        <w:t xml:space="preserve">, 2005). Clove extracts, particularly those containing high concentrations of eugenol, </w:t>
      </w:r>
      <w:r>
        <w:rPr>
          <w:rFonts w:ascii="Times New Roman" w:cs="Times New Roman" w:hAnsi="Times New Roman"/>
          <w:sz w:val="24"/>
          <w:szCs w:val="24"/>
        </w:rPr>
        <w:t xml:space="preserve">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2" w:name="_Toc202853973"/>
    <w:p>
      <w:pPr>
        <w:pStyle w:val="style3"/>
        <w:rPr>
          <w:sz w:val="24"/>
          <w:szCs w:val="24"/>
        </w:rPr>
      </w:pPr>
      <w:r>
        <w:rPr>
          <w:sz w:val="24"/>
          <w:szCs w:val="24"/>
        </w:rPr>
        <w:t>2.2.3 Pseudomonas aeruginosa</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bookmarkStart w:id="33" w:name="_Toc202853974"/>
    <w:p>
      <w:pPr>
        <w:pStyle w:val="style3"/>
        <w:rPr>
          <w:sz w:val="24"/>
          <w:szCs w:val="24"/>
        </w:rPr>
      </w:pPr>
      <w:r>
        <w:rPr>
          <w:sz w:val="24"/>
          <w:szCs w:val="24"/>
        </w:rPr>
        <w:t xml:space="preserve">2.2.4 </w:t>
      </w:r>
      <w:r>
        <w:rPr>
          <w:sz w:val="24"/>
          <w:szCs w:val="24"/>
        </w:rPr>
        <w:t>Klebsiella</w:t>
      </w:r>
      <w:r>
        <w:rPr>
          <w:sz w:val="24"/>
          <w:szCs w:val="24"/>
        </w:rPr>
        <w:t xml:space="preserve"> pneumoniae</w:t>
      </w:r>
      <w:bookmarkEnd w:id="33"/>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w:t>
      </w:r>
      <w:r>
        <w:rPr>
          <w:rStyle w:val="style88"/>
          <w:rFonts w:ascii="Times New Roman" w:cs="Times New Roman" w:hAnsi="Times New Roman"/>
          <w:sz w:val="24"/>
          <w:szCs w:val="24"/>
        </w:rPr>
        <w:t xml:space="preserve">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w:t>
      </w:r>
      <w:r>
        <w:rPr>
          <w:rFonts w:ascii="Times New Roman" w:cs="Times New Roman" w:hAnsi="Times New Roman"/>
          <w:sz w:val="24"/>
          <w:szCs w:val="24"/>
        </w:rPr>
        <w:t>Podschun</w:t>
      </w:r>
      <w:r>
        <w:rPr>
          <w:rFonts w:ascii="Times New Roman" w:cs="Times New Roman" w:hAnsi="Times New Roman"/>
          <w:sz w:val="24"/>
          <w:szCs w:val="24"/>
        </w:rPr>
        <w:t xml:space="preserve">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w:t>
      </w:r>
      <w:r>
        <w:rPr>
          <w:rFonts w:ascii="Times New Roman" w:cs="Times New Roman" w:hAnsi="Times New Roman"/>
          <w:sz w:val="24"/>
          <w:szCs w:val="24"/>
        </w:rPr>
        <w:t>Pitout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possibly through membrane disruption and inhibition of essential metabolic pathways. These findings suggest that plant-</w:t>
      </w:r>
      <w:r>
        <w:rPr>
          <w:rFonts w:ascii="Times New Roman" w:cs="Times New Roman" w:hAnsi="Times New Roman"/>
          <w:sz w:val="24"/>
          <w:szCs w:val="24"/>
        </w:rPr>
        <w:t>based antimicrobials could be beneficial in combating infections caused by resistant strains (</w:t>
      </w:r>
      <w:r>
        <w:rPr>
          <w:rFonts w:ascii="Times New Roman" w:cs="Times New Roman" w:hAnsi="Times New Roman"/>
          <w:sz w:val="24"/>
          <w:szCs w:val="24"/>
        </w:rPr>
        <w:t>Nabavi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w:t>
      </w:r>
    </w:p>
    <w:bookmarkStart w:id="34" w:name="_Toc202853975"/>
    <w:p>
      <w:pPr>
        <w:pStyle w:val="style3"/>
        <w:rPr>
          <w:sz w:val="24"/>
          <w:szCs w:val="24"/>
        </w:rPr>
      </w:pPr>
      <w:r>
        <w:rPr>
          <w:sz w:val="24"/>
          <w:szCs w:val="24"/>
        </w:rPr>
        <w:t>2.2.5 Salmonella typhi</w:t>
      </w:r>
      <w:bookmarkEnd w:id="34"/>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w:t>
      </w:r>
      <w:r>
        <w:rPr>
          <w:rFonts w:ascii="Times New Roman" w:cs="Times New Roman" w:hAnsi="Times New Roman"/>
          <w:sz w:val="24"/>
          <w:szCs w:val="24"/>
        </w:rPr>
        <w:t>serovar</w:t>
      </w:r>
      <w:r>
        <w:rPr>
          <w:rFonts w:ascii="Times New Roman" w:cs="Times New Roman" w:hAnsi="Times New Roman"/>
          <w:sz w:val="24"/>
          <w:szCs w:val="24"/>
        </w:rPr>
        <w:t xml:space="preserve">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r>
        <w:rPr>
          <w:rFonts w:ascii="Times New Roman" w:cs="Times New Roman" w:hAnsi="Times New Roman"/>
          <w:sz w:val="24"/>
          <w:szCs w:val="24"/>
        </w:rPr>
        <w:t>Mintz</w:t>
      </w:r>
      <w:r>
        <w:rPr>
          <w:rFonts w:ascii="Times New Roman" w:cs="Times New Roman" w:hAnsi="Times New Roman"/>
          <w:sz w:val="24"/>
          <w:szCs w:val="24"/>
        </w:rPr>
        <w:t xml:space="preserve">,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w:t>
      </w:r>
      <w:r>
        <w:rPr>
          <w:rFonts w:ascii="Times New Roman" w:cs="Times New Roman" w:hAnsi="Times New Roman"/>
          <w:sz w:val="24"/>
          <w:szCs w:val="24"/>
        </w:rPr>
        <w:t>Akinpelu</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5" w:name="_Toc20285397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5"/>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i/>
          <w:iCs/>
          <w:sz w:val="24"/>
          <w:szCs w:val="24"/>
        </w:rPr>
        <w:t xml:space="preserve"> (S. </w:t>
      </w:r>
      <w:r>
        <w:rPr>
          <w:rFonts w:ascii="宋体" w:cs="宋体" w:hAnsi="宋体"/>
          <w:i/>
          <w:iCs/>
          <w:sz w:val="24"/>
          <w:szCs w:val="24"/>
        </w:rPr>
        <w:t>aromaticum</w:t>
      </w:r>
      <w:r>
        <w:rPr>
          <w:rFonts w:ascii="宋体" w:cs="宋体" w:hAnsi="宋体"/>
          <w:sz w:val="24"/>
          <w:szCs w:val="24"/>
        </w:rPr>
        <w:t xml:space="preserve">) (synonym: </w:t>
      </w:r>
      <w:r>
        <w:rPr>
          <w:rFonts w:ascii="宋体" w:cs="宋体" w:hAnsi="宋体"/>
          <w:i/>
          <w:iCs/>
          <w:sz w:val="24"/>
          <w:szCs w:val="24"/>
        </w:rPr>
        <w:t xml:space="preserve">Eugenia </w:t>
      </w:r>
      <w:r>
        <w:rPr>
          <w:rFonts w:ascii="宋体" w:cs="宋体" w:hAnsi="宋体"/>
          <w:i/>
          <w:iCs/>
          <w:sz w:val="24"/>
          <w:szCs w:val="24"/>
        </w:rPr>
        <w:t>cariophylata</w:t>
      </w:r>
      <w:r>
        <w:rPr>
          <w:rFonts w:ascii="宋体" w:cs="宋体" w:hAnsi="宋体"/>
          <w:sz w:val="24"/>
          <w:szCs w:val="24"/>
        </w:rPr>
        <w:t xml:space="preserve">) commonly known as clove, is a median size tree (8-12 m) from the </w:t>
      </w:r>
      <w:r>
        <w:rPr>
          <w:rFonts w:ascii="宋体" w:cs="宋体" w:hAnsi="宋体"/>
          <w:sz w:val="24"/>
          <w:szCs w:val="24"/>
        </w:rPr>
        <w:t>Mirtaceae</w:t>
      </w:r>
      <w:r>
        <w:rPr>
          <w:rFonts w:ascii="宋体" w:cs="宋体" w:hAnsi="宋体"/>
          <w:sz w:val="24"/>
          <w:szCs w:val="24"/>
        </w:rPr>
        <w:t xml:space="preserve"> family native from the Maluku islands in east Indonesia. For centuries the trade of clove and the search of this valuable spice stimulated the economic development of this Asiatic region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Kamatou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The </w:t>
      </w:r>
      <w:r>
        <w:rPr>
          <w:rFonts w:ascii="宋体" w:cs="宋体" w:hAnsi="宋体"/>
          <w:sz w:val="24"/>
          <w:szCs w:val="24"/>
        </w:rPr>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r>
        <w:rPr>
          <w:rFonts w:ascii="宋体" w:cs="宋体" w:hAnsi="宋体"/>
          <w:sz w:val="24"/>
          <w:szCs w:val="24"/>
        </w:rPr>
        <w:t>Valença</w:t>
      </w:r>
      <w:r>
        <w:rPr>
          <w:rFonts w:ascii="宋体" w:cs="宋体" w:hAnsi="宋体"/>
          <w:sz w:val="24"/>
          <w:szCs w:val="24"/>
        </w:rPr>
        <w:t xml:space="preserve">, </w:t>
      </w:r>
      <w:r>
        <w:rPr>
          <w:rFonts w:ascii="宋体" w:cs="宋体" w:hAnsi="宋体"/>
          <w:sz w:val="24"/>
          <w:szCs w:val="24"/>
        </w:rPr>
        <w:t>Ituberá</w:t>
      </w:r>
      <w:r>
        <w:rPr>
          <w:rFonts w:ascii="宋体" w:cs="宋体" w:hAnsi="宋体"/>
          <w:sz w:val="24"/>
          <w:szCs w:val="24"/>
        </w:rPr>
        <w:t xml:space="preserve">, </w:t>
      </w:r>
      <w:r>
        <w:rPr>
          <w:rFonts w:ascii="宋体" w:cs="宋体" w:hAnsi="宋体"/>
          <w:sz w:val="24"/>
          <w:szCs w:val="24"/>
        </w:rPr>
        <w:t>Taperoá</w:t>
      </w:r>
      <w:r>
        <w:rPr>
          <w:rFonts w:ascii="宋体" w:cs="宋体" w:hAnsi="宋体"/>
          <w:sz w:val="24"/>
          <w:szCs w:val="24"/>
        </w:rPr>
        <w:t xml:space="preserve">, </w:t>
      </w:r>
      <w:r>
        <w:rPr>
          <w:rFonts w:ascii="宋体" w:cs="宋体" w:hAnsi="宋体"/>
          <w:sz w:val="24"/>
          <w:szCs w:val="24"/>
        </w:rPr>
        <w:t>Camamu</w:t>
      </w:r>
      <w:r>
        <w:rPr>
          <w:rFonts w:ascii="宋体" w:cs="宋体" w:hAnsi="宋体"/>
          <w:sz w:val="24"/>
          <w:szCs w:val="24"/>
        </w:rPr>
        <w:t xml:space="preserve"> and </w:t>
      </w:r>
      <w:r>
        <w:rPr>
          <w:rFonts w:ascii="宋体" w:cs="宋体" w:hAnsi="宋体"/>
          <w:sz w:val="24"/>
          <w:szCs w:val="24"/>
        </w:rPr>
        <w:t>Nilo</w:t>
      </w:r>
      <w:r>
        <w:rPr>
          <w:rFonts w:ascii="宋体" w:cs="宋体" w:hAnsi="宋体"/>
          <w:sz w:val="24"/>
          <w:szCs w:val="24"/>
        </w:rPr>
        <w:t xml:space="preserve"> </w:t>
      </w:r>
      <w:r>
        <w:rPr>
          <w:rFonts w:ascii="宋体" w:cs="宋体" w:hAnsi="宋体"/>
          <w:sz w:val="24"/>
          <w:szCs w:val="24"/>
        </w:rPr>
        <w:t>Peçanha</w:t>
      </w:r>
      <w:r>
        <w:rPr>
          <w:rFonts w:ascii="宋体" w:cs="宋体" w:hAnsi="宋体"/>
          <w:sz w:val="24"/>
          <w:szCs w:val="24"/>
        </w:rPr>
        <w:t>,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6" w:name="_Toc20285397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6"/>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w:t>
      </w:r>
      <w:r>
        <w:rPr>
          <w:rFonts w:ascii="宋体" w:cs="宋体" w:hAnsi="宋体"/>
          <w:sz w:val="24"/>
          <w:szCs w:val="24"/>
        </w:rPr>
        <w:t>hidroxibenzoic</w:t>
      </w:r>
      <w:r>
        <w:rPr>
          <w:rFonts w:ascii="宋体" w:cs="宋体" w:hAnsi="宋体"/>
          <w:sz w:val="24"/>
          <w:szCs w:val="24"/>
        </w:rPr>
        <w:t xml:space="preserve"> acids, </w:t>
      </w:r>
      <w:r>
        <w:rPr>
          <w:rFonts w:ascii="宋体" w:cs="宋体" w:hAnsi="宋体"/>
          <w:sz w:val="24"/>
          <w:szCs w:val="24"/>
        </w:rPr>
        <w:t>hidroxicinamic</w:t>
      </w:r>
      <w:r>
        <w:rPr>
          <w:rFonts w:ascii="宋体" w:cs="宋体" w:hAnsi="宋体"/>
          <w:sz w:val="24"/>
          <w:szCs w:val="24"/>
        </w:rPr>
        <w:t xml:space="preserve"> acids and </w:t>
      </w:r>
      <w:r>
        <w:rPr>
          <w:rFonts w:ascii="宋体" w:cs="宋体" w:hAnsi="宋体"/>
          <w:sz w:val="24"/>
          <w:szCs w:val="24"/>
        </w:rPr>
        <w:t>hidroxiphenyl</w:t>
      </w:r>
      <w:r>
        <w:rPr>
          <w:rFonts w:ascii="宋体" w:cs="宋体" w:hAnsi="宋体"/>
          <w:sz w:val="24"/>
          <w:szCs w:val="24"/>
        </w:rPr>
        <w:t xml:space="preserve"> </w:t>
      </w:r>
      <w:r>
        <w:rPr>
          <w:rFonts w:ascii="宋体" w:cs="宋体" w:hAnsi="宋体"/>
          <w:sz w:val="24"/>
          <w:szCs w:val="24"/>
        </w:rPr>
        <w:t>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Jirovetz</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w:t>
      </w:r>
      <w:r>
        <w:rPr>
          <w:rFonts w:ascii="宋体" w:cs="宋体" w:hAnsi="宋体"/>
          <w:sz w:val="24"/>
          <w:szCs w:val="24"/>
        </w:rPr>
        <w:t>h</w:t>
      </w:r>
      <w:r>
        <w:rPr>
          <w:rFonts w:ascii="宋体" w:cs="宋体" w:hAnsi="宋体"/>
          <w:sz w:val="24"/>
          <w:szCs w:val="24"/>
        </w:rPr>
        <w:t>i</w:t>
      </w:r>
      <w:r>
        <w:rPr>
          <w:rFonts w:ascii="宋体" w:cs="宋体" w:hAnsi="宋体"/>
          <w:sz w:val="24"/>
          <w:szCs w:val="24"/>
        </w:rPr>
        <w:t>drolizable</w:t>
      </w:r>
      <w:r>
        <w:rPr>
          <w:rFonts w:ascii="宋体" w:cs="宋体" w:hAnsi="宋体"/>
          <w:sz w:val="24"/>
          <w:szCs w:val="24"/>
        </w:rPr>
        <w:t xml:space="preserve"> tannins are present in higher concentrations (2 375.8 mg/100 g). Other phenolic acids found in clove are the caffeic, ferulic, </w:t>
      </w:r>
      <w:r>
        <w:rPr>
          <w:rFonts w:ascii="宋体" w:cs="宋体" w:hAnsi="宋体"/>
          <w:sz w:val="24"/>
          <w:szCs w:val="24"/>
        </w:rPr>
        <w:t>elagic</w:t>
      </w:r>
      <w:r>
        <w:rPr>
          <w:rFonts w:ascii="宋体" w:cs="宋体" w:hAnsi="宋体"/>
          <w:sz w:val="24"/>
          <w:szCs w:val="24"/>
        </w:rPr>
        <w:t xml:space="preserve"> and salicylic acids. Flavonoids as kaempferol, quercetin and its derivates (</w:t>
      </w:r>
      <w:r>
        <w:rPr>
          <w:rFonts w:ascii="宋体" w:cs="宋体" w:hAnsi="宋体"/>
          <w:sz w:val="24"/>
          <w:szCs w:val="24"/>
        </w:rPr>
        <w:t>glycosilated</w:t>
      </w:r>
      <w:r>
        <w:rPr>
          <w:rFonts w:ascii="宋体" w:cs="宋体" w:hAnsi="宋体"/>
          <w:sz w:val="24"/>
          <w:szCs w:val="24"/>
        </w:rPr>
        <w:t>)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Concentrations up to 18% of essential oil can be found in the clove flower buds. Roughly, 89% of the clove essential oil is eugenol and 5% to 15% is eugenol acetate and β-</w:t>
      </w:r>
      <w:r>
        <w:rPr>
          <w:rFonts w:ascii="宋体" w:cs="宋体" w:hAnsi="宋体"/>
          <w:sz w:val="24"/>
          <w:szCs w:val="24"/>
        </w:rPr>
        <w:t>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Another important compound </w:t>
      </w:r>
      <w:r>
        <w:rPr>
          <w:rFonts w:ascii="宋体" w:cs="宋体" w:hAnsi="宋体"/>
          <w:sz w:val="24"/>
          <w:szCs w:val="24"/>
        </w:rPr>
        <w:t>found in the essential oil of clove in concentrations up to 2.1%</w:t>
      </w:r>
      <w:r>
        <w:rPr>
          <w:rFonts w:ascii="宋体" w:cs="宋体" w:hAnsi="宋体"/>
          <w:sz w:val="24"/>
          <w:szCs w:val="24"/>
        </w:rPr>
        <w:t xml:space="preserve"> </w:t>
      </w:r>
      <w:r>
        <w:rPr>
          <w:rFonts w:ascii="宋体" w:cs="宋体" w:hAnsi="宋体"/>
          <w:sz w:val="24"/>
          <w:szCs w:val="24"/>
        </w:rPr>
        <w:t>is α-</w:t>
      </w:r>
      <w:r>
        <w:rPr>
          <w:rFonts w:ascii="宋体" w:cs="宋体" w:hAnsi="宋体"/>
          <w:sz w:val="24"/>
          <w:szCs w:val="24"/>
        </w:rPr>
        <w:t>humulen</w:t>
      </w:r>
      <w:r>
        <w:rPr>
          <w:rFonts w:ascii="宋体" w:cs="宋体" w:hAnsi="宋体"/>
          <w:sz w:val="24"/>
          <w:szCs w:val="24"/>
        </w:rPr>
        <w:t xml:space="preserve">. Other volatile compounds present in lower concentrations in clove essential oil are β-pinene, limonene, </w:t>
      </w:r>
      <w:r>
        <w:rPr>
          <w:rFonts w:ascii="宋体" w:cs="宋体" w:hAnsi="宋体"/>
          <w:sz w:val="24"/>
          <w:szCs w:val="24"/>
        </w:rPr>
        <w:t>farnesol</w:t>
      </w:r>
      <w:r>
        <w:rPr>
          <w:rFonts w:ascii="宋体" w:cs="宋体" w:hAnsi="宋体"/>
          <w:sz w:val="24"/>
          <w:szCs w:val="24"/>
        </w:rPr>
        <w:t>, benzaldehyde, 2-heptanone and ethyl hexanoate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7" w:name="_Toc202853978"/>
    <w:p>
      <w:pPr>
        <w:pStyle w:val="style3"/>
        <w:rPr>
          <w:sz w:val="24"/>
          <w:szCs w:val="24"/>
        </w:rPr>
      </w:pPr>
      <w:r>
        <w:rPr>
          <w:sz w:val="24"/>
          <w:szCs w:val="24"/>
        </w:rPr>
        <w:t>2.</w:t>
      </w:r>
      <w:r>
        <w:rPr>
          <w:sz w:val="24"/>
          <w:szCs w:val="24"/>
        </w:rPr>
        <w:t>4</w:t>
      </w:r>
      <w:r>
        <w:rPr>
          <w:sz w:val="24"/>
          <w:szCs w:val="24"/>
        </w:rPr>
        <w:t>.1 Eugenol</w:t>
      </w:r>
      <w:bookmarkEnd w:id="37"/>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 xml:space="preserve">Eugenol comprises 72–90% of the essential oil extracted from </w:t>
      </w:r>
      <w:r>
        <w:rPr>
          <w:rFonts w:ascii="宋体" w:cs="宋体" w:hAnsi="宋体"/>
          <w:sz w:val="24"/>
          <w:szCs w:val="24"/>
        </w:rPr>
        <w:t>cloves, and</w:t>
      </w:r>
      <w:r>
        <w:rPr>
          <w:rFonts w:ascii="宋体" w:cs="宋体" w:hAnsi="宋体"/>
          <w:sz w:val="24"/>
          <w:szCs w:val="24"/>
        </w:rPr>
        <w:t xml:space="preserve">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8"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8"/>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Donsì</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Sebaaly</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 xml:space="preserve">phenol. Eugenol is a member of the allylbenzene class of chemical compounds. It is a clear to pale yellow oily liquid extracted from certain essential oils especially from clove </w:t>
      </w:r>
      <w:r>
        <w:rPr>
          <w:rFonts w:ascii="宋体" w:cs="宋体" w:hAnsi="宋体"/>
          <w:sz w:val="24"/>
          <w:szCs w:val="24"/>
        </w:rPr>
        <w:t>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Vahedikia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r>
        <w:rPr>
          <w:rFonts w:ascii="宋体" w:cs="宋体" w:hAnsi="宋体"/>
          <w:sz w:val="24"/>
          <w:szCs w:val="24"/>
        </w:rPr>
        <w:t>.</w:t>
      </w:r>
    </w:p>
    <w:bookmarkEnd w:id="39"/>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w:t>
      </w:r>
      <w:r>
        <w:rPr>
          <w:rFonts w:ascii="宋体" w:cs="宋体" w:hAnsi="宋体"/>
          <w:sz w:val="24"/>
          <w:szCs w:val="24"/>
        </w:rPr>
        <w:t>sensitiser</w:t>
      </w:r>
      <w:r>
        <w:rPr>
          <w:rFonts w:ascii="宋体" w:cs="宋体" w:hAnsi="宋体"/>
          <w:sz w:val="24"/>
          <w:szCs w:val="24"/>
        </w:rPr>
        <w:t xml:space="preserve">, a volatile oil component, a </w:t>
      </w:r>
      <w:r>
        <w:rPr>
          <w:rFonts w:ascii="宋体" w:cs="宋体" w:hAnsi="宋体"/>
          <w:sz w:val="24"/>
          <w:szCs w:val="24"/>
        </w:rPr>
        <w:t>flavouring</w:t>
      </w:r>
      <w:r>
        <w:rPr>
          <w:rFonts w:ascii="宋体" w:cs="宋体" w:hAnsi="宋体"/>
          <w:sz w:val="24"/>
          <w:szCs w:val="24"/>
        </w:rPr>
        <w:t xml:space="preserve"> agent, an EC 1.4.3.4 (monoamine oxidase) inhibitor, a radical scavenger, an antibacterial agent, an antineoplastic agent, an apoptosis inducer, an anesthetic, an analgesic, a voltage-gated sodium channel blocker, a NF-</w:t>
      </w:r>
      <w:r>
        <w:rPr>
          <w:rFonts w:ascii="宋体" w:cs="宋体" w:hAnsi="宋体"/>
          <w:sz w:val="24"/>
          <w:szCs w:val="24"/>
        </w:rPr>
        <w:t>kappaB</w:t>
      </w:r>
      <w:r>
        <w:rPr>
          <w:rFonts w:ascii="宋体" w:cs="宋体" w:hAnsi="宋体"/>
          <w:sz w:val="24"/>
          <w:szCs w:val="24"/>
        </w:rPr>
        <w:t xml:space="preserve"> inhibitor and an anti-inflammatory agent. It is a phenylpropanoid, a </w:t>
      </w:r>
      <w:r>
        <w:rPr>
          <w:rFonts w:ascii="宋体" w:cs="宋体" w:hAnsi="宋体"/>
          <w:sz w:val="24"/>
          <w:szCs w:val="24"/>
        </w:rPr>
        <w:t>monomethoxybenzene</w:t>
      </w:r>
      <w:r>
        <w:rPr>
          <w:rFonts w:ascii="宋体" w:cs="宋体" w:hAnsi="宋体"/>
          <w:sz w:val="24"/>
          <w:szCs w:val="24"/>
        </w:rPr>
        <w:t xml:space="preserve">, a member of phenols and an </w:t>
      </w:r>
      <w:r>
        <w:rPr>
          <w:rFonts w:ascii="宋体" w:cs="宋体" w:hAnsi="宋体"/>
          <w:sz w:val="24"/>
          <w:szCs w:val="24"/>
        </w:rPr>
        <w:t>alkenylbenzene</w:t>
      </w:r>
      <w:r>
        <w:rPr>
          <w:rFonts w:ascii="宋体" w:cs="宋体" w:hAnsi="宋体"/>
          <w:sz w:val="24"/>
          <w:szCs w:val="24"/>
        </w:rPr>
        <w:t xml:space="preserve">. It is functionally related to a guaiacol </w:t>
      </w:r>
      <w:r>
        <w:rPr>
          <w:rFonts w:ascii="宋体" w:cs="宋体" w:hAnsi="宋体"/>
          <w:sz w:val="24"/>
          <w:szCs w:val="24"/>
        </w:rPr>
        <w:t>(</w:t>
      </w:r>
      <w:r>
        <w:rPr>
          <w:rFonts w:ascii="宋体" w:cs="宋体" w:hAnsi="宋体"/>
          <w:sz w:val="24"/>
          <w:szCs w:val="24"/>
        </w:rPr>
        <w:t>Zhelyazkov</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40" w:name="_Toc202853979"/>
    <w:p>
      <w:pPr>
        <w:pStyle w:val="style3"/>
        <w:rPr>
          <w:sz w:val="24"/>
          <w:szCs w:val="24"/>
        </w:rPr>
      </w:pPr>
      <w:r>
        <w:rPr>
          <w:sz w:val="24"/>
          <w:szCs w:val="24"/>
        </w:rPr>
        <w:t>2.</w:t>
      </w:r>
      <w:r>
        <w:rPr>
          <w:sz w:val="24"/>
          <w:szCs w:val="24"/>
        </w:rPr>
        <w:t>4</w:t>
      </w:r>
      <w:r>
        <w:rPr>
          <w:sz w:val="24"/>
          <w:szCs w:val="24"/>
        </w:rPr>
        <w:t>.2 Acetyl Eugenol</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w:t>
      </w:r>
      <w:r>
        <w:rPr>
          <w:rFonts w:ascii="宋体" w:cs="宋体" w:hAnsi="宋体"/>
          <w:sz w:val="24"/>
          <w:szCs w:val="24"/>
        </w:rPr>
        <w:t>Eugenyl</w:t>
      </w:r>
      <w:r>
        <w:rPr>
          <w:rFonts w:ascii="宋体" w:cs="宋体" w:hAnsi="宋体"/>
          <w:sz w:val="24"/>
          <w:szCs w:val="24"/>
        </w:rPr>
        <w:t xml:space="preserve">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Haro</w:t>
      </w:r>
      <w:r>
        <w:rPr>
          <w:rFonts w:ascii="宋体" w:cs="宋体" w:hAnsi="宋体"/>
          <w:sz w:val="24"/>
          <w:szCs w:val="24"/>
        </w:rPr>
        <w:t xml:space="preserve">-González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Eugenol acetate (</w:t>
      </w:r>
      <w:r>
        <w:rPr>
          <w:rFonts w:ascii="宋体" w:cs="宋体" w:hAnsi="宋体"/>
          <w:sz w:val="24"/>
          <w:szCs w:val="24"/>
        </w:rPr>
        <w:t>Eugenyl</w:t>
      </w:r>
      <w:r>
        <w:rPr>
          <w:rFonts w:ascii="宋体" w:cs="宋体" w:hAnsi="宋体"/>
          <w:sz w:val="24"/>
          <w:szCs w:val="24"/>
        </w:rPr>
        <w:t xml:space="preserve"> acetate), a phytochemical in clove essential oil, against clinical isolates of Candida </w:t>
      </w:r>
      <w:r>
        <w:rPr>
          <w:rFonts w:ascii="宋体" w:cs="宋体" w:hAnsi="宋体"/>
          <w:sz w:val="24"/>
          <w:szCs w:val="24"/>
        </w:rPr>
        <w:t>albicans</w:t>
      </w:r>
      <w:r>
        <w:rPr>
          <w:rFonts w:ascii="宋体" w:cs="宋体" w:hAnsi="宋体"/>
          <w:sz w:val="24"/>
          <w:szCs w:val="24"/>
        </w:rPr>
        <w:t xml:space="preserve">, Candida </w:t>
      </w:r>
      <w:r>
        <w:rPr>
          <w:rFonts w:ascii="宋体" w:cs="宋体" w:hAnsi="宋体"/>
          <w:sz w:val="24"/>
          <w:szCs w:val="24"/>
        </w:rPr>
        <w:t>parapsilosis</w:t>
      </w:r>
      <w:r>
        <w:rPr>
          <w:rFonts w:ascii="宋体" w:cs="宋体" w:hAnsi="宋体"/>
          <w:sz w:val="24"/>
          <w:szCs w:val="24"/>
        </w:rPr>
        <w:t>, Candida tropicalis, and Candida glabrata. It inhibits 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w:t>
      </w:r>
      <w:r>
        <w:rPr>
          <w:rFonts w:ascii="宋体" w:cs="宋体" w:hAnsi="宋体"/>
          <w:sz w:val="24"/>
          <w:szCs w:val="24"/>
        </w:rPr>
        <w:t xml:space="preserve">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p>
    <w:bookmarkStart w:id="41" w:name="_Toc202853980"/>
    <w:p>
      <w:pPr>
        <w:pStyle w:val="style3"/>
        <w:rPr>
          <w:sz w:val="24"/>
          <w:szCs w:val="24"/>
        </w:rPr>
      </w:pPr>
      <w:r>
        <w:rPr>
          <w:sz w:val="24"/>
          <w:szCs w:val="24"/>
        </w:rPr>
        <w:t>2.</w:t>
      </w:r>
      <w:r>
        <w:rPr>
          <w:sz w:val="24"/>
          <w:szCs w:val="24"/>
        </w:rPr>
        <w:t>4</w:t>
      </w:r>
      <w:r>
        <w:rPr>
          <w:sz w:val="24"/>
          <w:szCs w:val="24"/>
        </w:rPr>
        <w:t>.3 β-Caryophyllene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Nuñez</w:t>
      </w:r>
      <w:r>
        <w:rPr>
          <w:rFonts w:ascii="宋体" w:cs="宋体" w:hAnsi="宋体"/>
          <w:sz w:val="24"/>
          <w:szCs w:val="24"/>
        </w:rPr>
        <w:t xml:space="preserve"> </w:t>
      </w:r>
      <w:r>
        <w:rPr>
          <w:rFonts w:ascii="宋体" w:cs="宋体" w:hAnsi="宋体"/>
          <w:sz w:val="24"/>
          <w:szCs w:val="24"/>
        </w:rPr>
        <w:t>and</w:t>
      </w:r>
      <w:r>
        <w:rPr>
          <w:rFonts w:ascii="宋体" w:cs="宋体" w:hAnsi="宋体"/>
          <w:sz w:val="24"/>
          <w:szCs w:val="24"/>
        </w:rPr>
        <w:t xml:space="preserve"> </w:t>
      </w:r>
      <w:r>
        <w:rPr>
          <w:rFonts w:ascii="宋体" w:cs="宋体" w:hAnsi="宋体"/>
          <w:sz w:val="24"/>
          <w:szCs w:val="24"/>
        </w:rPr>
        <w:t>D'Aquino</w:t>
      </w:r>
      <w:r>
        <w:rPr>
          <w:rFonts w:ascii="宋体" w:cs="宋体" w:hAnsi="宋体"/>
          <w:sz w:val="24"/>
          <w:szCs w:val="24"/>
        </w:rPr>
        <w:t>, 2012)</w:t>
      </w:r>
      <w:r>
        <w:rPr>
          <w:rFonts w:ascii="宋体" w:cs="宋体" w:hAnsi="宋体"/>
          <w:sz w:val="24"/>
          <w:szCs w:val="24"/>
        </w:rPr>
        <w:t>.</w:t>
      </w:r>
    </w:p>
    <w:bookmarkStart w:id="42" w:name="_Toc202853981"/>
    <w:p>
      <w:pPr>
        <w:pStyle w:val="style3"/>
        <w:rPr>
          <w:sz w:val="24"/>
          <w:szCs w:val="24"/>
        </w:rPr>
      </w:pPr>
      <w:r>
        <w:rPr>
          <w:sz w:val="24"/>
          <w:szCs w:val="24"/>
        </w:rPr>
        <w:t>2.</w:t>
      </w:r>
      <w:r>
        <w:rPr>
          <w:sz w:val="24"/>
          <w:szCs w:val="24"/>
        </w:rPr>
        <w:t>4</w:t>
      </w:r>
      <w:r>
        <w:rPr>
          <w:sz w:val="24"/>
          <w:szCs w:val="24"/>
        </w:rPr>
        <w:t>.4 α-Humulene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3" w:name="_Toc202853982"/>
    <w:p>
      <w:pPr>
        <w:pStyle w:val="style3"/>
        <w:rPr>
          <w:sz w:val="24"/>
          <w:szCs w:val="24"/>
        </w:rPr>
      </w:pPr>
      <w:r>
        <w:rPr>
          <w:sz w:val="24"/>
          <w:szCs w:val="24"/>
        </w:rPr>
        <w:t>2.</w:t>
      </w:r>
      <w:r>
        <w:rPr>
          <w:sz w:val="24"/>
          <w:szCs w:val="24"/>
        </w:rPr>
        <w:t>4</w:t>
      </w:r>
      <w:r>
        <w:rPr>
          <w:sz w:val="24"/>
          <w:szCs w:val="24"/>
        </w:rPr>
        <w:t>.5 α-Caryophyllene Oxide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4" w:name="_Toc202853983"/>
    <w:p>
      <w:pPr>
        <w:pStyle w:val="style3"/>
        <w:rPr>
          <w:sz w:val="24"/>
          <w:szCs w:val="24"/>
        </w:rPr>
      </w:pPr>
      <w:r>
        <w:rPr>
          <w:sz w:val="24"/>
          <w:szCs w:val="24"/>
        </w:rPr>
        <w:t>2.</w:t>
      </w:r>
      <w:r>
        <w:rPr>
          <w:sz w:val="24"/>
          <w:szCs w:val="24"/>
        </w:rPr>
        <w:t>4</w:t>
      </w:r>
      <w:r>
        <w:rPr>
          <w:sz w:val="24"/>
          <w:szCs w:val="24"/>
        </w:rPr>
        <w:t>.6 α-Murolene and γ-Murolene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5" w:name="_Toc202853984"/>
    <w:p>
      <w:pPr>
        <w:pStyle w:val="style3"/>
        <w:rPr>
          <w:sz w:val="24"/>
          <w:szCs w:val="24"/>
        </w:rPr>
      </w:pPr>
      <w:r>
        <w:rPr>
          <w:sz w:val="24"/>
          <w:szCs w:val="24"/>
        </w:rPr>
        <w:t>2.</w:t>
      </w:r>
      <w:r>
        <w:rPr>
          <w:sz w:val="24"/>
          <w:szCs w:val="24"/>
        </w:rPr>
        <w:t>4</w:t>
      </w:r>
      <w:r>
        <w:rPr>
          <w:sz w:val="24"/>
          <w:szCs w:val="24"/>
        </w:rPr>
        <w:t>.7 α-Selinene and β-Selinene</w:t>
      </w:r>
      <w:bookmarkEnd w:id="45"/>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(Delgado-</w:t>
      </w:r>
      <w:r>
        <w:rPr>
          <w:rFonts w:ascii="宋体" w:cs="宋体" w:hAnsi="宋体"/>
          <w:sz w:val="24"/>
          <w:szCs w:val="24"/>
        </w:rPr>
        <w:t>Adámez</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Alpha-selinene is an isomer of selinene where the double bond in the </w:t>
      </w:r>
      <w:r>
        <w:rPr>
          <w:rFonts w:ascii="宋体" w:cs="宋体" w:hAnsi="宋体"/>
          <w:sz w:val="24"/>
          <w:szCs w:val="24"/>
        </w:rPr>
        <w:t>octahydronaphthalene</w:t>
      </w:r>
      <w:r>
        <w:rPr>
          <w:rFonts w:ascii="宋体" w:cs="宋体" w:hAnsi="宋体"/>
          <w:sz w:val="24"/>
          <w:szCs w:val="24"/>
        </w:rPr>
        <w:t xml:space="preserve"> ring system is endocyclic (2R,4aR,8aR)-configuration. It has a role as a plant metabolite. It is a selinene and a member of </w:t>
      </w:r>
      <w:r>
        <w:rPr>
          <w:rFonts w:ascii="宋体" w:cs="宋体" w:hAnsi="宋体"/>
          <w:sz w:val="24"/>
          <w:szCs w:val="24"/>
        </w:rPr>
        <w:t>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6" w:name="_Toc202853985"/>
    <w:p>
      <w:pPr>
        <w:pStyle w:val="style3"/>
        <w:rPr>
          <w:sz w:val="24"/>
          <w:szCs w:val="24"/>
        </w:rPr>
      </w:pPr>
      <w:r>
        <w:rPr>
          <w:sz w:val="24"/>
          <w:szCs w:val="24"/>
        </w:rPr>
        <w:t>2.</w:t>
      </w:r>
      <w:r>
        <w:rPr>
          <w:sz w:val="24"/>
          <w:szCs w:val="24"/>
        </w:rPr>
        <w:t>4</w:t>
      </w:r>
      <w:r>
        <w:rPr>
          <w:sz w:val="24"/>
          <w:szCs w:val="24"/>
        </w:rPr>
        <w:t>.8 δ-cadinene</w:t>
      </w:r>
      <w:bookmarkEnd w:id="46"/>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7" w:name="_Toc20285398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7"/>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8" w:name="_Toc202853987"/>
    <w:p>
      <w:pPr>
        <w:pStyle w:val="style3"/>
        <w:rPr>
          <w:sz w:val="24"/>
          <w:szCs w:val="24"/>
        </w:rPr>
      </w:pPr>
      <w:r>
        <w:rPr>
          <w:sz w:val="24"/>
          <w:szCs w:val="24"/>
        </w:rPr>
        <w:t>2.</w:t>
      </w:r>
      <w:r>
        <w:rPr>
          <w:sz w:val="24"/>
          <w:szCs w:val="24"/>
        </w:rPr>
        <w:t>5</w:t>
      </w:r>
      <w:r>
        <w:rPr>
          <w:sz w:val="24"/>
          <w:szCs w:val="24"/>
        </w:rPr>
        <w:t>.1 Anti-Diabetic Activity</w:t>
      </w:r>
      <w:bookmarkEnd w:id="48"/>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w:t>
      </w:r>
      <w:r>
        <w:rPr>
          <w:rFonts w:ascii="宋体" w:cs="宋体" w:hAnsi="宋体"/>
          <w:sz w:val="24"/>
          <w:szCs w:val="24"/>
        </w:rPr>
        <w:t xml:space="preserv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9" w:name="_Toc202853988"/>
    <w:p>
      <w:pPr>
        <w:pStyle w:val="style3"/>
        <w:rPr>
          <w:sz w:val="24"/>
          <w:szCs w:val="24"/>
        </w:rPr>
      </w:pPr>
      <w:r>
        <w:rPr>
          <w:sz w:val="24"/>
          <w:szCs w:val="24"/>
        </w:rPr>
        <w:t>2.</w:t>
      </w:r>
      <w:r>
        <w:rPr>
          <w:sz w:val="24"/>
          <w:szCs w:val="24"/>
        </w:rPr>
        <w:t>5</w:t>
      </w:r>
      <w:r>
        <w:rPr>
          <w:sz w:val="24"/>
          <w:szCs w:val="24"/>
        </w:rPr>
        <w:t>.2 Antioxidant Activity</w:t>
      </w:r>
      <w:bookmarkEnd w:id="49"/>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 xml:space="preserve">0.006) g of </w:t>
      </w:r>
      <w:r>
        <w:rPr>
          <w:rFonts w:ascii="宋体" w:cs="宋体" w:hAnsi="宋体"/>
          <w:sz w:val="24"/>
          <w:szCs w:val="24"/>
        </w:rPr>
        <w:t>gallic acid (equivalents/100g of dried weight)</w:t>
      </w:r>
      <w:r>
        <w:rPr>
          <w:rFonts w:ascii="宋体" w:cs="宋体" w:hAnsi="宋体"/>
          <w:sz w:val="24"/>
          <w:szCs w:val="24"/>
        </w:rPr>
        <w:t xml:space="preserve"> </w:t>
      </w:r>
      <w:r>
        <w:rPr>
          <w:rFonts w:ascii="宋体" w:cs="宋体" w:hAnsi="宋体"/>
          <w:sz w:val="24"/>
          <w:szCs w:val="24"/>
        </w:rPr>
        <w:t xml:space="preserve">respectively. The major types of phenolic compounds found were phenolic acids (gallic acid), </w:t>
      </w:r>
      <w:r>
        <w:rPr>
          <w:rFonts w:ascii="宋体" w:cs="宋体" w:hAnsi="宋体"/>
          <w:sz w:val="24"/>
          <w:szCs w:val="24"/>
        </w:rPr>
        <w:t>flavonol</w:t>
      </w:r>
      <w:r>
        <w:rPr>
          <w:rFonts w:ascii="宋体" w:cs="宋体" w:hAnsi="宋体"/>
          <w:sz w:val="24"/>
          <w:szCs w:val="24"/>
        </w:rPr>
        <w:t xml:space="preserve">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scavenger and as a commercial source of polyphenols.  The antioxidant activity of clove and caraway were screened using various in vitro models, such as b-</w:t>
      </w:r>
      <w:r>
        <w:rPr>
          <w:rFonts w:ascii="宋体" w:cs="宋体" w:hAnsi="宋体"/>
          <w:sz w:val="24"/>
          <w:szCs w:val="24"/>
        </w:rPr>
        <w:t>carotenelinoleate</w:t>
      </w:r>
      <w:r>
        <w:rPr>
          <w:rFonts w:ascii="宋体" w:cs="宋体" w:hAnsi="宋体"/>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w:t>
      </w:r>
      <w:r>
        <w:rPr>
          <w:rFonts w:ascii="宋体" w:cs="宋体" w:hAnsi="宋体"/>
          <w:sz w:val="24"/>
          <w:szCs w:val="24"/>
        </w:rPr>
        <w:t>Gülçin</w:t>
      </w:r>
      <w:r>
        <w:rPr>
          <w:rFonts w:ascii="宋体" w:cs="宋体" w:hAnsi="宋体"/>
          <w:sz w:val="24"/>
          <w:szCs w:val="24"/>
        </w:rPr>
        <w:t xml:space="preserve">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w:t>
      </w:r>
      <w:r>
        <w:rPr>
          <w:rFonts w:ascii="宋体" w:cs="宋体" w:hAnsi="宋体"/>
          <w:sz w:val="24"/>
          <w:szCs w:val="24"/>
        </w:rPr>
        <w:t>alfatocopherol</w:t>
      </w:r>
      <w:r>
        <w:rPr>
          <w:rFonts w:ascii="宋体" w:cs="宋体" w:hAnsi="宋体"/>
          <w:sz w:val="24"/>
          <w:szCs w:val="24"/>
        </w:rPr>
        <w:t xml:space="preserve">&gt;butylated </w:t>
      </w:r>
      <w:r>
        <w:rPr>
          <w:rFonts w:ascii="宋体" w:cs="宋体" w:hAnsi="宋体"/>
          <w:sz w:val="24"/>
          <w:szCs w:val="24"/>
        </w:rPr>
        <w:t>hydroxyanisole</w:t>
      </w:r>
      <w:r>
        <w:rPr>
          <w:rFonts w:ascii="宋体" w:cs="宋体" w:hAnsi="宋体"/>
          <w:sz w:val="24"/>
          <w:szCs w:val="24"/>
        </w:rPr>
        <w:t>&gt;Trolox.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xml:space="preserve">.  Ethanol and aqueous extracts of clove and lavender at concentrations of 20, 40 and 60 µg/mL showed inhibitions up to 95% when tested as metal </w:t>
      </w:r>
      <w:r>
        <w:rPr>
          <w:rFonts w:ascii="宋体" w:cs="宋体" w:hAnsi="宋体"/>
          <w:sz w:val="24"/>
          <w:szCs w:val="24"/>
        </w:rPr>
        <w:t>quelants</w:t>
      </w:r>
      <w:r>
        <w:rPr>
          <w:rFonts w:ascii="宋体" w:cs="宋体" w:hAnsi="宋体"/>
          <w:sz w:val="24"/>
          <w:szCs w:val="24"/>
        </w:rPr>
        <w:t xml:space="preserve">, superoxide radical capture and scavenging of the DPPH radical. The powerful antioxidant activity of both extracts may be attributed to the strong hydrogen donating ability, metal chelating ability and </w:t>
      </w:r>
      <w:r>
        <w:rPr>
          <w:rFonts w:ascii="宋体" w:cs="宋体" w:hAnsi="宋体"/>
          <w:sz w:val="24"/>
          <w:szCs w:val="24"/>
        </w:rPr>
        <w:t>scavanging</w:t>
      </w:r>
      <w:r>
        <w:rPr>
          <w:rFonts w:ascii="宋体" w:cs="宋体" w:hAnsi="宋体"/>
          <w:sz w:val="24"/>
          <w:szCs w:val="24"/>
        </w:rPr>
        <w:t xml:space="preserve"> of free radicals, hydrogen peroxide and superoxide</w:t>
      </w:r>
      <w:r>
        <w:rPr>
          <w:rFonts w:ascii="宋体" w:cs="宋体" w:hAnsi="宋体"/>
          <w:sz w:val="24"/>
          <w:szCs w:val="24"/>
        </w:rPr>
        <w:t xml:space="preserve"> (</w:t>
      </w:r>
      <w:r>
        <w:rPr>
          <w:rFonts w:ascii="宋体" w:cs="宋体" w:hAnsi="宋体"/>
          <w:sz w:val="24"/>
          <w:szCs w:val="24"/>
        </w:rPr>
        <w:t>Gülçin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Gülcin</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 xml:space="preserve">studied the antioxidant activity of eugenol by several in vitro methods and discusses the structure-activity relationship. Compared to butylated </w:t>
      </w:r>
      <w:r>
        <w:rPr>
          <w:rFonts w:ascii="宋体" w:cs="宋体" w:hAnsi="宋体"/>
          <w:sz w:val="24"/>
          <w:szCs w:val="24"/>
        </w:rPr>
        <w:t>hydroxyanisole</w:t>
      </w:r>
      <w:r>
        <w:rPr>
          <w:rFonts w:ascii="宋体" w:cs="宋体" w:hAnsi="宋体"/>
          <w:sz w:val="24"/>
          <w:szCs w:val="24"/>
        </w:rPr>
        <w:t xml:space="preserve">, BHT, Trolox and α-tocopherol, eugenol presented higher antioxidant activity in most of the methods </w:t>
      </w:r>
      <w:r>
        <w:rPr>
          <w:rFonts w:ascii="宋体" w:cs="宋体" w:hAnsi="宋体"/>
          <w:sz w:val="24"/>
          <w:szCs w:val="24"/>
        </w:rPr>
        <w:t>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 xml:space="preserve">oxygen scavengers. Eugenol allows the donation of </w:t>
      </w:r>
      <w:r>
        <w:rPr>
          <w:rFonts w:ascii="宋体" w:cs="宋体" w:hAnsi="宋体"/>
          <w:sz w:val="24"/>
          <w:szCs w:val="24"/>
        </w:rPr>
        <w:t>an</w:t>
      </w:r>
      <w:r>
        <w:rPr>
          <w:rFonts w:ascii="宋体" w:cs="宋体" w:hAnsi="宋体"/>
          <w:sz w:val="24"/>
          <w:szCs w:val="24"/>
        </w:rPr>
        <w:t xml:space="preserve"> </w:t>
      </w:r>
      <w:r>
        <w:rPr>
          <w:rFonts w:ascii="宋体" w:cs="宋体" w:hAnsi="宋体"/>
          <w:sz w:val="24"/>
          <w:szCs w:val="24"/>
        </w:rPr>
        <w:t xml:space="preserve">hydrogen atom and subsequent stabilization of the </w:t>
      </w:r>
      <w:r>
        <w:rPr>
          <w:rFonts w:ascii="宋体" w:cs="宋体" w:hAnsi="宋体"/>
          <w:sz w:val="24"/>
          <w:szCs w:val="24"/>
        </w:rPr>
        <w:t>phenoxil</w:t>
      </w:r>
      <w:r>
        <w:rPr>
          <w:rFonts w:ascii="宋体" w:cs="宋体" w:hAnsi="宋体"/>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r>
        <w:rPr>
          <w:rFonts w:ascii="宋体" w:cs="宋体" w:hAnsi="宋体"/>
          <w:sz w:val="24"/>
          <w:szCs w:val="24"/>
        </w:rPr>
        <w:t>phenoxyl</w:t>
      </w:r>
      <w:r>
        <w:rPr>
          <w:rFonts w:ascii="宋体" w:cs="宋体" w:hAnsi="宋体"/>
          <w:sz w:val="24"/>
          <w:szCs w:val="24"/>
        </w:rPr>
        <w:t xml:space="preserve"> radical by resonance. This </w:t>
      </w:r>
      <w:r>
        <w:rPr>
          <w:rFonts w:ascii="宋体" w:cs="宋体" w:hAnsi="宋体"/>
          <w:sz w:val="24"/>
          <w:szCs w:val="24"/>
        </w:rPr>
        <w:t>chromophoric</w:t>
      </w:r>
      <w:r>
        <w:rPr>
          <w:rFonts w:ascii="宋体" w:cs="宋体" w:hAnsi="宋体"/>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r>
        <w:rPr>
          <w:rFonts w:ascii="宋体" w:cs="宋体" w:hAnsi="宋体"/>
          <w:sz w:val="24"/>
          <w:szCs w:val="24"/>
        </w:rPr>
        <w:t>dehydrodieugenol</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with two phenolic </w:t>
      </w:r>
      <w:r>
        <w:rPr>
          <w:rFonts w:ascii="宋体" w:cs="宋体" w:hAnsi="宋体"/>
          <w:sz w:val="24"/>
          <w:szCs w:val="24"/>
        </w:rPr>
        <w:t>hidroxyl</w:t>
      </w:r>
      <w:r>
        <w:rPr>
          <w:rFonts w:ascii="宋体" w:cs="宋体" w:hAnsi="宋体"/>
          <w:sz w:val="24"/>
          <w:szCs w:val="24"/>
        </w:rPr>
        <w:t xml:space="preserve"> groups originated from </w:t>
      </w:r>
      <w:r>
        <w:rPr>
          <w:rFonts w:ascii="宋体" w:cs="宋体" w:hAnsi="宋体"/>
          <w:sz w:val="24"/>
          <w:szCs w:val="24"/>
        </w:rPr>
        <w:t>eugenyl</w:t>
      </w:r>
      <w:r>
        <w:rPr>
          <w:rFonts w:ascii="宋体" w:cs="宋体" w:hAnsi="宋体"/>
          <w:sz w:val="24"/>
          <w:szCs w:val="24"/>
        </w:rPr>
        <w:t xml:space="preserve"> intermediate radicals has also been proposed as mechanism between eugenol and DPPH radicals.  In the same way,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oil and Nigella sativa oil significant protect male rats exposed to aflatoxins which caused </w:t>
      </w:r>
      <w:r>
        <w:rPr>
          <w:rFonts w:ascii="宋体" w:cs="宋体" w:hAnsi="宋体"/>
          <w:sz w:val="24"/>
          <w:szCs w:val="24"/>
        </w:rPr>
        <w:t>hepato</w:t>
      </w:r>
      <w:r>
        <w:rPr>
          <w:rFonts w:ascii="宋体" w:cs="宋体" w:hAnsi="宋体"/>
          <w:sz w:val="24"/>
          <w:szCs w:val="24"/>
        </w:rPr>
        <w:t xml:space="preserve"> and nephrotoxicity and oxidative stress. Regarding to the biochemical parameters, such as alanine aminotransferase, aspartate aminotransferase, alkaline </w:t>
      </w:r>
      <w:r>
        <w:rPr>
          <w:rFonts w:ascii="宋体" w:cs="宋体" w:hAnsi="宋体"/>
          <w:sz w:val="24"/>
          <w:szCs w:val="24"/>
        </w:rPr>
        <w:t>phospatase</w:t>
      </w:r>
      <w:r>
        <w:rPr>
          <w:rFonts w:ascii="宋体" w:cs="宋体" w:hAnsi="宋体"/>
          <w:sz w:val="24"/>
          <w:szCs w:val="24"/>
        </w:rPr>
        <w:t xml:space="preserve">, total </w:t>
      </w:r>
      <w:r>
        <w:rPr>
          <w:rFonts w:ascii="宋体" w:cs="宋体" w:hAnsi="宋体"/>
          <w:sz w:val="24"/>
          <w:szCs w:val="24"/>
        </w:rPr>
        <w:t>billirubin</w:t>
      </w:r>
      <w:r>
        <w:rPr>
          <w:rFonts w:ascii="宋体" w:cs="宋体" w:hAnsi="宋体"/>
          <w:sz w:val="24"/>
          <w:szCs w:val="24"/>
        </w:rPr>
        <w:t xml:space="preserve">, urea, total protein, cholesterol, the activity of both oils </w:t>
      </w:r>
      <w:r>
        <w:rPr>
          <w:rFonts w:ascii="宋体" w:cs="宋体" w:hAnsi="宋体"/>
          <w:sz w:val="24"/>
          <w:szCs w:val="24"/>
        </w:rPr>
        <w:t>were</w:t>
      </w:r>
      <w:r>
        <w:rPr>
          <w:rFonts w:ascii="宋体" w:cs="宋体" w:hAnsi="宋体"/>
          <w:sz w:val="24"/>
          <w:szCs w:val="24"/>
        </w:rPr>
        <w:t xml:space="preserve"> comparable with the controls</w:t>
      </w:r>
      <w:r>
        <w:rPr>
          <w:rFonts w:ascii="宋体" w:cs="宋体" w:hAnsi="宋体"/>
          <w:sz w:val="24"/>
          <w:szCs w:val="24"/>
        </w:rPr>
        <w:t xml:space="preserve"> </w:t>
      </w:r>
      <w:r>
        <w:rPr>
          <w:rFonts w:ascii="宋体" w:cs="宋体" w:hAnsi="宋体"/>
          <w:sz w:val="24"/>
          <w:szCs w:val="24"/>
        </w:rPr>
        <w:t>(Abdel-</w:t>
      </w:r>
      <w:r>
        <w:rPr>
          <w:rFonts w:ascii="宋体" w:cs="宋体" w:hAnsi="宋体"/>
          <w:sz w:val="24"/>
          <w:szCs w:val="24"/>
        </w:rPr>
        <w:t>Wahhab</w:t>
      </w:r>
      <w:r>
        <w:rPr>
          <w:rFonts w:ascii="宋体" w:cs="宋体" w:hAnsi="宋体"/>
          <w:sz w:val="24"/>
          <w:szCs w:val="24"/>
        </w:rPr>
        <w:t xml:space="preserve">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Pr>
          <w:rFonts w:ascii="宋体" w:cs="宋体" w:hAnsi="宋体"/>
          <w:sz w:val="24"/>
          <w:szCs w:val="24"/>
        </w:rPr>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r>
        <w:rPr>
          <w:rFonts w:ascii="宋体" w:cs="宋体" w:hAnsi="宋体"/>
          <w:sz w:val="24"/>
          <w:szCs w:val="24"/>
        </w:rPr>
        <w:t>arabic</w:t>
      </w:r>
      <w:r>
        <w:rPr>
          <w:rFonts w:ascii="宋体" w:cs="宋体" w:hAnsi="宋体"/>
          <w:sz w:val="24"/>
          <w:szCs w:val="24"/>
        </w:rPr>
        <w:t xml:space="preserve">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50" w:name="_Toc202853989"/>
    <w:p>
      <w:pPr>
        <w:pStyle w:val="style3"/>
        <w:rPr>
          <w:sz w:val="24"/>
          <w:szCs w:val="24"/>
        </w:rPr>
      </w:pPr>
      <w:r>
        <w:rPr>
          <w:sz w:val="24"/>
          <w:szCs w:val="24"/>
        </w:rPr>
        <w:t>2.</w:t>
      </w:r>
      <w:r>
        <w:rPr>
          <w:sz w:val="24"/>
          <w:szCs w:val="24"/>
        </w:rPr>
        <w:t>5</w:t>
      </w:r>
      <w:r>
        <w:rPr>
          <w:sz w:val="24"/>
          <w:szCs w:val="24"/>
        </w:rPr>
        <w:t>.3 Antimicrobial Activity</w:t>
      </w:r>
      <w:bookmarkEnd w:id="50"/>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w:t>
      </w:r>
      <w:r>
        <w:rPr>
          <w:rFonts w:ascii="宋体" w:cs="宋体" w:hAnsi="宋体"/>
          <w:sz w:val="24"/>
          <w:szCs w:val="24"/>
        </w:rPr>
        <w:t>bacteria</w:t>
      </w:r>
      <w:r>
        <w:rPr>
          <w:rFonts w:ascii="宋体" w:cs="宋体" w:hAnsi="宋体"/>
          <w:sz w:val="24"/>
          <w:szCs w:val="24"/>
        </w:rPr>
        <w:t xml:space="preserve">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negative bacteria. The oils with the widest spectrum of activity were thyme, oregano and clove respectively. The antibacterial activity of clove, oregano (</w:t>
      </w:r>
      <w:r>
        <w:rPr>
          <w:rFonts w:ascii="宋体" w:cs="宋体" w:hAnsi="宋体"/>
          <w:sz w:val="24"/>
          <w:szCs w:val="24"/>
        </w:rPr>
        <w:t>Origanum</w:t>
      </w:r>
      <w:r>
        <w:rPr>
          <w:rFonts w:ascii="宋体" w:cs="宋体" w:hAnsi="宋体"/>
          <w:sz w:val="24"/>
          <w:szCs w:val="24"/>
        </w:rPr>
        <w:t xml:space="preserve"> vulgare), bay (</w:t>
      </w:r>
      <w:r>
        <w:rPr>
          <w:rFonts w:ascii="宋体" w:cs="宋体" w:hAnsi="宋体"/>
          <w:sz w:val="24"/>
          <w:szCs w:val="24"/>
        </w:rPr>
        <w:t>Pimenta</w:t>
      </w:r>
      <w:r>
        <w:rPr>
          <w:rFonts w:ascii="宋体" w:cs="宋体" w:hAnsi="宋体"/>
          <w:sz w:val="24"/>
          <w:szCs w:val="24"/>
        </w:rPr>
        <w:t xml:space="preserve"> </w:t>
      </w:r>
      <w:r>
        <w:rPr>
          <w:rFonts w:ascii="宋体" w:cs="宋体" w:hAnsi="宋体"/>
          <w:sz w:val="24"/>
          <w:szCs w:val="24"/>
        </w:rPr>
        <w:t>racemosa</w:t>
      </w:r>
      <w:r>
        <w:rPr>
          <w:rFonts w:ascii="宋体" w:cs="宋体" w:hAnsi="宋体"/>
          <w:sz w:val="24"/>
          <w:szCs w:val="24"/>
        </w:rPr>
        <w:t xml:space="preserve">)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 xml:space="preserve">Listeria </w:t>
      </w:r>
      <w:r>
        <w:rPr>
          <w:rFonts w:ascii="宋体" w:cs="宋体" w:hAnsi="宋体"/>
          <w:i/>
          <w:iCs/>
          <w:sz w:val="24"/>
          <w:szCs w:val="24"/>
        </w:rPr>
        <w:t>monocitogenes</w:t>
      </w:r>
      <w:r>
        <w:rPr>
          <w:rFonts w:ascii="宋体" w:cs="宋体" w:hAnsi="宋体"/>
          <w:sz w:val="24"/>
          <w:szCs w:val="24"/>
        </w:rPr>
        <w:t xml:space="preserve">, results </w:t>
      </w:r>
      <w:r>
        <w:rPr>
          <w:rFonts w:ascii="宋体" w:cs="宋体" w:hAnsi="宋体"/>
          <w:sz w:val="24"/>
          <w:szCs w:val="24"/>
        </w:rPr>
        <w:t>reinforces</w:t>
      </w:r>
      <w:r>
        <w:rPr>
          <w:rFonts w:ascii="宋体" w:cs="宋体" w:hAnsi="宋体"/>
          <w:sz w:val="24"/>
          <w:szCs w:val="24"/>
        </w:rPr>
        <w:t xml:space="preserve">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antifungic</w:t>
      </w:r>
      <w:r>
        <w:rPr>
          <w:rFonts w:ascii="宋体" w:cs="宋体" w:hAnsi="宋体"/>
          <w:sz w:val="24"/>
          <w:szCs w:val="24"/>
        </w:rPr>
        <w:t xml:space="preserve"> activity of clove oil in different strains and reported this scale of sensibility Mucor sp.&gt;</w:t>
      </w:r>
      <w:r>
        <w:rPr>
          <w:rFonts w:ascii="宋体" w:cs="宋体" w:hAnsi="宋体"/>
          <w:sz w:val="24"/>
          <w:szCs w:val="24"/>
        </w:rPr>
        <w:t>Microsporum</w:t>
      </w:r>
      <w:r>
        <w:rPr>
          <w:rFonts w:ascii="宋体" w:cs="宋体" w:hAnsi="宋体"/>
          <w:sz w:val="24"/>
          <w:szCs w:val="24"/>
        </w:rPr>
        <w:t xml:space="preserve"> </w:t>
      </w:r>
      <w:r>
        <w:rPr>
          <w:rFonts w:ascii="宋体" w:cs="宋体" w:hAnsi="宋体"/>
          <w:sz w:val="24"/>
          <w:szCs w:val="24"/>
        </w:rPr>
        <w:t>gypseum</w:t>
      </w:r>
      <w:r>
        <w:rPr>
          <w:rFonts w:ascii="宋体" w:cs="宋体" w:hAnsi="宋体"/>
          <w:sz w:val="24"/>
          <w:szCs w:val="24"/>
        </w:rPr>
        <w:t xml:space="preserve">&gt;Fusarium </w:t>
      </w:r>
      <w:r>
        <w:rPr>
          <w:rFonts w:ascii="宋体" w:cs="宋体" w:hAnsi="宋体"/>
          <w:sz w:val="24"/>
          <w:szCs w:val="24"/>
        </w:rPr>
        <w:t>monoliformeNCIM</w:t>
      </w:r>
      <w:r>
        <w:rPr>
          <w:rFonts w:ascii="宋体" w:cs="宋体" w:hAnsi="宋体"/>
          <w:sz w:val="24"/>
          <w:szCs w:val="24"/>
        </w:rPr>
        <w:t xml:space="preserve"> 1100&gt;</w:t>
      </w:r>
      <w:r>
        <w:rPr>
          <w:rFonts w:ascii="宋体" w:cs="宋体" w:hAnsi="宋体"/>
          <w:sz w:val="24"/>
          <w:szCs w:val="24"/>
        </w:rPr>
        <w:t>Trichophytum</w:t>
      </w:r>
      <w:r>
        <w:rPr>
          <w:rFonts w:ascii="宋体" w:cs="宋体" w:hAnsi="宋体"/>
          <w:sz w:val="24"/>
          <w:szCs w:val="24"/>
        </w:rPr>
        <w:t xml:space="preserve"> rubrum&gt;Aspergillus sp.&gt;Fusarium </w:t>
      </w:r>
      <w:r>
        <w:rPr>
          <w:rFonts w:ascii="宋体" w:cs="宋体" w:hAnsi="宋体"/>
          <w:sz w:val="24"/>
          <w:szCs w:val="24"/>
        </w:rPr>
        <w:t>oxysporum</w:t>
      </w:r>
      <w:r>
        <w:rPr>
          <w:rFonts w:ascii="宋体" w:cs="宋体" w:hAnsi="宋体"/>
          <w:sz w:val="24"/>
          <w:szCs w:val="24"/>
        </w:rPr>
        <w:t xml:space="preserve"> </w:t>
      </w:r>
      <w:r>
        <w:rPr>
          <w:rFonts w:ascii="宋体" w:cs="宋体" w:hAnsi="宋体"/>
          <w:sz w:val="24"/>
          <w:szCs w:val="24"/>
        </w:rPr>
        <w:t xml:space="preserve">MTCC 284. The chromatographic analyses showed that eugenol was the main compound responsible for the </w:t>
      </w:r>
      <w:r>
        <w:rPr>
          <w:rFonts w:ascii="宋体" w:cs="宋体" w:hAnsi="宋体"/>
          <w:sz w:val="24"/>
          <w:szCs w:val="24"/>
        </w:rPr>
        <w:t>antifungic</w:t>
      </w:r>
      <w:r>
        <w:rPr>
          <w:rFonts w:ascii="宋体" w:cs="宋体" w:hAnsi="宋体"/>
          <w:sz w:val="24"/>
          <w:szCs w:val="24"/>
        </w:rPr>
        <w:t xml:space="preserve">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Epidermophyton</w:t>
      </w:r>
      <w:r>
        <w:rPr>
          <w:rFonts w:ascii="宋体" w:cs="宋体" w:hAnsi="宋体"/>
          <w:i/>
          <w:iCs/>
          <w:sz w:val="24"/>
          <w:szCs w:val="24"/>
        </w:rPr>
        <w:t xml:space="preserve"> </w:t>
      </w:r>
      <w:r>
        <w:rPr>
          <w:rFonts w:ascii="宋体" w:cs="宋体" w:hAnsi="宋体"/>
          <w:i/>
          <w:iCs/>
          <w:sz w:val="24"/>
          <w:szCs w:val="24"/>
        </w:rPr>
        <w:t>floccosum</w:t>
      </w:r>
      <w:r>
        <w:rPr>
          <w:rFonts w:ascii="宋体" w:cs="宋体" w:hAnsi="宋体"/>
          <w:sz w:val="24"/>
          <w:szCs w:val="24"/>
        </w:rPr>
        <w:t xml:space="preserve"> (KCCM 11667) and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w:t>
      </w:r>
      <w:r>
        <w:rPr>
          <w:rFonts w:ascii="宋体" w:cs="宋体" w:hAnsi="宋体"/>
          <w:sz w:val="24"/>
          <w:szCs w:val="24"/>
        </w:rPr>
        <w:t xml:space="preserve"> agents or as food preservative</w:t>
      </w:r>
      <w:r>
        <w:rPr>
          <w:rFonts w:ascii="宋体" w:cs="宋体" w:hAnsi="宋体"/>
          <w:sz w:val="24"/>
          <w:szCs w:val="24"/>
        </w:rPr>
        <w:t xml:space="preserve"> </w:t>
      </w:r>
      <w:bookmarkStart w:id="51"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 xml:space="preserve">prepared employing stearic acid, caprylic triglyceride and Poloxamer 188 in different concentrations by a modified hot homogenization ultrasonication method. The particles formed were characterized by the particle size, </w:t>
      </w:r>
      <w:r>
        <w:rPr>
          <w:rFonts w:ascii="宋体" w:cs="宋体" w:hAnsi="宋体"/>
          <w:sz w:val="24"/>
          <w:szCs w:val="24"/>
        </w:rPr>
        <w:t>polydispersitivity</w:t>
      </w:r>
      <w:r>
        <w:rPr>
          <w:rFonts w:ascii="宋体" w:cs="宋体" w:hAnsi="宋体"/>
          <w:sz w:val="24"/>
          <w:szCs w:val="24"/>
        </w:rPr>
        <w:t xml:space="preserve"> index, morphology, zeta potential, crystalline state and encapsulation efficiency. The antifungal activity of solid </w:t>
      </w:r>
      <w:r>
        <w:rPr>
          <w:rFonts w:ascii="宋体" w:cs="宋体" w:hAnsi="宋体"/>
          <w:sz w:val="24"/>
          <w:szCs w:val="24"/>
        </w:rPr>
        <w:t xml:space="preserve">lipid nanoparticles was tested in vivo by using a model of oral candidiasis (Candida </w:t>
      </w:r>
      <w:r>
        <w:rPr>
          <w:rFonts w:ascii="宋体" w:cs="宋体" w:hAnsi="宋体"/>
          <w:sz w:val="24"/>
          <w:szCs w:val="24"/>
        </w:rPr>
        <w:t>albicans</w:t>
      </w:r>
      <w:r>
        <w:rPr>
          <w:rFonts w:ascii="宋体" w:cs="宋体" w:hAnsi="宋体"/>
          <w:sz w:val="24"/>
          <w:szCs w:val="24"/>
        </w:rPr>
        <w:t xml:space="preserve">) in </w:t>
      </w:r>
      <w:r>
        <w:rPr>
          <w:rFonts w:ascii="宋体" w:cs="宋体" w:hAnsi="宋体"/>
          <w:sz w:val="24"/>
          <w:szCs w:val="24"/>
        </w:rPr>
        <w:t>immunosupressed</w:t>
      </w:r>
      <w:r>
        <w:rPr>
          <w:rFonts w:ascii="宋体" w:cs="宋体" w:hAnsi="宋体"/>
          <w:sz w:val="24"/>
          <w:szCs w:val="24"/>
        </w:rPr>
        <w:t xml:space="preserve">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2" w:name="_Toc202853990"/>
    <w:p>
      <w:pPr>
        <w:pStyle w:val="style3"/>
        <w:rPr>
          <w:sz w:val="24"/>
          <w:szCs w:val="24"/>
        </w:rPr>
      </w:pPr>
      <w:r>
        <w:rPr>
          <w:sz w:val="24"/>
          <w:szCs w:val="24"/>
        </w:rPr>
        <w:t>2.</w:t>
      </w:r>
      <w:r>
        <w:rPr>
          <w:sz w:val="24"/>
          <w:szCs w:val="24"/>
        </w:rPr>
        <w:t>5</w:t>
      </w:r>
      <w:r>
        <w:rPr>
          <w:sz w:val="24"/>
          <w:szCs w:val="24"/>
        </w:rPr>
        <w:t>.4 Antinociceptive</w:t>
      </w:r>
      <w:bookmarkEnd w:id="52"/>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 xml:space="preserve">ble for this activity. The mechanism evolved has been attributed to the activation of calcium and chloride channels in </w:t>
      </w:r>
      <w:r>
        <w:rPr>
          <w:rFonts w:ascii="宋体" w:cs="宋体" w:hAnsi="宋体"/>
          <w:sz w:val="24"/>
          <w:szCs w:val="24"/>
        </w:rPr>
        <w:t>ganglionar</w:t>
      </w:r>
      <w:r>
        <w:rPr>
          <w:rFonts w:ascii="宋体" w:cs="宋体" w:hAnsi="宋体"/>
          <w:sz w:val="24"/>
          <w:szCs w:val="24"/>
        </w:rPr>
        <w:t xml:space="preserve">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The voltage </w:t>
      </w:r>
      <w:r>
        <w:rPr>
          <w:rFonts w:ascii="宋体" w:cs="宋体" w:hAnsi="宋体"/>
          <w:sz w:val="24"/>
          <w:szCs w:val="24"/>
        </w:rPr>
        <w:t>dependant</w:t>
      </w:r>
      <w:r>
        <w:rPr>
          <w:rFonts w:ascii="宋体" w:cs="宋体" w:hAnsi="宋体"/>
          <w:sz w:val="24"/>
          <w:szCs w:val="24"/>
        </w:rPr>
        <w:t xml:space="preserve"> effects of eugenol in sodium and calcium channels and in receptors expressed in the trigeminal </w:t>
      </w:r>
      <w:r>
        <w:rPr>
          <w:rFonts w:ascii="宋体" w:cs="宋体" w:hAnsi="宋体"/>
          <w:sz w:val="24"/>
          <w:szCs w:val="24"/>
        </w:rPr>
        <w:t>ganglio</w:t>
      </w:r>
      <w:r>
        <w:rPr>
          <w:rFonts w:ascii="宋体" w:cs="宋体" w:hAnsi="宋体"/>
          <w:sz w:val="24"/>
          <w:szCs w:val="24"/>
        </w:rPr>
        <w:t xml:space="preserve">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3" w:name="_Toc202853991"/>
    <w:p>
      <w:pPr>
        <w:pStyle w:val="style3"/>
        <w:rPr>
          <w:sz w:val="24"/>
          <w:szCs w:val="24"/>
        </w:rPr>
      </w:pPr>
      <w:r>
        <w:rPr>
          <w:sz w:val="24"/>
          <w:szCs w:val="24"/>
        </w:rPr>
        <w:t>2.</w:t>
      </w:r>
      <w:r>
        <w:rPr>
          <w:sz w:val="24"/>
          <w:szCs w:val="24"/>
        </w:rPr>
        <w:t>5</w:t>
      </w:r>
      <w:r>
        <w:rPr>
          <w:sz w:val="24"/>
          <w:szCs w:val="24"/>
        </w:rPr>
        <w:t>.5 Antiviral Activity</w:t>
      </w:r>
      <w:bookmarkEnd w:id="53"/>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w:t>
      </w:r>
      <w:r>
        <w:rPr>
          <w:rFonts w:ascii="宋体" w:cs="宋体" w:hAnsi="宋体"/>
          <w:sz w:val="24"/>
          <w:szCs w:val="24"/>
        </w:rPr>
        <w:t>eugeniin</w:t>
      </w:r>
      <w:r>
        <w:rPr>
          <w:rFonts w:ascii="宋体" w:cs="宋体" w:hAnsi="宋体"/>
          <w:sz w:val="24"/>
          <w:szCs w:val="24"/>
        </w:rPr>
        <w:t xml:space="preserve">, a compound isolated from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and from </w:t>
      </w:r>
      <w:r>
        <w:rPr>
          <w:rFonts w:ascii="宋体" w:cs="宋体" w:hAnsi="宋体"/>
          <w:i/>
          <w:iCs/>
          <w:sz w:val="24"/>
          <w:szCs w:val="24"/>
        </w:rPr>
        <w:t>Geum</w:t>
      </w:r>
      <w:r>
        <w:rPr>
          <w:rFonts w:ascii="宋体" w:cs="宋体" w:hAnsi="宋体"/>
          <w:i/>
          <w:iCs/>
          <w:sz w:val="24"/>
          <w:szCs w:val="24"/>
        </w:rPr>
        <w:t xml:space="preserve"> japonicum</w:t>
      </w:r>
      <w:r>
        <w:rPr>
          <w:rFonts w:ascii="宋体" w:cs="宋体" w:hAnsi="宋体"/>
          <w:sz w:val="24"/>
          <w:szCs w:val="24"/>
        </w:rPr>
        <w:t xml:space="preserve">, was tested against herpes virus strains being effective at 5 µg/mL, and it was deducted that one of the major targets of </w:t>
      </w:r>
      <w:r>
        <w:rPr>
          <w:rFonts w:ascii="宋体" w:cs="宋体" w:hAnsi="宋体"/>
          <w:sz w:val="24"/>
          <w:szCs w:val="24"/>
        </w:rPr>
        <w:t>eugeniin</w:t>
      </w:r>
      <w:r>
        <w:rPr>
          <w:rFonts w:ascii="宋体" w:cs="宋体" w:hAnsi="宋体"/>
          <w:sz w:val="24"/>
          <w:szCs w:val="24"/>
        </w:rPr>
        <w:t xml:space="preserve">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Merr</w:t>
      </w:r>
      <w:r>
        <w:rPr>
          <w:rFonts w:ascii="宋体" w:cs="宋体" w:hAnsi="宋体"/>
          <w:sz w:val="24"/>
          <w:szCs w:val="24"/>
        </w:rPr>
        <w:t xml:space="preserve">. et Perry and other plants as </w:t>
      </w:r>
      <w:r>
        <w:rPr>
          <w:rFonts w:ascii="宋体" w:cs="宋体" w:hAnsi="宋体"/>
          <w:sz w:val="24"/>
          <w:szCs w:val="24"/>
        </w:rPr>
        <w:t>Geum</w:t>
      </w:r>
      <w:r>
        <w:rPr>
          <w:rFonts w:ascii="宋体" w:cs="宋体" w:hAnsi="宋体"/>
          <w:sz w:val="24"/>
          <w:szCs w:val="24"/>
        </w:rPr>
        <w:t xml:space="preserve"> japonicum </w:t>
      </w:r>
      <w:r>
        <w:rPr>
          <w:rFonts w:ascii="宋体" w:cs="宋体" w:hAnsi="宋体"/>
          <w:sz w:val="24"/>
          <w:szCs w:val="24"/>
        </w:rPr>
        <w:t>Thunb</w:t>
      </w:r>
      <w:r>
        <w:rPr>
          <w:rFonts w:ascii="宋体" w:cs="宋体" w:hAnsi="宋体"/>
          <w:sz w:val="24"/>
          <w:szCs w:val="24"/>
        </w:rPr>
        <w:t xml:space="preserve">., </w:t>
      </w:r>
      <w:r>
        <w:rPr>
          <w:rFonts w:ascii="宋体" w:cs="宋体" w:hAnsi="宋体"/>
          <w:sz w:val="24"/>
          <w:szCs w:val="24"/>
        </w:rPr>
        <w:t>Rhus</w:t>
      </w:r>
      <w:r>
        <w:rPr>
          <w:rFonts w:ascii="宋体" w:cs="宋体" w:hAnsi="宋体"/>
          <w:sz w:val="24"/>
          <w:szCs w:val="24"/>
        </w:rPr>
        <w:t xml:space="preserve"> </w:t>
      </w:r>
      <w:r>
        <w:rPr>
          <w:rFonts w:ascii="宋体" w:cs="宋体" w:hAnsi="宋体"/>
          <w:sz w:val="24"/>
          <w:szCs w:val="24"/>
        </w:rPr>
        <w:t>javanica</w:t>
      </w:r>
      <w:r>
        <w:rPr>
          <w:rFonts w:ascii="宋体" w:cs="宋体" w:hAnsi="宋体"/>
          <w:sz w:val="24"/>
          <w:szCs w:val="24"/>
        </w:rPr>
        <w:t xml:space="preserve"> L., and Terminalia </w:t>
      </w:r>
      <w:r>
        <w:rPr>
          <w:rFonts w:ascii="宋体" w:cs="宋体" w:hAnsi="宋体"/>
          <w:sz w:val="24"/>
          <w:szCs w:val="24"/>
        </w:rPr>
        <w:t>chebula</w:t>
      </w:r>
      <w:r>
        <w:rPr>
          <w:rFonts w:ascii="宋体" w:cs="宋体" w:hAnsi="宋体"/>
          <w:sz w:val="24"/>
          <w:szCs w:val="24"/>
        </w:rPr>
        <w:t xml:space="preserve"> </w:t>
      </w:r>
      <w:r>
        <w:rPr>
          <w:rFonts w:ascii="宋体" w:cs="宋体" w:hAnsi="宋体"/>
          <w:sz w:val="24"/>
          <w:szCs w:val="24"/>
        </w:rPr>
        <w:t>Retzus</w:t>
      </w:r>
      <w:r>
        <w:rPr>
          <w:rFonts w:ascii="宋体" w:cs="宋体" w:hAnsi="宋体"/>
          <w:sz w:val="24"/>
          <w:szCs w:val="24"/>
        </w:rPr>
        <w:t xml:space="preserve"> among others showed strong </w:t>
      </w:r>
      <w:r>
        <w:rPr>
          <w:rFonts w:ascii="宋体" w:cs="宋体" w:hAnsi="宋体"/>
          <w:sz w:val="24"/>
          <w:szCs w:val="24"/>
        </w:rPr>
        <w:t>antiherpes</w:t>
      </w:r>
      <w:r>
        <w:rPr>
          <w:rFonts w:ascii="宋体" w:cs="宋体" w:hAnsi="宋体"/>
          <w:sz w:val="24"/>
          <w:szCs w:val="24"/>
        </w:rPr>
        <w:t xml:space="preserve"> simplex 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4" w:name="_Hlk185407514"/>
      <w:r>
        <w:rPr>
          <w:rFonts w:ascii="宋体" w:cs="宋体" w:hAnsi="宋体"/>
          <w:sz w:val="24"/>
          <w:szCs w:val="24"/>
        </w:rPr>
        <w:t>(</w:t>
      </w:r>
      <w:r>
        <w:rPr>
          <w:rFonts w:ascii="宋体" w:cs="宋体" w:hAnsi="宋体"/>
          <w:sz w:val="24"/>
          <w:szCs w:val="24"/>
        </w:rPr>
        <w:t>Kurokawa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4"/>
      <w:r>
        <w:rPr>
          <w:rFonts w:ascii="宋体" w:cs="宋体" w:hAnsi="宋体"/>
          <w:sz w:val="24"/>
          <w:szCs w:val="24"/>
        </w:rPr>
        <w:t>.</w:t>
      </w:r>
    </w:p>
    <w:bookmarkStart w:id="55" w:name="_Toc85116954"/>
    <w:bookmarkStart w:id="56" w:name="_Toc201509724"/>
    <w:bookmarkStart w:id="57" w:name="_Toc202853992"/>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5"/>
      <w:bookmarkEnd w:id="56"/>
      <w:bookmarkEnd w:id="57"/>
    </w:p>
    <w:p>
      <w:pPr>
        <w:pStyle w:val="style0"/>
        <w:jc w:val="center"/>
        <w:rPr>
          <w:rFonts w:ascii="Times New Roman" w:cs="Times New Roman" w:hAnsi="Times New Roman"/>
          <w:b/>
          <w:sz w:val="28"/>
          <w:szCs w:val="28"/>
        </w:rPr>
      </w:pPr>
    </w:p>
    <w:bookmarkStart w:id="58" w:name="_Toc85116955"/>
    <w:bookmarkStart w:id="59" w:name="_Toc201509725"/>
    <w:bookmarkStart w:id="60" w:name="_Toc202853993"/>
    <w:p>
      <w:pPr>
        <w:pStyle w:val="style2"/>
        <w:rPr>
          <w:rFonts w:ascii="宋体" w:hAnsi="宋体"/>
          <w:b w:val="false"/>
          <w:bCs w:val="false"/>
          <w:sz w:val="24"/>
          <w:szCs w:val="24"/>
        </w:rPr>
      </w:pPr>
      <w:r>
        <w:rPr>
          <w:rFonts w:ascii="宋体" w:hAnsi="宋体"/>
          <w:sz w:val="24"/>
          <w:szCs w:val="24"/>
        </w:rPr>
        <w:t>3.0 MATERIALS AND METHODS</w:t>
      </w:r>
      <w:bookmarkEnd w:id="58"/>
      <w:bookmarkEnd w:id="59"/>
      <w:bookmarkEnd w:id="60"/>
      <w:r>
        <w:rPr>
          <w:rFonts w:ascii="宋体" w:hAnsi="宋体"/>
          <w:sz w:val="24"/>
          <w:szCs w:val="24"/>
        </w:rPr>
        <w:t xml:space="preserve"> </w:t>
      </w:r>
    </w:p>
    <w:bookmarkStart w:id="61" w:name="_Toc202853994"/>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61"/>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w:t>
      </w:r>
      <w:r>
        <w:rPr>
          <w:rFonts w:ascii="Times New Roman" w:hAnsi="Times New Roman"/>
          <w:i/>
          <w:iCs/>
          <w:sz w:val="24"/>
          <w:szCs w:val="24"/>
        </w:rPr>
        <w:t xml:space="preserve"> </w:t>
      </w:r>
      <w:r>
        <w:rPr>
          <w:rFonts w:ascii="Times New Roman" w:hAnsi="Times New Roman"/>
          <w:i/>
          <w:iCs/>
          <w:sz w:val="24"/>
          <w:szCs w:val="24"/>
        </w:rPr>
        <w:t>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2" w:name="_Toc202853995"/>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Extracts</w:t>
      </w:r>
      <w:bookmarkEnd w:id="62"/>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3" w:name="_Toc202853996"/>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3"/>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methicillin-resistant</w:t>
      </w:r>
      <w:r>
        <w:t xml:space="preserve"> </w:t>
      </w:r>
      <w:r>
        <w:rPr>
          <w:rStyle w:val="style88"/>
        </w:rPr>
        <w:t>Staphylococcus aureus</w:t>
      </w:r>
      <w:r>
        <w:t xml:space="preserve"> (MRSA), </w:t>
      </w:r>
      <w:r>
        <w:t xml:space="preserve">and </w:t>
      </w:r>
      <w:r>
        <w:t>methicillin-susceptible</w:t>
      </w:r>
      <w:r>
        <w:rPr>
          <w:rStyle w:val="style88"/>
        </w:rPr>
        <w:t xml:space="preserve"> Staphylococcus aureus </w:t>
      </w:r>
      <w:r>
        <w:t>(MSSA)</w:t>
      </w:r>
      <w:r>
        <w:t>.</w:t>
      </w:r>
    </w:p>
    <w:bookmarkStart w:id="64" w:name="_Toc202853997"/>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4"/>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t>
      </w:r>
      <w:r>
        <w:rPr>
          <w:rFonts w:ascii="Times New Roman" w:hAnsi="Times New Roman"/>
          <w:sz w:val="24"/>
          <w:szCs w:val="24"/>
        </w:rPr>
        <w:t>were</w:t>
      </w:r>
      <w:r>
        <w:rPr>
          <w:rFonts w:ascii="Times New Roman" w:hAnsi="Times New Roman"/>
          <w:sz w:val="24"/>
          <w:szCs w:val="24"/>
        </w:rPr>
        <w:t xml:space="preserv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5" w:name="_Toc202853998"/>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5"/>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w:t>
      </w:r>
      <w:r>
        <w:rPr>
          <w:rFonts w:ascii="Times New Roman" w:hAnsi="Times New Roman"/>
          <w:sz w:val="24"/>
          <w:szCs w:val="24"/>
        </w:rPr>
        <w:t>microliter</w:t>
      </w:r>
      <w:r>
        <w:rPr>
          <w:rFonts w:ascii="Times New Roman" w:hAnsi="Times New Roman"/>
          <w:sz w:val="24"/>
          <w:szCs w:val="24"/>
        </w:rPr>
        <w:t xml:space="preserve">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 xml:space="preserve">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6" w:name="_Toc202853999"/>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6"/>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 xml:space="preserve">incubated at 37°C. After incubation, the </w:t>
      </w:r>
      <w:r>
        <w:rPr>
          <w:rFonts w:ascii="Times New Roman" w:hAnsi="Times New Roman"/>
          <w:sz w:val="24"/>
          <w:szCs w:val="24"/>
        </w:rPr>
        <w:t>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7" w:name="_Toc202854000"/>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7"/>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r>
        <w:rPr>
          <w:rFonts w:ascii="Times New Roman" w:hAnsi="Times New Roman"/>
          <w:sz w:val="24"/>
          <w:szCs w:val="24"/>
        </w:rPr>
        <w:t>subcultured</w:t>
      </w:r>
      <w:r>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bookmarkStart w:id="68" w:name="_Toc202854001"/>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8"/>
    </w:p>
    <w:p>
      <w:pPr>
        <w:pStyle w:val="style0"/>
        <w:jc w:val="center"/>
        <w:rPr>
          <w:rFonts w:ascii="Times New Roman" w:cs="Times New Roman" w:hAnsi="Times New Roman"/>
          <w:b/>
          <w:sz w:val="28"/>
          <w:szCs w:val="28"/>
        </w:rPr>
      </w:pPr>
    </w:p>
    <w:bookmarkStart w:id="69" w:name="_Toc202854002"/>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69"/>
    </w:p>
    <w:bookmarkStart w:id="70" w:name="_Toc202854003"/>
    <w:p>
      <w:pPr>
        <w:pStyle w:val="style2"/>
        <w:rPr>
          <w:rFonts w:ascii="宋体" w:hAnsi="宋体"/>
          <w:sz w:val="24"/>
          <w:szCs w:val="24"/>
        </w:rPr>
      </w:pPr>
      <w:r>
        <w:rPr>
          <w:rFonts w:ascii="宋体" w:hAnsi="宋体"/>
          <w:sz w:val="24"/>
          <w:szCs w:val="24"/>
        </w:rPr>
        <w:t>4.1 Antibacterial Activity of Clove Extract</w:t>
      </w:r>
      <w:r>
        <w:rPr>
          <w:rFonts w:ascii="宋体" w:hAnsi="宋体"/>
          <w:sz w:val="24"/>
          <w:szCs w:val="24"/>
        </w:rPr>
        <w:t>s</w:t>
      </w:r>
      <w:bookmarkEnd w:id="70"/>
    </w:p>
    <w:p>
      <w:pPr>
        <w:pStyle w:val="style94"/>
        <w:spacing w:lineRule="auto" w:line="480"/>
        <w:jc w:val="both"/>
        <w:rPr>
          <w:rStyle w:val="style88"/>
          <w:bCs/>
          <w:i w:val="false"/>
          <w:iCs w:val="false"/>
        </w:rPr>
      </w:pPr>
      <w:r>
        <w:t xml:space="preserve">The antibacterial activity of aqueous, ethanolic, and methanolic extracts of </w:t>
      </w:r>
      <w:r>
        <w:rPr>
          <w:rStyle w:val="style88"/>
        </w:rPr>
        <w:t>Syzygium</w:t>
      </w:r>
      <w:r>
        <w:rPr>
          <w:rStyle w:val="style88"/>
        </w:rPr>
        <w:t xml:space="preserve"> </w:t>
      </w:r>
      <w:r>
        <w:rPr>
          <w:rStyle w:val="style88"/>
        </w:rPr>
        <w:t>aromaticum</w:t>
      </w:r>
      <w:r>
        <w:t xml:space="preserve"> against MRSA and MSSA is presented in </w:t>
      </w:r>
      <w:r>
        <w:rPr>
          <w:rStyle w:val="style87"/>
          <w:b w:val="false"/>
        </w:rPr>
        <w:t>Table 1</w:t>
      </w:r>
      <w:r>
        <w:t xml:space="preserve">. </w:t>
      </w:r>
      <w:r>
        <w:t xml:space="preserve">The activity (zone of inhibition) of all extracts against methicillin-resistant </w:t>
      </w:r>
      <w:r>
        <w:rPr>
          <w:rStyle w:val="style88"/>
        </w:rPr>
        <w:t>Staphylococcus aureus</w:t>
      </w:r>
      <w:r>
        <w:t xml:space="preserve"> (MRSA), ranged between 8.00 mm to 22.23 mm, while the zone of inhibition of all extracts against methicillin-susceptible </w:t>
      </w:r>
      <w:r>
        <w:rPr>
          <w:rStyle w:val="style88"/>
        </w:rPr>
        <w:t>Staphylococcus aureus</w:t>
      </w:r>
      <w:r>
        <w:t xml:space="preserve"> (MSSA) </w:t>
      </w:r>
      <w:r>
        <w:rPr>
          <w:rStyle w:val="style88"/>
          <w:i w:val="false"/>
        </w:rPr>
        <w:t xml:space="preserve">ranged between </w:t>
      </w:r>
      <w:r>
        <w:t>6.00 mm to 22.14 mm.</w:t>
      </w:r>
    </w:p>
    <w:bookmarkStart w:id="71" w:name="_Toc202854004"/>
    <w:p>
      <w:pPr>
        <w:pStyle w:val="style2"/>
        <w:rPr>
          <w:rFonts w:ascii="宋体" w:hAnsi="宋体"/>
          <w:sz w:val="24"/>
          <w:szCs w:val="24"/>
        </w:rPr>
      </w:pPr>
      <w:r>
        <w:rPr>
          <w:rFonts w:ascii="宋体" w:hAnsi="宋体"/>
          <w:sz w:val="24"/>
          <w:szCs w:val="24"/>
        </w:rPr>
        <w:t>4.2 Minimum Inhibitory Concentration (MIC) and Minimum Bactericidal Concentration</w:t>
      </w:r>
      <w:bookmarkEnd w:id="71"/>
    </w:p>
    <w:p>
      <w:pPr>
        <w:pStyle w:val="style94"/>
        <w:spacing w:lineRule="auto" w:line="480"/>
        <w:jc w:val="both"/>
        <w:rPr/>
      </w:pPr>
      <w:r>
        <w:t xml:space="preserve">The MIC and MBC values for all three extracts against MRSA and MSSA are presented in </w:t>
      </w:r>
      <w:r>
        <w:rPr>
          <w:rStyle w:val="style87"/>
          <w:b w:val="false"/>
        </w:rPr>
        <w:t>Table 2</w:t>
      </w:r>
      <w:r>
        <w:t>. Both pathogen exhibited MICs of 80 mg/mL and MBCs of 100 mg/mL across all solvents.</w: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pPr>
      <w:r>
        <w:rPr>
          <w:noProof/>
        </w:rPr>
        <mc:AlternateContent>
          <mc:Choice Requires="wps">
            <w:drawing>
              <wp:anchor distT="0" distB="0" distL="0" distR="0" simplePos="false" relativeHeight="2" behindDoc="false" locked="false" layoutInCell="true" allowOverlap="true">
                <wp:simplePos x="0" y="0"/>
                <wp:positionH relativeFrom="column">
                  <wp:posOffset>19050</wp:posOffset>
                </wp:positionH>
                <wp:positionV relativeFrom="paragraph">
                  <wp:posOffset>800735</wp:posOffset>
                </wp:positionV>
                <wp:extent cx="5629910" cy="0"/>
                <wp:effectExtent l="9525" t="12700" r="8890" b="6350"/>
                <wp:wrapNone/>
                <wp:docPr id="1027" name="Straight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1.5pt,63.05pt" to="444.8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1</w:t>
      </w:r>
      <w:r>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2192"/>
        <w:gridCol w:w="2996"/>
        <w:gridCol w:w="594"/>
        <w:gridCol w:w="594"/>
      </w:tblGrid>
      <w:tr>
        <w:trPr>
          <w:trHeight w:val="440"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327025</wp:posOffset>
                      </wp:positionV>
                      <wp:extent cx="5629910" cy="0"/>
                      <wp:effectExtent l="9525" t="12700" r="8890" b="6350"/>
                      <wp:wrapNone/>
                      <wp:docPr id="1028" name="Straight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5pt,25.75pt" to="441.8pt,25.7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Conc.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MRSA</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MSSA</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Aqueous</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14.12</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19.24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20.14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22.14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15.21</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22.23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Methanol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9.80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14.37</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12.11</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14.95</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17.90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20.55</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19.71</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69215</wp:posOffset>
                </wp:positionV>
                <wp:extent cx="5629910" cy="0"/>
                <wp:effectExtent l="0" t="0" r="0" b="0"/>
                <wp:wrapNone/>
                <wp:docPr id="1029" name="Straight Connector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5.45pt" to="443.3pt,5.4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459739</wp:posOffset>
                </wp:positionV>
                <wp:extent cx="5629910" cy="0"/>
                <wp:effectExtent l="9525" t="12700" r="8890" b="6350"/>
                <wp:wrapNone/>
                <wp:docPr id="1030" name="Straight Connector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25pt,36.19992pt" to="445.55pt,36.19992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2</w:t>
      </w:r>
      <w:r>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861"/>
        <w:gridCol w:w="860"/>
        <w:gridCol w:w="2511"/>
        <w:gridCol w:w="2691"/>
      </w:tblGrid>
      <w:tr>
        <w:trPr>
          <w:trHeight w:val="359"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9525</wp:posOffset>
                      </wp:positionH>
                      <wp:positionV relativeFrom="paragraph">
                        <wp:posOffset>317500</wp:posOffset>
                      </wp:positionV>
                      <wp:extent cx="5629910" cy="0"/>
                      <wp:effectExtent l="9525" t="12700" r="8890" b="6350"/>
                      <wp:wrapNone/>
                      <wp:docPr id="1031" name="Straight Connector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0.75pt,25.0pt" to="444.05pt,25.0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Organism</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MIC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MBC (mg/mL)</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Aqueous</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-1238250</wp:posOffset>
                      </wp:positionH>
                      <wp:positionV relativeFrom="paragraph">
                        <wp:posOffset>264160</wp:posOffset>
                      </wp:positionV>
                      <wp:extent cx="5629910" cy="0"/>
                      <wp:effectExtent l="9525" t="12700" r="8890" b="6350"/>
                      <wp:wrapNone/>
                      <wp:docPr id="1032" name="Straight Connector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97.5pt,20.800001pt" to="345.8pt,20.8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rPr>
          <w:rFonts w:ascii="宋体" w:eastAsia="Calibri" w:hAnsi="宋体"/>
          <w:b/>
          <w:bCs/>
          <w:color w:val="auto"/>
          <w:sz w:val="28"/>
          <w:szCs w:val="28"/>
        </w:rPr>
      </w:pPr>
    </w:p>
    <w:p>
      <w:pPr>
        <w:pStyle w:val="style0"/>
        <w:rPr/>
      </w:pPr>
    </w:p>
    <w:p>
      <w:pPr>
        <w:pStyle w:val="style0"/>
        <w:rPr/>
      </w:pPr>
    </w:p>
    <w:p>
      <w:pPr>
        <w:pStyle w:val="style0"/>
        <w:rPr/>
      </w:pPr>
    </w:p>
    <w:p>
      <w:pPr>
        <w:pStyle w:val="style0"/>
        <w:rPr/>
      </w:pPr>
    </w:p>
    <w:p>
      <w:pPr>
        <w:pStyle w:val="style0"/>
        <w:rPr/>
      </w:pPr>
    </w:p>
    <w:p>
      <w:pPr>
        <w:pStyle w:val="style0"/>
        <w:rPr/>
      </w:pPr>
    </w:p>
    <w:bookmarkStart w:id="72" w:name="_Toc202854005"/>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2"/>
    </w:p>
    <w:p>
      <w:pPr>
        <w:pStyle w:val="style0"/>
        <w:rPr>
          <w:lang w:eastAsia="zh-CN"/>
        </w:rPr>
      </w:pPr>
    </w:p>
    <w:bookmarkStart w:id="73" w:name="_Toc202854006"/>
    <w:p>
      <w:pPr>
        <w:pStyle w:val="style2"/>
        <w:rPr>
          <w:rFonts w:ascii="宋体" w:hAnsi="宋体"/>
          <w:b w:val="false"/>
          <w:bCs w:val="false"/>
          <w:sz w:val="24"/>
          <w:szCs w:val="24"/>
        </w:rPr>
      </w:pPr>
      <w:r>
        <w:rPr>
          <w:rFonts w:ascii="宋体" w:hAnsi="宋体"/>
          <w:sz w:val="24"/>
          <w:szCs w:val="24"/>
        </w:rPr>
        <w:t>5.0 Discussion</w:t>
      </w:r>
      <w:bookmarkEnd w:id="73"/>
    </w:p>
    <w:p>
      <w:pPr>
        <w:pStyle w:val="style94"/>
        <w:spacing w:lineRule="auto" w:line="480"/>
        <w:ind w:firstLine="720"/>
        <w:jc w:val="both"/>
        <w:rPr/>
      </w:pPr>
      <w:r>
        <w:t>The findings of this study reveal that all three clove (</w:t>
      </w:r>
      <w:r>
        <w:rPr>
          <w:rStyle w:val="style88"/>
        </w:rPr>
        <w:t>Syzygium</w:t>
      </w:r>
      <w:r>
        <w:rPr>
          <w:rStyle w:val="style88"/>
        </w:rPr>
        <w:t xml:space="preserve"> </w:t>
      </w:r>
      <w:r>
        <w:rPr>
          <w:rStyle w:val="style88"/>
        </w:rPr>
        <w:t>aromaticum</w:t>
      </w:r>
      <w:r>
        <w:t xml:space="preserve">) extracts—aqueous, ethanolic, and methanolic—exhibited antibacterial activity against both methicillin-resistant </w:t>
      </w:r>
      <w:r>
        <w:rPr>
          <w:rStyle w:val="style88"/>
        </w:rPr>
        <w:t>Staphylococcus aureus</w:t>
      </w:r>
      <w:r>
        <w:t xml:space="preserve"> (MRSA) and methicillin-susceptible </w:t>
      </w:r>
      <w:r>
        <w:rPr>
          <w:rStyle w:val="style88"/>
        </w:rPr>
        <w:t>Staphylococcus aureus</w:t>
      </w:r>
      <w:r>
        <w:t xml:space="preserve"> (MSSA). The effectiveness of the extracts, particularly the ethanolic and methanolic ones, underscores the phytochemical richness of clove and its potential application in managing infections caused by drug-resistant bacteria.</w:t>
      </w:r>
    </w:p>
    <w:p>
      <w:pPr>
        <w:pStyle w:val="style94"/>
        <w:spacing w:lineRule="auto" w:line="480"/>
        <w:ind w:firstLine="720"/>
        <w:jc w:val="both"/>
        <w:rPr/>
      </w:pPr>
      <w:r>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Pr>
          <w:rStyle w:val="style87"/>
          <w:b w:val="false"/>
        </w:rPr>
        <w:t>eugenol</w:t>
      </w:r>
      <w:r>
        <w:t xml:space="preserve">, </w:t>
      </w:r>
      <w:r>
        <w:rPr>
          <w:rStyle w:val="style87"/>
          <w:b w:val="false"/>
        </w:rPr>
        <w:t>flavonoids</w:t>
      </w:r>
      <w:r>
        <w:t xml:space="preserve">, </w:t>
      </w:r>
      <w:r>
        <w:rPr>
          <w:rStyle w:val="style87"/>
          <w:b w:val="false"/>
        </w:rPr>
        <w:t>terpenoids</w:t>
      </w:r>
      <w:r>
        <w:t xml:space="preserve">, and </w:t>
      </w:r>
      <w:r>
        <w:rPr>
          <w:rStyle w:val="style87"/>
          <w:b w:val="false"/>
        </w:rPr>
        <w:t>tannins</w:t>
      </w:r>
      <w:r>
        <w:t xml:space="preserve">, which are well-documented for their ability to disrupt bacterial membranes, denature proteins, and interfere with DNA replication and cell division (Marchese </w:t>
      </w:r>
      <w:r>
        <w:rPr>
          <w:i/>
        </w:rPr>
        <w:t>et al</w:t>
      </w:r>
      <w:r>
        <w:t xml:space="preserve">., 2017; Devi </w:t>
      </w:r>
      <w:r>
        <w:rPr>
          <w:i/>
        </w:rPr>
        <w:t>et al</w:t>
      </w:r>
      <w:r>
        <w:t>., 2010).</w:t>
      </w:r>
    </w:p>
    <w:p>
      <w:pPr>
        <w:pStyle w:val="style94"/>
        <w:spacing w:lineRule="auto" w:line="480"/>
        <w:ind w:firstLine="720"/>
        <w:jc w:val="both"/>
        <w:rPr/>
      </w:pPr>
      <w:r>
        <w:t xml:space="preserve">Comparing the three solvents, </w:t>
      </w:r>
      <w:r>
        <w:rPr>
          <w:rStyle w:val="style87"/>
          <w:b w:val="false"/>
        </w:rPr>
        <w:t>methanol and ethanol</w:t>
      </w:r>
      <w:r>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pPr>
        <w:pStyle w:val="style94"/>
        <w:spacing w:lineRule="auto" w:line="480"/>
        <w:ind w:firstLine="720"/>
        <w:jc w:val="both"/>
        <w:rPr/>
      </w:pPr>
      <w:r>
        <w:t xml:space="preserve">Despite being a polar solvent, </w:t>
      </w:r>
      <w:r>
        <w:rPr>
          <w:rStyle w:val="style87"/>
          <w:b w:val="false"/>
        </w:rPr>
        <w:t>aqueous extraction was still moderately effective</w:t>
      </w:r>
      <w:r>
        <w:t>, particularly at higher concentrations. This suggests that clove also contains hydrophilic 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pPr>
        <w:pStyle w:val="style94"/>
        <w:spacing w:lineRule="auto" w:line="480"/>
        <w:ind w:firstLine="720"/>
        <w:jc w:val="both"/>
        <w:rPr/>
      </w:pPr>
      <w:r>
        <w:t xml:space="preserve">Interestingly, </w:t>
      </w:r>
      <w:r>
        <w:rPr>
          <w:rStyle w:val="style87"/>
          <w:b w:val="false"/>
        </w:rPr>
        <w:t>MSSA was slightly more sensitive to all three extracts compared to MRSA</w:t>
      </w:r>
      <w:r>
        <w:t xml:space="preserve">, especially at mid-range concentrations. This is expected, as MSSA lacks the </w:t>
      </w:r>
      <w:r>
        <w:t>mecA</w:t>
      </w:r>
      <w:r>
        <w:t xml:space="preserve"> gene that encodes PBP2a, a modified penicillin-binding protein responsible for methicillin resistance. This structural difference likely makes MSSA more vulnerable to membrane disruption and other nonspecific antimicrobial mechanisms exerted by the extracts.</w:t>
      </w:r>
    </w:p>
    <w:p>
      <w:pPr>
        <w:pStyle w:val="style94"/>
        <w:spacing w:lineRule="auto" w:line="480"/>
        <w:ind w:firstLine="720"/>
        <w:jc w:val="both"/>
        <w:rPr/>
      </w:pPr>
      <w:r>
        <w:t xml:space="preserve">Several studies reinforce these observations. For example, Iqbal </w:t>
      </w:r>
      <w:r>
        <w:rPr>
          <w:i/>
        </w:rPr>
        <w:t>et al</w:t>
      </w:r>
      <w:r>
        <w:t xml:space="preserve">. (2013) and Gul </w:t>
      </w:r>
      <w:r>
        <w:rPr>
          <w:i/>
        </w:rPr>
        <w:t>et al</w:t>
      </w:r>
      <w:r>
        <w:t xml:space="preserve">. (2012) both reported significant antibacterial activity of ethanolic and methanolic clove extracts against </w:t>
      </w:r>
      <w:r>
        <w:rPr>
          <w:rStyle w:val="style88"/>
        </w:rPr>
        <w:t>Staphylococcus aureus</w:t>
      </w:r>
      <w:r>
        <w:t xml:space="preserve">, including resistant strains. In a related study, </w:t>
      </w:r>
      <w:r>
        <w:t>Nzeako</w:t>
      </w:r>
      <w:r>
        <w:t xml:space="preserve"> and Al-</w:t>
      </w:r>
      <w:r>
        <w:t>Kharousi</w:t>
      </w:r>
      <w:r>
        <w:t xml:space="preserve"> (2006) demonstrated that clove oil inhibited </w:t>
      </w:r>
      <w:r>
        <w:rPr>
          <w:rStyle w:val="style88"/>
        </w:rPr>
        <w:t>S. aureus</w:t>
      </w:r>
      <w:r>
        <w:t xml:space="preserve"> growth through membrane lysis and ATP depletion, indicating that its mode of action differs from that of conventional antibiotics, thereby explaining its effectiveness against resistant strains like MRSA.</w:t>
      </w:r>
    </w:p>
    <w:p>
      <w:pPr>
        <w:pStyle w:val="style94"/>
        <w:spacing w:lineRule="auto" w:line="480"/>
        <w:ind w:firstLine="720"/>
        <w:jc w:val="both"/>
        <w:rPr/>
      </w:pPr>
      <w:r>
        <w:t xml:space="preserve">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w:t>
      </w:r>
      <w:r>
        <w:t>narrow gap between MIC and MBC values supports a consistent and reliable dose-response relationship, which is critical when evaluating plant-based antimicrobials for therapeutic use.</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4" w:name="_Toc202854007"/>
    <w:p>
      <w:pPr>
        <w:pStyle w:val="style2"/>
        <w:rPr>
          <w:rFonts w:ascii="宋体" w:hAnsi="宋体"/>
          <w:b w:val="false"/>
          <w:bCs w:val="false"/>
          <w:sz w:val="24"/>
          <w:szCs w:val="24"/>
        </w:rPr>
      </w:pPr>
      <w:r>
        <w:rPr>
          <w:rFonts w:ascii="宋体" w:hAnsi="宋体"/>
          <w:sz w:val="24"/>
          <w:szCs w:val="24"/>
        </w:rPr>
        <w:t>5.1 Conclusion</w:t>
      </w:r>
      <w:bookmarkEnd w:id="74"/>
    </w:p>
    <w:p>
      <w:pPr>
        <w:pStyle w:val="style0"/>
        <w:spacing w:before="100" w:beforeAutospacing="true" w:after="100" w:afterAutospacing="true"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possesses significant antibacterial activity against </w:t>
      </w:r>
      <w:r>
        <w:rPr>
          <w:rFonts w:ascii="Times New Roman" w:cs="Times New Roman" w:hAnsi="Times New Roman"/>
          <w:sz w:val="24"/>
          <w:szCs w:val="24"/>
        </w:rPr>
        <w:t xml:space="preserve">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and methicillin-susceptible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(MSSA).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5" w:name="_Toc202854008"/>
    <w:p>
      <w:pPr>
        <w:pStyle w:val="style2"/>
        <w:rPr>
          <w:rFonts w:ascii="宋体" w:hAnsi="宋体"/>
          <w:b w:val="false"/>
          <w:bCs w:val="false"/>
          <w:sz w:val="24"/>
          <w:szCs w:val="24"/>
        </w:rPr>
      </w:pPr>
      <w:r>
        <w:rPr>
          <w:rFonts w:ascii="宋体" w:hAnsi="宋体"/>
          <w:sz w:val="24"/>
          <w:szCs w:val="24"/>
        </w:rPr>
        <w:t>5.2 Recommendations</w:t>
      </w:r>
      <w:bookmarkEnd w:id="75"/>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comparative molecular studies should be done to understand how the extracts interact with the </w:t>
      </w:r>
      <w:r>
        <w:rPr>
          <w:rFonts w:ascii="Times New Roman" w:cs="Times New Roman" w:eastAsia="Times New Roman" w:hAnsi="Times New Roman"/>
          <w:sz w:val="24"/>
          <w:szCs w:val="24"/>
        </w:rPr>
        <w:t>meca</w:t>
      </w:r>
      <w:r>
        <w:rPr>
          <w:rFonts w:ascii="Times New Roman" w:cs="Times New Roman" w:eastAsia="Times New Roman" w:hAnsi="Times New Roman"/>
          <w:sz w:val="24"/>
          <w:szCs w:val="24"/>
        </w:rPr>
        <w:t xml:space="preserve"> gene product (pbp2a) in </w:t>
      </w:r>
      <w:r>
        <w:rPr>
          <w:rFonts w:ascii="Times New Roman" w:cs="Times New Roman" w:eastAsia="Times New Roman" w:hAnsi="Times New Roman"/>
          <w:sz w:val="24"/>
          <w:szCs w:val="24"/>
        </w:rPr>
        <w:t>mrsa</w:t>
      </w:r>
      <w:r>
        <w:rPr>
          <w:rFonts w:ascii="Times New Roman" w:cs="Times New Roman" w:eastAsia="Times New Roman" w:hAnsi="Times New Roman"/>
          <w:sz w:val="24"/>
          <w:szCs w:val="24"/>
        </w:rPr>
        <w: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clinical trials should explore the use of clove extracts in treating skin and wound infections caused by </w:t>
      </w:r>
      <w:r>
        <w:rPr>
          <w:rFonts w:ascii="Times New Roman" w:cs="Times New Roman" w:eastAsia="Times New Roman" w:hAnsi="Times New Roman"/>
          <w:i/>
          <w:iCs/>
          <w:sz w:val="24"/>
          <w:szCs w:val="24"/>
        </w:rPr>
        <w:t>s. aureus</w:t>
      </w:r>
      <w:r>
        <w:rPr>
          <w:rFonts w:ascii="Times New Roman" w:cs="Times New Roman" w:eastAsia="Times New Roman" w:hAnsi="Times New Roman"/>
          <w:sz w:val="24"/>
          <w:szCs w:val="24"/>
        </w:rPr>
        <w: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extracts should be tested against coagulase-negative staphylococci to determine spectrum within the genus.</w:t>
      </w:r>
    </w:p>
    <w:p>
      <w:pPr>
        <w:pStyle w:val="style94"/>
        <w:spacing w:lineRule="auto" w:line="480"/>
        <w:jc w:val="both"/>
        <w:rPr/>
      </w:pP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lineRule="auto" w:line="480"/>
        <w:jc w:val="both"/>
        <w:rPr/>
      </w:pP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Abdel-</w:t>
      </w:r>
      <w:r>
        <w:rPr>
          <w:rFonts w:ascii="Times New Roman" w:cs="Times New Roman" w:eastAsia="Times New Roman" w:hAnsi="Times New Roman"/>
          <w:sz w:val="24"/>
          <w:szCs w:val="24"/>
        </w:rPr>
        <w:t>Wahhab</w:t>
      </w:r>
      <w:r>
        <w:rPr>
          <w:rFonts w:ascii="Times New Roman" w:cs="Times New Roman" w:eastAsia="Times New Roman" w:hAnsi="Times New Roman"/>
          <w:sz w:val="24"/>
          <w:szCs w:val="24"/>
        </w:rPr>
        <w:t xml:space="preserve">,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w:t>
      </w:r>
      <w:r>
        <w:t>Ogundele</w:t>
      </w:r>
      <w:r>
        <w:t xml:space="preserve">, O. M., &amp; </w:t>
      </w:r>
      <w:r>
        <w:t>Akintayo</w:t>
      </w:r>
      <w:r>
        <w:t xml:space="preserve">, C. O. (2021). Antibacterial and antioxidant potentials of </w:t>
      </w:r>
      <w:r>
        <w:rPr>
          <w:rStyle w:val="style88"/>
        </w:rPr>
        <w:t>Syzygium</w:t>
      </w:r>
      <w:r>
        <w:rPr>
          <w:rStyle w:val="style88"/>
        </w:rPr>
        <w:t xml:space="preserve"> </w:t>
      </w:r>
      <w:r>
        <w:rPr>
          <w:rStyle w:val="style88"/>
        </w:rPr>
        <w:t>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 xml:space="preserve">Brassica </w:t>
      </w:r>
      <w:r>
        <w:rPr>
          <w:rFonts w:ascii="Times New Roman" w:cs="Times New Roman" w:eastAsia="Times New Roman" w:hAnsi="Times New Roman"/>
          <w:i/>
          <w:iCs/>
          <w:sz w:val="24"/>
          <w:szCs w:val="24"/>
        </w:rPr>
        <w:t>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 xml:space="preserve">Botrytis </w:t>
      </w:r>
      <w:r>
        <w:rPr>
          <w:rFonts w:ascii="Times New Roman" w:cs="Times New Roman" w:eastAsia="Times New Roman" w:hAnsi="Times New Roman"/>
          <w:i/>
          <w:iCs/>
          <w:sz w:val="24"/>
          <w:szCs w:val="24"/>
        </w:rPr>
        <w:t>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w:t>
      </w:r>
      <w:r>
        <w:rPr>
          <w:rFonts w:ascii="Times New Roman" w:cs="Times New Roman" w:eastAsia="Times New Roman" w:hAnsi="Times New Roman"/>
          <w:sz w:val="24"/>
          <w:szCs w:val="24"/>
        </w:rPr>
        <w:t>Musaddiq</w:t>
      </w:r>
      <w:r>
        <w:rPr>
          <w:rFonts w:ascii="Times New Roman" w:cs="Times New Roman" w:eastAsia="Times New Roman" w:hAnsi="Times New Roman"/>
          <w:sz w:val="24"/>
          <w:szCs w:val="24"/>
        </w:rPr>
        <w:t xml:space="preserve">, M., Ahmed, K. S., </w:t>
      </w:r>
      <w:r>
        <w:rPr>
          <w:rFonts w:ascii="Times New Roman" w:cs="Times New Roman" w:eastAsia="Times New Roman" w:hAnsi="Times New Roman"/>
          <w:sz w:val="24"/>
          <w:szCs w:val="24"/>
        </w:rPr>
        <w:t>Polasa</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Alqahtani</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Mirajkar</w:t>
      </w:r>
      <w:r>
        <w:rPr>
          <w:rFonts w:ascii="Times New Roman" w:cs="Times New Roman" w:eastAsia="Times New Roman" w:hAnsi="Times New Roman"/>
          <w:sz w:val="24"/>
          <w:szCs w:val="24"/>
        </w:rPr>
        <w:t xml:space="preserve">, K. K., Kumar, K. R. A.,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Shaikh, I. A., </w:t>
      </w:r>
      <w:r>
        <w:rPr>
          <w:rFonts w:ascii="Times New Roman" w:cs="Times New Roman" w:eastAsia="Times New Roman" w:hAnsi="Times New Roman"/>
          <w:sz w:val="24"/>
          <w:szCs w:val="24"/>
        </w:rPr>
        <w:t>Mitra</w:t>
      </w:r>
      <w:r>
        <w:rPr>
          <w:rFonts w:ascii="Times New Roman" w:cs="Times New Roman" w:eastAsia="Times New Roman" w:hAnsi="Times New Roman"/>
          <w:sz w:val="24"/>
          <w:szCs w:val="24"/>
        </w:rPr>
        <w:t xml:space="preserve">,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w:t>
      </w:r>
      <w:r>
        <w:t>Muzammil</w:t>
      </w:r>
      <w:r>
        <w:t xml:space="preserve">,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Assadpour</w:t>
      </w:r>
      <w:r>
        <w:rPr>
          <w:rFonts w:ascii="Times New Roman" w:cs="Times New Roman" w:eastAsia="Times New Roman" w:hAnsi="Times New Roman"/>
          <w:sz w:val="24"/>
          <w:szCs w:val="24"/>
        </w:rPr>
        <w:t xml:space="preserve">,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w:t>
      </w:r>
      <w:r>
        <w:rPr>
          <w:rFonts w:ascii="Times New Roman" w:cs="Times New Roman" w:eastAsia="Times New Roman" w:hAnsi="Times New Roman"/>
          <w:sz w:val="24"/>
          <w:szCs w:val="24"/>
        </w:rPr>
        <w:t>Eisenbarth</w:t>
      </w:r>
      <w:r>
        <w:rPr>
          <w:rFonts w:ascii="Times New Roman" w:cs="Times New Roman" w:eastAsia="Times New Roman" w:hAnsi="Times New Roman"/>
          <w:sz w:val="24"/>
          <w:szCs w:val="24"/>
        </w:rPr>
        <w:t xml:space="preserve">,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w:t>
      </w:r>
      <w:r>
        <w:rPr>
          <w:rStyle w:val="style88"/>
        </w:rPr>
        <w:t xml:space="preserve"> </w:t>
      </w:r>
      <w:r>
        <w:rPr>
          <w:rStyle w:val="style88"/>
        </w:rPr>
        <w:t>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w:t>
      </w:r>
      <w:r>
        <w:rPr>
          <w:rFonts w:ascii="Times New Roman" w:cs="Times New Roman" w:eastAsia="Times New Roman" w:hAnsi="Times New Roman"/>
          <w:sz w:val="24"/>
          <w:szCs w:val="24"/>
        </w:rPr>
        <w:t>Baek</w:t>
      </w:r>
      <w:r>
        <w:rPr>
          <w:rFonts w:ascii="Times New Roman" w:cs="Times New Roman" w:eastAsia="Times New Roman" w:hAnsi="Times New Roman"/>
          <w:sz w:val="24"/>
          <w:szCs w:val="24"/>
        </w:rPr>
        <w:t xml:space="preserve">,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Bamdad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Kadivar</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Keramat</w:t>
      </w:r>
      <w:r>
        <w:rPr>
          <w:rFonts w:ascii="Times New Roman" w:cs="Times New Roman" w:eastAsia="Times New Roman" w:hAnsi="Times New Roman"/>
          <w:sz w:val="24"/>
          <w:szCs w:val="24"/>
        </w:rPr>
        <w:t xml:space="preserve">,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i/>
          <w:iCs/>
          <w:sz w:val="24"/>
          <w:szCs w:val="24"/>
        </w:rPr>
        <w:t xml:space="preserve">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N., Bennis, S., </w:t>
      </w:r>
      <w:r>
        <w:rPr>
          <w:rFonts w:ascii="Times New Roman" w:cs="Times New Roman" w:eastAsia="Times New Roman" w:hAnsi="Times New Roman"/>
          <w:sz w:val="24"/>
          <w:szCs w:val="24"/>
        </w:rPr>
        <w:t>Trouillas</w:t>
      </w:r>
      <w:r>
        <w:rPr>
          <w:rFonts w:ascii="Times New Roman" w:cs="Times New Roman" w:eastAsia="Times New Roman" w:hAnsi="Times New Roman"/>
          <w:sz w:val="24"/>
          <w:szCs w:val="24"/>
        </w:rPr>
        <w:t xml:space="preserve">, J., &amp; </w:t>
      </w:r>
      <w:r>
        <w:rPr>
          <w:rFonts w:ascii="Times New Roman" w:cs="Times New Roman" w:eastAsia="Times New Roman" w:hAnsi="Times New Roman"/>
          <w:sz w:val="24"/>
          <w:szCs w:val="24"/>
        </w:rPr>
        <w:t>Remmal</w:t>
      </w:r>
      <w:r>
        <w:rPr>
          <w:rFonts w:ascii="Times New Roman" w:cs="Times New Roman" w:eastAsia="Times New Roman" w:hAnsi="Times New Roman"/>
          <w:sz w:val="24"/>
          <w:szCs w:val="24"/>
        </w:rPr>
        <w:t xml:space="preserve">,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w:t>
      </w:r>
      <w:r>
        <w:rPr>
          <w:rFonts w:ascii="Times New Roman" w:cs="Times New Roman" w:eastAsia="Times New Roman" w:hAnsi="Times New Roman"/>
          <w:sz w:val="24"/>
          <w:szCs w:val="24"/>
        </w:rPr>
        <w:t>Maurel</w:t>
      </w:r>
      <w:r>
        <w:rPr>
          <w:rFonts w:ascii="Times New Roman" w:cs="Times New Roman" w:eastAsia="Times New Roman" w:hAnsi="Times New Roman"/>
          <w:sz w:val="24"/>
          <w:szCs w:val="24"/>
        </w:rPr>
        <w:t xml:space="preserve">, O. M., </w:t>
      </w:r>
      <w:r>
        <w:rPr>
          <w:rFonts w:ascii="Times New Roman" w:cs="Times New Roman" w:eastAsia="Times New Roman" w:hAnsi="Times New Roman"/>
          <w:sz w:val="24"/>
          <w:szCs w:val="24"/>
        </w:rPr>
        <w:t>Musumeci</w:t>
      </w:r>
      <w:r>
        <w:rPr>
          <w:rFonts w:ascii="Times New Roman" w:cs="Times New Roman" w:eastAsia="Times New Roman" w:hAnsi="Times New Roman"/>
          <w:sz w:val="24"/>
          <w:szCs w:val="24"/>
        </w:rPr>
        <w:t xml:space="preserve">, T., Bonaccorso, A., Drago, F., </w:t>
      </w:r>
      <w:r>
        <w:rPr>
          <w:rFonts w:ascii="Times New Roman" w:cs="Times New Roman" w:eastAsia="Times New Roman" w:hAnsi="Times New Roman"/>
          <w:sz w:val="24"/>
          <w:szCs w:val="24"/>
        </w:rPr>
        <w:t>Souto</w:t>
      </w:r>
      <w:r>
        <w:rPr>
          <w:rFonts w:ascii="Times New Roman" w:cs="Times New Roman" w:eastAsia="Times New Roman" w:hAnsi="Times New Roman"/>
          <w:sz w:val="24"/>
          <w:szCs w:val="24"/>
        </w:rPr>
        <w:t xml:space="preserve">,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w:t>
      </w:r>
      <w:r>
        <w:rPr>
          <w:rFonts w:ascii="Times New Roman" w:cs="Times New Roman" w:eastAsia="Times New Roman" w:hAnsi="Times New Roman"/>
          <w:sz w:val="24"/>
          <w:szCs w:val="24"/>
        </w:rPr>
        <w:t>Plotnick</w:t>
      </w:r>
      <w:r>
        <w:rPr>
          <w:rFonts w:ascii="Times New Roman" w:cs="Times New Roman" w:eastAsia="Times New Roman" w:hAnsi="Times New Roman"/>
          <w:sz w:val="24"/>
          <w:szCs w:val="24"/>
        </w:rPr>
        <w:t xml:space="preserve">,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w:t>
      </w:r>
      <w:r>
        <w:rPr>
          <w:rFonts w:ascii="Times New Roman" w:cs="Times New Roman" w:eastAsia="Times New Roman" w:hAnsi="Times New Roman"/>
          <w:sz w:val="24"/>
          <w:szCs w:val="24"/>
        </w:rPr>
        <w:t>Sartoretto</w:t>
      </w:r>
      <w:r>
        <w:rPr>
          <w:rFonts w:ascii="Times New Roman" w:cs="Times New Roman" w:eastAsia="Times New Roman" w:hAnsi="Times New Roman"/>
          <w:sz w:val="24"/>
          <w:szCs w:val="24"/>
        </w:rPr>
        <w:t xml:space="preserve">, S. M., Schmidt, G., </w:t>
      </w:r>
      <w:r>
        <w:rPr>
          <w:rFonts w:ascii="Times New Roman" w:cs="Times New Roman" w:eastAsia="Times New Roman" w:hAnsi="Times New Roman"/>
          <w:sz w:val="24"/>
          <w:szCs w:val="24"/>
        </w:rPr>
        <w:t>Caparroz</w:t>
      </w:r>
      <w:r>
        <w:rPr>
          <w:rFonts w:ascii="Times New Roman" w:cs="Times New Roman" w:eastAsia="Times New Roman" w:hAnsi="Times New Roman"/>
          <w:sz w:val="24"/>
          <w:szCs w:val="24"/>
        </w:rPr>
        <w:t xml:space="preserve">-Assef, S. M., </w:t>
      </w:r>
      <w:r>
        <w:rPr>
          <w:rFonts w:ascii="Times New Roman" w:cs="Times New Roman" w:eastAsia="Times New Roman" w:hAnsi="Times New Roman"/>
          <w:sz w:val="24"/>
          <w:szCs w:val="24"/>
        </w:rPr>
        <w:t>Bersani</w:t>
      </w:r>
      <w:r>
        <w:rPr>
          <w:rFonts w:ascii="Times New Roman" w:cs="Times New Roman" w:eastAsia="Times New Roman" w:hAnsi="Times New Roman"/>
          <w:sz w:val="24"/>
          <w:szCs w:val="24"/>
        </w:rPr>
        <w:t xml:space="preserve">-Amado,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Brasileira</w:t>
      </w:r>
      <w:r>
        <w:rPr>
          <w:rFonts w:ascii="Times New Roman" w:cs="Times New Roman" w:eastAsia="Times New Roman" w:hAnsi="Times New Roman"/>
          <w:i/>
          <w:iCs/>
          <w:sz w:val="24"/>
          <w:szCs w:val="24"/>
        </w:rPr>
        <w:t xml:space="preserve"> de </w:t>
      </w:r>
      <w:r>
        <w:rPr>
          <w:rFonts w:ascii="Times New Roman" w:cs="Times New Roman" w:eastAsia="Times New Roman" w:hAnsi="Times New Roman"/>
          <w:i/>
          <w:iCs/>
          <w:sz w:val="24"/>
          <w:szCs w:val="24"/>
        </w:rPr>
        <w:t>Farmacognosia</w:t>
      </w:r>
      <w:r>
        <w:rPr>
          <w:rFonts w:ascii="Times New Roman" w:cs="Times New Roman" w:eastAsia="Times New Roman" w:hAnsi="Times New Roman"/>
          <w:i/>
          <w:iCs/>
          <w:sz w:val="24"/>
          <w:szCs w:val="24"/>
        </w:rPr>
        <w:t>,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Bonadonna</w:t>
      </w:r>
      <w:r>
        <w:rPr>
          <w:rFonts w:ascii="Times New Roman" w:cs="Times New Roman" w:eastAsia="Times New Roman" w:hAnsi="Times New Roman"/>
          <w:sz w:val="24"/>
          <w:szCs w:val="24"/>
        </w:rPr>
        <w:t xml:space="preserve">, R. C.,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(2017). Pathogenesis of NIDDM. In E.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&amp; 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Delgado-</w:t>
      </w:r>
      <w:r>
        <w:rPr>
          <w:rFonts w:ascii="Times New Roman" w:cs="Times New Roman" w:eastAsia="Times New Roman" w:hAnsi="Times New Roman"/>
          <w:sz w:val="24"/>
          <w:szCs w:val="24"/>
        </w:rPr>
        <w:t>Adámez</w:t>
      </w:r>
      <w:r>
        <w:rPr>
          <w:rFonts w:ascii="Times New Roman" w:cs="Times New Roman" w:eastAsia="Times New Roman" w:hAnsi="Times New Roman"/>
          <w:sz w:val="24"/>
          <w:szCs w:val="24"/>
        </w:rPr>
        <w:t xml:space="preserve">, J., Fernández-León, M. F., </w:t>
      </w:r>
      <w:r>
        <w:rPr>
          <w:rFonts w:ascii="Times New Roman" w:cs="Times New Roman" w:eastAsia="Times New Roman" w:hAnsi="Times New Roman"/>
          <w:sz w:val="24"/>
          <w:szCs w:val="24"/>
        </w:rPr>
        <w:t>Velardo-Micharet</w:t>
      </w:r>
      <w:r>
        <w:rPr>
          <w:rFonts w:ascii="Times New Roman" w:cs="Times New Roman" w:eastAsia="Times New Roman" w:hAnsi="Times New Roman"/>
          <w:sz w:val="24"/>
          <w:szCs w:val="24"/>
        </w:rPr>
        <w:t xml:space="preserve">,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 xml:space="preserve">Prunus </w:t>
      </w:r>
      <w:r>
        <w:rPr>
          <w:rFonts w:ascii="Times New Roman" w:cs="Times New Roman" w:eastAsia="Times New Roman" w:hAnsi="Times New Roman"/>
          <w:i/>
          <w:iCs/>
          <w:sz w:val="24"/>
          <w:szCs w:val="24"/>
        </w:rPr>
        <w:t>salicina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Lindl</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Donsì</w:t>
      </w:r>
      <w:r>
        <w:rPr>
          <w:rFonts w:ascii="Times New Roman" w:cs="Times New Roman" w:eastAsia="Times New Roman" w:hAnsi="Times New Roman"/>
          <w:sz w:val="24"/>
          <w:szCs w:val="24"/>
        </w:rPr>
        <w:t xml:space="preserve">,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Dudonné</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Vitrac</w:t>
      </w:r>
      <w:r>
        <w:rPr>
          <w:rFonts w:ascii="Times New Roman" w:cs="Times New Roman" w:eastAsia="Times New Roman" w:hAnsi="Times New Roman"/>
          <w:sz w:val="24"/>
          <w:szCs w:val="24"/>
        </w:rPr>
        <w:t xml:space="preserve">, X., </w:t>
      </w:r>
      <w:r>
        <w:rPr>
          <w:rFonts w:ascii="Times New Roman" w:cs="Times New Roman" w:eastAsia="Times New Roman" w:hAnsi="Times New Roman"/>
          <w:sz w:val="24"/>
          <w:szCs w:val="24"/>
        </w:rPr>
        <w:t>Coutière</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Woillez</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Mérillon</w:t>
      </w:r>
      <w:r>
        <w:rPr>
          <w:rFonts w:ascii="Times New Roman" w:cs="Times New Roman" w:eastAsia="Times New Roman" w:hAnsi="Times New Roman"/>
          <w:sz w:val="24"/>
          <w:szCs w:val="24"/>
        </w:rPr>
        <w:t xml:space="preserve">,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Ekor</w:t>
      </w:r>
      <w:r>
        <w:rPr>
          <w:rFonts w:ascii="Times New Roman" w:cs="Times New Roman" w:eastAsia="Times New Roman" w:hAnsi="Times New Roman"/>
          <w:sz w:val="24"/>
          <w:szCs w:val="24"/>
        </w:rPr>
        <w:t xml:space="preserve">,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Filho, G. A., Cesar, J. O., &amp; Ramos, J. V. (2013). [</w:t>
      </w:r>
      <w:r>
        <w:rPr>
          <w:rFonts w:ascii="Times New Roman" w:cs="Times New Roman" w:eastAsia="Times New Roman" w:hAnsi="Times New Roman"/>
          <w:sz w:val="24"/>
          <w:szCs w:val="24"/>
        </w:rPr>
        <w:t>Cravo</w:t>
      </w:r>
      <w:r>
        <w:rPr>
          <w:rFonts w:ascii="Times New Roman" w:cs="Times New Roman" w:eastAsia="Times New Roman" w:hAnsi="Times New Roman"/>
          <w:sz w:val="24"/>
          <w:szCs w:val="24"/>
        </w:rPr>
        <w:t xml:space="preserve">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w:t>
      </w:r>
      <w:r>
        <w:rPr>
          <w:rFonts w:ascii="Times New Roman" w:cs="Times New Roman" w:eastAsia="Times New Roman" w:hAnsi="Times New Roman"/>
          <w:sz w:val="24"/>
          <w:szCs w:val="24"/>
        </w:rPr>
        <w:t>Bienfang</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Schrank</w:t>
      </w:r>
      <w:r>
        <w:rPr>
          <w:rFonts w:ascii="Times New Roman" w:cs="Times New Roman" w:eastAsia="Times New Roman" w:hAnsi="Times New Roman"/>
          <w:sz w:val="24"/>
          <w:szCs w:val="24"/>
        </w:rPr>
        <w:t xml:space="preserve">,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w:t>
      </w:r>
      <w:r>
        <w:rPr>
          <w:rFonts w:ascii="Times New Roman" w:cs="Times New Roman" w:eastAsia="Times New Roman" w:hAnsi="Times New Roman"/>
          <w:i/>
          <w:iCs/>
          <w:sz w:val="24"/>
          <w:szCs w:val="24"/>
        </w:rPr>
        <w:t xml:space="preserve">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Elmastaş</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Aboul-Enein</w:t>
      </w:r>
      <w:r>
        <w:rPr>
          <w:rFonts w:ascii="Times New Roman" w:cs="Times New Roman" w:eastAsia="Times New Roman" w:hAnsi="Times New Roman"/>
          <w:sz w:val="24"/>
          <w:szCs w:val="24"/>
        </w:rPr>
        <w:t xml:space="preserve">,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w:t>
      </w:r>
      <w:r>
        <w:rPr>
          <w:rFonts w:ascii="Times New Roman" w:cs="Times New Roman" w:eastAsia="Times New Roman" w:hAnsi="Times New Roman"/>
          <w:sz w:val="24"/>
          <w:szCs w:val="24"/>
        </w:rPr>
        <w:t>Mediratta</w:t>
      </w:r>
      <w:r>
        <w:rPr>
          <w:rFonts w:ascii="Times New Roman" w:cs="Times New Roman" w:eastAsia="Times New Roman" w:hAnsi="Times New Roman"/>
          <w:sz w:val="24"/>
          <w:szCs w:val="24"/>
        </w:rPr>
        <w:t xml:space="preserve">, P. K., &amp; Sharma, K. K. (2014). Clove oil reverses learning and memory deficits in scopolamine-treated mice. </w:t>
      </w:r>
      <w:r>
        <w:rPr>
          <w:rFonts w:ascii="Times New Roman" w:cs="Times New Roman" w:eastAsia="Times New Roman" w:hAnsi="Times New Roman"/>
          <w:i/>
          <w:iCs/>
          <w:sz w:val="24"/>
          <w:szCs w:val="24"/>
        </w:rPr>
        <w:t xml:space="preserve">Planta </w:t>
      </w:r>
      <w:r>
        <w:rPr>
          <w:rFonts w:ascii="Times New Roman" w:cs="Times New Roman" w:eastAsia="Times New Roman" w:hAnsi="Times New Roman"/>
          <w:i/>
          <w:iCs/>
          <w:sz w:val="24"/>
          <w:szCs w:val="24"/>
        </w:rPr>
        <w:t>Medica</w:t>
      </w:r>
      <w:r>
        <w:rPr>
          <w:rFonts w:ascii="Times New Roman" w:cs="Times New Roman" w:eastAsia="Times New Roman" w:hAnsi="Times New Roman"/>
          <w:i/>
          <w:iCs/>
          <w:sz w:val="24"/>
          <w:szCs w:val="24"/>
        </w:rPr>
        <w:t>,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w:t>
      </w:r>
      <w:r>
        <w:rPr>
          <w:rFonts w:ascii="Times New Roman" w:cs="Times New Roman" w:eastAsia="Times New Roman" w:hAnsi="Times New Roman"/>
          <w:sz w:val="24"/>
          <w:szCs w:val="24"/>
        </w:rPr>
        <w:t>-González, J. N., Castillo-Herrera, G. A., Martínez-Velázquez, M., &amp; Espinosa-Andrews, H. (2021). Clove essential oil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Jirovetz</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Buchbauer</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Stoilova</w:t>
      </w:r>
      <w:r>
        <w:rPr>
          <w:rFonts w:ascii="Times New Roman" w:cs="Times New Roman" w:eastAsia="Times New Roman" w:hAnsi="Times New Roman"/>
          <w:sz w:val="24"/>
          <w:szCs w:val="24"/>
        </w:rPr>
        <w:t xml:space="preserve">, I., Stoyanova, A., </w:t>
      </w:r>
      <w:r>
        <w:rPr>
          <w:rFonts w:ascii="Times New Roman" w:cs="Times New Roman" w:eastAsia="Times New Roman" w:hAnsi="Times New Roman"/>
          <w:sz w:val="24"/>
          <w:szCs w:val="24"/>
        </w:rPr>
        <w:t>Krastanov</w:t>
      </w:r>
      <w:r>
        <w:rPr>
          <w:rFonts w:ascii="Times New Roman" w:cs="Times New Roman" w:eastAsia="Times New Roman" w:hAnsi="Times New Roman"/>
          <w:sz w:val="24"/>
          <w:szCs w:val="24"/>
        </w:rPr>
        <w:t xml:space="preserve">, A., &amp; Schmidt, E. (2016). Chemical composition and antioxidant properties of </w:t>
      </w:r>
      <w:r>
        <w:rPr>
          <w:rFonts w:ascii="Times New Roman" w:cs="Times New Roman" w:eastAsia="Times New Roman" w:hAnsi="Times New Roman"/>
          <w:sz w:val="24"/>
          <w:szCs w:val="24"/>
        </w:rPr>
        <w:t>clove</w:t>
      </w:r>
      <w:r>
        <w:rPr>
          <w:rFonts w:ascii="Times New Roman" w:cs="Times New Roman" w:eastAsia="Times New Roman" w:hAnsi="Times New Roman"/>
          <w:sz w:val="24"/>
          <w:szCs w:val="24"/>
        </w:rPr>
        <w:t xml:space="preser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Kadiki</w:t>
      </w:r>
      <w:r>
        <w:rPr>
          <w:rFonts w:ascii="Times New Roman" w:cs="Times New Roman" w:eastAsia="Times New Roman" w:hAnsi="Times New Roman"/>
          <w:sz w:val="24"/>
          <w:szCs w:val="24"/>
        </w:rPr>
        <w:t xml:space="preserve">, O. A., Reddy, M. R., &amp;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Kamatou</w:t>
      </w:r>
      <w:r>
        <w:rPr>
          <w:rFonts w:ascii="Times New Roman" w:cs="Times New Roman" w:eastAsia="Times New Roman" w:hAnsi="Times New Roman"/>
          <w:sz w:val="24"/>
          <w:szCs w:val="24"/>
        </w:rPr>
        <w:t xml:space="preserve">, G. P., </w:t>
      </w:r>
      <w:r>
        <w:rPr>
          <w:rFonts w:ascii="Times New Roman" w:cs="Times New Roman" w:eastAsia="Times New Roman" w:hAnsi="Times New Roman"/>
          <w:sz w:val="24"/>
          <w:szCs w:val="24"/>
        </w:rPr>
        <w:t>Vermaak</w:t>
      </w:r>
      <w:r>
        <w:rPr>
          <w:rFonts w:ascii="Times New Roman" w:cs="Times New Roman" w:eastAsia="Times New Roman" w:hAnsi="Times New Roman"/>
          <w:sz w:val="24"/>
          <w:szCs w:val="24"/>
        </w:rPr>
        <w:t xml:space="preserve">,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Kharroubi</w:t>
      </w:r>
      <w:r>
        <w:rPr>
          <w:rFonts w:ascii="Times New Roman" w:cs="Times New Roman" w:eastAsia="Times New Roman" w:hAnsi="Times New Roman"/>
          <w:sz w:val="24"/>
          <w:szCs w:val="24"/>
        </w:rPr>
        <w:t xml:space="preserve">,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Kurokawa</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Hozumi</w:t>
      </w:r>
      <w:r>
        <w:rPr>
          <w:rFonts w:ascii="Times New Roman" w:cs="Times New Roman" w:eastAsia="Times New Roman" w:hAnsi="Times New Roman"/>
          <w:sz w:val="24"/>
          <w:szCs w:val="24"/>
        </w:rPr>
        <w:t xml:space="preserve">, T., Basnet, P., Nakano, M., </w:t>
      </w:r>
      <w:r>
        <w:rPr>
          <w:rFonts w:ascii="Times New Roman" w:cs="Times New Roman" w:eastAsia="Times New Roman" w:hAnsi="Times New Roman"/>
          <w:sz w:val="24"/>
          <w:szCs w:val="24"/>
        </w:rPr>
        <w:t>Kadota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Namba</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w:t>
      </w:r>
      <w:r>
        <w:rPr>
          <w:rFonts w:ascii="Times New Roman" w:cs="Times New Roman" w:eastAsia="Times New Roman" w:hAnsi="Times New Roman"/>
          <w:sz w:val="24"/>
          <w:szCs w:val="24"/>
        </w:rPr>
        <w:t>eugeniin</w:t>
      </w:r>
      <w:r>
        <w:rPr>
          <w:rFonts w:ascii="Times New Roman" w:cs="Times New Roman" w:eastAsia="Times New Roman" w:hAnsi="Times New Roman"/>
          <w:sz w:val="24"/>
          <w:szCs w:val="24"/>
        </w:rPr>
        <w:t xml:space="preserve"> as an anti-herpesvirus compound from </w:t>
      </w:r>
      <w:r>
        <w:rPr>
          <w:rFonts w:ascii="Times New Roman" w:cs="Times New Roman" w:eastAsia="Times New Roman" w:hAnsi="Times New Roman"/>
          <w:i/>
          <w:iCs/>
          <w:sz w:val="24"/>
          <w:szCs w:val="24"/>
        </w:rPr>
        <w:t>Geum</w:t>
      </w:r>
      <w:r>
        <w:rPr>
          <w:rFonts w:ascii="Times New Roman" w:cs="Times New Roman" w:eastAsia="Times New Roman" w:hAnsi="Times New Roman"/>
          <w:i/>
          <w:iCs/>
          <w:sz w:val="24"/>
          <w:szCs w:val="24"/>
        </w:rPr>
        <w:t xml:space="preserve">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w:t>
      </w:r>
      <w:r>
        <w:rPr>
          <w:rFonts w:ascii="Times New Roman" w:cs="Times New Roman" w:eastAsia="Times New Roman" w:hAnsi="Times New Roman"/>
          <w:sz w:val="24"/>
          <w:szCs w:val="24"/>
        </w:rPr>
        <w:t>Nie</w:t>
      </w:r>
      <w:r>
        <w:rPr>
          <w:rFonts w:ascii="Times New Roman" w:cs="Times New Roman" w:eastAsia="Times New Roman" w:hAnsi="Times New Roman"/>
          <w:sz w:val="24"/>
          <w:szCs w:val="24"/>
        </w:rPr>
        <w:t xml:space="preserv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Ganoderma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Lillioja</w:t>
      </w:r>
      <w:r>
        <w:rPr>
          <w:rFonts w:ascii="Times New Roman" w:cs="Times New Roman" w:eastAsia="Times New Roman" w:hAnsi="Times New Roman"/>
          <w:sz w:val="24"/>
          <w:szCs w:val="24"/>
        </w:rPr>
        <w:t xml:space="preserve">, S., Mott, D. M., </w:t>
      </w:r>
      <w:r>
        <w:rPr>
          <w:rFonts w:ascii="Times New Roman" w:cs="Times New Roman" w:eastAsia="Times New Roman" w:hAnsi="Times New Roman"/>
          <w:sz w:val="24"/>
          <w:szCs w:val="24"/>
        </w:rPr>
        <w:t>Spraul</w:t>
      </w:r>
      <w:r>
        <w:rPr>
          <w:rFonts w:ascii="Times New Roman" w:cs="Times New Roman" w:eastAsia="Times New Roman" w:hAnsi="Times New Roman"/>
          <w:sz w:val="24"/>
          <w:szCs w:val="24"/>
        </w:rPr>
        <w:t xml:space="preserve">, M., Ferraro, R., Foley, J. E., </w:t>
      </w:r>
      <w:r>
        <w:rPr>
          <w:rFonts w:ascii="Times New Roman" w:cs="Times New Roman" w:eastAsia="Times New Roman" w:hAnsi="Times New Roman"/>
          <w:sz w:val="24"/>
          <w:szCs w:val="24"/>
        </w:rPr>
        <w:t>Ravussin</w:t>
      </w:r>
      <w:r>
        <w:rPr>
          <w:rFonts w:ascii="Times New Roman" w:cs="Times New Roman" w:eastAsia="Times New Roman" w:hAnsi="Times New Roman"/>
          <w:sz w:val="24"/>
          <w:szCs w:val="24"/>
        </w:rPr>
        <w:t xml:space="preserve">,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w:t>
      </w:r>
      <w:r>
        <w:rPr>
          <w:rFonts w:ascii="Times New Roman" w:cs="Times New Roman" w:eastAsia="Times New Roman" w:hAnsi="Times New Roman"/>
          <w:sz w:val="24"/>
          <w:szCs w:val="24"/>
        </w:rPr>
        <w:t>Rimkeeree</w:t>
      </w:r>
      <w:r>
        <w:rPr>
          <w:rFonts w:ascii="Times New Roman" w:cs="Times New Roman" w:eastAsia="Times New Roman" w:hAnsi="Times New Roman"/>
          <w:sz w:val="24"/>
          <w:szCs w:val="24"/>
        </w:rPr>
        <w:t xml:space="preserve">, H., Mawson, A. J., </w:t>
      </w:r>
      <w:r>
        <w:rPr>
          <w:rFonts w:ascii="Times New Roman" w:cs="Times New Roman" w:eastAsia="Times New Roman" w:hAnsi="Times New Roman"/>
          <w:sz w:val="24"/>
          <w:szCs w:val="24"/>
        </w:rPr>
        <w:t>Chompreeda</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Haruthaithanasan</w:t>
      </w:r>
      <w:r>
        <w:rPr>
          <w:rFonts w:ascii="Times New Roman" w:cs="Times New Roman" w:eastAsia="Times New Roman" w:hAnsi="Times New Roman"/>
          <w:sz w:val="24"/>
          <w:szCs w:val="24"/>
        </w:rPr>
        <w:t xml:space="preserve">, V., &amp; Parker, M. (2016). Antimicrobial activity of cinnamon and clove oils under modified </w:t>
      </w:r>
      <w:r>
        <w:rPr>
          <w:rFonts w:ascii="Times New Roman" w:cs="Times New Roman" w:eastAsia="Times New Roman" w:hAnsi="Times New Roman"/>
          <w:sz w:val="24"/>
          <w:szCs w:val="24"/>
        </w:rPr>
        <w:t xml:space="preserve">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Naunyn-Schmiedeberg's</w:t>
      </w:r>
      <w:r>
        <w:rPr>
          <w:rFonts w:ascii="Times New Roman" w:cs="Times New Roman" w:eastAsia="Times New Roman" w:hAnsi="Times New Roman"/>
          <w:i/>
          <w:iCs/>
          <w:sz w:val="24"/>
          <w:szCs w:val="24"/>
        </w:rPr>
        <w:t xml:space="preserve">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w:t>
      </w:r>
      <w:r>
        <w:rPr>
          <w:rFonts w:ascii="Times New Roman" w:cs="Times New Roman" w:eastAsia="Times New Roman" w:hAnsi="Times New Roman"/>
          <w:sz w:val="24"/>
          <w:szCs w:val="24"/>
        </w:rPr>
        <w:t>Pradeepa</w:t>
      </w:r>
      <w:r>
        <w:rPr>
          <w:rFonts w:ascii="Times New Roman" w:cs="Times New Roman" w:eastAsia="Times New Roman" w:hAnsi="Times New Roman"/>
          <w:sz w:val="24"/>
          <w:szCs w:val="24"/>
        </w:rPr>
        <w:t xml:space="preserve">,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Mooy</w:t>
      </w:r>
      <w:r>
        <w:rPr>
          <w:rFonts w:ascii="Times New Roman" w:cs="Times New Roman" w:eastAsia="Times New Roman" w:hAnsi="Times New Roman"/>
          <w:sz w:val="24"/>
          <w:szCs w:val="24"/>
        </w:rPr>
        <w:t xml:space="preserve">, J. M., </w:t>
      </w:r>
      <w:r>
        <w:rPr>
          <w:rFonts w:ascii="Times New Roman" w:cs="Times New Roman" w:eastAsia="Times New Roman" w:hAnsi="Times New Roman"/>
          <w:sz w:val="24"/>
          <w:szCs w:val="24"/>
        </w:rPr>
        <w:t>Grootenhuis</w:t>
      </w:r>
      <w:r>
        <w:rPr>
          <w:rFonts w:ascii="Times New Roman" w:cs="Times New Roman" w:eastAsia="Times New Roman" w:hAnsi="Times New Roman"/>
          <w:sz w:val="24"/>
          <w:szCs w:val="24"/>
        </w:rPr>
        <w:t xml:space="preserve">, P. A., de Vries, H., Valkenburg, H. A., </w:t>
      </w:r>
      <w:r>
        <w:rPr>
          <w:rFonts w:ascii="Times New Roman" w:cs="Times New Roman" w:eastAsia="Times New Roman" w:hAnsi="Times New Roman"/>
          <w:sz w:val="24"/>
          <w:szCs w:val="24"/>
        </w:rPr>
        <w:t>Bouter</w:t>
      </w:r>
      <w:r>
        <w:rPr>
          <w:rFonts w:ascii="Times New Roman" w:cs="Times New Roman" w:eastAsia="Times New Roman" w:hAnsi="Times New Roman"/>
          <w:sz w:val="24"/>
          <w:szCs w:val="24"/>
        </w:rPr>
        <w:t xml:space="preserve">, L. M., &amp; </w:t>
      </w:r>
      <w:r>
        <w:rPr>
          <w:rFonts w:ascii="Times New Roman" w:cs="Times New Roman" w:eastAsia="Times New Roman" w:hAnsi="Times New Roman"/>
          <w:sz w:val="24"/>
          <w:szCs w:val="24"/>
        </w:rPr>
        <w:t>Kostense</w:t>
      </w:r>
      <w:r>
        <w:rPr>
          <w:rFonts w:ascii="Times New Roman" w:cs="Times New Roman" w:eastAsia="Times New Roman" w:hAnsi="Times New Roman"/>
          <w:sz w:val="24"/>
          <w:szCs w:val="24"/>
        </w:rPr>
        <w:t xml:space="preserv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Muddapur</w:t>
      </w:r>
      <w:r>
        <w:rPr>
          <w:rFonts w:ascii="Times New Roman" w:cs="Times New Roman" w:eastAsia="Times New Roman" w:hAnsi="Times New Roman"/>
          <w:sz w:val="24"/>
          <w:szCs w:val="24"/>
        </w:rPr>
        <w:t xml:space="preserve">, U. M., Lava, M. B., &amp;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(2022). Evaluation of green synthesized gold nanoparticles from </w:t>
      </w:r>
      <w:r>
        <w:rPr>
          <w:rFonts w:ascii="Times New Roman" w:cs="Times New Roman" w:eastAsia="Times New Roman" w:hAnsi="Times New Roman"/>
          <w:i/>
          <w:iCs/>
          <w:sz w:val="24"/>
          <w:szCs w:val="24"/>
        </w:rPr>
        <w:t>Abrus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Nirwati</w:t>
      </w:r>
      <w:r>
        <w:t xml:space="preserve">, H., </w:t>
      </w:r>
      <w:r>
        <w:t>Sinanjung</w:t>
      </w:r>
      <w:r>
        <w:t xml:space="preserve">, K., </w:t>
      </w:r>
      <w:r>
        <w:t>Fahrunissa</w:t>
      </w:r>
      <w:r>
        <w:t xml:space="preserve">, F., </w:t>
      </w:r>
      <w:r>
        <w:t>Wahyuni</w:t>
      </w:r>
      <w:r>
        <w:t xml:space="preserve">, R. M., &amp; </w:t>
      </w:r>
      <w:r>
        <w:t>Sudarmono</w:t>
      </w:r>
      <w:r>
        <w:t xml:space="preserve">,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w:t>
      </w:r>
      <w:r>
        <w:rPr>
          <w:rFonts w:ascii="Times New Roman" w:cs="Times New Roman" w:eastAsia="Times New Roman" w:hAnsi="Times New Roman"/>
          <w:sz w:val="24"/>
          <w:szCs w:val="24"/>
        </w:rPr>
        <w:t xml:space="preserve">, L., &amp; </w:t>
      </w:r>
      <w:r>
        <w:rPr>
          <w:rFonts w:ascii="Times New Roman" w:cs="Times New Roman" w:eastAsia="Times New Roman" w:hAnsi="Times New Roman"/>
          <w:sz w:val="24"/>
          <w:szCs w:val="24"/>
        </w:rPr>
        <w:t>D'Aquino</w:t>
      </w:r>
      <w:r>
        <w:rPr>
          <w:rFonts w:ascii="Times New Roman" w:cs="Times New Roman" w:eastAsia="Times New Roman" w:hAnsi="Times New Roman"/>
          <w:sz w:val="24"/>
          <w:szCs w:val="24"/>
        </w:rPr>
        <w:t>, M. (2012). Microbicide activity of clove essential oil (</w:t>
      </w:r>
      <w:r>
        <w:rPr>
          <w:rFonts w:ascii="Times New Roman" w:cs="Times New Roman" w:eastAsia="Times New Roman" w:hAnsi="Times New Roman"/>
          <w:i/>
          <w:iCs/>
          <w:sz w:val="24"/>
          <w:szCs w:val="24"/>
        </w:rPr>
        <w:t xml:space="preserve">Eugenia </w:t>
      </w:r>
      <w:r>
        <w:rPr>
          <w:rFonts w:ascii="Times New Roman" w:cs="Times New Roman" w:eastAsia="Times New Roman" w:hAnsi="Times New Roman"/>
          <w:i/>
          <w:iCs/>
          <w:sz w:val="24"/>
          <w:szCs w:val="24"/>
        </w:rPr>
        <w:t>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w:t>
      </w:r>
      <w:r>
        <w:rPr>
          <w:rFonts w:ascii="Times New Roman" w:cs="Times New Roman" w:eastAsia="Times New Roman" w:hAnsi="Times New Roman"/>
          <w:sz w:val="24"/>
          <w:szCs w:val="24"/>
        </w:rPr>
        <w:t>capsazepine</w:t>
      </w:r>
      <w:r>
        <w:rPr>
          <w:rFonts w:ascii="Times New Roman" w:cs="Times New Roman" w:eastAsia="Times New Roman" w:hAnsi="Times New Roman"/>
          <w:sz w:val="24"/>
          <w:szCs w:val="24"/>
        </w:rPr>
        <w:t xml:space="preserv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w:t>
      </w:r>
      <w:r>
        <w:rPr>
          <w:rFonts w:ascii="Times New Roman" w:cs="Times New Roman" w:eastAsia="Times New Roman" w:hAnsi="Times New Roman"/>
          <w:sz w:val="24"/>
          <w:szCs w:val="24"/>
        </w:rPr>
        <w:t>Gwak</w:t>
      </w:r>
      <w:r>
        <w:rPr>
          <w:rFonts w:ascii="Times New Roman" w:cs="Times New Roman" w:eastAsia="Times New Roman" w:hAnsi="Times New Roman"/>
          <w:sz w:val="24"/>
          <w:szCs w:val="24"/>
        </w:rPr>
        <w:t xml:space="preserve">,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Merr</w:t>
      </w:r>
      <w:r>
        <w:rPr>
          <w:rFonts w:ascii="Times New Roman" w:cs="Times New Roman" w:eastAsia="Times New Roman" w:hAnsi="Times New Roman"/>
          <w:sz w:val="24"/>
          <w:szCs w:val="24"/>
        </w:rPr>
        <w:t xml:space="preserve">. et Perry and </w:t>
      </w:r>
      <w:r>
        <w:rPr>
          <w:rFonts w:ascii="Times New Roman" w:cs="Times New Roman" w:eastAsia="Times New Roman" w:hAnsi="Times New Roman"/>
          <w:i/>
          <w:iCs/>
          <w:sz w:val="24"/>
          <w:szCs w:val="24"/>
        </w:rPr>
        <w:t xml:space="preserve">Leptospermum </w:t>
      </w:r>
      <w:r>
        <w:rPr>
          <w:rFonts w:ascii="Times New Roman" w:cs="Times New Roman" w:eastAsia="Times New Roman" w:hAnsi="Times New Roman"/>
          <w:i/>
          <w:iCs/>
          <w:sz w:val="24"/>
          <w:szCs w:val="24"/>
        </w:rPr>
        <w:t>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w:t>
      </w:r>
      <w:r>
        <w:rPr>
          <w:rFonts w:ascii="Times New Roman" w:cs="Times New Roman" w:eastAsia="Times New Roman" w:hAnsi="Times New Roman"/>
          <w:sz w:val="24"/>
          <w:szCs w:val="24"/>
        </w:rPr>
        <w:t>McLandsborough</w:t>
      </w:r>
      <w:r>
        <w:rPr>
          <w:rFonts w:ascii="Times New Roman" w:cs="Times New Roman" w:eastAsia="Times New Roman" w:hAnsi="Times New Roman"/>
          <w:sz w:val="24"/>
          <w:szCs w:val="24"/>
        </w:rPr>
        <w:t xml:space="preserve">,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w:t>
      </w:r>
      <w:r>
        <w:rPr>
          <w:rFonts w:ascii="Times New Roman" w:cs="Times New Roman" w:eastAsia="Times New Roman" w:hAnsi="Times New Roman"/>
          <w:sz w:val="24"/>
          <w:szCs w:val="24"/>
        </w:rPr>
        <w:t>Neveu</w:t>
      </w:r>
      <w:r>
        <w:rPr>
          <w:rFonts w:ascii="Times New Roman" w:cs="Times New Roman" w:eastAsia="Times New Roman" w:hAnsi="Times New Roman"/>
          <w:sz w:val="24"/>
          <w:szCs w:val="24"/>
        </w:rPr>
        <w:t xml:space="preserve">, V., Vos, F., &amp; </w:t>
      </w:r>
      <w:r>
        <w:rPr>
          <w:rFonts w:ascii="Times New Roman" w:cs="Times New Roman" w:eastAsia="Times New Roman" w:hAnsi="Times New Roman"/>
          <w:sz w:val="24"/>
          <w:szCs w:val="24"/>
        </w:rPr>
        <w:t>Scalbert</w:t>
      </w:r>
      <w:r>
        <w:rPr>
          <w:rFonts w:ascii="Times New Roman" w:cs="Times New Roman" w:eastAsia="Times New Roman" w:hAnsi="Times New Roman"/>
          <w:sz w:val="24"/>
          <w:szCs w:val="24"/>
        </w:rPr>
        <w:t xml:space="preserve">,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w:t>
      </w:r>
      <w:r>
        <w:rPr>
          <w:rFonts w:ascii="Times New Roman" w:cs="Times New Roman" w:eastAsia="Times New Roman" w:hAnsi="Times New Roman"/>
          <w:sz w:val="24"/>
          <w:szCs w:val="24"/>
        </w:rPr>
        <w:t>Snehalatha</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Latha</w:t>
      </w:r>
      <w:r>
        <w:rPr>
          <w:rFonts w:ascii="Times New Roman" w:cs="Times New Roman" w:eastAsia="Times New Roman" w:hAnsi="Times New Roman"/>
          <w:sz w:val="24"/>
          <w:szCs w:val="24"/>
        </w:rPr>
        <w:t xml:space="preserve">, E., Vijay, V., &amp; Viswanathan, M. (2017). Rising prevalence of NIDDM in an urban population in India. </w:t>
      </w:r>
      <w:r>
        <w:rPr>
          <w:rFonts w:ascii="Times New Roman" w:cs="Times New Roman" w:eastAsia="Times New Roman" w:hAnsi="Times New Roman"/>
          <w:i/>
          <w:iCs/>
          <w:sz w:val="24"/>
          <w:szCs w:val="24"/>
        </w:rPr>
        <w:t>Diabetologia</w:t>
      </w:r>
      <w:r>
        <w:rPr>
          <w:rFonts w:ascii="Times New Roman" w:cs="Times New Roman" w:eastAsia="Times New Roman" w:hAnsi="Times New Roman"/>
          <w:i/>
          <w:iCs/>
          <w:sz w:val="24"/>
          <w:szCs w:val="24"/>
        </w:rPr>
        <w:t>,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w:t>
      </w:r>
      <w:r>
        <w:rPr>
          <w:rFonts w:ascii="Times New Roman" w:cs="Times New Roman" w:eastAsia="Times New Roman" w:hAnsi="Times New Roman"/>
          <w:sz w:val="24"/>
          <w:szCs w:val="24"/>
        </w:rPr>
        <w:t>Rajak</w:t>
      </w:r>
      <w:r>
        <w:rPr>
          <w:rFonts w:ascii="Times New Roman" w:cs="Times New Roman" w:eastAsia="Times New Roman" w:hAnsi="Times New Roman"/>
          <w:sz w:val="24"/>
          <w:szCs w:val="24"/>
        </w:rPr>
        <w:t xml:space="preserve">, R. C. (2011). Evaluation of antifungal activity in essential oil of the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w:t>
      </w:r>
      <w:r>
        <w:rPr>
          <w:rFonts w:ascii="Times New Roman" w:cs="Times New Roman" w:eastAsia="Times New Roman" w:hAnsi="Times New Roman"/>
          <w:sz w:val="24"/>
          <w:szCs w:val="24"/>
        </w:rPr>
        <w:t>Sanches</w:t>
      </w:r>
      <w:r>
        <w:rPr>
          <w:rFonts w:ascii="Times New Roman" w:cs="Times New Roman" w:eastAsia="Times New Roman" w:hAnsi="Times New Roman"/>
          <w:sz w:val="24"/>
          <w:szCs w:val="24"/>
        </w:rPr>
        <w:t xml:space="preserve">-Silva,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Saeedi</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Petersohn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Salpea</w:t>
      </w:r>
      <w:r>
        <w:rPr>
          <w:rFonts w:ascii="Times New Roman" w:cs="Times New Roman" w:eastAsia="Times New Roman" w:hAnsi="Times New Roman"/>
          <w:sz w:val="24"/>
          <w:szCs w:val="24"/>
        </w:rPr>
        <w:t xml:space="preserve">, P., Malanda, B., </w:t>
      </w:r>
      <w:r>
        <w:rPr>
          <w:rFonts w:ascii="Times New Roman" w:cs="Times New Roman" w:eastAsia="Times New Roman" w:hAnsi="Times New Roman"/>
          <w:sz w:val="24"/>
          <w:szCs w:val="24"/>
        </w:rPr>
        <w:t>Karuranga</w:t>
      </w:r>
      <w:r>
        <w:rPr>
          <w:rFonts w:ascii="Times New Roman" w:cs="Times New Roman" w:eastAsia="Times New Roman" w:hAnsi="Times New Roman"/>
          <w:sz w:val="24"/>
          <w:szCs w:val="24"/>
        </w:rPr>
        <w:t xml:space="preserve">,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w:t>
      </w:r>
      <w:r>
        <w:t>Haque</w:t>
      </w:r>
      <w:r>
        <w:t xml:space="preserv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Sapra</w:t>
      </w:r>
      <w:r>
        <w:rPr>
          <w:rFonts w:ascii="Times New Roman" w:cs="Times New Roman" w:eastAsia="Times New Roman" w:hAnsi="Times New Roman"/>
          <w:sz w:val="24"/>
          <w:szCs w:val="24"/>
        </w:rPr>
        <w:t xml:space="preserve">, A., &amp; Bhandari, P. (2022). Diabetes Mellitus. Treasure Island, FL: </w:t>
      </w:r>
      <w:r>
        <w:rPr>
          <w:rFonts w:ascii="Times New Roman" w:cs="Times New Roman" w:eastAsia="Times New Roman" w:hAnsi="Times New Roman"/>
          <w:sz w:val="24"/>
          <w:szCs w:val="24"/>
        </w:rPr>
        <w:t>StatPearls</w:t>
      </w:r>
      <w:r>
        <w:rPr>
          <w:rFonts w:ascii="Times New Roman" w:cs="Times New Roman" w:eastAsia="Times New Roman" w:hAnsi="Times New Roman"/>
          <w:sz w:val="24"/>
          <w:szCs w:val="24"/>
        </w:rPr>
        <w:t xml:space="preserve">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Sebaaly</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Jraij</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Fessi</w:t>
      </w:r>
      <w:r>
        <w:rPr>
          <w:rFonts w:ascii="Times New Roman" w:cs="Times New Roman" w:eastAsia="Times New Roman" w:hAnsi="Times New Roman"/>
          <w:sz w:val="24"/>
          <w:szCs w:val="24"/>
        </w:rPr>
        <w:t xml:space="preserve">, H., </w:t>
      </w:r>
      <w:r>
        <w:rPr>
          <w:rFonts w:ascii="Times New Roman" w:cs="Times New Roman" w:eastAsia="Times New Roman" w:hAnsi="Times New Roman"/>
          <w:sz w:val="24"/>
          <w:szCs w:val="24"/>
        </w:rPr>
        <w:t>Charcosset</w:t>
      </w:r>
      <w:r>
        <w:rPr>
          <w:rFonts w:ascii="Times New Roman" w:cs="Times New Roman" w:eastAsia="Times New Roman" w:hAnsi="Times New Roman"/>
          <w:sz w:val="24"/>
          <w:szCs w:val="24"/>
        </w:rPr>
        <w:t>, C., &amp; Greige-</w:t>
      </w:r>
      <w:r>
        <w:rPr>
          <w:rFonts w:ascii="Times New Roman" w:cs="Times New Roman" w:eastAsia="Times New Roman" w:hAnsi="Times New Roman"/>
          <w:sz w:val="24"/>
          <w:szCs w:val="24"/>
        </w:rPr>
        <w:t>Gerges</w:t>
      </w:r>
      <w:r>
        <w:rPr>
          <w:rFonts w:ascii="Times New Roman" w:cs="Times New Roman" w:eastAsia="Times New Roman" w:hAnsi="Times New Roman"/>
          <w:sz w:val="24"/>
          <w:szCs w:val="24"/>
        </w:rPr>
        <w:t xml:space="preserve">,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w:t>
      </w:r>
      <w:r>
        <w:rPr>
          <w:rFonts w:ascii="Times New Roman" w:cs="Times New Roman" w:eastAsia="Times New Roman" w:hAnsi="Times New Roman"/>
          <w:sz w:val="24"/>
          <w:szCs w:val="24"/>
        </w:rPr>
        <w:t>Corke</w:t>
      </w:r>
      <w:r>
        <w:rPr>
          <w:rFonts w:ascii="Times New Roman" w:cs="Times New Roman" w:eastAsia="Times New Roman" w:hAnsi="Times New Roman"/>
          <w:sz w:val="24"/>
          <w:szCs w:val="24"/>
        </w:rPr>
        <w:t xml:space="preserv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de </w:t>
      </w:r>
      <w:r>
        <w:rPr>
          <w:rFonts w:ascii="Times New Roman" w:cs="Times New Roman" w:eastAsia="Times New Roman" w:hAnsi="Times New Roman"/>
          <w:sz w:val="24"/>
          <w:szCs w:val="24"/>
        </w:rPr>
        <w:t>Courten</w:t>
      </w:r>
      <w:r>
        <w:rPr>
          <w:rFonts w:ascii="Times New Roman" w:cs="Times New Roman" w:eastAsia="Times New Roman" w:hAnsi="Times New Roman"/>
          <w:sz w:val="24"/>
          <w:szCs w:val="24"/>
        </w:rPr>
        <w:t xml:space="preserve">, M., Dowse, G., </w:t>
      </w:r>
      <w:r>
        <w:rPr>
          <w:rFonts w:ascii="Times New Roman" w:cs="Times New Roman" w:eastAsia="Times New Roman" w:hAnsi="Times New Roman"/>
          <w:sz w:val="24"/>
          <w:szCs w:val="24"/>
        </w:rPr>
        <w:t>Chitson</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Gareeboo</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Shaw, J.,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Singh, G., Sharma, R., &amp; Jain, A. (2021). Comparative phytochemical screening and antibacterial efficacy of clove (</w:t>
      </w:r>
      <w:r>
        <w:t>Syzygium</w:t>
      </w:r>
      <w:r>
        <w:t xml:space="preserve"> </w:t>
      </w:r>
      <w:r>
        <w:t>aromaticum</w:t>
      </w:r>
      <w:r>
        <w:t xml:space="preserve">)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Tahsiri</w:t>
      </w:r>
      <w:r>
        <w:t xml:space="preserve">, M. R., </w:t>
      </w:r>
      <w:r>
        <w:t>Nikkhah</w:t>
      </w:r>
      <w:r>
        <w:t xml:space="preserve">, M., &amp; </w:t>
      </w:r>
      <w:r>
        <w:t>Khakbaz</w:t>
      </w:r>
      <w:r>
        <w:t xml:space="preserve"> </w:t>
      </w:r>
      <w:r>
        <w:t>Heshmati</w:t>
      </w:r>
      <w:r>
        <w:t xml:space="preserve">,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Vahedikia</w:t>
      </w:r>
      <w:r>
        <w:rPr>
          <w:rFonts w:ascii="Times New Roman" w:cs="Times New Roman" w:eastAsia="Times New Roman" w:hAnsi="Times New Roman"/>
          <w:sz w:val="24"/>
          <w:szCs w:val="24"/>
        </w:rPr>
        <w:t xml:space="preserve">, N., </w:t>
      </w:r>
      <w:r>
        <w:rPr>
          <w:rFonts w:ascii="Times New Roman" w:cs="Times New Roman" w:eastAsia="Times New Roman" w:hAnsi="Times New Roman"/>
          <w:sz w:val="24"/>
          <w:szCs w:val="24"/>
        </w:rPr>
        <w:t>Garavand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Tajeddin</w:t>
      </w:r>
      <w:r>
        <w:rPr>
          <w:rFonts w:ascii="Times New Roman" w:cs="Times New Roman" w:eastAsia="Times New Roman" w:hAnsi="Times New Roman"/>
          <w:sz w:val="24"/>
          <w:szCs w:val="24"/>
        </w:rPr>
        <w:t xml:space="preserve">, B., Cacciotti, I., Jafari, S. M., &amp; </w:t>
      </w:r>
      <w:r>
        <w:rPr>
          <w:rFonts w:ascii="Times New Roman" w:cs="Times New Roman" w:eastAsia="Times New Roman" w:hAnsi="Times New Roman"/>
          <w:sz w:val="24"/>
          <w:szCs w:val="24"/>
        </w:rPr>
        <w:t>Omidi</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w:t>
      </w:r>
      <w:r>
        <w:rPr>
          <w:rFonts w:ascii="Times New Roman" w:cs="Times New Roman" w:eastAsia="Times New Roman" w:hAnsi="Times New Roman"/>
          <w:sz w:val="24"/>
          <w:szCs w:val="24"/>
        </w:rPr>
        <w:t>zein</w:t>
      </w:r>
      <w:r>
        <w:rPr>
          <w:rFonts w:ascii="Times New Roman" w:cs="Times New Roman" w:eastAsia="Times New Roman" w:hAnsi="Times New Roman"/>
          <w:sz w:val="24"/>
          <w:szCs w:val="24"/>
        </w:rPr>
        <w:t xml:space="preserve">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Voon</w:t>
      </w:r>
      <w:r>
        <w:rPr>
          <w:rFonts w:ascii="Times New Roman" w:cs="Times New Roman" w:eastAsia="Times New Roman" w:hAnsi="Times New Roman"/>
          <w:sz w:val="24"/>
          <w:szCs w:val="24"/>
        </w:rPr>
        <w:t xml:space="preserve">, H. C., Bhat, R., &amp; </w:t>
      </w:r>
      <w:r>
        <w:rPr>
          <w:rFonts w:ascii="Times New Roman" w:cs="Times New Roman" w:eastAsia="Times New Roman" w:hAnsi="Times New Roman"/>
          <w:sz w:val="24"/>
          <w:szCs w:val="24"/>
        </w:rPr>
        <w:t>Rusul</w:t>
      </w:r>
      <w:r>
        <w:rPr>
          <w:rFonts w:ascii="Times New Roman" w:cs="Times New Roman" w:eastAsia="Times New Roman" w:hAnsi="Times New Roman"/>
          <w:sz w:val="24"/>
          <w:szCs w:val="24"/>
        </w:rPr>
        <w:t xml:space="preserve">,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w:t>
      </w:r>
      <w:r>
        <w:rPr>
          <w:rFonts w:ascii="Times New Roman" w:cs="Times New Roman" w:eastAsia="Times New Roman" w:hAnsi="Times New Roman"/>
          <w:sz w:val="24"/>
          <w:szCs w:val="24"/>
        </w:rPr>
        <w:t>Roglic</w:t>
      </w:r>
      <w:r>
        <w:rPr>
          <w:rFonts w:ascii="Times New Roman" w:cs="Times New Roman" w:eastAsia="Times New Roman" w:hAnsi="Times New Roman"/>
          <w:sz w:val="24"/>
          <w:szCs w:val="24"/>
        </w:rPr>
        <w:t xml:space="preserve">, G., Green, A., </w:t>
      </w: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w:t>
      </w:r>
      <w:r>
        <w:rPr>
          <w:rFonts w:ascii="Times New Roman" w:cs="Times New Roman" w:eastAsia="Times New Roman" w:hAnsi="Times New Roman"/>
          <w:sz w:val="24"/>
          <w:szCs w:val="24"/>
        </w:rPr>
        <w:t>Hitomi</w:t>
      </w:r>
      <w:r>
        <w:rPr>
          <w:rFonts w:ascii="Times New Roman" w:cs="Times New Roman" w:eastAsia="Times New Roman" w:hAnsi="Times New Roman"/>
          <w:sz w:val="24"/>
          <w:szCs w:val="24"/>
        </w:rPr>
        <w:t xml:space="preserve">,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w:t>
      </w:r>
      <w:r>
        <w:rPr>
          <w:rFonts w:ascii="Times New Roman" w:cs="Times New Roman" w:eastAsia="Times New Roman" w:hAnsi="Times New Roman"/>
          <w:sz w:val="24"/>
          <w:szCs w:val="24"/>
        </w:rPr>
        <w:t>Danchin</w:t>
      </w:r>
      <w:r>
        <w:rPr>
          <w:rFonts w:ascii="Times New Roman" w:cs="Times New Roman" w:eastAsia="Times New Roman" w:hAnsi="Times New Roman"/>
          <w:sz w:val="24"/>
          <w:szCs w:val="24"/>
        </w:rPr>
        <w:t xml:space="preserve">, N., Simon, D., </w:t>
      </w:r>
      <w:r>
        <w:rPr>
          <w:rFonts w:ascii="Times New Roman" w:cs="Times New Roman" w:eastAsia="Times New Roman" w:hAnsi="Times New Roman"/>
          <w:sz w:val="24"/>
          <w:szCs w:val="24"/>
        </w:rPr>
        <w:t>Vahanian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Lorgis</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Cottin</w:t>
      </w:r>
      <w:r>
        <w:rPr>
          <w:rFonts w:ascii="Times New Roman" w:cs="Times New Roman" w:eastAsia="Times New Roman" w:hAnsi="Times New Roman"/>
          <w:sz w:val="24"/>
          <w:szCs w:val="24"/>
        </w:rPr>
        <w:t xml:space="preserve">,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The Journal of Clinical 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Zhelyazkov</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Zsivanovits</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Stamenova</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Marudova</w:t>
      </w:r>
      <w:r>
        <w:rPr>
          <w:rFonts w:ascii="Times New Roman" w:cs="Times New Roman" w:eastAsia="Times New Roman" w:hAnsi="Times New Roman"/>
          <w:sz w:val="24"/>
          <w:szCs w:val="24"/>
        </w:rPr>
        <w:t xml:space="preserve">, M. (2022). Physical and barrier properties of clove essential oil-loaded potato starch edible films. </w:t>
      </w:r>
      <w:r>
        <w:rPr>
          <w:rFonts w:ascii="Times New Roman" w:cs="Times New Roman" w:eastAsia="Times New Roman" w:hAnsi="Times New Roman"/>
          <w:i/>
          <w:iCs/>
          <w:sz w:val="24"/>
          <w:szCs w:val="24"/>
        </w:rPr>
        <w:t>Biointerface</w:t>
      </w:r>
      <w:r>
        <w:rPr>
          <w:rFonts w:ascii="Times New Roman" w:cs="Times New Roman" w:eastAsia="Times New Roman" w:hAnsi="Times New Roman"/>
          <w:i/>
          <w:iCs/>
          <w:sz w:val="24"/>
          <w:szCs w:val="24"/>
        </w:rPr>
        <w:t xml:space="preserv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sectPr>
      <w:type w:val="continuous"/>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4000ACFF" w:usb2="00000001" w:usb3="00000000" w:csb0="000001FF" w:csb1="00000000"/>
  </w:font>
  <w:font w:name="Calibri Light">
    <w:altName w:val="Calibri Light"/>
    <w:panose1 w:val="020f0302020000030204"/>
    <w:charset w:val="00"/>
    <w:family w:val="swiss"/>
    <w:pitch w:val="variable"/>
    <w:sig w:usb0="A0002AEF" w:usb1="4000207B" w:usb2="00000000"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MS Gothic">
    <w:altName w:val="ＭＳ ゴシック"/>
    <w:panose1 w:val="020b0609070000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5"/>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15"/>
  </w:num>
  <w:num w:numId="12">
    <w:abstractNumId w:val="6"/>
  </w:num>
  <w:num w:numId="13">
    <w:abstractNumId w:val="18"/>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94b1c2f3-35b0-44c9-a253-e6f9b0990206"/>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941495c9-561d-43bf-a5a7-d908fd514741"/>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d7e2a34d-6162-4847-ae2d-c419183506ad"/>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c373bfe1-6714-4aa3-acc2-55c43bf165fe"/>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44dbfd42-cec8-4d3d-9ab9-6c6b61cd2bd2"/>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33755915-8574-4926-8d5a-bccd75e4e4f6"/>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AC23-684D-4464-AD0E-F41C325F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Words>9839</Words>
  <Pages>43</Pages>
  <Characters>59747</Characters>
  <Application>WPS Office</Application>
  <DocSecurity>0</DocSecurity>
  <Paragraphs>572</Paragraphs>
  <ScaleCrop>false</ScaleCrop>
  <LinksUpToDate>false</LinksUpToDate>
  <CharactersWithSpaces>69833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2025-07-06T03:26:00Z</dcterms:created>
  <dc:creator>Jibril</dc:creator>
  <lastModifiedBy>TECNO KG7h</lastModifiedBy>
  <dcterms:modified xsi:type="dcterms:W3CDTF">2025-07-11T11:30:59Z</dcterms:modified>
  <revision>55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85a0acae2b584db98b6c61fc0ab5e0cb</vt:lpwstr>
  </property>
</Properties>
</file>