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FA389" w14:textId="77777777" w:rsidR="00D53C1C" w:rsidRDefault="0076072F">
      <w:pPr>
        <w:wordWrap w:val="0"/>
        <w:jc w:val="center"/>
        <w:rPr>
          <w:rFonts w:ascii="Times New Roman" w:eastAsia="SimSun" w:hAnsi="Times New Roman" w:cs="Times New Roman"/>
          <w:b/>
          <w:bCs/>
          <w:color w:val="000000"/>
          <w:sz w:val="36"/>
          <w:szCs w:val="36"/>
        </w:rPr>
      </w:pPr>
      <w:r>
        <w:rPr>
          <w:rFonts w:ascii="Times New Roman" w:eastAsia="SimSun" w:hAnsi="Times New Roman" w:cs="Times New Roman"/>
          <w:b/>
          <w:bCs/>
          <w:color w:val="000000"/>
          <w:sz w:val="36"/>
          <w:szCs w:val="36"/>
        </w:rPr>
        <w:t xml:space="preserve">COMPUTATIONAL AND EXPERIMENTAL EFFECTS OF </w:t>
      </w:r>
      <w:proofErr w:type="spellStart"/>
      <w:r>
        <w:rPr>
          <w:rFonts w:ascii="Times New Roman" w:eastAsia="SimSun" w:hAnsi="Times New Roman" w:cs="Times New Roman"/>
          <w:b/>
          <w:bCs/>
          <w:i/>
          <w:iCs/>
          <w:color w:val="000000"/>
          <w:sz w:val="36"/>
          <w:szCs w:val="36"/>
        </w:rPr>
        <w:t>Syzygium</w:t>
      </w:r>
      <w:proofErr w:type="spellEnd"/>
      <w:r>
        <w:rPr>
          <w:rFonts w:ascii="Times New Roman" w:eastAsia="SimSun" w:hAnsi="Times New Roman" w:cs="Times New Roman"/>
          <w:b/>
          <w:bCs/>
          <w:i/>
          <w:iCs/>
          <w:color w:val="000000"/>
          <w:sz w:val="36"/>
          <w:szCs w:val="36"/>
        </w:rPr>
        <w:t xml:space="preserve"> </w:t>
      </w:r>
      <w:proofErr w:type="spellStart"/>
      <w:r>
        <w:rPr>
          <w:rFonts w:ascii="Times New Roman" w:eastAsia="SimSun" w:hAnsi="Times New Roman" w:cs="Times New Roman"/>
          <w:b/>
          <w:bCs/>
          <w:i/>
          <w:iCs/>
          <w:color w:val="000000"/>
          <w:sz w:val="36"/>
          <w:szCs w:val="36"/>
        </w:rPr>
        <w:t>aromaticum</w:t>
      </w:r>
      <w:proofErr w:type="spellEnd"/>
      <w:r>
        <w:rPr>
          <w:rFonts w:ascii="Times New Roman" w:eastAsia="SimSun" w:hAnsi="Times New Roman" w:cs="Times New Roman"/>
          <w:b/>
          <w:bCs/>
          <w:color w:val="000000"/>
          <w:sz w:val="36"/>
          <w:szCs w:val="36"/>
        </w:rPr>
        <w:t xml:space="preserve"> (CLOVES) ON ACETYLCHOLINE ESTERASE AND ANGIOTENSIN CONVERTING ENZYME</w:t>
      </w:r>
    </w:p>
    <w:p w14:paraId="33F19709" w14:textId="77777777" w:rsidR="00D53C1C" w:rsidRDefault="00D53C1C">
      <w:pPr>
        <w:wordWrap w:val="0"/>
        <w:jc w:val="both"/>
        <w:rPr>
          <w:rFonts w:ascii="Times New Roman" w:eastAsia="SimSun" w:hAnsi="Times New Roman" w:cs="Times New Roman"/>
          <w:b/>
          <w:bCs/>
          <w:color w:val="000000"/>
          <w:sz w:val="36"/>
          <w:szCs w:val="36"/>
        </w:rPr>
      </w:pPr>
    </w:p>
    <w:p w14:paraId="563C0D0F" w14:textId="77777777" w:rsidR="00D53C1C" w:rsidRDefault="00D53C1C">
      <w:pPr>
        <w:wordWrap w:val="0"/>
        <w:jc w:val="both"/>
        <w:rPr>
          <w:rFonts w:ascii="Times New Roman" w:eastAsia="SimSun" w:hAnsi="Times New Roman" w:cs="Times New Roman"/>
          <w:color w:val="000000"/>
          <w:sz w:val="28"/>
          <w:szCs w:val="28"/>
        </w:rPr>
      </w:pPr>
    </w:p>
    <w:p w14:paraId="58CDDBA7" w14:textId="77777777" w:rsidR="00D53C1C" w:rsidRDefault="00D53C1C">
      <w:pPr>
        <w:wordWrap w:val="0"/>
        <w:jc w:val="both"/>
        <w:rPr>
          <w:rFonts w:ascii="Times New Roman" w:eastAsia="SimSun" w:hAnsi="Times New Roman" w:cs="Times New Roman"/>
          <w:color w:val="000000"/>
          <w:sz w:val="28"/>
          <w:szCs w:val="28"/>
        </w:rPr>
      </w:pPr>
    </w:p>
    <w:p w14:paraId="6C708263" w14:textId="77777777" w:rsidR="00D53C1C" w:rsidRDefault="00D53C1C">
      <w:pPr>
        <w:wordWrap w:val="0"/>
        <w:jc w:val="both"/>
        <w:rPr>
          <w:rFonts w:ascii="Times New Roman" w:eastAsia="SimSun" w:hAnsi="Times New Roman" w:cs="Times New Roman"/>
          <w:color w:val="000000"/>
          <w:sz w:val="28"/>
          <w:szCs w:val="28"/>
        </w:rPr>
      </w:pPr>
    </w:p>
    <w:p w14:paraId="3346FF4F" w14:textId="77777777" w:rsidR="00D53C1C" w:rsidRDefault="0076072F">
      <w:pPr>
        <w:wordWrap w:val="0"/>
        <w:spacing w:line="196" w:lineRule="auto"/>
        <w:jc w:val="center"/>
        <w:rPr>
          <w:rFonts w:ascii="Times New Roman" w:hAnsi="Times New Roman" w:cs="Times New Roman"/>
          <w:sz w:val="28"/>
          <w:szCs w:val="28"/>
        </w:rPr>
      </w:pPr>
      <w:r>
        <w:rPr>
          <w:rFonts w:ascii="Times New Roman" w:eastAsia="Calibri" w:hAnsi="Times New Roman" w:cs="Times New Roman"/>
          <w:i/>
          <w:color w:val="000000"/>
          <w:sz w:val="28"/>
          <w:szCs w:val="28"/>
        </w:rPr>
        <w:t>BY:</w:t>
      </w:r>
    </w:p>
    <w:p w14:paraId="45BD5064" w14:textId="77777777" w:rsidR="00D53C1C" w:rsidRDefault="00D53C1C">
      <w:pPr>
        <w:wordWrap w:val="0"/>
        <w:jc w:val="both"/>
        <w:rPr>
          <w:rFonts w:ascii="Times New Roman" w:eastAsia="SimSun" w:hAnsi="Times New Roman" w:cs="Times New Roman"/>
          <w:color w:val="000000"/>
          <w:sz w:val="28"/>
          <w:szCs w:val="28"/>
        </w:rPr>
      </w:pPr>
    </w:p>
    <w:p w14:paraId="0AC1EC3D" w14:textId="77777777" w:rsidR="00D53C1C" w:rsidRDefault="00D53C1C">
      <w:pPr>
        <w:wordWrap w:val="0"/>
        <w:jc w:val="both"/>
        <w:rPr>
          <w:rFonts w:ascii="Times New Roman" w:eastAsia="SimSun" w:hAnsi="Times New Roman" w:cs="Times New Roman"/>
          <w:color w:val="000000"/>
          <w:sz w:val="28"/>
          <w:szCs w:val="28"/>
        </w:rPr>
      </w:pPr>
    </w:p>
    <w:p w14:paraId="4C90A6D1" w14:textId="77777777" w:rsidR="00D53C1C" w:rsidRDefault="00D53C1C">
      <w:pPr>
        <w:wordWrap w:val="0"/>
        <w:jc w:val="both"/>
        <w:rPr>
          <w:rFonts w:ascii="Times New Roman" w:eastAsia="SimSun" w:hAnsi="Times New Roman" w:cs="Times New Roman"/>
          <w:color w:val="000000"/>
          <w:sz w:val="28"/>
          <w:szCs w:val="28"/>
        </w:rPr>
      </w:pPr>
    </w:p>
    <w:p w14:paraId="645C84C7" w14:textId="77777777" w:rsidR="00D53C1C" w:rsidRDefault="0076072F">
      <w:pPr>
        <w:wordWrap w:val="0"/>
        <w:spacing w:line="220" w:lineRule="auto"/>
        <w:jc w:val="center"/>
        <w:rPr>
          <w:rFonts w:ascii="Times New Roman" w:hAnsi="Times New Roman" w:cs="Times New Roman"/>
          <w:b/>
          <w:bCs/>
          <w:sz w:val="44"/>
          <w:szCs w:val="44"/>
        </w:rPr>
      </w:pPr>
      <w:r>
        <w:rPr>
          <w:rFonts w:ascii="Times New Roman" w:hAnsi="Times New Roman" w:cs="Times New Roman"/>
          <w:b/>
          <w:bCs/>
          <w:sz w:val="44"/>
          <w:szCs w:val="44"/>
        </w:rPr>
        <w:t>BADMUS ISLAMIYAT OLAMIDE</w:t>
      </w:r>
    </w:p>
    <w:p w14:paraId="4C5EB2DD" w14:textId="77777777" w:rsidR="00D53C1C" w:rsidRDefault="00D53C1C">
      <w:pPr>
        <w:wordWrap w:val="0"/>
        <w:jc w:val="both"/>
        <w:rPr>
          <w:rFonts w:ascii="Times New Roman" w:eastAsia="SimSun" w:hAnsi="Times New Roman" w:cs="Times New Roman"/>
          <w:color w:val="000000"/>
          <w:sz w:val="44"/>
          <w:szCs w:val="44"/>
        </w:rPr>
      </w:pPr>
    </w:p>
    <w:p w14:paraId="6800A9B1" w14:textId="77777777" w:rsidR="00D53C1C" w:rsidRDefault="0076072F">
      <w:pPr>
        <w:wordWrap w:val="0"/>
        <w:spacing w:line="191" w:lineRule="auto"/>
        <w:jc w:val="center"/>
        <w:rPr>
          <w:rFonts w:ascii="Times New Roman" w:hAnsi="Times New Roman" w:cs="Times New Roman"/>
          <w:sz w:val="44"/>
          <w:szCs w:val="44"/>
        </w:rPr>
      </w:pPr>
      <w:r>
        <w:rPr>
          <w:rFonts w:ascii="Times New Roman" w:eastAsia="Calibri" w:hAnsi="Times New Roman" w:cs="Times New Roman"/>
          <w:b/>
          <w:color w:val="000000"/>
          <w:sz w:val="44"/>
          <w:szCs w:val="44"/>
        </w:rPr>
        <w:t>HND/23/SLT/FT/0731</w:t>
      </w:r>
    </w:p>
    <w:p w14:paraId="7C7ACA3B" w14:textId="77777777" w:rsidR="00D53C1C" w:rsidRDefault="00D53C1C">
      <w:pPr>
        <w:wordWrap w:val="0"/>
        <w:jc w:val="both"/>
        <w:rPr>
          <w:rFonts w:ascii="Times New Roman" w:eastAsia="SimSun" w:hAnsi="Times New Roman" w:cs="Times New Roman"/>
          <w:color w:val="000000"/>
          <w:sz w:val="28"/>
          <w:szCs w:val="28"/>
        </w:rPr>
      </w:pPr>
    </w:p>
    <w:p w14:paraId="0DAD3EF6" w14:textId="77777777" w:rsidR="00D53C1C" w:rsidRDefault="00D53C1C">
      <w:pPr>
        <w:wordWrap w:val="0"/>
        <w:jc w:val="both"/>
        <w:rPr>
          <w:rFonts w:ascii="Times New Roman" w:eastAsia="SimSun" w:hAnsi="Times New Roman" w:cs="Times New Roman"/>
          <w:color w:val="000000"/>
          <w:sz w:val="28"/>
          <w:szCs w:val="28"/>
        </w:rPr>
      </w:pPr>
    </w:p>
    <w:p w14:paraId="4A550AB4" w14:textId="77777777" w:rsidR="00D53C1C" w:rsidRDefault="00D53C1C">
      <w:pPr>
        <w:wordWrap w:val="0"/>
        <w:jc w:val="both"/>
        <w:rPr>
          <w:rFonts w:ascii="Times New Roman" w:eastAsia="SimSun" w:hAnsi="Times New Roman" w:cs="Times New Roman"/>
          <w:color w:val="000000"/>
          <w:sz w:val="28"/>
          <w:szCs w:val="28"/>
        </w:rPr>
      </w:pPr>
    </w:p>
    <w:p w14:paraId="3B888318" w14:textId="77777777" w:rsidR="00D53C1C" w:rsidRDefault="00D53C1C">
      <w:pPr>
        <w:wordWrap w:val="0"/>
        <w:jc w:val="both"/>
        <w:rPr>
          <w:rFonts w:ascii="Times New Roman" w:eastAsia="SimSun" w:hAnsi="Times New Roman" w:cs="Times New Roman"/>
          <w:color w:val="000000"/>
          <w:sz w:val="28"/>
          <w:szCs w:val="28"/>
        </w:rPr>
      </w:pPr>
    </w:p>
    <w:p w14:paraId="7F19F22D" w14:textId="77777777" w:rsidR="00D53C1C" w:rsidRDefault="0076072F">
      <w:pPr>
        <w:wordWrap w:val="0"/>
        <w:ind w:left="2940" w:firstLineChars="350" w:firstLine="999"/>
        <w:jc w:val="both"/>
        <w:rPr>
          <w:rFonts w:ascii="Times New Roman" w:hAnsi="Times New Roman" w:cs="Times New Roman"/>
          <w:sz w:val="28"/>
          <w:szCs w:val="28"/>
        </w:rPr>
      </w:pPr>
      <w:r>
        <w:rPr>
          <w:rFonts w:ascii="Times New Roman" w:eastAsia="Calibri" w:hAnsi="Times New Roman" w:cs="Times New Roman"/>
          <w:b/>
          <w:i/>
          <w:color w:val="000000"/>
          <w:sz w:val="28"/>
          <w:szCs w:val="28"/>
        </w:rPr>
        <w:t>SUBMITTED</w:t>
      </w:r>
      <w:r>
        <w:rPr>
          <w:rFonts w:ascii="Times New Roman" w:eastAsia="Calibri" w:hAnsi="Times New Roman" w:cs="Times New Roman"/>
          <w:i/>
          <w:color w:val="000000"/>
          <w:sz w:val="28"/>
          <w:szCs w:val="28"/>
        </w:rPr>
        <w:t xml:space="preserve"> TO</w:t>
      </w:r>
    </w:p>
    <w:p w14:paraId="216CACF9" w14:textId="77777777" w:rsidR="00D53C1C" w:rsidRDefault="0076072F">
      <w:pPr>
        <w:wordWrap w:val="0"/>
        <w:ind w:firstLineChars="200" w:firstLine="560"/>
        <w:jc w:val="both"/>
        <w:rPr>
          <w:rFonts w:ascii="Times New Roman" w:hAnsi="Times New Roman" w:cs="Times New Roman"/>
          <w:sz w:val="28"/>
          <w:szCs w:val="28"/>
        </w:rPr>
      </w:pPr>
      <w:r>
        <w:rPr>
          <w:rFonts w:ascii="Times New Roman" w:eastAsia="Calibri" w:hAnsi="Times New Roman" w:cs="Times New Roman"/>
          <w:color w:val="000000"/>
          <w:sz w:val="28"/>
          <w:szCs w:val="28"/>
        </w:rPr>
        <w:t>THE DEPARTMENT OF SCIENCE LABORATORY TECHNOLOGY,</w:t>
      </w:r>
    </w:p>
    <w:p w14:paraId="61349343" w14:textId="77777777" w:rsidR="00D53C1C" w:rsidRDefault="0076072F">
      <w:pPr>
        <w:wordWrap w:val="0"/>
        <w:spacing w:line="216" w:lineRule="auto"/>
        <w:ind w:firstLineChars="1200" w:firstLine="3360"/>
        <w:jc w:val="both"/>
        <w:rPr>
          <w:rFonts w:ascii="Times New Roman" w:hAnsi="Times New Roman" w:cs="Times New Roman"/>
          <w:sz w:val="28"/>
          <w:szCs w:val="28"/>
        </w:rPr>
      </w:pPr>
      <w:r>
        <w:rPr>
          <w:rFonts w:ascii="Times New Roman" w:eastAsia="Calibri" w:hAnsi="Times New Roman" w:cs="Times New Roman"/>
          <w:color w:val="000000"/>
          <w:sz w:val="28"/>
          <w:szCs w:val="28"/>
        </w:rPr>
        <w:t>(BIOCHEMISTRY UNIT),</w:t>
      </w:r>
    </w:p>
    <w:p w14:paraId="39026421" w14:textId="77777777" w:rsidR="00D53C1C" w:rsidRDefault="0076072F">
      <w:pPr>
        <w:wordWrap w:val="0"/>
        <w:spacing w:line="235" w:lineRule="auto"/>
        <w:ind w:firstLineChars="889" w:firstLine="2489"/>
        <w:jc w:val="both"/>
        <w:rPr>
          <w:rFonts w:ascii="Times New Roman" w:hAnsi="Times New Roman" w:cs="Times New Roman"/>
          <w:sz w:val="28"/>
          <w:szCs w:val="28"/>
        </w:rPr>
      </w:pPr>
      <w:r>
        <w:rPr>
          <w:rFonts w:ascii="Times New Roman" w:eastAsia="Calibri" w:hAnsi="Times New Roman" w:cs="Times New Roman"/>
          <w:color w:val="000000"/>
          <w:sz w:val="28"/>
          <w:szCs w:val="28"/>
        </w:rPr>
        <w:t>INSTITUTE OF APPLIED SCIENCES (IAS)</w:t>
      </w:r>
    </w:p>
    <w:p w14:paraId="2BC82A52" w14:textId="77777777" w:rsidR="00D53C1C" w:rsidRDefault="0076072F">
      <w:pPr>
        <w:wordWrap w:val="0"/>
        <w:spacing w:line="235" w:lineRule="auto"/>
        <w:ind w:firstLineChars="889" w:firstLine="2489"/>
        <w:jc w:val="both"/>
        <w:rPr>
          <w:rFonts w:ascii="Times New Roman" w:hAnsi="Times New Roman" w:cs="Times New Roman"/>
          <w:sz w:val="28"/>
          <w:szCs w:val="28"/>
        </w:rPr>
      </w:pPr>
      <w:r>
        <w:rPr>
          <w:rFonts w:ascii="Times New Roman" w:eastAsia="Calibri" w:hAnsi="Times New Roman" w:cs="Times New Roman"/>
          <w:color w:val="000000"/>
          <w:sz w:val="28"/>
          <w:szCs w:val="28"/>
        </w:rPr>
        <w:t>KWARA STATE POLYTECHNIC,ILORIN.</w:t>
      </w:r>
    </w:p>
    <w:p w14:paraId="390C4795" w14:textId="77777777" w:rsidR="00D53C1C" w:rsidRDefault="00D53C1C">
      <w:pPr>
        <w:wordWrap w:val="0"/>
        <w:jc w:val="both"/>
        <w:rPr>
          <w:rFonts w:ascii="Times New Roman" w:eastAsia="SimSun" w:hAnsi="Times New Roman" w:cs="Times New Roman"/>
          <w:color w:val="000000"/>
          <w:sz w:val="28"/>
          <w:szCs w:val="28"/>
        </w:rPr>
      </w:pPr>
    </w:p>
    <w:p w14:paraId="2722F706" w14:textId="77777777" w:rsidR="00D53C1C" w:rsidRDefault="00D53C1C">
      <w:pPr>
        <w:wordWrap w:val="0"/>
        <w:jc w:val="both"/>
        <w:rPr>
          <w:rFonts w:ascii="Times New Roman" w:eastAsia="SimSun" w:hAnsi="Times New Roman" w:cs="Times New Roman"/>
          <w:color w:val="000000"/>
          <w:sz w:val="28"/>
          <w:szCs w:val="28"/>
        </w:rPr>
      </w:pPr>
    </w:p>
    <w:p w14:paraId="036B5722" w14:textId="77777777" w:rsidR="00D53C1C" w:rsidRDefault="0076072F">
      <w:pPr>
        <w:wordWrap w:val="0"/>
        <w:spacing w:line="191" w:lineRule="auto"/>
        <w:ind w:firstLineChars="263" w:firstLine="736"/>
        <w:jc w:val="both"/>
        <w:rPr>
          <w:rFonts w:ascii="Times New Roman" w:hAnsi="Times New Roman" w:cs="Times New Roman"/>
          <w:sz w:val="28"/>
          <w:szCs w:val="28"/>
        </w:rPr>
      </w:pPr>
      <w:r>
        <w:rPr>
          <w:rFonts w:ascii="Times New Roman" w:eastAsia="Calibri" w:hAnsi="Times New Roman" w:cs="Times New Roman"/>
          <w:color w:val="000000"/>
          <w:sz w:val="28"/>
          <w:szCs w:val="28"/>
        </w:rPr>
        <w:t>IN PARTIAL FULFILMENT OF THE REQUIREMENTS FOR THE</w:t>
      </w:r>
    </w:p>
    <w:p w14:paraId="47FA5E6F" w14:textId="77777777" w:rsidR="00D53C1C" w:rsidRDefault="0076072F">
      <w:pPr>
        <w:wordWrap w:val="0"/>
        <w:spacing w:before="13"/>
        <w:ind w:firstLineChars="603" w:firstLine="1688"/>
        <w:jc w:val="both"/>
        <w:rPr>
          <w:rFonts w:ascii="Times New Roman" w:hAnsi="Times New Roman" w:cs="Times New Roman"/>
          <w:sz w:val="28"/>
          <w:szCs w:val="28"/>
        </w:rPr>
      </w:pPr>
      <w:r>
        <w:rPr>
          <w:rFonts w:ascii="Times New Roman" w:eastAsia="Calibri" w:hAnsi="Times New Roman" w:cs="Times New Roman"/>
          <w:color w:val="000000"/>
          <w:sz w:val="28"/>
          <w:szCs w:val="28"/>
        </w:rPr>
        <w:t>AWARD OF HIGHER NATIONAL DIPLOMA (HND)</w:t>
      </w:r>
    </w:p>
    <w:p w14:paraId="6B05B32B" w14:textId="77777777" w:rsidR="00D53C1C" w:rsidRDefault="0076072F">
      <w:pPr>
        <w:wordWrap w:val="0"/>
        <w:spacing w:before="32"/>
        <w:ind w:firstLineChars="603" w:firstLine="1688"/>
        <w:jc w:val="both"/>
        <w:rPr>
          <w:rFonts w:ascii="Times New Roman" w:hAnsi="Times New Roman" w:cs="Times New Roman"/>
          <w:sz w:val="28"/>
          <w:szCs w:val="28"/>
        </w:rPr>
      </w:pPr>
      <w:r>
        <w:rPr>
          <w:rFonts w:ascii="Times New Roman" w:eastAsia="Calibri" w:hAnsi="Times New Roman" w:cs="Times New Roman"/>
          <w:color w:val="000000"/>
          <w:sz w:val="28"/>
          <w:szCs w:val="28"/>
        </w:rPr>
        <w:t>IN SCIENCE LABORATORY TECHNOLOGY (SLT)</w:t>
      </w:r>
    </w:p>
    <w:p w14:paraId="54B77992" w14:textId="77777777" w:rsidR="00D53C1C" w:rsidRDefault="00D53C1C">
      <w:pPr>
        <w:wordWrap w:val="0"/>
        <w:jc w:val="both"/>
        <w:rPr>
          <w:rFonts w:ascii="Times New Roman" w:eastAsia="SimSun" w:hAnsi="Times New Roman" w:cs="Times New Roman"/>
          <w:color w:val="000000"/>
          <w:sz w:val="28"/>
          <w:szCs w:val="28"/>
        </w:rPr>
      </w:pPr>
    </w:p>
    <w:p w14:paraId="1DBFC71C" w14:textId="77777777" w:rsidR="00D53C1C" w:rsidRDefault="00D53C1C">
      <w:pPr>
        <w:wordWrap w:val="0"/>
        <w:jc w:val="both"/>
        <w:rPr>
          <w:rFonts w:ascii="Times New Roman" w:eastAsia="SimSun" w:hAnsi="Times New Roman" w:cs="Times New Roman"/>
          <w:color w:val="000000"/>
          <w:sz w:val="28"/>
          <w:szCs w:val="28"/>
        </w:rPr>
      </w:pPr>
    </w:p>
    <w:p w14:paraId="61463451" w14:textId="77777777" w:rsidR="00D53C1C" w:rsidRDefault="00D53C1C">
      <w:pPr>
        <w:wordWrap w:val="0"/>
        <w:jc w:val="both"/>
        <w:rPr>
          <w:rFonts w:ascii="Times New Roman" w:eastAsia="SimSun" w:hAnsi="Times New Roman" w:cs="Times New Roman"/>
          <w:color w:val="000000"/>
          <w:sz w:val="28"/>
          <w:szCs w:val="28"/>
        </w:rPr>
      </w:pPr>
    </w:p>
    <w:p w14:paraId="5D51FBA3" w14:textId="77777777" w:rsidR="00D53C1C" w:rsidRDefault="0076072F">
      <w:pPr>
        <w:wordWrap w:val="0"/>
        <w:spacing w:line="191" w:lineRule="auto"/>
        <w:jc w:val="center"/>
        <w:rPr>
          <w:rFonts w:ascii="Times New Roman" w:hAnsi="Times New Roman" w:cs="Times New Roman"/>
          <w:sz w:val="28"/>
          <w:szCs w:val="28"/>
        </w:rPr>
      </w:pPr>
      <w:r>
        <w:rPr>
          <w:rFonts w:ascii="Times New Roman" w:eastAsia="Calibri" w:hAnsi="Times New Roman" w:cs="Times New Roman"/>
          <w:b/>
          <w:i/>
          <w:color w:val="000000"/>
          <w:sz w:val="28"/>
          <w:szCs w:val="28"/>
        </w:rPr>
        <w:t>SUPERVISED BY</w:t>
      </w:r>
    </w:p>
    <w:p w14:paraId="2D2F91DB" w14:textId="77777777" w:rsidR="00D53C1C" w:rsidRDefault="0076072F">
      <w:pPr>
        <w:wordWrap w:val="0"/>
        <w:spacing w:before="113"/>
        <w:jc w:val="center"/>
        <w:rPr>
          <w:rFonts w:ascii="Times New Roman" w:hAnsi="Times New Roman" w:cs="Times New Roman"/>
          <w:sz w:val="28"/>
          <w:szCs w:val="28"/>
        </w:rPr>
      </w:pPr>
      <w:r>
        <w:rPr>
          <w:rFonts w:ascii="Times New Roman" w:eastAsia="Calibri" w:hAnsi="Times New Roman" w:cs="Times New Roman"/>
          <w:b/>
          <w:color w:val="000000"/>
          <w:sz w:val="28"/>
          <w:szCs w:val="28"/>
        </w:rPr>
        <w:t>MR. ALLI, A. O.</w:t>
      </w:r>
    </w:p>
    <w:p w14:paraId="14FB38C8" w14:textId="77777777" w:rsidR="00D53C1C" w:rsidRDefault="00D53C1C">
      <w:pPr>
        <w:wordWrap w:val="0"/>
        <w:jc w:val="both"/>
        <w:rPr>
          <w:rFonts w:ascii="Times New Roman" w:eastAsia="SimSun" w:hAnsi="Times New Roman" w:cs="Times New Roman"/>
          <w:color w:val="000000"/>
          <w:sz w:val="28"/>
          <w:szCs w:val="28"/>
        </w:rPr>
      </w:pPr>
    </w:p>
    <w:p w14:paraId="04BE094E" w14:textId="77777777" w:rsidR="00D53C1C" w:rsidRDefault="0076072F">
      <w:pPr>
        <w:wordWrap w:val="0"/>
        <w:jc w:val="both"/>
        <w:rPr>
          <w:rFonts w:ascii="Times New Roman" w:eastAsia="SimSun" w:hAnsi="Times New Roman" w:cs="Times New Roman"/>
          <w:color w:val="000000"/>
          <w:sz w:val="28"/>
          <w:szCs w:val="28"/>
        </w:rPr>
      </w:pP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t xml:space="preserve"> </w:t>
      </w:r>
      <w:r>
        <w:rPr>
          <w:rFonts w:ascii="Times New Roman" w:eastAsia="SimSun" w:hAnsi="Times New Roman" w:cs="Times New Roman"/>
          <w:color w:val="000000"/>
          <w:sz w:val="28"/>
          <w:szCs w:val="28"/>
        </w:rPr>
        <w:tab/>
      </w:r>
      <w:r>
        <w:rPr>
          <w:rFonts w:ascii="Times New Roman" w:eastAsia="SimSun" w:hAnsi="Times New Roman" w:cs="Times New Roman"/>
          <w:color w:val="000000"/>
          <w:sz w:val="28"/>
          <w:szCs w:val="28"/>
        </w:rPr>
        <w:tab/>
      </w:r>
    </w:p>
    <w:p w14:paraId="0977B51B" w14:textId="77777777" w:rsidR="00D53C1C" w:rsidRDefault="00D53C1C">
      <w:pPr>
        <w:wordWrap w:val="0"/>
        <w:jc w:val="both"/>
        <w:rPr>
          <w:rFonts w:ascii="Times New Roman" w:eastAsia="SimSun" w:hAnsi="Times New Roman" w:cs="Times New Roman"/>
          <w:color w:val="000000"/>
          <w:sz w:val="28"/>
          <w:szCs w:val="28"/>
        </w:rPr>
      </w:pPr>
    </w:p>
    <w:p w14:paraId="506B7006" w14:textId="77777777" w:rsidR="00D53C1C" w:rsidRDefault="0076072F">
      <w:pPr>
        <w:wordWrap w:val="0"/>
        <w:ind w:left="7560" w:firstLine="420"/>
        <w:jc w:val="both"/>
        <w:rPr>
          <w:rFonts w:ascii="Times New Roman" w:eastAsia="SimSun" w:hAnsi="Times New Roman" w:cs="Times New Roman"/>
          <w:color w:val="000000"/>
          <w:sz w:val="28"/>
          <w:szCs w:val="28"/>
        </w:rPr>
      </w:pPr>
      <w:r>
        <w:rPr>
          <w:rFonts w:ascii="Times New Roman" w:eastAsia="SimSun" w:hAnsi="Times New Roman" w:cs="Times New Roman"/>
          <w:color w:val="000000"/>
          <w:sz w:val="28"/>
          <w:szCs w:val="28"/>
        </w:rPr>
        <w:t>July, 2025.</w:t>
      </w:r>
    </w:p>
    <w:p w14:paraId="44B57E41" w14:textId="77777777" w:rsidR="00D53C1C" w:rsidRDefault="00D53C1C">
      <w:pPr>
        <w:wordWrap w:val="0"/>
        <w:spacing w:line="192" w:lineRule="auto"/>
        <w:jc w:val="both"/>
        <w:rPr>
          <w:rFonts w:ascii="Times New Roman" w:eastAsia="Calibri" w:hAnsi="Times New Roman" w:cs="Times New Roman"/>
          <w:b/>
          <w:color w:val="000000"/>
          <w:sz w:val="28"/>
          <w:szCs w:val="28"/>
        </w:rPr>
      </w:pPr>
    </w:p>
    <w:p w14:paraId="01B968EC" w14:textId="77777777" w:rsidR="00D53C1C" w:rsidRDefault="00D53C1C">
      <w:pPr>
        <w:wordWrap w:val="0"/>
        <w:spacing w:line="192" w:lineRule="auto"/>
        <w:jc w:val="both"/>
        <w:rPr>
          <w:rFonts w:ascii="Times New Roman" w:eastAsia="Calibri" w:hAnsi="Times New Roman" w:cs="Times New Roman"/>
          <w:b/>
          <w:color w:val="000000"/>
          <w:sz w:val="28"/>
          <w:szCs w:val="28"/>
        </w:rPr>
      </w:pPr>
    </w:p>
    <w:p w14:paraId="40FAC907" w14:textId="77777777" w:rsidR="00D53C1C" w:rsidRDefault="00D53C1C">
      <w:pPr>
        <w:wordWrap w:val="0"/>
        <w:spacing w:line="192" w:lineRule="auto"/>
        <w:ind w:firstLine="3720"/>
        <w:jc w:val="both"/>
        <w:rPr>
          <w:rFonts w:ascii="Times New Roman" w:eastAsia="Calibri" w:hAnsi="Times New Roman" w:cs="Times New Roman"/>
          <w:b/>
          <w:color w:val="000000"/>
          <w:sz w:val="28"/>
          <w:szCs w:val="28"/>
        </w:rPr>
      </w:pPr>
    </w:p>
    <w:p w14:paraId="6FFEDA39" w14:textId="77777777" w:rsidR="00D53C1C" w:rsidRDefault="00D53C1C">
      <w:pPr>
        <w:wordWrap w:val="0"/>
        <w:spacing w:line="192" w:lineRule="auto"/>
        <w:ind w:firstLine="3720"/>
        <w:jc w:val="both"/>
        <w:rPr>
          <w:rFonts w:ascii="Times New Roman" w:eastAsia="Calibri" w:hAnsi="Times New Roman" w:cs="Times New Roman"/>
          <w:b/>
          <w:color w:val="000000"/>
          <w:sz w:val="28"/>
          <w:szCs w:val="28"/>
        </w:rPr>
      </w:pPr>
    </w:p>
    <w:p w14:paraId="1F06B4E5" w14:textId="77777777" w:rsidR="00D53C1C" w:rsidRDefault="00D53C1C">
      <w:pPr>
        <w:wordWrap w:val="0"/>
        <w:spacing w:line="192" w:lineRule="auto"/>
        <w:ind w:firstLine="3720"/>
        <w:jc w:val="both"/>
        <w:rPr>
          <w:rFonts w:ascii="Times New Roman" w:eastAsia="Calibri" w:hAnsi="Times New Roman" w:cs="Times New Roman"/>
          <w:b/>
          <w:color w:val="000000"/>
          <w:sz w:val="28"/>
          <w:szCs w:val="28"/>
        </w:rPr>
      </w:pPr>
    </w:p>
    <w:p w14:paraId="5F567627" w14:textId="77777777" w:rsidR="00D53C1C" w:rsidRDefault="00D53C1C">
      <w:pPr>
        <w:wordWrap w:val="0"/>
        <w:spacing w:line="192" w:lineRule="auto"/>
        <w:ind w:firstLine="3720"/>
        <w:jc w:val="both"/>
        <w:rPr>
          <w:rFonts w:ascii="Times New Roman" w:eastAsia="Calibri" w:hAnsi="Times New Roman" w:cs="Times New Roman"/>
          <w:b/>
          <w:color w:val="000000"/>
          <w:sz w:val="28"/>
          <w:szCs w:val="28"/>
        </w:rPr>
      </w:pPr>
    </w:p>
    <w:p w14:paraId="12FFA284" w14:textId="77777777" w:rsidR="00D53C1C" w:rsidRDefault="00D53C1C">
      <w:pPr>
        <w:wordWrap w:val="0"/>
        <w:spacing w:line="192" w:lineRule="auto"/>
        <w:ind w:firstLine="3720"/>
        <w:jc w:val="both"/>
        <w:rPr>
          <w:rFonts w:ascii="Times New Roman" w:eastAsia="Calibri" w:hAnsi="Times New Roman" w:cs="Times New Roman"/>
          <w:b/>
          <w:color w:val="000000"/>
          <w:sz w:val="28"/>
          <w:szCs w:val="28"/>
        </w:rPr>
      </w:pPr>
    </w:p>
    <w:p w14:paraId="740A6E74" w14:textId="77777777" w:rsidR="00D53C1C" w:rsidRDefault="00D53C1C">
      <w:pPr>
        <w:wordWrap w:val="0"/>
        <w:spacing w:line="192" w:lineRule="auto"/>
        <w:ind w:firstLine="3720"/>
        <w:jc w:val="both"/>
        <w:rPr>
          <w:rFonts w:ascii="Times New Roman" w:eastAsia="Calibri" w:hAnsi="Times New Roman" w:cs="Times New Roman"/>
          <w:b/>
          <w:color w:val="000000"/>
          <w:sz w:val="28"/>
          <w:szCs w:val="28"/>
        </w:rPr>
      </w:pPr>
    </w:p>
    <w:p w14:paraId="4F3C4370" w14:textId="77777777" w:rsidR="00D53C1C" w:rsidRDefault="0076072F">
      <w:pPr>
        <w:pStyle w:val="Heading1"/>
        <w:ind w:left="3600" w:firstLine="720"/>
        <w:rPr>
          <w:szCs w:val="28"/>
        </w:rPr>
      </w:pPr>
      <w:bookmarkStart w:id="0" w:name="_Toc23823"/>
      <w:bookmarkStart w:id="1" w:name="_Toc27044"/>
      <w:r>
        <w:t>CERTIFICATION</w:t>
      </w:r>
      <w:bookmarkEnd w:id="0"/>
      <w:bookmarkEnd w:id="1"/>
    </w:p>
    <w:p w14:paraId="55F3FDB9" w14:textId="77777777" w:rsidR="00D53C1C" w:rsidRDefault="00D53C1C">
      <w:pPr>
        <w:wordWrap w:val="0"/>
        <w:jc w:val="both"/>
        <w:rPr>
          <w:rFonts w:ascii="Times New Roman" w:eastAsia="SimSun" w:hAnsi="Times New Roman" w:cs="Times New Roman"/>
          <w:color w:val="000000"/>
          <w:sz w:val="28"/>
          <w:szCs w:val="28"/>
        </w:rPr>
      </w:pPr>
    </w:p>
    <w:p w14:paraId="0C597A7A" w14:textId="77777777" w:rsidR="00D53C1C" w:rsidRDefault="00D53C1C">
      <w:pPr>
        <w:wordWrap w:val="0"/>
        <w:jc w:val="both"/>
        <w:rPr>
          <w:rFonts w:ascii="Times New Roman" w:eastAsia="SimSun" w:hAnsi="Times New Roman" w:cs="Times New Roman"/>
          <w:color w:val="000000"/>
          <w:sz w:val="28"/>
          <w:szCs w:val="28"/>
        </w:rPr>
      </w:pPr>
    </w:p>
    <w:p w14:paraId="5FBC4CBF" w14:textId="77777777" w:rsidR="00D53C1C" w:rsidRDefault="0076072F">
      <w:pPr>
        <w:wordWrap w:val="0"/>
        <w:spacing w:line="360" w:lineRule="auto"/>
        <w:jc w:val="both"/>
        <w:rPr>
          <w:rFonts w:ascii="Times New Roman" w:eastAsia="Calibri" w:hAnsi="Times New Roman" w:cs="Times New Roman"/>
          <w:b/>
          <w:color w:val="000000"/>
          <w:sz w:val="28"/>
          <w:szCs w:val="28"/>
        </w:rPr>
      </w:pPr>
      <w:r>
        <w:rPr>
          <w:rFonts w:ascii="Times New Roman" w:eastAsia="Calibri" w:hAnsi="Times New Roman" w:cs="Times New Roman"/>
          <w:color w:val="000000"/>
          <w:sz w:val="28"/>
          <w:szCs w:val="28"/>
        </w:rPr>
        <w:t>This is to certify that this project work presented by</w:t>
      </w:r>
      <w:r>
        <w:rPr>
          <w:rFonts w:ascii="Times New Roman" w:eastAsia="Calibri" w:hAnsi="Times New Roman" w:cs="Times New Roman"/>
          <w:b/>
          <w:color w:val="000000"/>
          <w:sz w:val="28"/>
          <w:szCs w:val="28"/>
        </w:rPr>
        <w:t xml:space="preserve"> BADMUS ISLAMIYAT OLAMIDE</w:t>
      </w:r>
    </w:p>
    <w:p w14:paraId="55D91E97" w14:textId="77777777" w:rsidR="00D53C1C" w:rsidRDefault="0076072F">
      <w:pPr>
        <w:wordWrap w:val="0"/>
        <w:spacing w:line="360" w:lineRule="auto"/>
        <w:jc w:val="both"/>
        <w:rPr>
          <w:rFonts w:ascii="Times New Roman" w:hAnsi="Times New Roman" w:cs="Times New Roman"/>
          <w:sz w:val="28"/>
          <w:szCs w:val="28"/>
        </w:rPr>
      </w:pPr>
      <w:r>
        <w:rPr>
          <w:rFonts w:ascii="Times New Roman" w:eastAsia="Calibri" w:hAnsi="Times New Roman" w:cs="Times New Roman"/>
          <w:color w:val="000000"/>
          <w:sz w:val="28"/>
          <w:szCs w:val="28"/>
        </w:rPr>
        <w:t xml:space="preserve"> with Matric No: </w:t>
      </w:r>
      <w:r>
        <w:rPr>
          <w:rFonts w:ascii="Times New Roman" w:eastAsia="Calibri" w:hAnsi="Times New Roman"/>
          <w:b/>
          <w:bCs/>
          <w:color w:val="000000"/>
          <w:sz w:val="28"/>
          <w:szCs w:val="28"/>
        </w:rPr>
        <w:t>HND/23/SLT/FT/0834</w:t>
      </w:r>
      <w:r>
        <w:rPr>
          <w:rFonts w:ascii="Times New Roman" w:eastAsia="Calibri" w:hAnsi="Times New Roman" w:cs="Times New Roman"/>
          <w:color w:val="000000"/>
          <w:sz w:val="28"/>
          <w:szCs w:val="28"/>
        </w:rPr>
        <w:t xml:space="preserve">  has been read, approved and submitted to Department of Science Laboratory Technology (Biochemistry Unit), Institute of Applied Sciences (IAS), Kwara State Polytechnic, Ilorin.</w:t>
      </w:r>
    </w:p>
    <w:p w14:paraId="05777395" w14:textId="77777777" w:rsidR="00D53C1C" w:rsidRDefault="00D53C1C">
      <w:pPr>
        <w:wordWrap w:val="0"/>
        <w:spacing w:line="360" w:lineRule="auto"/>
        <w:jc w:val="center"/>
        <w:rPr>
          <w:rFonts w:ascii="Times New Roman" w:eastAsia="SimSun" w:hAnsi="Times New Roman" w:cs="Times New Roman"/>
          <w:color w:val="000000"/>
          <w:sz w:val="28"/>
          <w:szCs w:val="28"/>
        </w:rPr>
      </w:pPr>
    </w:p>
    <w:p w14:paraId="5299BDBF" w14:textId="77777777" w:rsidR="00D53C1C" w:rsidRDefault="00D53C1C">
      <w:pPr>
        <w:wordWrap w:val="0"/>
        <w:jc w:val="both"/>
        <w:rPr>
          <w:rFonts w:ascii="Times New Roman" w:eastAsia="SimSun" w:hAnsi="Times New Roman" w:cs="Times New Roman"/>
          <w:color w:val="000000"/>
          <w:sz w:val="28"/>
          <w:szCs w:val="28"/>
        </w:rPr>
      </w:pPr>
    </w:p>
    <w:p w14:paraId="6F111F14" w14:textId="77777777" w:rsidR="00D53C1C" w:rsidRDefault="00D53C1C">
      <w:pPr>
        <w:wordWrap w:val="0"/>
        <w:jc w:val="both"/>
        <w:rPr>
          <w:rFonts w:ascii="Times New Roman" w:eastAsia="SimSun" w:hAnsi="Times New Roman" w:cs="Times New Roman"/>
          <w:color w:val="000000"/>
          <w:sz w:val="28"/>
          <w:szCs w:val="28"/>
        </w:rPr>
      </w:pPr>
    </w:p>
    <w:p w14:paraId="7EE2222C" w14:textId="77777777" w:rsidR="00D53C1C" w:rsidRDefault="00D53C1C">
      <w:pPr>
        <w:wordWrap w:val="0"/>
        <w:jc w:val="both"/>
        <w:rPr>
          <w:rFonts w:ascii="Times New Roman" w:eastAsia="SimSun" w:hAnsi="Times New Roman" w:cs="Times New Roman"/>
          <w:color w:val="000000"/>
          <w:sz w:val="28"/>
          <w:szCs w:val="28"/>
        </w:rPr>
      </w:pPr>
    </w:p>
    <w:p w14:paraId="4445DF01" w14:textId="77777777" w:rsidR="00D53C1C" w:rsidRDefault="00D53C1C">
      <w:pPr>
        <w:wordWrap w:val="0"/>
        <w:jc w:val="both"/>
        <w:rPr>
          <w:rFonts w:ascii="Times New Roman" w:eastAsia="SimSun" w:hAnsi="Times New Roman" w:cs="Times New Roman"/>
          <w:color w:val="000000"/>
          <w:sz w:val="28"/>
          <w:szCs w:val="28"/>
        </w:rPr>
      </w:pPr>
    </w:p>
    <w:p w14:paraId="47890E4B" w14:textId="77777777" w:rsidR="00D53C1C" w:rsidRDefault="0076072F">
      <w:pPr>
        <w:tabs>
          <w:tab w:val="left" w:pos="7680"/>
        </w:tabs>
        <w:wordWrap w:val="0"/>
        <w:spacing w:before="103" w:line="360" w:lineRule="auto"/>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 xml:space="preserve"> ____________________</w:t>
      </w:r>
      <w:r>
        <w:rPr>
          <w:rFonts w:ascii="Times New Roman" w:eastAsia="Calibri" w:hAnsi="Times New Roman" w:cs="Times New Roman"/>
          <w:color w:val="000000"/>
          <w:sz w:val="28"/>
          <w:szCs w:val="28"/>
        </w:rPr>
        <w:tab/>
        <w:t xml:space="preserve">           _______</w:t>
      </w:r>
    </w:p>
    <w:p w14:paraId="6FF6206B" w14:textId="77777777" w:rsidR="00D53C1C" w:rsidRDefault="0076072F">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 ALLI, A. O.</w:t>
      </w:r>
      <w:r>
        <w:rPr>
          <w:rFonts w:ascii="Times New Roman" w:eastAsia="Calibri" w:hAnsi="Times New Roman" w:cs="Times New Roman"/>
          <w:color w:val="000000"/>
          <w:sz w:val="28"/>
          <w:szCs w:val="28"/>
        </w:rPr>
        <w:tab/>
        <w:t>DATE</w:t>
      </w:r>
    </w:p>
    <w:p w14:paraId="5046AC85" w14:textId="77777777" w:rsidR="00D53C1C" w:rsidRDefault="0076072F">
      <w:pPr>
        <w:wordWrap w:val="0"/>
        <w:spacing w:before="19"/>
        <w:jc w:val="both"/>
        <w:rPr>
          <w:rFonts w:ascii="Times New Roman" w:hAnsi="Times New Roman" w:cs="Times New Roman"/>
          <w:sz w:val="28"/>
          <w:szCs w:val="28"/>
        </w:rPr>
      </w:pPr>
      <w:r>
        <w:rPr>
          <w:rFonts w:ascii="Times New Roman" w:eastAsia="Calibri" w:hAnsi="Times New Roman" w:cs="Times New Roman"/>
          <w:color w:val="000000"/>
          <w:sz w:val="28"/>
          <w:szCs w:val="28"/>
        </w:rPr>
        <w:t>(SUPERVISOR)</w:t>
      </w:r>
    </w:p>
    <w:p w14:paraId="425549B3" w14:textId="77777777" w:rsidR="00D53C1C" w:rsidRDefault="00D53C1C">
      <w:pPr>
        <w:wordWrap w:val="0"/>
        <w:jc w:val="both"/>
        <w:rPr>
          <w:rFonts w:ascii="Times New Roman" w:eastAsia="SimSun" w:hAnsi="Times New Roman" w:cs="Times New Roman"/>
          <w:color w:val="000000"/>
          <w:sz w:val="28"/>
          <w:szCs w:val="28"/>
        </w:rPr>
      </w:pPr>
    </w:p>
    <w:p w14:paraId="5CF93AA2" w14:textId="77777777" w:rsidR="00D53C1C" w:rsidRDefault="00D53C1C">
      <w:pPr>
        <w:wordWrap w:val="0"/>
        <w:jc w:val="both"/>
        <w:rPr>
          <w:rFonts w:ascii="Times New Roman" w:eastAsia="SimSun" w:hAnsi="Times New Roman" w:cs="Times New Roman"/>
          <w:color w:val="000000"/>
          <w:sz w:val="28"/>
          <w:szCs w:val="28"/>
        </w:rPr>
      </w:pPr>
    </w:p>
    <w:p w14:paraId="604B3430" w14:textId="77777777" w:rsidR="00D53C1C" w:rsidRDefault="00D53C1C">
      <w:pPr>
        <w:wordWrap w:val="0"/>
        <w:jc w:val="both"/>
        <w:rPr>
          <w:rFonts w:ascii="Times New Roman" w:eastAsia="SimSun" w:hAnsi="Times New Roman" w:cs="Times New Roman"/>
          <w:color w:val="000000"/>
          <w:sz w:val="28"/>
          <w:szCs w:val="28"/>
        </w:rPr>
      </w:pPr>
    </w:p>
    <w:p w14:paraId="401DFF63" w14:textId="77777777" w:rsidR="00D53C1C" w:rsidRDefault="0076072F">
      <w:pPr>
        <w:tabs>
          <w:tab w:val="left" w:pos="7680"/>
        </w:tabs>
        <w:wordWrap w:val="0"/>
        <w:spacing w:before="103" w:line="360" w:lineRule="auto"/>
        <w:ind w:firstLine="60"/>
        <w:jc w:val="both"/>
        <w:rPr>
          <w:rFonts w:ascii="Times New Roman" w:eastAsia="SimSun" w:hAnsi="Times New Roman" w:cs="Times New Roman"/>
          <w:color w:val="000000"/>
          <w:sz w:val="28"/>
          <w:szCs w:val="28"/>
        </w:rPr>
      </w:pPr>
      <w:r>
        <w:rPr>
          <w:rFonts w:ascii="Times New Roman" w:eastAsia="Calibri" w:hAnsi="Times New Roman" w:cs="Times New Roman"/>
          <w:color w:val="000000"/>
          <w:sz w:val="28"/>
          <w:szCs w:val="28"/>
        </w:rPr>
        <w:t xml:space="preserve"> ____________________</w:t>
      </w:r>
      <w:r>
        <w:rPr>
          <w:rFonts w:ascii="Times New Roman" w:eastAsia="Calibri" w:hAnsi="Times New Roman" w:cs="Times New Roman"/>
          <w:color w:val="000000"/>
          <w:sz w:val="28"/>
          <w:szCs w:val="28"/>
        </w:rPr>
        <w:tab/>
        <w:t xml:space="preserve">           ________</w:t>
      </w:r>
    </w:p>
    <w:p w14:paraId="59DB4CA9" w14:textId="7E7132EF" w:rsidR="00D53C1C" w:rsidRDefault="0076072F">
      <w:pPr>
        <w:tabs>
          <w:tab w:val="left" w:pos="8500"/>
        </w:tabs>
        <w:wordWrap w:val="0"/>
        <w:spacing w:line="192" w:lineRule="auto"/>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MRS. SAL</w:t>
      </w:r>
      <w:r w:rsidR="00EF6831">
        <w:rPr>
          <w:rFonts w:ascii="Times New Roman" w:eastAsia="Calibri" w:hAnsi="Times New Roman" w:cs="Times New Roman"/>
          <w:color w:val="000000"/>
          <w:sz w:val="28"/>
          <w:szCs w:val="28"/>
        </w:rPr>
        <w:t>AU</w:t>
      </w:r>
      <w:r>
        <w:rPr>
          <w:rFonts w:ascii="Times New Roman" w:eastAsia="Calibri" w:hAnsi="Times New Roman" w:cs="Times New Roman"/>
          <w:color w:val="000000"/>
          <w:sz w:val="28"/>
          <w:szCs w:val="28"/>
        </w:rPr>
        <w:t>DEEN, K. A.</w:t>
      </w:r>
      <w:r>
        <w:rPr>
          <w:rFonts w:ascii="Times New Roman" w:eastAsia="Calibri" w:hAnsi="Times New Roman" w:cs="Times New Roman"/>
          <w:color w:val="000000"/>
          <w:sz w:val="28"/>
          <w:szCs w:val="28"/>
        </w:rPr>
        <w:tab/>
        <w:t>DATE</w:t>
      </w:r>
    </w:p>
    <w:p w14:paraId="4D18C51D" w14:textId="77777777" w:rsidR="00D53C1C" w:rsidRDefault="0076072F">
      <w:pPr>
        <w:wordWrap w:val="0"/>
        <w:spacing w:before="203"/>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HEAD OF UNIT (BIOCHEMISTRY)</w:t>
      </w:r>
    </w:p>
    <w:p w14:paraId="4A4EBB95" w14:textId="77777777" w:rsidR="00D53C1C" w:rsidRDefault="00D53C1C">
      <w:pPr>
        <w:wordWrap w:val="0"/>
        <w:jc w:val="both"/>
        <w:rPr>
          <w:rFonts w:ascii="Times New Roman" w:eastAsia="SimSun" w:hAnsi="Times New Roman" w:cs="Times New Roman"/>
          <w:color w:val="000000"/>
          <w:sz w:val="28"/>
          <w:szCs w:val="28"/>
        </w:rPr>
      </w:pPr>
    </w:p>
    <w:p w14:paraId="497F18FF" w14:textId="77777777" w:rsidR="00D53C1C" w:rsidRDefault="00D53C1C">
      <w:pPr>
        <w:wordWrap w:val="0"/>
        <w:jc w:val="both"/>
        <w:rPr>
          <w:rFonts w:ascii="Times New Roman" w:eastAsia="SimSun" w:hAnsi="Times New Roman" w:cs="Times New Roman"/>
          <w:color w:val="000000"/>
          <w:sz w:val="28"/>
          <w:szCs w:val="28"/>
        </w:rPr>
      </w:pPr>
    </w:p>
    <w:p w14:paraId="2BEECE9F" w14:textId="77777777" w:rsidR="00D53C1C" w:rsidRDefault="0076072F">
      <w:pPr>
        <w:tabs>
          <w:tab w:val="left" w:pos="7680"/>
        </w:tabs>
        <w:wordWrap w:val="0"/>
        <w:spacing w:before="103" w:line="360" w:lineRule="auto"/>
        <w:ind w:firstLine="60"/>
        <w:jc w:val="both"/>
        <w:rPr>
          <w:rFonts w:ascii="Times New Roman" w:eastAsia="SimSun" w:hAnsi="Times New Roman" w:cs="Times New Roman"/>
          <w:color w:val="000000"/>
          <w:sz w:val="28"/>
          <w:szCs w:val="28"/>
        </w:rPr>
      </w:pPr>
      <w:r>
        <w:rPr>
          <w:rFonts w:ascii="Times New Roman" w:eastAsia="Calibri" w:hAnsi="Times New Roman" w:cs="Times New Roman"/>
          <w:color w:val="000000"/>
          <w:sz w:val="28"/>
          <w:szCs w:val="28"/>
        </w:rPr>
        <w:t xml:space="preserve"> ____________________</w:t>
      </w:r>
      <w:r>
        <w:rPr>
          <w:rFonts w:ascii="Times New Roman" w:eastAsia="Calibri" w:hAnsi="Times New Roman" w:cs="Times New Roman"/>
          <w:color w:val="000000"/>
          <w:sz w:val="28"/>
          <w:szCs w:val="28"/>
        </w:rPr>
        <w:tab/>
        <w:t xml:space="preserve">           ________</w:t>
      </w:r>
    </w:p>
    <w:p w14:paraId="03797764" w14:textId="77777777" w:rsidR="00D53C1C" w:rsidRDefault="0076072F">
      <w:pPr>
        <w:tabs>
          <w:tab w:val="left" w:pos="8500"/>
        </w:tabs>
        <w:wordWrap w:val="0"/>
        <w:spacing w:before="2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 USMAN, A.</w:t>
      </w:r>
      <w:r>
        <w:rPr>
          <w:rFonts w:ascii="Times New Roman" w:eastAsia="Calibri" w:hAnsi="Times New Roman" w:cs="Times New Roman"/>
          <w:color w:val="000000"/>
          <w:sz w:val="28"/>
          <w:szCs w:val="28"/>
        </w:rPr>
        <w:tab/>
        <w:t>DATE</w:t>
      </w:r>
    </w:p>
    <w:p w14:paraId="65E5F1B2" w14:textId="5F48191F" w:rsidR="00D53C1C" w:rsidRDefault="0076072F">
      <w:pPr>
        <w:wordWrap w:val="0"/>
        <w:spacing w:before="12"/>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HEAD OF DEP</w:t>
      </w:r>
      <w:r>
        <w:rPr>
          <w:rFonts w:ascii="Times New Roman" w:eastAsia="Calibri" w:hAnsi="Times New Roman" w:cs="Times New Roman"/>
          <w:color w:val="000000"/>
          <w:sz w:val="28"/>
          <w:szCs w:val="28"/>
        </w:rPr>
        <w:t>ARTMENT(SLT)</w:t>
      </w:r>
    </w:p>
    <w:p w14:paraId="4176269C" w14:textId="77777777" w:rsidR="00D53C1C" w:rsidRDefault="00D53C1C">
      <w:pPr>
        <w:spacing w:line="480" w:lineRule="auto"/>
        <w:ind w:left="2160" w:firstLine="720"/>
        <w:jc w:val="both"/>
        <w:rPr>
          <w:rFonts w:ascii="Times New Roman" w:hAnsi="Times New Roman"/>
          <w:b/>
          <w:bCs/>
          <w:sz w:val="24"/>
          <w:szCs w:val="24"/>
        </w:rPr>
      </w:pPr>
    </w:p>
    <w:p w14:paraId="6CB40C8E" w14:textId="77777777" w:rsidR="00D53C1C" w:rsidRDefault="00D53C1C">
      <w:pPr>
        <w:spacing w:line="480" w:lineRule="auto"/>
        <w:ind w:left="2160" w:firstLine="720"/>
        <w:jc w:val="both"/>
        <w:rPr>
          <w:rFonts w:ascii="Times New Roman" w:hAnsi="Times New Roman"/>
          <w:b/>
          <w:bCs/>
          <w:sz w:val="24"/>
          <w:szCs w:val="24"/>
        </w:rPr>
      </w:pPr>
    </w:p>
    <w:p w14:paraId="52529447" w14:textId="77777777" w:rsidR="00D53C1C" w:rsidRDefault="00D53C1C">
      <w:pPr>
        <w:spacing w:line="480" w:lineRule="auto"/>
        <w:ind w:left="2160" w:firstLine="720"/>
        <w:jc w:val="both"/>
        <w:rPr>
          <w:rFonts w:ascii="Times New Roman" w:hAnsi="Times New Roman"/>
          <w:b/>
          <w:bCs/>
          <w:sz w:val="24"/>
          <w:szCs w:val="24"/>
        </w:rPr>
      </w:pPr>
    </w:p>
    <w:p w14:paraId="450F48D3" w14:textId="77777777" w:rsidR="00D53C1C" w:rsidRDefault="00D53C1C">
      <w:pPr>
        <w:spacing w:line="480" w:lineRule="auto"/>
        <w:ind w:left="2160" w:firstLine="720"/>
        <w:jc w:val="both"/>
        <w:rPr>
          <w:rFonts w:ascii="Times New Roman" w:hAnsi="Times New Roman"/>
          <w:b/>
          <w:bCs/>
          <w:sz w:val="24"/>
          <w:szCs w:val="24"/>
        </w:rPr>
      </w:pPr>
    </w:p>
    <w:p w14:paraId="7669A91B" w14:textId="77777777" w:rsidR="00D53C1C" w:rsidRDefault="00D53C1C">
      <w:pPr>
        <w:spacing w:line="480" w:lineRule="auto"/>
        <w:ind w:left="2160" w:firstLine="720"/>
        <w:jc w:val="both"/>
        <w:rPr>
          <w:rFonts w:ascii="Times New Roman" w:hAnsi="Times New Roman"/>
          <w:b/>
          <w:bCs/>
          <w:sz w:val="24"/>
          <w:szCs w:val="24"/>
        </w:rPr>
      </w:pPr>
    </w:p>
    <w:p w14:paraId="4E896492" w14:textId="77777777" w:rsidR="00D53C1C" w:rsidRDefault="00D53C1C">
      <w:pPr>
        <w:spacing w:line="480" w:lineRule="auto"/>
        <w:ind w:left="2160" w:firstLine="720"/>
        <w:jc w:val="both"/>
        <w:rPr>
          <w:rFonts w:ascii="Times New Roman" w:hAnsi="Times New Roman"/>
          <w:b/>
          <w:bCs/>
          <w:sz w:val="24"/>
          <w:szCs w:val="24"/>
        </w:rPr>
      </w:pPr>
    </w:p>
    <w:p w14:paraId="07E4274F" w14:textId="77777777" w:rsidR="00D53C1C" w:rsidRDefault="00D53C1C">
      <w:pPr>
        <w:spacing w:line="480" w:lineRule="auto"/>
        <w:jc w:val="both"/>
        <w:rPr>
          <w:rFonts w:ascii="Times New Roman" w:hAnsi="Times New Roman"/>
          <w:b/>
          <w:bCs/>
          <w:sz w:val="24"/>
          <w:szCs w:val="24"/>
        </w:rPr>
      </w:pPr>
    </w:p>
    <w:p w14:paraId="56C4B540" w14:textId="77777777" w:rsidR="00D53C1C" w:rsidRDefault="0076072F">
      <w:pPr>
        <w:rPr>
          <w:rFonts w:ascii="Times New Roman" w:hAnsi="Times New Roman"/>
          <w:b/>
          <w:bCs/>
          <w:sz w:val="24"/>
          <w:szCs w:val="24"/>
        </w:rPr>
      </w:pPr>
      <w:r>
        <w:rPr>
          <w:rFonts w:ascii="Times New Roman" w:hAnsi="Times New Roman"/>
          <w:b/>
          <w:bCs/>
          <w:sz w:val="24"/>
          <w:szCs w:val="24"/>
        </w:rPr>
        <w:br w:type="page"/>
      </w:r>
    </w:p>
    <w:p w14:paraId="536A30E4" w14:textId="77777777" w:rsidR="00D53C1C" w:rsidRDefault="0076072F">
      <w:pPr>
        <w:pStyle w:val="Heading1"/>
        <w:ind w:left="2880" w:firstLine="720"/>
        <w:rPr>
          <w:szCs w:val="28"/>
        </w:rPr>
      </w:pPr>
      <w:bookmarkStart w:id="2" w:name="_Toc66"/>
      <w:bookmarkStart w:id="3" w:name="_Toc27632"/>
      <w:bookmarkStart w:id="4" w:name="_Toc15958"/>
      <w:bookmarkStart w:id="5" w:name="_Toc22297"/>
      <w:r>
        <w:rPr>
          <w:szCs w:val="28"/>
        </w:rPr>
        <w:t>DEDICATION</w:t>
      </w:r>
      <w:bookmarkEnd w:id="2"/>
      <w:bookmarkEnd w:id="3"/>
      <w:bookmarkEnd w:id="4"/>
      <w:bookmarkEnd w:id="5"/>
    </w:p>
    <w:p w14:paraId="2BE27019"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 xml:space="preserve">I dedicate this project to Almighty Allah and to my Beloved parents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Yunus</w:t>
      </w:r>
      <w:proofErr w:type="spellEnd"/>
      <w:r>
        <w:rPr>
          <w:rFonts w:ascii="Times New Roman" w:hAnsi="Times New Roman" w:cs="Times New Roman"/>
          <w:sz w:val="24"/>
          <w:szCs w:val="24"/>
        </w:rPr>
        <w:t>. May Almighty Allah continue to bless you for me.</w:t>
      </w:r>
    </w:p>
    <w:p w14:paraId="28F33DAF"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br w:type="page"/>
      </w:r>
    </w:p>
    <w:p w14:paraId="16922ACF" w14:textId="77777777" w:rsidR="00D53C1C" w:rsidRDefault="0076072F">
      <w:pPr>
        <w:pStyle w:val="Heading1"/>
        <w:ind w:left="1440" w:firstLine="720"/>
        <w:jc w:val="both"/>
        <w:rPr>
          <w:szCs w:val="28"/>
        </w:rPr>
      </w:pPr>
      <w:bookmarkStart w:id="6" w:name="_Toc283"/>
      <w:bookmarkStart w:id="7" w:name="_Toc18481"/>
      <w:bookmarkStart w:id="8" w:name="_Toc8873"/>
      <w:bookmarkStart w:id="9" w:name="_Toc9979"/>
      <w:r>
        <w:rPr>
          <w:szCs w:val="28"/>
        </w:rPr>
        <w:t>ACKNOWLEDGEMENT</w:t>
      </w:r>
      <w:bookmarkEnd w:id="6"/>
      <w:bookmarkEnd w:id="7"/>
      <w:bookmarkEnd w:id="8"/>
      <w:bookmarkEnd w:id="9"/>
    </w:p>
    <w:p w14:paraId="0080FE93" w14:textId="77777777" w:rsidR="00D53C1C" w:rsidRDefault="007607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Thanks and Glory to Almighty Allah, who in his infinite mercy has showered his blessings and </w:t>
      </w:r>
      <w:proofErr w:type="spellStart"/>
      <w:r>
        <w:rPr>
          <w:rFonts w:ascii="Times New Roman" w:hAnsi="Times New Roman" w:cs="Times New Roman"/>
          <w:sz w:val="24"/>
          <w:szCs w:val="24"/>
        </w:rPr>
        <w:t>favour</w:t>
      </w:r>
      <w:proofErr w:type="spellEnd"/>
      <w:r>
        <w:rPr>
          <w:rFonts w:ascii="Times New Roman" w:hAnsi="Times New Roman" w:cs="Times New Roman"/>
          <w:sz w:val="24"/>
          <w:szCs w:val="24"/>
        </w:rPr>
        <w:t xml:space="preserve"> upon me throughout this course.</w:t>
      </w:r>
    </w:p>
    <w:p w14:paraId="6FB309CB" w14:textId="77777777" w:rsidR="00D53C1C" w:rsidRDefault="00D53C1C">
      <w:pPr>
        <w:spacing w:line="360" w:lineRule="auto"/>
        <w:jc w:val="both"/>
        <w:rPr>
          <w:rFonts w:ascii="Times New Roman" w:hAnsi="Times New Roman" w:cs="Times New Roman"/>
          <w:sz w:val="24"/>
          <w:szCs w:val="24"/>
        </w:rPr>
      </w:pPr>
    </w:p>
    <w:p w14:paraId="428B9A06" w14:textId="77777777" w:rsidR="00D53C1C" w:rsidRDefault="007607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sincere appreciation goes to my parents,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YUNUS BADMUS </w:t>
      </w:r>
    </w:p>
    <w:p w14:paraId="00A09EFE" w14:textId="77777777" w:rsidR="00D53C1C" w:rsidRDefault="0076072F">
      <w:pPr>
        <w:spacing w:line="360" w:lineRule="auto"/>
        <w:jc w:val="both"/>
        <w:rPr>
          <w:rFonts w:ascii="Times New Roman" w:hAnsi="Times New Roman" w:cs="Times New Roman"/>
          <w:sz w:val="24"/>
          <w:szCs w:val="24"/>
        </w:rPr>
      </w:pPr>
      <w:r>
        <w:rPr>
          <w:rFonts w:ascii="Times New Roman" w:hAnsi="Times New Roman" w:cs="Times New Roman"/>
          <w:sz w:val="24"/>
          <w:szCs w:val="24"/>
        </w:rPr>
        <w:t>I would like to express my sincere gratitude to all the individuals for mentoring and supporting me in completing this project.</w:t>
      </w:r>
    </w:p>
    <w:p w14:paraId="2D001C57" w14:textId="77777777" w:rsidR="00D53C1C" w:rsidRDefault="00D53C1C">
      <w:pPr>
        <w:spacing w:line="360" w:lineRule="auto"/>
        <w:jc w:val="both"/>
        <w:rPr>
          <w:rFonts w:ascii="Times New Roman" w:hAnsi="Times New Roman" w:cs="Times New Roman"/>
          <w:sz w:val="24"/>
          <w:szCs w:val="24"/>
        </w:rPr>
      </w:pPr>
    </w:p>
    <w:p w14:paraId="784BF392" w14:textId="77777777" w:rsidR="00D53C1C" w:rsidRDefault="0076072F">
      <w:pPr>
        <w:spacing w:line="360" w:lineRule="auto"/>
        <w:jc w:val="both"/>
        <w:rPr>
          <w:rFonts w:ascii="Times New Roman" w:hAnsi="Times New Roman" w:cs="Times New Roman"/>
          <w:sz w:val="24"/>
          <w:szCs w:val="24"/>
        </w:rPr>
      </w:pPr>
      <w:r>
        <w:rPr>
          <w:rFonts w:ascii="Times New Roman" w:hAnsi="Times New Roman" w:cs="Times New Roman"/>
          <w:sz w:val="24"/>
          <w:szCs w:val="24"/>
        </w:rPr>
        <w:t>I am grateful to my friends, who contributed ideas and perspectives that enriched the project.</w:t>
      </w:r>
    </w:p>
    <w:p w14:paraId="14CC15B3" w14:textId="77777777" w:rsidR="00D53C1C" w:rsidRDefault="007607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Thank you everyone for shaping this project and enhancing my learning experience. </w:t>
      </w:r>
    </w:p>
    <w:p w14:paraId="7469343D" w14:textId="77777777" w:rsidR="00D53C1C" w:rsidRDefault="00D53C1C">
      <w:pPr>
        <w:spacing w:line="360" w:lineRule="auto"/>
        <w:jc w:val="both"/>
        <w:rPr>
          <w:rFonts w:ascii="Times New Roman" w:hAnsi="Times New Roman" w:cs="Times New Roman"/>
          <w:sz w:val="24"/>
          <w:szCs w:val="24"/>
        </w:rPr>
      </w:pPr>
    </w:p>
    <w:p w14:paraId="0305FB8E" w14:textId="77777777" w:rsidR="00D53C1C" w:rsidRDefault="0076072F">
      <w:pPr>
        <w:spacing w:line="360" w:lineRule="auto"/>
        <w:jc w:val="both"/>
        <w:rPr>
          <w:rFonts w:ascii="Times New Roman" w:hAnsi="Times New Roman" w:cs="Times New Roman"/>
          <w:sz w:val="24"/>
          <w:szCs w:val="24"/>
        </w:rPr>
      </w:pPr>
      <w:r>
        <w:rPr>
          <w:rFonts w:ascii="Times New Roman" w:hAnsi="Times New Roman" w:cs="Times New Roman"/>
          <w:sz w:val="24"/>
          <w:szCs w:val="24"/>
        </w:rPr>
        <w:t>Special thanks are expecting to MR. ALLI, A.O. who had worked tirelessly to see the success of this work, for his advice and supervision.</w:t>
      </w:r>
    </w:p>
    <w:p w14:paraId="17901F93" w14:textId="77777777" w:rsidR="00D53C1C" w:rsidRDefault="00D53C1C">
      <w:pPr>
        <w:spacing w:line="360" w:lineRule="auto"/>
        <w:jc w:val="both"/>
        <w:rPr>
          <w:rFonts w:ascii="Times New Roman" w:hAnsi="Times New Roman" w:cs="Times New Roman"/>
          <w:sz w:val="24"/>
          <w:szCs w:val="24"/>
        </w:rPr>
      </w:pPr>
    </w:p>
    <w:p w14:paraId="0F180B98" w14:textId="77777777" w:rsidR="00D53C1C" w:rsidRDefault="0076072F">
      <w:pPr>
        <w:spacing w:line="360" w:lineRule="auto"/>
        <w:jc w:val="both"/>
        <w:rPr>
          <w:rFonts w:ascii="Times New Roman" w:hAnsi="Times New Roman" w:cs="Times New Roman"/>
          <w:sz w:val="24"/>
          <w:szCs w:val="24"/>
        </w:rPr>
      </w:pPr>
      <w:r>
        <w:rPr>
          <w:rFonts w:ascii="Times New Roman" w:hAnsi="Times New Roman" w:cs="Times New Roman"/>
          <w:sz w:val="24"/>
          <w:szCs w:val="24"/>
        </w:rPr>
        <w:t>And all of the staff of BIOCHEMISTRY Unit who had in one way or the other impact knowledge on me, Thank you all for your support and encouragement. May Almighty Allah continue to bless you All (AMEN).</w:t>
      </w:r>
    </w:p>
    <w:p w14:paraId="288191C0" w14:textId="77777777" w:rsidR="00D53C1C" w:rsidRDefault="0076072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0DC129D3" w14:textId="77777777" w:rsidR="00D53C1C" w:rsidRDefault="00D53C1C">
      <w:pPr>
        <w:spacing w:line="360" w:lineRule="auto"/>
        <w:jc w:val="both"/>
        <w:rPr>
          <w:rFonts w:ascii="Times New Roman" w:hAnsi="Times New Roman" w:cs="Times New Roman"/>
          <w:sz w:val="24"/>
          <w:szCs w:val="24"/>
        </w:rPr>
        <w:sectPr w:rsidR="00D53C1C">
          <w:footerReference w:type="default" r:id="rId8"/>
          <w:pgSz w:w="11900" w:h="16800"/>
          <w:pgMar w:top="960" w:right="720" w:bottom="720" w:left="720" w:header="480" w:footer="360" w:gutter="0"/>
          <w:pgNumType w:fmt="upperRoman"/>
          <w:cols w:space="720"/>
          <w:titlePg/>
        </w:sectPr>
      </w:pPr>
    </w:p>
    <w:p w14:paraId="466E4A89" w14:textId="77777777" w:rsidR="00D53C1C" w:rsidRDefault="00D53C1C">
      <w:pPr>
        <w:rPr>
          <w:rFonts w:ascii="Times New Roman" w:hAnsi="Times New Roman"/>
          <w:b/>
          <w:bCs/>
          <w:sz w:val="24"/>
          <w:szCs w:val="24"/>
        </w:rPr>
      </w:pPr>
    </w:p>
    <w:p w14:paraId="102E3D2B" w14:textId="77777777" w:rsidR="00D53C1C" w:rsidRDefault="0076072F">
      <w:pPr>
        <w:pStyle w:val="Heading1"/>
        <w:ind w:left="1440" w:firstLineChars="509" w:firstLine="1453"/>
        <w:rPr>
          <w:szCs w:val="28"/>
        </w:rPr>
      </w:pPr>
      <w:bookmarkStart w:id="10" w:name="_Toc24517"/>
      <w:bookmarkStart w:id="11" w:name="_Toc25914"/>
      <w:bookmarkStart w:id="12" w:name="_Toc11809"/>
      <w:r>
        <w:rPr>
          <w:szCs w:val="28"/>
        </w:rPr>
        <w:t>LIST OF FIGURES</w:t>
      </w:r>
      <w:bookmarkEnd w:id="10"/>
      <w:bookmarkEnd w:id="11"/>
      <w:bookmarkEnd w:id="12"/>
    </w:p>
    <w:p w14:paraId="58ED5477" w14:textId="77777777" w:rsidR="00D53C1C" w:rsidRDefault="0076072F">
      <w:pPr>
        <w:spacing w:line="360" w:lineRule="auto"/>
        <w:rPr>
          <w:rFonts w:ascii="Times New Roman" w:hAnsi="Times New Roman" w:cs="Times New Roman"/>
          <w:b/>
          <w:bCs/>
          <w:sz w:val="28"/>
          <w:szCs w:val="28"/>
        </w:rPr>
      </w:pPr>
      <w:r>
        <w:rPr>
          <w:rFonts w:ascii="Times New Roman" w:hAnsi="Times New Roman" w:cs="Times New Roman"/>
          <w:b/>
          <w:bCs/>
          <w:sz w:val="28"/>
          <w:szCs w:val="28"/>
        </w:rPr>
        <w:t>Figures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Title</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Page</w:t>
      </w:r>
    </w:p>
    <w:p w14:paraId="23CE3BC3" w14:textId="77777777" w:rsidR="00D53C1C" w:rsidRDefault="0076072F">
      <w:pPr>
        <w:spacing w:line="360" w:lineRule="auto"/>
        <w:rPr>
          <w:rFonts w:ascii="Times New Roman" w:hAnsi="Times New Roman"/>
          <w:sz w:val="24"/>
          <w:szCs w:val="24"/>
        </w:rPr>
      </w:pPr>
      <w:r>
        <w:rPr>
          <w:rFonts w:ascii="Times New Roman" w:hAnsi="Times New Roman" w:cs="Times New Roman"/>
          <w:sz w:val="24"/>
          <w:szCs w:val="24"/>
        </w:rPr>
        <w:t>Figure 2.1</w:t>
      </w:r>
      <w:r>
        <w:rPr>
          <w:rFonts w:ascii="Times New Roman" w:hAnsi="Times New Roman" w:cs="Times New Roman"/>
          <w:sz w:val="24"/>
          <w:szCs w:val="24"/>
        </w:rPr>
        <w:tab/>
        <w:t xml:space="preserve">         </w:t>
      </w:r>
      <w:r>
        <w:rPr>
          <w:rFonts w:ascii="Times New Roman" w:hAnsi="Times New Roman"/>
          <w:sz w:val="24"/>
          <w:szCs w:val="24"/>
        </w:rPr>
        <w:t>Pathophysiology of Erectile Dysfunction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14:paraId="39D77C36"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Figure 4.1</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Percentage Inhibition of the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i/>
          <w:iCs/>
          <w:sz w:val="24"/>
          <w:szCs w:val="24"/>
        </w:rPr>
        <w:t xml:space="preserve"> </w:t>
      </w:r>
      <w:r>
        <w:rPr>
          <w:rFonts w:ascii="Times New Roman" w:eastAsia="SimSun" w:hAnsi="Times New Roman" w:cs="Times New Roman"/>
          <w:sz w:val="24"/>
          <w:szCs w:val="24"/>
        </w:rPr>
        <w:t>and Donepezil</w:t>
      </w:r>
      <w:r>
        <w:rPr>
          <w:rFonts w:ascii="Times New Roman" w:eastAsia="SimSun" w:hAnsi="Times New Roman" w:cs="Times New Roman"/>
          <w:sz w:val="24"/>
          <w:szCs w:val="24"/>
        </w:rPr>
        <w:tab/>
      </w:r>
      <w:r>
        <w:rPr>
          <w:rFonts w:ascii="Times New Roman" w:eastAsia="SimSun" w:hAnsi="Times New Roman" w:cs="Times New Roman"/>
          <w:sz w:val="24"/>
          <w:szCs w:val="24"/>
        </w:rPr>
        <w:tab/>
        <w:t>28</w:t>
      </w:r>
    </w:p>
    <w:p w14:paraId="1AC4EB53"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 xml:space="preserve">Figure 4.2 </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Percentage Inhibition of the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and Donepezil</w:t>
      </w:r>
      <w:r>
        <w:rPr>
          <w:rFonts w:ascii="Times New Roman" w:eastAsia="SimSun" w:hAnsi="Times New Roman" w:cs="Times New Roman"/>
          <w:sz w:val="24"/>
          <w:szCs w:val="24"/>
        </w:rPr>
        <w:tab/>
      </w:r>
      <w:r>
        <w:rPr>
          <w:rFonts w:ascii="Times New Roman" w:eastAsia="SimSun" w:hAnsi="Times New Roman" w:cs="Times New Roman"/>
          <w:sz w:val="24"/>
          <w:szCs w:val="24"/>
        </w:rPr>
        <w:tab/>
        <w:t>28</w:t>
      </w:r>
    </w:p>
    <w:p w14:paraId="0F84A27A"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 xml:space="preserve">Figure 4.3 </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GC-MS Chromatogram of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Aqueous Extract</w:t>
      </w:r>
      <w:r>
        <w:rPr>
          <w:rFonts w:ascii="Times New Roman" w:eastAsia="SimSun" w:hAnsi="Times New Roman" w:cs="Times New Roman"/>
          <w:sz w:val="24"/>
          <w:szCs w:val="24"/>
        </w:rPr>
        <w:tab/>
        <w:t>29</w:t>
      </w:r>
    </w:p>
    <w:p w14:paraId="6E59D532"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Figure 4.4</w:t>
      </w:r>
      <w:r>
        <w:rPr>
          <w:rFonts w:ascii="Times New Roman" w:hAnsi="Times New Roman" w:cs="Times New Roman"/>
          <w:sz w:val="24"/>
          <w:szCs w:val="24"/>
        </w:rPr>
        <w:t xml:space="preserve">       </w:t>
      </w:r>
      <w:r>
        <w:rPr>
          <w:rFonts w:ascii="Times New Roman" w:hAnsi="Times New Roman" w:cs="Times New Roman"/>
          <w:sz w:val="24"/>
          <w:szCs w:val="24"/>
        </w:rPr>
        <w:t xml:space="preserve"> SP Docking of Bioactive Compounds of </w:t>
      </w:r>
      <w:r>
        <w:rPr>
          <w:rFonts w:ascii="Times New Roman" w:hAnsi="Times New Roman" w:cs="Times New Roman"/>
          <w:i/>
          <w:iCs/>
          <w:sz w:val="24"/>
          <w:szCs w:val="24"/>
        </w:rPr>
        <w:t>S. aromatic</w:t>
      </w:r>
      <w:r>
        <w:rPr>
          <w:rFonts w:ascii="Times New Roman" w:hAnsi="Times New Roman" w:cs="Times New Roman"/>
          <w:sz w:val="24"/>
          <w:szCs w:val="24"/>
        </w:rPr>
        <w:t xml:space="preserve"> Aqueous Extract </w:t>
      </w:r>
      <w:r>
        <w:rPr>
          <w:rFonts w:ascii="Times New Roman" w:hAnsi="Times New Roman" w:cs="Times New Roman"/>
          <w:sz w:val="24"/>
          <w:szCs w:val="24"/>
        </w:rPr>
        <w:tab/>
        <w:t>32</w:t>
      </w:r>
    </w:p>
    <w:p w14:paraId="0754C5D2" w14:textId="77777777" w:rsidR="00D53C1C" w:rsidRDefault="0076072F">
      <w:pPr>
        <w:ind w:left="2160" w:firstLine="720"/>
        <w:rPr>
          <w:rFonts w:ascii="Times New Roman" w:hAnsi="Times New Roman" w:cs="Times New Roman"/>
          <w:sz w:val="24"/>
          <w:szCs w:val="24"/>
        </w:rPr>
      </w:pPr>
      <w:r>
        <w:rPr>
          <w:rFonts w:ascii="Times New Roman" w:hAnsi="Times New Roman" w:cs="Times New Roman"/>
          <w:sz w:val="24"/>
          <w:szCs w:val="24"/>
        </w:rPr>
        <w:t>against Acetylcholinesterase</w:t>
      </w:r>
    </w:p>
    <w:p w14:paraId="5A35B6EB" w14:textId="77777777" w:rsidR="00D53C1C" w:rsidRDefault="0076072F">
      <w:pPr>
        <w:jc w:val="both"/>
        <w:rPr>
          <w:rFonts w:ascii="Times New Roman" w:hAnsi="Times New Roman" w:cs="Times New Roman"/>
          <w:sz w:val="24"/>
          <w:szCs w:val="24"/>
        </w:rPr>
      </w:pPr>
      <w:r>
        <w:rPr>
          <w:rFonts w:ascii="Times New Roman" w:hAnsi="Times New Roman" w:cs="Times New Roman"/>
          <w:sz w:val="24"/>
          <w:szCs w:val="24"/>
        </w:rPr>
        <w:t xml:space="preserve">Figure 4.5 </w:t>
      </w:r>
      <w:r>
        <w:rPr>
          <w:rFonts w:ascii="Times New Roman" w:hAnsi="Times New Roman" w:cs="Times New Roman"/>
          <w:sz w:val="24"/>
          <w:szCs w:val="24"/>
        </w:rPr>
        <w:t xml:space="preserve">       </w:t>
      </w:r>
      <w:r>
        <w:rPr>
          <w:rFonts w:ascii="Times New Roman" w:hAnsi="Times New Roman" w:cs="Times New Roman"/>
          <w:sz w:val="24"/>
          <w:szCs w:val="24"/>
        </w:rPr>
        <w:t xml:space="preserve">XP Docking of Bioactive Compounds of </w:t>
      </w:r>
      <w:r>
        <w:rPr>
          <w:rFonts w:ascii="Times New Roman" w:hAnsi="Times New Roman" w:cs="Times New Roman"/>
          <w:i/>
          <w:iCs/>
          <w:sz w:val="24"/>
          <w:szCs w:val="24"/>
        </w:rPr>
        <w:t xml:space="preserve">S. aromatic </w:t>
      </w:r>
      <w:r>
        <w:rPr>
          <w:rFonts w:ascii="Times New Roman" w:hAnsi="Times New Roman" w:cs="Times New Roman"/>
          <w:sz w:val="24"/>
          <w:szCs w:val="24"/>
        </w:rPr>
        <w:t xml:space="preserve">Aqueous Extract </w:t>
      </w:r>
      <w:r>
        <w:rPr>
          <w:rFonts w:ascii="Times New Roman" w:hAnsi="Times New Roman" w:cs="Times New Roman"/>
          <w:sz w:val="24"/>
          <w:szCs w:val="24"/>
        </w:rPr>
        <w:tab/>
        <w:t>33</w:t>
      </w:r>
    </w:p>
    <w:p w14:paraId="59B746F6" w14:textId="77777777" w:rsidR="00D53C1C" w:rsidRDefault="0076072F">
      <w:pPr>
        <w:ind w:left="2160" w:firstLine="720"/>
        <w:jc w:val="both"/>
        <w:rPr>
          <w:rFonts w:ascii="Times New Roman" w:hAnsi="Times New Roman" w:cs="Times New Roman"/>
          <w:sz w:val="24"/>
          <w:szCs w:val="24"/>
        </w:rPr>
      </w:pPr>
      <w:r>
        <w:rPr>
          <w:rFonts w:ascii="Times New Roman" w:hAnsi="Times New Roman" w:cs="Times New Roman"/>
          <w:sz w:val="24"/>
          <w:szCs w:val="24"/>
        </w:rPr>
        <w:t>against Acetylcholinesterase</w:t>
      </w:r>
    </w:p>
    <w:p w14:paraId="672A334A"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Figure 4.6</w:t>
      </w:r>
      <w:r>
        <w:rPr>
          <w:rFonts w:ascii="Times New Roman" w:eastAsia="SimSun" w:hAnsi="Times New Roman" w:cs="Times New Roman"/>
          <w:sz w:val="24"/>
          <w:szCs w:val="24"/>
        </w:rPr>
        <w:tab/>
      </w:r>
      <w:r>
        <w:rPr>
          <w:rFonts w:ascii="Times New Roman" w:eastAsia="SimSun" w:hAnsi="Times New Roman" w:cs="Times New Roman"/>
          <w:sz w:val="24"/>
          <w:szCs w:val="24"/>
        </w:rPr>
        <w:t xml:space="preserve"> SP and XP Docking Interactions of Acetylcholinesterase with Donepezil </w:t>
      </w:r>
      <w:r>
        <w:rPr>
          <w:rFonts w:ascii="Times New Roman" w:eastAsia="SimSun" w:hAnsi="Times New Roman" w:cs="Times New Roman"/>
          <w:sz w:val="24"/>
          <w:szCs w:val="24"/>
        </w:rPr>
        <w:tab/>
        <w:t>34</w:t>
      </w:r>
    </w:p>
    <w:p w14:paraId="58FE9B9C" w14:textId="77777777" w:rsidR="00D53C1C" w:rsidRDefault="0076072F">
      <w:pPr>
        <w:ind w:firstLineChars="659" w:firstLine="1582"/>
        <w:rPr>
          <w:rFonts w:ascii="Times New Roman" w:eastAsia="SimSun" w:hAnsi="Times New Roman" w:cs="Times New Roman"/>
          <w:sz w:val="24"/>
          <w:szCs w:val="24"/>
        </w:rPr>
      </w:pPr>
      <w:r>
        <w:rPr>
          <w:rFonts w:ascii="Times New Roman" w:eastAsia="SimSun" w:hAnsi="Times New Roman" w:cs="Times New Roman"/>
          <w:sz w:val="24"/>
          <w:szCs w:val="24"/>
        </w:rPr>
        <w:t xml:space="preserve">(A: SP Docking Interaction of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with Donepezil; B: XP Docking</w:t>
      </w:r>
    </w:p>
    <w:p w14:paraId="3AA4A7EF" w14:textId="77777777" w:rsidR="00D53C1C" w:rsidRDefault="0076072F">
      <w:pPr>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 xml:space="preserve"> Interaction of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with Donepezil).</w:t>
      </w:r>
    </w:p>
    <w:p w14:paraId="59CB43C1"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Figure 4.7</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SP and XP Docking Interactions of Acetylcholinesterase with</w:t>
      </w:r>
      <w:r>
        <w:rPr>
          <w:rFonts w:ascii="Times New Roman" w:eastAsia="SimSun" w:hAnsi="Times New Roman" w:cs="Times New Roman"/>
          <w:sz w:val="24"/>
          <w:szCs w:val="24"/>
        </w:rPr>
        <w:tab/>
      </w:r>
      <w:r>
        <w:rPr>
          <w:rFonts w:ascii="Times New Roman" w:eastAsia="SimSun" w:hAnsi="Times New Roman" w:cs="Times New Roman"/>
          <w:sz w:val="24"/>
          <w:szCs w:val="24"/>
        </w:rPr>
        <w:tab/>
        <w:t>35</w:t>
      </w:r>
    </w:p>
    <w:p w14:paraId="65F32B56" w14:textId="77777777" w:rsidR="00D53C1C" w:rsidRDefault="0076072F">
      <w:pPr>
        <w:numPr>
          <w:ilvl w:val="0"/>
          <w:numId w:val="1"/>
        </w:numPr>
        <w:rPr>
          <w:rFonts w:ascii="Times New Roman" w:eastAsia="SimSun" w:hAnsi="Times New Roman" w:cs="Times New Roman"/>
          <w:sz w:val="24"/>
          <w:szCs w:val="24"/>
        </w:rPr>
      </w:pPr>
      <w:r>
        <w:rPr>
          <w:rFonts w:ascii="Times New Roman" w:eastAsia="SimSun" w:hAnsi="Times New Roman" w:cs="Times New Roman"/>
          <w:sz w:val="24"/>
          <w:szCs w:val="24"/>
        </w:rPr>
        <w:t xml:space="preserve">ethyl-2H-Benzotriazole (A: SP Docking Interaction of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with </w:t>
      </w:r>
    </w:p>
    <w:p w14:paraId="3CD2757B" w14:textId="77777777" w:rsidR="00D53C1C" w:rsidRDefault="0076072F">
      <w:pPr>
        <w:ind w:left="1500"/>
        <w:rPr>
          <w:rFonts w:ascii="Times New Roman" w:eastAsia="SimSun" w:hAnsi="Times New Roman" w:cs="Times New Roman"/>
          <w:sz w:val="24"/>
          <w:szCs w:val="24"/>
        </w:rPr>
      </w:pPr>
      <w:r>
        <w:rPr>
          <w:rFonts w:ascii="Times New Roman" w:eastAsia="SimSun" w:hAnsi="Times New Roman" w:cs="Times New Roman"/>
          <w:sz w:val="24"/>
          <w:szCs w:val="24"/>
        </w:rPr>
        <w:t xml:space="preserve">2-ethyl-2H-Benzotriazole; B: XP Docking Interaction of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with</w:t>
      </w:r>
    </w:p>
    <w:p w14:paraId="70F1D775" w14:textId="77777777" w:rsidR="00D53C1C" w:rsidRDefault="0076072F">
      <w:pPr>
        <w:ind w:left="1500" w:firstLine="1439"/>
        <w:rPr>
          <w:rFonts w:ascii="Times New Roman" w:eastAsia="SimSun" w:hAnsi="Times New Roman" w:cs="Times New Roman"/>
          <w:sz w:val="24"/>
          <w:szCs w:val="24"/>
        </w:rPr>
      </w:pPr>
      <w:r>
        <w:rPr>
          <w:rFonts w:ascii="Times New Roman" w:eastAsia="SimSun" w:hAnsi="Times New Roman" w:cs="Times New Roman"/>
          <w:sz w:val="24"/>
          <w:szCs w:val="24"/>
        </w:rPr>
        <w:t xml:space="preserve"> 2-ethyl-2H-Benzotriazole).</w:t>
      </w:r>
    </w:p>
    <w:p w14:paraId="08E3934D"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 xml:space="preserve">Figure 4.8 </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SP Docking of Bioactive Compounds of S. aromatic Aqueous Extract </w:t>
      </w:r>
      <w:r>
        <w:rPr>
          <w:rFonts w:ascii="Times New Roman" w:eastAsia="SimSun" w:hAnsi="Times New Roman" w:cs="Times New Roman"/>
          <w:sz w:val="24"/>
          <w:szCs w:val="24"/>
        </w:rPr>
        <w:tab/>
        <w:t>37</w:t>
      </w:r>
    </w:p>
    <w:p w14:paraId="1D96A4C0" w14:textId="77777777" w:rsidR="00D53C1C" w:rsidRDefault="0076072F">
      <w:pPr>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w:t>
      </w:r>
    </w:p>
    <w:p w14:paraId="373B20EF"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Figure 4.9</w:t>
      </w:r>
      <w:r>
        <w:rPr>
          <w:rFonts w:ascii="Times New Roman" w:eastAsia="SimSun" w:hAnsi="Times New Roman" w:cs="Times New Roman"/>
          <w:sz w:val="24"/>
          <w:szCs w:val="24"/>
        </w:rPr>
        <w:tab/>
      </w:r>
      <w:r>
        <w:rPr>
          <w:rFonts w:ascii="Times New Roman" w:eastAsia="SimSun" w:hAnsi="Times New Roman" w:cs="Times New Roman"/>
          <w:sz w:val="24"/>
          <w:szCs w:val="24"/>
        </w:rPr>
        <w:t xml:space="preserve">XP Docking of Bioactive Compounds of S. aromatic Aqueous Extract </w:t>
      </w:r>
      <w:r>
        <w:rPr>
          <w:rFonts w:ascii="Times New Roman" w:eastAsia="SimSun" w:hAnsi="Times New Roman" w:cs="Times New Roman"/>
          <w:sz w:val="24"/>
          <w:szCs w:val="24"/>
        </w:rPr>
        <w:tab/>
        <w:t>38</w:t>
      </w:r>
    </w:p>
    <w:p w14:paraId="726B39BA" w14:textId="77777777" w:rsidR="00D53C1C" w:rsidRDefault="0076072F">
      <w:pPr>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w:t>
      </w:r>
    </w:p>
    <w:p w14:paraId="16928AA9" w14:textId="77777777" w:rsidR="00D53C1C" w:rsidRDefault="0076072F">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Figure 4.10 </w:t>
      </w:r>
      <w:r>
        <w:rPr>
          <w:rFonts w:ascii="Times New Roman" w:eastAsia="SimSun" w:hAnsi="Times New Roman" w:cs="Times New Roman"/>
          <w:sz w:val="24"/>
          <w:szCs w:val="24"/>
        </w:rPr>
        <w:t xml:space="preserve"> </w:t>
      </w:r>
      <w:r>
        <w:rPr>
          <w:rFonts w:ascii="Times New Roman" w:eastAsia="SimSun" w:hAnsi="Times New Roman" w:cs="Times New Roman"/>
          <w:b/>
          <w:bCs/>
          <w:sz w:val="24"/>
          <w:szCs w:val="24"/>
        </w:rPr>
        <w:t xml:space="preserve"> </w:t>
      </w:r>
      <w:r>
        <w:rPr>
          <w:rFonts w:ascii="Times New Roman" w:eastAsia="SimSun" w:hAnsi="Times New Roman" w:cs="Times New Roman"/>
          <w:sz w:val="24"/>
          <w:szCs w:val="24"/>
        </w:rPr>
        <w:t>SP and XP Docking Interactions of Angiotensin Converting Enzyme</w:t>
      </w:r>
      <w:r>
        <w:rPr>
          <w:rFonts w:ascii="Times New Roman" w:eastAsia="SimSun" w:hAnsi="Times New Roman" w:cs="Times New Roman"/>
          <w:sz w:val="24"/>
          <w:szCs w:val="24"/>
        </w:rPr>
        <w:tab/>
      </w:r>
      <w:r>
        <w:rPr>
          <w:rFonts w:ascii="Times New Roman" w:eastAsia="SimSun" w:hAnsi="Times New Roman" w:cs="Times New Roman"/>
          <w:sz w:val="24"/>
          <w:szCs w:val="24"/>
        </w:rPr>
        <w:tab/>
        <w:t>39</w:t>
      </w:r>
    </w:p>
    <w:p w14:paraId="0EDE3310" w14:textId="77777777" w:rsidR="00D53C1C" w:rsidRDefault="0076072F">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 xml:space="preserve">with Captopril (A: SP Docking Interaction of ACE with Captopril; </w:t>
      </w:r>
    </w:p>
    <w:p w14:paraId="7D59B318" w14:textId="77777777" w:rsidR="00D53C1C" w:rsidRDefault="0076072F">
      <w:pPr>
        <w:ind w:left="1440" w:firstLine="720"/>
        <w:jc w:val="both"/>
        <w:rPr>
          <w:rFonts w:ascii="Times New Roman" w:eastAsia="SimSun" w:hAnsi="Times New Roman" w:cs="Times New Roman"/>
          <w:b/>
          <w:bCs/>
          <w:sz w:val="24"/>
          <w:szCs w:val="24"/>
        </w:rPr>
      </w:pPr>
      <w:r>
        <w:rPr>
          <w:rFonts w:ascii="Times New Roman" w:eastAsia="SimSun" w:hAnsi="Times New Roman" w:cs="Times New Roman"/>
          <w:sz w:val="24"/>
          <w:szCs w:val="24"/>
        </w:rPr>
        <w:t>B: XP Docking Interaction of ACE with Captopril).</w:t>
      </w:r>
    </w:p>
    <w:p w14:paraId="75388817"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 xml:space="preserve">Figure 4.11 </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SP and XP Docking Interactions of Angiotensin Converting Enzyme</w:t>
      </w:r>
      <w:r>
        <w:rPr>
          <w:rFonts w:ascii="Times New Roman" w:eastAsia="SimSun" w:hAnsi="Times New Roman" w:cs="Times New Roman"/>
          <w:sz w:val="24"/>
          <w:szCs w:val="24"/>
        </w:rPr>
        <w:tab/>
      </w:r>
      <w:r>
        <w:rPr>
          <w:rFonts w:ascii="Times New Roman" w:eastAsia="SimSun" w:hAnsi="Times New Roman" w:cs="Times New Roman"/>
          <w:sz w:val="24"/>
          <w:szCs w:val="24"/>
        </w:rPr>
        <w:tab/>
        <w:t>40</w:t>
      </w:r>
    </w:p>
    <w:p w14:paraId="14C9DB9C"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with 2-ethyl-2H-Benzotriazole (A: SP Docking Interaction of ACE with</w:t>
      </w:r>
    </w:p>
    <w:p w14:paraId="1EFAAFE3" w14:textId="77777777" w:rsidR="00D53C1C" w:rsidRDefault="0076072F">
      <w:pPr>
        <w:ind w:left="1500"/>
        <w:rPr>
          <w:rFonts w:ascii="Times New Roman" w:eastAsia="SimSun" w:hAnsi="Times New Roman" w:cs="Times New Roman"/>
          <w:sz w:val="24"/>
          <w:szCs w:val="24"/>
        </w:rPr>
      </w:pPr>
      <w:r>
        <w:rPr>
          <w:rFonts w:ascii="Times New Roman" w:eastAsia="SimSun" w:hAnsi="Times New Roman" w:cs="Times New Roman"/>
          <w:sz w:val="24"/>
          <w:szCs w:val="24"/>
        </w:rPr>
        <w:t xml:space="preserve">2- </w:t>
      </w:r>
      <w:r>
        <w:rPr>
          <w:rFonts w:ascii="Times New Roman" w:eastAsia="SimSun" w:hAnsi="Times New Roman" w:cs="Times New Roman"/>
          <w:sz w:val="24"/>
          <w:szCs w:val="24"/>
        </w:rPr>
        <w:t xml:space="preserve">ethyl-2H-Benzotriazole; B: XP Docking Interaction of ACE with </w:t>
      </w:r>
    </w:p>
    <w:p w14:paraId="123A647F" w14:textId="77777777" w:rsidR="00D53C1C" w:rsidRDefault="0076072F">
      <w:pPr>
        <w:ind w:left="1500"/>
        <w:rPr>
          <w:rFonts w:ascii="Times New Roman" w:eastAsia="SimSun" w:hAnsi="Times New Roman" w:cs="Times New Roman"/>
          <w:sz w:val="24"/>
          <w:szCs w:val="24"/>
        </w:rPr>
      </w:pPr>
      <w:r>
        <w:rPr>
          <w:rFonts w:ascii="Times New Roman" w:eastAsia="SimSun" w:hAnsi="Times New Roman" w:cs="Times New Roman"/>
          <w:sz w:val="24"/>
          <w:szCs w:val="24"/>
        </w:rPr>
        <w:t>2-ethyl-2H-Benzotriazole).</w:t>
      </w:r>
    </w:p>
    <w:p w14:paraId="652E051F" w14:textId="77777777" w:rsidR="00D53C1C" w:rsidRDefault="00D53C1C">
      <w:pPr>
        <w:rPr>
          <w:rFonts w:ascii="Times New Roman" w:eastAsia="SimSun" w:hAnsi="Times New Roman" w:cs="Times New Roman"/>
          <w:sz w:val="24"/>
          <w:szCs w:val="24"/>
        </w:rPr>
      </w:pPr>
    </w:p>
    <w:p w14:paraId="31875DD0" w14:textId="77777777" w:rsidR="00D53C1C" w:rsidRDefault="00D53C1C">
      <w:pPr>
        <w:rPr>
          <w:rFonts w:ascii="Times New Roman" w:eastAsia="SimSun" w:hAnsi="Times New Roman" w:cs="Times New Roman"/>
          <w:sz w:val="24"/>
          <w:szCs w:val="24"/>
        </w:rPr>
      </w:pPr>
    </w:p>
    <w:p w14:paraId="3126CF74" w14:textId="77777777" w:rsidR="00D53C1C" w:rsidRDefault="00D53C1C">
      <w:pPr>
        <w:rPr>
          <w:rFonts w:ascii="Times New Roman" w:eastAsia="SimSun" w:hAnsi="Times New Roman" w:cs="Times New Roman"/>
          <w:sz w:val="24"/>
          <w:szCs w:val="24"/>
        </w:rPr>
      </w:pPr>
    </w:p>
    <w:p w14:paraId="38F15548" w14:textId="77777777" w:rsidR="00D53C1C" w:rsidRDefault="00D53C1C">
      <w:pPr>
        <w:spacing w:line="480" w:lineRule="auto"/>
        <w:jc w:val="both"/>
        <w:rPr>
          <w:rFonts w:ascii="Times New Roman" w:hAnsi="Times New Roman"/>
          <w:sz w:val="24"/>
          <w:szCs w:val="24"/>
        </w:rPr>
      </w:pPr>
    </w:p>
    <w:p w14:paraId="1D617137" w14:textId="77777777" w:rsidR="00D53C1C" w:rsidRDefault="00D53C1C">
      <w:pPr>
        <w:spacing w:line="480" w:lineRule="auto"/>
        <w:jc w:val="both"/>
        <w:rPr>
          <w:rFonts w:ascii="Times New Roman" w:hAnsi="Times New Roman"/>
          <w:sz w:val="24"/>
          <w:szCs w:val="24"/>
        </w:rPr>
      </w:pPr>
    </w:p>
    <w:p w14:paraId="3E411E73" w14:textId="77777777" w:rsidR="00D53C1C" w:rsidRDefault="00D53C1C">
      <w:pPr>
        <w:spacing w:line="480" w:lineRule="auto"/>
        <w:jc w:val="both"/>
        <w:rPr>
          <w:rFonts w:ascii="Times New Roman" w:hAnsi="Times New Roman"/>
          <w:sz w:val="24"/>
          <w:szCs w:val="24"/>
        </w:rPr>
      </w:pPr>
    </w:p>
    <w:p w14:paraId="633A08F4" w14:textId="77777777" w:rsidR="00D53C1C" w:rsidRDefault="00D53C1C">
      <w:pPr>
        <w:spacing w:line="480" w:lineRule="auto"/>
        <w:jc w:val="both"/>
        <w:rPr>
          <w:rFonts w:ascii="Times New Roman" w:hAnsi="Times New Roman"/>
          <w:sz w:val="24"/>
          <w:szCs w:val="24"/>
        </w:rPr>
      </w:pPr>
    </w:p>
    <w:p w14:paraId="4476570D" w14:textId="77777777" w:rsidR="00D53C1C" w:rsidRDefault="00D53C1C">
      <w:pPr>
        <w:spacing w:line="480" w:lineRule="auto"/>
        <w:jc w:val="both"/>
        <w:rPr>
          <w:rFonts w:ascii="Times New Roman" w:hAnsi="Times New Roman"/>
          <w:sz w:val="24"/>
          <w:szCs w:val="24"/>
        </w:rPr>
      </w:pPr>
    </w:p>
    <w:p w14:paraId="0AF66278" w14:textId="77777777" w:rsidR="00D53C1C" w:rsidRDefault="00D53C1C">
      <w:pPr>
        <w:spacing w:line="480" w:lineRule="auto"/>
        <w:jc w:val="both"/>
        <w:rPr>
          <w:rFonts w:ascii="Times New Roman" w:hAnsi="Times New Roman"/>
          <w:sz w:val="24"/>
          <w:szCs w:val="24"/>
        </w:rPr>
      </w:pPr>
    </w:p>
    <w:p w14:paraId="292C59C8" w14:textId="77777777" w:rsidR="00D53C1C" w:rsidRDefault="00D53C1C">
      <w:pPr>
        <w:spacing w:line="480" w:lineRule="auto"/>
        <w:jc w:val="both"/>
        <w:rPr>
          <w:rFonts w:ascii="Times New Roman" w:hAnsi="Times New Roman"/>
          <w:b/>
          <w:bCs/>
          <w:sz w:val="24"/>
          <w:szCs w:val="24"/>
        </w:rPr>
      </w:pPr>
    </w:p>
    <w:p w14:paraId="257D0C60" w14:textId="77777777" w:rsidR="00D53C1C" w:rsidRDefault="00D53C1C">
      <w:pPr>
        <w:spacing w:line="480" w:lineRule="auto"/>
        <w:ind w:left="2160" w:firstLine="720"/>
        <w:jc w:val="both"/>
        <w:rPr>
          <w:rFonts w:ascii="Times New Roman" w:hAnsi="Times New Roman"/>
          <w:b/>
          <w:bCs/>
          <w:sz w:val="24"/>
          <w:szCs w:val="24"/>
        </w:rPr>
      </w:pPr>
    </w:p>
    <w:p w14:paraId="495073A0" w14:textId="77777777" w:rsidR="00D53C1C" w:rsidRDefault="0076072F">
      <w:pPr>
        <w:spacing w:line="480" w:lineRule="auto"/>
        <w:ind w:left="2160" w:firstLine="720"/>
        <w:jc w:val="both"/>
        <w:rPr>
          <w:rFonts w:ascii="Times New Roman" w:hAnsi="Times New Roman"/>
          <w:b/>
          <w:bCs/>
          <w:sz w:val="24"/>
          <w:szCs w:val="24"/>
        </w:rPr>
      </w:pPr>
      <w:r>
        <w:rPr>
          <w:rFonts w:ascii="Times New Roman" w:hAnsi="Times New Roman"/>
          <w:b/>
          <w:bCs/>
          <w:sz w:val="24"/>
          <w:szCs w:val="24"/>
        </w:rPr>
        <w:t>L</w:t>
      </w:r>
      <w:r>
        <w:rPr>
          <w:rFonts w:ascii="Times New Roman" w:hAnsi="Times New Roman"/>
          <w:b/>
          <w:bCs/>
          <w:sz w:val="24"/>
          <w:szCs w:val="24"/>
        </w:rPr>
        <w:t>I</w:t>
      </w:r>
      <w:r>
        <w:rPr>
          <w:rFonts w:ascii="Times New Roman" w:hAnsi="Times New Roman"/>
          <w:b/>
          <w:bCs/>
          <w:sz w:val="24"/>
          <w:szCs w:val="24"/>
        </w:rPr>
        <w:t>ST OF TABLES</w:t>
      </w:r>
    </w:p>
    <w:p w14:paraId="2E70962C" w14:textId="77777777" w:rsidR="00D53C1C" w:rsidRDefault="0076072F">
      <w:pPr>
        <w:spacing w:line="36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Page</w:t>
      </w:r>
    </w:p>
    <w:p w14:paraId="303DCFAE" w14:textId="77777777" w:rsidR="00D53C1C" w:rsidRDefault="0076072F">
      <w:pPr>
        <w:jc w:val="both"/>
        <w:rPr>
          <w:rFonts w:ascii="Times New Roman" w:hAnsi="Times New Roman" w:cs="Times New Roman"/>
          <w:sz w:val="24"/>
          <w:szCs w:val="24"/>
        </w:rPr>
      </w:pPr>
      <w:r>
        <w:rPr>
          <w:rFonts w:ascii="Times New Roman" w:hAnsi="Times New Roman" w:cs="Times New Roman"/>
          <w:sz w:val="24"/>
          <w:szCs w:val="24"/>
        </w:rPr>
        <w:t>Table 4.1</w:t>
      </w:r>
      <w:r>
        <w:rPr>
          <w:rFonts w:ascii="Times New Roman" w:hAnsi="Times New Roman" w:cs="Times New Roman"/>
          <w:sz w:val="24"/>
          <w:szCs w:val="24"/>
        </w:rPr>
        <w:t xml:space="preserve">         </w:t>
      </w:r>
      <w:r>
        <w:rPr>
          <w:rFonts w:ascii="Times New Roman" w:hAnsi="Times New Roman" w:cs="Times New Roman"/>
          <w:sz w:val="24"/>
          <w:szCs w:val="24"/>
        </w:rPr>
        <w:t xml:space="preserve">Phytochemical Screening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w:t>
      </w:r>
      <w:r>
        <w:rPr>
          <w:rFonts w:ascii="Times New Roman" w:hAnsi="Times New Roman" w:cs="Times New Roman"/>
          <w:sz w:val="24"/>
          <w:szCs w:val="24"/>
        </w:rPr>
        <w:tab/>
        <w:t>27</w:t>
      </w:r>
    </w:p>
    <w:p w14:paraId="4E551ACE"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 xml:space="preserve">Table 4.2 </w:t>
      </w:r>
      <w:r>
        <w:rPr>
          <w:rFonts w:ascii="Times New Roman" w:hAnsi="Times New Roman" w:cs="Times New Roman"/>
          <w:sz w:val="24"/>
          <w:szCs w:val="24"/>
        </w:rPr>
        <w:t xml:space="preserve">        </w:t>
      </w:r>
      <w:r>
        <w:rPr>
          <w:rFonts w:ascii="Times New Roman" w:hAnsi="Times New Roman" w:cs="Times New Roman"/>
          <w:sz w:val="24"/>
          <w:szCs w:val="24"/>
        </w:rPr>
        <w:t xml:space="preserve">GC-MS Results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31F22D73"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Table 4</w:t>
      </w:r>
      <w:r>
        <w:rPr>
          <w:rFonts w:ascii="Times New Roman" w:hAnsi="Times New Roman" w:cs="Times New Roman"/>
          <w:sz w:val="24"/>
          <w:szCs w:val="24"/>
        </w:rPr>
        <w:t xml:space="preserve">.3        </w:t>
      </w:r>
      <w:r>
        <w:rPr>
          <w:rFonts w:ascii="Times New Roman" w:hAnsi="Times New Roman" w:cs="Times New Roman"/>
          <w:sz w:val="24"/>
          <w:szCs w:val="24"/>
        </w:rPr>
        <w:t xml:space="preserve"> ADMET Profile and Lipinski Status of the Hit Compounds and </w:t>
      </w:r>
      <w:r>
        <w:rPr>
          <w:rFonts w:ascii="Times New Roman" w:hAnsi="Times New Roman" w:cs="Times New Roman"/>
          <w:sz w:val="24"/>
          <w:szCs w:val="24"/>
        </w:rPr>
        <w:tab/>
      </w:r>
      <w:r>
        <w:rPr>
          <w:rFonts w:ascii="Times New Roman" w:hAnsi="Times New Roman" w:cs="Times New Roman"/>
          <w:sz w:val="24"/>
          <w:szCs w:val="24"/>
        </w:rPr>
        <w:tab/>
        <w:t>42</w:t>
      </w:r>
    </w:p>
    <w:p w14:paraId="32C65BBC" w14:textId="77777777" w:rsidR="00D53C1C" w:rsidRDefault="0076072F">
      <w:pPr>
        <w:ind w:left="720" w:firstLineChars="459" w:firstLine="1102"/>
        <w:rPr>
          <w:rFonts w:ascii="Times New Roman" w:hAnsi="Times New Roman" w:cs="Times New Roman"/>
          <w:sz w:val="24"/>
          <w:szCs w:val="24"/>
        </w:rPr>
      </w:pPr>
      <w:r>
        <w:rPr>
          <w:rFonts w:ascii="Times New Roman" w:hAnsi="Times New Roman" w:cs="Times New Roman"/>
          <w:sz w:val="24"/>
          <w:szCs w:val="24"/>
        </w:rPr>
        <w:t xml:space="preserve">Standard Inhibitors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w:t>
      </w:r>
    </w:p>
    <w:p w14:paraId="7EBA15A8" w14:textId="77777777" w:rsidR="00D53C1C" w:rsidRDefault="00D53C1C">
      <w:pPr>
        <w:rPr>
          <w:rFonts w:ascii="Times New Roman" w:hAnsi="Times New Roman" w:cs="Times New Roman"/>
          <w:sz w:val="24"/>
          <w:szCs w:val="24"/>
        </w:rPr>
      </w:pPr>
    </w:p>
    <w:p w14:paraId="43DDD07B" w14:textId="77777777" w:rsidR="00D53C1C" w:rsidRDefault="00D53C1C">
      <w:pPr>
        <w:spacing w:line="480" w:lineRule="auto"/>
        <w:ind w:left="2160" w:firstLine="720"/>
        <w:jc w:val="both"/>
        <w:rPr>
          <w:rFonts w:ascii="Times New Roman" w:hAnsi="Times New Roman"/>
          <w:b/>
          <w:bCs/>
          <w:sz w:val="24"/>
          <w:szCs w:val="24"/>
        </w:rPr>
      </w:pPr>
    </w:p>
    <w:p w14:paraId="2F93E1AA" w14:textId="77777777" w:rsidR="00D53C1C" w:rsidRDefault="00D53C1C">
      <w:pPr>
        <w:spacing w:line="480" w:lineRule="auto"/>
        <w:ind w:left="2160" w:firstLine="720"/>
        <w:jc w:val="both"/>
        <w:rPr>
          <w:rFonts w:ascii="Times New Roman" w:hAnsi="Times New Roman"/>
          <w:b/>
          <w:bCs/>
          <w:sz w:val="24"/>
          <w:szCs w:val="24"/>
        </w:rPr>
      </w:pPr>
    </w:p>
    <w:p w14:paraId="57450E93" w14:textId="77777777" w:rsidR="00D53C1C" w:rsidRDefault="00D53C1C">
      <w:pPr>
        <w:spacing w:line="480" w:lineRule="auto"/>
        <w:ind w:left="2160" w:firstLine="720"/>
        <w:jc w:val="both"/>
        <w:rPr>
          <w:rFonts w:ascii="Times New Roman" w:hAnsi="Times New Roman"/>
          <w:b/>
          <w:bCs/>
          <w:sz w:val="24"/>
          <w:szCs w:val="24"/>
        </w:rPr>
      </w:pPr>
    </w:p>
    <w:p w14:paraId="0F4CF2C0" w14:textId="77777777" w:rsidR="00D53C1C" w:rsidRDefault="00D53C1C">
      <w:pPr>
        <w:spacing w:line="480" w:lineRule="auto"/>
        <w:ind w:left="2160" w:firstLine="720"/>
        <w:jc w:val="both"/>
        <w:rPr>
          <w:rFonts w:ascii="Times New Roman" w:hAnsi="Times New Roman"/>
          <w:b/>
          <w:bCs/>
          <w:sz w:val="24"/>
          <w:szCs w:val="24"/>
        </w:rPr>
      </w:pPr>
    </w:p>
    <w:p w14:paraId="16095EF5" w14:textId="77777777" w:rsidR="00D53C1C" w:rsidRDefault="00D53C1C">
      <w:pPr>
        <w:spacing w:line="480" w:lineRule="auto"/>
        <w:ind w:left="2160" w:firstLine="720"/>
        <w:jc w:val="both"/>
        <w:rPr>
          <w:rFonts w:ascii="Times New Roman" w:hAnsi="Times New Roman"/>
          <w:b/>
          <w:bCs/>
          <w:sz w:val="24"/>
          <w:szCs w:val="24"/>
        </w:rPr>
      </w:pPr>
    </w:p>
    <w:p w14:paraId="008CA11E" w14:textId="77777777" w:rsidR="00D53C1C" w:rsidRDefault="00D53C1C">
      <w:pPr>
        <w:spacing w:line="480" w:lineRule="auto"/>
        <w:ind w:left="2160" w:firstLine="720"/>
        <w:jc w:val="both"/>
        <w:rPr>
          <w:rFonts w:ascii="Times New Roman" w:hAnsi="Times New Roman"/>
          <w:b/>
          <w:bCs/>
          <w:sz w:val="24"/>
          <w:szCs w:val="24"/>
        </w:rPr>
      </w:pPr>
    </w:p>
    <w:p w14:paraId="2E0DB3A6" w14:textId="77777777" w:rsidR="00D53C1C" w:rsidRDefault="00D53C1C">
      <w:pPr>
        <w:spacing w:line="480" w:lineRule="auto"/>
        <w:ind w:left="2160" w:firstLine="720"/>
        <w:jc w:val="both"/>
        <w:rPr>
          <w:rFonts w:ascii="Times New Roman" w:hAnsi="Times New Roman"/>
          <w:b/>
          <w:bCs/>
          <w:sz w:val="24"/>
          <w:szCs w:val="24"/>
        </w:rPr>
      </w:pPr>
    </w:p>
    <w:p w14:paraId="5EB1A02D" w14:textId="77777777" w:rsidR="00D53C1C" w:rsidRDefault="00D53C1C">
      <w:pPr>
        <w:spacing w:line="480" w:lineRule="auto"/>
        <w:ind w:left="2160" w:firstLine="720"/>
        <w:jc w:val="both"/>
        <w:rPr>
          <w:rFonts w:ascii="Times New Roman" w:hAnsi="Times New Roman"/>
          <w:b/>
          <w:bCs/>
          <w:sz w:val="24"/>
          <w:szCs w:val="24"/>
        </w:rPr>
      </w:pPr>
    </w:p>
    <w:p w14:paraId="5F5ABE84" w14:textId="77777777" w:rsidR="00D53C1C" w:rsidRDefault="00D53C1C">
      <w:pPr>
        <w:spacing w:line="480" w:lineRule="auto"/>
        <w:ind w:left="2160" w:firstLine="720"/>
        <w:jc w:val="both"/>
        <w:rPr>
          <w:rFonts w:ascii="Times New Roman" w:hAnsi="Times New Roman"/>
          <w:b/>
          <w:bCs/>
          <w:sz w:val="24"/>
          <w:szCs w:val="24"/>
        </w:rPr>
      </w:pPr>
    </w:p>
    <w:p w14:paraId="374BC038" w14:textId="77777777" w:rsidR="00D53C1C" w:rsidRDefault="00D53C1C">
      <w:pPr>
        <w:spacing w:line="480" w:lineRule="auto"/>
        <w:ind w:left="2160" w:firstLine="720"/>
        <w:jc w:val="both"/>
        <w:rPr>
          <w:rFonts w:ascii="Times New Roman" w:hAnsi="Times New Roman"/>
          <w:b/>
          <w:bCs/>
          <w:sz w:val="24"/>
          <w:szCs w:val="24"/>
        </w:rPr>
      </w:pPr>
    </w:p>
    <w:p w14:paraId="7019FE41" w14:textId="77777777" w:rsidR="00D53C1C" w:rsidRDefault="00D53C1C">
      <w:pPr>
        <w:spacing w:line="480" w:lineRule="auto"/>
        <w:ind w:left="2160" w:firstLine="720"/>
        <w:jc w:val="both"/>
        <w:rPr>
          <w:rFonts w:ascii="Times New Roman" w:hAnsi="Times New Roman"/>
          <w:b/>
          <w:bCs/>
          <w:sz w:val="24"/>
          <w:szCs w:val="24"/>
        </w:rPr>
      </w:pPr>
    </w:p>
    <w:p w14:paraId="303C029E" w14:textId="77777777" w:rsidR="00D53C1C" w:rsidRDefault="00D53C1C">
      <w:pPr>
        <w:spacing w:line="480" w:lineRule="auto"/>
        <w:ind w:left="2160" w:firstLine="720"/>
        <w:jc w:val="both"/>
        <w:rPr>
          <w:rFonts w:ascii="Times New Roman" w:hAnsi="Times New Roman"/>
          <w:b/>
          <w:bCs/>
          <w:sz w:val="24"/>
          <w:szCs w:val="24"/>
        </w:rPr>
      </w:pPr>
    </w:p>
    <w:p w14:paraId="093D3CBF" w14:textId="77777777" w:rsidR="00D53C1C" w:rsidRDefault="00D53C1C">
      <w:pPr>
        <w:spacing w:line="480" w:lineRule="auto"/>
        <w:ind w:left="2160" w:firstLine="720"/>
        <w:jc w:val="both"/>
        <w:rPr>
          <w:rFonts w:ascii="Times New Roman" w:hAnsi="Times New Roman"/>
          <w:b/>
          <w:bCs/>
          <w:sz w:val="24"/>
          <w:szCs w:val="24"/>
        </w:rPr>
      </w:pPr>
    </w:p>
    <w:p w14:paraId="0D501A98" w14:textId="77777777" w:rsidR="00D53C1C" w:rsidRDefault="00D53C1C">
      <w:pPr>
        <w:spacing w:line="480" w:lineRule="auto"/>
        <w:ind w:left="2160" w:firstLine="720"/>
        <w:jc w:val="both"/>
        <w:rPr>
          <w:rFonts w:ascii="Times New Roman" w:hAnsi="Times New Roman"/>
          <w:b/>
          <w:bCs/>
          <w:sz w:val="24"/>
          <w:szCs w:val="24"/>
        </w:rPr>
      </w:pPr>
    </w:p>
    <w:p w14:paraId="5518FD54" w14:textId="77777777" w:rsidR="00D53C1C" w:rsidRDefault="00D53C1C">
      <w:pPr>
        <w:spacing w:line="480" w:lineRule="auto"/>
        <w:ind w:left="2160" w:firstLine="720"/>
        <w:jc w:val="both"/>
        <w:rPr>
          <w:rFonts w:ascii="Times New Roman" w:hAnsi="Times New Roman"/>
          <w:b/>
          <w:bCs/>
          <w:sz w:val="24"/>
          <w:szCs w:val="24"/>
        </w:rPr>
      </w:pPr>
    </w:p>
    <w:p w14:paraId="3ABB5DA0" w14:textId="77777777" w:rsidR="00D53C1C" w:rsidRDefault="00D53C1C">
      <w:pPr>
        <w:spacing w:line="480" w:lineRule="auto"/>
        <w:ind w:left="2160" w:firstLine="720"/>
        <w:jc w:val="both"/>
        <w:rPr>
          <w:rFonts w:ascii="Times New Roman" w:hAnsi="Times New Roman"/>
          <w:b/>
          <w:bCs/>
          <w:sz w:val="24"/>
          <w:szCs w:val="24"/>
        </w:rPr>
      </w:pPr>
    </w:p>
    <w:p w14:paraId="4103A25C" w14:textId="77777777" w:rsidR="00D53C1C" w:rsidRDefault="00D53C1C">
      <w:pPr>
        <w:spacing w:line="480" w:lineRule="auto"/>
        <w:ind w:left="2160" w:firstLine="720"/>
        <w:jc w:val="both"/>
        <w:rPr>
          <w:rFonts w:ascii="Times New Roman" w:hAnsi="Times New Roman"/>
          <w:b/>
          <w:bCs/>
          <w:sz w:val="24"/>
          <w:szCs w:val="24"/>
        </w:rPr>
      </w:pPr>
    </w:p>
    <w:p w14:paraId="43787817" w14:textId="77777777" w:rsidR="00D53C1C" w:rsidRDefault="00D53C1C">
      <w:pPr>
        <w:spacing w:line="480" w:lineRule="auto"/>
        <w:ind w:left="2160" w:firstLine="720"/>
        <w:jc w:val="both"/>
        <w:rPr>
          <w:rFonts w:ascii="Times New Roman" w:hAnsi="Times New Roman"/>
          <w:b/>
          <w:bCs/>
          <w:sz w:val="24"/>
          <w:szCs w:val="24"/>
        </w:rPr>
      </w:pPr>
    </w:p>
    <w:p w14:paraId="7FA3EDEE" w14:textId="77777777" w:rsidR="00D53C1C" w:rsidRDefault="00D53C1C">
      <w:pPr>
        <w:spacing w:line="480" w:lineRule="auto"/>
        <w:ind w:left="2160" w:firstLine="720"/>
        <w:jc w:val="both"/>
        <w:rPr>
          <w:rFonts w:ascii="Times New Roman" w:hAnsi="Times New Roman"/>
          <w:b/>
          <w:bCs/>
          <w:sz w:val="24"/>
          <w:szCs w:val="24"/>
        </w:rPr>
      </w:pPr>
    </w:p>
    <w:p w14:paraId="4EEBD306" w14:textId="77777777" w:rsidR="00D53C1C" w:rsidRDefault="00D53C1C">
      <w:pPr>
        <w:spacing w:line="480" w:lineRule="auto"/>
        <w:ind w:left="2160" w:firstLine="720"/>
        <w:jc w:val="both"/>
        <w:rPr>
          <w:rFonts w:ascii="Times New Roman" w:hAnsi="Times New Roman"/>
          <w:b/>
          <w:bCs/>
          <w:sz w:val="24"/>
          <w:szCs w:val="24"/>
        </w:rPr>
      </w:pPr>
    </w:p>
    <w:p w14:paraId="480B67EB" w14:textId="77777777" w:rsidR="00D53C1C" w:rsidRDefault="00D53C1C">
      <w:pPr>
        <w:spacing w:line="480" w:lineRule="auto"/>
        <w:jc w:val="both"/>
        <w:rPr>
          <w:rFonts w:ascii="Times New Roman" w:hAnsi="Times New Roman"/>
          <w:b/>
          <w:bCs/>
          <w:sz w:val="24"/>
          <w:szCs w:val="24"/>
        </w:rPr>
      </w:pPr>
    </w:p>
    <w:p w14:paraId="789E7AEF" w14:textId="77777777" w:rsidR="00D53C1C" w:rsidRDefault="0076072F">
      <w:pPr>
        <w:spacing w:line="480" w:lineRule="auto"/>
        <w:ind w:left="2880"/>
        <w:rPr>
          <w:rFonts w:ascii="Times New Roman" w:hAnsi="Times New Roman"/>
          <w:b/>
          <w:bCs/>
          <w:sz w:val="24"/>
          <w:szCs w:val="24"/>
        </w:rPr>
      </w:pPr>
      <w:r>
        <w:rPr>
          <w:rFonts w:ascii="Times New Roman" w:hAnsi="Times New Roman"/>
          <w:b/>
          <w:bCs/>
          <w:sz w:val="24"/>
          <w:szCs w:val="24"/>
        </w:rPr>
        <w:t xml:space="preserve">  </w:t>
      </w:r>
    </w:p>
    <w:p w14:paraId="72DF177C" w14:textId="77777777" w:rsidR="00D53C1C" w:rsidRDefault="0076072F">
      <w:pPr>
        <w:pStyle w:val="Heading1"/>
      </w:pPr>
      <w:r>
        <w:t xml:space="preserve">   </w:t>
      </w:r>
      <w:r>
        <w:tab/>
      </w:r>
      <w:r>
        <w:tab/>
      </w:r>
      <w:r>
        <w:tab/>
      </w:r>
      <w:r>
        <w:tab/>
      </w:r>
      <w:r>
        <w:tab/>
      </w:r>
      <w:bookmarkStart w:id="13" w:name="_Toc9984"/>
      <w:bookmarkStart w:id="14" w:name="_Toc18488"/>
      <w:bookmarkStart w:id="15" w:name="_Toc12207"/>
      <w:r>
        <w:t>ABSTRACT</w:t>
      </w:r>
      <w:bookmarkEnd w:id="13"/>
      <w:bookmarkEnd w:id="14"/>
      <w:bookmarkEnd w:id="15"/>
    </w:p>
    <w:p w14:paraId="7394E934" w14:textId="77777777" w:rsidR="00D53C1C" w:rsidRDefault="0076072F">
      <w:pPr>
        <w:spacing w:line="480" w:lineRule="auto"/>
        <w:jc w:val="both"/>
        <w:rPr>
          <w:rFonts w:ascii="Times New Roman" w:hAnsi="Times New Roman"/>
          <w:sz w:val="24"/>
          <w:szCs w:val="24"/>
        </w:rPr>
        <w:sectPr w:rsidR="00D53C1C">
          <w:headerReference w:type="default" r:id="rId9"/>
          <w:footerReference w:type="default" r:id="rId10"/>
          <w:headerReference w:type="first" r:id="rId11"/>
          <w:footerReference w:type="first" r:id="rId12"/>
          <w:pgSz w:w="11906" w:h="16838"/>
          <w:pgMar w:top="1440" w:right="1080" w:bottom="1440" w:left="1080" w:header="720" w:footer="720" w:gutter="0"/>
          <w:pgNumType w:fmt="upperRoman"/>
          <w:cols w:space="720"/>
          <w:docGrid w:linePitch="36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aromaticum</w:t>
      </w:r>
      <w:proofErr w:type="spellEnd"/>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Pr>
          <w:rFonts w:ascii="Times New Roman" w:hAnsi="Times New Roman"/>
          <w:i/>
          <w:iCs/>
          <w:sz w:val="24"/>
          <w:szCs w:val="24"/>
        </w:rPr>
        <w:t xml:space="preserve">S. </w:t>
      </w:r>
      <w:proofErr w:type="spellStart"/>
      <w:r>
        <w:rPr>
          <w:rFonts w:ascii="Times New Roman" w:hAnsi="Times New Roman"/>
          <w:i/>
          <w:iCs/>
          <w:sz w:val="24"/>
          <w:szCs w:val="24"/>
        </w:rPr>
        <w:t>aromaticum</w:t>
      </w:r>
      <w:proofErr w:type="spellEnd"/>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w:t>
      </w:r>
      <w:r>
        <w:rPr>
          <w:rFonts w:ascii="Times New Roman" w:hAnsi="Times New Roman"/>
          <w:sz w:val="24"/>
          <w:szCs w:val="24"/>
        </w:rPr>
        <w:t xml:space="preserve">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aromaticum</w:t>
      </w:r>
      <w:proofErr w:type="spellEnd"/>
      <w:r>
        <w:rPr>
          <w:rFonts w:ascii="Times New Roman" w:hAnsi="Times New Roman"/>
          <w:sz w:val="24"/>
          <w:szCs w:val="24"/>
        </w:rPr>
        <w:t xml:space="preserve"> may provide dual inhibitory potential again</w:t>
      </w:r>
      <w:r>
        <w:rPr>
          <w:rFonts w:ascii="Times New Roman" w:hAnsi="Times New Roman"/>
          <w:sz w:val="24"/>
          <w:szCs w:val="24"/>
        </w:rPr>
        <w:t>st key enzymes involved in erectile dysfunction, and further studies are recommended for therapeutic development</w:t>
      </w:r>
      <w:r>
        <w:rPr>
          <w:rFonts w:ascii="Times New Roman" w:hAnsi="Times New Roman"/>
          <w:sz w:val="24"/>
          <w:szCs w:val="24"/>
        </w:rPr>
        <w:t>.</w:t>
      </w:r>
    </w:p>
    <w:p w14:paraId="32C36528" w14:textId="77777777" w:rsidR="00D53C1C" w:rsidRDefault="0076072F">
      <w:pPr>
        <w:pStyle w:val="Heading1"/>
        <w:ind w:left="1440" w:firstLine="720"/>
      </w:pPr>
      <w:bookmarkStart w:id="16" w:name="_Toc31996"/>
      <w:bookmarkStart w:id="17" w:name="_Toc9409"/>
      <w:bookmarkStart w:id="18" w:name="_Toc13268"/>
      <w:r>
        <w:t>TABLE OF CONTENT</w:t>
      </w:r>
      <w:bookmarkEnd w:id="16"/>
      <w:bookmarkEnd w:id="17"/>
      <w:bookmarkEnd w:id="18"/>
    </w:p>
    <w:sdt>
      <w:sdtPr>
        <w:rPr>
          <w:rFonts w:ascii="SimSun" w:eastAsia="SimSun" w:hAnsi="SimSun"/>
          <w:b/>
          <w:bCs/>
          <w:kern w:val="44"/>
          <w:sz w:val="21"/>
          <w:szCs w:val="48"/>
        </w:rPr>
        <w:id w:val="147480825"/>
        <w15:color w:val="DBDBDB"/>
        <w:docPartObj>
          <w:docPartGallery w:val="Table of Contents"/>
          <w:docPartUnique/>
        </w:docPartObj>
      </w:sdtPr>
      <w:sdtEndPr>
        <w:rPr>
          <w:rFonts w:ascii="Times New Roman" w:hAnsi="Times New Roman" w:cs="Times New Roman"/>
          <w:sz w:val="28"/>
        </w:rPr>
      </w:sdtEndPr>
      <w:sdtContent>
        <w:p w14:paraId="0D0C6D5A" w14:textId="77777777" w:rsidR="00D53C1C" w:rsidRDefault="00D53C1C">
          <w:pPr>
            <w:jc w:val="center"/>
          </w:pPr>
        </w:p>
        <w:p w14:paraId="30CBC38D" w14:textId="77777777" w:rsidR="00D53C1C" w:rsidRDefault="0076072F">
          <w:pPr>
            <w:pStyle w:val="WPSOffice1"/>
            <w:tabs>
              <w:tab w:val="right" w:leader="dot" w:pos="8306"/>
            </w:tabs>
            <w:rPr>
              <w:b/>
              <w:sz w:val="24"/>
              <w:szCs w:val="24"/>
            </w:rPr>
          </w:pPr>
          <w:r>
            <w:rPr>
              <w:sz w:val="24"/>
              <w:szCs w:val="24"/>
            </w:rPr>
            <w:fldChar w:fldCharType="begin"/>
          </w:r>
          <w:r>
            <w:rPr>
              <w:sz w:val="24"/>
              <w:szCs w:val="24"/>
            </w:rPr>
            <w:instrText xml:space="preserve">TOC \o "1-2" \h \u </w:instrText>
          </w:r>
          <w:r>
            <w:rPr>
              <w:sz w:val="24"/>
              <w:szCs w:val="24"/>
            </w:rPr>
            <w:fldChar w:fldCharType="separate"/>
          </w:r>
          <w:hyperlink w:anchor="_Toc23823" w:history="1">
            <w:r>
              <w:rPr>
                <w:b/>
                <w:sz w:val="24"/>
                <w:szCs w:val="24"/>
              </w:rPr>
              <w:t>CERTIFICATION</w:t>
            </w:r>
            <w:r>
              <w:rPr>
                <w:b/>
                <w:sz w:val="24"/>
                <w:szCs w:val="24"/>
              </w:rPr>
              <w:tab/>
            </w:r>
            <w:r>
              <w:rPr>
                <w:b/>
                <w:sz w:val="24"/>
                <w:szCs w:val="24"/>
              </w:rPr>
              <w:fldChar w:fldCharType="begin"/>
            </w:r>
            <w:r>
              <w:rPr>
                <w:b/>
                <w:sz w:val="24"/>
                <w:szCs w:val="24"/>
              </w:rPr>
              <w:instrText xml:space="preserve"> PAGEREF _Toc23823 \h </w:instrText>
            </w:r>
            <w:r>
              <w:rPr>
                <w:b/>
                <w:sz w:val="24"/>
                <w:szCs w:val="24"/>
              </w:rPr>
            </w:r>
            <w:r>
              <w:rPr>
                <w:b/>
                <w:sz w:val="24"/>
                <w:szCs w:val="24"/>
              </w:rPr>
              <w:fldChar w:fldCharType="separate"/>
            </w:r>
            <w:r>
              <w:rPr>
                <w:b/>
                <w:sz w:val="24"/>
                <w:szCs w:val="24"/>
              </w:rPr>
              <w:t>II</w:t>
            </w:r>
            <w:r>
              <w:rPr>
                <w:b/>
                <w:sz w:val="24"/>
                <w:szCs w:val="24"/>
              </w:rPr>
              <w:fldChar w:fldCharType="end"/>
            </w:r>
          </w:hyperlink>
        </w:p>
        <w:p w14:paraId="1419D85C" w14:textId="77777777" w:rsidR="00D53C1C" w:rsidRDefault="0076072F">
          <w:pPr>
            <w:pStyle w:val="WPSOffice1"/>
            <w:tabs>
              <w:tab w:val="right" w:leader="dot" w:pos="8306"/>
            </w:tabs>
            <w:rPr>
              <w:b/>
              <w:sz w:val="24"/>
              <w:szCs w:val="24"/>
            </w:rPr>
          </w:pPr>
          <w:hyperlink w:anchor="_Toc22297" w:history="1">
            <w:r>
              <w:rPr>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r>
            <w:r>
              <w:rPr>
                <w:b/>
                <w:sz w:val="24"/>
                <w:szCs w:val="24"/>
              </w:rPr>
              <w:fldChar w:fldCharType="separate"/>
            </w:r>
            <w:r>
              <w:rPr>
                <w:b/>
                <w:sz w:val="24"/>
                <w:szCs w:val="24"/>
              </w:rPr>
              <w:t>III</w:t>
            </w:r>
            <w:r>
              <w:rPr>
                <w:b/>
                <w:sz w:val="24"/>
                <w:szCs w:val="24"/>
              </w:rPr>
              <w:fldChar w:fldCharType="end"/>
            </w:r>
          </w:hyperlink>
        </w:p>
        <w:p w14:paraId="3E8DF69F" w14:textId="77777777" w:rsidR="00D53C1C" w:rsidRDefault="0076072F">
          <w:pPr>
            <w:pStyle w:val="WPSOffice1"/>
            <w:tabs>
              <w:tab w:val="right" w:leader="dot" w:pos="8306"/>
            </w:tabs>
            <w:rPr>
              <w:b/>
              <w:sz w:val="24"/>
              <w:szCs w:val="24"/>
            </w:rPr>
          </w:pPr>
          <w:hyperlink w:anchor="_Toc8873" w:history="1">
            <w:r>
              <w:rPr>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r>
            <w:r>
              <w:rPr>
                <w:b/>
                <w:sz w:val="24"/>
                <w:szCs w:val="24"/>
              </w:rPr>
              <w:fldChar w:fldCharType="separate"/>
            </w:r>
            <w:r>
              <w:rPr>
                <w:b/>
                <w:sz w:val="24"/>
                <w:szCs w:val="24"/>
              </w:rPr>
              <w:t>IV</w:t>
            </w:r>
            <w:r>
              <w:rPr>
                <w:b/>
                <w:sz w:val="24"/>
                <w:szCs w:val="24"/>
              </w:rPr>
              <w:fldChar w:fldCharType="end"/>
            </w:r>
          </w:hyperlink>
        </w:p>
        <w:p w14:paraId="673B0A40" w14:textId="77777777" w:rsidR="00D53C1C" w:rsidRDefault="0076072F">
          <w:pPr>
            <w:pStyle w:val="WPSOffice1"/>
            <w:tabs>
              <w:tab w:val="right" w:leader="dot" w:pos="8306"/>
            </w:tabs>
            <w:rPr>
              <w:b/>
              <w:sz w:val="24"/>
              <w:szCs w:val="24"/>
            </w:rPr>
          </w:pPr>
          <w:hyperlink w:anchor="_Toc11809" w:history="1">
            <w:r>
              <w:rPr>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r>
            <w:r>
              <w:rPr>
                <w:b/>
                <w:sz w:val="24"/>
                <w:szCs w:val="24"/>
              </w:rPr>
              <w:fldChar w:fldCharType="separate"/>
            </w:r>
            <w:r>
              <w:rPr>
                <w:b/>
                <w:sz w:val="24"/>
                <w:szCs w:val="24"/>
              </w:rPr>
              <w:t>V</w:t>
            </w:r>
            <w:r>
              <w:rPr>
                <w:b/>
                <w:sz w:val="24"/>
                <w:szCs w:val="24"/>
              </w:rPr>
              <w:fldChar w:fldCharType="end"/>
            </w:r>
          </w:hyperlink>
        </w:p>
        <w:p w14:paraId="5F0526F2" w14:textId="77777777" w:rsidR="00D53C1C" w:rsidRDefault="0076072F">
          <w:pPr>
            <w:pStyle w:val="WPSOffice1"/>
            <w:tabs>
              <w:tab w:val="right" w:leader="dot" w:pos="8306"/>
            </w:tabs>
            <w:rPr>
              <w:b/>
              <w:sz w:val="24"/>
              <w:szCs w:val="24"/>
            </w:rPr>
          </w:pPr>
          <w:hyperlink w:anchor="_Toc12207" w:history="1">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r>
            <w:r>
              <w:rPr>
                <w:b/>
                <w:sz w:val="24"/>
                <w:szCs w:val="24"/>
              </w:rPr>
              <w:fldChar w:fldCharType="separate"/>
            </w:r>
            <w:r>
              <w:rPr>
                <w:b/>
                <w:sz w:val="24"/>
                <w:szCs w:val="24"/>
              </w:rPr>
              <w:t>VII</w:t>
            </w:r>
            <w:r>
              <w:rPr>
                <w:b/>
                <w:sz w:val="24"/>
                <w:szCs w:val="24"/>
              </w:rPr>
              <w:fldChar w:fldCharType="end"/>
            </w:r>
          </w:hyperlink>
        </w:p>
        <w:p w14:paraId="63B3E8C1" w14:textId="77777777" w:rsidR="00D53C1C" w:rsidRDefault="0076072F">
          <w:pPr>
            <w:pStyle w:val="WPSOffice1"/>
            <w:tabs>
              <w:tab w:val="right" w:leader="dot" w:pos="8306"/>
            </w:tabs>
            <w:rPr>
              <w:b/>
              <w:sz w:val="24"/>
              <w:szCs w:val="24"/>
            </w:rPr>
          </w:pPr>
          <w:hyperlink w:anchor="_Toc13268" w:history="1">
            <w:r>
              <w:rPr>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r>
            <w:r>
              <w:rPr>
                <w:b/>
                <w:sz w:val="24"/>
                <w:szCs w:val="24"/>
              </w:rPr>
              <w:fldChar w:fldCharType="separate"/>
            </w:r>
            <w:r>
              <w:rPr>
                <w:b/>
                <w:sz w:val="24"/>
                <w:szCs w:val="24"/>
              </w:rPr>
              <w:t>VIII</w:t>
            </w:r>
            <w:r>
              <w:rPr>
                <w:b/>
                <w:sz w:val="24"/>
                <w:szCs w:val="24"/>
              </w:rPr>
              <w:fldChar w:fldCharType="end"/>
            </w:r>
          </w:hyperlink>
        </w:p>
        <w:p w14:paraId="07F521F6" w14:textId="77777777" w:rsidR="00D53C1C" w:rsidRDefault="0076072F">
          <w:pPr>
            <w:pStyle w:val="WPSOffice1"/>
            <w:tabs>
              <w:tab w:val="right" w:leader="dot" w:pos="8306"/>
            </w:tabs>
            <w:rPr>
              <w:b/>
              <w:sz w:val="24"/>
              <w:szCs w:val="24"/>
            </w:rPr>
          </w:pPr>
          <w:hyperlink w:anchor="_Toc28389" w:history="1">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r>
            <w:r>
              <w:rPr>
                <w:b/>
                <w:sz w:val="24"/>
                <w:szCs w:val="24"/>
              </w:rPr>
              <w:fldChar w:fldCharType="separate"/>
            </w:r>
            <w:r>
              <w:rPr>
                <w:b/>
                <w:sz w:val="24"/>
                <w:szCs w:val="24"/>
              </w:rPr>
              <w:t>1</w:t>
            </w:r>
            <w:r>
              <w:rPr>
                <w:b/>
                <w:sz w:val="24"/>
                <w:szCs w:val="24"/>
              </w:rPr>
              <w:fldChar w:fldCharType="end"/>
            </w:r>
          </w:hyperlink>
        </w:p>
        <w:p w14:paraId="622498C8" w14:textId="77777777" w:rsidR="00D53C1C" w:rsidRDefault="0076072F">
          <w:pPr>
            <w:pStyle w:val="WPSOffice1"/>
            <w:tabs>
              <w:tab w:val="right" w:leader="dot" w:pos="8306"/>
            </w:tabs>
            <w:rPr>
              <w:b/>
              <w:sz w:val="24"/>
              <w:szCs w:val="24"/>
            </w:rPr>
          </w:pPr>
          <w:hyperlink w:anchor="_Toc353" w:history="1">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r>
            <w:r>
              <w:rPr>
                <w:b/>
                <w:sz w:val="24"/>
                <w:szCs w:val="24"/>
              </w:rPr>
              <w:fldChar w:fldCharType="separate"/>
            </w:r>
            <w:r>
              <w:rPr>
                <w:b/>
                <w:sz w:val="24"/>
                <w:szCs w:val="24"/>
              </w:rPr>
              <w:t>1</w:t>
            </w:r>
            <w:r>
              <w:rPr>
                <w:b/>
                <w:sz w:val="24"/>
                <w:szCs w:val="24"/>
              </w:rPr>
              <w:fldChar w:fldCharType="end"/>
            </w:r>
          </w:hyperlink>
        </w:p>
        <w:p w14:paraId="31061643" w14:textId="77777777" w:rsidR="00D53C1C" w:rsidRDefault="0076072F">
          <w:pPr>
            <w:pStyle w:val="WPSOffice2"/>
            <w:tabs>
              <w:tab w:val="right" w:leader="dot" w:pos="8306"/>
            </w:tabs>
            <w:ind w:left="400"/>
            <w:rPr>
              <w:sz w:val="24"/>
              <w:szCs w:val="24"/>
            </w:rPr>
          </w:pPr>
          <w:hyperlink w:anchor="_Toc28756" w:history="1">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r>
            <w:r>
              <w:rPr>
                <w:sz w:val="24"/>
                <w:szCs w:val="24"/>
              </w:rPr>
              <w:fldChar w:fldCharType="separate"/>
            </w:r>
            <w:r>
              <w:rPr>
                <w:sz w:val="24"/>
                <w:szCs w:val="24"/>
              </w:rPr>
              <w:t>2</w:t>
            </w:r>
            <w:r>
              <w:rPr>
                <w:sz w:val="24"/>
                <w:szCs w:val="24"/>
              </w:rPr>
              <w:fldChar w:fldCharType="end"/>
            </w:r>
          </w:hyperlink>
        </w:p>
        <w:p w14:paraId="5190C781" w14:textId="77777777" w:rsidR="00D53C1C" w:rsidRDefault="0076072F">
          <w:pPr>
            <w:pStyle w:val="WPSOffice2"/>
            <w:tabs>
              <w:tab w:val="right" w:leader="dot" w:pos="8306"/>
            </w:tabs>
            <w:ind w:left="400"/>
            <w:rPr>
              <w:sz w:val="24"/>
              <w:szCs w:val="24"/>
            </w:rPr>
          </w:pPr>
          <w:hyperlink w:anchor="_Toc7159" w:history="1">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r>
            <w:r>
              <w:rPr>
                <w:sz w:val="24"/>
                <w:szCs w:val="24"/>
              </w:rPr>
              <w:fldChar w:fldCharType="separate"/>
            </w:r>
            <w:r>
              <w:rPr>
                <w:sz w:val="24"/>
                <w:szCs w:val="24"/>
              </w:rPr>
              <w:t>4</w:t>
            </w:r>
            <w:r>
              <w:rPr>
                <w:sz w:val="24"/>
                <w:szCs w:val="24"/>
              </w:rPr>
              <w:fldChar w:fldCharType="end"/>
            </w:r>
          </w:hyperlink>
        </w:p>
        <w:p w14:paraId="3A427E6C" w14:textId="77777777" w:rsidR="00D53C1C" w:rsidRDefault="0076072F">
          <w:pPr>
            <w:pStyle w:val="WPSOffice2"/>
            <w:tabs>
              <w:tab w:val="right" w:leader="dot" w:pos="8306"/>
            </w:tabs>
            <w:ind w:left="400"/>
            <w:rPr>
              <w:sz w:val="24"/>
              <w:szCs w:val="24"/>
            </w:rPr>
          </w:pPr>
          <w:hyperlink w:anchor="_Toc11406" w:history="1">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r>
            <w:r>
              <w:rPr>
                <w:sz w:val="24"/>
                <w:szCs w:val="24"/>
              </w:rPr>
              <w:fldChar w:fldCharType="separate"/>
            </w:r>
            <w:r>
              <w:rPr>
                <w:sz w:val="24"/>
                <w:szCs w:val="24"/>
              </w:rPr>
              <w:t>5</w:t>
            </w:r>
            <w:r>
              <w:rPr>
                <w:sz w:val="24"/>
                <w:szCs w:val="24"/>
              </w:rPr>
              <w:fldChar w:fldCharType="end"/>
            </w:r>
          </w:hyperlink>
        </w:p>
        <w:p w14:paraId="23F8D7EB" w14:textId="77777777" w:rsidR="00D53C1C" w:rsidRDefault="0076072F">
          <w:pPr>
            <w:pStyle w:val="WPSOffice2"/>
            <w:tabs>
              <w:tab w:val="right" w:leader="dot" w:pos="8306"/>
            </w:tabs>
            <w:ind w:left="400"/>
            <w:rPr>
              <w:sz w:val="24"/>
              <w:szCs w:val="24"/>
            </w:rPr>
          </w:pPr>
          <w:hyperlink w:anchor="_Toc2421" w:history="1">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r>
            <w:r>
              <w:rPr>
                <w:sz w:val="24"/>
                <w:szCs w:val="24"/>
              </w:rPr>
              <w:fldChar w:fldCharType="separate"/>
            </w:r>
            <w:r>
              <w:rPr>
                <w:sz w:val="24"/>
                <w:szCs w:val="24"/>
              </w:rPr>
              <w:t>6</w:t>
            </w:r>
            <w:r>
              <w:rPr>
                <w:sz w:val="24"/>
                <w:szCs w:val="24"/>
              </w:rPr>
              <w:fldChar w:fldCharType="end"/>
            </w:r>
          </w:hyperlink>
        </w:p>
        <w:p w14:paraId="1C800E51" w14:textId="77777777" w:rsidR="00D53C1C" w:rsidRDefault="0076072F">
          <w:pPr>
            <w:pStyle w:val="WPSOffice1"/>
            <w:tabs>
              <w:tab w:val="right" w:leader="dot" w:pos="8306"/>
            </w:tabs>
            <w:rPr>
              <w:b/>
              <w:sz w:val="24"/>
              <w:szCs w:val="24"/>
            </w:rPr>
          </w:pPr>
          <w:hyperlink w:anchor="_Toc11045" w:history="1">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r>
            <w:r>
              <w:rPr>
                <w:b/>
                <w:sz w:val="24"/>
                <w:szCs w:val="24"/>
              </w:rPr>
              <w:fldChar w:fldCharType="separate"/>
            </w:r>
            <w:r>
              <w:rPr>
                <w:b/>
                <w:sz w:val="24"/>
                <w:szCs w:val="24"/>
              </w:rPr>
              <w:t>7</w:t>
            </w:r>
            <w:r>
              <w:rPr>
                <w:b/>
                <w:sz w:val="24"/>
                <w:szCs w:val="24"/>
              </w:rPr>
              <w:fldChar w:fldCharType="end"/>
            </w:r>
          </w:hyperlink>
        </w:p>
        <w:p w14:paraId="77B1F8E3" w14:textId="77777777" w:rsidR="00D53C1C" w:rsidRDefault="0076072F">
          <w:pPr>
            <w:pStyle w:val="WPSOffice1"/>
            <w:tabs>
              <w:tab w:val="right" w:leader="dot" w:pos="8306"/>
            </w:tabs>
            <w:rPr>
              <w:b/>
              <w:sz w:val="24"/>
              <w:szCs w:val="24"/>
            </w:rPr>
          </w:pPr>
          <w:hyperlink w:anchor="_Toc12184" w:history="1">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r>
            <w:r>
              <w:rPr>
                <w:b/>
                <w:sz w:val="24"/>
                <w:szCs w:val="24"/>
              </w:rPr>
              <w:fldChar w:fldCharType="separate"/>
            </w:r>
            <w:r>
              <w:rPr>
                <w:b/>
                <w:sz w:val="24"/>
                <w:szCs w:val="24"/>
              </w:rPr>
              <w:t>7</w:t>
            </w:r>
            <w:r>
              <w:rPr>
                <w:b/>
                <w:sz w:val="24"/>
                <w:szCs w:val="24"/>
              </w:rPr>
              <w:fldChar w:fldCharType="end"/>
            </w:r>
          </w:hyperlink>
        </w:p>
        <w:p w14:paraId="01A616E7" w14:textId="77777777" w:rsidR="00D53C1C" w:rsidRDefault="0076072F">
          <w:pPr>
            <w:pStyle w:val="WPSOffice2"/>
            <w:tabs>
              <w:tab w:val="right" w:leader="dot" w:pos="8306"/>
            </w:tabs>
            <w:ind w:left="400"/>
            <w:rPr>
              <w:sz w:val="24"/>
              <w:szCs w:val="24"/>
            </w:rPr>
          </w:pPr>
          <w:hyperlink w:anchor="_Toc28076" w:history="1">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r>
            <w:r>
              <w:rPr>
                <w:sz w:val="24"/>
                <w:szCs w:val="24"/>
              </w:rPr>
              <w:fldChar w:fldCharType="separate"/>
            </w:r>
            <w:r>
              <w:rPr>
                <w:sz w:val="24"/>
                <w:szCs w:val="24"/>
              </w:rPr>
              <w:t>7</w:t>
            </w:r>
            <w:r>
              <w:rPr>
                <w:sz w:val="24"/>
                <w:szCs w:val="24"/>
              </w:rPr>
              <w:fldChar w:fldCharType="end"/>
            </w:r>
          </w:hyperlink>
        </w:p>
        <w:p w14:paraId="5BC947C0" w14:textId="77777777" w:rsidR="00D53C1C" w:rsidRDefault="0076072F">
          <w:pPr>
            <w:pStyle w:val="WPSOffice2"/>
            <w:tabs>
              <w:tab w:val="right" w:leader="dot" w:pos="8306"/>
            </w:tabs>
            <w:ind w:left="400"/>
            <w:rPr>
              <w:sz w:val="24"/>
              <w:szCs w:val="24"/>
            </w:rPr>
          </w:pPr>
          <w:hyperlink w:anchor="_Toc31065" w:history="1">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r>
            <w:r>
              <w:rPr>
                <w:sz w:val="24"/>
                <w:szCs w:val="24"/>
              </w:rPr>
              <w:fldChar w:fldCharType="separate"/>
            </w:r>
            <w:r>
              <w:rPr>
                <w:sz w:val="24"/>
                <w:szCs w:val="24"/>
              </w:rPr>
              <w:t>9</w:t>
            </w:r>
            <w:r>
              <w:rPr>
                <w:sz w:val="24"/>
                <w:szCs w:val="24"/>
              </w:rPr>
              <w:fldChar w:fldCharType="end"/>
            </w:r>
          </w:hyperlink>
        </w:p>
        <w:p w14:paraId="53D2748E" w14:textId="77777777" w:rsidR="00D53C1C" w:rsidRDefault="0076072F">
          <w:pPr>
            <w:pStyle w:val="WPSOffice2"/>
            <w:tabs>
              <w:tab w:val="right" w:leader="dot" w:pos="8306"/>
            </w:tabs>
            <w:ind w:left="400"/>
            <w:rPr>
              <w:sz w:val="24"/>
              <w:szCs w:val="24"/>
            </w:rPr>
          </w:pPr>
          <w:hyperlink w:anchor="_Toc19458" w:history="1">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r>
            <w:r>
              <w:rPr>
                <w:sz w:val="24"/>
                <w:szCs w:val="24"/>
              </w:rPr>
              <w:fldChar w:fldCharType="separate"/>
            </w:r>
            <w:r>
              <w:rPr>
                <w:sz w:val="24"/>
                <w:szCs w:val="24"/>
              </w:rPr>
              <w:t>9</w:t>
            </w:r>
            <w:r>
              <w:rPr>
                <w:sz w:val="24"/>
                <w:szCs w:val="24"/>
              </w:rPr>
              <w:fldChar w:fldCharType="end"/>
            </w:r>
          </w:hyperlink>
        </w:p>
        <w:p w14:paraId="4BCE4ECA" w14:textId="77777777" w:rsidR="00D53C1C" w:rsidRDefault="0076072F">
          <w:pPr>
            <w:pStyle w:val="WPSOffice2"/>
            <w:tabs>
              <w:tab w:val="right" w:leader="dot" w:pos="8306"/>
            </w:tabs>
            <w:ind w:left="400"/>
            <w:rPr>
              <w:sz w:val="24"/>
              <w:szCs w:val="24"/>
            </w:rPr>
          </w:pPr>
          <w:hyperlink w:anchor="_Toc23722" w:history="1">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r>
            <w:r>
              <w:rPr>
                <w:sz w:val="24"/>
                <w:szCs w:val="24"/>
              </w:rPr>
              <w:fldChar w:fldCharType="separate"/>
            </w:r>
            <w:r>
              <w:rPr>
                <w:sz w:val="24"/>
                <w:szCs w:val="24"/>
              </w:rPr>
              <w:t>12</w:t>
            </w:r>
            <w:r>
              <w:rPr>
                <w:sz w:val="24"/>
                <w:szCs w:val="24"/>
              </w:rPr>
              <w:fldChar w:fldCharType="end"/>
            </w:r>
          </w:hyperlink>
        </w:p>
        <w:p w14:paraId="44B1881B" w14:textId="77777777" w:rsidR="00D53C1C" w:rsidRDefault="0076072F">
          <w:pPr>
            <w:pStyle w:val="WPSOffice2"/>
            <w:tabs>
              <w:tab w:val="right" w:leader="dot" w:pos="8306"/>
            </w:tabs>
            <w:ind w:left="400"/>
            <w:rPr>
              <w:sz w:val="24"/>
              <w:szCs w:val="24"/>
            </w:rPr>
          </w:pPr>
          <w:hyperlink w:anchor="_Toc5047" w:history="1">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r>
            <w:r>
              <w:rPr>
                <w:sz w:val="24"/>
                <w:szCs w:val="24"/>
              </w:rPr>
              <w:fldChar w:fldCharType="separate"/>
            </w:r>
            <w:r>
              <w:rPr>
                <w:sz w:val="24"/>
                <w:szCs w:val="24"/>
              </w:rPr>
              <w:t>14</w:t>
            </w:r>
            <w:r>
              <w:rPr>
                <w:sz w:val="24"/>
                <w:szCs w:val="24"/>
              </w:rPr>
              <w:fldChar w:fldCharType="end"/>
            </w:r>
          </w:hyperlink>
        </w:p>
        <w:p w14:paraId="69BF3CC9" w14:textId="77777777" w:rsidR="00D53C1C" w:rsidRDefault="0076072F">
          <w:pPr>
            <w:pStyle w:val="WPSOffice2"/>
            <w:tabs>
              <w:tab w:val="right" w:leader="dot" w:pos="8306"/>
            </w:tabs>
            <w:ind w:left="400"/>
            <w:rPr>
              <w:sz w:val="24"/>
              <w:szCs w:val="24"/>
            </w:rPr>
          </w:pPr>
          <w:hyperlink w:anchor="_Toc27314" w:history="1">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r>
            <w:r>
              <w:rPr>
                <w:sz w:val="24"/>
                <w:szCs w:val="24"/>
              </w:rPr>
              <w:fldChar w:fldCharType="separate"/>
            </w:r>
            <w:r>
              <w:rPr>
                <w:sz w:val="24"/>
                <w:szCs w:val="24"/>
              </w:rPr>
              <w:t>15</w:t>
            </w:r>
            <w:r>
              <w:rPr>
                <w:sz w:val="24"/>
                <w:szCs w:val="24"/>
              </w:rPr>
              <w:fldChar w:fldCharType="end"/>
            </w:r>
          </w:hyperlink>
        </w:p>
        <w:p w14:paraId="688BE813" w14:textId="77777777" w:rsidR="00D53C1C" w:rsidRDefault="0076072F">
          <w:pPr>
            <w:pStyle w:val="WPSOffice2"/>
            <w:tabs>
              <w:tab w:val="right" w:leader="dot" w:pos="8306"/>
            </w:tabs>
            <w:ind w:left="400"/>
            <w:rPr>
              <w:sz w:val="24"/>
              <w:szCs w:val="24"/>
            </w:rPr>
          </w:pPr>
          <w:hyperlink w:anchor="_Toc3014" w:history="1">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r>
            <w:r>
              <w:rPr>
                <w:sz w:val="24"/>
                <w:szCs w:val="24"/>
              </w:rPr>
              <w:fldChar w:fldCharType="separate"/>
            </w:r>
            <w:r>
              <w:rPr>
                <w:sz w:val="24"/>
                <w:szCs w:val="24"/>
              </w:rPr>
              <w:t>17</w:t>
            </w:r>
            <w:r>
              <w:rPr>
                <w:sz w:val="24"/>
                <w:szCs w:val="24"/>
              </w:rPr>
              <w:fldChar w:fldCharType="end"/>
            </w:r>
          </w:hyperlink>
        </w:p>
        <w:p w14:paraId="5A5300CF" w14:textId="77777777" w:rsidR="00D53C1C" w:rsidRDefault="0076072F">
          <w:pPr>
            <w:pStyle w:val="WPSOffice2"/>
            <w:tabs>
              <w:tab w:val="right" w:leader="dot" w:pos="8306"/>
            </w:tabs>
            <w:ind w:left="400"/>
            <w:rPr>
              <w:sz w:val="24"/>
              <w:szCs w:val="24"/>
            </w:rPr>
          </w:pPr>
          <w:hyperlink w:anchor="_Toc10030" w:history="1">
            <w:r>
              <w:rPr>
                <w:sz w:val="24"/>
                <w:szCs w:val="24"/>
              </w:rPr>
              <w:t xml:space="preserve">2.5 </w:t>
            </w:r>
            <w:r>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r>
            <w:r>
              <w:rPr>
                <w:sz w:val="24"/>
                <w:szCs w:val="24"/>
              </w:rPr>
              <w:fldChar w:fldCharType="separate"/>
            </w:r>
            <w:r>
              <w:rPr>
                <w:sz w:val="24"/>
                <w:szCs w:val="24"/>
              </w:rPr>
              <w:t>18</w:t>
            </w:r>
            <w:r>
              <w:rPr>
                <w:sz w:val="24"/>
                <w:szCs w:val="24"/>
              </w:rPr>
              <w:fldChar w:fldCharType="end"/>
            </w:r>
          </w:hyperlink>
        </w:p>
        <w:p w14:paraId="3D52F238" w14:textId="77777777" w:rsidR="00D53C1C" w:rsidRDefault="0076072F">
          <w:pPr>
            <w:pStyle w:val="WPSOffice2"/>
            <w:tabs>
              <w:tab w:val="right" w:leader="dot" w:pos="8306"/>
            </w:tabs>
            <w:ind w:left="400"/>
            <w:rPr>
              <w:sz w:val="24"/>
              <w:szCs w:val="24"/>
            </w:rPr>
          </w:pPr>
          <w:hyperlink w:anchor="_Toc18173" w:history="1">
            <w:r>
              <w:rPr>
                <w:sz w:val="24"/>
                <w:szCs w:val="24"/>
              </w:rPr>
              <w:t xml:space="preserve">2.5.1 Bioactive Components of </w:t>
            </w:r>
            <w:r>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r>
            <w:r>
              <w:rPr>
                <w:sz w:val="24"/>
                <w:szCs w:val="24"/>
              </w:rPr>
              <w:fldChar w:fldCharType="separate"/>
            </w:r>
            <w:r>
              <w:rPr>
                <w:sz w:val="24"/>
                <w:szCs w:val="24"/>
              </w:rPr>
              <w:t>20</w:t>
            </w:r>
            <w:r>
              <w:rPr>
                <w:sz w:val="24"/>
                <w:szCs w:val="24"/>
              </w:rPr>
              <w:fldChar w:fldCharType="end"/>
            </w:r>
          </w:hyperlink>
        </w:p>
        <w:p w14:paraId="32233333" w14:textId="77777777" w:rsidR="00D53C1C" w:rsidRDefault="0076072F">
          <w:pPr>
            <w:pStyle w:val="WPSOffice2"/>
            <w:tabs>
              <w:tab w:val="right" w:leader="dot" w:pos="8306"/>
            </w:tabs>
            <w:ind w:left="400"/>
            <w:rPr>
              <w:sz w:val="24"/>
              <w:szCs w:val="24"/>
            </w:rPr>
          </w:pPr>
          <w:hyperlink w:anchor="_Toc1962" w:history="1">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r>
            <w:r>
              <w:rPr>
                <w:sz w:val="24"/>
                <w:szCs w:val="24"/>
              </w:rPr>
              <w:fldChar w:fldCharType="separate"/>
            </w:r>
            <w:r>
              <w:rPr>
                <w:sz w:val="24"/>
                <w:szCs w:val="24"/>
              </w:rPr>
              <w:t>22</w:t>
            </w:r>
            <w:r>
              <w:rPr>
                <w:sz w:val="24"/>
                <w:szCs w:val="24"/>
              </w:rPr>
              <w:fldChar w:fldCharType="end"/>
            </w:r>
          </w:hyperlink>
        </w:p>
        <w:p w14:paraId="0B6FF1BD" w14:textId="77777777" w:rsidR="00D53C1C" w:rsidRDefault="0076072F">
          <w:pPr>
            <w:pStyle w:val="WPSOffice2"/>
            <w:tabs>
              <w:tab w:val="right" w:leader="dot" w:pos="8306"/>
            </w:tabs>
            <w:ind w:left="400"/>
            <w:rPr>
              <w:sz w:val="24"/>
              <w:szCs w:val="24"/>
            </w:rPr>
          </w:pPr>
          <w:hyperlink w:anchor="_Toc17097" w:history="1">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r>
            <w:r>
              <w:rPr>
                <w:sz w:val="24"/>
                <w:szCs w:val="24"/>
              </w:rPr>
              <w:fldChar w:fldCharType="separate"/>
            </w:r>
            <w:r>
              <w:rPr>
                <w:sz w:val="24"/>
                <w:szCs w:val="24"/>
              </w:rPr>
              <w:t>22</w:t>
            </w:r>
            <w:r>
              <w:rPr>
                <w:sz w:val="24"/>
                <w:szCs w:val="24"/>
              </w:rPr>
              <w:fldChar w:fldCharType="end"/>
            </w:r>
          </w:hyperlink>
        </w:p>
        <w:p w14:paraId="60999AB4" w14:textId="77777777" w:rsidR="00D53C1C" w:rsidRDefault="0076072F">
          <w:pPr>
            <w:pStyle w:val="WPSOffice2"/>
            <w:tabs>
              <w:tab w:val="right" w:leader="dot" w:pos="8306"/>
            </w:tabs>
            <w:ind w:left="400"/>
            <w:rPr>
              <w:sz w:val="24"/>
              <w:szCs w:val="24"/>
            </w:rPr>
          </w:pPr>
          <w:hyperlink w:anchor="_Toc16808" w:history="1">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r>
            <w:r>
              <w:rPr>
                <w:sz w:val="24"/>
                <w:szCs w:val="24"/>
              </w:rPr>
              <w:fldChar w:fldCharType="separate"/>
            </w:r>
            <w:r>
              <w:rPr>
                <w:sz w:val="24"/>
                <w:szCs w:val="24"/>
              </w:rPr>
              <w:t>22</w:t>
            </w:r>
            <w:r>
              <w:rPr>
                <w:sz w:val="24"/>
                <w:szCs w:val="24"/>
              </w:rPr>
              <w:fldChar w:fldCharType="end"/>
            </w:r>
          </w:hyperlink>
        </w:p>
        <w:p w14:paraId="7FD0CA52" w14:textId="77777777" w:rsidR="00D53C1C" w:rsidRDefault="0076072F">
          <w:pPr>
            <w:pStyle w:val="WPSOffice2"/>
            <w:tabs>
              <w:tab w:val="right" w:leader="dot" w:pos="8306"/>
            </w:tabs>
            <w:ind w:left="400"/>
            <w:rPr>
              <w:sz w:val="24"/>
              <w:szCs w:val="24"/>
            </w:rPr>
          </w:pPr>
          <w:hyperlink w:anchor="_Toc32067" w:history="1">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r>
            <w:r>
              <w:rPr>
                <w:sz w:val="24"/>
                <w:szCs w:val="24"/>
              </w:rPr>
              <w:fldChar w:fldCharType="separate"/>
            </w:r>
            <w:r>
              <w:rPr>
                <w:sz w:val="24"/>
                <w:szCs w:val="24"/>
              </w:rPr>
              <w:t>22</w:t>
            </w:r>
            <w:r>
              <w:rPr>
                <w:sz w:val="24"/>
                <w:szCs w:val="24"/>
              </w:rPr>
              <w:fldChar w:fldCharType="end"/>
            </w:r>
          </w:hyperlink>
        </w:p>
        <w:p w14:paraId="07EEB151" w14:textId="77777777" w:rsidR="00D53C1C" w:rsidRDefault="0076072F">
          <w:pPr>
            <w:pStyle w:val="WPSOffice2"/>
            <w:tabs>
              <w:tab w:val="right" w:leader="dot" w:pos="8306"/>
            </w:tabs>
            <w:ind w:left="400"/>
            <w:rPr>
              <w:sz w:val="24"/>
              <w:szCs w:val="24"/>
            </w:rPr>
          </w:pPr>
          <w:hyperlink w:anchor="_Toc1786" w:history="1">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r>
            <w:r>
              <w:rPr>
                <w:sz w:val="24"/>
                <w:szCs w:val="24"/>
              </w:rPr>
              <w:fldChar w:fldCharType="separate"/>
            </w:r>
            <w:r>
              <w:rPr>
                <w:sz w:val="24"/>
                <w:szCs w:val="24"/>
              </w:rPr>
              <w:t>22</w:t>
            </w:r>
            <w:r>
              <w:rPr>
                <w:sz w:val="24"/>
                <w:szCs w:val="24"/>
              </w:rPr>
              <w:fldChar w:fldCharType="end"/>
            </w:r>
          </w:hyperlink>
        </w:p>
        <w:p w14:paraId="6B1517C3" w14:textId="77777777" w:rsidR="00D53C1C" w:rsidRDefault="0076072F">
          <w:pPr>
            <w:pStyle w:val="WPSOffice2"/>
            <w:tabs>
              <w:tab w:val="right" w:leader="dot" w:pos="8306"/>
            </w:tabs>
            <w:ind w:left="400"/>
            <w:rPr>
              <w:sz w:val="24"/>
              <w:szCs w:val="24"/>
            </w:rPr>
          </w:pPr>
          <w:hyperlink w:anchor="_Toc17578" w:history="1">
            <w:r>
              <w:rPr>
                <w:sz w:val="24"/>
                <w:szCs w:val="24"/>
              </w:rPr>
              <w:t xml:space="preserve">3.1.3 </w:t>
            </w:r>
            <w:r>
              <w:rPr>
                <w:sz w:val="24"/>
                <w:szCs w:val="24"/>
              </w:rPr>
              <w:t>Software and Web Servers</w:t>
            </w:r>
            <w:r>
              <w:rPr>
                <w:sz w:val="24"/>
                <w:szCs w:val="24"/>
              </w:rPr>
              <w:tab/>
            </w:r>
            <w:r>
              <w:rPr>
                <w:sz w:val="24"/>
                <w:szCs w:val="24"/>
              </w:rPr>
              <w:fldChar w:fldCharType="begin"/>
            </w:r>
            <w:r>
              <w:rPr>
                <w:sz w:val="24"/>
                <w:szCs w:val="24"/>
              </w:rPr>
              <w:instrText xml:space="preserve"> PAGEREF _Toc17578 \h </w:instrText>
            </w:r>
            <w:r>
              <w:rPr>
                <w:sz w:val="24"/>
                <w:szCs w:val="24"/>
              </w:rPr>
            </w:r>
            <w:r>
              <w:rPr>
                <w:sz w:val="24"/>
                <w:szCs w:val="24"/>
              </w:rPr>
              <w:fldChar w:fldCharType="separate"/>
            </w:r>
            <w:r>
              <w:rPr>
                <w:sz w:val="24"/>
                <w:szCs w:val="24"/>
              </w:rPr>
              <w:t>22</w:t>
            </w:r>
            <w:r>
              <w:rPr>
                <w:sz w:val="24"/>
                <w:szCs w:val="24"/>
              </w:rPr>
              <w:fldChar w:fldCharType="end"/>
            </w:r>
          </w:hyperlink>
        </w:p>
        <w:p w14:paraId="233D7B8B" w14:textId="77777777" w:rsidR="00D53C1C" w:rsidRDefault="0076072F">
          <w:pPr>
            <w:pStyle w:val="WPSOffice2"/>
            <w:tabs>
              <w:tab w:val="right" w:leader="dot" w:pos="8306"/>
            </w:tabs>
            <w:ind w:left="400"/>
            <w:rPr>
              <w:sz w:val="24"/>
              <w:szCs w:val="24"/>
            </w:rPr>
          </w:pPr>
          <w:hyperlink w:anchor="_Toc2512" w:history="1">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r>
            <w:r>
              <w:rPr>
                <w:sz w:val="24"/>
                <w:szCs w:val="24"/>
              </w:rPr>
              <w:fldChar w:fldCharType="separate"/>
            </w:r>
            <w:r>
              <w:rPr>
                <w:sz w:val="24"/>
                <w:szCs w:val="24"/>
              </w:rPr>
              <w:t>22</w:t>
            </w:r>
            <w:r>
              <w:rPr>
                <w:sz w:val="24"/>
                <w:szCs w:val="24"/>
              </w:rPr>
              <w:fldChar w:fldCharType="end"/>
            </w:r>
          </w:hyperlink>
        </w:p>
        <w:p w14:paraId="08B945F6" w14:textId="77777777" w:rsidR="00D53C1C" w:rsidRDefault="0076072F">
          <w:pPr>
            <w:pStyle w:val="WPSOffice2"/>
            <w:tabs>
              <w:tab w:val="right" w:leader="dot" w:pos="8306"/>
            </w:tabs>
            <w:ind w:left="400"/>
            <w:rPr>
              <w:sz w:val="24"/>
              <w:szCs w:val="24"/>
            </w:rPr>
          </w:pPr>
          <w:hyperlink w:anchor="_Toc21423" w:history="1">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r>
            <w:r>
              <w:rPr>
                <w:sz w:val="24"/>
                <w:szCs w:val="24"/>
              </w:rPr>
              <w:fldChar w:fldCharType="separate"/>
            </w:r>
            <w:r>
              <w:rPr>
                <w:sz w:val="24"/>
                <w:szCs w:val="24"/>
              </w:rPr>
              <w:t>22</w:t>
            </w:r>
            <w:r>
              <w:rPr>
                <w:sz w:val="24"/>
                <w:szCs w:val="24"/>
              </w:rPr>
              <w:fldChar w:fldCharType="end"/>
            </w:r>
          </w:hyperlink>
        </w:p>
        <w:p w14:paraId="46BDA643" w14:textId="77777777" w:rsidR="00D53C1C" w:rsidRDefault="0076072F">
          <w:pPr>
            <w:pStyle w:val="WPSOffice2"/>
            <w:tabs>
              <w:tab w:val="right" w:leader="dot" w:pos="8306"/>
            </w:tabs>
            <w:ind w:left="400"/>
            <w:rPr>
              <w:sz w:val="24"/>
              <w:szCs w:val="24"/>
            </w:rPr>
          </w:pPr>
          <w:hyperlink w:anchor="_Toc11848" w:history="1">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r>
            <w:r>
              <w:rPr>
                <w:sz w:val="24"/>
                <w:szCs w:val="24"/>
              </w:rPr>
              <w:fldChar w:fldCharType="separate"/>
            </w:r>
            <w:r>
              <w:rPr>
                <w:sz w:val="24"/>
                <w:szCs w:val="24"/>
              </w:rPr>
              <w:t>23</w:t>
            </w:r>
            <w:r>
              <w:rPr>
                <w:sz w:val="24"/>
                <w:szCs w:val="24"/>
              </w:rPr>
              <w:fldChar w:fldCharType="end"/>
            </w:r>
          </w:hyperlink>
        </w:p>
        <w:p w14:paraId="74A04582" w14:textId="77777777" w:rsidR="00D53C1C" w:rsidRDefault="0076072F">
          <w:pPr>
            <w:pStyle w:val="WPSOffice2"/>
            <w:tabs>
              <w:tab w:val="right" w:leader="dot" w:pos="8306"/>
            </w:tabs>
            <w:ind w:left="400"/>
            <w:rPr>
              <w:sz w:val="24"/>
              <w:szCs w:val="24"/>
            </w:rPr>
          </w:pPr>
          <w:hyperlink w:anchor="_Toc10571" w:history="1">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r>
            <w:r>
              <w:rPr>
                <w:sz w:val="24"/>
                <w:szCs w:val="24"/>
              </w:rPr>
              <w:fldChar w:fldCharType="separate"/>
            </w:r>
            <w:r>
              <w:rPr>
                <w:sz w:val="24"/>
                <w:szCs w:val="24"/>
              </w:rPr>
              <w:t>23</w:t>
            </w:r>
            <w:r>
              <w:rPr>
                <w:sz w:val="24"/>
                <w:szCs w:val="24"/>
              </w:rPr>
              <w:fldChar w:fldCharType="end"/>
            </w:r>
          </w:hyperlink>
        </w:p>
        <w:p w14:paraId="43977F04" w14:textId="77777777" w:rsidR="00D53C1C" w:rsidRDefault="0076072F">
          <w:pPr>
            <w:pStyle w:val="WPSOffice2"/>
            <w:tabs>
              <w:tab w:val="right" w:leader="dot" w:pos="8306"/>
            </w:tabs>
            <w:ind w:left="400"/>
            <w:rPr>
              <w:sz w:val="24"/>
              <w:szCs w:val="24"/>
            </w:rPr>
          </w:pPr>
          <w:hyperlink w:anchor="_Toc15755" w:history="1">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r>
            <w:r>
              <w:rPr>
                <w:sz w:val="24"/>
                <w:szCs w:val="24"/>
              </w:rPr>
              <w:fldChar w:fldCharType="separate"/>
            </w:r>
            <w:r>
              <w:rPr>
                <w:sz w:val="24"/>
                <w:szCs w:val="24"/>
              </w:rPr>
              <w:t>23</w:t>
            </w:r>
            <w:r>
              <w:rPr>
                <w:sz w:val="24"/>
                <w:szCs w:val="24"/>
              </w:rPr>
              <w:fldChar w:fldCharType="end"/>
            </w:r>
          </w:hyperlink>
        </w:p>
        <w:p w14:paraId="25F0A0C9" w14:textId="77777777" w:rsidR="00D53C1C" w:rsidRDefault="0076072F">
          <w:pPr>
            <w:pStyle w:val="WPSOffice2"/>
            <w:tabs>
              <w:tab w:val="right" w:leader="dot" w:pos="8306"/>
            </w:tabs>
            <w:ind w:left="400"/>
            <w:rPr>
              <w:sz w:val="24"/>
              <w:szCs w:val="24"/>
            </w:rPr>
          </w:pPr>
          <w:hyperlink w:anchor="_Toc16358" w:history="1">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r>
            <w:r>
              <w:rPr>
                <w:sz w:val="24"/>
                <w:szCs w:val="24"/>
              </w:rPr>
              <w:fldChar w:fldCharType="separate"/>
            </w:r>
            <w:r>
              <w:rPr>
                <w:sz w:val="24"/>
                <w:szCs w:val="24"/>
              </w:rPr>
              <w:t>24</w:t>
            </w:r>
            <w:r>
              <w:rPr>
                <w:sz w:val="24"/>
                <w:szCs w:val="24"/>
              </w:rPr>
              <w:fldChar w:fldCharType="end"/>
            </w:r>
          </w:hyperlink>
        </w:p>
        <w:p w14:paraId="1B54FAD1" w14:textId="77777777" w:rsidR="00D53C1C" w:rsidRDefault="0076072F">
          <w:pPr>
            <w:pStyle w:val="WPSOffice2"/>
            <w:tabs>
              <w:tab w:val="right" w:leader="dot" w:pos="8306"/>
            </w:tabs>
            <w:ind w:left="400"/>
            <w:rPr>
              <w:sz w:val="24"/>
              <w:szCs w:val="24"/>
            </w:rPr>
          </w:pPr>
          <w:hyperlink w:anchor="_Toc20148" w:history="1">
            <w:r>
              <w:rPr>
                <w:sz w:val="24"/>
                <w:szCs w:val="24"/>
              </w:rPr>
              <w:t xml:space="preserve">3. 5 </w:t>
            </w:r>
            <w:r>
              <w:rPr>
                <w:sz w:val="24"/>
                <w:szCs w:val="24"/>
              </w:rPr>
              <w:t>GC-MS Analysis of</w:t>
            </w:r>
            <w:r>
              <w:rPr>
                <w:i/>
                <w:iCs/>
                <w:sz w:val="24"/>
                <w:szCs w:val="24"/>
              </w:rPr>
              <w:t xml:space="preserve"> </w:t>
            </w:r>
            <w:r>
              <w:rPr>
                <w:i/>
                <w:iCs/>
                <w:sz w:val="24"/>
                <w:szCs w:val="24"/>
              </w:rPr>
              <w:t>S. aromaticum</w:t>
            </w:r>
            <w:r>
              <w:rPr>
                <w:sz w:val="24"/>
                <w:szCs w:val="24"/>
              </w:rPr>
              <w:t xml:space="preserve"> Aqueous</w:t>
            </w:r>
            <w:r>
              <w:rPr>
                <w:sz w:val="24"/>
                <w:szCs w:val="24"/>
              </w:rPr>
              <w:t xml:space="preserve"> Extract</w:t>
            </w:r>
            <w:r>
              <w:rPr>
                <w:sz w:val="24"/>
                <w:szCs w:val="24"/>
              </w:rPr>
              <w:tab/>
            </w:r>
            <w:r>
              <w:rPr>
                <w:sz w:val="24"/>
                <w:szCs w:val="24"/>
              </w:rPr>
              <w:fldChar w:fldCharType="begin"/>
            </w:r>
            <w:r>
              <w:rPr>
                <w:sz w:val="24"/>
                <w:szCs w:val="24"/>
              </w:rPr>
              <w:instrText xml:space="preserve"> PAGEREF _Toc20148 \h </w:instrText>
            </w:r>
            <w:r>
              <w:rPr>
                <w:sz w:val="24"/>
                <w:szCs w:val="24"/>
              </w:rPr>
            </w:r>
            <w:r>
              <w:rPr>
                <w:sz w:val="24"/>
                <w:szCs w:val="24"/>
              </w:rPr>
              <w:fldChar w:fldCharType="separate"/>
            </w:r>
            <w:r>
              <w:rPr>
                <w:sz w:val="24"/>
                <w:szCs w:val="24"/>
              </w:rPr>
              <w:t>25</w:t>
            </w:r>
            <w:r>
              <w:rPr>
                <w:sz w:val="24"/>
                <w:szCs w:val="24"/>
              </w:rPr>
              <w:fldChar w:fldCharType="end"/>
            </w:r>
          </w:hyperlink>
        </w:p>
        <w:p w14:paraId="2626D575" w14:textId="77777777" w:rsidR="00D53C1C" w:rsidRDefault="0076072F">
          <w:pPr>
            <w:pStyle w:val="WPSOffice2"/>
            <w:tabs>
              <w:tab w:val="right" w:leader="dot" w:pos="8306"/>
            </w:tabs>
            <w:ind w:left="400"/>
            <w:rPr>
              <w:sz w:val="24"/>
              <w:szCs w:val="24"/>
            </w:rPr>
          </w:pPr>
          <w:hyperlink w:anchor="_Toc10012" w:history="1">
            <w:r>
              <w:rPr>
                <w:sz w:val="24"/>
                <w:szCs w:val="24"/>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r>
            <w:r>
              <w:rPr>
                <w:sz w:val="24"/>
                <w:szCs w:val="24"/>
              </w:rPr>
              <w:fldChar w:fldCharType="separate"/>
            </w:r>
            <w:r>
              <w:rPr>
                <w:sz w:val="24"/>
                <w:szCs w:val="24"/>
              </w:rPr>
              <w:t>25</w:t>
            </w:r>
            <w:r>
              <w:rPr>
                <w:sz w:val="24"/>
                <w:szCs w:val="24"/>
              </w:rPr>
              <w:fldChar w:fldCharType="end"/>
            </w:r>
          </w:hyperlink>
        </w:p>
        <w:p w14:paraId="3AD79F74" w14:textId="77777777" w:rsidR="00D53C1C" w:rsidRDefault="0076072F">
          <w:pPr>
            <w:pStyle w:val="WPSOffice2"/>
            <w:tabs>
              <w:tab w:val="right" w:leader="dot" w:pos="8306"/>
            </w:tabs>
            <w:ind w:left="400"/>
            <w:rPr>
              <w:sz w:val="24"/>
              <w:szCs w:val="24"/>
            </w:rPr>
          </w:pPr>
          <w:hyperlink w:anchor="_Toc31769" w:history="1">
            <w:r>
              <w:rPr>
                <w:sz w:val="24"/>
                <w:szCs w:val="24"/>
              </w:rPr>
              <w:t xml:space="preserve">3.7 </w:t>
            </w:r>
            <w:r>
              <w:rPr>
                <w:sz w:val="24"/>
                <w:szCs w:val="24"/>
              </w:rPr>
              <w:t>In Silico Study</w:t>
            </w:r>
            <w:r>
              <w:rPr>
                <w:sz w:val="24"/>
                <w:szCs w:val="24"/>
              </w:rPr>
              <w:tab/>
            </w:r>
            <w:r>
              <w:rPr>
                <w:sz w:val="24"/>
                <w:szCs w:val="24"/>
              </w:rPr>
              <w:fldChar w:fldCharType="begin"/>
            </w:r>
            <w:r>
              <w:rPr>
                <w:sz w:val="24"/>
                <w:szCs w:val="24"/>
              </w:rPr>
              <w:instrText xml:space="preserve"> PAGEREF _Toc31769 \h </w:instrText>
            </w:r>
            <w:r>
              <w:rPr>
                <w:sz w:val="24"/>
                <w:szCs w:val="24"/>
              </w:rPr>
            </w:r>
            <w:r>
              <w:rPr>
                <w:sz w:val="24"/>
                <w:szCs w:val="24"/>
              </w:rPr>
              <w:fldChar w:fldCharType="separate"/>
            </w:r>
            <w:r>
              <w:rPr>
                <w:sz w:val="24"/>
                <w:szCs w:val="24"/>
              </w:rPr>
              <w:t>26</w:t>
            </w:r>
            <w:r>
              <w:rPr>
                <w:sz w:val="24"/>
                <w:szCs w:val="24"/>
              </w:rPr>
              <w:fldChar w:fldCharType="end"/>
            </w:r>
          </w:hyperlink>
        </w:p>
        <w:p w14:paraId="7D0CF696" w14:textId="77777777" w:rsidR="00D53C1C" w:rsidRDefault="0076072F">
          <w:pPr>
            <w:pStyle w:val="WPSOffice2"/>
            <w:tabs>
              <w:tab w:val="right" w:leader="dot" w:pos="8306"/>
            </w:tabs>
            <w:ind w:left="400"/>
            <w:rPr>
              <w:sz w:val="24"/>
              <w:szCs w:val="24"/>
            </w:rPr>
          </w:pPr>
          <w:hyperlink w:anchor="_Toc23665" w:history="1">
            <w:r>
              <w:rPr>
                <w:sz w:val="24"/>
                <w:szCs w:val="24"/>
              </w:rPr>
              <w:t xml:space="preserve">3.7.1 </w:t>
            </w:r>
            <w:r>
              <w:rPr>
                <w:sz w:val="24"/>
                <w:szCs w:val="24"/>
              </w:rPr>
              <w:t xml:space="preserve">Molecular Docking of </w:t>
            </w:r>
            <w:r>
              <w:rPr>
                <w:sz w:val="24"/>
                <w:szCs w:val="24"/>
              </w:rPr>
              <w:t>S. aromaticum Bioactive</w:t>
            </w:r>
            <w:r>
              <w:rPr>
                <w:sz w:val="24"/>
                <w:szCs w:val="24"/>
              </w:rPr>
              <w:t xml:space="preserve"> Compounds against A</w:t>
            </w:r>
            <w:r>
              <w:rPr>
                <w:sz w:val="24"/>
                <w:szCs w:val="24"/>
              </w:rPr>
              <w:t xml:space="preserve">ChE </w:t>
            </w:r>
            <w:r>
              <w:rPr>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r>
            <w:r>
              <w:rPr>
                <w:sz w:val="24"/>
                <w:szCs w:val="24"/>
              </w:rPr>
              <w:fldChar w:fldCharType="separate"/>
            </w:r>
            <w:r>
              <w:rPr>
                <w:sz w:val="24"/>
                <w:szCs w:val="24"/>
              </w:rPr>
              <w:t>26</w:t>
            </w:r>
            <w:r>
              <w:rPr>
                <w:sz w:val="24"/>
                <w:szCs w:val="24"/>
              </w:rPr>
              <w:fldChar w:fldCharType="end"/>
            </w:r>
          </w:hyperlink>
        </w:p>
        <w:p w14:paraId="755CC356" w14:textId="77777777" w:rsidR="00D53C1C" w:rsidRDefault="0076072F">
          <w:pPr>
            <w:pStyle w:val="WPSOffice2"/>
            <w:tabs>
              <w:tab w:val="right" w:leader="dot" w:pos="8306"/>
            </w:tabs>
            <w:ind w:left="400"/>
            <w:rPr>
              <w:sz w:val="24"/>
              <w:szCs w:val="24"/>
            </w:rPr>
          </w:pPr>
          <w:hyperlink w:anchor="_Toc28590" w:history="1">
            <w:r>
              <w:rPr>
                <w:sz w:val="24"/>
                <w:szCs w:val="24"/>
              </w:rPr>
              <w:t xml:space="preserve">3.8 </w:t>
            </w:r>
            <w:r>
              <w:rPr>
                <w:sz w:val="24"/>
                <w:szCs w:val="24"/>
              </w:rPr>
              <w:t>ADMET Screening</w:t>
            </w:r>
            <w:r>
              <w:rPr>
                <w:sz w:val="24"/>
                <w:szCs w:val="24"/>
              </w:rPr>
              <w:tab/>
            </w:r>
            <w:r>
              <w:rPr>
                <w:sz w:val="24"/>
                <w:szCs w:val="24"/>
              </w:rPr>
              <w:fldChar w:fldCharType="begin"/>
            </w:r>
            <w:r>
              <w:rPr>
                <w:sz w:val="24"/>
                <w:szCs w:val="24"/>
              </w:rPr>
              <w:instrText xml:space="preserve"> PAGEREF _Toc28590 \h </w:instrText>
            </w:r>
            <w:r>
              <w:rPr>
                <w:sz w:val="24"/>
                <w:szCs w:val="24"/>
              </w:rPr>
            </w:r>
            <w:r>
              <w:rPr>
                <w:sz w:val="24"/>
                <w:szCs w:val="24"/>
              </w:rPr>
              <w:fldChar w:fldCharType="separate"/>
            </w:r>
            <w:r>
              <w:rPr>
                <w:sz w:val="24"/>
                <w:szCs w:val="24"/>
              </w:rPr>
              <w:t>26</w:t>
            </w:r>
            <w:r>
              <w:rPr>
                <w:sz w:val="24"/>
                <w:szCs w:val="24"/>
              </w:rPr>
              <w:fldChar w:fldCharType="end"/>
            </w:r>
          </w:hyperlink>
        </w:p>
        <w:p w14:paraId="02BEBB33" w14:textId="77777777" w:rsidR="00D53C1C" w:rsidRDefault="0076072F">
          <w:pPr>
            <w:pStyle w:val="WPSOffice2"/>
            <w:tabs>
              <w:tab w:val="right" w:leader="dot" w:pos="8306"/>
            </w:tabs>
            <w:ind w:left="400"/>
            <w:rPr>
              <w:sz w:val="24"/>
              <w:szCs w:val="24"/>
            </w:rPr>
          </w:pPr>
          <w:hyperlink w:anchor="_Toc25245" w:history="1">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r>
            <w:r>
              <w:rPr>
                <w:sz w:val="24"/>
                <w:szCs w:val="24"/>
              </w:rPr>
              <w:fldChar w:fldCharType="separate"/>
            </w:r>
            <w:r>
              <w:rPr>
                <w:sz w:val="24"/>
                <w:szCs w:val="24"/>
              </w:rPr>
              <w:t>27</w:t>
            </w:r>
            <w:r>
              <w:rPr>
                <w:sz w:val="24"/>
                <w:szCs w:val="24"/>
              </w:rPr>
              <w:fldChar w:fldCharType="end"/>
            </w:r>
          </w:hyperlink>
        </w:p>
        <w:p w14:paraId="6A2037DE" w14:textId="77777777" w:rsidR="00D53C1C" w:rsidRDefault="0076072F">
          <w:pPr>
            <w:pStyle w:val="WPSOffice2"/>
            <w:tabs>
              <w:tab w:val="right" w:leader="dot" w:pos="8306"/>
            </w:tabs>
            <w:ind w:left="400"/>
            <w:rPr>
              <w:sz w:val="24"/>
              <w:szCs w:val="24"/>
            </w:rPr>
          </w:pPr>
          <w:hyperlink w:anchor="_Toc26512" w:history="1">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r>
            <w:r>
              <w:rPr>
                <w:sz w:val="24"/>
                <w:szCs w:val="24"/>
              </w:rPr>
              <w:fldChar w:fldCharType="separate"/>
            </w:r>
            <w:r>
              <w:rPr>
                <w:sz w:val="24"/>
                <w:szCs w:val="24"/>
              </w:rPr>
              <w:t>27</w:t>
            </w:r>
            <w:r>
              <w:rPr>
                <w:sz w:val="24"/>
                <w:szCs w:val="24"/>
              </w:rPr>
              <w:fldChar w:fldCharType="end"/>
            </w:r>
          </w:hyperlink>
        </w:p>
        <w:p w14:paraId="710C1D29" w14:textId="77777777" w:rsidR="00D53C1C" w:rsidRDefault="0076072F">
          <w:pPr>
            <w:pStyle w:val="WPSOffice2"/>
            <w:tabs>
              <w:tab w:val="right" w:leader="dot" w:pos="8306"/>
            </w:tabs>
            <w:ind w:left="400"/>
            <w:rPr>
              <w:sz w:val="24"/>
              <w:szCs w:val="24"/>
            </w:rPr>
          </w:pPr>
          <w:hyperlink w:anchor="_Toc21605" w:history="1">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r>
            <w:r>
              <w:rPr>
                <w:sz w:val="24"/>
                <w:szCs w:val="24"/>
              </w:rPr>
              <w:fldChar w:fldCharType="separate"/>
            </w:r>
            <w:r>
              <w:rPr>
                <w:sz w:val="24"/>
                <w:szCs w:val="24"/>
              </w:rPr>
              <w:t>27</w:t>
            </w:r>
            <w:r>
              <w:rPr>
                <w:sz w:val="24"/>
                <w:szCs w:val="24"/>
              </w:rPr>
              <w:fldChar w:fldCharType="end"/>
            </w:r>
          </w:hyperlink>
        </w:p>
        <w:p w14:paraId="78C792BF" w14:textId="77777777" w:rsidR="00D53C1C" w:rsidRDefault="0076072F">
          <w:pPr>
            <w:pStyle w:val="WPSOffice2"/>
            <w:tabs>
              <w:tab w:val="right" w:leader="dot" w:pos="8306"/>
            </w:tabs>
            <w:ind w:left="400"/>
            <w:rPr>
              <w:sz w:val="24"/>
              <w:szCs w:val="24"/>
            </w:rPr>
          </w:pPr>
          <w:hyperlink w:anchor="_Toc7178" w:history="1">
            <w:r>
              <w:rPr>
                <w:sz w:val="24"/>
                <w:szCs w:val="24"/>
              </w:rPr>
              <w:t xml:space="preserve">4.2 Phytochemical Screening of </w:t>
            </w:r>
            <w:r>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r>
            <w:r>
              <w:rPr>
                <w:sz w:val="24"/>
                <w:szCs w:val="24"/>
              </w:rPr>
              <w:fldChar w:fldCharType="separate"/>
            </w:r>
            <w:r>
              <w:rPr>
                <w:sz w:val="24"/>
                <w:szCs w:val="24"/>
              </w:rPr>
              <w:t>27</w:t>
            </w:r>
            <w:r>
              <w:rPr>
                <w:sz w:val="24"/>
                <w:szCs w:val="24"/>
              </w:rPr>
              <w:fldChar w:fldCharType="end"/>
            </w:r>
          </w:hyperlink>
        </w:p>
        <w:p w14:paraId="1B5595F6" w14:textId="77777777" w:rsidR="00D53C1C" w:rsidRDefault="0076072F">
          <w:pPr>
            <w:pStyle w:val="WPSOffice2"/>
            <w:tabs>
              <w:tab w:val="right" w:leader="dot" w:pos="8306"/>
            </w:tabs>
            <w:ind w:left="400"/>
            <w:rPr>
              <w:sz w:val="24"/>
              <w:szCs w:val="24"/>
            </w:rPr>
          </w:pPr>
          <w:hyperlink w:anchor="_Toc22302" w:history="1">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r>
            <w:r>
              <w:rPr>
                <w:sz w:val="24"/>
                <w:szCs w:val="24"/>
              </w:rPr>
              <w:fldChar w:fldCharType="separate"/>
            </w:r>
            <w:r>
              <w:rPr>
                <w:sz w:val="24"/>
                <w:szCs w:val="24"/>
              </w:rPr>
              <w:t>28</w:t>
            </w:r>
            <w:r>
              <w:rPr>
                <w:sz w:val="24"/>
                <w:szCs w:val="24"/>
              </w:rPr>
              <w:fldChar w:fldCharType="end"/>
            </w:r>
          </w:hyperlink>
        </w:p>
        <w:p w14:paraId="3D66B97C" w14:textId="77777777" w:rsidR="00D53C1C" w:rsidRDefault="0076072F">
          <w:pPr>
            <w:pStyle w:val="WPSOffice2"/>
            <w:tabs>
              <w:tab w:val="right" w:leader="dot" w:pos="8306"/>
            </w:tabs>
            <w:ind w:left="400"/>
            <w:rPr>
              <w:sz w:val="24"/>
              <w:szCs w:val="24"/>
            </w:rPr>
          </w:pPr>
          <w:hyperlink w:anchor="_Toc31369" w:history="1">
            <w:r>
              <w:rPr>
                <w:sz w:val="24"/>
                <w:szCs w:val="24"/>
              </w:rPr>
              <w:t>4.4 GC-MS Analysis of</w:t>
            </w:r>
            <w:r>
              <w:rPr>
                <w:i/>
                <w:iCs/>
                <w:sz w:val="24"/>
                <w:szCs w:val="24"/>
              </w:rPr>
              <w:t xml:space="preserve"> 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r>
            <w:r>
              <w:rPr>
                <w:sz w:val="24"/>
                <w:szCs w:val="24"/>
              </w:rPr>
              <w:fldChar w:fldCharType="separate"/>
            </w:r>
            <w:r>
              <w:rPr>
                <w:sz w:val="24"/>
                <w:szCs w:val="24"/>
              </w:rPr>
              <w:t>29</w:t>
            </w:r>
            <w:r>
              <w:rPr>
                <w:sz w:val="24"/>
                <w:szCs w:val="24"/>
              </w:rPr>
              <w:fldChar w:fldCharType="end"/>
            </w:r>
          </w:hyperlink>
        </w:p>
        <w:p w14:paraId="28E6AFF3" w14:textId="77777777" w:rsidR="00D53C1C" w:rsidRDefault="0076072F">
          <w:pPr>
            <w:pStyle w:val="WPSOffice2"/>
            <w:tabs>
              <w:tab w:val="right" w:leader="dot" w:pos="8306"/>
            </w:tabs>
            <w:ind w:left="400"/>
            <w:rPr>
              <w:sz w:val="24"/>
              <w:szCs w:val="24"/>
            </w:rPr>
          </w:pPr>
          <w:hyperlink w:anchor="_Toc12867" w:history="1">
            <w:r>
              <w:rPr>
                <w:sz w:val="24"/>
                <w:szCs w:val="24"/>
              </w:rPr>
              <w:t>4.5 In silico Study</w:t>
            </w:r>
            <w:r>
              <w:rPr>
                <w:sz w:val="24"/>
                <w:szCs w:val="24"/>
              </w:rPr>
              <w:tab/>
            </w:r>
            <w:r>
              <w:rPr>
                <w:sz w:val="24"/>
                <w:szCs w:val="24"/>
              </w:rPr>
              <w:fldChar w:fldCharType="begin"/>
            </w:r>
            <w:r>
              <w:rPr>
                <w:sz w:val="24"/>
                <w:szCs w:val="24"/>
              </w:rPr>
              <w:instrText xml:space="preserve"> PAGEREF _Toc12867 \h </w:instrText>
            </w:r>
            <w:r>
              <w:rPr>
                <w:sz w:val="24"/>
                <w:szCs w:val="24"/>
              </w:rPr>
            </w:r>
            <w:r>
              <w:rPr>
                <w:sz w:val="24"/>
                <w:szCs w:val="24"/>
              </w:rPr>
              <w:fldChar w:fldCharType="separate"/>
            </w:r>
            <w:r>
              <w:rPr>
                <w:sz w:val="24"/>
                <w:szCs w:val="24"/>
              </w:rPr>
              <w:t>31</w:t>
            </w:r>
            <w:r>
              <w:rPr>
                <w:sz w:val="24"/>
                <w:szCs w:val="24"/>
              </w:rPr>
              <w:fldChar w:fldCharType="end"/>
            </w:r>
          </w:hyperlink>
        </w:p>
        <w:p w14:paraId="34F8D851" w14:textId="77777777" w:rsidR="00D53C1C" w:rsidRDefault="0076072F">
          <w:pPr>
            <w:pStyle w:val="WPSOffice2"/>
            <w:tabs>
              <w:tab w:val="right" w:leader="dot" w:pos="8306"/>
            </w:tabs>
            <w:ind w:left="400"/>
            <w:rPr>
              <w:sz w:val="24"/>
              <w:szCs w:val="24"/>
            </w:rPr>
          </w:pPr>
          <w:hyperlink w:anchor="_Toc1366" w:history="1">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r>
            <w:r>
              <w:rPr>
                <w:sz w:val="24"/>
                <w:szCs w:val="24"/>
              </w:rPr>
              <w:fldChar w:fldCharType="separate"/>
            </w:r>
            <w:r>
              <w:rPr>
                <w:sz w:val="24"/>
                <w:szCs w:val="24"/>
              </w:rPr>
              <w:t>32</w:t>
            </w:r>
            <w:r>
              <w:rPr>
                <w:sz w:val="24"/>
                <w:szCs w:val="24"/>
              </w:rPr>
              <w:fldChar w:fldCharType="end"/>
            </w:r>
          </w:hyperlink>
        </w:p>
        <w:p w14:paraId="498F6980" w14:textId="77777777" w:rsidR="00D53C1C" w:rsidRDefault="0076072F">
          <w:pPr>
            <w:pStyle w:val="WPSOffice2"/>
            <w:tabs>
              <w:tab w:val="right" w:leader="dot" w:pos="8306"/>
            </w:tabs>
            <w:ind w:left="400"/>
            <w:rPr>
              <w:sz w:val="24"/>
              <w:szCs w:val="24"/>
            </w:rPr>
          </w:pPr>
          <w:hyperlink w:anchor="_Toc15561" w:history="1">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r>
            <w:r>
              <w:rPr>
                <w:sz w:val="24"/>
                <w:szCs w:val="24"/>
              </w:rPr>
              <w:fldChar w:fldCharType="separate"/>
            </w:r>
            <w:r>
              <w:rPr>
                <w:sz w:val="24"/>
                <w:szCs w:val="24"/>
              </w:rPr>
              <w:t>37</w:t>
            </w:r>
            <w:r>
              <w:rPr>
                <w:sz w:val="24"/>
                <w:szCs w:val="24"/>
              </w:rPr>
              <w:fldChar w:fldCharType="end"/>
            </w:r>
          </w:hyperlink>
        </w:p>
        <w:p w14:paraId="1DCF37AE" w14:textId="77777777" w:rsidR="00D53C1C" w:rsidRDefault="0076072F">
          <w:pPr>
            <w:pStyle w:val="WPSOffice2"/>
            <w:tabs>
              <w:tab w:val="right" w:leader="dot" w:pos="8306"/>
            </w:tabs>
            <w:ind w:left="400"/>
            <w:rPr>
              <w:sz w:val="24"/>
              <w:szCs w:val="24"/>
            </w:rPr>
          </w:pPr>
          <w:hyperlink w:anchor="_Toc26137" w:history="1">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r>
            <w:r>
              <w:rPr>
                <w:sz w:val="24"/>
                <w:szCs w:val="24"/>
              </w:rPr>
              <w:fldChar w:fldCharType="separate"/>
            </w:r>
            <w:r>
              <w:rPr>
                <w:sz w:val="24"/>
                <w:szCs w:val="24"/>
              </w:rPr>
              <w:t>42</w:t>
            </w:r>
            <w:r>
              <w:rPr>
                <w:sz w:val="24"/>
                <w:szCs w:val="24"/>
              </w:rPr>
              <w:fldChar w:fldCharType="end"/>
            </w:r>
          </w:hyperlink>
        </w:p>
        <w:p w14:paraId="3197E26E" w14:textId="77777777" w:rsidR="00D53C1C" w:rsidRDefault="0076072F">
          <w:pPr>
            <w:pStyle w:val="WPSOffice1"/>
            <w:tabs>
              <w:tab w:val="right" w:leader="dot" w:pos="8306"/>
            </w:tabs>
            <w:rPr>
              <w:b/>
              <w:sz w:val="24"/>
              <w:szCs w:val="24"/>
            </w:rPr>
          </w:pPr>
          <w:hyperlink w:anchor="_Toc5661" w:history="1">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r>
            <w:r>
              <w:rPr>
                <w:b/>
                <w:sz w:val="24"/>
                <w:szCs w:val="24"/>
              </w:rPr>
              <w:fldChar w:fldCharType="separate"/>
            </w:r>
            <w:r>
              <w:rPr>
                <w:b/>
                <w:sz w:val="24"/>
                <w:szCs w:val="24"/>
              </w:rPr>
              <w:t>44</w:t>
            </w:r>
            <w:r>
              <w:rPr>
                <w:b/>
                <w:sz w:val="24"/>
                <w:szCs w:val="24"/>
              </w:rPr>
              <w:fldChar w:fldCharType="end"/>
            </w:r>
          </w:hyperlink>
        </w:p>
        <w:p w14:paraId="2AD67618" w14:textId="77777777" w:rsidR="00D53C1C" w:rsidRDefault="0076072F">
          <w:pPr>
            <w:pStyle w:val="WPSOffice1"/>
            <w:tabs>
              <w:tab w:val="right" w:leader="dot" w:pos="8306"/>
            </w:tabs>
            <w:rPr>
              <w:b/>
              <w:sz w:val="24"/>
              <w:szCs w:val="24"/>
            </w:rPr>
          </w:pPr>
          <w:hyperlink w:anchor="_Toc29035" w:history="1">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r>
            <w:r>
              <w:rPr>
                <w:b/>
                <w:sz w:val="24"/>
                <w:szCs w:val="24"/>
              </w:rPr>
              <w:fldChar w:fldCharType="separate"/>
            </w:r>
            <w:r>
              <w:rPr>
                <w:b/>
                <w:sz w:val="24"/>
                <w:szCs w:val="24"/>
              </w:rPr>
              <w:t>44</w:t>
            </w:r>
            <w:r>
              <w:rPr>
                <w:b/>
                <w:sz w:val="24"/>
                <w:szCs w:val="24"/>
              </w:rPr>
              <w:fldChar w:fldCharType="end"/>
            </w:r>
          </w:hyperlink>
        </w:p>
        <w:p w14:paraId="007D5249" w14:textId="77777777" w:rsidR="00D53C1C" w:rsidRDefault="0076072F">
          <w:pPr>
            <w:pStyle w:val="WPSOffice2"/>
            <w:tabs>
              <w:tab w:val="right" w:leader="dot" w:pos="8306"/>
            </w:tabs>
            <w:ind w:left="400"/>
            <w:rPr>
              <w:sz w:val="24"/>
              <w:szCs w:val="24"/>
            </w:rPr>
          </w:pPr>
          <w:hyperlink w:anchor="_Toc4067" w:history="1">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r>
            <w:r>
              <w:rPr>
                <w:sz w:val="24"/>
                <w:szCs w:val="24"/>
              </w:rPr>
              <w:fldChar w:fldCharType="separate"/>
            </w:r>
            <w:r>
              <w:rPr>
                <w:sz w:val="24"/>
                <w:szCs w:val="24"/>
              </w:rPr>
              <w:t>44</w:t>
            </w:r>
            <w:r>
              <w:rPr>
                <w:sz w:val="24"/>
                <w:szCs w:val="24"/>
              </w:rPr>
              <w:fldChar w:fldCharType="end"/>
            </w:r>
          </w:hyperlink>
        </w:p>
        <w:p w14:paraId="62CA6CA5" w14:textId="77777777" w:rsidR="00D53C1C" w:rsidRDefault="0076072F">
          <w:pPr>
            <w:pStyle w:val="WPSOffice2"/>
            <w:tabs>
              <w:tab w:val="right" w:leader="dot" w:pos="8306"/>
            </w:tabs>
            <w:ind w:left="400"/>
            <w:rPr>
              <w:sz w:val="24"/>
              <w:szCs w:val="24"/>
            </w:rPr>
          </w:pPr>
          <w:hyperlink w:anchor="_Toc3075" w:history="1">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r>
            <w:r>
              <w:rPr>
                <w:sz w:val="24"/>
                <w:szCs w:val="24"/>
              </w:rPr>
              <w:fldChar w:fldCharType="separate"/>
            </w:r>
            <w:r>
              <w:rPr>
                <w:sz w:val="24"/>
                <w:szCs w:val="24"/>
              </w:rPr>
              <w:t>46</w:t>
            </w:r>
            <w:r>
              <w:rPr>
                <w:sz w:val="24"/>
                <w:szCs w:val="24"/>
              </w:rPr>
              <w:fldChar w:fldCharType="end"/>
            </w:r>
          </w:hyperlink>
        </w:p>
        <w:p w14:paraId="0AB6E3A4" w14:textId="77777777" w:rsidR="00D53C1C" w:rsidRDefault="0076072F">
          <w:pPr>
            <w:pStyle w:val="WPSOffice2"/>
            <w:tabs>
              <w:tab w:val="right" w:leader="dot" w:pos="8306"/>
            </w:tabs>
            <w:ind w:left="400"/>
            <w:rPr>
              <w:sz w:val="24"/>
              <w:szCs w:val="24"/>
            </w:rPr>
          </w:pPr>
          <w:hyperlink w:anchor="_Toc5882" w:history="1">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r>
            <w:r>
              <w:rPr>
                <w:sz w:val="24"/>
                <w:szCs w:val="24"/>
              </w:rPr>
              <w:fldChar w:fldCharType="separate"/>
            </w:r>
            <w:r>
              <w:rPr>
                <w:sz w:val="24"/>
                <w:szCs w:val="24"/>
              </w:rPr>
              <w:t>47</w:t>
            </w:r>
            <w:r>
              <w:rPr>
                <w:sz w:val="24"/>
                <w:szCs w:val="24"/>
              </w:rPr>
              <w:fldChar w:fldCharType="end"/>
            </w:r>
          </w:hyperlink>
        </w:p>
        <w:p w14:paraId="2547C686" w14:textId="77777777" w:rsidR="00D53C1C" w:rsidRDefault="0076072F">
          <w:pPr>
            <w:pStyle w:val="WPSOffice1"/>
            <w:tabs>
              <w:tab w:val="right" w:leader="dot" w:pos="8306"/>
            </w:tabs>
            <w:rPr>
              <w:b/>
              <w:sz w:val="24"/>
              <w:szCs w:val="24"/>
            </w:rPr>
          </w:pPr>
          <w:hyperlink w:anchor="_Toc9794" w:history="1">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r>
            <w:r>
              <w:rPr>
                <w:b/>
                <w:sz w:val="24"/>
                <w:szCs w:val="24"/>
              </w:rPr>
              <w:fldChar w:fldCharType="separate"/>
            </w:r>
            <w:r>
              <w:rPr>
                <w:b/>
                <w:sz w:val="24"/>
                <w:szCs w:val="24"/>
              </w:rPr>
              <w:t>48</w:t>
            </w:r>
            <w:r>
              <w:rPr>
                <w:b/>
                <w:sz w:val="24"/>
                <w:szCs w:val="24"/>
              </w:rPr>
              <w:fldChar w:fldCharType="end"/>
            </w:r>
          </w:hyperlink>
        </w:p>
        <w:p w14:paraId="4D97C225" w14:textId="77777777" w:rsidR="00D53C1C" w:rsidRDefault="0076072F">
          <w:pPr>
            <w:pStyle w:val="Heading1"/>
            <w:ind w:left="2160" w:firstLine="720"/>
          </w:pPr>
          <w:r>
            <w:rPr>
              <w:sz w:val="24"/>
              <w:szCs w:val="24"/>
            </w:rPr>
            <w:fldChar w:fldCharType="end"/>
          </w:r>
        </w:p>
      </w:sdtContent>
    </w:sdt>
    <w:p w14:paraId="51FFD983" w14:textId="77777777" w:rsidR="00D53C1C" w:rsidRDefault="00D53C1C">
      <w:pPr>
        <w:sectPr w:rsidR="00D53C1C">
          <w:pgSz w:w="11906" w:h="16838"/>
          <w:pgMar w:top="1440" w:right="1800" w:bottom="1440" w:left="1800" w:header="720" w:footer="720" w:gutter="0"/>
          <w:pgNumType w:fmt="upperRoman"/>
          <w:cols w:space="720"/>
          <w:docGrid w:linePitch="360"/>
        </w:sectPr>
      </w:pPr>
    </w:p>
    <w:p w14:paraId="5F4848C9" w14:textId="77777777" w:rsidR="00D53C1C" w:rsidRDefault="0076072F">
      <w:pPr>
        <w:pStyle w:val="Heading1"/>
        <w:ind w:left="2160" w:firstLine="720"/>
      </w:pPr>
      <w:r>
        <w:t xml:space="preserve"> </w:t>
      </w:r>
      <w:bookmarkStart w:id="19" w:name="_Toc9195"/>
      <w:bookmarkStart w:id="20" w:name="_Toc14159"/>
      <w:bookmarkStart w:id="21" w:name="_Toc28389"/>
      <w:r>
        <w:t>CHAPTER ONE</w:t>
      </w:r>
      <w:bookmarkEnd w:id="19"/>
      <w:bookmarkEnd w:id="20"/>
      <w:bookmarkEnd w:id="21"/>
    </w:p>
    <w:p w14:paraId="731D2AD2" w14:textId="77777777" w:rsidR="00D53C1C" w:rsidRDefault="0076072F">
      <w:pPr>
        <w:pStyle w:val="Heading1"/>
      </w:pPr>
      <w:bookmarkStart w:id="22" w:name="_Toc9415"/>
      <w:bookmarkStart w:id="23" w:name="_Toc353"/>
      <w:bookmarkStart w:id="24" w:name="_Toc26866"/>
      <w:r>
        <w:t>1.0 INTRODUCTION</w:t>
      </w:r>
      <w:bookmarkEnd w:id="22"/>
      <w:bookmarkEnd w:id="23"/>
      <w:bookmarkEnd w:id="24"/>
      <w:r>
        <w:t xml:space="preserve"> </w:t>
      </w:r>
    </w:p>
    <w:p w14:paraId="4100B865" w14:textId="77777777" w:rsidR="00D53C1C" w:rsidRDefault="0076072F">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53AEC924"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cs="Times New Roman"/>
          <w:sz w:val="24"/>
          <w:szCs w:val="24"/>
        </w:rPr>
        <w:t>have been prominent contributors to ED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73674ABC"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on the other hand, degrades acetylcholine, which is a neurotransmitter involved in penile erection by enhancing parasympathetic nervous system activity and inducing the release of nitric oxide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Inhibition of these enzymes, therefore, presents a promising therapeutic intervention in ED treatment.</w:t>
      </w:r>
    </w:p>
    <w:p w14:paraId="5CAAF446" w14:textId="77777777" w:rsidR="00D53C1C" w:rsidRDefault="0076072F">
      <w:pPr>
        <w:spacing w:line="480" w:lineRule="auto"/>
        <w:jc w:val="both"/>
        <w:rPr>
          <w:rFonts w:ascii="Times New Roman" w:hAnsi="Times New Roman" w:cs="Times New Roman"/>
          <w:sz w:val="24"/>
          <w:szCs w:val="24"/>
        </w:rPr>
        <w:sectPr w:rsidR="00D53C1C">
          <w:footerReference w:type="default" r:id="rId13"/>
          <w:pgSz w:w="11906" w:h="16838"/>
          <w:pgMar w:top="1440" w:right="1800" w:bottom="1440" w:left="1800" w:header="720" w:footer="720" w:gutter="0"/>
          <w:pgNumType w:start="1"/>
          <w:cols w:space="720"/>
          <w:docGrid w:linePitch="36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(clove) is a medicinal spice with a rich percentage of bioactive compounds such as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flavonoids, and tannins. It has been reported to possess extensive pharmacological activities such as antioxidant, anti-inflammatory, and enzyme-inhibitory activities (Khan </w:t>
      </w:r>
      <w:r>
        <w:rPr>
          <w:rFonts w:ascii="Times New Roman" w:hAnsi="Times New Roman" w:cs="Times New Roman"/>
          <w:i/>
          <w:iCs/>
          <w:sz w:val="24"/>
          <w:szCs w:val="24"/>
        </w:rPr>
        <w:t>et al.,</w:t>
      </w:r>
      <w:r>
        <w:rPr>
          <w:rFonts w:ascii="Times New Roman" w:hAnsi="Times New Roman" w:cs="Times New Roman"/>
          <w:sz w:val="24"/>
          <w:szCs w:val="24"/>
        </w:rPr>
        <w:t xml:space="preserve"> 2019). Current findings reveal that S. </w:t>
      </w:r>
    </w:p>
    <w:p w14:paraId="256A0383" w14:textId="77777777" w:rsidR="00D53C1C" w:rsidRDefault="0076072F">
      <w:pPr>
        <w:spacing w:line="480" w:lineRule="auto"/>
        <w:jc w:val="both"/>
        <w:rPr>
          <w:rFonts w:ascii="Times New Roman" w:hAnsi="Times New Roman"/>
          <w:sz w:val="24"/>
          <w:szCs w:val="24"/>
        </w:rPr>
      </w:pP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was able to inhibit both ACE and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signifying its potential in the therapy of vascular and neurogenic dysfunction-related diseases, including ED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6F158983"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in </w:t>
      </w:r>
      <w:proofErr w:type="spellStart"/>
      <w:r>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validation, such techniques provide good pointers to the pharmacological potential of plant molecules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Therefore, the investigation of S.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aqueous extract's dual inhibitory activity against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through experimental and computational techniques may offer a novel, plant-based str</w:t>
      </w:r>
      <w:r>
        <w:rPr>
          <w:rFonts w:ascii="Times New Roman" w:hAnsi="Times New Roman" w:cs="Times New Roman"/>
          <w:sz w:val="24"/>
          <w:szCs w:val="24"/>
        </w:rPr>
        <w:t>ategy for erectile dysfunction treatment.</w:t>
      </w:r>
    </w:p>
    <w:p w14:paraId="28494706" w14:textId="77777777" w:rsidR="00D53C1C" w:rsidRDefault="0076072F">
      <w:pPr>
        <w:pStyle w:val="Heading2"/>
      </w:pPr>
      <w:bookmarkStart w:id="25" w:name="_Toc12566"/>
      <w:bookmarkStart w:id="26" w:name="_Toc12774"/>
      <w:bookmarkStart w:id="27" w:name="_Toc28756"/>
      <w:r>
        <w:t>1.2 Justification for the Study</w:t>
      </w:r>
      <w:bookmarkEnd w:id="25"/>
      <w:bookmarkEnd w:id="26"/>
      <w:bookmarkEnd w:id="27"/>
    </w:p>
    <w:p w14:paraId="1E368254"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To say that erectile dysfunction (ED) is a sore and very psychosocially significant disorder would be an understatement, and it is also a sentinel symptom of associated cardiovascular and neurovascular disease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 These limitations create the necessity for a safer, effective, and useful alternative or complementary therapy in more than one pathophysiologic process.</w:t>
      </w:r>
    </w:p>
    <w:p w14:paraId="2C329F7E"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The rationale behind inhibiting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angiotensin-converting enzyme (ACE) in ED is their varying roles in neurogenic and vascular control of penile erection. The prolonged action of acetylcholine results from the inhibition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enhancing parasympathetic stimulation and release of NO, crucial for relaxation of smooth muscles and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Pr>
          <w:rFonts w:ascii="Times New Roman" w:hAnsi="Times New Roman" w:cs="Times New Roman"/>
          <w:i/>
          <w:iCs/>
          <w:sz w:val="24"/>
          <w:szCs w:val="24"/>
        </w:rPr>
        <w:t>et a</w:t>
      </w:r>
      <w:r>
        <w:rPr>
          <w:rFonts w:ascii="Times New Roman" w:hAnsi="Times New Roman" w:cs="Times New Roman"/>
          <w:i/>
          <w:iCs/>
          <w:sz w:val="24"/>
          <w:szCs w:val="24"/>
        </w:rPr>
        <w:t>l.,</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2D1D697C" w14:textId="77777777" w:rsidR="00D53C1C" w:rsidRDefault="0076072F">
      <w:pPr>
        <w:spacing w:line="480" w:lineRule="auto"/>
        <w:jc w:val="both"/>
        <w:rPr>
          <w:rFonts w:ascii="Times New Roman" w:hAnsi="Times New Roman"/>
          <w:sz w:val="24"/>
          <w:szCs w:val="24"/>
        </w:rPr>
      </w:pP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w:t>
      </w:r>
      <w:proofErr w:type="spellStart"/>
      <w:r>
        <w:rPr>
          <w:rFonts w:ascii="Times New Roman" w:hAnsi="Times New Roman" w:cs="Times New Roman"/>
          <w:sz w:val="24"/>
          <w:szCs w:val="24"/>
        </w:rPr>
        <w:t>neuroprotective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cardioprotective</w:t>
      </w:r>
      <w:proofErr w:type="spellEnd"/>
      <w:r>
        <w:rPr>
          <w:rFonts w:ascii="Times New Roman" w:hAnsi="Times New Roman" w:cs="Times New Roman"/>
          <w:sz w:val="24"/>
          <w:szCs w:val="24"/>
        </w:rPr>
        <w:t xml:space="preserve"> action (Khan </w:t>
      </w:r>
      <w:r>
        <w:rPr>
          <w:rFonts w:ascii="Times New Roman" w:hAnsi="Times New Roman" w:cs="Times New Roman"/>
          <w:i/>
          <w:iCs/>
          <w:sz w:val="24"/>
          <w:szCs w:val="24"/>
        </w:rPr>
        <w:t>et al.,</w:t>
      </w:r>
      <w:r>
        <w:rPr>
          <w:rFonts w:ascii="Times New Roman" w:hAnsi="Times New Roman" w:cs="Times New Roman"/>
          <w:sz w:val="24"/>
          <w:szCs w:val="24"/>
        </w:rPr>
        <w:t xml:space="preserve"> 2019). Its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investigations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but its unique application for the treatment of ED still awaits exploration.</w:t>
      </w:r>
    </w:p>
    <w:p w14:paraId="5C64832D"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biochemical assays and computational tools (e.g., molecular docking, pharmacokinetic prediction) enhances the predictive value of the study and follows the trend of drug discovery and validation in today's era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Multi-disciplinary approach not only facilitates evidence-based discovery of </w:t>
      </w:r>
      <w:proofErr w:type="spellStart"/>
      <w:r>
        <w:rPr>
          <w:rFonts w:ascii="Times New Roman" w:hAnsi="Times New Roman" w:cs="Times New Roman"/>
          <w:sz w:val="24"/>
          <w:szCs w:val="24"/>
        </w:rPr>
        <w:t>ethnomedicinal</w:t>
      </w:r>
      <w:proofErr w:type="spellEnd"/>
      <w:r>
        <w:rPr>
          <w:rFonts w:ascii="Times New Roman" w:hAnsi="Times New Roman" w:cs="Times New Roman"/>
          <w:sz w:val="24"/>
          <w:szCs w:val="24"/>
        </w:rPr>
        <w:t xml:space="preserve"> plants but also accelerates the discovery of new lead compounds.</w:t>
      </w:r>
    </w:p>
    <w:p w14:paraId="170939FB"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This study is justified by the need to identify safe, multi-target nature-based therapy alternatives for ED synthetic treatment, i.e., the neurogenic and vascular pathologies of erectile dysfunction. An investigation into the aqueous extract of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is therefore aimed at bridging the therapy gap and may yield a new </w:t>
      </w:r>
      <w:proofErr w:type="spellStart"/>
      <w:r>
        <w:rPr>
          <w:rFonts w:ascii="Times New Roman" w:hAnsi="Times New Roman" w:cs="Times New Roman"/>
          <w:sz w:val="24"/>
          <w:szCs w:val="24"/>
        </w:rPr>
        <w:t>phytotherapeutic</w:t>
      </w:r>
      <w:proofErr w:type="spellEnd"/>
      <w:r>
        <w:rPr>
          <w:rFonts w:ascii="Times New Roman" w:hAnsi="Times New Roman" w:cs="Times New Roman"/>
          <w:sz w:val="24"/>
          <w:szCs w:val="24"/>
        </w:rPr>
        <w:t xml:space="preserve"> strategy towards treating erectile dysfunction.</w:t>
      </w:r>
    </w:p>
    <w:p w14:paraId="5802037C" w14:textId="77777777" w:rsidR="00D53C1C" w:rsidRDefault="00D53C1C">
      <w:pPr>
        <w:spacing w:line="480" w:lineRule="auto"/>
        <w:jc w:val="both"/>
        <w:rPr>
          <w:rFonts w:ascii="Times New Roman" w:hAnsi="Times New Roman"/>
          <w:sz w:val="24"/>
          <w:szCs w:val="24"/>
        </w:rPr>
      </w:pPr>
    </w:p>
    <w:p w14:paraId="604C99D1" w14:textId="77777777" w:rsidR="00D53C1C" w:rsidRDefault="00D53C1C">
      <w:pPr>
        <w:spacing w:line="480" w:lineRule="auto"/>
        <w:jc w:val="both"/>
        <w:rPr>
          <w:rFonts w:ascii="Times New Roman" w:hAnsi="Times New Roman" w:cs="Times New Roman"/>
          <w:b/>
          <w:bCs/>
          <w:sz w:val="24"/>
          <w:szCs w:val="24"/>
        </w:rPr>
      </w:pPr>
    </w:p>
    <w:p w14:paraId="75B5C4BC" w14:textId="77777777" w:rsidR="00D53C1C" w:rsidRDefault="00D53C1C">
      <w:pPr>
        <w:spacing w:line="480" w:lineRule="auto"/>
        <w:jc w:val="both"/>
        <w:rPr>
          <w:rFonts w:ascii="Times New Roman" w:hAnsi="Times New Roman" w:cs="Times New Roman"/>
          <w:b/>
          <w:bCs/>
          <w:sz w:val="24"/>
          <w:szCs w:val="24"/>
        </w:rPr>
      </w:pPr>
    </w:p>
    <w:p w14:paraId="59494A05" w14:textId="77777777" w:rsidR="00D53C1C" w:rsidRDefault="0076072F">
      <w:pPr>
        <w:pStyle w:val="Heading2"/>
      </w:pPr>
      <w:bookmarkStart w:id="28" w:name="_Toc433"/>
      <w:bookmarkStart w:id="29" w:name="_Toc7159"/>
      <w:bookmarkStart w:id="30" w:name="_Toc32359"/>
      <w:r>
        <w:t>1.3 Problem Statement</w:t>
      </w:r>
      <w:bookmarkEnd w:id="28"/>
      <w:bookmarkEnd w:id="29"/>
      <w:bookmarkEnd w:id="30"/>
    </w:p>
    <w:p w14:paraId="6BA9870B"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major public health concern, with an estimated prevalence of up to 50% in men aged over 40 years globally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w:t>
      </w:r>
    </w:p>
    <w:p w14:paraId="61AE9A0B"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Emerging data incriminate ED not only with vascular impairment but also with defective neurotransmission—processes regulated by angiotensin-converting enzyme (ACE) and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respectively (Silva </w:t>
      </w:r>
      <w:r>
        <w:rPr>
          <w:rFonts w:ascii="Times New Roman" w:hAnsi="Times New Roman" w:cs="Times New Roman"/>
          <w:i/>
          <w:iCs/>
          <w:sz w:val="24"/>
          <w:szCs w:val="24"/>
        </w:rPr>
        <w:t>et al.,</w:t>
      </w:r>
      <w:r>
        <w:rPr>
          <w:rFonts w:ascii="Times New Roman" w:hAnsi="Times New Roman" w:cs="Times New Roman"/>
          <w:sz w:val="24"/>
          <w:szCs w:val="24"/>
        </w:rPr>
        <w:t xml:space="preserve"> 2020;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ACE overexpression leads to vasoconstriction and reduced penile blood flow, while elevated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activity suppresses cholinergic transmission, both of which are associated with erectile dysfunction. Nevertheless, existing ED treatments significantly overlook these dual enzymatic pathways, suggesting a gap in comprehensive treatment approaches.</w:t>
      </w:r>
    </w:p>
    <w:p w14:paraId="02588B2A"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(clove), commonly used in traditional medicine, exhibits well-documented inhibitory effects on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and has antioxidant and anti-inflammatory constituents of therapeutic potency in acute ED treatment (Khan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19DF84B4"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in </w:t>
      </w:r>
      <w:proofErr w:type="spellStart"/>
      <w:r>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to explore the dual enzyme-inhibitory activities of plant extracts towards ED-related pathways. This is an important gap of research need in systematic exploration of S.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as a dual-target drug.</w:t>
      </w:r>
    </w:p>
    <w:p w14:paraId="2EF2BAF2" w14:textId="77777777" w:rsidR="00D53C1C" w:rsidRDefault="0076072F">
      <w:pPr>
        <w:pStyle w:val="Heading2"/>
      </w:pPr>
      <w:bookmarkStart w:id="31" w:name="_Toc8188"/>
      <w:bookmarkStart w:id="32" w:name="_Toc11406"/>
      <w:bookmarkStart w:id="33" w:name="_Toc2235"/>
      <w:r>
        <w:t>1.4 Significance of the Study</w:t>
      </w:r>
      <w:bookmarkEnd w:id="31"/>
      <w:bookmarkEnd w:id="32"/>
      <w:bookmarkEnd w:id="33"/>
    </w:p>
    <w:p w14:paraId="30FAA052"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aqueous extract inhibitory activities on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and angiotensin-converting enzyme (ACE), the study is aligned with the recent scientific trend to develop safer and more efficacious alternatives to synthetic ED drugs, which are associated with side effects and narrow therapeutic window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9E52B6E"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ED is currently known not just as a specific sexual disorder, but as a marker of systemic health that includes vascular and neurological dysfunction.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are crucial to the regulation of penile erection</w:t>
      </w:r>
      <w:r>
        <w:rPr>
          <w:rFonts w:ascii="Times New Roman" w:hAnsi="Times New Roman"/>
          <w:sz w:val="24"/>
          <w:szCs w:val="24"/>
        </w:rPr>
        <w:t xml:space="preserv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 the regulation of cholinergic neurotransmission necessary for nitric oxide-mediated vasodilation, and ACE in the regulation of vascular tone by the renin-angiotensin system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07BFD2F0"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a medicinal plant that is widely used in traditional medicine but not extensively researched in the management of ED. While earlier studies reported its antioxidant, anti-inflammatory, and enzyme-inhibiting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this work intends to investigate its bioactivity against two enzymes relevant to ED, which is a significant lacuna of </w:t>
      </w:r>
      <w:proofErr w:type="spellStart"/>
      <w:r>
        <w:rPr>
          <w:rFonts w:ascii="Times New Roman" w:hAnsi="Times New Roman" w:cs="Times New Roman"/>
          <w:sz w:val="24"/>
          <w:szCs w:val="24"/>
        </w:rPr>
        <w:t>phytopharmacological</w:t>
      </w:r>
      <w:proofErr w:type="spellEnd"/>
      <w:r>
        <w:rPr>
          <w:rFonts w:ascii="Times New Roman" w:hAnsi="Times New Roman" w:cs="Times New Roman"/>
          <w:sz w:val="24"/>
          <w:szCs w:val="24"/>
        </w:rPr>
        <w:t xml:space="preserve">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in </w:t>
      </w:r>
      <w:proofErr w:type="spellStart"/>
      <w:r>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molecular docking and pharmacokinetic predictions lends power to the translational relevance of the findings. It provides mechanistic understanding of enzyme-ligand interactions and complements empirical data with computational validation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650BE899" w14:textId="77777777" w:rsidR="00D53C1C" w:rsidRDefault="0076072F">
      <w:pPr>
        <w:pStyle w:val="Heading2"/>
      </w:pPr>
      <w:bookmarkStart w:id="34" w:name="_Toc15552"/>
      <w:bookmarkStart w:id="35" w:name="_Toc28262"/>
      <w:bookmarkStart w:id="36" w:name="_Toc2421"/>
      <w:r>
        <w:t>1.5 Study Objectives</w:t>
      </w:r>
      <w:bookmarkEnd w:id="34"/>
      <w:bookmarkEnd w:id="35"/>
      <w:bookmarkEnd w:id="36"/>
    </w:p>
    <w:p w14:paraId="14E72441"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on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 xml:space="preserve">and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as a strategic move in the management of erectile dysfunction (ED).</w:t>
      </w:r>
      <w:r>
        <w:rPr>
          <w:rFonts w:ascii="Times New Roman" w:hAnsi="Times New Roman"/>
          <w:sz w:val="24"/>
          <w:szCs w:val="24"/>
        </w:rPr>
        <w:t xml:space="preserve"> The specific objectives were to:</w:t>
      </w:r>
    </w:p>
    <w:p w14:paraId="02668FF5" w14:textId="77777777" w:rsidR="00D53C1C" w:rsidRDefault="0076072F">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aromaticum</w:t>
      </w:r>
      <w:proofErr w:type="spellEnd"/>
      <w:r>
        <w:rPr>
          <w:rFonts w:ascii="Times New Roman" w:hAnsi="Times New Roman"/>
          <w:i/>
          <w:iCs/>
          <w:sz w:val="24"/>
          <w:szCs w:val="24"/>
        </w:rPr>
        <w:t xml:space="preserve">; </w:t>
      </w:r>
    </w:p>
    <w:p w14:paraId="33AD6247" w14:textId="77777777" w:rsidR="00D53C1C" w:rsidRDefault="0076072F">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1DA00115" w14:textId="77777777" w:rsidR="00D53C1C" w:rsidRDefault="0076072F">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1E565175" w14:textId="77777777" w:rsidR="00D53C1C" w:rsidRDefault="0076072F">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w:t>
      </w:r>
      <w:r>
        <w:rPr>
          <w:rFonts w:ascii="Times New Roman" w:hAnsi="Times New Roman"/>
          <w:sz w:val="24"/>
          <w:szCs w:val="24"/>
        </w:rPr>
        <w:t>;</w:t>
      </w:r>
    </w:p>
    <w:p w14:paraId="707FAC46" w14:textId="77777777" w:rsidR="00D53C1C" w:rsidRDefault="0076072F">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using </w:t>
      </w:r>
      <w:r>
        <w:rPr>
          <w:rFonts w:ascii="Times New Roman" w:hAnsi="Times New Roman"/>
          <w:sz w:val="24"/>
          <w:szCs w:val="24"/>
        </w:rPr>
        <w:t>Schrodinger Maestro version 13.9;</w:t>
      </w:r>
    </w:p>
    <w:p w14:paraId="6D00F12A" w14:textId="77777777" w:rsidR="00D53C1C" w:rsidRDefault="0076072F">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5830BC23" w14:textId="77777777" w:rsidR="00D53C1C" w:rsidRDefault="00D53C1C">
      <w:pPr>
        <w:spacing w:line="480" w:lineRule="auto"/>
        <w:ind w:left="2160" w:firstLine="720"/>
        <w:jc w:val="both"/>
        <w:rPr>
          <w:rFonts w:ascii="Times New Roman" w:hAnsi="Times New Roman"/>
          <w:sz w:val="24"/>
          <w:szCs w:val="24"/>
        </w:rPr>
      </w:pPr>
    </w:p>
    <w:p w14:paraId="60AE697F" w14:textId="77777777" w:rsidR="00D53C1C" w:rsidRDefault="00D53C1C">
      <w:pPr>
        <w:spacing w:line="480" w:lineRule="auto"/>
        <w:ind w:left="2160" w:firstLine="720"/>
        <w:jc w:val="both"/>
        <w:rPr>
          <w:rFonts w:ascii="Times New Roman" w:hAnsi="Times New Roman"/>
          <w:sz w:val="24"/>
          <w:szCs w:val="24"/>
        </w:rPr>
      </w:pPr>
    </w:p>
    <w:p w14:paraId="1E1224BA" w14:textId="77777777" w:rsidR="00D53C1C" w:rsidRDefault="00D53C1C">
      <w:pPr>
        <w:spacing w:line="480" w:lineRule="auto"/>
        <w:ind w:left="2160" w:firstLine="720"/>
        <w:jc w:val="both"/>
        <w:rPr>
          <w:rFonts w:ascii="Times New Roman" w:hAnsi="Times New Roman"/>
          <w:sz w:val="24"/>
          <w:szCs w:val="24"/>
        </w:rPr>
      </w:pPr>
    </w:p>
    <w:p w14:paraId="3917A327" w14:textId="77777777" w:rsidR="00D53C1C" w:rsidRDefault="00D53C1C">
      <w:pPr>
        <w:spacing w:line="480" w:lineRule="auto"/>
        <w:ind w:left="2160" w:firstLine="720"/>
        <w:jc w:val="both"/>
        <w:rPr>
          <w:rFonts w:ascii="Times New Roman" w:hAnsi="Times New Roman"/>
          <w:sz w:val="24"/>
          <w:szCs w:val="24"/>
        </w:rPr>
      </w:pPr>
    </w:p>
    <w:p w14:paraId="5ADACFC1" w14:textId="77777777" w:rsidR="00D53C1C" w:rsidRDefault="0076072F">
      <w:pPr>
        <w:pStyle w:val="Heading1"/>
        <w:ind w:left="2160" w:firstLine="720"/>
      </w:pPr>
      <w:bookmarkStart w:id="37" w:name="_Toc20568"/>
      <w:bookmarkStart w:id="38" w:name="_Toc11045"/>
      <w:bookmarkStart w:id="39" w:name="_Toc27189"/>
      <w:r>
        <w:t>CHAPTER TWO</w:t>
      </w:r>
      <w:bookmarkEnd w:id="37"/>
      <w:bookmarkEnd w:id="38"/>
      <w:bookmarkEnd w:id="39"/>
    </w:p>
    <w:p w14:paraId="17610EFC" w14:textId="77777777" w:rsidR="00D53C1C" w:rsidRDefault="0076072F">
      <w:pPr>
        <w:pStyle w:val="Heading1"/>
      </w:pPr>
      <w:bookmarkStart w:id="40" w:name="_Toc22142"/>
      <w:bookmarkStart w:id="41" w:name="_Toc20188"/>
      <w:bookmarkStart w:id="42" w:name="_Toc12184"/>
      <w:r>
        <w:t>2.0 LITERATURE REVIEW</w:t>
      </w:r>
      <w:bookmarkEnd w:id="40"/>
      <w:bookmarkEnd w:id="41"/>
      <w:bookmarkEnd w:id="42"/>
    </w:p>
    <w:p w14:paraId="0188944B" w14:textId="77777777" w:rsidR="00D53C1C" w:rsidRDefault="0076072F">
      <w:pPr>
        <w:pStyle w:val="Heading2"/>
      </w:pPr>
      <w:bookmarkStart w:id="43" w:name="_Toc28076"/>
      <w:bookmarkStart w:id="44" w:name="_Toc25"/>
      <w:bookmarkStart w:id="45" w:name="_Toc629"/>
      <w:r>
        <w:t>2.1 Erectile Dysfunction</w:t>
      </w:r>
      <w:bookmarkEnd w:id="43"/>
      <w:bookmarkEnd w:id="44"/>
      <w:bookmarkEnd w:id="45"/>
      <w:r>
        <w:t xml:space="preserve"> </w:t>
      </w:r>
    </w:p>
    <w:p w14:paraId="6FADC44E"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Yafi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w:t>
      </w:r>
    </w:p>
    <w:p w14:paraId="7850D3FA"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Neurogenic stimulation triggers NO release, which activates soluble </w:t>
      </w:r>
      <w:proofErr w:type="spellStart"/>
      <w:r>
        <w:rPr>
          <w:rFonts w:ascii="Times New Roman" w:hAnsi="Times New Roman" w:cs="Times New Roman"/>
          <w:sz w:val="24"/>
          <w:szCs w:val="24"/>
        </w:rPr>
        <w:t>guanylyl</w:t>
      </w:r>
      <w:proofErr w:type="spellEnd"/>
      <w:r>
        <w:rPr>
          <w:rFonts w:ascii="Times New Roman" w:hAnsi="Times New Roman" w:cs="Times New Roman"/>
          <w:sz w:val="24"/>
          <w:szCs w:val="24"/>
        </w:rPr>
        <w:t xml:space="preserve"> cyclase in the smooth muscle cells of corpus </w:t>
      </w:r>
      <w:proofErr w:type="spellStart"/>
      <w:r>
        <w:rPr>
          <w:rFonts w:ascii="Times New Roman" w:hAnsi="Times New Roman" w:cs="Times New Roman"/>
          <w:sz w:val="24"/>
          <w:szCs w:val="24"/>
        </w:rPr>
        <w:t>cavernosum</w:t>
      </w:r>
      <w:proofErr w:type="spellEnd"/>
      <w:r>
        <w:rPr>
          <w:rFonts w:ascii="Times New Roman" w:hAnsi="Times New Roman" w:cs="Times New Roman"/>
          <w:sz w:val="24"/>
          <w:szCs w:val="24"/>
        </w:rPr>
        <w:t xml:space="preserve"> to generate high levels of cGMP and cause vasodilation (</w:t>
      </w:r>
      <w:proofErr w:type="spellStart"/>
      <w:r>
        <w:rPr>
          <w:rFonts w:ascii="Times New Roman" w:hAnsi="Times New Roman" w:cs="Times New Roman"/>
          <w:sz w:val="24"/>
          <w:szCs w:val="24"/>
        </w:rPr>
        <w:t>Goukassian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 Acetylcholine, the primary parasympathetic neurotransmitter, augments this activity by activating endothelial NO synthase (</w:t>
      </w:r>
      <w:proofErr w:type="spellStart"/>
      <w:r>
        <w:rPr>
          <w:rFonts w:ascii="Times New Roman" w:hAnsi="Times New Roman" w:cs="Times New Roman"/>
          <w:sz w:val="24"/>
          <w:szCs w:val="24"/>
        </w:rPr>
        <w:t>eNOS</w:t>
      </w:r>
      <w:proofErr w:type="spellEnd"/>
      <w:r>
        <w:rPr>
          <w:rFonts w:ascii="Times New Roman" w:hAnsi="Times New Roman" w:cs="Times New Roman"/>
          <w:sz w:val="24"/>
          <w:szCs w:val="24"/>
        </w:rPr>
        <w:t>). Its breakdown by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however, interferes with neurotransmission and leads to erectile failure (Yuan </w:t>
      </w:r>
      <w:r>
        <w:rPr>
          <w:rFonts w:ascii="Times New Roman" w:hAnsi="Times New Roman" w:cs="Times New Roman"/>
          <w:i/>
          <w:iCs/>
          <w:sz w:val="24"/>
          <w:szCs w:val="24"/>
        </w:rPr>
        <w:t>et a</w:t>
      </w:r>
      <w:r>
        <w:rPr>
          <w:rFonts w:ascii="Times New Roman" w:hAnsi="Times New Roman" w:cs="Times New Roman"/>
          <w:i/>
          <w:iCs/>
          <w:sz w:val="24"/>
          <w:szCs w:val="24"/>
        </w:rPr>
        <w:t>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Enhanced ACE activity reduces penile blood inflow and impairs cavernous tissue relaxation, resulting in vascular-origin ED (</w:t>
      </w:r>
      <w:proofErr w:type="spellStart"/>
      <w:r>
        <w:rPr>
          <w:rFonts w:ascii="Times New Roman" w:hAnsi="Times New Roman" w:cs="Times New Roman"/>
          <w:sz w:val="24"/>
          <w:szCs w:val="24"/>
        </w:rPr>
        <w:t>Mazo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Interestingly,</w:t>
      </w:r>
      <w:r>
        <w:rPr>
          <w:rFonts w:ascii="Times New Roman" w:hAnsi="Times New Roman" w:cs="Times New Roman"/>
          <w:sz w:val="24"/>
          <w:szCs w:val="24"/>
        </w:rPr>
        <w:t xml:space="preserve"> clinical studies have shown that ACE inhibitors not only manage systemic hypertension but also improve endothelial function and erectile function, especially in patients with underlying cardiovascular disease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4FE11BED"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w:t>
      </w:r>
      <w:proofErr w:type="spellStart"/>
      <w:r>
        <w:rPr>
          <w:rFonts w:ascii="Times New Roman" w:hAnsi="Times New Roman" w:cs="Times New Roman"/>
          <w:sz w:val="24"/>
          <w:szCs w:val="24"/>
        </w:rPr>
        <w:t>tadalafil</w:t>
      </w:r>
      <w:proofErr w:type="spellEnd"/>
      <w:r>
        <w:rPr>
          <w:rFonts w:ascii="Times New Roman" w:hAnsi="Times New Roman" w:cs="Times New Roman"/>
          <w:sz w:val="24"/>
          <w:szCs w:val="24"/>
        </w:rPr>
        <w:t>, the medications fail to work in some individuals. Approximately 30–40% of the patients, particularly diabetics, those with neuropathy, or those with severe endothelial dysfunction, either respond poorly or experience adverse effects like headache, hypotension, and visual disturbances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xml:space="preserve">, 2018; Salem </w:t>
      </w:r>
      <w:r>
        <w:rPr>
          <w:rFonts w:ascii="Times New Roman" w:hAnsi="Times New Roman" w:cs="Times New Roman"/>
          <w:i/>
          <w:iCs/>
          <w:sz w:val="24"/>
          <w:szCs w:val="24"/>
        </w:rPr>
        <w:t>et al.,</w:t>
      </w:r>
      <w:r>
        <w:rPr>
          <w:rFonts w:ascii="Times New Roman" w:hAnsi="Times New Roman" w:cs="Times New Roman"/>
          <w:sz w:val="24"/>
          <w:szCs w:val="24"/>
        </w:rPr>
        <w:t xml:space="preserve"> 2020). Furthermore, PDE5i do not address the upstream etiologies of ED, such as oxidative stress, inflammation, and enzymatic imbalance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w:t>
      </w:r>
      <w:proofErr w:type="spellStart"/>
      <w:r>
        <w:rPr>
          <w:rFonts w:ascii="Times New Roman" w:hAnsi="Times New Roman" w:cs="Times New Roman"/>
          <w:sz w:val="24"/>
          <w:szCs w:val="24"/>
        </w:rPr>
        <w:t>Bivalacqua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w:t>
      </w:r>
      <w:r>
        <w:rPr>
          <w:rFonts w:ascii="Times New Roman" w:hAnsi="Times New Roman" w:cs="Times New Roman"/>
          <w:sz w:val="24"/>
          <w:szCs w:val="24"/>
        </w:rPr>
        <w:t xml:space="preserve">019; </w:t>
      </w:r>
      <w:proofErr w:type="spellStart"/>
      <w:r>
        <w:rPr>
          <w:rFonts w:ascii="Times New Roman" w:hAnsi="Times New Roman" w:cs="Times New Roman"/>
          <w:sz w:val="24"/>
          <w:szCs w:val="24"/>
        </w:rPr>
        <w:t>Vardi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09F9218D"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(clove) is a common spice and medicinal herb with a high phytochemical content of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β-</w:t>
      </w:r>
      <w:proofErr w:type="spellStart"/>
      <w:r>
        <w:rPr>
          <w:rFonts w:ascii="Times New Roman" w:hAnsi="Times New Roman" w:cs="Times New Roman"/>
          <w:sz w:val="24"/>
          <w:szCs w:val="24"/>
        </w:rPr>
        <w:t>caryophyllene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(Khan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alongside antioxidant and anti-inflammatory properties that restore neurovascular balance in ED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molecular docking studies reveal strong binding affinities of </w:t>
      </w:r>
      <w:r>
        <w:rPr>
          <w:rFonts w:ascii="Times New Roman" w:hAnsi="Times New Roman" w:cs="Times New Roman"/>
          <w:i/>
          <w:iCs/>
          <w:sz w:val="24"/>
          <w:szCs w:val="24"/>
        </w:rPr>
        <w:t xml:space="preserve">S.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compounds to the k</w:t>
      </w:r>
      <w:r>
        <w:rPr>
          <w:rFonts w:ascii="Times New Roman" w:hAnsi="Times New Roman" w:cs="Times New Roman"/>
          <w:sz w:val="24"/>
          <w:szCs w:val="24"/>
        </w:rPr>
        <w:t xml:space="preserve">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studies confirm its biochemical potential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3588D885" w14:textId="77777777" w:rsidR="00D53C1C" w:rsidRDefault="0076072F">
      <w:pPr>
        <w:pStyle w:val="Heading2"/>
      </w:pPr>
      <w:bookmarkStart w:id="46" w:name="_Toc4756"/>
      <w:bookmarkStart w:id="47" w:name="_Toc31065"/>
      <w:bookmarkStart w:id="48" w:name="_Toc17839"/>
      <w:r>
        <w:t>2.2 Epidemiology of Erectile Dysfunction</w:t>
      </w:r>
      <w:bookmarkEnd w:id="46"/>
      <w:bookmarkEnd w:id="47"/>
      <w:bookmarkEnd w:id="48"/>
    </w:p>
    <w:p w14:paraId="5DE725EE"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widespread condition with a high worldwide health burden, affecting both developing and developed nations. Epidemiological data show that ED affects approximately 52% of men aged 40–70 years, with the prevalence increasing substantially with age (</w:t>
      </w:r>
      <w:proofErr w:type="spellStart"/>
      <w:r>
        <w:rPr>
          <w:rFonts w:ascii="Times New Roman" w:hAnsi="Times New Roman" w:cs="Times New Roman"/>
          <w:sz w:val="24"/>
          <w:szCs w:val="24"/>
        </w:rPr>
        <w:t>Yafi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7A6FD79"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The strongest predictor of ED is age, but lifestyle and metabolic factors also have an important contribution. Evidence suggests that men with type 2 diabetes mellitus are two to three times more likely to have ED than non-diabetic men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ED is also much more common in individuals with hypertension, metabolic syndrome, or a background of smoking and lack of physical activity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 The prevalence is also higher in low- and middle-income countries, where limited access to health care and high burden of chronic disease exacerbate the condition (</w:t>
      </w:r>
      <w:proofErr w:type="spellStart"/>
      <w:r>
        <w:rPr>
          <w:rFonts w:ascii="Times New Roman" w:hAnsi="Times New Roman" w:cs="Times New Roman"/>
          <w:sz w:val="24"/>
          <w:szCs w:val="24"/>
        </w:rPr>
        <w:t>Arowojolu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2C56AE8D"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Early treatment and diagnosis of ED are not just pertinent to improve sexual health, but also to detect cardiovascular risk, as ED precedes coronary artery disease by 2–5 years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w:t>
      </w:r>
    </w:p>
    <w:p w14:paraId="1473156B" w14:textId="77777777" w:rsidR="00D53C1C" w:rsidRDefault="0076072F">
      <w:pPr>
        <w:pStyle w:val="Heading2"/>
      </w:pPr>
      <w:bookmarkStart w:id="49" w:name="_Toc23855"/>
      <w:bookmarkStart w:id="50" w:name="_Toc24485"/>
      <w:bookmarkStart w:id="51" w:name="_Toc19458"/>
      <w:r>
        <w:t>2.3 Pathophysiology of Erectile Dysfunction</w:t>
      </w:r>
      <w:bookmarkEnd w:id="49"/>
      <w:bookmarkEnd w:id="50"/>
      <w:bookmarkEnd w:id="51"/>
    </w:p>
    <w:p w14:paraId="1E095435"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Erectile dysfunction (ED) pathophysiology includes an intricate disruption in vascular, neural, hormonal, and psychological mechanisms required to achieve and maintain penile erection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Yafi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The parasympathetic nervous system is primarily responsible for the erection process via stimulation of release of NO in the corpus </w:t>
      </w:r>
      <w:proofErr w:type="spellStart"/>
      <w:r>
        <w:rPr>
          <w:rFonts w:ascii="Times New Roman" w:hAnsi="Times New Roman" w:cs="Times New Roman"/>
          <w:sz w:val="24"/>
          <w:szCs w:val="24"/>
        </w:rPr>
        <w:t>cavernosum</w:t>
      </w:r>
      <w:proofErr w:type="spellEnd"/>
      <w:r>
        <w:rPr>
          <w:rFonts w:ascii="Times New Roman" w:hAnsi="Times New Roman" w:cs="Times New Roman"/>
          <w:sz w:val="24"/>
          <w:szCs w:val="24"/>
        </w:rPr>
        <w:t xml:space="preserve">, activation of guanylate cyclase, and increase in cyclic guanosine monophosphate (cGMP) levels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It is followed by vasodilation, smooth muscle relaxation, and increased penile blood flow (</w:t>
      </w:r>
      <w:proofErr w:type="spellStart"/>
      <w:r>
        <w:rPr>
          <w:rFonts w:ascii="Times New Roman" w:hAnsi="Times New Roman" w:cs="Times New Roman"/>
          <w:sz w:val="24"/>
          <w:szCs w:val="24"/>
        </w:rPr>
        <w:t>Goukassian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Dysfunctional impairment in an</w:t>
      </w:r>
      <w:r>
        <w:rPr>
          <w:rFonts w:ascii="Times New Roman" w:hAnsi="Times New Roman" w:cs="Times New Roman"/>
          <w:sz w:val="24"/>
          <w:szCs w:val="24"/>
        </w:rPr>
        <w:t xml:space="preserve">y of these elements in the cascade, neural, vascular, or chemical, could cause erectile failure (Corona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6F040C8"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Endothelial dysfunction is the primary causative factor in ED, particularly for men with chronic conditions like diabetes, hypertension, or atherosclerosis (</w:t>
      </w:r>
      <w:proofErr w:type="spellStart"/>
      <w:r>
        <w:rPr>
          <w:rFonts w:ascii="Times New Roman" w:hAnsi="Times New Roman" w:cs="Times New Roman"/>
          <w:sz w:val="24"/>
          <w:szCs w:val="24"/>
        </w:rPr>
        <w:t>Bivalacqua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 In addition, increased oxidative stress and inflammation that are characteristic of metabolic syndrome and aging decrease NO bioavailability and increase endothelial injury (</w:t>
      </w:r>
      <w:proofErr w:type="spellStart"/>
      <w:r>
        <w:rPr>
          <w:rFonts w:ascii="Times New Roman" w:hAnsi="Times New Roman" w:cs="Times New Roman"/>
          <w:sz w:val="24"/>
          <w:szCs w:val="24"/>
        </w:rPr>
        <w:t>Mazo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These synergistically impair </w:t>
      </w:r>
      <w:proofErr w:type="spellStart"/>
      <w:r>
        <w:rPr>
          <w:rFonts w:ascii="Times New Roman" w:hAnsi="Times New Roman" w:cs="Times New Roman"/>
          <w:sz w:val="24"/>
          <w:szCs w:val="24"/>
        </w:rPr>
        <w:t>vasodilatory</w:t>
      </w:r>
      <w:proofErr w:type="spellEnd"/>
      <w:r>
        <w:rPr>
          <w:rFonts w:ascii="Times New Roman" w:hAnsi="Times New Roman" w:cs="Times New Roman"/>
          <w:sz w:val="24"/>
          <w:szCs w:val="24"/>
        </w:rPr>
        <w:t xml:space="preserve"> function essential for normal erection (</w:t>
      </w:r>
      <w:proofErr w:type="spellStart"/>
      <w:r>
        <w:rPr>
          <w:rFonts w:ascii="Times New Roman" w:hAnsi="Times New Roman" w:cs="Times New Roman"/>
          <w:sz w:val="24"/>
          <w:szCs w:val="24"/>
        </w:rPr>
        <w:t>Vardi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r>
        <w:rPr>
          <w:rFonts w:ascii="Times New Roman" w:hAnsi="Times New Roman" w:cs="Times New Roman"/>
          <w:sz w:val="24"/>
          <w:szCs w:val="24"/>
        </w:rPr>
        <w:t xml:space="preserve">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9F21618"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Of interest here is the enzyme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hydrolyzes acetylcholine, a neurotransmitter of central importance to endothelial NO synthase activation and the initiation of vasodilation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Excessive activation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can significantly lower acetylcholine availability, impacting neurogenic signaling and erectile function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47465D9A"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Overactivation</w:t>
      </w:r>
      <w:proofErr w:type="spellEnd"/>
      <w:r>
        <w:rPr>
          <w:rFonts w:ascii="Times New Roman" w:hAnsi="Times New Roman" w:cs="Times New Roman"/>
          <w:sz w:val="24"/>
          <w:szCs w:val="24"/>
        </w:rPr>
        <w:t xml:space="preserve"> of ACE results in reduced penile perfusion and erectile tissue fibrosis, particularly in hypertensive and diabetic men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w:t>
      </w:r>
    </w:p>
    <w:p w14:paraId="7181B056"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Accordingly, pathogenesis of ED is multi-factorial with neurovascular dysfunction, viz., ACE and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involvement, being the enzymatic targets for its holistic management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756D9D1" w14:textId="77777777" w:rsidR="00D53C1C" w:rsidRDefault="00D53C1C">
      <w:pPr>
        <w:spacing w:line="480" w:lineRule="auto"/>
        <w:jc w:val="both"/>
        <w:rPr>
          <w:rFonts w:ascii="Times New Roman" w:hAnsi="Times New Roman"/>
          <w:b/>
          <w:bCs/>
          <w:sz w:val="24"/>
          <w:szCs w:val="24"/>
        </w:rPr>
      </w:pPr>
    </w:p>
    <w:p w14:paraId="79EEE317" w14:textId="77777777" w:rsidR="00D53C1C" w:rsidRDefault="00D53C1C">
      <w:pPr>
        <w:spacing w:line="480" w:lineRule="auto"/>
        <w:jc w:val="both"/>
        <w:rPr>
          <w:rFonts w:ascii="Times New Roman" w:hAnsi="Times New Roman"/>
          <w:b/>
          <w:bCs/>
          <w:sz w:val="24"/>
          <w:szCs w:val="24"/>
        </w:rPr>
      </w:pPr>
    </w:p>
    <w:p w14:paraId="5C8AE416" w14:textId="77777777" w:rsidR="00D53C1C" w:rsidRDefault="00D53C1C">
      <w:pPr>
        <w:spacing w:line="480" w:lineRule="auto"/>
        <w:jc w:val="both"/>
        <w:rPr>
          <w:rFonts w:ascii="Times New Roman" w:hAnsi="Times New Roman"/>
          <w:b/>
          <w:bCs/>
          <w:sz w:val="24"/>
          <w:szCs w:val="24"/>
        </w:rPr>
      </w:pPr>
    </w:p>
    <w:p w14:paraId="575D0E10" w14:textId="77777777" w:rsidR="00D53C1C" w:rsidRDefault="0076072F">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2C64E4A5" wp14:editId="35A4483D">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27F14F22" w14:textId="77777777" w:rsidR="00D53C1C" w:rsidRDefault="0076072F">
      <w:pPr>
        <w:spacing w:line="480" w:lineRule="auto"/>
        <w:jc w:val="both"/>
        <w:rPr>
          <w:rFonts w:ascii="Times New Roman" w:hAnsi="Times New Roman"/>
          <w:sz w:val="24"/>
          <w:szCs w:val="24"/>
        </w:rPr>
      </w:pPr>
      <w:r>
        <w:rPr>
          <w:rFonts w:ascii="Times New Roman" w:hAnsi="Times New Roman"/>
          <w:sz w:val="24"/>
          <w:szCs w:val="24"/>
        </w:rPr>
        <w:t xml:space="preserve">Figure 2.1: Pathophysiology of Erectile Dysfunction </w:t>
      </w:r>
    </w:p>
    <w:p w14:paraId="6F75A497" w14:textId="77777777" w:rsidR="00D53C1C" w:rsidRDefault="0076072F">
      <w:pPr>
        <w:spacing w:line="480" w:lineRule="auto"/>
        <w:jc w:val="both"/>
        <w:rPr>
          <w:rFonts w:ascii="Times New Roman" w:hAnsi="Times New Roman"/>
          <w:sz w:val="24"/>
          <w:szCs w:val="24"/>
        </w:rPr>
      </w:pPr>
      <w:r>
        <w:rPr>
          <w:rFonts w:ascii="Times New Roman" w:hAnsi="Times New Roman"/>
          <w:sz w:val="24"/>
          <w:szCs w:val="24"/>
        </w:rPr>
        <w:t xml:space="preserve">Source: </w:t>
      </w:r>
      <w:proofErr w:type="spellStart"/>
      <w:r>
        <w:rPr>
          <w:rFonts w:ascii="Times New Roman" w:hAnsi="Times New Roman"/>
          <w:sz w:val="24"/>
          <w:szCs w:val="24"/>
        </w:rPr>
        <w:t>Roushias</w:t>
      </w:r>
      <w:proofErr w:type="spellEnd"/>
      <w:r>
        <w:rPr>
          <w:rFonts w:ascii="Times New Roman" w:hAnsi="Times New Roman"/>
          <w:sz w:val="24"/>
          <w:szCs w:val="24"/>
        </w:rPr>
        <w:t xml:space="preserve"> &amp; </w:t>
      </w:r>
      <w:proofErr w:type="spellStart"/>
      <w:r>
        <w:rPr>
          <w:rFonts w:ascii="Times New Roman" w:hAnsi="Times New Roman"/>
          <w:sz w:val="24"/>
          <w:szCs w:val="24"/>
        </w:rPr>
        <w:t>Ossei-Gerning</w:t>
      </w:r>
      <w:proofErr w:type="spellEnd"/>
      <w:r>
        <w:rPr>
          <w:rFonts w:ascii="Times New Roman" w:hAnsi="Times New Roman"/>
          <w:sz w:val="24"/>
          <w:szCs w:val="24"/>
        </w:rPr>
        <w:t xml:space="preserve"> (2018)</w:t>
      </w:r>
    </w:p>
    <w:p w14:paraId="0F381B83" w14:textId="77777777" w:rsidR="00D53C1C" w:rsidRDefault="0076072F">
      <w:pPr>
        <w:pStyle w:val="Heading2"/>
      </w:pPr>
      <w:bookmarkStart w:id="52" w:name="_Toc11716"/>
      <w:bookmarkStart w:id="53" w:name="_Toc23722"/>
      <w:bookmarkStart w:id="54" w:name="_Toc10083"/>
      <w:r>
        <w:t>2.3.1 Acetylcholinesterase</w:t>
      </w:r>
      <w:bookmarkEnd w:id="52"/>
      <w:bookmarkEnd w:id="53"/>
      <w:bookmarkEnd w:id="54"/>
    </w:p>
    <w:p w14:paraId="76841E38"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NO is needed to relax smooth muscle tissue within the corpus </w:t>
      </w:r>
      <w:proofErr w:type="spellStart"/>
      <w:r>
        <w:rPr>
          <w:rFonts w:ascii="Times New Roman" w:hAnsi="Times New Roman" w:cs="Times New Roman"/>
          <w:sz w:val="24"/>
          <w:szCs w:val="24"/>
        </w:rPr>
        <w:t>cavernosum</w:t>
      </w:r>
      <w:proofErr w:type="spellEnd"/>
      <w:r>
        <w:rPr>
          <w:rFonts w:ascii="Times New Roman" w:hAnsi="Times New Roman" w:cs="Times New Roman"/>
          <w:sz w:val="24"/>
          <w:szCs w:val="24"/>
        </w:rPr>
        <w:t xml:space="preserve"> to allow penile blood engorgement and erection. Excess activity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—through increased break-down of acetylcholine—therefore impairs cholinergic transmission and can lead to reduced NO production, and hence directly causes erectile dysfunction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w:t>
      </w:r>
    </w:p>
    <w:p w14:paraId="45883BEF"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 ED lies in the fact that enhancement of cholinergic activity improves the quality of an erection. This has been demonstrated in clinical and preclinical studies with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that increase acetylcholine and, consequently, augment NO-mediated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blockade is therefore a rational approach to increase neurogenic activation of erection, especially after diabetic neuropathy or aging-related decline of neural responsiveness (Corona </w:t>
      </w:r>
      <w:r>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w:t>
      </w:r>
    </w:p>
    <w:p w14:paraId="167027C1"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Plant-based compounds such as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and flavonoids found in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(clove) have been shown to possess potent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inhibition in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and </w:t>
      </w:r>
      <w:r>
        <w:rPr>
          <w:rFonts w:ascii="Times New Roman" w:hAnsi="Times New Roman"/>
          <w:i/>
          <w:iCs/>
          <w:sz w:val="24"/>
          <w:szCs w:val="24"/>
        </w:rPr>
        <w:t xml:space="preserve">in vitro </w:t>
      </w:r>
      <w:r>
        <w:rPr>
          <w:rFonts w:ascii="Times New Roman" w:hAnsi="Times New Roman" w:cs="Times New Roman"/>
          <w:sz w:val="24"/>
          <w:szCs w:val="24"/>
        </w:rPr>
        <w:t>systems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7B1C81D"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inhibition with other therapeutic effects, such as antioxidant and anti-inflammatory activity, to provide a multi-targeted approach for ED therapy. Given the role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 the neurovascular mechanism of erection, enzyme inhibition could serve as an adjunct or complement to existing pharmacologic treatments (e.g., PDE5 inhibitors) or as a substitute in patients with contraindications to synthetic drugs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xml:space="preserve">, 2018;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A56F8CC" w14:textId="77777777" w:rsidR="00D53C1C" w:rsidRDefault="0076072F">
      <w:pPr>
        <w:pStyle w:val="Heading2"/>
      </w:pPr>
      <w:bookmarkStart w:id="55" w:name="_Toc31273"/>
      <w:bookmarkStart w:id="56" w:name="_Toc23188"/>
      <w:bookmarkStart w:id="57" w:name="_Toc5047"/>
      <w:r>
        <w:t>2.3.2 Angiotensin Converting Enzyme</w:t>
      </w:r>
      <w:bookmarkEnd w:id="55"/>
      <w:bookmarkEnd w:id="56"/>
      <w:bookmarkEnd w:id="57"/>
    </w:p>
    <w:p w14:paraId="6593720A"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48AD1DB"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Increased angiotensin II levels are shown to suppress endothelial nitric oxide (NO) production and stimulate pro-inflammatory cytokines and reactive oxygen species (ROS) release, leading to oxidative stress and vascular inflammation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These changes compromise endothelium-dependent vasodilation in the corpus </w:t>
      </w:r>
      <w:proofErr w:type="spellStart"/>
      <w:r>
        <w:rPr>
          <w:rFonts w:ascii="Times New Roman" w:hAnsi="Times New Roman" w:cs="Times New Roman"/>
          <w:sz w:val="24"/>
          <w:szCs w:val="24"/>
        </w:rPr>
        <w:t>cavernosum</w:t>
      </w:r>
      <w:proofErr w:type="spellEnd"/>
      <w:r>
        <w:rPr>
          <w:rFonts w:ascii="Times New Roman" w:hAnsi="Times New Roman" w:cs="Times New Roman"/>
          <w:sz w:val="24"/>
          <w:szCs w:val="24"/>
        </w:rPr>
        <w:t xml:space="preserve"> that forms the basis of erectile function. Furthermore, angiotensin II can induce fibrosis and structural remodeling of penile tissues, further exacerbating ED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Mazo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3CA1B1CD"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22EC6E3"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(clove) has been a leading example, where bioactive compounds such as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7790BBE4" w14:textId="77777777" w:rsidR="00D53C1C" w:rsidRDefault="0076072F">
      <w:pPr>
        <w:pStyle w:val="Heading2"/>
      </w:pPr>
      <w:bookmarkStart w:id="58" w:name="_Toc3340"/>
      <w:bookmarkStart w:id="59" w:name="_Toc8038"/>
      <w:bookmarkStart w:id="60" w:name="_Toc27314"/>
      <w:r>
        <w:t>2.4 Acetylcholinesterase and Angiotensin-Converting Enzyme Inhibition</w:t>
      </w:r>
      <w:bookmarkEnd w:id="58"/>
      <w:bookmarkEnd w:id="59"/>
      <w:bookmarkEnd w:id="60"/>
      <w:r>
        <w:t xml:space="preserve"> </w:t>
      </w:r>
    </w:p>
    <w:p w14:paraId="06851A55"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Co-inhibition of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3B4FF623" w14:textId="77777777" w:rsidR="00D53C1C" w:rsidRDefault="0076072F">
      <w:pPr>
        <w:spacing w:line="480" w:lineRule="auto"/>
        <w:jc w:val="both"/>
        <w:rPr>
          <w:rFonts w:ascii="Times New Roman" w:hAnsi="Times New Roman"/>
          <w:sz w:val="24"/>
          <w:szCs w:val="24"/>
        </w:rPr>
      </w:pP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is a significant enzyme that ends acetylcholine signaling within cholinergic synapses. Acetylcholine induces the release of nitric oxide (NO) from endothelial and </w:t>
      </w:r>
      <w:proofErr w:type="spellStart"/>
      <w:r>
        <w:rPr>
          <w:rFonts w:ascii="Times New Roman" w:hAnsi="Times New Roman" w:cs="Times New Roman"/>
          <w:sz w:val="24"/>
          <w:szCs w:val="24"/>
        </w:rPr>
        <w:t>nonadrenergic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noncholinergic</w:t>
      </w:r>
      <w:proofErr w:type="spellEnd"/>
      <w:r>
        <w:rPr>
          <w:rFonts w:ascii="Times New Roman" w:hAnsi="Times New Roman" w:cs="Times New Roman"/>
          <w:sz w:val="24"/>
          <w:szCs w:val="24"/>
        </w:rPr>
        <w:t xml:space="preserve"> (NANC) neurons, resulting in the relaxation of penile arteries and </w:t>
      </w:r>
      <w:proofErr w:type="spellStart"/>
      <w:r>
        <w:rPr>
          <w:rFonts w:ascii="Times New Roman" w:hAnsi="Times New Roman" w:cs="Times New Roman"/>
          <w:sz w:val="24"/>
          <w:szCs w:val="24"/>
        </w:rPr>
        <w:t>cavernosal</w:t>
      </w:r>
      <w:proofErr w:type="spellEnd"/>
      <w:r>
        <w:rPr>
          <w:rFonts w:ascii="Times New Roman" w:hAnsi="Times New Roman" w:cs="Times New Roman"/>
          <w:sz w:val="24"/>
          <w:szCs w:val="24"/>
        </w:rPr>
        <w:t xml:space="preserve"> smooth muscle and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w:t>
      </w:r>
      <w:proofErr w:type="spellStart"/>
      <w:r>
        <w:rPr>
          <w:rFonts w:ascii="Times New Roman" w:hAnsi="Times New Roman" w:cs="Times New Roman"/>
          <w:sz w:val="24"/>
          <w:szCs w:val="24"/>
        </w:rPr>
        <w:t>Overactivity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results in premature degradation of acetylcholine and therefore limits NO production and diminishes the neurogenic aspect of erection.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w:t>
      </w:r>
      <w:r>
        <w:rPr>
          <w:rFonts w:ascii="Times New Roman" w:hAnsi="Times New Roman" w:cs="Times New Roman"/>
          <w:sz w:val="24"/>
          <w:szCs w:val="24"/>
        </w:rPr>
        <w:t>hibitors have been discovered to prolong the action of acetylcholine, amplify parasympathetic transmission, and increase erectile response, especially among diabetic neuropathy or neurovascular impaired patients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5A26C98"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w:t>
      </w:r>
      <w:proofErr w:type="spellStart"/>
      <w:r>
        <w:rPr>
          <w:rFonts w:ascii="Times New Roman" w:hAnsi="Times New Roman" w:cs="Times New Roman"/>
          <w:sz w:val="24"/>
          <w:szCs w:val="24"/>
        </w:rPr>
        <w:t>vasoconstrictive</w:t>
      </w:r>
      <w:proofErr w:type="spellEnd"/>
      <w:r>
        <w:rPr>
          <w:rFonts w:ascii="Times New Roman" w:hAnsi="Times New Roman" w:cs="Times New Roman"/>
          <w:sz w:val="24"/>
          <w:szCs w:val="24"/>
        </w:rPr>
        <w:t xml:space="preserve"> molecule generating heightened blood pressure, oxidative stress, and endothelial dysfunction—all of these detractors from penile flow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Angiotensin II also causes pro-inflammatory cytokines and contributes to fibrosis of </w:t>
      </w:r>
      <w:proofErr w:type="spellStart"/>
      <w:r>
        <w:rPr>
          <w:rFonts w:ascii="Times New Roman" w:hAnsi="Times New Roman" w:cs="Times New Roman"/>
          <w:sz w:val="24"/>
          <w:szCs w:val="24"/>
        </w:rPr>
        <w:t>cavernosal</w:t>
      </w:r>
      <w:proofErr w:type="spellEnd"/>
      <w:r>
        <w:rPr>
          <w:rFonts w:ascii="Times New Roman" w:hAnsi="Times New Roman" w:cs="Times New Roman"/>
          <w:sz w:val="24"/>
          <w:szCs w:val="24"/>
        </w:rPr>
        <w:t xml:space="preserve"> tissue. ACE inhibitors increase bradykinin levels, which are vasodilators, and increase bioavailability of NO, thereby optimizing penile hemodynamics while reducing vascular resistance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w:t>
      </w:r>
      <w:r>
        <w:rPr>
          <w:rFonts w:ascii="Times New Roman" w:hAnsi="Times New Roman" w:cs="Times New Roman"/>
          <w:sz w:val="24"/>
          <w:szCs w:val="24"/>
        </w:rPr>
        <w:t>2021).</w:t>
      </w:r>
    </w:p>
    <w:p w14:paraId="432CA875"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simultaneously. These dual-acting drugs have a greater composite therapeutic effect than single-target inhibitors, particularly in such diseases as ED that contain both neurogenic and </w:t>
      </w:r>
      <w:proofErr w:type="spellStart"/>
      <w:r>
        <w:rPr>
          <w:rFonts w:ascii="Times New Roman" w:hAnsi="Times New Roman" w:cs="Times New Roman"/>
          <w:sz w:val="24"/>
          <w:szCs w:val="24"/>
        </w:rPr>
        <w:t>vasculogenic</w:t>
      </w:r>
      <w:proofErr w:type="spellEnd"/>
      <w:r>
        <w:rPr>
          <w:rFonts w:ascii="Times New Roman" w:hAnsi="Times New Roman" w:cs="Times New Roman"/>
          <w:sz w:val="24"/>
          <w:szCs w:val="24"/>
        </w:rPr>
        <w:t xml:space="preserve"> components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(clove) has been found to be a rich source of phytochemicals like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that show strong inhibitory action against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These bioactive compounds interact with both enzymes</w:t>
      </w:r>
      <w:r>
        <w:rPr>
          <w:rFonts w:ascii="Times New Roman" w:hAnsi="Times New Roman" w:cs="Times New Roman"/>
          <w:sz w:val="24"/>
          <w:szCs w:val="24"/>
        </w:rPr>
        <w:t xml:space="preserve">'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inhibitors of the enzymes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34774E9" w14:textId="77777777" w:rsidR="00D53C1C" w:rsidRDefault="0076072F">
      <w:pPr>
        <w:spacing w:line="480" w:lineRule="auto"/>
        <w:jc w:val="both"/>
        <w:rPr>
          <w:rFonts w:ascii="Times New Roman" w:hAnsi="Times New Roman"/>
          <w:sz w:val="24"/>
          <w:szCs w:val="24"/>
        </w:rPr>
      </w:pPr>
      <w:r>
        <w:rPr>
          <w:rFonts w:ascii="Times New Roman" w:hAnsi="Times New Roman" w:cs="Times New Roman"/>
          <w:i/>
          <w:iCs/>
          <w:sz w:val="24"/>
          <w:szCs w:val="24"/>
        </w:rPr>
        <w:t>In</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docking simulations have provided detailed data on the interaction of natural compounds with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and confirmation of their drug value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For instance,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possesses excellent docking scores and hydrogen </w:t>
      </w:r>
      <w:proofErr w:type="spellStart"/>
      <w:r>
        <w:rPr>
          <w:rFonts w:ascii="Times New Roman" w:hAnsi="Times New Roman" w:cs="Times New Roman"/>
          <w:sz w:val="24"/>
          <w:szCs w:val="24"/>
        </w:rPr>
        <w:t>bondings</w:t>
      </w:r>
      <w:proofErr w:type="spell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gorge, and besides these coordinating with the zinc-bound catalytic domain of ACE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These molecular interactions not only validate the dual inhibitory activity but also support the formulation of plant-derived drugs to c</w:t>
      </w:r>
      <w:r>
        <w:rPr>
          <w:rFonts w:ascii="Times New Roman" w:hAnsi="Times New Roman" w:cs="Times New Roman"/>
          <w:sz w:val="24"/>
          <w:szCs w:val="24"/>
        </w:rPr>
        <w:t>ure ED with minimal side effects.</w:t>
      </w:r>
    </w:p>
    <w:p w14:paraId="075CD169"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Thus, blocking both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inhibitors—especially of natural origin like S.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—can pave the way for safer, more holistic treatment approaches in sexual medicine.</w:t>
      </w:r>
    </w:p>
    <w:p w14:paraId="0EDA568E" w14:textId="77777777" w:rsidR="00D53C1C" w:rsidRDefault="0076072F">
      <w:pPr>
        <w:pStyle w:val="Heading2"/>
      </w:pPr>
      <w:bookmarkStart w:id="61" w:name="_Toc3992"/>
      <w:bookmarkStart w:id="62" w:name="_Toc501"/>
      <w:bookmarkStart w:id="63" w:name="_Toc3014"/>
      <w:r>
        <w:t>2.4.1 Limitations of Current Acetylcholinesterase (</w:t>
      </w:r>
      <w:proofErr w:type="spellStart"/>
      <w:r>
        <w:t>AChE</w:t>
      </w:r>
      <w:proofErr w:type="spellEnd"/>
      <w:r>
        <w:t>) and Angiotensin-Converting Enzyme (ACE) Inhibitors</w:t>
      </w:r>
      <w:bookmarkEnd w:id="61"/>
      <w:bookmarkEnd w:id="62"/>
      <w:bookmarkEnd w:id="63"/>
    </w:p>
    <w:p w14:paraId="69373BE8"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Despite the proven therapeutic effectiveness in them, the therapeutic use of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angiotensin-converting enzyme (ACE) inhibitors is not uncritical—especially in erectile dysfunction (ED). Mechanically accurate as such agents might be, they are plagued by poor specificity, safety, bioavailability, together with poor </w:t>
      </w:r>
      <w:proofErr w:type="spellStart"/>
      <w:r>
        <w:rPr>
          <w:rFonts w:ascii="Times New Roman" w:hAnsi="Times New Roman" w:cs="Times New Roman"/>
          <w:sz w:val="24"/>
          <w:szCs w:val="24"/>
        </w:rPr>
        <w:t>multitarget</w:t>
      </w:r>
      <w:proofErr w:type="spellEnd"/>
      <w:r>
        <w:rPr>
          <w:rFonts w:ascii="Times New Roman" w:hAnsi="Times New Roman" w:cs="Times New Roman"/>
          <w:sz w:val="24"/>
          <w:szCs w:val="24"/>
        </w:rPr>
        <w:t xml:space="preserve"> action, prompting the search for improved or different therapy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7022793"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(e.g., donepezil, </w:t>
      </w:r>
      <w:proofErr w:type="spellStart"/>
      <w:r>
        <w:rPr>
          <w:rFonts w:ascii="Times New Roman" w:hAnsi="Times New Roman" w:cs="Times New Roman"/>
          <w:sz w:val="24"/>
          <w:szCs w:val="24"/>
        </w:rPr>
        <w:t>rivastigmine</w:t>
      </w:r>
      <w:proofErr w:type="spellEnd"/>
      <w:r>
        <w:rPr>
          <w:rFonts w:ascii="Times New Roman" w:hAnsi="Times New Roman" w:cs="Times New Roman"/>
          <w:sz w:val="24"/>
          <w:szCs w:val="24"/>
        </w:rPr>
        <w:t xml:space="preserve">) is their narrow therapeutic margin and potential for systemic cholinergic adverse effects such as bradycardia, gastrointestinal disturbance, </w:t>
      </w:r>
      <w:proofErr w:type="spellStart"/>
      <w:r>
        <w:rPr>
          <w:rFonts w:ascii="Times New Roman" w:hAnsi="Times New Roman" w:cs="Times New Roman"/>
          <w:sz w:val="24"/>
          <w:szCs w:val="24"/>
        </w:rPr>
        <w:t>hypersalivation</w:t>
      </w:r>
      <w:proofErr w:type="spellEnd"/>
      <w:r>
        <w:rPr>
          <w:rFonts w:ascii="Times New Roman" w:hAnsi="Times New Roman" w:cs="Times New Roman"/>
          <w:sz w:val="24"/>
          <w:szCs w:val="24"/>
        </w:rPr>
        <w:t xml:space="preserve">, and muscle cramps (Yuan </w:t>
      </w:r>
      <w:r>
        <w:rPr>
          <w:rFonts w:ascii="Times New Roman" w:hAnsi="Times New Roman" w:cs="Times New Roman"/>
          <w:i/>
          <w:iCs/>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xml:space="preserve">, 2018). These effects are secondary to the non-selective increase in acetylcholine in both the central and peripheral nervous systems, rather than specifically aimed at penile tissue. Also, the chronic application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has been docum</w:t>
      </w:r>
      <w:r>
        <w:rPr>
          <w:rFonts w:ascii="Times New Roman" w:hAnsi="Times New Roman" w:cs="Times New Roman"/>
          <w:sz w:val="24"/>
          <w:szCs w:val="24"/>
        </w:rPr>
        <w:t>ented to lead to receptor desensitization or tolerance, thus reducing their long-term efficacy in treating neurogenic ED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78B4E247"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ACE inhibitors (such as </w:t>
      </w:r>
      <w:proofErr w:type="spellStart"/>
      <w:r>
        <w:rPr>
          <w:rFonts w:ascii="Times New Roman" w:hAnsi="Times New Roman" w:cs="Times New Roman"/>
          <w:sz w:val="24"/>
          <w:szCs w:val="24"/>
        </w:rPr>
        <w:t>enalapril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lisinopril</w:t>
      </w:r>
      <w:proofErr w:type="spellEnd"/>
      <w:r>
        <w:rPr>
          <w:rFonts w:ascii="Times New Roman" w:hAnsi="Times New Roman" w:cs="Times New Roman"/>
          <w:sz w:val="24"/>
          <w:szCs w:val="24"/>
        </w:rPr>
        <w:t xml:space="preserve">)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impairment—especially in patients who have underlying renal insufficiency or those taking concomitant </w:t>
      </w:r>
      <w:proofErr w:type="spellStart"/>
      <w:r>
        <w:rPr>
          <w:rFonts w:ascii="Times New Roman" w:hAnsi="Times New Roman" w:cs="Times New Roman"/>
          <w:sz w:val="24"/>
          <w:szCs w:val="24"/>
        </w:rPr>
        <w:t>antihypertensives</w:t>
      </w:r>
      <w:proofErr w:type="spellEnd"/>
      <w:r>
        <w:rPr>
          <w:rFonts w:ascii="Times New Roman" w:hAnsi="Times New Roman" w:cs="Times New Roman"/>
          <w:sz w:val="24"/>
          <w:szCs w:val="24"/>
        </w:rPr>
        <w:t xml:space="preserve"> (Silva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Furthermore, ACE inhibitors primarily</w:t>
      </w:r>
      <w:r>
        <w:rPr>
          <w:rFonts w:ascii="Times New Roman" w:hAnsi="Times New Roman" w:cs="Times New Roman"/>
          <w:sz w:val="24"/>
          <w:szCs w:val="24"/>
        </w:rPr>
        <w:t xml:space="preserve"> target the vascular component of ED and may not address underlying neurogenic or hormonal aspects, thus losing their efficacy in isolation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4E59C09E"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inhibitors lack good selectivity across the blood-brain barrier, undergo rapid metabolism, or possess reduced oral bioavailability, decreasing their efficiency and necessitating dosage more frequently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43F4CC8"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6B717742" w14:textId="77777777" w:rsidR="00D53C1C" w:rsidRDefault="0076072F">
      <w:pPr>
        <w:pStyle w:val="Heading2"/>
      </w:pPr>
      <w:bookmarkStart w:id="64" w:name="_Toc8869"/>
      <w:bookmarkStart w:id="65" w:name="_Toc11274"/>
      <w:bookmarkStart w:id="66" w:name="_Toc10030"/>
      <w:r>
        <w:t xml:space="preserve">2.5 </w:t>
      </w:r>
      <w:proofErr w:type="spellStart"/>
      <w:r>
        <w:rPr>
          <w:i/>
          <w:iCs/>
        </w:rPr>
        <w:t>Syzygium</w:t>
      </w:r>
      <w:proofErr w:type="spellEnd"/>
      <w:r>
        <w:rPr>
          <w:i/>
          <w:iCs/>
        </w:rPr>
        <w:t xml:space="preserve"> </w:t>
      </w:r>
      <w:proofErr w:type="spellStart"/>
      <w:r>
        <w:rPr>
          <w:i/>
          <w:iCs/>
        </w:rPr>
        <w:t>aromaticum</w:t>
      </w:r>
      <w:proofErr w:type="spellEnd"/>
      <w:r>
        <w:t xml:space="preserve"> (Clove)</w:t>
      </w:r>
      <w:bookmarkEnd w:id="64"/>
      <w:bookmarkEnd w:id="65"/>
      <w:bookmarkEnd w:id="66"/>
      <w:r>
        <w:t xml:space="preserve"> </w:t>
      </w:r>
    </w:p>
    <w:p w14:paraId="7AF920AD" w14:textId="77777777" w:rsidR="00D53C1C" w:rsidRDefault="0076072F">
      <w:pPr>
        <w:spacing w:line="480" w:lineRule="auto"/>
        <w:jc w:val="both"/>
        <w:rPr>
          <w:rFonts w:ascii="Times New Roman" w:hAnsi="Times New Roman"/>
          <w:sz w:val="24"/>
          <w:szCs w:val="24"/>
        </w:rPr>
      </w:pP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β-</w:t>
      </w:r>
      <w:proofErr w:type="spellStart"/>
      <w:r>
        <w:rPr>
          <w:rFonts w:ascii="Times New Roman" w:hAnsi="Times New Roman" w:cs="Times New Roman"/>
          <w:sz w:val="24"/>
          <w:szCs w:val="24"/>
        </w:rPr>
        <w:t>caryophyllene</w:t>
      </w:r>
      <w:proofErr w:type="spellEnd"/>
      <w:r>
        <w:rPr>
          <w:rFonts w:ascii="Times New Roman" w:hAnsi="Times New Roman" w:cs="Times New Roman"/>
          <w:sz w:val="24"/>
          <w:szCs w:val="24"/>
        </w:rPr>
        <w:t xml:space="preserve">, and flavonoids (Khan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These phytochemicals have also been documented to display an array of pharmacological activities that range from antioxidant and anti-infl</w:t>
      </w:r>
      <w:r>
        <w:rPr>
          <w:rFonts w:ascii="Times New Roman" w:hAnsi="Times New Roman" w:cs="Times New Roman"/>
          <w:sz w:val="24"/>
          <w:szCs w:val="24"/>
        </w:rPr>
        <w:t xml:space="preserve">ammatory to </w:t>
      </w:r>
      <w:proofErr w:type="spellStart"/>
      <w:r>
        <w:rPr>
          <w:rFonts w:ascii="Times New Roman" w:hAnsi="Times New Roman" w:cs="Times New Roman"/>
          <w:sz w:val="24"/>
          <w:szCs w:val="24"/>
        </w:rPr>
        <w:t>vasorelaxant</w:t>
      </w:r>
      <w:proofErr w:type="spellEnd"/>
      <w:r>
        <w:rPr>
          <w:rFonts w:ascii="Times New Roman" w:hAnsi="Times New Roman" w:cs="Times New Roman"/>
          <w:sz w:val="24"/>
          <w:szCs w:val="24"/>
        </w:rPr>
        <w:t xml:space="preserve"> and enzyme inhibitory activities, placing clove as a prospective drug in the treatment of erectile dysfunction (ED).</w:t>
      </w:r>
    </w:p>
    <w:p w14:paraId="426776DF"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S.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extracts possess significant inhibitory effects against two enzymes involved in ED pathophysiology: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and angiotensin-converting enzyme (ACE)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inhibition by constituents of clove maintains acetylcholine levels in nerve terminals, thereby enhancing parasympathetic stimulation and NO release. This eventually leads to relaxation of penile smooth muscle, which is essential for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 xml:space="preserve">et </w:t>
      </w:r>
      <w:r>
        <w:rPr>
          <w:rFonts w:ascii="Times New Roman" w:hAnsi="Times New Roman" w:cs="Times New Roman"/>
          <w:i/>
          <w:iCs/>
          <w:sz w:val="24"/>
          <w:szCs w:val="24"/>
        </w:rPr>
        <w:t>al.,</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64823C1"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w:t>
      </w:r>
      <w:proofErr w:type="spellStart"/>
      <w:r>
        <w:rPr>
          <w:rFonts w:ascii="Times New Roman" w:hAnsi="Times New Roman" w:cs="Times New Roman"/>
          <w:sz w:val="24"/>
          <w:szCs w:val="24"/>
        </w:rPr>
        <w:t>terpenoid</w:t>
      </w:r>
      <w:proofErr w:type="spellEnd"/>
      <w:r>
        <w:rPr>
          <w:rFonts w:ascii="Times New Roman" w:hAnsi="Times New Roman" w:cs="Times New Roman"/>
          <w:sz w:val="24"/>
          <w:szCs w:val="24"/>
        </w:rPr>
        <w:t xml:space="preserve"> content with the potential to interact with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active sites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In </w:t>
      </w:r>
      <w:proofErr w:type="spellStart"/>
      <w:r>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molecular docking analysis revealed that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enzyme assays with considerable inhibition at relatively low concentrations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Such features strengthen the hypothesis of clove as a dual-targeted therapeutic agent in ED.</w:t>
      </w:r>
    </w:p>
    <w:p w14:paraId="68905550"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w:t>
      </w:r>
      <w:proofErr w:type="spellStart"/>
      <w:r>
        <w:rPr>
          <w:rFonts w:ascii="Times New Roman" w:hAnsi="Times New Roman" w:cs="Times New Roman"/>
          <w:sz w:val="24"/>
          <w:szCs w:val="24"/>
        </w:rPr>
        <w:t>Bivalacqua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It also possesses lipid-lowering and anti-inflammatory activities that can impart additional benefits to comorbid diabetic, obese, or hypertensive patients (Khan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425D2BB" w14:textId="77777777" w:rsidR="00D53C1C" w:rsidRDefault="0076072F">
      <w:pPr>
        <w:pStyle w:val="Heading2"/>
      </w:pPr>
      <w:bookmarkStart w:id="67" w:name="_Toc27116"/>
      <w:bookmarkStart w:id="68" w:name="_Toc18173"/>
      <w:bookmarkStart w:id="69" w:name="_Toc21669"/>
      <w:r>
        <w:t xml:space="preserve">2.5.1 Bioactive Components of </w:t>
      </w:r>
      <w:proofErr w:type="spellStart"/>
      <w:r>
        <w:rPr>
          <w:i/>
          <w:iCs/>
        </w:rPr>
        <w:t>Syzygium</w:t>
      </w:r>
      <w:proofErr w:type="spellEnd"/>
      <w:r>
        <w:rPr>
          <w:i/>
          <w:iCs/>
        </w:rPr>
        <w:t xml:space="preserve"> </w:t>
      </w:r>
      <w:proofErr w:type="spellStart"/>
      <w:r>
        <w:rPr>
          <w:i/>
          <w:iCs/>
        </w:rPr>
        <w:t>aromaticum</w:t>
      </w:r>
      <w:bookmarkEnd w:id="67"/>
      <w:bookmarkEnd w:id="68"/>
      <w:bookmarkEnd w:id="69"/>
      <w:proofErr w:type="spellEnd"/>
    </w:p>
    <w:p w14:paraId="3A11FC4B" w14:textId="77777777" w:rsidR="00D53C1C" w:rsidRDefault="0076072F">
      <w:pPr>
        <w:spacing w:line="480" w:lineRule="auto"/>
        <w:jc w:val="both"/>
        <w:rPr>
          <w:rFonts w:ascii="Times New Roman" w:hAnsi="Times New Roman"/>
          <w:sz w:val="24"/>
          <w:szCs w:val="24"/>
        </w:rPr>
      </w:pP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w:t>
      </w:r>
      <w:proofErr w:type="spellStart"/>
      <w:r>
        <w:rPr>
          <w:rFonts w:ascii="Times New Roman" w:hAnsi="Times New Roman" w:cs="Times New Roman"/>
          <w:sz w:val="24"/>
          <w:szCs w:val="24"/>
        </w:rPr>
        <w:t>terpenoids</w:t>
      </w:r>
      <w:proofErr w:type="spellEnd"/>
      <w:r>
        <w:rPr>
          <w:rFonts w:ascii="Times New Roman" w:hAnsi="Times New Roman" w:cs="Times New Roman"/>
          <w:sz w:val="24"/>
          <w:szCs w:val="24"/>
        </w:rPr>
        <w:t xml:space="preserve">—all contributing to clove’s antioxidant, anti-inflammatory, </w:t>
      </w:r>
      <w:proofErr w:type="spellStart"/>
      <w:r>
        <w:rPr>
          <w:rFonts w:ascii="Times New Roman" w:hAnsi="Times New Roman" w:cs="Times New Roman"/>
          <w:sz w:val="24"/>
          <w:szCs w:val="24"/>
        </w:rPr>
        <w:t>neuroprotective</w:t>
      </w:r>
      <w:proofErr w:type="spellEnd"/>
      <w:r>
        <w:rPr>
          <w:rFonts w:ascii="Times New Roman" w:hAnsi="Times New Roman" w:cs="Times New Roman"/>
          <w:sz w:val="24"/>
          <w:szCs w:val="24"/>
        </w:rPr>
        <w:t xml:space="preserve">, and enzyme-inhibitory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5F08911A" w14:textId="77777777" w:rsidR="00D53C1C" w:rsidRDefault="0076072F">
      <w:pPr>
        <w:spacing w:line="480" w:lineRule="auto"/>
        <w:jc w:val="both"/>
        <w:rPr>
          <w:rFonts w:ascii="Times New Roman" w:hAnsi="Times New Roman"/>
          <w:sz w:val="24"/>
          <w:szCs w:val="24"/>
        </w:rPr>
      </w:pP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is the principal component of clove essential oil, comprising approximately 70–85% of the oil content (</w:t>
      </w: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It exhibits a broad range of biological activities including strong antioxidant, anti-inflammatory, and enzyme-inhibitory effects.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has been shown to inhibit both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and angiotensin-converting enzyme (ACE), making it a dual-action molecule in ED management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 Its structure allows for interaction with enzyme</w:t>
      </w:r>
      <w:r>
        <w:rPr>
          <w:rFonts w:ascii="Times New Roman" w:hAnsi="Times New Roman" w:cs="Times New Roman"/>
          <w:sz w:val="24"/>
          <w:szCs w:val="24"/>
        </w:rPr>
        <w:t xml:space="preserve"> active sites via hydrogen bonding and hydrophobic interactions, as demonstrated in molecular docking studies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Gallic acid, a phenolic acid found in clove extracts, possesses strong free radical-scavenging and metal-chelating properties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It has been reported to modulate NO bioavailability, reduce lipid peroxidation, and inhibit ACE activity in vitro. In </w:t>
      </w:r>
      <w:proofErr w:type="spellStart"/>
      <w:r>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studies have further validated its binding affinity to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indicating its potential role in </w:t>
      </w:r>
      <w:r>
        <w:rPr>
          <w:rFonts w:ascii="Times New Roman" w:hAnsi="Times New Roman" w:cs="Times New Roman"/>
          <w:sz w:val="24"/>
          <w:szCs w:val="24"/>
        </w:rPr>
        <w:t>improving neurovascular regulation during erectile function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66B373B3" w14:textId="77777777" w:rsidR="00D53C1C" w:rsidRDefault="0076072F">
      <w:pPr>
        <w:spacing w:line="480" w:lineRule="auto"/>
        <w:jc w:val="both"/>
        <w:rPr>
          <w:rFonts w:ascii="Times New Roman" w:hAnsi="Times New Roman"/>
          <w:sz w:val="24"/>
          <w:szCs w:val="24"/>
        </w:rPr>
      </w:pPr>
      <w:r>
        <w:rPr>
          <w:rFonts w:ascii="Times New Roman" w:hAnsi="Times New Roman" w:cs="Times New Roman"/>
          <w:sz w:val="24"/>
          <w:szCs w:val="24"/>
        </w:rPr>
        <w:t>β-</w:t>
      </w:r>
      <w:proofErr w:type="spellStart"/>
      <w:r>
        <w:rPr>
          <w:rFonts w:ascii="Times New Roman" w:hAnsi="Times New Roman" w:cs="Times New Roman"/>
          <w:sz w:val="24"/>
          <w:szCs w:val="24"/>
        </w:rPr>
        <w:t>Caryophyllene</w:t>
      </w:r>
      <w:proofErr w:type="spellEnd"/>
      <w:r>
        <w:rPr>
          <w:rFonts w:ascii="Times New Roman" w:hAnsi="Times New Roman" w:cs="Times New Roman"/>
          <w:sz w:val="24"/>
          <w:szCs w:val="24"/>
        </w:rPr>
        <w:t xml:space="preserve"> is a </w:t>
      </w:r>
      <w:proofErr w:type="spellStart"/>
      <w:r>
        <w:rPr>
          <w:rFonts w:ascii="Times New Roman" w:hAnsi="Times New Roman" w:cs="Times New Roman"/>
          <w:sz w:val="24"/>
          <w:szCs w:val="24"/>
        </w:rPr>
        <w:t>sesquiterpene</w:t>
      </w:r>
      <w:proofErr w:type="spellEnd"/>
      <w:r>
        <w:rPr>
          <w:rFonts w:ascii="Times New Roman" w:hAnsi="Times New Roman" w:cs="Times New Roman"/>
          <w:sz w:val="24"/>
          <w:szCs w:val="24"/>
        </w:rPr>
        <w:t xml:space="preserve"> with anti-inflammatory and antioxidant properties. It interacts with cannabinoid receptor 2 (CB2), thereby exerting protective effects on the vascular endothelium and modulating immune responses (Khan </w:t>
      </w:r>
      <w:r>
        <w:rPr>
          <w:rFonts w:ascii="Times New Roman" w:hAnsi="Times New Roman" w:cs="Times New Roman"/>
          <w:i/>
          <w:iCs/>
          <w:sz w:val="24"/>
          <w:szCs w:val="24"/>
        </w:rPr>
        <w:t>et al.,</w:t>
      </w:r>
      <w:r>
        <w:rPr>
          <w:rFonts w:ascii="Times New Roman" w:hAnsi="Times New Roman" w:cs="Times New Roman"/>
          <w:sz w:val="24"/>
          <w:szCs w:val="24"/>
        </w:rPr>
        <w:t xml:space="preserve"> 2019). Although less potent than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in enzyme inhibition, β-</w:t>
      </w:r>
      <w:proofErr w:type="spellStart"/>
      <w:r>
        <w:rPr>
          <w:rFonts w:ascii="Times New Roman" w:hAnsi="Times New Roman" w:cs="Times New Roman"/>
          <w:sz w:val="24"/>
          <w:szCs w:val="24"/>
        </w:rPr>
        <w:t>caryophyllene</w:t>
      </w:r>
      <w:proofErr w:type="spellEnd"/>
      <w:r>
        <w:rPr>
          <w:rFonts w:ascii="Times New Roman" w:hAnsi="Times New Roman" w:cs="Times New Roman"/>
          <w:sz w:val="24"/>
          <w:szCs w:val="24"/>
        </w:rPr>
        <w:t xml:space="preserve"> contributes to the overall therapeutic synergy of S.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through </w:t>
      </w:r>
      <w:proofErr w:type="spellStart"/>
      <w:r>
        <w:rPr>
          <w:rFonts w:ascii="Times New Roman" w:hAnsi="Times New Roman" w:cs="Times New Roman"/>
          <w:sz w:val="24"/>
          <w:szCs w:val="24"/>
        </w:rPr>
        <w:t>vasorelaxant</w:t>
      </w:r>
      <w:proofErr w:type="spellEnd"/>
      <w:r>
        <w:rPr>
          <w:rFonts w:ascii="Times New Roman" w:hAnsi="Times New Roman" w:cs="Times New Roman"/>
          <w:sz w:val="24"/>
          <w:szCs w:val="24"/>
        </w:rPr>
        <w:t xml:space="preserve"> and anti-inflammatory actions relevant to ED pathogenesis (</w:t>
      </w: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Flavonoids are abundant in</w:t>
      </w:r>
      <w:r>
        <w:rPr>
          <w:rFonts w:ascii="Times New Roman" w:hAnsi="Times New Roman" w:cs="Times New Roman"/>
          <w:sz w:val="24"/>
          <w:szCs w:val="24"/>
        </w:rPr>
        <w:t xml:space="preserve"> clove extracts and are well-documented for their antioxidant and </w:t>
      </w:r>
      <w:proofErr w:type="spellStart"/>
      <w:r>
        <w:rPr>
          <w:rFonts w:ascii="Times New Roman" w:hAnsi="Times New Roman" w:cs="Times New Roman"/>
          <w:sz w:val="24"/>
          <w:szCs w:val="24"/>
        </w:rPr>
        <w:t>vasoprotective</w:t>
      </w:r>
      <w:proofErr w:type="spellEnd"/>
      <w:r>
        <w:rPr>
          <w:rFonts w:ascii="Times New Roman" w:hAnsi="Times New Roman" w:cs="Times New Roman"/>
          <w:sz w:val="24"/>
          <w:szCs w:val="24"/>
        </w:rPr>
        <w:t xml:space="preserve"> effects. These compounds improve endothelial function by upregulating endothelial nitric oxide synthase (</w:t>
      </w:r>
      <w:proofErr w:type="spellStart"/>
      <w:r>
        <w:rPr>
          <w:rFonts w:ascii="Times New Roman" w:hAnsi="Times New Roman" w:cs="Times New Roman"/>
          <w:sz w:val="24"/>
          <w:szCs w:val="24"/>
        </w:rPr>
        <w:t>eNOS</w:t>
      </w:r>
      <w:proofErr w:type="spellEnd"/>
      <w:r>
        <w:rPr>
          <w:rFonts w:ascii="Times New Roman" w:hAnsi="Times New Roman" w:cs="Times New Roman"/>
          <w:sz w:val="24"/>
          <w:szCs w:val="24"/>
        </w:rPr>
        <w:t>) and scavenging reactive oxygen species (ROS)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Flavonoids from clove have also demonstrated moderate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inhibition in experimental models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w:t>
      </w:r>
      <w:proofErr w:type="spellStart"/>
      <w:r>
        <w:rPr>
          <w:rFonts w:ascii="Times New Roman" w:hAnsi="Times New Roman" w:cs="Times New Roman"/>
          <w:sz w:val="24"/>
          <w:szCs w:val="24"/>
        </w:rPr>
        <w:t>hydrolyzable</w:t>
      </w:r>
      <w:proofErr w:type="spellEnd"/>
      <w:r>
        <w:rPr>
          <w:rFonts w:ascii="Times New Roman" w:hAnsi="Times New Roman" w:cs="Times New Roman"/>
          <w:sz w:val="24"/>
          <w:szCs w:val="24"/>
        </w:rPr>
        <w:t xml:space="preserve"> tannins, which exert astringent, antimicrobial, and anti-inflammatory effects. Though le</w:t>
      </w:r>
      <w:r>
        <w:rPr>
          <w:rFonts w:ascii="Times New Roman" w:hAnsi="Times New Roman" w:cs="Times New Roman"/>
          <w:sz w:val="24"/>
          <w:szCs w:val="24"/>
        </w:rPr>
        <w:t>ss studied than other constituents, tannins may indirectly support erectile function by protecting vascular tissue and enhancing microcirculation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0D6A9164" w14:textId="77777777" w:rsidR="00D53C1C" w:rsidRDefault="00D53C1C">
      <w:pPr>
        <w:spacing w:line="480" w:lineRule="auto"/>
        <w:jc w:val="both"/>
        <w:rPr>
          <w:rFonts w:ascii="Times New Roman" w:hAnsi="Times New Roman"/>
          <w:sz w:val="24"/>
          <w:szCs w:val="24"/>
        </w:rPr>
      </w:pPr>
    </w:p>
    <w:p w14:paraId="4C586A5E" w14:textId="77777777" w:rsidR="00D53C1C" w:rsidRDefault="00D53C1C">
      <w:pPr>
        <w:spacing w:line="480" w:lineRule="auto"/>
        <w:ind w:left="1440" w:firstLine="720"/>
        <w:jc w:val="both"/>
        <w:rPr>
          <w:rFonts w:ascii="Times New Roman" w:hAnsi="Times New Roman"/>
          <w:b/>
          <w:bCs/>
          <w:sz w:val="24"/>
          <w:szCs w:val="24"/>
        </w:rPr>
      </w:pPr>
    </w:p>
    <w:p w14:paraId="76F56519" w14:textId="77777777" w:rsidR="00D53C1C" w:rsidRDefault="00D53C1C">
      <w:pPr>
        <w:spacing w:line="480" w:lineRule="auto"/>
        <w:ind w:left="1440" w:firstLine="720"/>
        <w:jc w:val="both"/>
        <w:rPr>
          <w:rFonts w:ascii="Times New Roman" w:hAnsi="Times New Roman"/>
          <w:b/>
          <w:bCs/>
          <w:sz w:val="24"/>
          <w:szCs w:val="24"/>
        </w:rPr>
      </w:pPr>
    </w:p>
    <w:p w14:paraId="3F345ED4" w14:textId="77777777" w:rsidR="00D53C1C" w:rsidRDefault="00D53C1C">
      <w:pPr>
        <w:spacing w:line="480" w:lineRule="auto"/>
        <w:ind w:left="1440" w:firstLine="720"/>
        <w:jc w:val="both"/>
        <w:rPr>
          <w:rFonts w:ascii="Times New Roman" w:hAnsi="Times New Roman"/>
          <w:b/>
          <w:bCs/>
          <w:sz w:val="24"/>
          <w:szCs w:val="24"/>
        </w:rPr>
      </w:pPr>
    </w:p>
    <w:p w14:paraId="5726B053" w14:textId="77777777" w:rsidR="00D53C1C" w:rsidRDefault="00D53C1C">
      <w:pPr>
        <w:spacing w:line="480" w:lineRule="auto"/>
        <w:ind w:left="1440" w:firstLine="720"/>
        <w:jc w:val="both"/>
        <w:rPr>
          <w:rFonts w:ascii="Times New Roman" w:hAnsi="Times New Roman"/>
          <w:b/>
          <w:bCs/>
          <w:sz w:val="24"/>
          <w:szCs w:val="24"/>
        </w:rPr>
      </w:pPr>
    </w:p>
    <w:p w14:paraId="02473AAB" w14:textId="77777777" w:rsidR="00D53C1C" w:rsidRDefault="00D53C1C">
      <w:pPr>
        <w:spacing w:line="480" w:lineRule="auto"/>
        <w:ind w:left="1440" w:firstLine="720"/>
        <w:jc w:val="both"/>
        <w:rPr>
          <w:rFonts w:ascii="Times New Roman" w:hAnsi="Times New Roman"/>
          <w:b/>
          <w:bCs/>
          <w:sz w:val="24"/>
          <w:szCs w:val="24"/>
        </w:rPr>
      </w:pPr>
    </w:p>
    <w:p w14:paraId="01A275C9" w14:textId="77777777" w:rsidR="00D53C1C" w:rsidRDefault="0076072F">
      <w:pPr>
        <w:pStyle w:val="Heading2"/>
        <w:ind w:left="2880" w:firstLine="720"/>
      </w:pPr>
      <w:bookmarkStart w:id="70" w:name="_Toc20675"/>
      <w:bookmarkStart w:id="71" w:name="_Toc25199"/>
      <w:bookmarkStart w:id="72" w:name="_Toc1962"/>
      <w:r>
        <w:t>CHAPTER THREE</w:t>
      </w:r>
      <w:bookmarkEnd w:id="70"/>
      <w:bookmarkEnd w:id="71"/>
      <w:bookmarkEnd w:id="72"/>
    </w:p>
    <w:p w14:paraId="508D5452" w14:textId="77777777" w:rsidR="00D53C1C" w:rsidRDefault="0076072F">
      <w:pPr>
        <w:pStyle w:val="Heading2"/>
      </w:pPr>
      <w:bookmarkStart w:id="73" w:name="_Toc31785"/>
      <w:bookmarkStart w:id="74" w:name="_Toc17097"/>
      <w:bookmarkStart w:id="75" w:name="_Toc24047"/>
      <w:r>
        <w:t>3.0 MATERIALS AND METHODS</w:t>
      </w:r>
      <w:bookmarkEnd w:id="73"/>
      <w:bookmarkEnd w:id="74"/>
      <w:bookmarkEnd w:id="75"/>
    </w:p>
    <w:p w14:paraId="58E8B662" w14:textId="77777777" w:rsidR="00D53C1C" w:rsidRDefault="0076072F">
      <w:pPr>
        <w:pStyle w:val="Heading2"/>
      </w:pPr>
      <w:bookmarkStart w:id="76" w:name="_Toc22633"/>
      <w:bookmarkStart w:id="77" w:name="_Toc2501"/>
      <w:bookmarkStart w:id="78" w:name="_Toc16808"/>
      <w:r>
        <w:t>3.1 Materials</w:t>
      </w:r>
      <w:bookmarkEnd w:id="76"/>
      <w:bookmarkEnd w:id="77"/>
      <w:bookmarkEnd w:id="78"/>
    </w:p>
    <w:p w14:paraId="72A9AA36" w14:textId="77777777" w:rsidR="00D53C1C" w:rsidRDefault="0076072F">
      <w:pPr>
        <w:pStyle w:val="Heading2"/>
      </w:pPr>
      <w:bookmarkStart w:id="79" w:name="_Toc28098"/>
      <w:bookmarkStart w:id="80" w:name="_Toc17526"/>
      <w:bookmarkStart w:id="81" w:name="_Toc32067"/>
      <w:r>
        <w:t>3.1.1 Plant Materials</w:t>
      </w:r>
      <w:bookmarkEnd w:id="79"/>
      <w:bookmarkEnd w:id="80"/>
      <w:bookmarkEnd w:id="81"/>
      <w:r>
        <w:t xml:space="preserve"> </w:t>
      </w:r>
      <w:r>
        <w:t xml:space="preserve"> </w:t>
      </w:r>
    </w:p>
    <w:p w14:paraId="71F3C6EF" w14:textId="77777777" w:rsidR="00D53C1C" w:rsidRDefault="0076072F">
      <w:pPr>
        <w:spacing w:line="480" w:lineRule="auto"/>
        <w:jc w:val="both"/>
        <w:rPr>
          <w:rFonts w:ascii="Times New Roman" w:hAnsi="Times New Roman" w:cs="Times New Roman"/>
          <w:sz w:val="24"/>
          <w:szCs w:val="24"/>
        </w:rPr>
      </w:pP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obtained. </w:t>
      </w:r>
    </w:p>
    <w:p w14:paraId="3023BFA1" w14:textId="77777777" w:rsidR="00D53C1C" w:rsidRDefault="0076072F">
      <w:pPr>
        <w:pStyle w:val="Heading2"/>
      </w:pPr>
      <w:bookmarkStart w:id="82" w:name="_Toc20028"/>
      <w:bookmarkStart w:id="83" w:name="_Toc1786"/>
      <w:bookmarkStart w:id="84" w:name="_Toc7964"/>
      <w:r>
        <w:t>3.1.2 Reagents and Kits</w:t>
      </w:r>
      <w:bookmarkEnd w:id="82"/>
      <w:bookmarkEnd w:id="83"/>
      <w:bookmarkEnd w:id="84"/>
      <w:r>
        <w:t xml:space="preserve">  </w:t>
      </w:r>
    </w:p>
    <w:p w14:paraId="667B4041" w14:textId="77777777" w:rsidR="00D53C1C" w:rsidRDefault="0076072F">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Seroxat</w:t>
      </w:r>
      <w:proofErr w:type="spellEnd"/>
      <w:r>
        <w:rPr>
          <w:rFonts w:ascii="Times New Roman" w:hAnsi="Times New Roman" w:cs="Times New Roman"/>
          <w:sz w:val="24"/>
          <w:szCs w:val="24"/>
        </w:rPr>
        <w:t xml:space="preserve"> (paroxetine) was purchased from General Drug Pharmacy, Ilorin. obtained from </w:t>
      </w:r>
      <w:proofErr w:type="spellStart"/>
      <w:r>
        <w:rPr>
          <w:rFonts w:ascii="Times New Roman" w:hAnsi="Times New Roman" w:cs="Times New Roman"/>
          <w:sz w:val="24"/>
          <w:szCs w:val="24"/>
        </w:rPr>
        <w:t>Elab</w:t>
      </w:r>
      <w:proofErr w:type="spellEnd"/>
      <w:r>
        <w:rPr>
          <w:rFonts w:ascii="Times New Roman" w:hAnsi="Times New Roman" w:cs="Times New Roman"/>
          <w:sz w:val="24"/>
          <w:szCs w:val="24"/>
        </w:rPr>
        <w:t xml:space="preserve"> Scientifics, epinephrine, DTNB (</w:t>
      </w:r>
      <w:proofErr w:type="spellStart"/>
      <w:r>
        <w:rPr>
          <w:rFonts w:ascii="Times New Roman" w:hAnsi="Times New Roman" w:cs="Times New Roman"/>
          <w:sz w:val="24"/>
          <w:szCs w:val="24"/>
        </w:rPr>
        <w:t>Ellman’s</w:t>
      </w:r>
      <w:proofErr w:type="spellEnd"/>
      <w:r>
        <w:rPr>
          <w:rFonts w:ascii="Times New Roman" w:hAnsi="Times New Roman" w:cs="Times New Roman"/>
          <w:sz w:val="24"/>
          <w:szCs w:val="24"/>
        </w:rPr>
        <w:t xml:space="preserve"> Reagent) (5,5-dithio-bis-2-nitrobenzoic acid) and glucose from Sigma. Other reagents to be used were of analytical grade.</w:t>
      </w:r>
    </w:p>
    <w:p w14:paraId="215CE35E" w14:textId="77777777" w:rsidR="00D53C1C" w:rsidRDefault="0076072F">
      <w:pPr>
        <w:pStyle w:val="Heading2"/>
        <w:rPr>
          <w:lang w:val="en-GB" w:eastAsia="en-US"/>
        </w:rPr>
      </w:pPr>
      <w:bookmarkStart w:id="85" w:name="_Toc17578"/>
      <w:bookmarkStart w:id="86" w:name="_Toc10184"/>
      <w:bookmarkStart w:id="87" w:name="_Toc26126"/>
      <w:r>
        <w:rPr>
          <w:lang w:val="en-GB"/>
        </w:rPr>
        <w:t xml:space="preserve">3.1.3 </w:t>
      </w:r>
      <w:r>
        <w:rPr>
          <w:lang w:val="en-GB" w:eastAsia="en-US"/>
        </w:rPr>
        <w:t>Software and Web Servers</w:t>
      </w:r>
      <w:bookmarkEnd w:id="85"/>
      <w:bookmarkEnd w:id="86"/>
      <w:bookmarkEnd w:id="87"/>
    </w:p>
    <w:p w14:paraId="038B5A41" w14:textId="77777777" w:rsidR="00D53C1C" w:rsidRDefault="0076072F">
      <w:pPr>
        <w:spacing w:line="480" w:lineRule="auto"/>
        <w:jc w:val="both"/>
        <w:rPr>
          <w:rFonts w:ascii="Times New Roman" w:eastAsia="Calibri" w:hAnsi="Times New Roman"/>
          <w:sz w:val="24"/>
          <w:szCs w:val="24"/>
          <w:lang w:val="en-GB"/>
        </w:rPr>
      </w:pPr>
      <w:r>
        <w:rPr>
          <w:rFonts w:ascii="Times New Roman" w:eastAsia="Calibri" w:hAnsi="Times New Roman"/>
          <w:sz w:val="24"/>
          <w:szCs w:val="24"/>
          <w:lang w:val="en-GB" w:eastAsia="en-US"/>
        </w:rPr>
        <w:t xml:space="preserve">Schrödinger Suite v13.4 (Schrödinger, LLC, New York, NY, USA). </w:t>
      </w:r>
      <w:proofErr w:type="spellStart"/>
      <w:r>
        <w:rPr>
          <w:rFonts w:ascii="Times New Roman" w:eastAsia="Calibri" w:hAnsi="Times New Roman"/>
          <w:sz w:val="24"/>
          <w:szCs w:val="24"/>
          <w:lang w:val="en-GB" w:eastAsia="en-US"/>
        </w:rPr>
        <w:t>SwissADME</w:t>
      </w:r>
      <w:proofErr w:type="spellEnd"/>
      <w:r>
        <w:rPr>
          <w:rFonts w:ascii="Times New Roman" w:eastAsia="Calibri" w:hAnsi="Times New Roman"/>
          <w:sz w:val="24"/>
          <w:szCs w:val="24"/>
          <w:lang w:val="en-GB" w:eastAsia="en-US"/>
        </w:rPr>
        <w:t xml:space="preserve"> web server (https://www.swissadme.ch/)</w:t>
      </w:r>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val="en-GB" w:eastAsia="en-US"/>
        </w:rPr>
        <w:t>Protox</w:t>
      </w:r>
      <w:proofErr w:type="spellEnd"/>
      <w:r>
        <w:rPr>
          <w:rFonts w:ascii="Times New Roman" w:eastAsia="Calibri" w:hAnsi="Times New Roman"/>
          <w:sz w:val="24"/>
          <w:szCs w:val="24"/>
          <w:lang w:val="en-GB" w:eastAsia="en-US"/>
        </w:rPr>
        <w:t xml:space="preserve"> II web server (https://tox.charite.de/)</w:t>
      </w:r>
      <w:r>
        <w:rPr>
          <w:rFonts w:ascii="Times New Roman" w:eastAsia="Calibri" w:hAnsi="Times New Roman"/>
          <w:sz w:val="24"/>
          <w:szCs w:val="24"/>
          <w:lang w:eastAsia="en-US"/>
        </w:rPr>
        <w:t xml:space="preserve">; </w:t>
      </w:r>
      <w:r>
        <w:rPr>
          <w:rFonts w:ascii="Times New Roman" w:eastAsia="Calibri" w:hAnsi="Times New Roman"/>
          <w:sz w:val="24"/>
          <w:szCs w:val="24"/>
          <w:lang w:val="en-GB" w:eastAsia="en-US"/>
        </w:rPr>
        <w:t>PubChem (https://pubchem.ncbi.nlm.nih.gov/)</w:t>
      </w:r>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val="en-GB" w:eastAsia="en-US"/>
        </w:rPr>
        <w:t>GraphPad</w:t>
      </w:r>
      <w:proofErr w:type="spellEnd"/>
      <w:r>
        <w:rPr>
          <w:rFonts w:ascii="Times New Roman" w:eastAsia="Calibri" w:hAnsi="Times New Roman"/>
          <w:sz w:val="24"/>
          <w:szCs w:val="24"/>
          <w:lang w:val="en-GB" w:eastAsia="en-US"/>
        </w:rPr>
        <w:t xml:space="preserve"> Prism version 8.0.2 (</w:t>
      </w:r>
      <w:proofErr w:type="spellStart"/>
      <w:r>
        <w:rPr>
          <w:rFonts w:ascii="Times New Roman" w:eastAsia="Calibri" w:hAnsi="Times New Roman"/>
          <w:sz w:val="24"/>
          <w:szCs w:val="24"/>
          <w:lang w:val="en-GB" w:eastAsia="en-US"/>
        </w:rPr>
        <w:t>GraphPad</w:t>
      </w:r>
      <w:proofErr w:type="spellEnd"/>
      <w:r>
        <w:rPr>
          <w:rFonts w:ascii="Times New Roman" w:eastAsia="Calibri" w:hAnsi="Times New Roman"/>
          <w:sz w:val="24"/>
          <w:szCs w:val="24"/>
          <w:lang w:val="en-GB" w:eastAsia="en-US"/>
        </w:rPr>
        <w:t xml:space="preserve"> Software, San Diego, CA, USA).</w:t>
      </w:r>
    </w:p>
    <w:p w14:paraId="14121F92" w14:textId="77777777" w:rsidR="00D53C1C" w:rsidRDefault="0076072F">
      <w:pPr>
        <w:pStyle w:val="Heading2"/>
      </w:pPr>
      <w:bookmarkStart w:id="88" w:name="_Toc5911"/>
      <w:bookmarkStart w:id="89" w:name="_Toc9416"/>
      <w:bookmarkStart w:id="90" w:name="_Toc2512"/>
      <w:r>
        <w:t>3.2 Methods</w:t>
      </w:r>
      <w:bookmarkEnd w:id="88"/>
      <w:bookmarkEnd w:id="89"/>
      <w:bookmarkEnd w:id="90"/>
    </w:p>
    <w:p w14:paraId="1651E11C" w14:textId="77777777" w:rsidR="00D53C1C" w:rsidRDefault="0076072F">
      <w:pPr>
        <w:pStyle w:val="Heading2"/>
      </w:pPr>
      <w:bookmarkStart w:id="91" w:name="_Toc24878"/>
      <w:bookmarkStart w:id="92" w:name="_Toc4781"/>
      <w:bookmarkStart w:id="93" w:name="_Toc21423"/>
      <w:r>
        <w:t>3.2.1 Preparation of Clove Extract</w:t>
      </w:r>
      <w:bookmarkEnd w:id="91"/>
      <w:bookmarkEnd w:id="92"/>
      <w:bookmarkEnd w:id="93"/>
    </w:p>
    <w:p w14:paraId="5E35A412" w14:textId="77777777" w:rsidR="00D53C1C" w:rsidRDefault="0076072F">
      <w:pPr>
        <w:spacing w:line="480" w:lineRule="auto"/>
        <w:jc w:val="both"/>
        <w:rPr>
          <w:rFonts w:ascii="Times New Roman" w:hAnsi="Times New Roman" w:cs="Times New Roman"/>
          <w:sz w:val="24"/>
          <w:szCs w:val="24"/>
        </w:rPr>
      </w:pP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was prepared using the method described by Ahmad </w:t>
      </w:r>
      <w:r>
        <w:rPr>
          <w:rFonts w:ascii="Times New Roman" w:hAnsi="Times New Roman" w:cs="Times New Roman"/>
          <w:i/>
          <w:iCs/>
          <w:sz w:val="24"/>
          <w:szCs w:val="24"/>
        </w:rPr>
        <w:t xml:space="preserve">et al. </w:t>
      </w:r>
      <w:r>
        <w:rPr>
          <w:rFonts w:ascii="Times New Roman" w:hAnsi="Times New Roman" w:cs="Times New Roman"/>
          <w:sz w:val="24"/>
          <w:szCs w:val="24"/>
        </w:rPr>
        <w:t>(2012) with slight modifications. Briefly, approximately 150 g crude powder was mixed in 1.5 L distilled water, and the mixture was left over night with shaking. The mixture was then filtered and freeze-dried to obtain brown flakes which were pulverized into powder and stored for the research.</w:t>
      </w:r>
    </w:p>
    <w:p w14:paraId="4AE42985" w14:textId="77777777" w:rsidR="00D53C1C" w:rsidRDefault="00D53C1C">
      <w:pPr>
        <w:spacing w:line="480" w:lineRule="auto"/>
        <w:rPr>
          <w:rFonts w:ascii="Times New Roman" w:hAnsi="Times New Roman" w:cs="Times New Roman"/>
          <w:b/>
          <w:bCs/>
          <w:sz w:val="24"/>
          <w:szCs w:val="24"/>
        </w:rPr>
      </w:pPr>
    </w:p>
    <w:p w14:paraId="2E19AB22" w14:textId="77777777" w:rsidR="00D53C1C" w:rsidRDefault="0076072F">
      <w:pPr>
        <w:pStyle w:val="Heading2"/>
      </w:pPr>
      <w:bookmarkStart w:id="94" w:name="_Toc11848"/>
      <w:bookmarkStart w:id="95" w:name="_Toc26746"/>
      <w:bookmarkStart w:id="96" w:name="_Toc19277"/>
      <w:r>
        <w:t>3.3 Qualitative Phytochemical Screening</w:t>
      </w:r>
      <w:bookmarkEnd w:id="94"/>
      <w:bookmarkEnd w:id="95"/>
      <w:bookmarkEnd w:id="96"/>
    </w:p>
    <w:p w14:paraId="29C70CB2" w14:textId="77777777" w:rsidR="00D53C1C" w:rsidRDefault="0076072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was performed using standard methods described by </w:t>
      </w:r>
      <w:proofErr w:type="spellStart"/>
      <w:r>
        <w:rPr>
          <w:rFonts w:ascii="Times New Roman" w:hAnsi="Times New Roman" w:cs="Times New Roman"/>
          <w:sz w:val="24"/>
          <w:szCs w:val="24"/>
        </w:rPr>
        <w:t>Odebiyi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Sofowora</w:t>
      </w:r>
      <w:proofErr w:type="spellEnd"/>
      <w:r>
        <w:rPr>
          <w:rFonts w:ascii="Times New Roman" w:hAnsi="Times New Roman" w:cs="Times New Roman"/>
          <w:sz w:val="24"/>
          <w:szCs w:val="24"/>
        </w:rPr>
        <w:t xml:space="preserve"> (1978), with additional protocols from </w:t>
      </w:r>
      <w:proofErr w:type="spellStart"/>
      <w:r>
        <w:rPr>
          <w:rFonts w:ascii="Times New Roman" w:hAnsi="Times New Roman" w:cs="Times New Roman"/>
          <w:sz w:val="24"/>
          <w:szCs w:val="24"/>
        </w:rPr>
        <w:t>Finar</w:t>
      </w:r>
      <w:proofErr w:type="spellEnd"/>
      <w:r>
        <w:rPr>
          <w:rFonts w:ascii="Times New Roman" w:hAnsi="Times New Roman" w:cs="Times New Roman"/>
          <w:sz w:val="24"/>
          <w:szCs w:val="24"/>
        </w:rPr>
        <w:t xml:space="preserve"> (1986), </w:t>
      </w:r>
      <w:proofErr w:type="spellStart"/>
      <w:r>
        <w:rPr>
          <w:rFonts w:ascii="Times New Roman" w:hAnsi="Times New Roman" w:cs="Times New Roman"/>
          <w:sz w:val="24"/>
          <w:szCs w:val="24"/>
        </w:rPr>
        <w:t>Kokate</w:t>
      </w:r>
      <w:proofErr w:type="spellEnd"/>
      <w:r>
        <w:rPr>
          <w:rFonts w:ascii="Times New Roman" w:hAnsi="Times New Roman" w:cs="Times New Roman"/>
          <w:sz w:val="24"/>
          <w:szCs w:val="24"/>
        </w:rPr>
        <w:t xml:space="preserve"> (1999), and </w:t>
      </w:r>
      <w:proofErr w:type="spellStart"/>
      <w:r>
        <w:rPr>
          <w:rFonts w:ascii="Times New Roman" w:hAnsi="Times New Roman" w:cs="Times New Roman"/>
          <w:sz w:val="24"/>
          <w:szCs w:val="24"/>
        </w:rPr>
        <w:t>Yasuma</w:t>
      </w:r>
      <w:proofErr w:type="spellEnd"/>
      <w:r>
        <w:rPr>
          <w:rFonts w:ascii="Times New Roman" w:hAnsi="Times New Roman" w:cs="Times New Roman"/>
          <w:sz w:val="24"/>
          <w:szCs w:val="24"/>
        </w:rPr>
        <w:t xml:space="preserve"> and Ichikawa (1953). Alkaloids were detected by heating the extract with 1% </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filtering, and adding Wagner’s reagent; a reddish-brown precipitate indicated a positive result. Tannins were identified by mixing the extract with 10% KOH, forming a dirty white precipitate. </w:t>
      </w:r>
      <w:proofErr w:type="spellStart"/>
      <w:r>
        <w:rPr>
          <w:rFonts w:ascii="Times New Roman" w:hAnsi="Times New Roman" w:cs="Times New Roman"/>
          <w:sz w:val="24"/>
          <w:szCs w:val="24"/>
        </w:rPr>
        <w:t>Phenolics</w:t>
      </w:r>
      <w:proofErr w:type="spellEnd"/>
      <w:r>
        <w:rPr>
          <w:rFonts w:ascii="Times New Roman" w:hAnsi="Times New Roman" w:cs="Times New Roman"/>
          <w:sz w:val="24"/>
          <w:szCs w:val="24"/>
        </w:rPr>
        <w:t xml:space="preserve"> were confirmed with ferric chloride, produc</w:t>
      </w:r>
      <w:r>
        <w:rPr>
          <w:rFonts w:ascii="Times New Roman" w:hAnsi="Times New Roman" w:cs="Times New Roman"/>
          <w:sz w:val="24"/>
          <w:szCs w:val="24"/>
        </w:rPr>
        <w:t xml:space="preserve">ing a greenish precipitate. Glycosides were tested by acid hydrolysis followed by Fehling’s solution; a brick-red precipitate indicated presence. </w:t>
      </w:r>
      <w:proofErr w:type="spellStart"/>
      <w:r>
        <w:rPr>
          <w:rFonts w:ascii="Times New Roman" w:hAnsi="Times New Roman" w:cs="Times New Roman"/>
          <w:sz w:val="24"/>
          <w:szCs w:val="24"/>
        </w:rPr>
        <w:t>Saponins</w:t>
      </w:r>
      <w:proofErr w:type="spellEnd"/>
      <w:r>
        <w:rPr>
          <w:rFonts w:ascii="Times New Roman" w:hAnsi="Times New Roman" w:cs="Times New Roman"/>
          <w:sz w:val="24"/>
          <w:szCs w:val="24"/>
        </w:rPr>
        <w:t xml:space="preserve"> were confirmed through persistent froth after shaking. Flavonoids gave a yellow color with 10% </w:t>
      </w:r>
      <w:proofErr w:type="spellStart"/>
      <w:r>
        <w:rPr>
          <w:rFonts w:ascii="Times New Roman" w:hAnsi="Times New Roman" w:cs="Times New Roman"/>
          <w:sz w:val="24"/>
          <w:szCs w:val="24"/>
        </w:rPr>
        <w:t>NaOH</w:t>
      </w:r>
      <w:proofErr w:type="spellEnd"/>
      <w:r>
        <w:rPr>
          <w:rFonts w:ascii="Times New Roman" w:hAnsi="Times New Roman" w:cs="Times New Roman"/>
          <w:sz w:val="24"/>
          <w:szCs w:val="24"/>
        </w:rPr>
        <w:t xml:space="preserve">. Steroids showed red coloration upon addition of concentrated sulfuric acid. </w:t>
      </w:r>
      <w:proofErr w:type="spellStart"/>
      <w:r>
        <w:rPr>
          <w:rFonts w:ascii="Times New Roman" w:hAnsi="Times New Roman" w:cs="Times New Roman"/>
          <w:sz w:val="24"/>
          <w:szCs w:val="24"/>
        </w:rPr>
        <w:t>Phlobatannins</w:t>
      </w:r>
      <w:proofErr w:type="spellEnd"/>
      <w:r>
        <w:rPr>
          <w:rFonts w:ascii="Times New Roman" w:hAnsi="Times New Roman" w:cs="Times New Roman"/>
          <w:sz w:val="24"/>
          <w:szCs w:val="24"/>
        </w:rPr>
        <w:t xml:space="preserve"> formed a red precipitate with 1% </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Triterpenes were confirmed by color change to blue-green after sequential addition of acetic anhydride, sulfuric acid, steaming,</w:t>
      </w:r>
      <w:r>
        <w:rPr>
          <w:rFonts w:ascii="Times New Roman" w:hAnsi="Times New Roman" w:cs="Times New Roman"/>
          <w:sz w:val="24"/>
          <w:szCs w:val="24"/>
        </w:rPr>
        <w:t xml:space="preserve"> neutralization, and chloroform. </w:t>
      </w:r>
      <w:proofErr w:type="spellStart"/>
      <w:r>
        <w:rPr>
          <w:rFonts w:ascii="Times New Roman" w:hAnsi="Times New Roman" w:cs="Times New Roman"/>
          <w:sz w:val="24"/>
          <w:szCs w:val="24"/>
        </w:rPr>
        <w:t>Phytosterols</w:t>
      </w:r>
      <w:proofErr w:type="spellEnd"/>
      <w:r>
        <w:rPr>
          <w:rFonts w:ascii="Times New Roman" w:hAnsi="Times New Roman" w:cs="Times New Roman"/>
          <w:sz w:val="24"/>
          <w:szCs w:val="24"/>
        </w:rPr>
        <w:t xml:space="preserve"> were identified using Liebermann–</w:t>
      </w:r>
      <w:proofErr w:type="spellStart"/>
      <w:r>
        <w:rPr>
          <w:rFonts w:ascii="Times New Roman" w:hAnsi="Times New Roman" w:cs="Times New Roman"/>
          <w:sz w:val="24"/>
          <w:szCs w:val="24"/>
        </w:rPr>
        <w:t>Burchard’s</w:t>
      </w:r>
      <w:proofErr w:type="spellEnd"/>
      <w:r>
        <w:rPr>
          <w:rFonts w:ascii="Times New Roman" w:hAnsi="Times New Roman" w:cs="Times New Roman"/>
          <w:sz w:val="24"/>
          <w:szCs w:val="24"/>
        </w:rPr>
        <w:t xml:space="preserve"> reaction, showing multiple color changes. Fixed oils were detected by oil stains on filter paper. </w:t>
      </w:r>
      <w:proofErr w:type="spellStart"/>
      <w:r>
        <w:rPr>
          <w:rFonts w:ascii="Times New Roman" w:hAnsi="Times New Roman" w:cs="Times New Roman"/>
          <w:sz w:val="24"/>
          <w:szCs w:val="24"/>
        </w:rPr>
        <w:t>Terpenoids</w:t>
      </w:r>
      <w:proofErr w:type="spellEnd"/>
      <w:r>
        <w:rPr>
          <w:rFonts w:ascii="Times New Roman" w:hAnsi="Times New Roman" w:cs="Times New Roman"/>
          <w:sz w:val="24"/>
          <w:szCs w:val="24"/>
        </w:rPr>
        <w:t xml:space="preserve"> produced a reddish-brown layer at the interface of chloroform and sulfuric acid. Amino acids turned purple upon reaction with </w:t>
      </w:r>
      <w:proofErr w:type="spellStart"/>
      <w:r>
        <w:rPr>
          <w:rFonts w:ascii="Times New Roman" w:hAnsi="Times New Roman" w:cs="Times New Roman"/>
          <w:sz w:val="24"/>
          <w:szCs w:val="24"/>
        </w:rPr>
        <w:t>ninhydrin</w:t>
      </w:r>
      <w:proofErr w:type="spellEnd"/>
      <w:r>
        <w:rPr>
          <w:rFonts w:ascii="Times New Roman" w:hAnsi="Times New Roman" w:cs="Times New Roman"/>
          <w:sz w:val="24"/>
          <w:szCs w:val="24"/>
        </w:rPr>
        <w:t xml:space="preserve"> solution.</w:t>
      </w:r>
    </w:p>
    <w:p w14:paraId="543EDE3B" w14:textId="77777777" w:rsidR="00D53C1C" w:rsidRDefault="00D53C1C">
      <w:pPr>
        <w:rPr>
          <w:rFonts w:ascii="Times New Roman" w:hAnsi="Times New Roman" w:cs="Times New Roman"/>
          <w:b/>
          <w:bCs/>
          <w:sz w:val="24"/>
          <w:szCs w:val="24"/>
        </w:rPr>
      </w:pPr>
    </w:p>
    <w:p w14:paraId="0AE067E9" w14:textId="77777777" w:rsidR="00D53C1C" w:rsidRDefault="0076072F">
      <w:pPr>
        <w:pStyle w:val="Heading2"/>
      </w:pPr>
      <w:bookmarkStart w:id="97" w:name="_Toc22773"/>
      <w:bookmarkStart w:id="98" w:name="_Toc22796"/>
      <w:bookmarkStart w:id="99" w:name="_Toc10571"/>
      <w:r>
        <w:t>3.4 In vitro Inhibition Assays of Acetylcholinesterase (</w:t>
      </w:r>
      <w:proofErr w:type="spellStart"/>
      <w:r>
        <w:t>AChE</w:t>
      </w:r>
      <w:proofErr w:type="spellEnd"/>
      <w:r>
        <w:t>) and Angiotensin Converting Enzyme (ACE)</w:t>
      </w:r>
      <w:bookmarkEnd w:id="97"/>
      <w:bookmarkEnd w:id="98"/>
      <w:bookmarkEnd w:id="99"/>
    </w:p>
    <w:p w14:paraId="5DFF0D64" w14:textId="77777777" w:rsidR="00D53C1C" w:rsidRDefault="0076072F">
      <w:pPr>
        <w:pStyle w:val="Heading2"/>
      </w:pPr>
      <w:bookmarkStart w:id="100" w:name="_Toc15755"/>
      <w:bookmarkStart w:id="101" w:name="_Toc37"/>
      <w:bookmarkStart w:id="102" w:name="_Toc7252"/>
      <w:r>
        <w:t>3.4.1 Acetylcholinesterase Inhibition Assay</w:t>
      </w:r>
      <w:bookmarkEnd w:id="100"/>
      <w:bookmarkEnd w:id="101"/>
      <w:bookmarkEnd w:id="102"/>
    </w:p>
    <w:p w14:paraId="1CB19491" w14:textId="77777777" w:rsidR="00D53C1C" w:rsidRDefault="0076072F">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activity was measured by using spectrophotometer based on </w:t>
      </w:r>
      <w:proofErr w:type="spellStart"/>
      <w:r>
        <w:rPr>
          <w:rFonts w:ascii="Times New Roman" w:hAnsi="Times New Roman" w:cs="Times New Roman"/>
          <w:sz w:val="24"/>
          <w:szCs w:val="24"/>
        </w:rPr>
        <w:t>Ellman’s</w:t>
      </w:r>
      <w:proofErr w:type="spellEnd"/>
      <w:r>
        <w:rPr>
          <w:rFonts w:ascii="Times New Roman" w:hAnsi="Times New Roman" w:cs="Times New Roman"/>
          <w:sz w:val="24"/>
          <w:szCs w:val="24"/>
        </w:rPr>
        <w:t xml:space="preserve"> method (</w:t>
      </w:r>
      <w:proofErr w:type="spellStart"/>
      <w:r>
        <w:rPr>
          <w:rFonts w:ascii="Times New Roman" w:hAnsi="Times New Roman" w:cs="Times New Roman"/>
          <w:sz w:val="24"/>
          <w:szCs w:val="24"/>
        </w:rPr>
        <w:t>Ellman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w:t>
      </w:r>
      <w:proofErr w:type="spellStart"/>
      <w:r>
        <w:rPr>
          <w:rFonts w:ascii="Times New Roman" w:hAnsi="Times New Roman" w:cs="Times New Roman"/>
          <w:sz w:val="24"/>
          <w:szCs w:val="24"/>
        </w:rPr>
        <w:t>acetylthiocholine</w:t>
      </w:r>
      <w:proofErr w:type="spellEnd"/>
      <w:r>
        <w:rPr>
          <w:rFonts w:ascii="Times New Roman" w:hAnsi="Times New Roman" w:cs="Times New Roman"/>
          <w:sz w:val="24"/>
          <w:szCs w:val="24"/>
        </w:rPr>
        <w:t xml:space="preserve"> resulting in the product </w:t>
      </w:r>
      <w:proofErr w:type="spellStart"/>
      <w:r>
        <w:rPr>
          <w:rFonts w:ascii="Times New Roman" w:hAnsi="Times New Roman" w:cs="Times New Roman"/>
          <w:sz w:val="24"/>
          <w:szCs w:val="24"/>
        </w:rPr>
        <w:t>thiocholine</w:t>
      </w:r>
      <w:proofErr w:type="spellEnd"/>
      <w:r>
        <w:rPr>
          <w:rFonts w:ascii="Times New Roman" w:hAnsi="Times New Roman" w:cs="Times New Roman"/>
          <w:sz w:val="24"/>
          <w:szCs w:val="24"/>
        </w:rPr>
        <w:t xml:space="preserve"> which reacts with </w:t>
      </w:r>
      <w:proofErr w:type="spellStart"/>
      <w:r>
        <w:rPr>
          <w:rFonts w:ascii="Times New Roman" w:hAnsi="Times New Roman" w:cs="Times New Roman"/>
          <w:sz w:val="24"/>
          <w:szCs w:val="24"/>
        </w:rPr>
        <w:t>Ellman’s</w:t>
      </w:r>
      <w:proofErr w:type="spellEnd"/>
      <w:r>
        <w:rPr>
          <w:rFonts w:ascii="Times New Roman" w:hAnsi="Times New Roman" w:cs="Times New Roman"/>
          <w:sz w:val="24"/>
          <w:szCs w:val="24"/>
        </w:rPr>
        <w:t xml:space="preserve"> reagent (DTNB) to produce 2-nitrobenzoate-5-mercaptothiocholine and 5-thio-2- </w:t>
      </w:r>
      <w:proofErr w:type="spellStart"/>
      <w:r>
        <w:rPr>
          <w:rFonts w:ascii="Times New Roman" w:hAnsi="Times New Roman" w:cs="Times New Roman"/>
          <w:sz w:val="24"/>
          <w:szCs w:val="24"/>
        </w:rPr>
        <w:t>nitrobenzoate</w:t>
      </w:r>
      <w:proofErr w:type="spellEnd"/>
      <w:r>
        <w:rPr>
          <w:rFonts w:ascii="Times New Roman" w:hAnsi="Times New Roman" w:cs="Times New Roman"/>
          <w:sz w:val="24"/>
          <w:szCs w:val="24"/>
        </w:rPr>
        <w:t xml:space="preserve"> which can be detected at 412 nm. In test tube 1710 µL of 50 mM </w:t>
      </w:r>
      <w:proofErr w:type="spellStart"/>
      <w:r>
        <w:rPr>
          <w:rFonts w:ascii="Times New Roman" w:hAnsi="Times New Roman" w:cs="Times New Roman"/>
          <w:sz w:val="24"/>
          <w:szCs w:val="24"/>
        </w:rPr>
        <w:t>Tris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buffer pH 8.0 and 250 µL of plant extracts at the concentrations of 25 – 400 µg/ mL,10 µL 6.67 UmL-1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20 µL of 10 mM of DTNB </w:t>
      </w:r>
      <w:r>
        <w:rPr>
          <w:rFonts w:ascii="Times New Roman" w:hAnsi="Times New Roman" w:cs="Times New Roman"/>
          <w:sz w:val="24"/>
          <w:szCs w:val="24"/>
        </w:rPr>
        <w:t xml:space="preserve">(5,5’-dithio-bis [2- </w:t>
      </w:r>
      <w:proofErr w:type="spellStart"/>
      <w:r>
        <w:rPr>
          <w:rFonts w:ascii="Times New Roman" w:hAnsi="Times New Roman" w:cs="Times New Roman"/>
          <w:sz w:val="24"/>
          <w:szCs w:val="24"/>
        </w:rPr>
        <w:t>nitrobenzoic</w:t>
      </w:r>
      <w:proofErr w:type="spellEnd"/>
      <w:r>
        <w:rPr>
          <w:rFonts w:ascii="Times New Roman" w:hAnsi="Times New Roman" w:cs="Times New Roman"/>
          <w:sz w:val="24"/>
          <w:szCs w:val="24"/>
        </w:rPr>
        <w:t xml:space="preserve"> acid]) in buffer were added. Positive control namely </w:t>
      </w:r>
      <w:proofErr w:type="spellStart"/>
      <w:r>
        <w:rPr>
          <w:rFonts w:ascii="Times New Roman" w:hAnsi="Times New Roman" w:cs="Times New Roman"/>
          <w:sz w:val="24"/>
          <w:szCs w:val="24"/>
        </w:rPr>
        <w:t>galanthamine</w:t>
      </w:r>
      <w:proofErr w:type="spellEnd"/>
      <w:r>
        <w:rPr>
          <w:rFonts w:ascii="Times New Roman" w:hAnsi="Times New Roman" w:cs="Times New Roman"/>
          <w:sz w:val="24"/>
          <w:szCs w:val="24"/>
        </w:rPr>
        <w:t xml:space="preserve"> were prepared in serial concentration as same as test extract by dissolving in 50 mM </w:t>
      </w:r>
      <w:proofErr w:type="spellStart"/>
      <w:r>
        <w:rPr>
          <w:rFonts w:ascii="Times New Roman" w:hAnsi="Times New Roman" w:cs="Times New Roman"/>
          <w:sz w:val="24"/>
          <w:szCs w:val="24"/>
        </w:rPr>
        <w:t>Tris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buffer pH 8.0. The mixture was incubated for 15 min at 37oC.Then,10 µL of </w:t>
      </w:r>
      <w:proofErr w:type="spellStart"/>
      <w:r>
        <w:rPr>
          <w:rFonts w:ascii="Times New Roman" w:hAnsi="Times New Roman" w:cs="Times New Roman"/>
          <w:sz w:val="24"/>
          <w:szCs w:val="24"/>
        </w:rPr>
        <w:t>acetylthiocholine</w:t>
      </w:r>
      <w:proofErr w:type="spellEnd"/>
      <w:r>
        <w:rPr>
          <w:rFonts w:ascii="Times New Roman" w:hAnsi="Times New Roman" w:cs="Times New Roman"/>
          <w:sz w:val="24"/>
          <w:szCs w:val="24"/>
        </w:rPr>
        <w:t xml:space="preserve"> iodide (200 mM) in buffer were added to the mixture and the absorbance was measured at 412 nm every 10 sec for 3 </w:t>
      </w:r>
      <w:proofErr w:type="spellStart"/>
      <w:r>
        <w:rPr>
          <w:rFonts w:ascii="Times New Roman" w:hAnsi="Times New Roman" w:cs="Times New Roman"/>
          <w:sz w:val="24"/>
          <w:szCs w:val="24"/>
        </w:rPr>
        <w:t>mins</w:t>
      </w:r>
      <w:proofErr w:type="spellEnd"/>
      <w:r>
        <w:rPr>
          <w:rFonts w:ascii="Times New Roman" w:hAnsi="Times New Roman" w:cs="Times New Roman"/>
          <w:sz w:val="24"/>
          <w:szCs w:val="24"/>
        </w:rPr>
        <w:t xml:space="preserve">, for a blank with buffer instead of enzyme solution was used. The enzyme inhibition (%) was calculated from </w:t>
      </w:r>
      <w:r>
        <w:rPr>
          <w:rFonts w:ascii="Times New Roman" w:hAnsi="Times New Roman" w:cs="Times New Roman"/>
          <w:sz w:val="24"/>
          <w:szCs w:val="24"/>
        </w:rPr>
        <w:t>the rate of absorbance change with time (V= Abs/</w:t>
      </w:r>
      <w:proofErr w:type="spellStart"/>
      <w:r>
        <w:rPr>
          <w:rFonts w:ascii="Times New Roman" w:hAnsi="Times New Roman" w:cs="Times New Roman"/>
          <w:sz w:val="24"/>
          <w:szCs w:val="24"/>
        </w:rPr>
        <w:t>Δt</w:t>
      </w:r>
      <w:proofErr w:type="spellEnd"/>
      <w:r>
        <w:rPr>
          <w:rFonts w:ascii="Times New Roman" w:hAnsi="Times New Roman" w:cs="Times New Roman"/>
          <w:sz w:val="24"/>
          <w:szCs w:val="24"/>
        </w:rPr>
        <w:t xml:space="preserve">) the calculation as follows. </w:t>
      </w:r>
    </w:p>
    <w:p w14:paraId="639D2CFB" w14:textId="77777777" w:rsidR="00D53C1C" w:rsidRDefault="0076072F">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1FD37CC4" w14:textId="77777777" w:rsidR="00D53C1C" w:rsidRDefault="0076072F">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0F662E0B" w14:textId="77777777" w:rsidR="00D53C1C" w:rsidRDefault="0076072F">
      <w:pPr>
        <w:pStyle w:val="Heading2"/>
      </w:pPr>
      <w:bookmarkStart w:id="103" w:name="_Toc15322"/>
      <w:bookmarkStart w:id="104" w:name="_Toc5214"/>
      <w:bookmarkStart w:id="105" w:name="_Toc16358"/>
      <w:r>
        <w:t>3.4.2 Angiotensin Converting Enzyme</w:t>
      </w:r>
      <w:bookmarkEnd w:id="103"/>
      <w:bookmarkEnd w:id="104"/>
      <w:bookmarkEnd w:id="105"/>
    </w:p>
    <w:p w14:paraId="5E01105F" w14:textId="77777777" w:rsidR="00D53C1C" w:rsidRDefault="0076072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Pr>
          <w:rFonts w:ascii="Times New Roman" w:hAnsi="Times New Roman" w:cs="Times New Roman"/>
          <w:i/>
          <w:iCs/>
          <w:sz w:val="24"/>
          <w:szCs w:val="24"/>
        </w:rPr>
        <w:t xml:space="preserve">et al., </w:t>
      </w:r>
      <w:r>
        <w:rPr>
          <w:rFonts w:ascii="Times New Roman" w:hAnsi="Times New Roman" w:cs="Times New Roman"/>
          <w:sz w:val="24"/>
          <w:szCs w:val="24"/>
        </w:rPr>
        <w:t>1971). Varying concentrations of the aqueous extract (20</w:t>
      </w:r>
      <w:r>
        <w:rPr>
          <w:rFonts w:ascii="Times New Roman" w:hAnsi="Times New Roman" w:cs="Times New Roman" w:hint="eastAsia"/>
          <w:sz w:val="24"/>
          <w:szCs w:val="24"/>
        </w:rPr>
        <w:t>–</w:t>
      </w:r>
      <w:r>
        <w:rPr>
          <w:rFonts w:ascii="Times New Roman" w:hAnsi="Times New Roman" w:cs="Times New Roman"/>
          <w:sz w:val="24"/>
          <w:szCs w:val="24"/>
        </w:rPr>
        <w:t xml:space="preserve">100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/ml) and standard drug captopril (standard inhibitor) and 50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homogenate from penile tissues as a source of ACE enzyme (4 </w:t>
      </w:r>
      <w:proofErr w:type="spellStart"/>
      <w:r>
        <w:rPr>
          <w:rFonts w:ascii="Times New Roman" w:hAnsi="Times New Roman" w:cs="Times New Roman"/>
          <w:sz w:val="24"/>
          <w:szCs w:val="24"/>
        </w:rPr>
        <w:t>mU</w:t>
      </w:r>
      <w:proofErr w:type="spellEnd"/>
      <w:r>
        <w:rPr>
          <w:rFonts w:ascii="Times New Roman" w:hAnsi="Times New Roman" w:cs="Times New Roman"/>
          <w:sz w:val="24"/>
          <w:szCs w:val="24"/>
        </w:rPr>
        <w:t xml:space="preserve">/mL) were pre-incubated at 37 °C for 15 min. Thereafter, the enzymatic process was started by adding 200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8.33 mM ACE substrate [</w:t>
      </w:r>
      <w:proofErr w:type="spellStart"/>
      <w:r>
        <w:rPr>
          <w:rFonts w:ascii="Times New Roman" w:hAnsi="Times New Roman" w:cs="Times New Roman"/>
          <w:sz w:val="24"/>
          <w:szCs w:val="24"/>
        </w:rPr>
        <w:t>hippuryl</w:t>
      </w:r>
      <w:proofErr w:type="spellEnd"/>
      <w:r>
        <w:rPr>
          <w:rFonts w:ascii="Times New Roman" w:hAnsi="Times New Roman" w:cs="Times New Roman"/>
          <w:sz w:val="24"/>
          <w:szCs w:val="24"/>
        </w:rPr>
        <w:t>-l-</w:t>
      </w:r>
      <w:proofErr w:type="spellStart"/>
      <w:r>
        <w:rPr>
          <w:rFonts w:ascii="Times New Roman" w:hAnsi="Times New Roman" w:cs="Times New Roman"/>
          <w:sz w:val="24"/>
          <w:szCs w:val="24"/>
        </w:rPr>
        <w:t>histidyl</w:t>
      </w:r>
      <w:proofErr w:type="spellEnd"/>
      <w:r>
        <w:rPr>
          <w:rFonts w:ascii="Times New Roman" w:hAnsi="Times New Roman" w:cs="Times New Roman"/>
          <w:sz w:val="24"/>
          <w:szCs w:val="24"/>
        </w:rPr>
        <w:t xml:space="preserve">-l-leucine (HHL)] in 125mM of </w:t>
      </w:r>
      <w:proofErr w:type="spellStart"/>
      <w:r>
        <w:rPr>
          <w:rFonts w:ascii="Times New Roman" w:hAnsi="Times New Roman" w:cs="Times New Roman"/>
          <w:sz w:val="24"/>
          <w:szCs w:val="24"/>
        </w:rPr>
        <w:t>Tris-HCl</w:t>
      </w:r>
      <w:proofErr w:type="spellEnd"/>
      <w:r>
        <w:rPr>
          <w:rFonts w:ascii="Times New Roman" w:hAnsi="Times New Roman" w:cs="Times New Roman"/>
          <w:sz w:val="24"/>
          <w:szCs w:val="24"/>
        </w:rPr>
        <w:t xml:space="preserve"> buffer (pH 8.3) to the solution and incubated at 37 °C for 30 min. The reaction was terminated by adding 300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1M </w:t>
      </w:r>
      <w:proofErr w:type="spellStart"/>
      <w:r>
        <w:rPr>
          <w:rFonts w:ascii="Times New Roman" w:hAnsi="Times New Roman" w:cs="Times New Roman"/>
          <w:sz w:val="24"/>
          <w:szCs w:val="24"/>
        </w:rPr>
        <w:t>HC</w:t>
      </w:r>
      <w:r>
        <w:rPr>
          <w:rFonts w:ascii="Times New Roman" w:hAnsi="Times New Roman" w:cs="Times New Roman"/>
          <w:sz w:val="24"/>
          <w:szCs w:val="24"/>
        </w:rPr>
        <w:t>l</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hippuric</w:t>
      </w:r>
      <w:proofErr w:type="spellEnd"/>
      <w:r>
        <w:rPr>
          <w:rFonts w:ascii="Times New Roman" w:hAnsi="Times New Roman" w:cs="Times New Roman"/>
          <w:sz w:val="24"/>
          <w:szCs w:val="24"/>
        </w:rPr>
        <w:t xml:space="preserve"> acid (</w:t>
      </w:r>
      <w:proofErr w:type="spellStart"/>
      <w:r>
        <w:rPr>
          <w:rFonts w:ascii="Times New Roman" w:hAnsi="Times New Roman" w:cs="Times New Roman"/>
          <w:sz w:val="24"/>
          <w:szCs w:val="24"/>
        </w:rPr>
        <w:t>Bz-Gly</w:t>
      </w:r>
      <w:proofErr w:type="spellEnd"/>
      <w:r>
        <w:rPr>
          <w:rFonts w:ascii="Times New Roman" w:hAnsi="Times New Roman" w:cs="Times New Roman"/>
          <w:sz w:val="24"/>
          <w:szCs w:val="24"/>
        </w:rPr>
        <w:t>)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69DDE513" w14:textId="77777777" w:rsidR="00D53C1C" w:rsidRDefault="0076072F">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noProof/>
          <w:sz w:val="24"/>
          <w:szCs w:val="24"/>
        </w:rPr>
        <w:drawing>
          <wp:inline distT="0" distB="0" distL="0" distR="0" wp14:anchorId="7A740BC5" wp14:editId="50F48CEF">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5"/>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00A9FE92" w14:textId="77777777" w:rsidR="00D53C1C" w:rsidRDefault="0076072F">
      <w:pPr>
        <w:pStyle w:val="Heading2"/>
      </w:pPr>
      <w:bookmarkStart w:id="106" w:name="_Toc25453"/>
      <w:bookmarkStart w:id="107" w:name="_Toc4153"/>
      <w:bookmarkStart w:id="108" w:name="_Toc20148"/>
      <w:r>
        <w:rPr>
          <w:lang w:val="en-GB"/>
        </w:rPr>
        <w:t xml:space="preserve">3. 5 </w:t>
      </w:r>
      <w:r>
        <w:rPr>
          <w:lang w:val="en-GB" w:eastAsia="en-US"/>
        </w:rPr>
        <w:t>GC-MS Analysis of</w:t>
      </w:r>
      <w:r>
        <w:rPr>
          <w:i/>
          <w:iCs/>
          <w:lang w:val="en-GB" w:eastAsia="en-US"/>
        </w:rPr>
        <w:t xml:space="preserve"> </w:t>
      </w:r>
      <w:r>
        <w:rPr>
          <w:i/>
          <w:iCs/>
          <w:lang w:val="en-GB"/>
        </w:rPr>
        <w:t xml:space="preserve">S. </w:t>
      </w:r>
      <w:proofErr w:type="spellStart"/>
      <w:r>
        <w:rPr>
          <w:i/>
          <w:iCs/>
          <w:lang w:val="en-GB"/>
        </w:rPr>
        <w:t>aromaticum</w:t>
      </w:r>
      <w:proofErr w:type="spellEnd"/>
      <w:r>
        <w:rPr>
          <w:lang w:val="en-GB"/>
        </w:rPr>
        <w:t xml:space="preserve"> Aqueous</w:t>
      </w:r>
      <w:r>
        <w:rPr>
          <w:lang w:val="en-GB" w:eastAsia="en-US"/>
        </w:rPr>
        <w:t xml:space="preserve"> Extract</w:t>
      </w:r>
      <w:bookmarkEnd w:id="106"/>
      <w:bookmarkEnd w:id="107"/>
      <w:bookmarkEnd w:id="108"/>
    </w:p>
    <w:p w14:paraId="1497D366" w14:textId="77777777" w:rsidR="00D53C1C" w:rsidRDefault="0076072F">
      <w:pPr>
        <w:autoSpaceDE w:val="0"/>
        <w:autoSpaceDN w:val="0"/>
        <w:adjustRightInd w:val="0"/>
        <w:spacing w:after="160" w:line="48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The GC-MS of </w:t>
      </w:r>
      <w:r>
        <w:rPr>
          <w:rFonts w:ascii="Times New Roman" w:eastAsia="Calibri" w:hAnsi="Times New Roman"/>
          <w:i/>
          <w:iCs/>
          <w:sz w:val="24"/>
          <w:szCs w:val="24"/>
          <w:lang w:val="en-GB"/>
        </w:rPr>
        <w:t xml:space="preserve">S. </w:t>
      </w:r>
      <w:proofErr w:type="spellStart"/>
      <w:r>
        <w:rPr>
          <w:rFonts w:ascii="Times New Roman" w:eastAsia="Calibri" w:hAnsi="Times New Roman"/>
          <w:i/>
          <w:iCs/>
          <w:sz w:val="24"/>
          <w:szCs w:val="24"/>
          <w:lang w:val="en-GB"/>
        </w:rPr>
        <w:t>aromaticum</w:t>
      </w:r>
      <w:proofErr w:type="spellEnd"/>
      <w:r>
        <w:rPr>
          <w:rFonts w:ascii="Times New Roman" w:eastAsia="Calibri" w:hAnsi="Times New Roman"/>
          <w:b/>
          <w:bCs/>
          <w:i/>
          <w:iCs/>
          <w:sz w:val="24"/>
          <w:szCs w:val="24"/>
          <w:lang w:val="en-GB"/>
        </w:rPr>
        <w:t xml:space="preserve"> </w:t>
      </w:r>
      <w:r>
        <w:rPr>
          <w:rFonts w:ascii="Times New Roman" w:eastAsia="Calibri" w:hAnsi="Times New Roman"/>
          <w:color w:val="000000"/>
          <w:sz w:val="24"/>
          <w:szCs w:val="24"/>
          <w:lang w:val="en-GB" w:eastAsia="en-US"/>
        </w:rPr>
        <w:t>aqueous</w:t>
      </w:r>
      <w:r>
        <w:rPr>
          <w:rFonts w:ascii="Times New Roman" w:eastAsia="Calibri" w:hAnsi="Times New Roman"/>
          <w:b/>
          <w:bCs/>
          <w:i/>
          <w:iCs/>
          <w:color w:val="000000"/>
          <w:sz w:val="24"/>
          <w:szCs w:val="24"/>
          <w:lang w:val="en-GB" w:eastAsia="en-US"/>
        </w:rPr>
        <w:t xml:space="preserve"> </w:t>
      </w:r>
      <w:r>
        <w:rPr>
          <w:rFonts w:ascii="Times New Roman" w:eastAsia="Calibri" w:hAnsi="Times New Roman"/>
          <w:color w:val="000000"/>
          <w:sz w:val="24"/>
          <w:szCs w:val="24"/>
          <w:lang w:eastAsia="en-US"/>
        </w:rPr>
        <w:t xml:space="preserve">extract was carried out using the method reported by Ameen </w:t>
      </w:r>
      <w:r>
        <w:rPr>
          <w:rFonts w:ascii="Times New Roman" w:eastAsia="Calibri" w:hAnsi="Times New Roman"/>
          <w:i/>
          <w:iCs/>
          <w:color w:val="000000"/>
          <w:sz w:val="24"/>
          <w:szCs w:val="24"/>
          <w:lang w:eastAsia="en-US"/>
        </w:rPr>
        <w:t xml:space="preserve">et al. </w:t>
      </w:r>
      <w:r>
        <w:rPr>
          <w:rFonts w:ascii="Times New Roman" w:eastAsia="Calibri" w:hAnsi="Times New Roman"/>
          <w:color w:val="000000"/>
          <w:sz w:val="24"/>
          <w:szCs w:val="24"/>
          <w:lang w:eastAsia="en-US"/>
        </w:rPr>
        <w:t xml:space="preserve">(2024). This involved the use of an Agilent 6890 gas chromatograph equipped with a mass spectrometric detector (MSD) model Agilent 5973. A fused silica capillary column (HP-5MS), 5% phenyl </w:t>
      </w:r>
      <w:proofErr w:type="spellStart"/>
      <w:r>
        <w:rPr>
          <w:rFonts w:ascii="Times New Roman" w:eastAsia="Calibri" w:hAnsi="Times New Roman"/>
          <w:color w:val="000000"/>
          <w:sz w:val="24"/>
          <w:szCs w:val="24"/>
          <w:lang w:eastAsia="en-US"/>
        </w:rPr>
        <w:t>polysiloxane</w:t>
      </w:r>
      <w:proofErr w:type="spellEnd"/>
      <w:r>
        <w:rPr>
          <w:rFonts w:ascii="Times New Roman" w:eastAsia="Calibri" w:hAnsi="Times New Roman"/>
          <w:color w:val="000000"/>
          <w:sz w:val="24"/>
          <w:szCs w:val="24"/>
          <w:lang w:eastAsia="en-US"/>
        </w:rPr>
        <w:t xml:space="preserve"> as non-polar stationary phase (30 m60.25 mm6i.d) and 0.25 mm film thickness was used. Identification was based on comparison with the MS computer library (NIST Software Package, </w:t>
      </w:r>
      <w:proofErr w:type="spellStart"/>
      <w:r>
        <w:rPr>
          <w:rFonts w:ascii="Times New Roman" w:eastAsia="Calibri" w:hAnsi="Times New Roman"/>
          <w:color w:val="000000"/>
          <w:sz w:val="24"/>
          <w:szCs w:val="24"/>
          <w:lang w:eastAsia="en-US"/>
        </w:rPr>
        <w:t>Finnigan</w:t>
      </w:r>
      <w:proofErr w:type="spellEnd"/>
      <w:r>
        <w:rPr>
          <w:rFonts w:ascii="Times New Roman" w:eastAsia="Calibri" w:hAnsi="Times New Roman"/>
          <w:color w:val="000000"/>
          <w:sz w:val="24"/>
          <w:szCs w:val="24"/>
          <w:lang w:eastAsia="en-US"/>
        </w:rPr>
        <w:t xml:space="preserve">) and on the respective retention indices. </w:t>
      </w:r>
    </w:p>
    <w:p w14:paraId="1F95B7EA" w14:textId="77777777" w:rsidR="00D53C1C" w:rsidRDefault="0076072F">
      <w:pPr>
        <w:pStyle w:val="Heading2"/>
        <w:rPr>
          <w:lang w:eastAsia="en-US"/>
        </w:rPr>
      </w:pPr>
      <w:bookmarkStart w:id="109" w:name="_Toc21393"/>
      <w:bookmarkStart w:id="110" w:name="_Toc10012"/>
      <w:bookmarkStart w:id="111" w:name="_Toc12656"/>
      <w:r>
        <w:rPr>
          <w:lang w:eastAsia="en-US"/>
        </w:rPr>
        <w:t>3.6 Statistical Analysis</w:t>
      </w:r>
      <w:bookmarkEnd w:id="109"/>
      <w:bookmarkEnd w:id="110"/>
      <w:bookmarkEnd w:id="111"/>
    </w:p>
    <w:p w14:paraId="4DBD5267" w14:textId="77777777" w:rsidR="00D53C1C" w:rsidRDefault="0076072F">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 xml:space="preserve">Data obtained were expressed as mean ± standard error of mean (S.E.M.) of three replicates. Graphs were obtained using </w:t>
      </w:r>
      <w:proofErr w:type="spellStart"/>
      <w:r>
        <w:rPr>
          <w:rFonts w:ascii="Times New Roman" w:hAnsi="Times New Roman" w:cs="Times New Roman"/>
          <w:sz w:val="24"/>
          <w:szCs w:val="24"/>
        </w:rPr>
        <w:t>Graphpad</w:t>
      </w:r>
      <w:proofErr w:type="spellEnd"/>
      <w:r>
        <w:rPr>
          <w:rFonts w:ascii="Times New Roman" w:hAnsi="Times New Roman" w:cs="Times New Roman"/>
          <w:sz w:val="24"/>
          <w:szCs w:val="24"/>
        </w:rPr>
        <w:t xml:space="preserve">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730F1910" w14:textId="77777777" w:rsidR="00D53C1C" w:rsidRDefault="00D53C1C">
      <w:pPr>
        <w:spacing w:after="160" w:line="480" w:lineRule="auto"/>
        <w:jc w:val="both"/>
        <w:rPr>
          <w:rFonts w:ascii="Times New Roman" w:eastAsia="Calibri" w:hAnsi="Times New Roman"/>
          <w:b/>
          <w:bCs/>
          <w:sz w:val="24"/>
          <w:szCs w:val="24"/>
          <w:lang w:val="en-GB"/>
        </w:rPr>
      </w:pPr>
    </w:p>
    <w:p w14:paraId="254162AA" w14:textId="77777777" w:rsidR="00D53C1C" w:rsidRDefault="00D53C1C">
      <w:pPr>
        <w:spacing w:after="160" w:line="480" w:lineRule="auto"/>
        <w:jc w:val="both"/>
        <w:rPr>
          <w:rFonts w:ascii="Times New Roman" w:eastAsia="Calibri" w:hAnsi="Times New Roman"/>
          <w:b/>
          <w:bCs/>
          <w:sz w:val="24"/>
          <w:szCs w:val="24"/>
          <w:lang w:val="en-GB"/>
        </w:rPr>
      </w:pPr>
    </w:p>
    <w:p w14:paraId="5872E428" w14:textId="77777777" w:rsidR="00D53C1C" w:rsidRDefault="00D53C1C">
      <w:pPr>
        <w:spacing w:after="160" w:line="480" w:lineRule="auto"/>
        <w:jc w:val="both"/>
        <w:rPr>
          <w:rFonts w:ascii="Times New Roman" w:eastAsia="Calibri" w:hAnsi="Times New Roman"/>
          <w:b/>
          <w:bCs/>
          <w:sz w:val="24"/>
          <w:szCs w:val="24"/>
          <w:lang w:val="en-GB"/>
        </w:rPr>
      </w:pPr>
    </w:p>
    <w:p w14:paraId="4AA7A88C" w14:textId="77777777" w:rsidR="00D53C1C" w:rsidRDefault="00D53C1C">
      <w:pPr>
        <w:spacing w:after="160" w:line="480" w:lineRule="auto"/>
        <w:jc w:val="both"/>
        <w:rPr>
          <w:rFonts w:ascii="Times New Roman" w:eastAsia="Calibri" w:hAnsi="Times New Roman"/>
          <w:b/>
          <w:bCs/>
          <w:sz w:val="24"/>
          <w:szCs w:val="24"/>
          <w:lang w:val="en-GB"/>
        </w:rPr>
      </w:pPr>
    </w:p>
    <w:p w14:paraId="1CF9F0C8" w14:textId="77777777" w:rsidR="00D53C1C" w:rsidRDefault="0076072F">
      <w:pPr>
        <w:pStyle w:val="Heading2"/>
      </w:pPr>
      <w:bookmarkStart w:id="112" w:name="_Toc10686"/>
      <w:bookmarkStart w:id="113" w:name="_Toc31769"/>
      <w:bookmarkStart w:id="114" w:name="_Toc3431"/>
      <w:r>
        <w:rPr>
          <w:lang w:val="en-GB"/>
        </w:rPr>
        <w:t xml:space="preserve">3.7 </w:t>
      </w:r>
      <w:r>
        <w:rPr>
          <w:lang w:val="en-GB" w:eastAsia="en-US"/>
        </w:rPr>
        <w:t xml:space="preserve">In </w:t>
      </w:r>
      <w:proofErr w:type="spellStart"/>
      <w:r>
        <w:rPr>
          <w:lang w:val="en-GB" w:eastAsia="en-US"/>
        </w:rPr>
        <w:t>Silico</w:t>
      </w:r>
      <w:proofErr w:type="spellEnd"/>
      <w:r>
        <w:rPr>
          <w:lang w:val="en-GB" w:eastAsia="en-US"/>
        </w:rPr>
        <w:t xml:space="preserve"> Study</w:t>
      </w:r>
      <w:bookmarkEnd w:id="112"/>
      <w:bookmarkEnd w:id="113"/>
      <w:bookmarkEnd w:id="114"/>
    </w:p>
    <w:p w14:paraId="3B96EE0A" w14:textId="77777777" w:rsidR="00D53C1C" w:rsidRDefault="0076072F">
      <w:pPr>
        <w:pStyle w:val="Heading2"/>
      </w:pPr>
      <w:bookmarkStart w:id="115" w:name="_Toc23665"/>
      <w:bookmarkStart w:id="116" w:name="_Toc221"/>
      <w:bookmarkStart w:id="117" w:name="_Toc25051"/>
      <w:r>
        <w:t xml:space="preserve">3.7.1 </w:t>
      </w:r>
      <w:r>
        <w:rPr>
          <w:lang w:eastAsia="en-US"/>
        </w:rPr>
        <w:t xml:space="preserve">Molecular Docking of </w:t>
      </w:r>
      <w:r>
        <w:rPr>
          <w:lang w:val="en-GB"/>
        </w:rPr>
        <w:t xml:space="preserve">S. </w:t>
      </w:r>
      <w:proofErr w:type="spellStart"/>
      <w:r>
        <w:rPr>
          <w:lang w:val="en-GB"/>
        </w:rPr>
        <w:t>aromaticum</w:t>
      </w:r>
      <w:proofErr w:type="spellEnd"/>
      <w:r>
        <w:rPr>
          <w:lang w:val="en-GB"/>
        </w:rPr>
        <w:t xml:space="preserve"> Bioactive</w:t>
      </w:r>
      <w:r>
        <w:rPr>
          <w:lang w:eastAsia="en-US"/>
        </w:rPr>
        <w:t xml:space="preserve"> Compounds against </w:t>
      </w:r>
      <w:proofErr w:type="spellStart"/>
      <w:r>
        <w:rPr>
          <w:lang w:eastAsia="en-US"/>
        </w:rPr>
        <w:t>A</w:t>
      </w:r>
      <w:r>
        <w:t>ChE</w:t>
      </w:r>
      <w:proofErr w:type="spellEnd"/>
      <w:r>
        <w:t xml:space="preserve"> </w:t>
      </w:r>
      <w:r>
        <w:t>and ACE</w:t>
      </w:r>
      <w:bookmarkEnd w:id="115"/>
      <w:bookmarkEnd w:id="116"/>
      <w:bookmarkEnd w:id="117"/>
    </w:p>
    <w:p w14:paraId="2836D71E" w14:textId="77777777" w:rsidR="00D53C1C" w:rsidRDefault="0076072F">
      <w:pPr>
        <w:spacing w:after="160" w:line="480" w:lineRule="auto"/>
        <w:jc w:val="both"/>
        <w:rPr>
          <w:rFonts w:ascii="Times New Roman" w:eastAsiaTheme="minorHAnsi" w:hAnsi="Times New Roman" w:cs="Times New Roman"/>
          <w:sz w:val="24"/>
          <w:szCs w:val="24"/>
          <w:lang w:eastAsia="en-US"/>
        </w:rPr>
      </w:pPr>
      <w:r>
        <w:rPr>
          <w:rFonts w:ascii="Times New Roman" w:eastAsia="Calibri" w:hAnsi="Times New Roman"/>
          <w:sz w:val="24"/>
          <w:szCs w:val="24"/>
          <w:lang w:eastAsia="en-US"/>
        </w:rPr>
        <w:t xml:space="preserve">The method reported by </w:t>
      </w:r>
      <w:proofErr w:type="spellStart"/>
      <w:r>
        <w:rPr>
          <w:rFonts w:ascii="Times New Roman" w:eastAsia="Calibri" w:hAnsi="Times New Roman"/>
          <w:sz w:val="24"/>
          <w:szCs w:val="24"/>
          <w:lang w:eastAsia="en-US"/>
        </w:rPr>
        <w:t>Ogunlana</w:t>
      </w:r>
      <w:proofErr w:type="spellEnd"/>
      <w:r>
        <w:rPr>
          <w:rFonts w:ascii="Times New Roman" w:eastAsia="Calibri" w:hAnsi="Times New Roman"/>
          <w:sz w:val="24"/>
          <w:szCs w:val="24"/>
          <w:lang w:eastAsia="en-US"/>
        </w:rPr>
        <w:t xml:space="preserve"> </w:t>
      </w:r>
      <w:r>
        <w:rPr>
          <w:rFonts w:ascii="Times New Roman" w:eastAsia="Calibri" w:hAnsi="Times New Roman"/>
          <w:i/>
          <w:iCs/>
          <w:sz w:val="24"/>
          <w:szCs w:val="24"/>
          <w:lang w:eastAsia="en-US"/>
        </w:rPr>
        <w:t>et al.</w:t>
      </w:r>
      <w:r>
        <w:rPr>
          <w:rFonts w:ascii="Times New Roman" w:eastAsia="Calibri" w:hAnsi="Times New Roman"/>
          <w:sz w:val="24"/>
          <w:szCs w:val="24"/>
          <w:lang w:eastAsia="en-US"/>
        </w:rPr>
        <w:t xml:space="preserve"> (2023) was used for the docking of the compounds against the target protein. The human </w:t>
      </w:r>
      <w:r>
        <w:rPr>
          <w:rFonts w:ascii="Times New Roman" w:hAnsi="Times New Roman" w:cs="Times New Roman"/>
          <w:sz w:val="24"/>
          <w:szCs w:val="24"/>
        </w:rPr>
        <w:t>acetylcholinesterase (PDB ID: 4EY7) and angiotensin converting enzyme (PDB ID: 1O86)</w:t>
      </w:r>
      <w:r>
        <w:rPr>
          <w:rFonts w:ascii="Times New Roman" w:eastAsia="Calibri" w:hAnsi="Times New Roman"/>
          <w:sz w:val="24"/>
          <w:szCs w:val="24"/>
          <w:lang w:eastAsia="en-US"/>
        </w:rPr>
        <w:t xml:space="preserve"> crystal structure</w:t>
      </w:r>
      <w:r>
        <w:rPr>
          <w:rFonts w:ascii="Times New Roman" w:eastAsia="Calibri" w:hAnsi="Times New Roman"/>
          <w:sz w:val="24"/>
          <w:szCs w:val="24"/>
        </w:rPr>
        <w:t>s</w:t>
      </w:r>
      <w:r>
        <w:rPr>
          <w:rFonts w:ascii="Times New Roman" w:eastAsia="Calibri" w:hAnsi="Times New Roman"/>
          <w:sz w:val="24"/>
          <w:szCs w:val="24"/>
          <w:lang w:eastAsia="en-US"/>
        </w:rPr>
        <w:t xml:space="preserve">, available in the biological data hub RCSB </w:t>
      </w:r>
      <w:r>
        <w:rPr>
          <w:rFonts w:ascii="Times New Roman" w:eastAsia="Calibri" w:hAnsi="Times New Roman" w:cs="Times New Roman"/>
          <w:sz w:val="24"/>
          <w:szCs w:val="24"/>
          <w:lang w:eastAsia="en-US"/>
        </w:rPr>
        <w:t>PDB (</w:t>
      </w:r>
      <w:hyperlink r:id="rId16" w:history="1">
        <w:r>
          <w:rPr>
            <w:rStyle w:val="Hyperlink"/>
            <w:rFonts w:ascii="Times New Roman" w:eastAsia="Calibri" w:hAnsi="Times New Roman" w:cs="Times New Roman"/>
            <w:sz w:val="24"/>
            <w:szCs w:val="24"/>
          </w:rPr>
          <w:t>https://www.rcsb.org/</w:t>
        </w:r>
      </w:hyperlink>
      <w:r>
        <w:rPr>
          <w:rFonts w:ascii="Times New Roman" w:eastAsia="Calibri" w:hAnsi="Times New Roman" w:cs="Times New Roman"/>
          <w:sz w:val="24"/>
          <w:szCs w:val="24"/>
          <w:lang w:eastAsia="en-US"/>
        </w:rPr>
        <w:t>),</w:t>
      </w:r>
      <w:r>
        <w:rPr>
          <w:rFonts w:ascii="Times New Roman" w:eastAsia="Calibri" w:hAnsi="Times New Roman"/>
          <w:sz w:val="24"/>
          <w:szCs w:val="24"/>
          <w:lang w:eastAsia="en-US"/>
        </w:rPr>
        <w:t xml:space="preserve"> w</w:t>
      </w:r>
      <w:r>
        <w:rPr>
          <w:rFonts w:ascii="Times New Roman" w:eastAsia="Calibri" w:hAnsi="Times New Roman"/>
          <w:sz w:val="24"/>
          <w:szCs w:val="24"/>
        </w:rPr>
        <w:t>ere</w:t>
      </w:r>
      <w:r>
        <w:rPr>
          <w:rFonts w:ascii="Times New Roman" w:eastAsia="Calibri" w:hAnsi="Times New Roman"/>
          <w:sz w:val="24"/>
          <w:szCs w:val="24"/>
          <w:lang w:eastAsia="en-US"/>
        </w:rPr>
        <w:t xml:space="preserve"> accessed in the form of a biological assembly</w:t>
      </w:r>
      <w:r>
        <w:rPr>
          <w:rFonts w:ascii="Times New Roman" w:eastAsia="Calibri" w:hAnsi="Times New Roman"/>
          <w:sz w:val="24"/>
          <w:szCs w:val="24"/>
        </w:rPr>
        <w:t xml:space="preserve">. </w:t>
      </w:r>
      <w:r>
        <w:rPr>
          <w:rFonts w:ascii="Times New Roman" w:eastAsia="Calibri" w:hAnsi="Times New Roman"/>
          <w:sz w:val="24"/>
          <w:szCs w:val="24"/>
          <w:lang w:eastAsia="en-US"/>
        </w:rPr>
        <w:t>To refine the protein structure, the Protein Preparation Wizard (</w:t>
      </w:r>
      <w:proofErr w:type="spellStart"/>
      <w:r>
        <w:rPr>
          <w:rFonts w:ascii="Times New Roman" w:eastAsia="Calibri" w:hAnsi="Times New Roman"/>
          <w:sz w:val="24"/>
          <w:szCs w:val="24"/>
          <w:lang w:eastAsia="en-US"/>
        </w:rPr>
        <w:t>Alamri</w:t>
      </w:r>
      <w:proofErr w:type="spellEnd"/>
      <w:r>
        <w:rPr>
          <w:rFonts w:ascii="Times New Roman" w:eastAsia="Calibri" w:hAnsi="Times New Roman"/>
          <w:sz w:val="24"/>
          <w:szCs w:val="24"/>
          <w:lang w:eastAsia="en-US"/>
        </w:rPr>
        <w:t xml:space="preserve"> </w:t>
      </w:r>
      <w:r>
        <w:rPr>
          <w:rFonts w:ascii="Times New Roman" w:eastAsia="Calibri" w:hAnsi="Times New Roman"/>
          <w:i/>
          <w:iCs/>
          <w:sz w:val="24"/>
          <w:szCs w:val="24"/>
          <w:lang w:eastAsia="en-US"/>
        </w:rPr>
        <w:t xml:space="preserve">et al. </w:t>
      </w:r>
      <w:r>
        <w:rPr>
          <w:rFonts w:ascii="Times New Roman" w:eastAsia="Calibri" w:hAnsi="Times New Roman"/>
          <w:sz w:val="24"/>
          <w:szCs w:val="24"/>
          <w:lang w:eastAsia="en-US"/>
        </w:rPr>
        <w:t xml:space="preserve">2020) from Maestro v13.4 (Schrödinger Release 2022-4: Protein Preparation Wizard; </w:t>
      </w:r>
      <w:proofErr w:type="spellStart"/>
      <w:r>
        <w:rPr>
          <w:rFonts w:ascii="Times New Roman" w:eastAsia="Calibri" w:hAnsi="Times New Roman"/>
          <w:sz w:val="24"/>
          <w:szCs w:val="24"/>
          <w:lang w:eastAsia="en-US"/>
        </w:rPr>
        <w:t>Epik</w:t>
      </w:r>
      <w:proofErr w:type="spellEnd"/>
      <w:r>
        <w:rPr>
          <w:rFonts w:ascii="Times New Roman" w:eastAsia="Calibri" w:hAnsi="Times New Roman"/>
          <w:sz w:val="24"/>
          <w:szCs w:val="24"/>
          <w:lang w:eastAsia="en-US"/>
        </w:rPr>
        <w:t>,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w:t>
      </w:r>
      <w:r>
        <w:rPr>
          <w:rFonts w:ascii="Times New Roman" w:eastAsia="Calibri" w:hAnsi="Times New Roman"/>
          <w:sz w:val="24"/>
          <w:szCs w:val="24"/>
          <w:lang w:eastAsia="en-US"/>
        </w:rPr>
        <w:t>e-tuning atomic positions to achieve an RMSD of 0.3 Å using the OPLS4 force field.</w:t>
      </w:r>
    </w:p>
    <w:p w14:paraId="5AE75970" w14:textId="77777777" w:rsidR="00D53C1C" w:rsidRDefault="0076072F">
      <w:pPr>
        <w:pStyle w:val="Heading2"/>
      </w:pPr>
      <w:bookmarkStart w:id="118" w:name="_Toc15941"/>
      <w:bookmarkStart w:id="119" w:name="_Toc32214"/>
      <w:bookmarkStart w:id="120" w:name="_Toc28590"/>
      <w:r>
        <w:t xml:space="preserve">3.8 </w:t>
      </w:r>
      <w:r>
        <w:rPr>
          <w:lang w:eastAsia="en-US"/>
        </w:rPr>
        <w:t>ADMET Screening</w:t>
      </w:r>
      <w:bookmarkEnd w:id="118"/>
      <w:bookmarkEnd w:id="119"/>
      <w:bookmarkEnd w:id="120"/>
    </w:p>
    <w:p w14:paraId="785EF8B9" w14:textId="77777777" w:rsidR="00D53C1C" w:rsidRDefault="0076072F">
      <w:pPr>
        <w:autoSpaceDE w:val="0"/>
        <w:autoSpaceDN w:val="0"/>
        <w:adjustRightInd w:val="0"/>
        <w:spacing w:line="480" w:lineRule="auto"/>
        <w:jc w:val="both"/>
        <w:rPr>
          <w:sz w:val="22"/>
          <w:szCs w:val="22"/>
        </w:rPr>
      </w:pPr>
      <w:r>
        <w:rPr>
          <w:rFonts w:ascii="Times New Roman" w:eastAsia="Calibri" w:hAnsi="Times New Roman"/>
          <w:sz w:val="24"/>
          <w:szCs w:val="24"/>
          <w:lang w:eastAsia="en-US"/>
        </w:rPr>
        <w:t xml:space="preserve">With slight modification, the method described by Rahman </w:t>
      </w:r>
      <w:r>
        <w:rPr>
          <w:rFonts w:ascii="Times New Roman" w:eastAsia="Calibri" w:hAnsi="Times New Roman"/>
          <w:i/>
          <w:iCs/>
          <w:sz w:val="24"/>
          <w:szCs w:val="24"/>
          <w:lang w:eastAsia="en-US"/>
        </w:rPr>
        <w:t xml:space="preserve">et al. </w:t>
      </w:r>
      <w:r>
        <w:rPr>
          <w:rFonts w:ascii="Times New Roman" w:eastAsia="Calibri" w:hAnsi="Times New Roman"/>
          <w:sz w:val="24"/>
          <w:szCs w:val="24"/>
          <w:lang w:eastAsia="en-US"/>
        </w:rPr>
        <w:t>(2021)</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 xml:space="preserve">was used for </w:t>
      </w:r>
      <w:r>
        <w:rPr>
          <w:rFonts w:ascii="Times New Roman" w:eastAsia="Calibri" w:hAnsi="Times New Roman"/>
          <w:i/>
          <w:iCs/>
          <w:sz w:val="24"/>
          <w:szCs w:val="24"/>
          <w:lang w:eastAsia="en-US"/>
        </w:rPr>
        <w:t xml:space="preserve">in </w:t>
      </w:r>
      <w:proofErr w:type="spellStart"/>
      <w:r>
        <w:rPr>
          <w:rFonts w:ascii="Times New Roman" w:eastAsia="Calibri" w:hAnsi="Times New Roman"/>
          <w:i/>
          <w:iCs/>
          <w:sz w:val="24"/>
          <w:szCs w:val="24"/>
          <w:lang w:eastAsia="en-US"/>
        </w:rPr>
        <w:t>silico</w:t>
      </w:r>
      <w:proofErr w:type="spellEnd"/>
      <w:r>
        <w:rPr>
          <w:rFonts w:ascii="Times New Roman" w:eastAsia="Calibri" w:hAnsi="Times New Roman"/>
          <w:sz w:val="24"/>
          <w:szCs w:val="24"/>
          <w:lang w:eastAsia="en-US"/>
        </w:rPr>
        <w:t xml:space="preserve"> prediction of ADME (Absorption; Distribution; Metabolism; Excretion) of hit ligands on </w:t>
      </w:r>
      <w:proofErr w:type="spellStart"/>
      <w:r>
        <w:rPr>
          <w:rFonts w:ascii="Times New Roman" w:eastAsia="Calibri" w:hAnsi="Times New Roman"/>
          <w:sz w:val="24"/>
          <w:szCs w:val="24"/>
          <w:lang w:eastAsia="en-US"/>
        </w:rPr>
        <w:t>SwissADME</w:t>
      </w:r>
      <w:proofErr w:type="spellEnd"/>
      <w:r>
        <w:rPr>
          <w:rFonts w:ascii="Times New Roman" w:eastAsia="Calibri" w:hAnsi="Times New Roman"/>
          <w:sz w:val="24"/>
          <w:szCs w:val="24"/>
          <w:lang w:eastAsia="en-US"/>
        </w:rPr>
        <w:t xml:space="preserve"> server (</w:t>
      </w:r>
      <w:hyperlink r:id="rId17" w:history="1">
        <w:r>
          <w:rPr>
            <w:rStyle w:val="Hyperlink"/>
            <w:rFonts w:ascii="Times New Roman" w:eastAsia="Calibri" w:hAnsi="Times New Roman" w:cs="Times New Roman"/>
            <w:sz w:val="24"/>
            <w:szCs w:val="24"/>
            <w:lang w:eastAsia="en-US"/>
          </w:rPr>
          <w:t>https://www.swissadme.ch/</w:t>
        </w:r>
      </w:hyperlink>
      <w:r>
        <w:rPr>
          <w:rFonts w:ascii="Times New Roman" w:eastAsia="Calibri" w:hAnsi="Times New Roman" w:cs="Times New Roman"/>
          <w:sz w:val="24"/>
          <w:szCs w:val="24"/>
          <w:lang w:eastAsia="en-US"/>
        </w:rPr>
        <w:t xml:space="preserve">). The address was launched on google chrome and the canonical smiles of the hit compounds downloaded from PubChem </w:t>
      </w:r>
      <w:r>
        <w:rPr>
          <w:rFonts w:ascii="Times New Roman" w:eastAsia="Calibri" w:hAnsi="Times New Roman" w:cs="Times New Roman"/>
          <w:color w:val="000000"/>
          <w:sz w:val="24"/>
          <w:szCs w:val="24"/>
          <w:lang w:eastAsia="en-US"/>
        </w:rPr>
        <w:t>(</w:t>
      </w:r>
      <w:hyperlink r:id="rId18" w:history="1">
        <w:r>
          <w:rPr>
            <w:rStyle w:val="Hyperlink"/>
            <w:rFonts w:ascii="Times New Roman" w:eastAsia="Calibri" w:hAnsi="Times New Roman" w:cs="Times New Roman"/>
            <w:sz w:val="24"/>
            <w:szCs w:val="24"/>
            <w:lang w:eastAsia="en-US"/>
          </w:rPr>
          <w:t>www.pubchem.ncbi.nlm.nih.gov/</w:t>
        </w:r>
      </w:hyperlink>
      <w:r>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sz w:val="24"/>
          <w:szCs w:val="24"/>
          <w:lang w:eastAsia="en-US"/>
        </w:rPr>
        <w:t xml:space="preserve">were pasted on the </w:t>
      </w:r>
      <w:proofErr w:type="spellStart"/>
      <w:r>
        <w:rPr>
          <w:rFonts w:ascii="Times New Roman" w:eastAsia="Calibri" w:hAnsi="Times New Roman" w:cs="Times New Roman"/>
          <w:sz w:val="24"/>
          <w:szCs w:val="24"/>
          <w:lang w:eastAsia="en-US"/>
        </w:rPr>
        <w:t>SwissADME</w:t>
      </w:r>
      <w:proofErr w:type="spellEnd"/>
      <w:r>
        <w:rPr>
          <w:rFonts w:ascii="Times New Roman" w:eastAsia="Calibri" w:hAnsi="Times New Roman" w:cs="Times New Roman"/>
          <w:sz w:val="24"/>
          <w:szCs w:val="24"/>
          <w:lang w:eastAsia="en-US"/>
        </w:rPr>
        <w:t xml:space="preserve"> dialogue box to run the ADME prediction. The toxicity of ligands was predicted using </w:t>
      </w:r>
      <w:proofErr w:type="spellStart"/>
      <w:r>
        <w:rPr>
          <w:rFonts w:ascii="Times New Roman" w:eastAsia="Calibri" w:hAnsi="Times New Roman" w:cs="Times New Roman"/>
          <w:sz w:val="24"/>
          <w:szCs w:val="24"/>
          <w:lang w:eastAsia="en-US"/>
        </w:rPr>
        <w:t>protox</w:t>
      </w:r>
      <w:proofErr w:type="spellEnd"/>
      <w:r>
        <w:rPr>
          <w:rFonts w:ascii="Times New Roman" w:eastAsia="Calibri" w:hAnsi="Times New Roman" w:cs="Times New Roman"/>
          <w:sz w:val="24"/>
          <w:szCs w:val="24"/>
          <w:lang w:eastAsia="en-US"/>
        </w:rPr>
        <w:t xml:space="preserve"> II server (</w:t>
      </w:r>
      <w:hyperlink r:id="rId19" w:history="1">
        <w:r>
          <w:rPr>
            <w:rStyle w:val="Hyperlink"/>
            <w:rFonts w:ascii="Times New Roman" w:eastAsia="Calibri" w:hAnsi="Times New Roman" w:cs="Times New Roman"/>
            <w:sz w:val="24"/>
            <w:szCs w:val="24"/>
            <w:lang w:eastAsia="en-US"/>
          </w:rPr>
          <w:t>www.tox.charite.de/</w:t>
        </w:r>
      </w:hyperlink>
      <w:r>
        <w:rPr>
          <w:rFonts w:ascii="Times New Roman" w:eastAsia="Calibri" w:hAnsi="Times New Roman" w:cs="Times New Roman"/>
          <w:sz w:val="24"/>
          <w:szCs w:val="24"/>
          <w:lang w:eastAsia="en-US"/>
        </w:rPr>
        <w:t xml:space="preserve">). </w:t>
      </w:r>
    </w:p>
    <w:p w14:paraId="6E78C5A5" w14:textId="77777777" w:rsidR="00D53C1C" w:rsidRDefault="00D53C1C">
      <w:pPr>
        <w:spacing w:line="480" w:lineRule="auto"/>
        <w:rPr>
          <w:rFonts w:ascii="Times New Roman" w:hAnsi="Times New Roman" w:cs="Times New Roman"/>
          <w:b/>
          <w:bCs/>
          <w:sz w:val="24"/>
          <w:szCs w:val="24"/>
        </w:rPr>
      </w:pPr>
    </w:p>
    <w:p w14:paraId="2A432F1F" w14:textId="77777777" w:rsidR="00D53C1C" w:rsidRDefault="00D53C1C">
      <w:pPr>
        <w:spacing w:line="480" w:lineRule="auto"/>
        <w:rPr>
          <w:rFonts w:ascii="Times New Roman" w:hAnsi="Times New Roman" w:cs="Times New Roman"/>
          <w:b/>
          <w:bCs/>
          <w:sz w:val="24"/>
          <w:szCs w:val="24"/>
        </w:rPr>
      </w:pPr>
    </w:p>
    <w:p w14:paraId="6E738C8E" w14:textId="77777777" w:rsidR="00D53C1C" w:rsidRDefault="0076072F">
      <w:pPr>
        <w:pStyle w:val="Heading2"/>
        <w:ind w:left="2160" w:firstLine="720"/>
      </w:pPr>
      <w:bookmarkStart w:id="121" w:name="_Toc30861"/>
      <w:bookmarkStart w:id="122" w:name="_Toc25245"/>
      <w:bookmarkStart w:id="123" w:name="_Toc15542"/>
      <w:r>
        <w:t>CHAPTER FOUR</w:t>
      </w:r>
      <w:bookmarkEnd w:id="121"/>
      <w:bookmarkEnd w:id="122"/>
      <w:bookmarkEnd w:id="123"/>
    </w:p>
    <w:p w14:paraId="61E40AAF" w14:textId="77777777" w:rsidR="00D53C1C" w:rsidRDefault="0076072F">
      <w:pPr>
        <w:pStyle w:val="Heading2"/>
      </w:pPr>
      <w:bookmarkStart w:id="124" w:name="_Toc24706"/>
      <w:bookmarkStart w:id="125" w:name="_Toc3186"/>
      <w:bookmarkStart w:id="126" w:name="_Toc26512"/>
      <w:r>
        <w:t>4.0 RESULTS</w:t>
      </w:r>
      <w:bookmarkEnd w:id="124"/>
      <w:bookmarkEnd w:id="125"/>
      <w:bookmarkEnd w:id="126"/>
    </w:p>
    <w:p w14:paraId="047AD962" w14:textId="77777777" w:rsidR="00D53C1C" w:rsidRDefault="0076072F">
      <w:pPr>
        <w:pStyle w:val="Heading2"/>
      </w:pPr>
      <w:bookmarkStart w:id="127" w:name="_Toc31185"/>
      <w:bookmarkStart w:id="128" w:name="_Toc21605"/>
      <w:bookmarkStart w:id="129" w:name="_Toc18741"/>
      <w:r>
        <w:t>4.1 Percentage Yield of Extract</w:t>
      </w:r>
      <w:bookmarkEnd w:id="127"/>
      <w:bookmarkEnd w:id="128"/>
      <w:bookmarkEnd w:id="129"/>
    </w:p>
    <w:p w14:paraId="77F2371A" w14:textId="77777777" w:rsidR="00D53C1C" w:rsidRDefault="0076072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aqueous extract using 500 g of the plant sample, 78 g of extract was obtained.</w:t>
      </w:r>
    </w:p>
    <w:p w14:paraId="2238CA9F" w14:textId="77777777" w:rsidR="00D53C1C" w:rsidRDefault="0076072F">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num>
          <m:den>
            <m:r>
              <m:rPr>
                <m:sty m:val="p"/>
              </m:rPr>
              <w:rPr>
                <w:rFonts w:ascii="Cambria Math" w:hAnsi="Cambria Math" w:cs="Times New Roman"/>
                <w:sz w:val="28"/>
                <w:szCs w:val="28"/>
              </w:rPr>
              <m:t>Weight o Sample</m:t>
            </m:r>
          </m:den>
        </m:f>
      </m:oMath>
      <w:r>
        <w:rPr>
          <w:rFonts w:ascii="Times New Roman" w:hAnsi="Times New Roman" w:cs="Times New Roman"/>
          <w:sz w:val="24"/>
          <w:szCs w:val="24"/>
        </w:rPr>
        <w:t xml:space="preserve"> × 100</w:t>
      </w:r>
    </w:p>
    <w:p w14:paraId="77C1F812" w14:textId="77777777" w:rsidR="00D53C1C" w:rsidRDefault="0076072F">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num>
          <m:den>
            <m:r>
              <m:rPr>
                <m:sty m:val="p"/>
              </m:rPr>
              <w:rPr>
                <w:rFonts w:ascii="Cambria Math" w:hAnsi="Cambria Math" w:cs="Times New Roman"/>
                <w:sz w:val="28"/>
                <w:szCs w:val="28"/>
              </w:rPr>
              <m:t>500 g</m:t>
            </m:r>
          </m:den>
        </m:f>
      </m:oMath>
      <w:r>
        <w:rPr>
          <w:rFonts w:ascii="Times New Roman" w:hAnsi="Times New Roman" w:cs="Times New Roman"/>
          <w:sz w:val="24"/>
          <w:szCs w:val="24"/>
        </w:rPr>
        <w:t xml:space="preserve"> × 100</w:t>
      </w:r>
    </w:p>
    <w:p w14:paraId="6756C139" w14:textId="77777777" w:rsidR="00D53C1C" w:rsidRDefault="0076072F">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063F9D20" w14:textId="77777777" w:rsidR="00D53C1C" w:rsidRDefault="0076072F">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517B79F0" w14:textId="77777777" w:rsidR="00D53C1C" w:rsidRDefault="0076072F">
      <w:pPr>
        <w:pStyle w:val="Heading2"/>
      </w:pPr>
      <w:bookmarkStart w:id="130" w:name="_Toc16005"/>
      <w:bookmarkStart w:id="131" w:name="_Toc22268"/>
      <w:bookmarkStart w:id="132" w:name="_Toc7178"/>
      <w:r>
        <w:t xml:space="preserve">4.2 Phytochemical Screening of </w:t>
      </w:r>
      <w:proofErr w:type="spellStart"/>
      <w:r>
        <w:rPr>
          <w:i/>
          <w:iCs/>
        </w:rPr>
        <w:t>Syzygium</w:t>
      </w:r>
      <w:proofErr w:type="spellEnd"/>
      <w:r>
        <w:rPr>
          <w:i/>
          <w:iCs/>
        </w:rPr>
        <w:t xml:space="preserve"> </w:t>
      </w:r>
      <w:proofErr w:type="spellStart"/>
      <w:r>
        <w:rPr>
          <w:i/>
          <w:iCs/>
        </w:rPr>
        <w:t>aromaticum</w:t>
      </w:r>
      <w:proofErr w:type="spellEnd"/>
      <w:r>
        <w:t xml:space="preserve"> Aqueous Extract</w:t>
      </w:r>
      <w:bookmarkEnd w:id="130"/>
      <w:bookmarkEnd w:id="131"/>
      <w:bookmarkEnd w:id="132"/>
    </w:p>
    <w:p w14:paraId="0901D790" w14:textId="77777777" w:rsidR="00D53C1C" w:rsidRDefault="0076072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proofErr w:type="spellStart"/>
      <w:r>
        <w:rPr>
          <w:rFonts w:ascii="Times New Roman" w:hAnsi="Times New Roman" w:cs="Times New Roman"/>
          <w:i/>
          <w:iCs/>
          <w:sz w:val="24"/>
          <w:szCs w:val="24"/>
        </w:rPr>
        <w:t>Syzygium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(SAAE) revealed the presence of tannins, </w:t>
      </w:r>
      <w:proofErr w:type="spellStart"/>
      <w:r>
        <w:rPr>
          <w:rFonts w:ascii="Times New Roman" w:hAnsi="Times New Roman" w:cs="Times New Roman"/>
          <w:sz w:val="24"/>
          <w:szCs w:val="24"/>
        </w:rPr>
        <w:t>saponins</w:t>
      </w:r>
      <w:proofErr w:type="spellEnd"/>
      <w:r>
        <w:rPr>
          <w:rFonts w:ascii="Times New Roman" w:hAnsi="Times New Roman" w:cs="Times New Roman"/>
          <w:sz w:val="24"/>
          <w:szCs w:val="24"/>
        </w:rPr>
        <w:t xml:space="preserve">, flavonoids, glycosides, alkaloids, phenols and steroids (Table 4.1). However, </w:t>
      </w:r>
      <w:proofErr w:type="spellStart"/>
      <w:r>
        <w:rPr>
          <w:rFonts w:ascii="Times New Roman" w:hAnsi="Times New Roman" w:cs="Times New Roman"/>
          <w:sz w:val="24"/>
          <w:szCs w:val="24"/>
        </w:rPr>
        <w:t>terpenoids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phlobatannins</w:t>
      </w:r>
      <w:proofErr w:type="spellEnd"/>
      <w:r>
        <w:rPr>
          <w:rFonts w:ascii="Times New Roman" w:hAnsi="Times New Roman" w:cs="Times New Roman"/>
          <w:sz w:val="24"/>
          <w:szCs w:val="24"/>
        </w:rPr>
        <w:t xml:space="preserve"> in phytochemical screening were not present.</w:t>
      </w:r>
    </w:p>
    <w:p w14:paraId="26B76DF4" w14:textId="77777777" w:rsidR="00D53C1C" w:rsidRDefault="0076072F">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proofErr w:type="spellStart"/>
      <w:r>
        <w:rPr>
          <w:rFonts w:ascii="Times New Roman" w:hAnsi="Times New Roman" w:cs="Times New Roman"/>
          <w:b/>
          <w:bCs/>
          <w:i/>
          <w:iCs/>
          <w:sz w:val="24"/>
          <w:szCs w:val="24"/>
        </w:rPr>
        <w:t>Syzygium</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aromaticum</w:t>
      </w:r>
      <w:proofErr w:type="spellEnd"/>
      <w:r>
        <w:rPr>
          <w:rFonts w:ascii="Times New Roman" w:hAnsi="Times New Roman" w:cs="Times New Roman"/>
          <w:b/>
          <w:bCs/>
          <w:sz w:val="24"/>
          <w:szCs w:val="24"/>
        </w:rPr>
        <w:t xml:space="preserve"> Aqueous Extract</w:t>
      </w:r>
    </w:p>
    <w:tbl>
      <w:tblPr>
        <w:tblW w:w="0" w:type="auto"/>
        <w:tblLayout w:type="fixed"/>
        <w:tblLook w:val="04A0" w:firstRow="1" w:lastRow="0" w:firstColumn="1" w:lastColumn="0" w:noHBand="0" w:noVBand="1"/>
      </w:tblPr>
      <w:tblGrid>
        <w:gridCol w:w="2880"/>
        <w:gridCol w:w="2880"/>
        <w:gridCol w:w="2880"/>
      </w:tblGrid>
      <w:tr w:rsidR="00D53C1C" w14:paraId="0EA895AC" w14:textId="77777777">
        <w:tc>
          <w:tcPr>
            <w:tcW w:w="2880" w:type="dxa"/>
            <w:tcBorders>
              <w:top w:val="single" w:sz="8" w:space="0" w:color="auto"/>
            </w:tcBorders>
          </w:tcPr>
          <w:p w14:paraId="6601FDC8" w14:textId="77777777" w:rsidR="00D53C1C" w:rsidRDefault="0076072F">
            <w:pPr>
              <w:pStyle w:val="NormalWeb"/>
              <w:spacing w:beforeAutospacing="0" w:afterAutospacing="0" w:line="216" w:lineRule="atLeast"/>
              <w:jc w:val="center"/>
            </w:pPr>
            <w:r>
              <w:rPr>
                <w:rFonts w:eastAsia="-webkit-standard"/>
                <w:b/>
              </w:rPr>
              <w:t>S/N</w:t>
            </w:r>
          </w:p>
        </w:tc>
        <w:tc>
          <w:tcPr>
            <w:tcW w:w="2880" w:type="dxa"/>
            <w:tcBorders>
              <w:top w:val="single" w:sz="8" w:space="0" w:color="auto"/>
            </w:tcBorders>
          </w:tcPr>
          <w:p w14:paraId="7571E12E" w14:textId="77777777" w:rsidR="00D53C1C" w:rsidRDefault="0076072F">
            <w:pPr>
              <w:pStyle w:val="NormalWeb"/>
              <w:spacing w:beforeAutospacing="0" w:afterAutospacing="0" w:line="216" w:lineRule="atLeast"/>
              <w:jc w:val="center"/>
            </w:pPr>
            <w:r>
              <w:rPr>
                <w:rFonts w:eastAsia="-webkit-standard"/>
                <w:b/>
              </w:rPr>
              <w:t>Phytochemical Class</w:t>
            </w:r>
          </w:p>
        </w:tc>
        <w:tc>
          <w:tcPr>
            <w:tcW w:w="2880" w:type="dxa"/>
            <w:tcBorders>
              <w:top w:val="single" w:sz="8" w:space="0" w:color="auto"/>
            </w:tcBorders>
          </w:tcPr>
          <w:p w14:paraId="2CD8A7C2" w14:textId="77777777" w:rsidR="00D53C1C" w:rsidRDefault="0076072F">
            <w:pPr>
              <w:pStyle w:val="NormalWeb"/>
              <w:spacing w:beforeAutospacing="0" w:afterAutospacing="0" w:line="216" w:lineRule="atLeast"/>
              <w:jc w:val="center"/>
            </w:pPr>
            <w:r>
              <w:rPr>
                <w:rFonts w:eastAsia="-webkit-standard"/>
                <w:b/>
              </w:rPr>
              <w:t>Results</w:t>
            </w:r>
          </w:p>
        </w:tc>
      </w:tr>
      <w:tr w:rsidR="00D53C1C" w14:paraId="05A9CC95" w14:textId="77777777">
        <w:tc>
          <w:tcPr>
            <w:tcW w:w="2880" w:type="dxa"/>
            <w:tcBorders>
              <w:top w:val="single" w:sz="8" w:space="0" w:color="auto"/>
            </w:tcBorders>
          </w:tcPr>
          <w:p w14:paraId="748292F1" w14:textId="77777777" w:rsidR="00D53C1C" w:rsidRDefault="0076072F">
            <w:pPr>
              <w:pStyle w:val="NormalWeb"/>
              <w:spacing w:beforeAutospacing="0" w:afterAutospacing="0" w:line="216" w:lineRule="atLeast"/>
            </w:pPr>
            <w:r>
              <w:rPr>
                <w:rFonts w:eastAsia="-webkit-standard"/>
              </w:rPr>
              <w:t>1</w:t>
            </w:r>
          </w:p>
        </w:tc>
        <w:tc>
          <w:tcPr>
            <w:tcW w:w="2880" w:type="dxa"/>
            <w:tcBorders>
              <w:top w:val="single" w:sz="8" w:space="0" w:color="auto"/>
            </w:tcBorders>
          </w:tcPr>
          <w:p w14:paraId="504C0EE0" w14:textId="77777777" w:rsidR="00D53C1C" w:rsidRDefault="0076072F">
            <w:pPr>
              <w:pStyle w:val="NormalWeb"/>
              <w:spacing w:beforeAutospacing="0" w:afterAutospacing="0" w:line="216" w:lineRule="atLeast"/>
            </w:pPr>
            <w:r>
              <w:rPr>
                <w:rFonts w:eastAsia="-webkit-standard"/>
              </w:rPr>
              <w:t>Tannins</w:t>
            </w:r>
          </w:p>
        </w:tc>
        <w:tc>
          <w:tcPr>
            <w:tcW w:w="2880" w:type="dxa"/>
            <w:tcBorders>
              <w:top w:val="single" w:sz="8" w:space="0" w:color="auto"/>
            </w:tcBorders>
          </w:tcPr>
          <w:p w14:paraId="10E393CD" w14:textId="77777777" w:rsidR="00D53C1C" w:rsidRDefault="0076072F">
            <w:pPr>
              <w:pStyle w:val="NormalWeb"/>
              <w:spacing w:beforeAutospacing="0" w:afterAutospacing="0" w:line="216" w:lineRule="atLeast"/>
              <w:jc w:val="center"/>
            </w:pPr>
            <w:r>
              <w:rPr>
                <w:rFonts w:eastAsia="-webkit-standard"/>
              </w:rPr>
              <w:t>+</w:t>
            </w:r>
          </w:p>
        </w:tc>
      </w:tr>
      <w:tr w:rsidR="00D53C1C" w14:paraId="0051C9B9" w14:textId="77777777">
        <w:tc>
          <w:tcPr>
            <w:tcW w:w="2880" w:type="dxa"/>
          </w:tcPr>
          <w:p w14:paraId="5E1A30F1" w14:textId="77777777" w:rsidR="00D53C1C" w:rsidRDefault="0076072F">
            <w:pPr>
              <w:pStyle w:val="NormalWeb"/>
              <w:spacing w:beforeAutospacing="0" w:afterAutospacing="0" w:line="216" w:lineRule="atLeast"/>
            </w:pPr>
            <w:r>
              <w:rPr>
                <w:rFonts w:eastAsia="-webkit-standard"/>
              </w:rPr>
              <w:t>2</w:t>
            </w:r>
          </w:p>
        </w:tc>
        <w:tc>
          <w:tcPr>
            <w:tcW w:w="2880" w:type="dxa"/>
          </w:tcPr>
          <w:p w14:paraId="2DD46BF6" w14:textId="77777777" w:rsidR="00D53C1C" w:rsidRDefault="0076072F">
            <w:pPr>
              <w:pStyle w:val="NormalWeb"/>
              <w:spacing w:beforeAutospacing="0" w:afterAutospacing="0" w:line="216" w:lineRule="atLeast"/>
            </w:pPr>
            <w:proofErr w:type="spellStart"/>
            <w:r>
              <w:rPr>
                <w:rFonts w:eastAsia="-webkit-standard"/>
              </w:rPr>
              <w:t>Saponins</w:t>
            </w:r>
            <w:proofErr w:type="spellEnd"/>
          </w:p>
        </w:tc>
        <w:tc>
          <w:tcPr>
            <w:tcW w:w="2880" w:type="dxa"/>
          </w:tcPr>
          <w:p w14:paraId="493E911C" w14:textId="77777777" w:rsidR="00D53C1C" w:rsidRDefault="0076072F">
            <w:pPr>
              <w:pStyle w:val="NormalWeb"/>
              <w:spacing w:beforeAutospacing="0" w:afterAutospacing="0" w:line="216" w:lineRule="atLeast"/>
              <w:jc w:val="center"/>
            </w:pPr>
            <w:r>
              <w:rPr>
                <w:rFonts w:eastAsia="-webkit-standard"/>
              </w:rPr>
              <w:t>+</w:t>
            </w:r>
          </w:p>
        </w:tc>
      </w:tr>
      <w:tr w:rsidR="00D53C1C" w14:paraId="76A01199" w14:textId="77777777">
        <w:tc>
          <w:tcPr>
            <w:tcW w:w="2880" w:type="dxa"/>
          </w:tcPr>
          <w:p w14:paraId="5CB47CEC" w14:textId="77777777" w:rsidR="00D53C1C" w:rsidRDefault="0076072F">
            <w:pPr>
              <w:pStyle w:val="NormalWeb"/>
              <w:spacing w:beforeAutospacing="0" w:afterAutospacing="0" w:line="216" w:lineRule="atLeast"/>
            </w:pPr>
            <w:r>
              <w:rPr>
                <w:rFonts w:eastAsia="-webkit-standard"/>
              </w:rPr>
              <w:t>3</w:t>
            </w:r>
          </w:p>
        </w:tc>
        <w:tc>
          <w:tcPr>
            <w:tcW w:w="2880" w:type="dxa"/>
          </w:tcPr>
          <w:p w14:paraId="132944DA" w14:textId="77777777" w:rsidR="00D53C1C" w:rsidRDefault="0076072F">
            <w:pPr>
              <w:pStyle w:val="NormalWeb"/>
              <w:spacing w:beforeAutospacing="0" w:afterAutospacing="0" w:line="216" w:lineRule="atLeast"/>
            </w:pPr>
            <w:r>
              <w:rPr>
                <w:rFonts w:eastAsia="-webkit-standard"/>
              </w:rPr>
              <w:t>Flavonoids</w:t>
            </w:r>
          </w:p>
        </w:tc>
        <w:tc>
          <w:tcPr>
            <w:tcW w:w="2880" w:type="dxa"/>
          </w:tcPr>
          <w:p w14:paraId="31431C43" w14:textId="77777777" w:rsidR="00D53C1C" w:rsidRDefault="0076072F">
            <w:pPr>
              <w:pStyle w:val="NormalWeb"/>
              <w:spacing w:beforeAutospacing="0" w:afterAutospacing="0" w:line="216" w:lineRule="atLeast"/>
              <w:jc w:val="center"/>
            </w:pPr>
            <w:r>
              <w:rPr>
                <w:rFonts w:eastAsia="-webkit-standard"/>
              </w:rPr>
              <w:t>+</w:t>
            </w:r>
          </w:p>
        </w:tc>
      </w:tr>
      <w:tr w:rsidR="00D53C1C" w14:paraId="387D4C07" w14:textId="77777777">
        <w:tc>
          <w:tcPr>
            <w:tcW w:w="2880" w:type="dxa"/>
          </w:tcPr>
          <w:p w14:paraId="75D023EC" w14:textId="77777777" w:rsidR="00D53C1C" w:rsidRDefault="0076072F">
            <w:pPr>
              <w:pStyle w:val="NormalWeb"/>
              <w:spacing w:beforeAutospacing="0" w:afterAutospacing="0" w:line="216" w:lineRule="atLeast"/>
            </w:pPr>
            <w:r>
              <w:rPr>
                <w:rFonts w:eastAsia="-webkit-standard"/>
              </w:rPr>
              <w:t>4</w:t>
            </w:r>
          </w:p>
        </w:tc>
        <w:tc>
          <w:tcPr>
            <w:tcW w:w="2880" w:type="dxa"/>
          </w:tcPr>
          <w:p w14:paraId="4CFF12FD" w14:textId="77777777" w:rsidR="00D53C1C" w:rsidRDefault="0076072F">
            <w:pPr>
              <w:pStyle w:val="NormalWeb"/>
              <w:spacing w:beforeAutospacing="0" w:afterAutospacing="0" w:line="216" w:lineRule="atLeast"/>
            </w:pPr>
            <w:proofErr w:type="spellStart"/>
            <w:r>
              <w:rPr>
                <w:rFonts w:eastAsia="-webkit-standard"/>
              </w:rPr>
              <w:t>Terpenoids</w:t>
            </w:r>
            <w:proofErr w:type="spellEnd"/>
          </w:p>
        </w:tc>
        <w:tc>
          <w:tcPr>
            <w:tcW w:w="2880" w:type="dxa"/>
          </w:tcPr>
          <w:p w14:paraId="7088504B" w14:textId="77777777" w:rsidR="00D53C1C" w:rsidRDefault="0076072F">
            <w:pPr>
              <w:pStyle w:val="NormalWeb"/>
              <w:spacing w:beforeAutospacing="0" w:afterAutospacing="0" w:line="216" w:lineRule="atLeast"/>
              <w:jc w:val="center"/>
            </w:pPr>
            <w:r>
              <w:rPr>
                <w:rFonts w:eastAsia="-webkit-standard"/>
              </w:rPr>
              <w:t>-</w:t>
            </w:r>
          </w:p>
        </w:tc>
      </w:tr>
      <w:tr w:rsidR="00D53C1C" w14:paraId="5AB9D293" w14:textId="77777777">
        <w:tc>
          <w:tcPr>
            <w:tcW w:w="2880" w:type="dxa"/>
          </w:tcPr>
          <w:p w14:paraId="39DA68E8" w14:textId="77777777" w:rsidR="00D53C1C" w:rsidRDefault="0076072F">
            <w:pPr>
              <w:pStyle w:val="NormalWeb"/>
              <w:spacing w:beforeAutospacing="0" w:afterAutospacing="0" w:line="216" w:lineRule="atLeast"/>
            </w:pPr>
            <w:r>
              <w:rPr>
                <w:rFonts w:eastAsia="-webkit-standard"/>
              </w:rPr>
              <w:t>5</w:t>
            </w:r>
          </w:p>
        </w:tc>
        <w:tc>
          <w:tcPr>
            <w:tcW w:w="2880" w:type="dxa"/>
          </w:tcPr>
          <w:p w14:paraId="0AF7673F" w14:textId="77777777" w:rsidR="00D53C1C" w:rsidRDefault="0076072F">
            <w:pPr>
              <w:pStyle w:val="NormalWeb"/>
              <w:spacing w:beforeAutospacing="0" w:afterAutospacing="0" w:line="216" w:lineRule="atLeast"/>
            </w:pPr>
            <w:r>
              <w:rPr>
                <w:rFonts w:eastAsia="-webkit-standard"/>
              </w:rPr>
              <w:t>Glycosides</w:t>
            </w:r>
          </w:p>
        </w:tc>
        <w:tc>
          <w:tcPr>
            <w:tcW w:w="2880" w:type="dxa"/>
          </w:tcPr>
          <w:p w14:paraId="5040A2FE" w14:textId="77777777" w:rsidR="00D53C1C" w:rsidRDefault="0076072F">
            <w:pPr>
              <w:pStyle w:val="NormalWeb"/>
              <w:spacing w:beforeAutospacing="0" w:afterAutospacing="0" w:line="216" w:lineRule="atLeast"/>
              <w:jc w:val="center"/>
            </w:pPr>
            <w:r>
              <w:rPr>
                <w:rFonts w:eastAsia="-webkit-standard"/>
              </w:rPr>
              <w:t>+</w:t>
            </w:r>
          </w:p>
        </w:tc>
      </w:tr>
      <w:tr w:rsidR="00D53C1C" w14:paraId="39477397" w14:textId="77777777">
        <w:tc>
          <w:tcPr>
            <w:tcW w:w="2880" w:type="dxa"/>
          </w:tcPr>
          <w:p w14:paraId="25D02540" w14:textId="77777777" w:rsidR="00D53C1C" w:rsidRDefault="0076072F">
            <w:pPr>
              <w:pStyle w:val="NormalWeb"/>
              <w:spacing w:beforeAutospacing="0" w:afterAutospacing="0" w:line="216" w:lineRule="atLeast"/>
            </w:pPr>
            <w:r>
              <w:rPr>
                <w:rFonts w:eastAsia="-webkit-standard"/>
              </w:rPr>
              <w:t>6</w:t>
            </w:r>
          </w:p>
        </w:tc>
        <w:tc>
          <w:tcPr>
            <w:tcW w:w="2880" w:type="dxa"/>
          </w:tcPr>
          <w:p w14:paraId="3D31C58B" w14:textId="77777777" w:rsidR="00D53C1C" w:rsidRDefault="0076072F">
            <w:pPr>
              <w:pStyle w:val="NormalWeb"/>
              <w:spacing w:beforeAutospacing="0" w:afterAutospacing="0" w:line="216" w:lineRule="atLeast"/>
            </w:pPr>
            <w:proofErr w:type="spellStart"/>
            <w:r>
              <w:rPr>
                <w:rFonts w:eastAsia="-webkit-standard"/>
              </w:rPr>
              <w:t>Phlobatannins</w:t>
            </w:r>
            <w:proofErr w:type="spellEnd"/>
          </w:p>
        </w:tc>
        <w:tc>
          <w:tcPr>
            <w:tcW w:w="2880" w:type="dxa"/>
          </w:tcPr>
          <w:p w14:paraId="39742F4D" w14:textId="77777777" w:rsidR="00D53C1C" w:rsidRDefault="0076072F">
            <w:pPr>
              <w:pStyle w:val="NormalWeb"/>
              <w:spacing w:beforeAutospacing="0" w:afterAutospacing="0" w:line="216" w:lineRule="atLeast"/>
              <w:jc w:val="center"/>
            </w:pPr>
            <w:r>
              <w:rPr>
                <w:rFonts w:eastAsia="-webkit-standard"/>
              </w:rPr>
              <w:t>-</w:t>
            </w:r>
          </w:p>
        </w:tc>
      </w:tr>
      <w:tr w:rsidR="00D53C1C" w14:paraId="4975D1A5" w14:textId="77777777">
        <w:tc>
          <w:tcPr>
            <w:tcW w:w="2880" w:type="dxa"/>
          </w:tcPr>
          <w:p w14:paraId="052A40CD" w14:textId="77777777" w:rsidR="00D53C1C" w:rsidRDefault="0076072F">
            <w:pPr>
              <w:pStyle w:val="NormalWeb"/>
              <w:spacing w:beforeAutospacing="0" w:afterAutospacing="0" w:line="216" w:lineRule="atLeast"/>
            </w:pPr>
            <w:r>
              <w:rPr>
                <w:rFonts w:eastAsia="-webkit-standard"/>
              </w:rPr>
              <w:t>7</w:t>
            </w:r>
          </w:p>
        </w:tc>
        <w:tc>
          <w:tcPr>
            <w:tcW w:w="2880" w:type="dxa"/>
          </w:tcPr>
          <w:p w14:paraId="41049CE3" w14:textId="77777777" w:rsidR="00D53C1C" w:rsidRDefault="0076072F">
            <w:pPr>
              <w:pStyle w:val="NormalWeb"/>
              <w:spacing w:beforeAutospacing="0" w:afterAutospacing="0" w:line="216" w:lineRule="atLeast"/>
            </w:pPr>
            <w:r>
              <w:rPr>
                <w:rFonts w:eastAsia="-webkit-standard"/>
              </w:rPr>
              <w:t>Alkaloids</w:t>
            </w:r>
          </w:p>
        </w:tc>
        <w:tc>
          <w:tcPr>
            <w:tcW w:w="2880" w:type="dxa"/>
          </w:tcPr>
          <w:p w14:paraId="690394F1" w14:textId="77777777" w:rsidR="00D53C1C" w:rsidRDefault="0076072F">
            <w:pPr>
              <w:pStyle w:val="NormalWeb"/>
              <w:spacing w:beforeAutospacing="0" w:afterAutospacing="0" w:line="216" w:lineRule="atLeast"/>
              <w:jc w:val="center"/>
            </w:pPr>
            <w:r>
              <w:rPr>
                <w:rFonts w:eastAsia="-webkit-standard"/>
              </w:rPr>
              <w:t>+</w:t>
            </w:r>
          </w:p>
        </w:tc>
      </w:tr>
      <w:tr w:rsidR="00D53C1C" w14:paraId="26F163EF" w14:textId="77777777">
        <w:tc>
          <w:tcPr>
            <w:tcW w:w="2880" w:type="dxa"/>
          </w:tcPr>
          <w:p w14:paraId="47F87697" w14:textId="77777777" w:rsidR="00D53C1C" w:rsidRDefault="0076072F">
            <w:pPr>
              <w:pStyle w:val="NormalWeb"/>
              <w:spacing w:beforeAutospacing="0" w:afterAutospacing="0" w:line="216" w:lineRule="atLeast"/>
            </w:pPr>
            <w:r>
              <w:rPr>
                <w:rFonts w:eastAsia="-webkit-standard"/>
              </w:rPr>
              <w:t>8</w:t>
            </w:r>
          </w:p>
        </w:tc>
        <w:tc>
          <w:tcPr>
            <w:tcW w:w="2880" w:type="dxa"/>
          </w:tcPr>
          <w:p w14:paraId="21EA5BEB" w14:textId="77777777" w:rsidR="00D53C1C" w:rsidRDefault="0076072F">
            <w:pPr>
              <w:pStyle w:val="NormalWeb"/>
              <w:spacing w:beforeAutospacing="0" w:afterAutospacing="0" w:line="216" w:lineRule="atLeast"/>
            </w:pPr>
            <w:r>
              <w:rPr>
                <w:rFonts w:eastAsia="-webkit-standard"/>
              </w:rPr>
              <w:t>Phenols</w:t>
            </w:r>
          </w:p>
        </w:tc>
        <w:tc>
          <w:tcPr>
            <w:tcW w:w="2880" w:type="dxa"/>
          </w:tcPr>
          <w:p w14:paraId="36D510C7" w14:textId="77777777" w:rsidR="00D53C1C" w:rsidRDefault="0076072F">
            <w:pPr>
              <w:pStyle w:val="NormalWeb"/>
              <w:spacing w:beforeAutospacing="0" w:afterAutospacing="0" w:line="216" w:lineRule="atLeast"/>
              <w:jc w:val="center"/>
            </w:pPr>
            <w:r>
              <w:rPr>
                <w:rFonts w:eastAsia="-webkit-standard"/>
              </w:rPr>
              <w:t>+</w:t>
            </w:r>
          </w:p>
        </w:tc>
      </w:tr>
      <w:tr w:rsidR="00D53C1C" w14:paraId="7CBC9844" w14:textId="77777777">
        <w:tc>
          <w:tcPr>
            <w:tcW w:w="2880" w:type="dxa"/>
            <w:tcBorders>
              <w:bottom w:val="single" w:sz="8" w:space="0" w:color="auto"/>
            </w:tcBorders>
          </w:tcPr>
          <w:p w14:paraId="15937FCC" w14:textId="77777777" w:rsidR="00D53C1C" w:rsidRDefault="0076072F">
            <w:pPr>
              <w:pStyle w:val="NormalWeb"/>
              <w:spacing w:beforeAutospacing="0" w:afterAutospacing="0" w:line="216" w:lineRule="atLeast"/>
            </w:pPr>
            <w:r>
              <w:rPr>
                <w:rFonts w:eastAsia="-webkit-standard"/>
              </w:rPr>
              <w:t>9</w:t>
            </w:r>
          </w:p>
        </w:tc>
        <w:tc>
          <w:tcPr>
            <w:tcW w:w="2880" w:type="dxa"/>
            <w:tcBorders>
              <w:bottom w:val="single" w:sz="8" w:space="0" w:color="auto"/>
            </w:tcBorders>
          </w:tcPr>
          <w:p w14:paraId="569A82E2" w14:textId="77777777" w:rsidR="00D53C1C" w:rsidRDefault="0076072F">
            <w:pPr>
              <w:pStyle w:val="NormalWeb"/>
              <w:spacing w:beforeAutospacing="0" w:afterAutospacing="0" w:line="216" w:lineRule="atLeast"/>
            </w:pPr>
            <w:r>
              <w:rPr>
                <w:rFonts w:eastAsia="-webkit-standard"/>
              </w:rPr>
              <w:t>Steroids</w:t>
            </w:r>
          </w:p>
        </w:tc>
        <w:tc>
          <w:tcPr>
            <w:tcW w:w="2880" w:type="dxa"/>
            <w:tcBorders>
              <w:bottom w:val="single" w:sz="8" w:space="0" w:color="auto"/>
            </w:tcBorders>
          </w:tcPr>
          <w:p w14:paraId="009C06C6" w14:textId="77777777" w:rsidR="00D53C1C" w:rsidRDefault="0076072F">
            <w:pPr>
              <w:pStyle w:val="NormalWeb"/>
              <w:spacing w:beforeAutospacing="0" w:afterAutospacing="0" w:line="216" w:lineRule="atLeast"/>
              <w:jc w:val="center"/>
            </w:pPr>
            <w:r>
              <w:rPr>
                <w:rFonts w:eastAsia="-webkit-standard"/>
              </w:rPr>
              <w:t>+</w:t>
            </w:r>
          </w:p>
        </w:tc>
      </w:tr>
    </w:tbl>
    <w:p w14:paraId="6A2A6DB3" w14:textId="77777777" w:rsidR="00D53C1C" w:rsidRDefault="0076072F">
      <w:pPr>
        <w:pStyle w:val="NormalWeb"/>
        <w:spacing w:beforeAutospacing="0" w:afterAutospacing="0" w:line="324" w:lineRule="atLeast"/>
        <w:rPr>
          <w:rFonts w:eastAsia="-webkit-standard"/>
          <w:color w:val="000000"/>
        </w:rPr>
      </w:pPr>
      <w:r>
        <w:rPr>
          <w:rFonts w:eastAsia="-webkit-standard"/>
          <w:color w:val="000000"/>
        </w:rPr>
        <w:t> </w:t>
      </w:r>
    </w:p>
    <w:p w14:paraId="78BF6123"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Keys:</w:t>
      </w:r>
    </w:p>
    <w:p w14:paraId="60FE783E"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 = Present</w:t>
      </w:r>
    </w:p>
    <w:p w14:paraId="1D57DE62"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 = Absent</w:t>
      </w:r>
    </w:p>
    <w:p w14:paraId="4EFB12BE" w14:textId="77777777" w:rsidR="00D53C1C" w:rsidRDefault="00D53C1C">
      <w:pPr>
        <w:rPr>
          <w:rFonts w:ascii="Times New Roman" w:eastAsia="SimSun" w:hAnsi="Times New Roman" w:cs="Times New Roman"/>
          <w:b/>
          <w:bCs/>
          <w:sz w:val="24"/>
          <w:szCs w:val="24"/>
        </w:rPr>
      </w:pPr>
    </w:p>
    <w:p w14:paraId="110AE542" w14:textId="77777777" w:rsidR="00D53C1C" w:rsidRDefault="00D53C1C">
      <w:pPr>
        <w:rPr>
          <w:rFonts w:ascii="Times New Roman" w:eastAsia="SimSun" w:hAnsi="Times New Roman" w:cs="Times New Roman"/>
          <w:b/>
          <w:bCs/>
          <w:sz w:val="24"/>
          <w:szCs w:val="24"/>
        </w:rPr>
      </w:pPr>
    </w:p>
    <w:p w14:paraId="6A09CD78" w14:textId="77777777" w:rsidR="00D53C1C" w:rsidRDefault="00D53C1C">
      <w:pPr>
        <w:rPr>
          <w:rFonts w:ascii="Times New Roman" w:eastAsia="SimSun" w:hAnsi="Times New Roman" w:cs="Times New Roman"/>
          <w:b/>
          <w:bCs/>
          <w:sz w:val="24"/>
          <w:szCs w:val="24"/>
        </w:rPr>
      </w:pPr>
    </w:p>
    <w:p w14:paraId="151C7327" w14:textId="77777777" w:rsidR="00D53C1C" w:rsidRDefault="00D53C1C">
      <w:pPr>
        <w:rPr>
          <w:rFonts w:ascii="Times New Roman" w:eastAsia="SimSun" w:hAnsi="Times New Roman" w:cs="Times New Roman"/>
          <w:b/>
          <w:bCs/>
          <w:sz w:val="24"/>
          <w:szCs w:val="24"/>
        </w:rPr>
      </w:pPr>
    </w:p>
    <w:p w14:paraId="7F7A4A9F" w14:textId="77777777" w:rsidR="00D53C1C" w:rsidRDefault="0076072F">
      <w:pPr>
        <w:pStyle w:val="Heading2"/>
        <w:rPr>
          <w:rFonts w:eastAsia="SimSun"/>
        </w:rPr>
      </w:pPr>
      <w:bookmarkStart w:id="133" w:name="_Toc22302"/>
      <w:bookmarkStart w:id="134" w:name="_Toc3398"/>
      <w:bookmarkStart w:id="135" w:name="_Toc11859"/>
      <w:r>
        <w:t>4.3 In vitro Acetylcholinesterase and Angiotensin Converting Enzyme Inhibition Assays</w:t>
      </w:r>
      <w:bookmarkEnd w:id="133"/>
      <w:bookmarkEnd w:id="134"/>
      <w:bookmarkEnd w:id="135"/>
      <w:r>
        <w:t xml:space="preserve"> </w:t>
      </w:r>
    </w:p>
    <w:p w14:paraId="118DC374" w14:textId="77777777" w:rsidR="00D53C1C" w:rsidRDefault="0076072F">
      <w:pPr>
        <w:spacing w:line="480" w:lineRule="auto"/>
        <w:rPr>
          <w:rFonts w:ascii="Times New Roman" w:eastAsia="SimSun" w:hAnsi="Times New Roman" w:cs="Times New Roman"/>
          <w:sz w:val="24"/>
          <w:szCs w:val="24"/>
        </w:rPr>
      </w:pPr>
      <w:bookmarkStart w:id="136" w:name="OLE_LINK1"/>
      <w:r>
        <w:rPr>
          <w:rFonts w:ascii="Times New Roman" w:eastAsia="SimSun" w:hAnsi="Times New Roman" w:cs="Times New Roman"/>
          <w:sz w:val="24"/>
          <w:szCs w:val="24"/>
        </w:rPr>
        <w:t xml:space="preserve">In the </w:t>
      </w:r>
      <w:r>
        <w:rPr>
          <w:rFonts w:ascii="Times New Roman" w:eastAsia="SimSun" w:hAnsi="Times New Roman" w:cs="Times New Roman"/>
          <w:i/>
          <w:iCs/>
          <w:sz w:val="24"/>
          <w:szCs w:val="24"/>
        </w:rPr>
        <w:t xml:space="preserve">in vitro </w:t>
      </w:r>
      <w:r>
        <w:rPr>
          <w:rFonts w:ascii="Times New Roman" w:eastAsia="SimSun" w:hAnsi="Times New Roman" w:cs="Times New Roman"/>
          <w:sz w:val="24"/>
          <w:szCs w:val="24"/>
        </w:rPr>
        <w:t>inhibition assay of acetylcholine esterase, the extract showed a lower inhibition percentage with an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67.29 µg/mL compared to the standard inhibitor which had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17.10 µg/mL (Figure 4.1).</w:t>
      </w:r>
    </w:p>
    <w:bookmarkEnd w:id="136"/>
    <w:p w14:paraId="068FFF34" w14:textId="77777777" w:rsidR="00D53C1C" w:rsidRDefault="00F17851">
      <w:pPr>
        <w:spacing w:line="480" w:lineRule="auto"/>
        <w:rPr>
          <w:rFonts w:ascii="Times New Roman" w:eastAsia="SimSun" w:hAnsi="Times New Roman" w:cs="Times New Roman"/>
          <w:sz w:val="24"/>
          <w:szCs w:val="24"/>
        </w:rPr>
      </w:pPr>
      <w:r>
        <w:rPr>
          <w:noProof/>
        </w:rPr>
      </w:r>
      <w:r w:rsidR="00F17851">
        <w:rPr>
          <w:noProof/>
        </w:rPr>
        <w:object w:dxaOrig="8300" w:dyaOrig="3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64pt" o:ole="">
            <v:imagedata r:id="rId20" o:title=""/>
          </v:shape>
          <o:OLEObject Type="Embed" ProgID="Prism8.Document" ShapeID="_x0000_i1025" DrawAspect="Content" ObjectID="_1813895671" r:id="rId21"/>
        </w:object>
      </w:r>
    </w:p>
    <w:p w14:paraId="5D3E1AFF" w14:textId="77777777" w:rsidR="00D53C1C" w:rsidRDefault="0076072F">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4.1: Percentage Inhibition of the </w:t>
      </w:r>
      <w:proofErr w:type="spellStart"/>
      <w:r>
        <w:rPr>
          <w:rFonts w:ascii="Times New Roman" w:eastAsia="SimSun" w:hAnsi="Times New Roman" w:cs="Times New Roman"/>
          <w:b/>
          <w:bCs/>
          <w:i/>
          <w:iCs/>
          <w:sz w:val="24"/>
          <w:szCs w:val="24"/>
        </w:rPr>
        <w:t>Syzygium</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aromaticum</w:t>
      </w:r>
      <w:proofErr w:type="spellEnd"/>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and Donepezil</w:t>
      </w:r>
    </w:p>
    <w:p w14:paraId="329E8FD0" w14:textId="77777777" w:rsidR="00D53C1C" w:rsidRDefault="0076072F">
      <w:pPr>
        <w:spacing w:line="48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In the </w:t>
      </w:r>
      <w:r>
        <w:rPr>
          <w:rFonts w:ascii="Times New Roman" w:eastAsia="SimSun" w:hAnsi="Times New Roman" w:cs="Times New Roman"/>
          <w:i/>
          <w:iCs/>
          <w:sz w:val="24"/>
          <w:szCs w:val="24"/>
        </w:rPr>
        <w:t xml:space="preserve">in vitro </w:t>
      </w:r>
      <w:r>
        <w:rPr>
          <w:rFonts w:ascii="Times New Roman" w:eastAsia="SimSun" w:hAnsi="Times New Roman" w:cs="Times New Roman"/>
          <w:sz w:val="24"/>
          <w:szCs w:val="24"/>
        </w:rPr>
        <w:t>inhibition assay of angiotensin converting enzyme, the extract showed a lower inhibition percentage with an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89.86 µg/mL compared to the standard inhibitor which had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26.07 µg/mL (Figure 4.2).</w:t>
      </w:r>
    </w:p>
    <w:p w14:paraId="07FFFCFA" w14:textId="77777777" w:rsidR="00D53C1C" w:rsidRDefault="00F17851">
      <w:pPr>
        <w:spacing w:line="480" w:lineRule="auto"/>
        <w:rPr>
          <w:rFonts w:ascii="Times New Roman" w:eastAsia="SimSun" w:hAnsi="Times New Roman" w:cs="Times New Roman"/>
          <w:sz w:val="24"/>
          <w:szCs w:val="24"/>
        </w:rPr>
      </w:pPr>
      <w:r>
        <w:rPr>
          <w:noProof/>
        </w:rPr>
      </w:r>
      <w:r w:rsidR="00F17851">
        <w:rPr>
          <w:noProof/>
        </w:rPr>
        <w:object w:dxaOrig="8300" w:dyaOrig="3540">
          <v:shape id="_x0000_i1026" type="#_x0000_t75" style="width:415pt;height:177pt" o:ole="">
            <v:imagedata r:id="rId22" o:title=""/>
          </v:shape>
          <o:OLEObject Type="Embed" ProgID="Prism8.Document" ShapeID="_x0000_i1026" DrawAspect="Content" ObjectID="_1813895672" r:id="rId23"/>
        </w:object>
      </w:r>
    </w:p>
    <w:p w14:paraId="0298B134" w14:textId="77777777" w:rsidR="00D53C1C" w:rsidRDefault="0076072F">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4.2: Percentage Inhibition of the </w:t>
      </w:r>
      <w:proofErr w:type="spellStart"/>
      <w:r>
        <w:rPr>
          <w:rFonts w:ascii="Times New Roman" w:eastAsia="SimSun" w:hAnsi="Times New Roman" w:cs="Times New Roman"/>
          <w:b/>
          <w:bCs/>
          <w:i/>
          <w:iCs/>
          <w:sz w:val="24"/>
          <w:szCs w:val="24"/>
        </w:rPr>
        <w:t>Syzygium</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aromaticum</w:t>
      </w:r>
      <w:proofErr w:type="spellEnd"/>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and Donepezil</w:t>
      </w:r>
    </w:p>
    <w:p w14:paraId="36D2DC14" w14:textId="77777777" w:rsidR="00D53C1C" w:rsidRDefault="00D53C1C">
      <w:pPr>
        <w:spacing w:line="480" w:lineRule="auto"/>
        <w:rPr>
          <w:rFonts w:ascii="Times New Roman" w:eastAsia="SimSun" w:hAnsi="Times New Roman" w:cs="Times New Roman"/>
          <w:b/>
          <w:bCs/>
          <w:sz w:val="24"/>
          <w:szCs w:val="24"/>
        </w:rPr>
      </w:pPr>
    </w:p>
    <w:p w14:paraId="5251A9FB" w14:textId="77777777" w:rsidR="00D53C1C" w:rsidRDefault="00D53C1C">
      <w:pPr>
        <w:spacing w:line="480" w:lineRule="auto"/>
        <w:rPr>
          <w:rFonts w:ascii="Times New Roman" w:eastAsia="SimSun" w:hAnsi="Times New Roman" w:cs="Times New Roman"/>
          <w:b/>
          <w:bCs/>
          <w:sz w:val="24"/>
          <w:szCs w:val="24"/>
        </w:rPr>
      </w:pPr>
    </w:p>
    <w:p w14:paraId="21F2F44D" w14:textId="77777777" w:rsidR="00D53C1C" w:rsidRDefault="0076072F">
      <w:pPr>
        <w:pStyle w:val="Heading2"/>
      </w:pPr>
      <w:bookmarkStart w:id="137" w:name="_Toc31369"/>
      <w:bookmarkStart w:id="138" w:name="_Toc7715"/>
      <w:bookmarkStart w:id="139" w:name="_Toc32693"/>
      <w:r>
        <w:t>4.4 GC-MS Analysis of</w:t>
      </w:r>
      <w:r>
        <w:rPr>
          <w:i/>
          <w:iCs/>
        </w:rPr>
        <w:t xml:space="preserve"> </w:t>
      </w:r>
      <w:proofErr w:type="spellStart"/>
      <w:r>
        <w:rPr>
          <w:i/>
          <w:iCs/>
        </w:rPr>
        <w:t>Syzygium</w:t>
      </w:r>
      <w:proofErr w:type="spellEnd"/>
      <w:r>
        <w:rPr>
          <w:i/>
          <w:iCs/>
        </w:rPr>
        <w:t xml:space="preserve"> </w:t>
      </w:r>
      <w:proofErr w:type="spellStart"/>
      <w:r>
        <w:rPr>
          <w:i/>
          <w:iCs/>
        </w:rPr>
        <w:t>aromaticum</w:t>
      </w:r>
      <w:proofErr w:type="spellEnd"/>
      <w:r>
        <w:t xml:space="preserve"> Aqueous Extract</w:t>
      </w:r>
      <w:bookmarkEnd w:id="137"/>
      <w:bookmarkEnd w:id="138"/>
      <w:bookmarkEnd w:id="139"/>
    </w:p>
    <w:p w14:paraId="0092F9F4" w14:textId="77777777" w:rsidR="00D53C1C" w:rsidRDefault="0076072F">
      <w:pPr>
        <w:spacing w:line="480" w:lineRule="auto"/>
        <w:jc w:val="both"/>
        <w:rPr>
          <w:rFonts w:ascii="Times New Roman" w:eastAsia="SimSun" w:hAnsi="Times New Roman" w:cs="Times New Roman"/>
          <w:b/>
          <w:bCs/>
          <w:sz w:val="24"/>
          <w:szCs w:val="24"/>
        </w:rPr>
      </w:pPr>
      <w:r>
        <w:rPr>
          <w:rFonts w:ascii="Times New Roman" w:hAnsi="Times New Roman" w:cs="Times New Roman"/>
          <w:bCs/>
          <w:color w:val="000000" w:themeColor="text1"/>
          <w:sz w:val="24"/>
          <w:szCs w:val="24"/>
        </w:rPr>
        <w:t xml:space="preserve">The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i/>
          <w:iCs/>
          <w:sz w:val="24"/>
          <w:szCs w:val="24"/>
        </w:rPr>
        <w:t xml:space="preserve"> </w:t>
      </w:r>
      <w:r>
        <w:rPr>
          <w:rFonts w:ascii="Times New Roman" w:eastAsia="SimSun" w:hAnsi="Times New Roman" w:cs="Times New Roman"/>
          <w:sz w:val="24"/>
          <w:szCs w:val="24"/>
        </w:rPr>
        <w:t>aqueous extract</w:t>
      </w:r>
      <w:r>
        <w:rPr>
          <w:rFonts w:ascii="Times New Roman" w:hAnsi="Times New Roman" w:cs="Times New Roman"/>
          <w:bCs/>
          <w:color w:val="000000" w:themeColor="text1"/>
          <w:sz w:val="24"/>
          <w:szCs w:val="24"/>
        </w:rPr>
        <w:t>, upon identifying its bioactive compounds by GC-MS, showed thirteen (13) peaks (Figure 4.3) having twenty-seven (27) compounds (Table 4.2).</w:t>
      </w:r>
    </w:p>
    <w:p w14:paraId="218BC029" w14:textId="77777777" w:rsidR="00D53C1C" w:rsidRDefault="0076072F">
      <w:pPr>
        <w:spacing w:line="480" w:lineRule="auto"/>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77AC082F" wp14:editId="1DC2E052">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0957B96B" w14:textId="77777777" w:rsidR="00D53C1C" w:rsidRDefault="00D53C1C">
      <w:pPr>
        <w:spacing w:line="480" w:lineRule="auto"/>
        <w:rPr>
          <w:rFonts w:ascii="Times New Roman" w:eastAsia="SimSun" w:hAnsi="Times New Roman" w:cs="Times New Roman"/>
          <w:sz w:val="24"/>
          <w:szCs w:val="24"/>
        </w:rPr>
      </w:pPr>
    </w:p>
    <w:p w14:paraId="0570F8A8" w14:textId="77777777" w:rsidR="00D53C1C" w:rsidRDefault="0076072F">
      <w:pPr>
        <w:spacing w:line="480" w:lineRule="auto"/>
        <w:rPr>
          <w:rFonts w:ascii="Times New Roman" w:eastAsia="SimSun" w:hAnsi="Times New Roman" w:cs="Times New Roman"/>
          <w:b/>
          <w:bCs/>
          <w:sz w:val="24"/>
          <w:szCs w:val="24"/>
        </w:rPr>
      </w:pPr>
      <w:r>
        <w:rPr>
          <w:rFonts w:ascii="Times New Roman" w:hAnsi="Times New Roman" w:cs="Times New Roman"/>
          <w:b/>
          <w:bCs/>
          <w:color w:val="000000" w:themeColor="text1"/>
          <w:sz w:val="24"/>
          <w:szCs w:val="24"/>
        </w:rPr>
        <w:t xml:space="preserve">Figure 4.3: GC-MS Chromatogram of </w:t>
      </w:r>
      <w:proofErr w:type="spellStart"/>
      <w:r>
        <w:rPr>
          <w:rFonts w:ascii="Times New Roman" w:eastAsia="SimSun" w:hAnsi="Times New Roman" w:cs="Times New Roman"/>
          <w:b/>
          <w:bCs/>
          <w:i/>
          <w:iCs/>
          <w:sz w:val="24"/>
          <w:szCs w:val="24"/>
        </w:rPr>
        <w:t>Syzygium</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aromaticum</w:t>
      </w:r>
      <w:proofErr w:type="spellEnd"/>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Aqueous Extract</w:t>
      </w:r>
    </w:p>
    <w:p w14:paraId="59FFF865" w14:textId="77777777" w:rsidR="00D53C1C" w:rsidRDefault="00D53C1C">
      <w:pPr>
        <w:spacing w:line="480" w:lineRule="auto"/>
        <w:rPr>
          <w:rFonts w:ascii="Times New Roman" w:eastAsia="SimSun" w:hAnsi="Times New Roman" w:cs="Times New Roman"/>
          <w:b/>
          <w:bCs/>
          <w:sz w:val="24"/>
          <w:szCs w:val="24"/>
        </w:rPr>
      </w:pPr>
    </w:p>
    <w:p w14:paraId="4BE91518" w14:textId="77777777" w:rsidR="00D53C1C" w:rsidRDefault="00D53C1C">
      <w:pPr>
        <w:spacing w:line="480" w:lineRule="auto"/>
        <w:rPr>
          <w:rFonts w:ascii="Times New Roman" w:eastAsia="SimSun" w:hAnsi="Times New Roman" w:cs="Times New Roman"/>
          <w:b/>
          <w:bCs/>
          <w:sz w:val="24"/>
          <w:szCs w:val="24"/>
        </w:rPr>
      </w:pPr>
    </w:p>
    <w:p w14:paraId="47DB0625" w14:textId="77777777" w:rsidR="00D53C1C" w:rsidRDefault="00D53C1C">
      <w:pPr>
        <w:spacing w:line="480" w:lineRule="auto"/>
        <w:rPr>
          <w:rFonts w:ascii="Times New Roman" w:eastAsia="SimSun" w:hAnsi="Times New Roman" w:cs="Times New Roman"/>
          <w:b/>
          <w:bCs/>
          <w:sz w:val="24"/>
          <w:szCs w:val="24"/>
        </w:rPr>
      </w:pPr>
    </w:p>
    <w:p w14:paraId="38879DC5" w14:textId="77777777" w:rsidR="00D53C1C" w:rsidRDefault="00D53C1C">
      <w:pPr>
        <w:spacing w:line="480" w:lineRule="auto"/>
        <w:rPr>
          <w:rFonts w:ascii="Times New Roman" w:eastAsia="SimSun" w:hAnsi="Times New Roman" w:cs="Times New Roman"/>
          <w:b/>
          <w:bCs/>
          <w:sz w:val="24"/>
          <w:szCs w:val="24"/>
        </w:rPr>
      </w:pPr>
    </w:p>
    <w:p w14:paraId="45BC70B9" w14:textId="77777777" w:rsidR="00D53C1C" w:rsidRDefault="00D53C1C">
      <w:pPr>
        <w:spacing w:line="480" w:lineRule="auto"/>
        <w:rPr>
          <w:rFonts w:ascii="Times New Roman" w:eastAsia="SimSun" w:hAnsi="Times New Roman" w:cs="Times New Roman"/>
          <w:b/>
          <w:bCs/>
          <w:sz w:val="24"/>
          <w:szCs w:val="24"/>
        </w:rPr>
      </w:pPr>
    </w:p>
    <w:p w14:paraId="693D4119" w14:textId="77777777" w:rsidR="00D53C1C" w:rsidRDefault="00D53C1C">
      <w:pPr>
        <w:spacing w:line="480" w:lineRule="auto"/>
        <w:rPr>
          <w:rFonts w:ascii="Times New Roman" w:eastAsia="SimSun" w:hAnsi="Times New Roman" w:cs="Times New Roman"/>
          <w:b/>
          <w:bCs/>
          <w:sz w:val="24"/>
          <w:szCs w:val="24"/>
        </w:rPr>
      </w:pPr>
    </w:p>
    <w:p w14:paraId="6DF73864" w14:textId="77777777" w:rsidR="00D53C1C" w:rsidRDefault="00D53C1C">
      <w:pPr>
        <w:spacing w:line="480" w:lineRule="auto"/>
        <w:rPr>
          <w:rFonts w:ascii="Times New Roman" w:eastAsia="SimSun" w:hAnsi="Times New Roman" w:cs="Times New Roman"/>
          <w:b/>
          <w:bCs/>
          <w:sz w:val="24"/>
          <w:szCs w:val="24"/>
        </w:rPr>
      </w:pPr>
    </w:p>
    <w:p w14:paraId="403B4C24" w14:textId="77777777" w:rsidR="00D53C1C" w:rsidRDefault="00D53C1C">
      <w:pPr>
        <w:spacing w:line="480" w:lineRule="auto"/>
        <w:rPr>
          <w:rFonts w:ascii="Times New Roman" w:eastAsia="SimSun" w:hAnsi="Times New Roman" w:cs="Times New Roman"/>
          <w:b/>
          <w:bCs/>
          <w:sz w:val="24"/>
          <w:szCs w:val="24"/>
        </w:rPr>
      </w:pPr>
    </w:p>
    <w:p w14:paraId="3DE4C5A3" w14:textId="77777777" w:rsidR="00D53C1C" w:rsidRDefault="00D53C1C">
      <w:pPr>
        <w:spacing w:line="480" w:lineRule="auto"/>
        <w:rPr>
          <w:rFonts w:ascii="Times New Roman" w:eastAsia="SimSun" w:hAnsi="Times New Roman" w:cs="Times New Roman"/>
          <w:b/>
          <w:bCs/>
          <w:sz w:val="24"/>
          <w:szCs w:val="24"/>
        </w:rPr>
      </w:pPr>
    </w:p>
    <w:p w14:paraId="0C7EDFC6" w14:textId="77777777" w:rsidR="00D53C1C" w:rsidRDefault="00D53C1C">
      <w:pPr>
        <w:spacing w:line="480" w:lineRule="auto"/>
        <w:rPr>
          <w:rFonts w:ascii="Times New Roman" w:eastAsia="SimSun" w:hAnsi="Times New Roman" w:cs="Times New Roman"/>
          <w:b/>
          <w:bCs/>
          <w:sz w:val="24"/>
          <w:szCs w:val="24"/>
        </w:rPr>
      </w:pPr>
    </w:p>
    <w:p w14:paraId="7A5B756F" w14:textId="77777777" w:rsidR="00D53C1C" w:rsidRDefault="0076072F">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Table 4.2: GC-MS Results of </w:t>
      </w:r>
      <w:proofErr w:type="spellStart"/>
      <w:r>
        <w:rPr>
          <w:rFonts w:ascii="Times New Roman" w:eastAsia="SimSun" w:hAnsi="Times New Roman" w:cs="Times New Roman"/>
          <w:b/>
          <w:bCs/>
          <w:i/>
          <w:iCs/>
          <w:sz w:val="24"/>
          <w:szCs w:val="24"/>
        </w:rPr>
        <w:t>Syzygium</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aromaticum</w:t>
      </w:r>
      <w:proofErr w:type="spellEnd"/>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Aqueous Extract</w:t>
      </w:r>
    </w:p>
    <w:tbl>
      <w:tblPr>
        <w:tblpPr w:leftFromText="180" w:rightFromText="180" w:vertAnchor="page" w:horzAnchor="margin" w:tblpXSpec="center" w:tblpY="2161"/>
        <w:tblW w:w="10515" w:type="dxa"/>
        <w:tblLayout w:type="fixed"/>
        <w:tblLook w:val="04A0" w:firstRow="1" w:lastRow="0" w:firstColumn="1" w:lastColumn="0" w:noHBand="0" w:noVBand="1"/>
      </w:tblPr>
      <w:tblGrid>
        <w:gridCol w:w="656"/>
        <w:gridCol w:w="774"/>
        <w:gridCol w:w="907"/>
        <w:gridCol w:w="857"/>
        <w:gridCol w:w="4317"/>
        <w:gridCol w:w="1319"/>
        <w:gridCol w:w="1685"/>
      </w:tblGrid>
      <w:tr w:rsidR="00D53C1C" w14:paraId="73B80249" w14:textId="77777777">
        <w:tc>
          <w:tcPr>
            <w:tcW w:w="656" w:type="dxa"/>
            <w:tcBorders>
              <w:top w:val="single" w:sz="8" w:space="0" w:color="auto"/>
              <w:bottom w:val="single" w:sz="8" w:space="0" w:color="auto"/>
            </w:tcBorders>
          </w:tcPr>
          <w:p w14:paraId="21B5209B" w14:textId="77777777" w:rsidR="00D53C1C" w:rsidRDefault="0076072F">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sz="8" w:space="0" w:color="auto"/>
              <w:bottom w:val="single" w:sz="8" w:space="0" w:color="auto"/>
            </w:tcBorders>
          </w:tcPr>
          <w:p w14:paraId="3CB0A8C2"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sz="8" w:space="0" w:color="auto"/>
              <w:bottom w:val="single" w:sz="8" w:space="0" w:color="auto"/>
            </w:tcBorders>
          </w:tcPr>
          <w:p w14:paraId="6046FB22"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sz="8" w:space="0" w:color="auto"/>
              <w:bottom w:val="single" w:sz="8" w:space="0" w:color="auto"/>
            </w:tcBorders>
          </w:tcPr>
          <w:p w14:paraId="1E1D2D55"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sz="8" w:space="0" w:color="auto"/>
              <w:bottom w:val="single" w:sz="8" w:space="0" w:color="auto"/>
            </w:tcBorders>
          </w:tcPr>
          <w:p w14:paraId="6060D185"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sz="8" w:space="0" w:color="auto"/>
              <w:bottom w:val="single" w:sz="8" w:space="0" w:color="auto"/>
            </w:tcBorders>
          </w:tcPr>
          <w:p w14:paraId="7D52CBA1"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6C5AEA67"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sz="8" w:space="0" w:color="auto"/>
              <w:bottom w:val="single" w:sz="8" w:space="0" w:color="auto"/>
            </w:tcBorders>
          </w:tcPr>
          <w:p w14:paraId="76DF687A"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rsidR="00D53C1C" w14:paraId="74EC5B17" w14:textId="77777777">
        <w:trPr>
          <w:trHeight w:val="216"/>
        </w:trPr>
        <w:tc>
          <w:tcPr>
            <w:tcW w:w="656" w:type="dxa"/>
            <w:tcBorders>
              <w:top w:val="single" w:sz="8" w:space="0" w:color="auto"/>
            </w:tcBorders>
          </w:tcPr>
          <w:p w14:paraId="753C8EFF"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sz="8" w:space="0" w:color="auto"/>
            </w:tcBorders>
          </w:tcPr>
          <w:p w14:paraId="2F46BCCE"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8" w:space="0" w:color="auto"/>
            </w:tcBorders>
          </w:tcPr>
          <w:p w14:paraId="47C60187" w14:textId="77777777" w:rsidR="00D53C1C" w:rsidRDefault="0076072F">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sz="8" w:space="0" w:color="auto"/>
            </w:tcBorders>
          </w:tcPr>
          <w:p w14:paraId="123577F4"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sz="8" w:space="0" w:color="auto"/>
            </w:tcBorders>
          </w:tcPr>
          <w:p w14:paraId="2847924D" w14:textId="77777777" w:rsidR="00D53C1C" w:rsidRDefault="0076072F">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sz="8" w:space="0" w:color="auto"/>
            </w:tcBorders>
          </w:tcPr>
          <w:p w14:paraId="5CC45276"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Borders>
              <w:top w:val="single" w:sz="8" w:space="0" w:color="auto"/>
            </w:tcBorders>
          </w:tcPr>
          <w:p w14:paraId="729C656F"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D53C1C" w14:paraId="57CF9E10" w14:textId="77777777">
        <w:tc>
          <w:tcPr>
            <w:tcW w:w="656" w:type="dxa"/>
          </w:tcPr>
          <w:p w14:paraId="2A6F86A8"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138D93E8"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396FD996" w14:textId="77777777" w:rsidR="00D53C1C" w:rsidRDefault="0076072F">
            <w:pPr>
              <w:rPr>
                <w:rFonts w:ascii="Times New Roman" w:hAnsi="Times New Roman" w:cs="Times New Roman"/>
                <w:sz w:val="24"/>
                <w:szCs w:val="24"/>
              </w:rPr>
            </w:pPr>
            <w:r>
              <w:rPr>
                <w:rFonts w:ascii="Times New Roman" w:hAnsi="Times New Roman"/>
                <w:sz w:val="24"/>
                <w:szCs w:val="24"/>
              </w:rPr>
              <w:t>3.591</w:t>
            </w:r>
          </w:p>
        </w:tc>
        <w:tc>
          <w:tcPr>
            <w:tcW w:w="857" w:type="dxa"/>
          </w:tcPr>
          <w:p w14:paraId="12FB3313"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49E322BD"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Benzene, 1-ethyl-4-methyl-</w:t>
            </w:r>
          </w:p>
        </w:tc>
        <w:tc>
          <w:tcPr>
            <w:tcW w:w="1319" w:type="dxa"/>
          </w:tcPr>
          <w:p w14:paraId="29B88766"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272F2C9F"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D53C1C" w14:paraId="53690148" w14:textId="77777777">
        <w:tc>
          <w:tcPr>
            <w:tcW w:w="656" w:type="dxa"/>
          </w:tcPr>
          <w:p w14:paraId="52EF9E88"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4DA1B5A0"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4FC19C62"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3.671</w:t>
            </w:r>
          </w:p>
        </w:tc>
        <w:tc>
          <w:tcPr>
            <w:tcW w:w="857" w:type="dxa"/>
          </w:tcPr>
          <w:p w14:paraId="51992C99"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7C50D0FB"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Benzene, 1,2,3-trimethyl-</w:t>
            </w:r>
          </w:p>
        </w:tc>
        <w:tc>
          <w:tcPr>
            <w:tcW w:w="1319" w:type="dxa"/>
          </w:tcPr>
          <w:p w14:paraId="436E2080"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72E196F4"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D53C1C" w14:paraId="1F0CE0F0" w14:textId="77777777">
        <w:trPr>
          <w:trHeight w:val="285"/>
        </w:trPr>
        <w:tc>
          <w:tcPr>
            <w:tcW w:w="656" w:type="dxa"/>
          </w:tcPr>
          <w:p w14:paraId="7E62FD8C"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36A5CE42"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11E6911F"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3.671</w:t>
            </w:r>
          </w:p>
        </w:tc>
        <w:tc>
          <w:tcPr>
            <w:tcW w:w="857" w:type="dxa"/>
          </w:tcPr>
          <w:p w14:paraId="555A0F41"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7B0804E8" w14:textId="77777777" w:rsidR="00D53C1C" w:rsidRDefault="0076072F">
            <w:pPr>
              <w:rPr>
                <w:rFonts w:ascii="Times New Roman" w:hAnsi="Times New Roman" w:cs="Times New Roman"/>
                <w:sz w:val="24"/>
                <w:szCs w:val="24"/>
              </w:rPr>
            </w:pPr>
            <w:proofErr w:type="spellStart"/>
            <w:r>
              <w:rPr>
                <w:rFonts w:ascii="Times New Roman" w:eastAsia="SimSun" w:hAnsi="Times New Roman" w:cs="Times New Roman"/>
                <w:sz w:val="24"/>
                <w:szCs w:val="24"/>
              </w:rPr>
              <w:t>Mesitylene</w:t>
            </w:r>
            <w:proofErr w:type="spellEnd"/>
          </w:p>
        </w:tc>
        <w:tc>
          <w:tcPr>
            <w:tcW w:w="1319" w:type="dxa"/>
          </w:tcPr>
          <w:p w14:paraId="7DB11F61"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0F0DCA0C"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D53C1C" w14:paraId="1CBCAD71" w14:textId="77777777">
        <w:tc>
          <w:tcPr>
            <w:tcW w:w="656" w:type="dxa"/>
          </w:tcPr>
          <w:p w14:paraId="4C1E21F7"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3B09E536"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05AB125A"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4.008 </w:t>
            </w:r>
          </w:p>
        </w:tc>
        <w:tc>
          <w:tcPr>
            <w:tcW w:w="857" w:type="dxa"/>
          </w:tcPr>
          <w:p w14:paraId="0EEBAFFC"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6.23</w:t>
            </w:r>
          </w:p>
        </w:tc>
        <w:tc>
          <w:tcPr>
            <w:tcW w:w="4317" w:type="dxa"/>
          </w:tcPr>
          <w:p w14:paraId="02CB0D40"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Benzene, 1,2,3-trimethyl-</w:t>
            </w:r>
          </w:p>
        </w:tc>
        <w:tc>
          <w:tcPr>
            <w:tcW w:w="1319" w:type="dxa"/>
          </w:tcPr>
          <w:p w14:paraId="42C7F44A"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0BF3A2E4"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D53C1C" w14:paraId="74BC54CB" w14:textId="77777777">
        <w:tc>
          <w:tcPr>
            <w:tcW w:w="656" w:type="dxa"/>
          </w:tcPr>
          <w:p w14:paraId="0D568CC3"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4C62DDF8"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07EA57BA"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4.008 </w:t>
            </w:r>
          </w:p>
        </w:tc>
        <w:tc>
          <w:tcPr>
            <w:tcW w:w="857" w:type="dxa"/>
          </w:tcPr>
          <w:p w14:paraId="44342BE0"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6.23</w:t>
            </w:r>
          </w:p>
        </w:tc>
        <w:tc>
          <w:tcPr>
            <w:tcW w:w="4317" w:type="dxa"/>
          </w:tcPr>
          <w:p w14:paraId="2083F7C9" w14:textId="77777777" w:rsidR="00D53C1C" w:rsidRDefault="0076072F">
            <w:pPr>
              <w:rPr>
                <w:rFonts w:ascii="Times New Roman" w:hAnsi="Times New Roman" w:cs="Times New Roman"/>
                <w:sz w:val="24"/>
                <w:szCs w:val="24"/>
              </w:rPr>
            </w:pPr>
            <w:proofErr w:type="spellStart"/>
            <w:r>
              <w:rPr>
                <w:rFonts w:ascii="Times New Roman" w:eastAsia="SimSun" w:hAnsi="Times New Roman" w:cs="Times New Roman"/>
                <w:sz w:val="24"/>
                <w:szCs w:val="24"/>
              </w:rPr>
              <w:t>Mesitylene</w:t>
            </w:r>
            <w:proofErr w:type="spellEnd"/>
          </w:p>
        </w:tc>
        <w:tc>
          <w:tcPr>
            <w:tcW w:w="1319" w:type="dxa"/>
          </w:tcPr>
          <w:p w14:paraId="01C59178"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136A6BF5"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D53C1C" w14:paraId="55A588FA" w14:textId="77777777">
        <w:tc>
          <w:tcPr>
            <w:tcW w:w="656" w:type="dxa"/>
          </w:tcPr>
          <w:p w14:paraId="780DE8D4"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48A9FB3C"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3C180E21"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01E2DFF5"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77B676EB"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w:t>
            </w:r>
          </w:p>
        </w:tc>
        <w:tc>
          <w:tcPr>
            <w:tcW w:w="1319" w:type="dxa"/>
          </w:tcPr>
          <w:p w14:paraId="2DFD0910" w14:textId="77777777" w:rsidR="00D53C1C" w:rsidRDefault="0076072F">
            <w:pPr>
              <w:rPr>
                <w:rFonts w:ascii="Times New Roman" w:hAnsi="Times New Roman" w:cs="Times New Roman"/>
                <w:sz w:val="24"/>
                <w:szCs w:val="24"/>
              </w:rPr>
            </w:pPr>
            <w:r>
              <w:rPr>
                <w:rFonts w:ascii="Times New Roman" w:hAnsi="Times New Roman"/>
                <w:sz w:val="24"/>
                <w:szCs w:val="24"/>
              </w:rPr>
              <w:t>340.54</w:t>
            </w:r>
          </w:p>
        </w:tc>
        <w:tc>
          <w:tcPr>
            <w:tcW w:w="1685" w:type="dxa"/>
          </w:tcPr>
          <w:p w14:paraId="5F518699" w14:textId="77777777" w:rsidR="00D53C1C" w:rsidRDefault="0076072F">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rsidR="00D53C1C" w14:paraId="236F0695" w14:textId="77777777">
        <w:tc>
          <w:tcPr>
            <w:tcW w:w="656" w:type="dxa"/>
          </w:tcPr>
          <w:p w14:paraId="4A84C027"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61CC7022"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7AF6ABA1"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6423332D"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356F3092" w14:textId="77777777" w:rsidR="00D53C1C" w:rsidRDefault="0076072F">
            <w:pPr>
              <w:rPr>
                <w:rFonts w:ascii="Times New Roman" w:hAnsi="Times New Roman" w:cs="Times New Roman"/>
                <w:sz w:val="24"/>
                <w:szCs w:val="24"/>
              </w:rPr>
            </w:pPr>
            <w:proofErr w:type="spellStart"/>
            <w:r>
              <w:rPr>
                <w:rFonts w:ascii="Times New Roman" w:eastAsia="SimSun" w:hAnsi="Times New Roman" w:cs="Times New Roman"/>
                <w:sz w:val="24"/>
                <w:szCs w:val="24"/>
              </w:rPr>
              <w:t>Methoxyacetic</w:t>
            </w:r>
            <w:proofErr w:type="spellEnd"/>
            <w:r>
              <w:rPr>
                <w:rFonts w:ascii="Times New Roman" w:eastAsia="SimSun" w:hAnsi="Times New Roman" w:cs="Times New Roman"/>
                <w:sz w:val="24"/>
                <w:szCs w:val="24"/>
              </w:rPr>
              <w:t xml:space="preserve"> acid, 2-tridecyl ester</w:t>
            </w:r>
          </w:p>
        </w:tc>
        <w:tc>
          <w:tcPr>
            <w:tcW w:w="1319" w:type="dxa"/>
          </w:tcPr>
          <w:p w14:paraId="05A7281C"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272.43</w:t>
            </w:r>
          </w:p>
        </w:tc>
        <w:tc>
          <w:tcPr>
            <w:tcW w:w="1685" w:type="dxa"/>
          </w:tcPr>
          <w:p w14:paraId="78BA7031"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3</w:t>
            </w:r>
          </w:p>
        </w:tc>
      </w:tr>
      <w:tr w:rsidR="00D53C1C" w14:paraId="04B46E44" w14:textId="77777777">
        <w:tc>
          <w:tcPr>
            <w:tcW w:w="656" w:type="dxa"/>
          </w:tcPr>
          <w:p w14:paraId="755C427D"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6F6FB6BC"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2BC237C5"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54E24294"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07210295"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Carbonic acid, </w:t>
            </w:r>
            <w:proofErr w:type="spellStart"/>
            <w:r>
              <w:rPr>
                <w:rFonts w:ascii="Times New Roman" w:eastAsia="SimSun" w:hAnsi="Times New Roman" w:cs="Times New Roman"/>
                <w:sz w:val="24"/>
                <w:szCs w:val="24"/>
              </w:rPr>
              <w:t>tetradecyl</w:t>
            </w:r>
            <w:proofErr w:type="spellEnd"/>
            <w:r>
              <w:rPr>
                <w:rFonts w:ascii="Times New Roman" w:eastAsia="SimSun" w:hAnsi="Times New Roman" w:cs="Times New Roman"/>
                <w:sz w:val="24"/>
                <w:szCs w:val="24"/>
              </w:rPr>
              <w:t xml:space="preserve"> vinyl ester</w:t>
            </w:r>
          </w:p>
        </w:tc>
        <w:tc>
          <w:tcPr>
            <w:tcW w:w="1319" w:type="dxa"/>
          </w:tcPr>
          <w:p w14:paraId="186CC74D" w14:textId="77777777" w:rsidR="00D53C1C" w:rsidRDefault="0076072F">
            <w:pPr>
              <w:rPr>
                <w:rFonts w:ascii="Times New Roman" w:hAnsi="Times New Roman" w:cs="Times New Roman"/>
                <w:sz w:val="24"/>
                <w:szCs w:val="24"/>
              </w:rPr>
            </w:pPr>
            <w:r>
              <w:rPr>
                <w:rFonts w:ascii="Times New Roman" w:hAnsi="Times New Roman"/>
                <w:sz w:val="24"/>
                <w:szCs w:val="24"/>
              </w:rPr>
              <w:t>284.43</w:t>
            </w:r>
          </w:p>
        </w:tc>
        <w:tc>
          <w:tcPr>
            <w:tcW w:w="1685" w:type="dxa"/>
          </w:tcPr>
          <w:p w14:paraId="20269F27" w14:textId="77777777" w:rsidR="00D53C1C" w:rsidRDefault="0076072F">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rsidR="00D53C1C" w14:paraId="014B40E2" w14:textId="77777777">
        <w:tc>
          <w:tcPr>
            <w:tcW w:w="656" w:type="dxa"/>
          </w:tcPr>
          <w:p w14:paraId="18F6EB0A"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53A3AB49"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48EEE264"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0F6FEC20"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53C23A47"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2H-Benzotriazole, 2-ethyl-</w:t>
            </w:r>
          </w:p>
        </w:tc>
        <w:tc>
          <w:tcPr>
            <w:tcW w:w="1319" w:type="dxa"/>
          </w:tcPr>
          <w:p w14:paraId="5D42878A" w14:textId="77777777" w:rsidR="00D53C1C" w:rsidRDefault="0076072F">
            <w:pPr>
              <w:rPr>
                <w:rFonts w:ascii="Times New Roman" w:hAnsi="Times New Roman" w:cs="Times New Roman"/>
                <w:sz w:val="24"/>
                <w:szCs w:val="24"/>
              </w:rPr>
            </w:pPr>
            <w:r>
              <w:rPr>
                <w:rFonts w:ascii="Times New Roman" w:hAnsi="Times New Roman"/>
                <w:sz w:val="24"/>
                <w:szCs w:val="24"/>
              </w:rPr>
              <w:t>147.18</w:t>
            </w:r>
          </w:p>
        </w:tc>
        <w:tc>
          <w:tcPr>
            <w:tcW w:w="1685" w:type="dxa"/>
          </w:tcPr>
          <w:p w14:paraId="5C56997D" w14:textId="77777777" w:rsidR="00D53C1C" w:rsidRDefault="0076072F">
            <w:pPr>
              <w:rPr>
                <w:rFonts w:ascii="Times New Roman" w:hAnsi="Times New Roman" w:cs="Times New Roman"/>
                <w:sz w:val="24"/>
                <w:szCs w:val="24"/>
              </w:rPr>
            </w:pPr>
            <w:r>
              <w:rPr>
                <w:rFonts w:ascii="Times New Roman" w:eastAsia="Arial" w:hAnsi="Times New Roman" w:cs="Times New Roman"/>
                <w:color w:val="001D35"/>
                <w:sz w:val="24"/>
                <w:szCs w:val="24"/>
                <w:shd w:val="clear" w:color="auto" w:fill="FFFFFF"/>
              </w:rPr>
              <w:t>C</w:t>
            </w:r>
            <w:r>
              <w:rPr>
                <w:rFonts w:ascii="Times New Roman" w:eastAsia="Arial" w:hAnsi="Times New Roman" w:cs="Times New Roman"/>
                <w:color w:val="001D35"/>
                <w:sz w:val="24"/>
                <w:szCs w:val="24"/>
                <w:shd w:val="clear" w:color="auto" w:fill="FFFFFF"/>
                <w:vertAlign w:val="subscript"/>
              </w:rPr>
              <w:t>8</w:t>
            </w:r>
            <w:r>
              <w:rPr>
                <w:rFonts w:ascii="Times New Roman" w:eastAsia="Arial" w:hAnsi="Times New Roman" w:cs="Times New Roman"/>
                <w:color w:val="001D35"/>
                <w:sz w:val="24"/>
                <w:szCs w:val="24"/>
                <w:shd w:val="clear" w:color="auto" w:fill="FFFFFF"/>
              </w:rPr>
              <w:t>H</w:t>
            </w:r>
            <w:r>
              <w:rPr>
                <w:rFonts w:ascii="Times New Roman" w:eastAsia="Arial" w:hAnsi="Times New Roman" w:cs="Times New Roman"/>
                <w:color w:val="001D35"/>
                <w:sz w:val="24"/>
                <w:szCs w:val="24"/>
                <w:shd w:val="clear" w:color="auto" w:fill="FFFFFF"/>
                <w:vertAlign w:val="subscript"/>
              </w:rPr>
              <w:t>9</w:t>
            </w:r>
            <w:r>
              <w:rPr>
                <w:rFonts w:ascii="Times New Roman" w:eastAsia="Arial" w:hAnsi="Times New Roman" w:cs="Times New Roman"/>
                <w:color w:val="001D35"/>
                <w:sz w:val="24"/>
                <w:szCs w:val="24"/>
                <w:shd w:val="clear" w:color="auto" w:fill="FFFFFF"/>
              </w:rPr>
              <w:t>N</w:t>
            </w:r>
            <w:r>
              <w:rPr>
                <w:rFonts w:ascii="Times New Roman" w:eastAsia="Arial" w:hAnsi="Times New Roman" w:cs="Times New Roman"/>
                <w:color w:val="001D35"/>
                <w:sz w:val="24"/>
                <w:szCs w:val="24"/>
                <w:shd w:val="clear" w:color="auto" w:fill="FFFFFF"/>
                <w:vertAlign w:val="subscript"/>
              </w:rPr>
              <w:t>3</w:t>
            </w:r>
          </w:p>
        </w:tc>
      </w:tr>
      <w:tr w:rsidR="00D53C1C" w14:paraId="1CEB6A62" w14:textId="77777777">
        <w:tc>
          <w:tcPr>
            <w:tcW w:w="656" w:type="dxa"/>
          </w:tcPr>
          <w:p w14:paraId="3F04C3DE"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34DAE41B"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4C6DB78D"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28276A99"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0B314946" w14:textId="77777777" w:rsidR="00D53C1C" w:rsidRDefault="0076072F">
            <w:pPr>
              <w:rPr>
                <w:rFonts w:ascii="Times New Roman" w:hAnsi="Times New Roman" w:cs="Times New Roman"/>
                <w:sz w:val="24"/>
                <w:szCs w:val="24"/>
              </w:rPr>
            </w:pPr>
            <w:proofErr w:type="spellStart"/>
            <w:r>
              <w:rPr>
                <w:rFonts w:ascii="Times New Roman" w:eastAsia="SimSun" w:hAnsi="Times New Roman" w:cs="Times New Roman"/>
                <w:sz w:val="24"/>
                <w:szCs w:val="24"/>
              </w:rPr>
              <w:t>Silane</w:t>
            </w:r>
            <w:proofErr w:type="spellEnd"/>
            <w:r>
              <w:rPr>
                <w:rFonts w:ascii="Times New Roman" w:eastAsia="SimSun" w:hAnsi="Times New Roman" w:cs="Times New Roman"/>
                <w:sz w:val="24"/>
                <w:szCs w:val="24"/>
              </w:rPr>
              <w:t>, dimethyl(2-decyloxy)</w:t>
            </w:r>
            <w:proofErr w:type="spellStart"/>
            <w:r>
              <w:rPr>
                <w:rFonts w:ascii="Times New Roman" w:eastAsia="SimSun" w:hAnsi="Times New Roman" w:cs="Times New Roman"/>
                <w:sz w:val="24"/>
                <w:szCs w:val="24"/>
              </w:rPr>
              <w:t>ethoxy</w:t>
            </w:r>
            <w:proofErr w:type="spellEnd"/>
          </w:p>
        </w:tc>
        <w:tc>
          <w:tcPr>
            <w:tcW w:w="1319" w:type="dxa"/>
          </w:tcPr>
          <w:p w14:paraId="7CD4C629"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259.49</w:t>
            </w:r>
          </w:p>
        </w:tc>
        <w:tc>
          <w:tcPr>
            <w:tcW w:w="1685" w:type="dxa"/>
          </w:tcPr>
          <w:p w14:paraId="09C31AE5"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31</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Si</w:t>
            </w:r>
          </w:p>
        </w:tc>
      </w:tr>
      <w:tr w:rsidR="00D53C1C" w14:paraId="25307720" w14:textId="77777777">
        <w:tc>
          <w:tcPr>
            <w:tcW w:w="656" w:type="dxa"/>
          </w:tcPr>
          <w:p w14:paraId="0E5CE501"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1CCA2212"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1189C3B0"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6D2504C9"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403588A8"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N-</w:t>
            </w:r>
            <w:proofErr w:type="spellStart"/>
            <w:r>
              <w:rPr>
                <w:rFonts w:ascii="Times New Roman" w:eastAsia="SimSun" w:hAnsi="Times New Roman" w:cs="Times New Roman"/>
                <w:sz w:val="24"/>
                <w:szCs w:val="24"/>
              </w:rPr>
              <w:t>Methylrhodanine</w:t>
            </w:r>
            <w:proofErr w:type="spellEnd"/>
          </w:p>
        </w:tc>
        <w:tc>
          <w:tcPr>
            <w:tcW w:w="1319" w:type="dxa"/>
          </w:tcPr>
          <w:p w14:paraId="60C8759D"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131.16</w:t>
            </w:r>
          </w:p>
        </w:tc>
        <w:tc>
          <w:tcPr>
            <w:tcW w:w="1685" w:type="dxa"/>
          </w:tcPr>
          <w:p w14:paraId="0554E70C"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5</w:t>
            </w:r>
            <w:r>
              <w:rPr>
                <w:rFonts w:ascii="Times New Roman" w:eastAsia="SimSun" w:hAnsi="Times New Roman" w:cs="Times New Roman"/>
                <w:sz w:val="24"/>
                <w:szCs w:val="24"/>
                <w:lang w:bidi="ar"/>
              </w:rPr>
              <w:t>NO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w:t>
            </w:r>
          </w:p>
        </w:tc>
      </w:tr>
      <w:tr w:rsidR="00D53C1C" w14:paraId="558BBBDA" w14:textId="77777777">
        <w:trPr>
          <w:trHeight w:val="152"/>
        </w:trPr>
        <w:tc>
          <w:tcPr>
            <w:tcW w:w="656" w:type="dxa"/>
          </w:tcPr>
          <w:p w14:paraId="4F56D034"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507E42F7"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16DBE309"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5.662</w:t>
            </w:r>
          </w:p>
        </w:tc>
        <w:tc>
          <w:tcPr>
            <w:tcW w:w="857" w:type="dxa"/>
          </w:tcPr>
          <w:p w14:paraId="0CA199ED"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27.75</w:t>
            </w:r>
          </w:p>
        </w:tc>
        <w:tc>
          <w:tcPr>
            <w:tcW w:w="4317" w:type="dxa"/>
          </w:tcPr>
          <w:p w14:paraId="2E9AE1C8" w14:textId="77777777" w:rsidR="00D53C1C" w:rsidRDefault="0076072F">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Phenylethyl</w:t>
            </w:r>
            <w:proofErr w:type="spellEnd"/>
            <w:r>
              <w:rPr>
                <w:rFonts w:ascii="Times New Roman" w:eastAsia="SimSun" w:hAnsi="Times New Roman" w:cs="Times New Roman"/>
                <w:sz w:val="24"/>
                <w:szCs w:val="24"/>
              </w:rPr>
              <w:t xml:space="preserve"> Alcohol</w:t>
            </w:r>
          </w:p>
        </w:tc>
        <w:tc>
          <w:tcPr>
            <w:tcW w:w="1319" w:type="dxa"/>
          </w:tcPr>
          <w:p w14:paraId="06D4707B"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122.17</w:t>
            </w:r>
          </w:p>
        </w:tc>
        <w:tc>
          <w:tcPr>
            <w:tcW w:w="1685" w:type="dxa"/>
          </w:tcPr>
          <w:p w14:paraId="1EEBC25A"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8</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10</w:t>
            </w:r>
            <w:r>
              <w:rPr>
                <w:rFonts w:ascii="Times New Roman" w:eastAsia="SimSun" w:hAnsi="Times New Roman" w:cs="Times New Roman"/>
                <w:sz w:val="24"/>
                <w:szCs w:val="24"/>
                <w:lang w:bidi="ar"/>
              </w:rPr>
              <w:t>O</w:t>
            </w:r>
          </w:p>
        </w:tc>
      </w:tr>
      <w:tr w:rsidR="00D53C1C" w14:paraId="4DCC055D" w14:textId="77777777">
        <w:tc>
          <w:tcPr>
            <w:tcW w:w="656" w:type="dxa"/>
          </w:tcPr>
          <w:p w14:paraId="6CB28D22"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18DD439F"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7B77DE62"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6.698</w:t>
            </w:r>
          </w:p>
        </w:tc>
        <w:tc>
          <w:tcPr>
            <w:tcW w:w="857" w:type="dxa"/>
          </w:tcPr>
          <w:p w14:paraId="409B5B93"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2.48</w:t>
            </w:r>
          </w:p>
        </w:tc>
        <w:tc>
          <w:tcPr>
            <w:tcW w:w="4317" w:type="dxa"/>
          </w:tcPr>
          <w:p w14:paraId="2314E78D" w14:textId="77777777" w:rsidR="00D53C1C" w:rsidRDefault="0076072F">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Octanoic</w:t>
            </w:r>
            <w:proofErr w:type="spellEnd"/>
            <w:r>
              <w:rPr>
                <w:rFonts w:ascii="Times New Roman" w:eastAsia="SimSun" w:hAnsi="Times New Roman" w:cs="Times New Roman"/>
                <w:sz w:val="24"/>
                <w:szCs w:val="24"/>
              </w:rPr>
              <w:t xml:space="preserve"> acid, ethyl ester</w:t>
            </w:r>
          </w:p>
        </w:tc>
        <w:tc>
          <w:tcPr>
            <w:tcW w:w="1319" w:type="dxa"/>
          </w:tcPr>
          <w:p w14:paraId="7403DB32"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172.27</w:t>
            </w:r>
          </w:p>
        </w:tc>
        <w:tc>
          <w:tcPr>
            <w:tcW w:w="1685" w:type="dxa"/>
          </w:tcPr>
          <w:p w14:paraId="52FCF83C"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10</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D53C1C" w14:paraId="1368332E" w14:textId="77777777">
        <w:tc>
          <w:tcPr>
            <w:tcW w:w="656" w:type="dxa"/>
          </w:tcPr>
          <w:p w14:paraId="26F6AC62"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603FFF25"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122C1C97"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9.124</w:t>
            </w:r>
          </w:p>
        </w:tc>
        <w:tc>
          <w:tcPr>
            <w:tcW w:w="857" w:type="dxa"/>
          </w:tcPr>
          <w:p w14:paraId="415180C8"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2.78</w:t>
            </w:r>
          </w:p>
        </w:tc>
        <w:tc>
          <w:tcPr>
            <w:tcW w:w="4317" w:type="dxa"/>
          </w:tcPr>
          <w:p w14:paraId="6EC64DC6" w14:textId="77777777" w:rsidR="00D53C1C" w:rsidRDefault="0076072F">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Decanoic</w:t>
            </w:r>
            <w:proofErr w:type="spellEnd"/>
            <w:r>
              <w:rPr>
                <w:rFonts w:ascii="Times New Roman" w:eastAsia="SimSun" w:hAnsi="Times New Roman" w:cs="Times New Roman"/>
                <w:sz w:val="24"/>
                <w:szCs w:val="24"/>
              </w:rPr>
              <w:t xml:space="preserve"> acid, ethyl ester</w:t>
            </w:r>
          </w:p>
        </w:tc>
        <w:tc>
          <w:tcPr>
            <w:tcW w:w="1319" w:type="dxa"/>
          </w:tcPr>
          <w:p w14:paraId="48A28BF5"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200.32</w:t>
            </w:r>
          </w:p>
        </w:tc>
        <w:tc>
          <w:tcPr>
            <w:tcW w:w="1685" w:type="dxa"/>
          </w:tcPr>
          <w:p w14:paraId="1EE0068E"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12</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24</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D53C1C" w14:paraId="14BF4632" w14:textId="77777777">
        <w:tc>
          <w:tcPr>
            <w:tcW w:w="656" w:type="dxa"/>
          </w:tcPr>
          <w:p w14:paraId="1F802B07"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12FF71AE"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6CB8D449"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10.514</w:t>
            </w:r>
          </w:p>
        </w:tc>
        <w:tc>
          <w:tcPr>
            <w:tcW w:w="857" w:type="dxa"/>
          </w:tcPr>
          <w:p w14:paraId="09B4D794"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1.57</w:t>
            </w:r>
          </w:p>
        </w:tc>
        <w:tc>
          <w:tcPr>
            <w:tcW w:w="4317" w:type="dxa"/>
          </w:tcPr>
          <w:p w14:paraId="79BF012F"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2,4-Di-tert-butylphenol</w:t>
            </w:r>
          </w:p>
        </w:tc>
        <w:tc>
          <w:tcPr>
            <w:tcW w:w="1319" w:type="dxa"/>
          </w:tcPr>
          <w:p w14:paraId="2F9D5FA9"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206.33</w:t>
            </w:r>
          </w:p>
        </w:tc>
        <w:tc>
          <w:tcPr>
            <w:tcW w:w="1685" w:type="dxa"/>
          </w:tcPr>
          <w:p w14:paraId="436BAC56"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O</w:t>
            </w:r>
          </w:p>
        </w:tc>
      </w:tr>
      <w:tr w:rsidR="00D53C1C" w14:paraId="5D457940" w14:textId="77777777">
        <w:tc>
          <w:tcPr>
            <w:tcW w:w="656" w:type="dxa"/>
          </w:tcPr>
          <w:p w14:paraId="08F4B5AC"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2EEA423B"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6BFB947E"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2D7C956B"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1F7CF613" w14:textId="77777777" w:rsidR="00D53C1C" w:rsidRDefault="0076072F">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Palmitoleic</w:t>
            </w:r>
            <w:proofErr w:type="spellEnd"/>
            <w:r>
              <w:rPr>
                <w:rFonts w:ascii="Times New Roman" w:eastAsia="SimSun" w:hAnsi="Times New Roman" w:cs="Times New Roman"/>
                <w:sz w:val="24"/>
                <w:szCs w:val="24"/>
              </w:rPr>
              <w:t xml:space="preserve"> acid</w:t>
            </w:r>
          </w:p>
        </w:tc>
        <w:tc>
          <w:tcPr>
            <w:tcW w:w="1319" w:type="dxa"/>
          </w:tcPr>
          <w:p w14:paraId="17F90654"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47748CAC"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D53C1C" w14:paraId="169E2EEA" w14:textId="77777777">
        <w:tc>
          <w:tcPr>
            <w:tcW w:w="656" w:type="dxa"/>
          </w:tcPr>
          <w:p w14:paraId="4D497320"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15D27B87"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46D9A8E8"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2731B555"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39064AAE"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14-Pentadecenoic acid</w:t>
            </w:r>
          </w:p>
        </w:tc>
        <w:tc>
          <w:tcPr>
            <w:tcW w:w="1319" w:type="dxa"/>
          </w:tcPr>
          <w:p w14:paraId="416BD605"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240.39</w:t>
            </w:r>
          </w:p>
        </w:tc>
        <w:tc>
          <w:tcPr>
            <w:tcW w:w="1685" w:type="dxa"/>
          </w:tcPr>
          <w:p w14:paraId="60FE4B5E"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D53C1C" w14:paraId="09B10B51" w14:textId="77777777">
        <w:tc>
          <w:tcPr>
            <w:tcW w:w="656" w:type="dxa"/>
          </w:tcPr>
          <w:p w14:paraId="4D7A91B6"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7234D0A0"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6F347E56"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4BDF9EF4"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5CE1DE44"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6-Octen-1-ol, 3,7-dimethyl-</w:t>
            </w:r>
          </w:p>
        </w:tc>
        <w:tc>
          <w:tcPr>
            <w:tcW w:w="1319" w:type="dxa"/>
          </w:tcPr>
          <w:p w14:paraId="6018B88F"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140.23</w:t>
            </w:r>
          </w:p>
        </w:tc>
        <w:tc>
          <w:tcPr>
            <w:tcW w:w="1685" w:type="dxa"/>
          </w:tcPr>
          <w:p w14:paraId="2F6D2855"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O</w:t>
            </w:r>
          </w:p>
        </w:tc>
      </w:tr>
      <w:tr w:rsidR="00D53C1C" w14:paraId="78FCF3BF" w14:textId="77777777">
        <w:tc>
          <w:tcPr>
            <w:tcW w:w="656" w:type="dxa"/>
          </w:tcPr>
          <w:p w14:paraId="680BCC02"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279E61AA"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021570AE"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0B90865A"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427ED495" w14:textId="77777777" w:rsidR="00D53C1C" w:rsidRDefault="0076072F">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Dibutyl</w:t>
            </w:r>
            <w:proofErr w:type="spellEnd"/>
            <w:r>
              <w:rPr>
                <w:rFonts w:ascii="Times New Roman" w:eastAsia="SimSun" w:hAnsi="Times New Roman" w:cs="Times New Roman"/>
                <w:sz w:val="24"/>
                <w:szCs w:val="24"/>
              </w:rPr>
              <w:t xml:space="preserve"> phthalate</w:t>
            </w:r>
          </w:p>
        </w:tc>
        <w:tc>
          <w:tcPr>
            <w:tcW w:w="1319" w:type="dxa"/>
          </w:tcPr>
          <w:p w14:paraId="16AE3735"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250.29</w:t>
            </w:r>
          </w:p>
        </w:tc>
        <w:tc>
          <w:tcPr>
            <w:tcW w:w="1685" w:type="dxa"/>
          </w:tcPr>
          <w:p w14:paraId="3488A3B4"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D53C1C" w14:paraId="2C75B02F" w14:textId="77777777">
        <w:tc>
          <w:tcPr>
            <w:tcW w:w="656" w:type="dxa"/>
          </w:tcPr>
          <w:p w14:paraId="1B1FF1E8"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33900D00"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384F89EC"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5E6B032A"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4A6559B1"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Di-sec-butyl phthalate</w:t>
            </w:r>
          </w:p>
        </w:tc>
        <w:tc>
          <w:tcPr>
            <w:tcW w:w="1319" w:type="dxa"/>
          </w:tcPr>
          <w:p w14:paraId="2D2EC9AC"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278.35</w:t>
            </w:r>
          </w:p>
        </w:tc>
        <w:tc>
          <w:tcPr>
            <w:tcW w:w="1685" w:type="dxa"/>
          </w:tcPr>
          <w:p w14:paraId="76FB9450"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D53C1C" w14:paraId="4AC28A94" w14:textId="77777777">
        <w:tc>
          <w:tcPr>
            <w:tcW w:w="656" w:type="dxa"/>
          </w:tcPr>
          <w:p w14:paraId="39F4BCF0"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7D01100F"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2CD21D97"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13C5F35D"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2C15F188"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 xml:space="preserve">Phthalic acid, butyl </w:t>
            </w:r>
            <w:proofErr w:type="spellStart"/>
            <w:r>
              <w:rPr>
                <w:rFonts w:ascii="Times New Roman" w:eastAsia="SimSun" w:hAnsi="Times New Roman" w:cs="Times New Roman"/>
                <w:sz w:val="24"/>
                <w:szCs w:val="24"/>
              </w:rPr>
              <w:t>isohexyl</w:t>
            </w:r>
            <w:proofErr w:type="spellEnd"/>
            <w:r>
              <w:rPr>
                <w:rFonts w:ascii="Times New Roman" w:eastAsia="SimSun" w:hAnsi="Times New Roman" w:cs="Times New Roman"/>
                <w:sz w:val="24"/>
                <w:szCs w:val="24"/>
              </w:rPr>
              <w:t xml:space="preserve"> ester</w:t>
            </w:r>
          </w:p>
        </w:tc>
        <w:tc>
          <w:tcPr>
            <w:tcW w:w="1319" w:type="dxa"/>
          </w:tcPr>
          <w:p w14:paraId="60DFB177"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320.43</w:t>
            </w:r>
          </w:p>
        </w:tc>
        <w:tc>
          <w:tcPr>
            <w:tcW w:w="1685" w:type="dxa"/>
          </w:tcPr>
          <w:p w14:paraId="00A811E1"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D53C1C" w14:paraId="7AF636CF" w14:textId="77777777">
        <w:tc>
          <w:tcPr>
            <w:tcW w:w="656" w:type="dxa"/>
          </w:tcPr>
          <w:p w14:paraId="244B1F31"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70F86E6B"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5B0F3FD"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708CE0C9"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679881D8"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Oleic Acid</w:t>
            </w:r>
          </w:p>
        </w:tc>
        <w:tc>
          <w:tcPr>
            <w:tcW w:w="1319" w:type="dxa"/>
          </w:tcPr>
          <w:p w14:paraId="60BA1ADA"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268.44</w:t>
            </w:r>
          </w:p>
        </w:tc>
        <w:tc>
          <w:tcPr>
            <w:tcW w:w="1685" w:type="dxa"/>
          </w:tcPr>
          <w:p w14:paraId="5EA4FFCD"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D53C1C" w14:paraId="1FEFBFB2" w14:textId="77777777">
        <w:tc>
          <w:tcPr>
            <w:tcW w:w="656" w:type="dxa"/>
          </w:tcPr>
          <w:p w14:paraId="52A18D26"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1AB0BE81"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9890A39"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6959D863"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36CF4A32"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cis-</w:t>
            </w:r>
            <w:proofErr w:type="spellStart"/>
            <w:r>
              <w:rPr>
                <w:rFonts w:ascii="Times New Roman" w:eastAsia="SimSun" w:hAnsi="Times New Roman" w:cs="Times New Roman"/>
                <w:sz w:val="24"/>
                <w:szCs w:val="24"/>
              </w:rPr>
              <w:t>Vaccenic</w:t>
            </w:r>
            <w:proofErr w:type="spellEnd"/>
            <w:r>
              <w:rPr>
                <w:rFonts w:ascii="Times New Roman" w:eastAsia="SimSun" w:hAnsi="Times New Roman" w:cs="Times New Roman"/>
                <w:sz w:val="24"/>
                <w:szCs w:val="24"/>
              </w:rPr>
              <w:t xml:space="preserve"> acid</w:t>
            </w:r>
          </w:p>
        </w:tc>
        <w:tc>
          <w:tcPr>
            <w:tcW w:w="1319" w:type="dxa"/>
          </w:tcPr>
          <w:p w14:paraId="495E4026"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240.39</w:t>
            </w:r>
          </w:p>
        </w:tc>
        <w:tc>
          <w:tcPr>
            <w:tcW w:w="1685" w:type="dxa"/>
          </w:tcPr>
          <w:p w14:paraId="3FCFBF6E"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D53C1C" w14:paraId="1B628AC1" w14:textId="77777777">
        <w:tc>
          <w:tcPr>
            <w:tcW w:w="656" w:type="dxa"/>
          </w:tcPr>
          <w:p w14:paraId="4B99D63F"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67BD0CC5"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5A9FD242"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40520F02"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2716A22F"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cis-13-Octadecenoic acid</w:t>
            </w:r>
          </w:p>
        </w:tc>
        <w:tc>
          <w:tcPr>
            <w:tcW w:w="1319" w:type="dxa"/>
          </w:tcPr>
          <w:p w14:paraId="2A58B27A"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27C3BE26"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D53C1C" w14:paraId="31324FFF" w14:textId="77777777">
        <w:tc>
          <w:tcPr>
            <w:tcW w:w="656" w:type="dxa"/>
          </w:tcPr>
          <w:p w14:paraId="2E71C483"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5D8CAA7B"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7875292A"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16.683 </w:t>
            </w:r>
          </w:p>
        </w:tc>
        <w:tc>
          <w:tcPr>
            <w:tcW w:w="857" w:type="dxa"/>
          </w:tcPr>
          <w:p w14:paraId="41B93375"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2.19</w:t>
            </w:r>
          </w:p>
        </w:tc>
        <w:tc>
          <w:tcPr>
            <w:tcW w:w="4317" w:type="dxa"/>
          </w:tcPr>
          <w:p w14:paraId="78F7EB70"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trans-13-Octadecenoic acid</w:t>
            </w:r>
          </w:p>
        </w:tc>
        <w:tc>
          <w:tcPr>
            <w:tcW w:w="1319" w:type="dxa"/>
          </w:tcPr>
          <w:p w14:paraId="5A102305"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381C4FE8"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D53C1C" w14:paraId="5A777A07" w14:textId="77777777">
        <w:trPr>
          <w:trHeight w:val="373"/>
        </w:trPr>
        <w:tc>
          <w:tcPr>
            <w:tcW w:w="656" w:type="dxa"/>
            <w:tcBorders>
              <w:bottom w:val="single" w:sz="8" w:space="0" w:color="auto"/>
            </w:tcBorders>
          </w:tcPr>
          <w:p w14:paraId="7233C5DF"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sz="8" w:space="0" w:color="auto"/>
            </w:tcBorders>
          </w:tcPr>
          <w:p w14:paraId="473AECDB" w14:textId="77777777" w:rsidR="00D53C1C" w:rsidRDefault="0076072F">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sz="8" w:space="0" w:color="auto"/>
            </w:tcBorders>
          </w:tcPr>
          <w:p w14:paraId="3A9D562A"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 xml:space="preserve">16.683 </w:t>
            </w:r>
          </w:p>
        </w:tc>
        <w:tc>
          <w:tcPr>
            <w:tcW w:w="857" w:type="dxa"/>
            <w:tcBorders>
              <w:bottom w:val="single" w:sz="8" w:space="0" w:color="auto"/>
            </w:tcBorders>
          </w:tcPr>
          <w:p w14:paraId="40FF6379" w14:textId="77777777" w:rsidR="00D53C1C" w:rsidRDefault="0076072F">
            <w:pPr>
              <w:rPr>
                <w:rFonts w:ascii="Times New Roman" w:hAnsi="Times New Roman" w:cs="Times New Roman"/>
                <w:sz w:val="24"/>
                <w:szCs w:val="24"/>
              </w:rPr>
            </w:pPr>
            <w:r>
              <w:rPr>
                <w:rFonts w:ascii="Times New Roman" w:eastAsia="SimSun" w:hAnsi="Times New Roman" w:cs="Times New Roman"/>
                <w:sz w:val="24"/>
                <w:szCs w:val="24"/>
              </w:rPr>
              <w:t>2.19</w:t>
            </w:r>
          </w:p>
        </w:tc>
        <w:tc>
          <w:tcPr>
            <w:tcW w:w="4317" w:type="dxa"/>
            <w:tcBorders>
              <w:bottom w:val="single" w:sz="8" w:space="0" w:color="auto"/>
            </w:tcBorders>
          </w:tcPr>
          <w:p w14:paraId="2097E71C" w14:textId="77777777" w:rsidR="00D53C1C" w:rsidRDefault="0076072F">
            <w:pPr>
              <w:rPr>
                <w:rFonts w:ascii="Times New Roman" w:eastAsia="SimSun" w:hAnsi="Times New Roman" w:cs="Times New Roman"/>
                <w:sz w:val="24"/>
                <w:szCs w:val="24"/>
              </w:rPr>
            </w:pPr>
            <w:r>
              <w:rPr>
                <w:rFonts w:ascii="Times New Roman" w:eastAsia="SimSun" w:hAnsi="Times New Roman" w:cs="Times New Roman"/>
                <w:sz w:val="24"/>
                <w:szCs w:val="24"/>
              </w:rPr>
              <w:t>9-Octadecenoic acid, (E)-</w:t>
            </w:r>
          </w:p>
        </w:tc>
        <w:tc>
          <w:tcPr>
            <w:tcW w:w="1319" w:type="dxa"/>
            <w:tcBorders>
              <w:bottom w:val="single" w:sz="8" w:space="0" w:color="auto"/>
            </w:tcBorders>
          </w:tcPr>
          <w:p w14:paraId="7E89E1F4"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268.44</w:t>
            </w:r>
          </w:p>
        </w:tc>
        <w:tc>
          <w:tcPr>
            <w:tcW w:w="1685" w:type="dxa"/>
            <w:tcBorders>
              <w:bottom w:val="single" w:sz="8" w:space="0" w:color="auto"/>
            </w:tcBorders>
          </w:tcPr>
          <w:p w14:paraId="0AAE441B" w14:textId="77777777" w:rsidR="00D53C1C" w:rsidRDefault="0076072F">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bl>
    <w:p w14:paraId="34913D8E" w14:textId="77777777" w:rsidR="00D53C1C" w:rsidRDefault="00D53C1C">
      <w:pPr>
        <w:spacing w:line="480" w:lineRule="auto"/>
        <w:rPr>
          <w:rFonts w:ascii="Times New Roman" w:eastAsia="SimSun" w:hAnsi="Times New Roman" w:cs="Times New Roman"/>
          <w:b/>
          <w:bCs/>
          <w:sz w:val="24"/>
          <w:szCs w:val="24"/>
        </w:rPr>
      </w:pPr>
    </w:p>
    <w:p w14:paraId="42F3305A" w14:textId="77777777" w:rsidR="00D53C1C" w:rsidRDefault="00D53C1C">
      <w:pPr>
        <w:spacing w:line="480" w:lineRule="auto"/>
        <w:rPr>
          <w:rFonts w:ascii="Times New Roman" w:eastAsia="SimSun" w:hAnsi="Times New Roman" w:cs="Times New Roman"/>
          <w:b/>
          <w:bCs/>
          <w:sz w:val="24"/>
          <w:szCs w:val="24"/>
        </w:rPr>
      </w:pPr>
    </w:p>
    <w:p w14:paraId="0692B647" w14:textId="77777777" w:rsidR="00D53C1C" w:rsidRDefault="00D53C1C">
      <w:pPr>
        <w:spacing w:line="480" w:lineRule="auto"/>
        <w:rPr>
          <w:rFonts w:ascii="Times New Roman" w:eastAsia="SimSun" w:hAnsi="Times New Roman" w:cs="Times New Roman"/>
          <w:b/>
          <w:bCs/>
          <w:sz w:val="24"/>
          <w:szCs w:val="24"/>
        </w:rPr>
      </w:pPr>
    </w:p>
    <w:p w14:paraId="45678381" w14:textId="77777777" w:rsidR="00D53C1C" w:rsidRDefault="00D53C1C">
      <w:pPr>
        <w:spacing w:line="480" w:lineRule="auto"/>
        <w:rPr>
          <w:rFonts w:ascii="Times New Roman" w:eastAsia="SimSun" w:hAnsi="Times New Roman" w:cs="Times New Roman"/>
          <w:b/>
          <w:bCs/>
          <w:sz w:val="24"/>
          <w:szCs w:val="24"/>
        </w:rPr>
      </w:pPr>
    </w:p>
    <w:p w14:paraId="2F2CD12B" w14:textId="77777777" w:rsidR="00D53C1C" w:rsidRDefault="00D53C1C">
      <w:pPr>
        <w:spacing w:line="480" w:lineRule="auto"/>
        <w:rPr>
          <w:rFonts w:ascii="Times New Roman" w:eastAsia="SimSun" w:hAnsi="Times New Roman" w:cs="Times New Roman"/>
          <w:b/>
          <w:bCs/>
          <w:sz w:val="24"/>
          <w:szCs w:val="24"/>
        </w:rPr>
      </w:pPr>
    </w:p>
    <w:p w14:paraId="65612846" w14:textId="77777777" w:rsidR="00D53C1C" w:rsidRDefault="00D53C1C">
      <w:pPr>
        <w:spacing w:line="480" w:lineRule="auto"/>
        <w:rPr>
          <w:rFonts w:ascii="Times New Roman" w:eastAsia="SimSun" w:hAnsi="Times New Roman" w:cs="Times New Roman"/>
          <w:b/>
          <w:bCs/>
          <w:sz w:val="24"/>
          <w:szCs w:val="24"/>
        </w:rPr>
      </w:pPr>
    </w:p>
    <w:p w14:paraId="5B52F479" w14:textId="77777777" w:rsidR="00D53C1C" w:rsidRDefault="00D53C1C">
      <w:pPr>
        <w:spacing w:line="480" w:lineRule="auto"/>
        <w:rPr>
          <w:rFonts w:ascii="Times New Roman" w:eastAsia="SimSun" w:hAnsi="Times New Roman" w:cs="Times New Roman"/>
          <w:b/>
          <w:bCs/>
          <w:sz w:val="24"/>
          <w:szCs w:val="24"/>
        </w:rPr>
      </w:pPr>
    </w:p>
    <w:p w14:paraId="1879A724" w14:textId="77777777" w:rsidR="00D53C1C" w:rsidRDefault="00D53C1C">
      <w:pPr>
        <w:spacing w:line="480" w:lineRule="auto"/>
        <w:rPr>
          <w:rFonts w:ascii="Times New Roman" w:eastAsia="SimSun" w:hAnsi="Times New Roman" w:cs="Times New Roman"/>
          <w:b/>
          <w:bCs/>
          <w:sz w:val="24"/>
          <w:szCs w:val="24"/>
        </w:rPr>
      </w:pPr>
    </w:p>
    <w:p w14:paraId="0E0DDA1C" w14:textId="77777777" w:rsidR="00D53C1C" w:rsidRDefault="00D53C1C">
      <w:pPr>
        <w:spacing w:line="480" w:lineRule="auto"/>
        <w:rPr>
          <w:rFonts w:ascii="Times New Roman" w:eastAsia="SimSun" w:hAnsi="Times New Roman" w:cs="Times New Roman"/>
          <w:b/>
          <w:bCs/>
          <w:sz w:val="24"/>
          <w:szCs w:val="24"/>
        </w:rPr>
      </w:pPr>
    </w:p>
    <w:p w14:paraId="44752955" w14:textId="77777777" w:rsidR="00D53C1C" w:rsidRDefault="0076072F">
      <w:pPr>
        <w:pStyle w:val="Heading2"/>
      </w:pPr>
      <w:bookmarkStart w:id="140" w:name="_Toc22922"/>
      <w:bookmarkStart w:id="141" w:name="_Toc6306"/>
      <w:bookmarkStart w:id="142" w:name="_Toc12867"/>
      <w:r>
        <w:t xml:space="preserve">4.5 In </w:t>
      </w:r>
      <w:proofErr w:type="spellStart"/>
      <w:r>
        <w:t>silico</w:t>
      </w:r>
      <w:proofErr w:type="spellEnd"/>
      <w:r>
        <w:t xml:space="preserve"> Study</w:t>
      </w:r>
      <w:bookmarkEnd w:id="140"/>
      <w:bookmarkEnd w:id="141"/>
      <w:bookmarkEnd w:id="142"/>
    </w:p>
    <w:p w14:paraId="5DBF6E74" w14:textId="77777777" w:rsidR="00D53C1C" w:rsidRDefault="0076072F">
      <w:pPr>
        <w:pStyle w:val="Heading2"/>
      </w:pPr>
      <w:bookmarkStart w:id="143" w:name="_Toc1366"/>
      <w:bookmarkStart w:id="144" w:name="_Toc29845"/>
      <w:bookmarkStart w:id="145" w:name="_Toc9612"/>
      <w:r>
        <w:t>4.5.1 Molecular Docking of Acetylcholinesterase</w:t>
      </w:r>
      <w:bookmarkEnd w:id="143"/>
      <w:bookmarkEnd w:id="144"/>
      <w:bookmarkEnd w:id="145"/>
    </w:p>
    <w:p w14:paraId="13FD4A69"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docking analysis, utilizing both SP (Standard Precision) and XP (Extra Precision) methods, reveals the predicted binding affinities of </w:t>
      </w:r>
      <w:r>
        <w:rPr>
          <w:rFonts w:ascii="Times New Roman" w:eastAsia="SimSun" w:hAnsi="Times New Roman" w:cs="Times New Roman"/>
          <w:i/>
          <w:iCs/>
          <w:sz w:val="24"/>
          <w:szCs w:val="24"/>
        </w:rPr>
        <w:t xml:space="preserve">S.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and XP (-18.461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docking (Figure 4.5). Donepezil, a well-established acetylcholinesterase inhibitor, also exhibited strong predicted interactions with scores of -13.297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(SP) and -18.063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(XP). N-</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displayed moderate </w:t>
      </w:r>
      <w:r>
        <w:rPr>
          <w:rFonts w:ascii="Times New Roman" w:eastAsia="SimSun" w:hAnsi="Times New Roman" w:cs="Times New Roman"/>
          <w:sz w:val="24"/>
          <w:szCs w:val="24"/>
        </w:rPr>
        <w:t>predicted binding, with SP and XP scores of -7.413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-5.735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respectively. Conversely, 1-ethyl-2-methylbenzene and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carbonic acid showed weaker predicted binding affinities across both docking methods, with SP scores of -5.962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-5.823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and XP scores of -5.461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-5.124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respectively.</w:t>
      </w:r>
    </w:p>
    <w:p w14:paraId="771C51B1" w14:textId="77777777" w:rsidR="00D53C1C" w:rsidRDefault="00F17851">
      <w:pPr>
        <w:jc w:val="both"/>
        <w:rPr>
          <w:rFonts w:ascii="Times New Roman" w:hAnsi="Times New Roman" w:cs="Times New Roman"/>
          <w:sz w:val="24"/>
          <w:szCs w:val="24"/>
        </w:rPr>
      </w:pPr>
      <w:r>
        <w:rPr>
          <w:rFonts w:ascii="Times New Roman" w:hAnsi="Times New Roman" w:cs="Times New Roman"/>
          <w:noProof/>
          <w:sz w:val="24"/>
          <w:szCs w:val="24"/>
        </w:rPr>
      </w:r>
      <w:r w:rsidR="00F17851">
        <w:rPr>
          <w:rFonts w:ascii="Times New Roman" w:hAnsi="Times New Roman" w:cs="Times New Roman"/>
          <w:noProof/>
          <w:sz w:val="24"/>
          <w:szCs w:val="24"/>
        </w:rPr>
        <w:object w:dxaOrig="7896" w:dyaOrig="7104">
          <v:shape id="_x0000_i1027" type="#_x0000_t75" style="width:394.8pt;height:355.2pt" o:ole="">
            <v:imagedata r:id="rId25" o:title=""/>
          </v:shape>
          <o:OLEObject Type="Embed" ProgID="Prism8.Document" ShapeID="_x0000_i1027" DrawAspect="Content" ObjectID="_1813895673" r:id="rId26"/>
        </w:object>
      </w:r>
    </w:p>
    <w:p w14:paraId="1476F24F" w14:textId="77777777" w:rsidR="00D53C1C" w:rsidRDefault="00D53C1C">
      <w:pPr>
        <w:jc w:val="both"/>
        <w:rPr>
          <w:rFonts w:ascii="Times New Roman" w:hAnsi="Times New Roman" w:cs="Times New Roman"/>
          <w:sz w:val="24"/>
          <w:szCs w:val="24"/>
        </w:rPr>
      </w:pPr>
    </w:p>
    <w:p w14:paraId="323A6FAE" w14:textId="77777777" w:rsidR="00D53C1C" w:rsidRDefault="0076072F">
      <w:pPr>
        <w:jc w:val="both"/>
        <w:rPr>
          <w:rFonts w:ascii="Times New Roman" w:hAnsi="Times New Roman" w:cs="Times New Roman"/>
          <w:b/>
          <w:bCs/>
          <w:sz w:val="24"/>
          <w:szCs w:val="24"/>
        </w:rPr>
      </w:pPr>
      <w:bookmarkStart w:id="146"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6"/>
    <w:p w14:paraId="06DB3BC8" w14:textId="77777777" w:rsidR="00D53C1C" w:rsidRDefault="00F17851">
      <w:pPr>
        <w:jc w:val="both"/>
        <w:rPr>
          <w:rFonts w:ascii="Times New Roman" w:eastAsia="SimSun" w:hAnsi="Times New Roman" w:cs="Times New Roman"/>
          <w:sz w:val="24"/>
          <w:szCs w:val="24"/>
        </w:rPr>
      </w:pPr>
      <w:r>
        <w:rPr>
          <w:rFonts w:ascii="Times New Roman" w:hAnsi="Times New Roman" w:cs="Times New Roman"/>
          <w:noProof/>
          <w:sz w:val="24"/>
          <w:szCs w:val="24"/>
        </w:rPr>
      </w:r>
      <w:r w:rsidR="00F17851">
        <w:rPr>
          <w:rFonts w:ascii="Times New Roman" w:hAnsi="Times New Roman" w:cs="Times New Roman"/>
          <w:noProof/>
          <w:sz w:val="24"/>
          <w:szCs w:val="24"/>
        </w:rPr>
        <w:object w:dxaOrig="7368" w:dyaOrig="6828">
          <v:shape id="_x0000_i1028" type="#_x0000_t75" style="width:368.45pt;height:341.45pt" o:ole="">
            <v:imagedata r:id="rId27" o:title=""/>
          </v:shape>
          <o:OLEObject Type="Embed" ProgID="Prism8.Document" ShapeID="_x0000_i1028" DrawAspect="Content" ObjectID="_1813895674" r:id="rId28"/>
        </w:object>
      </w:r>
    </w:p>
    <w:p w14:paraId="23912BC5" w14:textId="77777777" w:rsidR="00D53C1C" w:rsidRDefault="00D53C1C">
      <w:pPr>
        <w:jc w:val="both"/>
        <w:rPr>
          <w:rFonts w:ascii="Times New Roman" w:eastAsia="SimSun" w:hAnsi="Times New Roman" w:cs="Times New Roman"/>
          <w:sz w:val="24"/>
          <w:szCs w:val="24"/>
        </w:rPr>
      </w:pPr>
    </w:p>
    <w:p w14:paraId="1348DC51" w14:textId="77777777" w:rsidR="00D53C1C" w:rsidRDefault="0076072F">
      <w:pPr>
        <w:jc w:val="both"/>
        <w:rPr>
          <w:rFonts w:ascii="Times New Roman" w:hAnsi="Times New Roman" w:cs="Times New Roman"/>
          <w:b/>
          <w:bCs/>
          <w:sz w:val="24"/>
          <w:szCs w:val="24"/>
        </w:rPr>
      </w:pPr>
      <w:bookmarkStart w:id="147"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7"/>
    <w:p w14:paraId="6D38C84B" w14:textId="77777777" w:rsidR="00D53C1C" w:rsidRDefault="00D53C1C">
      <w:pPr>
        <w:jc w:val="both"/>
        <w:rPr>
          <w:rFonts w:ascii="Times New Roman" w:eastAsia="SimSun" w:hAnsi="Times New Roman" w:cs="Times New Roman"/>
          <w:b/>
          <w:bCs/>
          <w:sz w:val="24"/>
          <w:szCs w:val="24"/>
        </w:rPr>
      </w:pPr>
    </w:p>
    <w:p w14:paraId="3668E047"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7070E75F"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w:t>
      </w:r>
      <w:r>
        <w:rPr>
          <w:rFonts w:ascii="Times New Roman" w:eastAsia="SimSun" w:hAnsi="Times New Roman" w:cs="Times New Roman"/>
          <w:sz w:val="24"/>
          <w:szCs w:val="24"/>
        </w:rPr>
        <w:t>6, TYR 124) and a key charged (positive) interaction with ARG 296. XP analysis for this compound further highlights a pi-pi stacking interaction with PHE 297, reinforcing the significance of hydrophobic and electrostatic forces.</w:t>
      </w:r>
    </w:p>
    <w:p w14:paraId="366910B6" w14:textId="77777777" w:rsidR="00D53C1C" w:rsidRDefault="0076072F">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59264" behindDoc="0" locked="0" layoutInCell="1" allowOverlap="1" wp14:anchorId="69B13267" wp14:editId="4DE7931A">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D074145"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9B13267" id="Rectangle: Rounded Corners 3" o:spid="_x0000_s1026" style="position:absolute;left:0;text-align:left;margin-left:394.2pt;margin-top:255pt;width:39.6pt;height:24.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67rqTQIAAPM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" fillcolor="#5b9bd5 [3204]" strokecolor="#091723 [484]" strokeweight="1pt">
                <v:stroke joinstyle="miter"/>
                <v:textbox>
                  <w:txbxContent>
                    <w:p w14:paraId="5D074145"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noProof/>
          <w:sz w:val="24"/>
          <w:szCs w:val="24"/>
        </w:rPr>
        <w:drawing>
          <wp:inline distT="0" distB="0" distL="0" distR="0" wp14:anchorId="480325AF" wp14:editId="3BC9913A">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77B2F0DA" w14:textId="77777777" w:rsidR="00D53C1C" w:rsidRDefault="0076072F">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1312" behindDoc="0" locked="0" layoutInCell="1" allowOverlap="1" wp14:anchorId="3ED53211" wp14:editId="13EE8168">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56EFDC"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ED53211" id="_x0000_s1027" style="position:absolute;left:0;text-align:left;margin-left:392.4pt;margin-top:237.9pt;width:39.6pt;height:24.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myvuTw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" fillcolor="#5b9bd5 [3204]" strokecolor="#091723 [484]" strokeweight="1pt">
                <v:stroke joinstyle="miter"/>
                <v:textbox>
                  <w:txbxContent>
                    <w:p w14:paraId="4856EFDC"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w:drawing>
          <wp:inline distT="0" distB="0" distL="0" distR="0" wp14:anchorId="3FE73458" wp14:editId="23CFEB56">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26CEDA20" w14:textId="77777777" w:rsidR="00D53C1C" w:rsidRDefault="00D53C1C">
      <w:pPr>
        <w:jc w:val="both"/>
        <w:rPr>
          <w:rFonts w:ascii="Times New Roman" w:eastAsia="SimSun" w:hAnsi="Times New Roman" w:cs="Times New Roman"/>
          <w:sz w:val="24"/>
          <w:szCs w:val="24"/>
        </w:rPr>
      </w:pPr>
    </w:p>
    <w:p w14:paraId="6892CBEC" w14:textId="77777777" w:rsidR="00D53C1C" w:rsidRDefault="0076072F">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4.6: SP and XP Docking Interactions of Acetylcholinesterase with Donepezil (A: SP Docking Interaction of </w:t>
      </w:r>
      <w:proofErr w:type="spellStart"/>
      <w:r>
        <w:rPr>
          <w:rFonts w:ascii="Times New Roman" w:eastAsia="SimSun" w:hAnsi="Times New Roman" w:cs="Times New Roman"/>
          <w:b/>
          <w:bCs/>
          <w:sz w:val="24"/>
          <w:szCs w:val="24"/>
        </w:rPr>
        <w:t>AChE</w:t>
      </w:r>
      <w:proofErr w:type="spellEnd"/>
      <w:r>
        <w:rPr>
          <w:rFonts w:ascii="Times New Roman" w:eastAsia="SimSun" w:hAnsi="Times New Roman" w:cs="Times New Roman"/>
          <w:b/>
          <w:bCs/>
          <w:sz w:val="24"/>
          <w:szCs w:val="24"/>
        </w:rPr>
        <w:t xml:space="preserve"> with Donepezil; B: XP Docking Interaction of </w:t>
      </w:r>
      <w:proofErr w:type="spellStart"/>
      <w:r>
        <w:rPr>
          <w:rFonts w:ascii="Times New Roman" w:eastAsia="SimSun" w:hAnsi="Times New Roman" w:cs="Times New Roman"/>
          <w:b/>
          <w:bCs/>
          <w:sz w:val="24"/>
          <w:szCs w:val="24"/>
        </w:rPr>
        <w:t>AChE</w:t>
      </w:r>
      <w:proofErr w:type="spellEnd"/>
      <w:r>
        <w:rPr>
          <w:rFonts w:ascii="Times New Roman" w:eastAsia="SimSun" w:hAnsi="Times New Roman" w:cs="Times New Roman"/>
          <w:b/>
          <w:bCs/>
          <w:sz w:val="24"/>
          <w:szCs w:val="24"/>
        </w:rPr>
        <w:t xml:space="preserve"> with Donepezil).</w:t>
      </w:r>
    </w:p>
    <w:p w14:paraId="62A615D1" w14:textId="77777777" w:rsidR="00D53C1C" w:rsidRDefault="00D53C1C">
      <w:pPr>
        <w:jc w:val="both"/>
        <w:rPr>
          <w:rFonts w:ascii="Times New Roman" w:eastAsia="SimSun" w:hAnsi="Times New Roman" w:cs="Times New Roman"/>
          <w:b/>
          <w:bCs/>
          <w:sz w:val="24"/>
          <w:szCs w:val="24"/>
        </w:rPr>
      </w:pPr>
    </w:p>
    <w:p w14:paraId="189FE126" w14:textId="77777777" w:rsidR="00D53C1C" w:rsidRDefault="00D53C1C">
      <w:pPr>
        <w:jc w:val="both"/>
        <w:rPr>
          <w:rFonts w:ascii="Times New Roman" w:eastAsia="SimSun" w:hAnsi="Times New Roman" w:cs="Times New Roman"/>
          <w:b/>
          <w:bCs/>
          <w:sz w:val="24"/>
          <w:szCs w:val="24"/>
        </w:rPr>
      </w:pPr>
    </w:p>
    <w:p w14:paraId="488D29B3" w14:textId="77777777" w:rsidR="00D53C1C" w:rsidRDefault="0076072F">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8480" behindDoc="0" locked="0" layoutInCell="1" allowOverlap="1" wp14:anchorId="7A841423" wp14:editId="38057103">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0E2F96"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A841423" id="_x0000_s1028" style="position:absolute;left:0;text-align:left;margin-left:405pt;margin-top:254.4pt;width:39.6pt;height:24.6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PqtEUQ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" fillcolor="#5b9bd5 [3204]" strokecolor="#091723 [484]" strokeweight="1pt">
                <v:stroke joinstyle="miter"/>
                <v:textbox>
                  <w:txbxContent>
                    <w:p w14:paraId="120E2F96"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noProof/>
          <w:sz w:val="24"/>
          <w:szCs w:val="24"/>
        </w:rPr>
        <w:drawing>
          <wp:inline distT="0" distB="0" distL="0" distR="0" wp14:anchorId="43CD41F4" wp14:editId="3467FA85">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6A858906" w14:textId="77777777" w:rsidR="00D53C1C" w:rsidRDefault="0076072F">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6432" behindDoc="0" locked="0" layoutInCell="1" allowOverlap="1" wp14:anchorId="140281BB" wp14:editId="3F37AC5D">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7470A4"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40281BB" id="_x0000_s1029" style="position:absolute;left:0;text-align:left;margin-left:402pt;margin-top:252.3pt;width:39.6pt;height:24.6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" fillcolor="#5b9bd5 [3204]" strokecolor="#091723 [484]" strokeweight="1pt">
                <v:stroke joinstyle="miter"/>
                <v:textbox>
                  <w:txbxContent>
                    <w:p w14:paraId="677470A4"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w:drawing>
          <wp:inline distT="0" distB="0" distL="0" distR="0" wp14:anchorId="55DC45EC" wp14:editId="7E735C47">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1FE69295" w14:textId="77777777" w:rsidR="00D53C1C" w:rsidRDefault="0076072F">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4.7: SP and XP Docking Interactions of Acetylcholinesterase with 2-ethyl-2H-Benzotriazole (A: SP Docking Interaction of </w:t>
      </w:r>
      <w:proofErr w:type="spellStart"/>
      <w:r>
        <w:rPr>
          <w:rFonts w:ascii="Times New Roman" w:eastAsia="SimSun" w:hAnsi="Times New Roman" w:cs="Times New Roman"/>
          <w:b/>
          <w:bCs/>
          <w:sz w:val="24"/>
          <w:szCs w:val="24"/>
        </w:rPr>
        <w:t>AChE</w:t>
      </w:r>
      <w:proofErr w:type="spellEnd"/>
      <w:r>
        <w:rPr>
          <w:rFonts w:ascii="Times New Roman" w:eastAsia="SimSun" w:hAnsi="Times New Roman" w:cs="Times New Roman"/>
          <w:b/>
          <w:bCs/>
          <w:sz w:val="24"/>
          <w:szCs w:val="24"/>
        </w:rPr>
        <w:t xml:space="preserve"> with 2-ethyl-2H-Benzotriazole; B: XP Docking Interaction of </w:t>
      </w:r>
      <w:proofErr w:type="spellStart"/>
      <w:r>
        <w:rPr>
          <w:rFonts w:ascii="Times New Roman" w:eastAsia="SimSun" w:hAnsi="Times New Roman" w:cs="Times New Roman"/>
          <w:b/>
          <w:bCs/>
          <w:sz w:val="24"/>
          <w:szCs w:val="24"/>
        </w:rPr>
        <w:t>AChE</w:t>
      </w:r>
      <w:proofErr w:type="spellEnd"/>
      <w:r>
        <w:rPr>
          <w:rFonts w:ascii="Times New Roman" w:eastAsia="SimSun" w:hAnsi="Times New Roman" w:cs="Times New Roman"/>
          <w:b/>
          <w:bCs/>
          <w:sz w:val="24"/>
          <w:szCs w:val="24"/>
        </w:rPr>
        <w:t xml:space="preserve"> with 2-ethyl-2H-Benzotriazole).</w:t>
      </w:r>
    </w:p>
    <w:p w14:paraId="6B922B14" w14:textId="77777777" w:rsidR="00D53C1C" w:rsidRDefault="00D53C1C">
      <w:pPr>
        <w:jc w:val="both"/>
        <w:rPr>
          <w:rFonts w:ascii="Times New Roman" w:eastAsia="SimSun" w:hAnsi="Times New Roman" w:cs="Times New Roman"/>
          <w:b/>
          <w:bCs/>
          <w:sz w:val="24"/>
          <w:szCs w:val="24"/>
        </w:rPr>
      </w:pPr>
    </w:p>
    <w:p w14:paraId="618B8D02" w14:textId="77777777" w:rsidR="00D53C1C" w:rsidRDefault="0076072F">
      <w:pPr>
        <w:pStyle w:val="Heading2"/>
      </w:pPr>
      <w:bookmarkStart w:id="148" w:name="_Toc18008"/>
      <w:bookmarkStart w:id="149" w:name="_Toc15561"/>
      <w:bookmarkStart w:id="150" w:name="_Toc10929"/>
      <w:r>
        <w:t>4.5.2 Molecular Docking of Angiotensin Converting Enzyme (ACE)</w:t>
      </w:r>
      <w:bookmarkEnd w:id="148"/>
      <w:bookmarkEnd w:id="149"/>
      <w:bookmarkEnd w:id="150"/>
    </w:p>
    <w:p w14:paraId="41AD7166" w14:textId="77777777" w:rsidR="00D53C1C" w:rsidRDefault="00D53C1C">
      <w:pPr>
        <w:jc w:val="both"/>
        <w:rPr>
          <w:rFonts w:ascii="Times New Roman" w:eastAsia="SimSun" w:hAnsi="Times New Roman" w:cs="Times New Roman"/>
          <w:sz w:val="24"/>
          <w:szCs w:val="24"/>
        </w:rPr>
      </w:pPr>
    </w:p>
    <w:p w14:paraId="35E43092"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(Figure 4.8) and XP (-51.499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docking (Figure 4.9). Captopril, a known ACE inhibitor, also exhibited strong predicted interactions with scores of -7.222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(SP) and -50.874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(XP). N-</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showed moderate predicted binding affinity, with SP and XP scores of -5.146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-31.452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respectively. In contrast, 1-ethyl-2-methylbenzene and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carbonic acid displayed weaker predicted interactions with ACE across both docking methods. Their SP s</w:t>
      </w:r>
      <w:r>
        <w:rPr>
          <w:rFonts w:ascii="Times New Roman" w:eastAsia="SimSun" w:hAnsi="Times New Roman" w:cs="Times New Roman"/>
          <w:sz w:val="24"/>
          <w:szCs w:val="24"/>
        </w:rPr>
        <w:t>cores were -5.100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-1.998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and their XP scores were -21.427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-11.987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respectively.</w:t>
      </w:r>
    </w:p>
    <w:p w14:paraId="0E2814B4" w14:textId="77777777" w:rsidR="00D53C1C" w:rsidRDefault="00F17851">
      <w:pPr>
        <w:jc w:val="both"/>
        <w:rPr>
          <w:rFonts w:ascii="Times New Roman" w:hAnsi="Times New Roman" w:cs="Times New Roman"/>
          <w:sz w:val="24"/>
          <w:szCs w:val="24"/>
        </w:rPr>
      </w:pPr>
      <w:r>
        <w:rPr>
          <w:rFonts w:ascii="Times New Roman" w:hAnsi="Times New Roman" w:cs="Times New Roman"/>
          <w:noProof/>
          <w:sz w:val="24"/>
          <w:szCs w:val="24"/>
        </w:rPr>
      </w:r>
      <w:r w:rsidR="00F17851">
        <w:rPr>
          <w:rFonts w:ascii="Times New Roman" w:hAnsi="Times New Roman" w:cs="Times New Roman"/>
          <w:noProof/>
          <w:sz w:val="24"/>
          <w:szCs w:val="24"/>
        </w:rPr>
        <w:object w:dxaOrig="7428" w:dyaOrig="6828">
          <v:shape id="_x0000_i1029" type="#_x0000_t75" style="width:371.45pt;height:341.45pt" o:ole="">
            <v:imagedata r:id="rId33" o:title=""/>
          </v:shape>
          <o:OLEObject Type="Embed" ProgID="Prism8.Document" ShapeID="_x0000_i1029" DrawAspect="Content" ObjectID="_1813895675" r:id="rId34"/>
        </w:object>
      </w:r>
    </w:p>
    <w:p w14:paraId="32AEF1B1" w14:textId="77777777" w:rsidR="00D53C1C" w:rsidRDefault="0076072F">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7C7AE4E5" w14:textId="77777777" w:rsidR="00D53C1C" w:rsidRDefault="00F17851">
      <w:pPr>
        <w:jc w:val="both"/>
        <w:rPr>
          <w:rFonts w:ascii="Times New Roman" w:hAnsi="Times New Roman" w:cs="Times New Roman"/>
          <w:sz w:val="24"/>
          <w:szCs w:val="24"/>
        </w:rPr>
      </w:pPr>
      <w:r>
        <w:rPr>
          <w:rFonts w:ascii="Times New Roman" w:hAnsi="Times New Roman" w:cs="Times New Roman"/>
          <w:noProof/>
          <w:sz w:val="24"/>
          <w:szCs w:val="24"/>
        </w:rPr>
      </w:r>
      <w:r w:rsidR="00F17851">
        <w:rPr>
          <w:rFonts w:ascii="Times New Roman" w:hAnsi="Times New Roman" w:cs="Times New Roman"/>
          <w:noProof/>
          <w:sz w:val="24"/>
          <w:szCs w:val="24"/>
        </w:rPr>
        <w:object w:dxaOrig="7512" w:dyaOrig="6828">
          <v:shape id="_x0000_i1030" type="#_x0000_t75" style="width:375.55pt;height:341.45pt" o:ole="">
            <v:imagedata r:id="rId35" o:title=""/>
          </v:shape>
          <o:OLEObject Type="Embed" ProgID="Prism8.Document" ShapeID="_x0000_i1030" DrawAspect="Content" ObjectID="_1813895676" r:id="rId36"/>
        </w:object>
      </w:r>
    </w:p>
    <w:p w14:paraId="11AC1DFB" w14:textId="77777777" w:rsidR="00D53C1C" w:rsidRDefault="0076072F">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1306D22B" w14:textId="77777777" w:rsidR="00D53C1C" w:rsidRDefault="00D53C1C">
      <w:pPr>
        <w:jc w:val="both"/>
        <w:rPr>
          <w:rFonts w:ascii="Times New Roman" w:eastAsia="SimSun" w:hAnsi="Times New Roman" w:cs="Times New Roman"/>
          <w:sz w:val="24"/>
          <w:szCs w:val="24"/>
        </w:rPr>
      </w:pPr>
    </w:p>
    <w:p w14:paraId="07B98701"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w:t>
      </w:r>
      <w:r>
        <w:rPr>
          <w:rFonts w:ascii="Times New Roman" w:eastAsia="SimSun" w:hAnsi="Times New Roman" w:cs="Times New Roman"/>
          <w:sz w:val="24"/>
          <w:szCs w:val="24"/>
        </w:rPr>
        <w:t xml:space="preserve">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737CDA7F" w14:textId="77777777" w:rsidR="00D53C1C" w:rsidRDefault="0076072F">
      <w:pPr>
        <w:jc w:val="both"/>
        <w:rPr>
          <w:rFonts w:ascii="Times New Roman" w:eastAsia="SimSun" w:hAnsi="Times New Roman" w:cs="Times New Roman"/>
          <w:b/>
          <w:bCs/>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70528" behindDoc="0" locked="0" layoutInCell="1" allowOverlap="1" wp14:anchorId="22A725C5" wp14:editId="0160AE78">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B4F31E2"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2A725C5" id="_x0000_s1030" style="position:absolute;left:0;text-align:left;margin-left:386.4pt;margin-top:234pt;width:39.6pt;height:24.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ctvKUQ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" fillcolor="#5b9bd5 [3204]" strokecolor="#091723 [484]" strokeweight="1pt">
                <v:stroke joinstyle="miter"/>
                <v:textbox>
                  <w:txbxContent>
                    <w:p w14:paraId="4B4F31E2"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7511D209" wp14:editId="47B39610">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7">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17D72FA1" w14:textId="77777777" w:rsidR="00D53C1C" w:rsidRDefault="00D53C1C">
      <w:pPr>
        <w:jc w:val="both"/>
        <w:rPr>
          <w:rFonts w:ascii="Times New Roman" w:eastAsia="SimSun" w:hAnsi="Times New Roman" w:cs="Times New Roman"/>
          <w:b/>
          <w:bCs/>
          <w:sz w:val="24"/>
          <w:szCs w:val="24"/>
        </w:rPr>
      </w:pPr>
    </w:p>
    <w:p w14:paraId="354ADFC6" w14:textId="77777777" w:rsidR="00D53C1C" w:rsidRDefault="0076072F">
      <w:pPr>
        <w:jc w:val="both"/>
        <w:rPr>
          <w:rFonts w:ascii="Times New Roman" w:eastAsia="SimSun" w:hAnsi="Times New Roman" w:cs="Times New Roman"/>
          <w:b/>
          <w:bCs/>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4384" behindDoc="0" locked="0" layoutInCell="1" allowOverlap="1" wp14:anchorId="4F90AD51" wp14:editId="7C55DD88">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02CB48E"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F90AD51" id="_x0000_s1031" style="position:absolute;left:0;text-align:left;margin-left:379.8pt;margin-top:230.95pt;width:39.6pt;height:24.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" fillcolor="#5b9bd5 [3204]" strokecolor="#091723 [484]" strokeweight="1pt">
                <v:stroke joinstyle="miter"/>
                <v:textbox>
                  <w:txbxContent>
                    <w:p w14:paraId="102CB48E"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052093D6" wp14:editId="4DD41BBC">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38">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14776FD2" w14:textId="77777777" w:rsidR="00D53C1C" w:rsidRDefault="00D53C1C">
      <w:pPr>
        <w:jc w:val="both"/>
        <w:rPr>
          <w:rFonts w:ascii="Times New Roman" w:eastAsia="SimSun" w:hAnsi="Times New Roman" w:cs="Times New Roman"/>
          <w:b/>
          <w:bCs/>
          <w:sz w:val="24"/>
          <w:szCs w:val="24"/>
        </w:rPr>
      </w:pPr>
    </w:p>
    <w:p w14:paraId="45098A4E" w14:textId="77777777" w:rsidR="00D53C1C" w:rsidRDefault="0076072F">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4.10: SP and XP Docking Interactions of Angiotensin Converting Enzyme with Captopril (A: SP Docking Interaction of ACE with Captopril; B: XP Docking Interaction of ACE with Captopril).</w:t>
      </w:r>
    </w:p>
    <w:p w14:paraId="1A0BA2F6" w14:textId="77777777" w:rsidR="00D53C1C" w:rsidRDefault="00D53C1C">
      <w:pPr>
        <w:jc w:val="both"/>
        <w:rPr>
          <w:rFonts w:ascii="Times New Roman" w:eastAsia="SimSun" w:hAnsi="Times New Roman" w:cs="Times New Roman"/>
          <w:b/>
          <w:bCs/>
          <w:sz w:val="24"/>
          <w:szCs w:val="24"/>
        </w:rPr>
      </w:pPr>
    </w:p>
    <w:p w14:paraId="4B777BED" w14:textId="77777777" w:rsidR="00D53C1C" w:rsidRDefault="0076072F">
      <w:pPr>
        <w:jc w:val="both"/>
        <w:rPr>
          <w:rFonts w:ascii="Times New Roman" w:eastAsia="SimSun" w:hAnsi="Times New Roman" w:cs="Times New Roman"/>
          <w:b/>
          <w:bCs/>
          <w:sz w:val="24"/>
          <w:szCs w:val="24"/>
        </w:rPr>
      </w:pPr>
      <w:r>
        <w:rPr>
          <w:rFonts w:ascii="Times New Roman" w:eastAsia="SimSun" w:hAnsi="Times New Roman" w:cs="Times New Roman"/>
          <w:b/>
          <w:bCs/>
          <w:noProof/>
          <w:sz w:val="24"/>
          <w:szCs w:val="24"/>
        </w:rPr>
        <w:drawing>
          <wp:inline distT="0" distB="0" distL="0" distR="0" wp14:anchorId="5D38CE77" wp14:editId="67559CE5">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39">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eastAsia="SimSun" w:hAnsi="Times New Roman" w:cs="Times New Roman"/>
          <w:noProof/>
          <w:sz w:val="24"/>
          <w:szCs w:val="24"/>
        </w:rPr>
        <mc:AlternateContent>
          <mc:Choice Requires="wps">
            <w:drawing>
              <wp:anchor distT="0" distB="0" distL="114300" distR="114300" simplePos="0" relativeHeight="251662336" behindDoc="0" locked="0" layoutInCell="1" allowOverlap="1" wp14:anchorId="5A70EC16" wp14:editId="391DDB3D">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3DA2124"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A70EC16" id="_x0000_s1032" style="position:absolute;left:0;text-align:left;margin-left:412.8pt;margin-top:539.95pt;width:39.6pt;height:24.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" fillcolor="#5b9bd5 [3204]" strokecolor="#091723 [484]" strokeweight="1pt">
                <v:stroke joinstyle="miter"/>
                <v:textbox>
                  <w:txbxContent>
                    <w:p w14:paraId="03DA2124"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mc:AlternateContent>
          <mc:Choice Requires="wps">
            <w:drawing>
              <wp:anchor distT="0" distB="0" distL="114300" distR="114300" simplePos="0" relativeHeight="251660288" behindDoc="0" locked="0" layoutInCell="1" allowOverlap="1" wp14:anchorId="4970856E" wp14:editId="7CBBB7BB">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F83FEA7"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970856E" id="_x0000_s1033" style="position:absolute;left:0;text-align:left;margin-left:413.4pt;margin-top:256.75pt;width:39.6pt;height:24.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" fillcolor="#5b9bd5 [3204]" strokecolor="#091723 [484]" strokeweight="1pt">
                <v:stroke joinstyle="miter"/>
                <v:textbox>
                  <w:txbxContent>
                    <w:p w14:paraId="4F83FEA7" w14:textId="77777777" w:rsidR="00D53C1C" w:rsidRDefault="0076072F">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48847AEB" wp14:editId="1D6C5820">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41DA14A8" w14:textId="77777777" w:rsidR="00D53C1C" w:rsidRDefault="0076072F">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66573789" w14:textId="77777777" w:rsidR="00D53C1C" w:rsidRDefault="00D53C1C">
      <w:pPr>
        <w:spacing w:line="480" w:lineRule="auto"/>
        <w:rPr>
          <w:rFonts w:ascii="Times New Roman" w:eastAsia="SimSun" w:hAnsi="Times New Roman" w:cs="Times New Roman"/>
          <w:b/>
          <w:bCs/>
          <w:sz w:val="24"/>
          <w:szCs w:val="24"/>
        </w:rPr>
      </w:pPr>
    </w:p>
    <w:p w14:paraId="3AFA800D" w14:textId="77777777" w:rsidR="00D53C1C" w:rsidRDefault="00D53C1C">
      <w:pPr>
        <w:spacing w:line="480" w:lineRule="auto"/>
        <w:rPr>
          <w:rFonts w:ascii="Times New Roman" w:eastAsia="SimSun" w:hAnsi="Times New Roman" w:cs="Times New Roman"/>
          <w:b/>
          <w:bCs/>
          <w:sz w:val="24"/>
          <w:szCs w:val="24"/>
        </w:rPr>
      </w:pPr>
    </w:p>
    <w:p w14:paraId="370F412C" w14:textId="77777777" w:rsidR="00D53C1C" w:rsidRDefault="00D53C1C">
      <w:pPr>
        <w:spacing w:line="480" w:lineRule="auto"/>
        <w:rPr>
          <w:rFonts w:ascii="Times New Roman" w:eastAsia="SimSun" w:hAnsi="Times New Roman" w:cs="Times New Roman"/>
          <w:b/>
          <w:bCs/>
          <w:sz w:val="24"/>
          <w:szCs w:val="24"/>
        </w:rPr>
      </w:pPr>
    </w:p>
    <w:p w14:paraId="5F4415A4" w14:textId="77777777" w:rsidR="00D53C1C" w:rsidRDefault="0076072F">
      <w:pPr>
        <w:pStyle w:val="Heading2"/>
      </w:pPr>
      <w:bookmarkStart w:id="151" w:name="_Toc2155"/>
      <w:bookmarkStart w:id="152" w:name="_Toc16049"/>
      <w:bookmarkStart w:id="153" w:name="_Toc26137"/>
      <w:r>
        <w:t>4.6 ADMET Screening</w:t>
      </w:r>
      <w:bookmarkEnd w:id="151"/>
      <w:bookmarkEnd w:id="152"/>
      <w:bookmarkEnd w:id="153"/>
    </w:p>
    <w:p w14:paraId="51FF1A8E"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Captopril, donepezil, 2 ethyl 2H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and N </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demonstrate high gastrointestinal absorption, whereas 2 methyl Benzene 1 ethyl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show low absorption (Table 4.3). Donepezil, 2 ethyl 2H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and 2 methyl Benzene 1 ethyl are capable of crossing the blood brain barrier, while Captopril, N </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are not permeant. Among the group, only Donepezil is a P glycoprotein substrate, suggesting it may be subject to efflux transport an</w:t>
      </w:r>
      <w:r>
        <w:rPr>
          <w:rFonts w:ascii="Times New Roman" w:eastAsia="SimSun" w:hAnsi="Times New Roman" w:cs="Times New Roman"/>
          <w:sz w:val="24"/>
          <w:szCs w:val="24"/>
        </w:rPr>
        <w:t>d potentially lower brain bioavailability.</w:t>
      </w:r>
    </w:p>
    <w:p w14:paraId="42AA9B98"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terms of cytochrome P450 inhibition, 2 ethyl 2H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inhibit CYP1A2. Additionally,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inhibits CYP2C9, while Donepezil shows inhibitory activity against CYP2D6 and CYP3A4. Only Donepezil interacts with the renal organic cation transporter OCT2.</w:t>
      </w:r>
    </w:p>
    <w:p w14:paraId="261FE02D"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Toxicity predictions show that captopril is the only compound with nephrotoxicity. Neurotoxicity is predicted for Donepezil, 2 ethyl 2H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N </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and 2 methyl Benzene 1 ethyl, while captopril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is considered inactive in this regard. Carcinogenicity is identified in Captopril, N </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2 methyl Benzene 1 ethyl,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raising potential long term safety concerns.</w:t>
      </w:r>
    </w:p>
    <w:p w14:paraId="2FE7DC8A"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Regarding drug-likeness, all compounds except 2 methyl Benzene 1 ethyl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comply fully with Lipinski’s rule of five. The exceptions violate the MLOGP parameter, indicating excessive </w:t>
      </w:r>
      <w:proofErr w:type="spellStart"/>
      <w:r>
        <w:rPr>
          <w:rFonts w:ascii="Times New Roman" w:eastAsia="SimSun" w:hAnsi="Times New Roman" w:cs="Times New Roman"/>
          <w:sz w:val="24"/>
          <w:szCs w:val="24"/>
        </w:rPr>
        <w:t>lipophilicity</w:t>
      </w:r>
      <w:proofErr w:type="spellEnd"/>
      <w:r>
        <w:rPr>
          <w:rFonts w:ascii="Times New Roman" w:eastAsia="SimSun" w:hAnsi="Times New Roman" w:cs="Times New Roman"/>
          <w:sz w:val="24"/>
          <w:szCs w:val="24"/>
        </w:rPr>
        <w:t xml:space="preserve"> which may affect absorption and bioavailability.</w:t>
      </w:r>
    </w:p>
    <w:p w14:paraId="6D046AD4" w14:textId="77777777" w:rsidR="00D53C1C" w:rsidRDefault="00D53C1C">
      <w:pPr>
        <w:spacing w:line="480" w:lineRule="auto"/>
        <w:jc w:val="both"/>
        <w:rPr>
          <w:rFonts w:ascii="Times New Roman" w:eastAsia="SimSun" w:hAnsi="Times New Roman" w:cs="Times New Roman"/>
          <w:sz w:val="24"/>
          <w:szCs w:val="24"/>
        </w:rPr>
      </w:pPr>
    </w:p>
    <w:p w14:paraId="5D8338E8" w14:textId="77777777" w:rsidR="00D53C1C" w:rsidRDefault="00D53C1C">
      <w:pPr>
        <w:spacing w:line="480" w:lineRule="auto"/>
        <w:jc w:val="both"/>
        <w:rPr>
          <w:rFonts w:ascii="Times New Roman" w:eastAsia="SimSun" w:hAnsi="Times New Roman" w:cs="Times New Roman"/>
          <w:sz w:val="24"/>
          <w:szCs w:val="24"/>
        </w:rPr>
        <w:sectPr w:rsidR="00D53C1C">
          <w:footerReference w:type="default" r:id="rId40"/>
          <w:pgSz w:w="11906" w:h="16838"/>
          <w:pgMar w:top="1440" w:right="1800" w:bottom="1440" w:left="1800" w:header="720" w:footer="720" w:gutter="0"/>
          <w:cols w:space="720"/>
          <w:docGrid w:linePitch="360"/>
        </w:sectPr>
      </w:pPr>
    </w:p>
    <w:p w14:paraId="0E2AF9B8" w14:textId="77777777" w:rsidR="00D53C1C" w:rsidRDefault="0076072F">
      <w:pPr>
        <w:spacing w:before="240" w:line="480" w:lineRule="auto"/>
        <w:rPr>
          <w:rFonts w:ascii="Times New Roman" w:hAnsi="Times New Roman" w:cs="Times New Roman"/>
          <w:b/>
          <w:sz w:val="24"/>
          <w:szCs w:val="24"/>
        </w:rPr>
      </w:pPr>
      <w:r>
        <w:rPr>
          <w:rFonts w:ascii="Times New Roman" w:hAnsi="Times New Roman" w:cs="Times New Roman"/>
          <w:b/>
          <w:sz w:val="24"/>
          <w:szCs w:val="24"/>
        </w:rPr>
        <w:t xml:space="preserve">Table 4.3: ADMET Profile and Lipinski Status of the Hit Compounds and Standard Inhibitors of </w:t>
      </w:r>
      <w:proofErr w:type="spellStart"/>
      <w:r>
        <w:rPr>
          <w:rFonts w:ascii="Times New Roman" w:hAnsi="Times New Roman" w:cs="Times New Roman"/>
          <w:b/>
          <w:sz w:val="24"/>
          <w:szCs w:val="24"/>
        </w:rPr>
        <w:t>AChE</w:t>
      </w:r>
      <w:proofErr w:type="spellEnd"/>
      <w:r>
        <w:rPr>
          <w:rFonts w:ascii="Times New Roman" w:hAnsi="Times New Roman" w:cs="Times New Roman"/>
          <w:b/>
          <w:sz w:val="24"/>
          <w:szCs w:val="24"/>
        </w:rPr>
        <w:t xml:space="preserve"> and ACE</w:t>
      </w:r>
    </w:p>
    <w:tbl>
      <w:tblPr>
        <w:tblW w:w="14031" w:type="dxa"/>
        <w:tblLook w:val="04A0" w:firstRow="1" w:lastRow="0" w:firstColumn="1" w:lastColumn="0" w:noHBand="0" w:noVBand="1"/>
      </w:tblPr>
      <w:tblGrid>
        <w:gridCol w:w="1843"/>
        <w:gridCol w:w="1358"/>
        <w:gridCol w:w="1830"/>
        <w:gridCol w:w="2341"/>
        <w:gridCol w:w="2324"/>
        <w:gridCol w:w="2049"/>
        <w:gridCol w:w="2286"/>
      </w:tblGrid>
      <w:tr w:rsidR="00D53C1C" w14:paraId="79EBCC37" w14:textId="77777777">
        <w:tc>
          <w:tcPr>
            <w:tcW w:w="1843" w:type="dxa"/>
            <w:tcBorders>
              <w:top w:val="single" w:sz="8" w:space="0" w:color="auto"/>
              <w:bottom w:val="single" w:sz="8" w:space="0" w:color="auto"/>
            </w:tcBorders>
          </w:tcPr>
          <w:p w14:paraId="21BACEBA" w14:textId="77777777" w:rsidR="00D53C1C" w:rsidRDefault="00D53C1C">
            <w:pPr>
              <w:rPr>
                <w:rFonts w:ascii="Times New Roman" w:hAnsi="Times New Roman" w:cs="Times New Roman"/>
                <w:b/>
                <w:sz w:val="24"/>
                <w:szCs w:val="24"/>
              </w:rPr>
            </w:pPr>
          </w:p>
        </w:tc>
        <w:tc>
          <w:tcPr>
            <w:tcW w:w="1358" w:type="dxa"/>
            <w:tcBorders>
              <w:top w:val="single" w:sz="8" w:space="0" w:color="auto"/>
              <w:bottom w:val="single" w:sz="8" w:space="0" w:color="auto"/>
            </w:tcBorders>
          </w:tcPr>
          <w:p w14:paraId="169988F8" w14:textId="77777777" w:rsidR="00D53C1C" w:rsidRDefault="0076072F">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sz="8" w:space="0" w:color="auto"/>
              <w:bottom w:val="single" w:sz="8" w:space="0" w:color="auto"/>
            </w:tcBorders>
          </w:tcPr>
          <w:p w14:paraId="1B284BF1" w14:textId="77777777" w:rsidR="00D53C1C" w:rsidRDefault="0076072F">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sz="8" w:space="0" w:color="auto"/>
              <w:bottom w:val="single" w:sz="8" w:space="0" w:color="auto"/>
            </w:tcBorders>
          </w:tcPr>
          <w:p w14:paraId="73F618B7" w14:textId="77777777" w:rsidR="00D53C1C" w:rsidRDefault="0076072F">
            <w:pPr>
              <w:rPr>
                <w:rFonts w:ascii="Times New Roman" w:hAnsi="Times New Roman" w:cs="Times New Roman"/>
                <w:b/>
                <w:bCs/>
                <w:sz w:val="24"/>
                <w:szCs w:val="24"/>
              </w:rPr>
            </w:pPr>
            <w:r>
              <w:rPr>
                <w:rFonts w:ascii="Times New Roman" w:eastAsia="SimSun" w:hAnsi="Times New Roman" w:cs="Times New Roman"/>
                <w:b/>
                <w:bCs/>
                <w:sz w:val="24"/>
                <w:szCs w:val="24"/>
              </w:rPr>
              <w:t xml:space="preserve">2-ethyl- 2H-Benzotriazole </w:t>
            </w:r>
          </w:p>
        </w:tc>
        <w:tc>
          <w:tcPr>
            <w:tcW w:w="2324" w:type="dxa"/>
            <w:tcBorders>
              <w:top w:val="single" w:sz="8" w:space="0" w:color="auto"/>
              <w:bottom w:val="single" w:sz="8" w:space="0" w:color="auto"/>
            </w:tcBorders>
          </w:tcPr>
          <w:p w14:paraId="431F1F37"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N-</w:t>
            </w:r>
            <w:proofErr w:type="spellStart"/>
            <w:r>
              <w:rPr>
                <w:rFonts w:ascii="Times New Roman" w:eastAsia="SimSun" w:hAnsi="Times New Roman" w:cs="Times New Roman"/>
                <w:b/>
                <w:bCs/>
                <w:sz w:val="24"/>
                <w:szCs w:val="24"/>
              </w:rPr>
              <w:t>Methylrhodanine</w:t>
            </w:r>
            <w:proofErr w:type="spellEnd"/>
            <w:r>
              <w:rPr>
                <w:rFonts w:ascii="Times New Roman" w:eastAsia="SimSun" w:hAnsi="Times New Roman" w:cs="Times New Roman"/>
                <w:b/>
                <w:bCs/>
                <w:sz w:val="24"/>
                <w:szCs w:val="24"/>
              </w:rPr>
              <w:tab/>
            </w:r>
          </w:p>
        </w:tc>
        <w:tc>
          <w:tcPr>
            <w:tcW w:w="2049" w:type="dxa"/>
            <w:tcBorders>
              <w:top w:val="single" w:sz="8" w:space="0" w:color="auto"/>
              <w:bottom w:val="single" w:sz="8" w:space="0" w:color="auto"/>
            </w:tcBorders>
          </w:tcPr>
          <w:p w14:paraId="1BFD48B0" w14:textId="77777777" w:rsidR="00D53C1C" w:rsidRDefault="0076072F">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sz="8" w:space="0" w:color="auto"/>
              <w:bottom w:val="single" w:sz="8" w:space="0" w:color="auto"/>
            </w:tcBorders>
          </w:tcPr>
          <w:p w14:paraId="5EDA5B42" w14:textId="77777777" w:rsidR="00D53C1C" w:rsidRDefault="0076072F">
            <w:pPr>
              <w:rPr>
                <w:rFonts w:ascii="Times New Roman" w:hAnsi="Times New Roman" w:cs="Times New Roman"/>
                <w:b/>
                <w:bCs/>
                <w:sz w:val="24"/>
                <w:szCs w:val="24"/>
              </w:rPr>
            </w:pPr>
            <w:r>
              <w:rPr>
                <w:rFonts w:ascii="Times New Roman" w:eastAsia="SimSun" w:hAnsi="Times New Roman" w:cs="Times New Roman"/>
                <w:b/>
                <w:bCs/>
                <w:sz w:val="24"/>
                <w:szCs w:val="24"/>
              </w:rPr>
              <w:t xml:space="preserve">Carbonic acid, </w:t>
            </w:r>
            <w:proofErr w:type="spellStart"/>
            <w:r>
              <w:rPr>
                <w:rFonts w:ascii="Times New Roman" w:eastAsia="SimSun" w:hAnsi="Times New Roman" w:cs="Times New Roman"/>
                <w:b/>
                <w:bCs/>
                <w:sz w:val="24"/>
                <w:szCs w:val="24"/>
              </w:rPr>
              <w:t>octadecyl</w:t>
            </w:r>
            <w:proofErr w:type="spellEnd"/>
            <w:r>
              <w:rPr>
                <w:rFonts w:ascii="Times New Roman" w:eastAsia="SimSun" w:hAnsi="Times New Roman" w:cs="Times New Roman"/>
                <w:b/>
                <w:bCs/>
                <w:sz w:val="24"/>
                <w:szCs w:val="24"/>
              </w:rPr>
              <w:t xml:space="preserve"> vinyl ester</w:t>
            </w:r>
          </w:p>
        </w:tc>
      </w:tr>
      <w:tr w:rsidR="00D53C1C" w14:paraId="427E5773" w14:textId="77777777">
        <w:tc>
          <w:tcPr>
            <w:tcW w:w="1843" w:type="dxa"/>
            <w:tcBorders>
              <w:top w:val="single" w:sz="8" w:space="0" w:color="auto"/>
            </w:tcBorders>
          </w:tcPr>
          <w:p w14:paraId="660640A1" w14:textId="77777777" w:rsidR="00D53C1C" w:rsidRDefault="0076072F">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sz="8" w:space="0" w:color="auto"/>
            </w:tcBorders>
          </w:tcPr>
          <w:p w14:paraId="18EA5AD9"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sz="8" w:space="0" w:color="auto"/>
            </w:tcBorders>
          </w:tcPr>
          <w:p w14:paraId="71AC020F"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sz="8" w:space="0" w:color="auto"/>
            </w:tcBorders>
          </w:tcPr>
          <w:p w14:paraId="6ED7E15F"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sz="8" w:space="0" w:color="auto"/>
            </w:tcBorders>
          </w:tcPr>
          <w:p w14:paraId="6AEDF750"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sz="8" w:space="0" w:color="auto"/>
            </w:tcBorders>
          </w:tcPr>
          <w:p w14:paraId="4635B75E"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sz="8" w:space="0" w:color="auto"/>
            </w:tcBorders>
          </w:tcPr>
          <w:p w14:paraId="15C85C01"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Low</w:t>
            </w:r>
          </w:p>
        </w:tc>
      </w:tr>
      <w:tr w:rsidR="00D53C1C" w14:paraId="78680B20" w14:textId="77777777">
        <w:trPr>
          <w:trHeight w:val="166"/>
        </w:trPr>
        <w:tc>
          <w:tcPr>
            <w:tcW w:w="1843" w:type="dxa"/>
          </w:tcPr>
          <w:p w14:paraId="03ED9C64" w14:textId="77777777" w:rsidR="00D53C1C" w:rsidRDefault="0076072F">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4D9551FD"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4773072"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B8A87F1"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2C8DEC10"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BA5EE8A"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07BCFDFA"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r>
      <w:tr w:rsidR="00D53C1C" w14:paraId="7CB9EF69" w14:textId="77777777">
        <w:tc>
          <w:tcPr>
            <w:tcW w:w="1843" w:type="dxa"/>
          </w:tcPr>
          <w:p w14:paraId="4A7FCA61" w14:textId="77777777" w:rsidR="00D53C1C" w:rsidRDefault="0076072F">
            <w:pPr>
              <w:rPr>
                <w:rFonts w:ascii="Times New Roman" w:hAnsi="Times New Roman" w:cs="Times New Roman"/>
                <w:b/>
                <w:sz w:val="24"/>
                <w:szCs w:val="24"/>
              </w:rPr>
            </w:pPr>
            <w:r>
              <w:rPr>
                <w:rFonts w:ascii="Times New Roman" w:hAnsi="Times New Roman" w:cs="Times New Roman"/>
                <w:b/>
                <w:bCs/>
                <w:sz w:val="24"/>
                <w:szCs w:val="24"/>
              </w:rPr>
              <w:t>-</w:t>
            </w:r>
            <w:proofErr w:type="spellStart"/>
            <w:r>
              <w:rPr>
                <w:rFonts w:ascii="Times New Roman" w:hAnsi="Times New Roman" w:cs="Times New Roman"/>
                <w:b/>
                <w:bCs/>
                <w:sz w:val="24"/>
                <w:szCs w:val="24"/>
              </w:rPr>
              <w:t>Pg</w:t>
            </w:r>
            <w:proofErr w:type="spellEnd"/>
            <w:r>
              <w:rPr>
                <w:rFonts w:ascii="Times New Roman" w:hAnsi="Times New Roman" w:cs="Times New Roman"/>
                <w:b/>
                <w:bCs/>
                <w:sz w:val="24"/>
                <w:szCs w:val="24"/>
              </w:rPr>
              <w:t>-Substrate</w:t>
            </w:r>
          </w:p>
        </w:tc>
        <w:tc>
          <w:tcPr>
            <w:tcW w:w="1358" w:type="dxa"/>
          </w:tcPr>
          <w:p w14:paraId="2383B98A"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F71B5DB"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85A5A6B"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5D4B75C3"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2F1B134"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7D27D8ED"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r>
      <w:tr w:rsidR="00D53C1C" w14:paraId="3D6270B4" w14:textId="77777777">
        <w:tc>
          <w:tcPr>
            <w:tcW w:w="1843" w:type="dxa"/>
          </w:tcPr>
          <w:p w14:paraId="04227DF8" w14:textId="77777777" w:rsidR="00D53C1C" w:rsidRDefault="0076072F">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3A473915"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965B7FD"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2E504B30"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596147F4"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04123B7A"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4A807702"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 xml:space="preserve">Yes </w:t>
            </w:r>
          </w:p>
        </w:tc>
      </w:tr>
      <w:tr w:rsidR="00D53C1C" w14:paraId="3EF2CBC7" w14:textId="77777777">
        <w:tc>
          <w:tcPr>
            <w:tcW w:w="1843" w:type="dxa"/>
          </w:tcPr>
          <w:p w14:paraId="048A6F3A" w14:textId="77777777" w:rsidR="00D53C1C" w:rsidRDefault="0076072F">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4DD9C2A3"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60CB464"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20713D9E"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3558F58"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7468FE9A"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7AFC5FC4"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r>
      <w:tr w:rsidR="00D53C1C" w14:paraId="5617350C" w14:textId="77777777">
        <w:tc>
          <w:tcPr>
            <w:tcW w:w="1843" w:type="dxa"/>
          </w:tcPr>
          <w:p w14:paraId="03806897"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70390D6B"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7C4B449"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30453C72"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B2CB8C7"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2DB9A28E"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59DE998"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Yes</w:t>
            </w:r>
          </w:p>
        </w:tc>
      </w:tr>
      <w:tr w:rsidR="00D53C1C" w14:paraId="47A1B7C0" w14:textId="77777777">
        <w:tc>
          <w:tcPr>
            <w:tcW w:w="1843" w:type="dxa"/>
          </w:tcPr>
          <w:p w14:paraId="535AFC7A"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6494BC78"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90F33DE"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745912F"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2DF8121"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369ACA6"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78113817"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r>
      <w:tr w:rsidR="00D53C1C" w14:paraId="5755811A" w14:textId="77777777">
        <w:tc>
          <w:tcPr>
            <w:tcW w:w="1843" w:type="dxa"/>
          </w:tcPr>
          <w:p w14:paraId="22132216"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530F5798"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EA04581"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35970CD4"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7ED3E5DF"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22269972"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3DD96070"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r>
      <w:tr w:rsidR="00D53C1C" w14:paraId="6BFDB53E" w14:textId="77777777">
        <w:tc>
          <w:tcPr>
            <w:tcW w:w="1843" w:type="dxa"/>
          </w:tcPr>
          <w:p w14:paraId="0646A92D"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5FD4D7F2"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36D4C63"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31833E8"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228BF8C4"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ED3347E"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3791B5F1"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No</w:t>
            </w:r>
          </w:p>
        </w:tc>
      </w:tr>
      <w:tr w:rsidR="00D53C1C" w14:paraId="6C1CAAB6" w14:textId="77777777">
        <w:tc>
          <w:tcPr>
            <w:tcW w:w="1843" w:type="dxa"/>
          </w:tcPr>
          <w:p w14:paraId="7F1EEB6E"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603AC7FB"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4A16CD1D"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67C79EB6"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70208966"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2B4413BA"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6DB5A235"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r>
      <w:tr w:rsidR="00D53C1C" w14:paraId="064B3BCB" w14:textId="77777777">
        <w:tc>
          <w:tcPr>
            <w:tcW w:w="1843" w:type="dxa"/>
          </w:tcPr>
          <w:p w14:paraId="22CDF1B1" w14:textId="77777777" w:rsidR="00D53C1C" w:rsidRDefault="0076072F">
            <w:pPr>
              <w:rPr>
                <w:rFonts w:ascii="Times New Roman" w:hAnsi="Times New Roman" w:cs="Times New Roman"/>
                <w:b/>
                <w:bCs/>
                <w:sz w:val="24"/>
                <w:szCs w:val="24"/>
              </w:rPr>
            </w:pPr>
            <w:proofErr w:type="spellStart"/>
            <w:r>
              <w:rPr>
                <w:rFonts w:ascii="Times New Roman" w:hAnsi="Times New Roman" w:cs="Times New Roman"/>
                <w:b/>
                <w:bCs/>
                <w:sz w:val="24"/>
                <w:szCs w:val="24"/>
              </w:rPr>
              <w:t>Nephrotoxicty</w:t>
            </w:r>
            <w:proofErr w:type="spellEnd"/>
          </w:p>
        </w:tc>
        <w:tc>
          <w:tcPr>
            <w:tcW w:w="1358" w:type="dxa"/>
          </w:tcPr>
          <w:p w14:paraId="51BDEA97"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7DDD9425"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388941DC"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04B0567D"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7BF2AA69"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27807668"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r>
      <w:tr w:rsidR="00D53C1C" w14:paraId="03CE198B" w14:textId="77777777">
        <w:tc>
          <w:tcPr>
            <w:tcW w:w="1843" w:type="dxa"/>
          </w:tcPr>
          <w:p w14:paraId="0F417D37"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5E6D6FBC"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27646773"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51E16CAF"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50136178"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128F2804"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18FED8C1"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r>
      <w:tr w:rsidR="00D53C1C" w14:paraId="2C803901" w14:textId="77777777">
        <w:tc>
          <w:tcPr>
            <w:tcW w:w="1843" w:type="dxa"/>
          </w:tcPr>
          <w:p w14:paraId="14B68A2B"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39DF4E97"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46D6CED2"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39C93192"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767F7B5D"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13AC8A03"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5D3745DE"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Active</w:t>
            </w:r>
          </w:p>
        </w:tc>
      </w:tr>
      <w:tr w:rsidR="00D53C1C" w14:paraId="58324202" w14:textId="77777777">
        <w:tc>
          <w:tcPr>
            <w:tcW w:w="1843" w:type="dxa"/>
            <w:tcBorders>
              <w:bottom w:val="single" w:sz="8" w:space="0" w:color="auto"/>
            </w:tcBorders>
          </w:tcPr>
          <w:p w14:paraId="4E17AFA8" w14:textId="77777777" w:rsidR="00D53C1C" w:rsidRDefault="0076072F">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sz="8" w:space="0" w:color="auto"/>
            </w:tcBorders>
          </w:tcPr>
          <w:p w14:paraId="7DBAA721" w14:textId="77777777" w:rsidR="00D53C1C" w:rsidRDefault="0076072F">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sz="8" w:space="0" w:color="auto"/>
            </w:tcBorders>
          </w:tcPr>
          <w:p w14:paraId="7CAA9ACA" w14:textId="77777777" w:rsidR="00D53C1C" w:rsidRDefault="0076072F">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sz="8" w:space="0" w:color="auto"/>
            </w:tcBorders>
          </w:tcPr>
          <w:p w14:paraId="380136B0" w14:textId="77777777" w:rsidR="00D53C1C" w:rsidRDefault="0076072F">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sz="8" w:space="0" w:color="auto"/>
            </w:tcBorders>
          </w:tcPr>
          <w:p w14:paraId="219BC8CB" w14:textId="77777777" w:rsidR="00D53C1C" w:rsidRDefault="0076072F">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sz="8" w:space="0" w:color="auto"/>
            </w:tcBorders>
          </w:tcPr>
          <w:p w14:paraId="7072D8D4" w14:textId="77777777" w:rsidR="00D53C1C" w:rsidRDefault="0076072F">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sz="8" w:space="0" w:color="auto"/>
            </w:tcBorders>
          </w:tcPr>
          <w:p w14:paraId="00F528FE" w14:textId="77777777" w:rsidR="00D53C1C" w:rsidRDefault="0076072F">
            <w:pPr>
              <w:rPr>
                <w:rFonts w:ascii="Times New Roman" w:hAnsi="Times New Roman" w:cs="Times New Roman"/>
                <w:bCs/>
                <w:sz w:val="24"/>
                <w:szCs w:val="24"/>
              </w:rPr>
            </w:pPr>
            <w:r>
              <w:rPr>
                <w:rFonts w:ascii="Times New Roman" w:hAnsi="Times New Roman"/>
                <w:bCs/>
                <w:sz w:val="24"/>
                <w:szCs w:val="24"/>
              </w:rPr>
              <w:t>1 violation: MLOGP&gt;4.15</w:t>
            </w:r>
          </w:p>
        </w:tc>
      </w:tr>
    </w:tbl>
    <w:p w14:paraId="1B1B273D" w14:textId="77777777" w:rsidR="00D53C1C" w:rsidRDefault="00D53C1C">
      <w:pPr>
        <w:spacing w:line="480" w:lineRule="auto"/>
        <w:jc w:val="both"/>
        <w:rPr>
          <w:rFonts w:ascii="Times New Roman" w:eastAsia="SimSun" w:hAnsi="Times New Roman" w:cs="Times New Roman"/>
          <w:sz w:val="24"/>
          <w:szCs w:val="24"/>
        </w:rPr>
      </w:pPr>
    </w:p>
    <w:p w14:paraId="7BBD0C4C" w14:textId="77777777" w:rsidR="00D53C1C" w:rsidRDefault="00D53C1C">
      <w:pPr>
        <w:spacing w:line="480" w:lineRule="auto"/>
        <w:jc w:val="both"/>
        <w:rPr>
          <w:rFonts w:ascii="Times New Roman" w:eastAsia="SimSun" w:hAnsi="Times New Roman" w:cs="Times New Roman"/>
          <w:sz w:val="24"/>
          <w:szCs w:val="24"/>
        </w:rPr>
      </w:pPr>
    </w:p>
    <w:p w14:paraId="1E8DC835" w14:textId="77777777" w:rsidR="00D53C1C" w:rsidRDefault="00D53C1C">
      <w:pPr>
        <w:spacing w:line="480" w:lineRule="auto"/>
        <w:jc w:val="both"/>
        <w:rPr>
          <w:rFonts w:ascii="Times New Roman" w:eastAsia="SimSun" w:hAnsi="Times New Roman" w:cs="Times New Roman"/>
          <w:sz w:val="24"/>
          <w:szCs w:val="24"/>
        </w:rPr>
      </w:pPr>
    </w:p>
    <w:p w14:paraId="404651D3" w14:textId="77777777" w:rsidR="00D53C1C" w:rsidRDefault="00D53C1C">
      <w:pPr>
        <w:spacing w:line="480" w:lineRule="auto"/>
        <w:jc w:val="center"/>
        <w:rPr>
          <w:rFonts w:ascii="Times New Roman" w:eastAsia="SimSun" w:hAnsi="Times New Roman" w:cs="Times New Roman"/>
          <w:b/>
          <w:bCs/>
          <w:sz w:val="24"/>
          <w:szCs w:val="24"/>
        </w:rPr>
        <w:sectPr w:rsidR="00D53C1C">
          <w:pgSz w:w="16838" w:h="11906" w:orient="landscape"/>
          <w:pgMar w:top="1800" w:right="1440" w:bottom="1800" w:left="1440" w:header="720" w:footer="720" w:gutter="0"/>
          <w:cols w:space="720"/>
          <w:docGrid w:linePitch="360"/>
        </w:sectPr>
      </w:pPr>
    </w:p>
    <w:p w14:paraId="64BDEACF" w14:textId="77777777" w:rsidR="00D53C1C" w:rsidRDefault="0076072F">
      <w:pPr>
        <w:pStyle w:val="Heading1"/>
        <w:ind w:left="2160" w:firstLine="720"/>
      </w:pPr>
      <w:bookmarkStart w:id="154" w:name="_Toc5661"/>
      <w:bookmarkStart w:id="155" w:name="_Toc9103"/>
      <w:bookmarkStart w:id="156" w:name="_Toc15253"/>
      <w:r>
        <w:t>CHAPTER FIVE</w:t>
      </w:r>
      <w:bookmarkEnd w:id="154"/>
      <w:bookmarkEnd w:id="155"/>
      <w:bookmarkEnd w:id="156"/>
    </w:p>
    <w:p w14:paraId="64E5FB43" w14:textId="77777777" w:rsidR="00D53C1C" w:rsidRDefault="0076072F">
      <w:pPr>
        <w:pStyle w:val="Heading1"/>
      </w:pPr>
      <w:bookmarkStart w:id="157" w:name="_Toc28849"/>
      <w:bookmarkStart w:id="158" w:name="_Toc29035"/>
      <w:bookmarkStart w:id="159" w:name="_Toc22455"/>
      <w:r>
        <w:t>5.0 DISCUSSION, CONCLUSION AND RECOMMENDATION</w:t>
      </w:r>
      <w:bookmarkEnd w:id="157"/>
      <w:bookmarkEnd w:id="158"/>
      <w:bookmarkEnd w:id="159"/>
    </w:p>
    <w:p w14:paraId="65E5210A" w14:textId="77777777" w:rsidR="00D53C1C" w:rsidRDefault="0076072F">
      <w:pPr>
        <w:pStyle w:val="Heading2"/>
      </w:pPr>
      <w:bookmarkStart w:id="160" w:name="_Toc2741"/>
      <w:bookmarkStart w:id="161" w:name="_Toc28019"/>
      <w:bookmarkStart w:id="162" w:name="_Toc4067"/>
      <w:r>
        <w:t>5.1 Discussion</w:t>
      </w:r>
      <w:bookmarkEnd w:id="160"/>
      <w:bookmarkEnd w:id="161"/>
      <w:bookmarkEnd w:id="162"/>
    </w:p>
    <w:p w14:paraId="22316576"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Erectile dysfunction (ED) is often associated with impaired endothelial function, neurovascular imbalance, and the dysregulation of biochemical pathways involving acetylcholinesterase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angiotensin-converting enzyme (ACE).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terminates cholinergic neurotransmission by hydrolyzing acetylcholine, reducing nitric oxide (NO) release, a key mediator of penile vasodilation (</w:t>
      </w: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Simultaneously, </w:t>
      </w:r>
      <w:proofErr w:type="spellStart"/>
      <w:r>
        <w:rPr>
          <w:rFonts w:ascii="Times New Roman" w:eastAsia="SimSun" w:hAnsi="Times New Roman" w:cs="Times New Roman"/>
          <w:sz w:val="24"/>
          <w:szCs w:val="24"/>
        </w:rPr>
        <w:t>overactivity</w:t>
      </w:r>
      <w:proofErr w:type="spellEnd"/>
      <w:r>
        <w:rPr>
          <w:rFonts w:ascii="Times New Roman" w:eastAsia="SimSun" w:hAnsi="Times New Roman" w:cs="Times New Roman"/>
          <w:sz w:val="24"/>
          <w:szCs w:val="24"/>
        </w:rPr>
        <w:t xml:space="preserve"> of ACE leads to elevated angiotensin II levels, promoting vasoconstriction, oxidative stress, and endothelial dysfunction, all of which contribute to ED pathogenesis (</w:t>
      </w:r>
      <w:proofErr w:type="spellStart"/>
      <w:r>
        <w:rPr>
          <w:rFonts w:ascii="Times New Roman" w:eastAsia="SimSun" w:hAnsi="Times New Roman" w:cs="Times New Roman"/>
          <w:sz w:val="24"/>
          <w:szCs w:val="24"/>
        </w:rPr>
        <w:t>Mahomoodally</w:t>
      </w:r>
      <w:proofErr w:type="spellEnd"/>
      <w:r>
        <w:rPr>
          <w:rFonts w:ascii="Times New Roman" w:eastAsia="SimSun" w:hAnsi="Times New Roman" w:cs="Times New Roman"/>
          <w:sz w:val="24"/>
          <w:szCs w:val="24"/>
        </w:rPr>
        <w:t xml:space="preserve"> &amp; </w:t>
      </w:r>
      <w:proofErr w:type="spellStart"/>
      <w:r>
        <w:rPr>
          <w:rFonts w:ascii="Times New Roman" w:eastAsia="SimSun" w:hAnsi="Times New Roman" w:cs="Times New Roman"/>
          <w:sz w:val="24"/>
          <w:szCs w:val="24"/>
        </w:rPr>
        <w:t>Lobine</w:t>
      </w:r>
      <w:proofErr w:type="spellEnd"/>
      <w:r>
        <w:rPr>
          <w:rFonts w:ascii="Times New Roman" w:eastAsia="SimSun" w:hAnsi="Times New Roman" w:cs="Times New Roman"/>
          <w:sz w:val="24"/>
          <w:szCs w:val="24"/>
        </w:rPr>
        <w:t xml:space="preserve">, 2021; </w:t>
      </w:r>
      <w:proofErr w:type="spellStart"/>
      <w:r>
        <w:rPr>
          <w:rFonts w:ascii="Times New Roman" w:eastAsia="SimSun" w:hAnsi="Times New Roman" w:cs="Times New Roman"/>
          <w:sz w:val="24"/>
          <w:szCs w:val="24"/>
        </w:rPr>
        <w:t>Arunsi</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2022). Thus, inhibition of both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represents a rational strategy for mitigating the neurovascular deficits observed in ED (</w:t>
      </w:r>
      <w:proofErr w:type="spellStart"/>
      <w:r>
        <w:rPr>
          <w:rFonts w:ascii="Times New Roman" w:eastAsia="SimSun" w:hAnsi="Times New Roman" w:cs="Times New Roman"/>
          <w:sz w:val="24"/>
          <w:szCs w:val="24"/>
        </w:rPr>
        <w:t>Ojo</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2019; </w:t>
      </w:r>
      <w:proofErr w:type="spellStart"/>
      <w:r>
        <w:rPr>
          <w:rFonts w:ascii="Times New Roman" w:eastAsia="SimSun" w:hAnsi="Times New Roman" w:cs="Times New Roman"/>
          <w:sz w:val="24"/>
          <w:szCs w:val="24"/>
        </w:rPr>
        <w:t>Adefegha</w:t>
      </w:r>
      <w:proofErr w:type="spellEnd"/>
      <w:r>
        <w:rPr>
          <w:rFonts w:ascii="Times New Roman" w:eastAsia="SimSun" w:hAnsi="Times New Roman" w:cs="Times New Roman"/>
          <w:sz w:val="24"/>
          <w:szCs w:val="24"/>
        </w:rPr>
        <w:t>, 2018).</w:t>
      </w:r>
    </w:p>
    <w:p w14:paraId="5C0E17C3"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aqueous extract of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w:t>
      </w:r>
      <w:proofErr w:type="spellStart"/>
      <w:r>
        <w:rPr>
          <w:rFonts w:ascii="Times New Roman" w:eastAsia="SimSun" w:hAnsi="Times New Roman" w:cs="Times New Roman"/>
          <w:sz w:val="24"/>
          <w:szCs w:val="24"/>
        </w:rPr>
        <w:t>neuroprotective</w:t>
      </w:r>
      <w:proofErr w:type="spellEnd"/>
      <w:r>
        <w:rPr>
          <w:rFonts w:ascii="Times New Roman" w:eastAsia="SimSun" w:hAnsi="Times New Roman" w:cs="Times New Roman"/>
          <w:sz w:val="24"/>
          <w:szCs w:val="24"/>
        </w:rPr>
        <w:t xml:space="preserve"> and </w:t>
      </w:r>
      <w:proofErr w:type="spellStart"/>
      <w:r>
        <w:rPr>
          <w:rFonts w:ascii="Times New Roman" w:eastAsia="SimSun" w:hAnsi="Times New Roman" w:cs="Times New Roman"/>
          <w:sz w:val="24"/>
          <w:szCs w:val="24"/>
        </w:rPr>
        <w:t>vasodilatory</w:t>
      </w:r>
      <w:proofErr w:type="spellEnd"/>
      <w:r>
        <w:rPr>
          <w:rFonts w:ascii="Times New Roman" w:eastAsia="SimSun" w:hAnsi="Times New Roman" w:cs="Times New Roman"/>
          <w:sz w:val="24"/>
          <w:szCs w:val="24"/>
        </w:rPr>
        <w:t xml:space="preserve"> activities. Flavonoids and phenolic acids in clove extracts have been documented to scavenge reactive oxygen species and enhance endothelial nitric oxide synthase (</w:t>
      </w:r>
      <w:proofErr w:type="spellStart"/>
      <w:r>
        <w:rPr>
          <w:rFonts w:ascii="Times New Roman" w:eastAsia="SimSun" w:hAnsi="Times New Roman" w:cs="Times New Roman"/>
          <w:sz w:val="24"/>
          <w:szCs w:val="24"/>
        </w:rPr>
        <w:t>eNOS</w:t>
      </w:r>
      <w:proofErr w:type="spellEnd"/>
      <w:r>
        <w:rPr>
          <w:rFonts w:ascii="Times New Roman" w:eastAsia="SimSun" w:hAnsi="Times New Roman" w:cs="Times New Roman"/>
          <w:sz w:val="24"/>
          <w:szCs w:val="24"/>
        </w:rPr>
        <w:t>) activity, mechanisms vital in restorin</w:t>
      </w:r>
      <w:r>
        <w:rPr>
          <w:rFonts w:ascii="Times New Roman" w:eastAsia="SimSun" w:hAnsi="Times New Roman" w:cs="Times New Roman"/>
          <w:sz w:val="24"/>
          <w:szCs w:val="24"/>
        </w:rPr>
        <w:t>g erectile capacity (</w:t>
      </w: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w:t>
      </w:r>
      <w:proofErr w:type="spellStart"/>
      <w:r>
        <w:rPr>
          <w:rFonts w:ascii="Times New Roman" w:eastAsia="SimSun" w:hAnsi="Times New Roman" w:cs="Times New Roman"/>
          <w:sz w:val="24"/>
          <w:szCs w:val="24"/>
        </w:rPr>
        <w:t>Oboh</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2020). A recent review confirmed that clove-derived phytochemicals such as </w:t>
      </w:r>
      <w:proofErr w:type="spellStart"/>
      <w:r>
        <w:rPr>
          <w:rFonts w:ascii="Times New Roman" w:eastAsia="SimSun" w:hAnsi="Times New Roman" w:cs="Times New Roman"/>
          <w:sz w:val="24"/>
          <w:szCs w:val="24"/>
        </w:rPr>
        <w:t>eugenol</w:t>
      </w:r>
      <w:proofErr w:type="spellEnd"/>
      <w:r>
        <w:rPr>
          <w:rFonts w:ascii="Times New Roman" w:eastAsia="SimSun" w:hAnsi="Times New Roman" w:cs="Times New Roman"/>
          <w:sz w:val="24"/>
          <w:szCs w:val="24"/>
        </w:rPr>
        <w:t xml:space="preserve"> and β-</w:t>
      </w:r>
      <w:proofErr w:type="spellStart"/>
      <w:r>
        <w:rPr>
          <w:rFonts w:ascii="Times New Roman" w:eastAsia="SimSun" w:hAnsi="Times New Roman" w:cs="Times New Roman"/>
          <w:sz w:val="24"/>
          <w:szCs w:val="24"/>
        </w:rPr>
        <w:t>caryophyllene</w:t>
      </w:r>
      <w:proofErr w:type="spellEnd"/>
      <w:r>
        <w:rPr>
          <w:rFonts w:ascii="Times New Roman" w:eastAsia="SimSun" w:hAnsi="Times New Roman" w:cs="Times New Roman"/>
          <w:sz w:val="24"/>
          <w:szCs w:val="24"/>
        </w:rPr>
        <w:t xml:space="preserve"> may contribute to both antioxidant and enzyme-inhibitory functions (</w:t>
      </w:r>
      <w:proofErr w:type="spellStart"/>
      <w:r>
        <w:rPr>
          <w:rFonts w:ascii="Times New Roman" w:eastAsia="SimSun" w:hAnsi="Times New Roman" w:cs="Times New Roman"/>
          <w:sz w:val="24"/>
          <w:szCs w:val="24"/>
        </w:rPr>
        <w:t>Rawa</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2022).</w:t>
      </w:r>
    </w:p>
    <w:p w14:paraId="23B28103"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the enzyme inhibition assays, the extract showed a moderate ability to inhibit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(IC₅₀ = 67.29 µg/mL) compared to Donepezil (IC₅₀ = 17.10 µg/mL), and ACE (IC₅₀ = 89.86 µg/mL) compared to Captopril (IC₅₀ = 26.07 µg/mL). These findings are consistent with previous work by </w:t>
      </w:r>
      <w:proofErr w:type="spellStart"/>
      <w:r>
        <w:rPr>
          <w:rFonts w:ascii="Times New Roman" w:eastAsia="SimSun" w:hAnsi="Times New Roman" w:cs="Times New Roman"/>
          <w:sz w:val="24"/>
          <w:szCs w:val="24"/>
        </w:rPr>
        <w:t>Ademiluyi</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who demonstrated similar inhibition of ED-linked enzymes including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arginase, and ACE using clove and other polyphenol-rich botanicals. Although less potent than synthetic inhibitors, the extract’s ability to moderately inhibit both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suggests it may act via a multi-targeted </w:t>
      </w:r>
      <w:r>
        <w:rPr>
          <w:rFonts w:ascii="Times New Roman" w:eastAsia="SimSun" w:hAnsi="Times New Roman" w:cs="Times New Roman"/>
          <w:sz w:val="24"/>
          <w:szCs w:val="24"/>
        </w:rPr>
        <w:t xml:space="preserve">mechanism, enhancing parasympathetic tone while simultaneously promoting vasodilation, a therapeutic model supported by </w:t>
      </w:r>
      <w:proofErr w:type="spellStart"/>
      <w:r>
        <w:rPr>
          <w:rFonts w:ascii="Times New Roman" w:eastAsia="SimSun" w:hAnsi="Times New Roman" w:cs="Times New Roman"/>
          <w:sz w:val="24"/>
          <w:szCs w:val="24"/>
        </w:rPr>
        <w:t>Adefegha</w:t>
      </w:r>
      <w:proofErr w:type="spellEnd"/>
      <w:r>
        <w:rPr>
          <w:rFonts w:ascii="Times New Roman" w:eastAsia="SimSun" w:hAnsi="Times New Roman" w:cs="Times New Roman"/>
          <w:sz w:val="24"/>
          <w:szCs w:val="24"/>
        </w:rPr>
        <w:t xml:space="preserve"> (2018) and </w:t>
      </w:r>
      <w:proofErr w:type="spellStart"/>
      <w:r>
        <w:rPr>
          <w:rFonts w:ascii="Times New Roman" w:eastAsia="SimSun" w:hAnsi="Times New Roman" w:cs="Times New Roman"/>
          <w:sz w:val="24"/>
          <w:szCs w:val="24"/>
        </w:rPr>
        <w:t>Mahomoodally</w:t>
      </w:r>
      <w:proofErr w:type="spellEnd"/>
      <w:r>
        <w:rPr>
          <w:rFonts w:ascii="Times New Roman" w:eastAsia="SimSun" w:hAnsi="Times New Roman" w:cs="Times New Roman"/>
          <w:sz w:val="24"/>
          <w:szCs w:val="24"/>
        </w:rPr>
        <w:t xml:space="preserve"> &amp; </w:t>
      </w:r>
      <w:proofErr w:type="spellStart"/>
      <w:r>
        <w:rPr>
          <w:rFonts w:ascii="Times New Roman" w:eastAsia="SimSun" w:hAnsi="Times New Roman" w:cs="Times New Roman"/>
          <w:sz w:val="24"/>
          <w:szCs w:val="24"/>
        </w:rPr>
        <w:t>Lobine</w:t>
      </w:r>
      <w:proofErr w:type="spellEnd"/>
      <w:r>
        <w:rPr>
          <w:rFonts w:ascii="Times New Roman" w:eastAsia="SimSun" w:hAnsi="Times New Roman" w:cs="Times New Roman"/>
          <w:sz w:val="24"/>
          <w:szCs w:val="24"/>
        </w:rPr>
        <w:t xml:space="preserve"> (2021).</w:t>
      </w:r>
    </w:p>
    <w:p w14:paraId="120C1C85"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GC-MS analysis further validated the pharmacological basis of the observed inhibition. The extract contained multiple biologically active compounds, including 2-ethyl-2H-Benzotriazole, N-</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phenylethyl</w:t>
      </w:r>
      <w:proofErr w:type="spellEnd"/>
      <w:r>
        <w:rPr>
          <w:rFonts w:ascii="Times New Roman" w:eastAsia="SimSun" w:hAnsi="Times New Roman" w:cs="Times New Roman"/>
          <w:sz w:val="24"/>
          <w:szCs w:val="24"/>
        </w:rPr>
        <w:t xml:space="preserve"> alcohol, and </w:t>
      </w:r>
      <w:proofErr w:type="spellStart"/>
      <w:r>
        <w:rPr>
          <w:rFonts w:ascii="Times New Roman" w:eastAsia="SimSun" w:hAnsi="Times New Roman" w:cs="Times New Roman"/>
          <w:sz w:val="24"/>
          <w:szCs w:val="24"/>
        </w:rPr>
        <w:t>dibutyl</w:t>
      </w:r>
      <w:proofErr w:type="spellEnd"/>
      <w:r>
        <w:rPr>
          <w:rFonts w:ascii="Times New Roman" w:eastAsia="SimSun" w:hAnsi="Times New Roman" w:cs="Times New Roman"/>
          <w:sz w:val="24"/>
          <w:szCs w:val="24"/>
        </w:rPr>
        <w:t xml:space="preserve"> phthalate derivatives. Among these, 2-ethyl-2H-Benzotriazole emerged as a promising candidate in molecular docking studies. It demonstrated strong binding affinity to both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active sites, with XP docking scores of −18.461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and −51.499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(ACE), comparable to those of Donepezil and Captopril, respectively. These findings align with previous computational studies that highlight the potential of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scaffolds in choline</w:t>
      </w:r>
      <w:r>
        <w:rPr>
          <w:rFonts w:ascii="Times New Roman" w:eastAsia="SimSun" w:hAnsi="Times New Roman" w:cs="Times New Roman"/>
          <w:sz w:val="24"/>
          <w:szCs w:val="24"/>
        </w:rPr>
        <w:t>sterase and ACE inhibition (</w:t>
      </w:r>
      <w:proofErr w:type="spellStart"/>
      <w:r>
        <w:rPr>
          <w:rFonts w:ascii="Times New Roman" w:eastAsia="SimSun" w:hAnsi="Times New Roman" w:cs="Times New Roman"/>
          <w:sz w:val="24"/>
          <w:szCs w:val="24"/>
        </w:rPr>
        <w:t>Ojo</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2019; </w:t>
      </w:r>
      <w:proofErr w:type="spellStart"/>
      <w:r>
        <w:rPr>
          <w:rFonts w:ascii="Times New Roman" w:eastAsia="SimSun" w:hAnsi="Times New Roman" w:cs="Times New Roman"/>
          <w:sz w:val="24"/>
          <w:szCs w:val="24"/>
        </w:rPr>
        <w:t>Rawa</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2022).</w:t>
      </w:r>
    </w:p>
    <w:p w14:paraId="75AED847"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Such interactions reflect known pharmacophores involved in enzyme inhibition related to erectile physiology (</w:t>
      </w: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Amir </w:t>
      </w:r>
      <w:proofErr w:type="spellStart"/>
      <w:r>
        <w:rPr>
          <w:rFonts w:ascii="Times New Roman" w:eastAsia="SimSun" w:hAnsi="Times New Roman" w:cs="Times New Roman"/>
          <w:sz w:val="24"/>
          <w:szCs w:val="24"/>
        </w:rPr>
        <w:t>Rawa</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4FAC2450"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in </w:t>
      </w:r>
      <w:proofErr w:type="spellStart"/>
      <w:r>
        <w:rPr>
          <w:rFonts w:ascii="Times New Roman" w:eastAsia="SimSun" w:hAnsi="Times New Roman" w:cs="Times New Roman"/>
          <w:sz w:val="24"/>
          <w:szCs w:val="24"/>
        </w:rPr>
        <w:t>silico</w:t>
      </w:r>
      <w:proofErr w:type="spellEnd"/>
      <w:r>
        <w:rPr>
          <w:rFonts w:ascii="Times New Roman" w:eastAsia="SimSun" w:hAnsi="Times New Roman" w:cs="Times New Roman"/>
          <w:sz w:val="24"/>
          <w:szCs w:val="24"/>
        </w:rPr>
        <w:t>-based and require experimental verification. Importantly, most compounds met Lipinski's criteria, affirming their pharmacokinetic suitability (</w:t>
      </w: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This study supports prior </w:t>
      </w:r>
      <w:proofErr w:type="spellStart"/>
      <w:r>
        <w:rPr>
          <w:rFonts w:ascii="Times New Roman" w:eastAsia="SimSun" w:hAnsi="Times New Roman" w:cs="Times New Roman"/>
          <w:sz w:val="24"/>
          <w:szCs w:val="24"/>
        </w:rPr>
        <w:t>ethnopharmacological</w:t>
      </w:r>
      <w:proofErr w:type="spellEnd"/>
      <w:r>
        <w:rPr>
          <w:rFonts w:ascii="Times New Roman" w:eastAsia="SimSun" w:hAnsi="Times New Roman" w:cs="Times New Roman"/>
          <w:sz w:val="24"/>
          <w:szCs w:val="24"/>
        </w:rPr>
        <w:t xml:space="preserve"> reports where clove is traditionally used to enhance male sexual performance (</w:t>
      </w:r>
      <w:proofErr w:type="spellStart"/>
      <w:r>
        <w:rPr>
          <w:rFonts w:ascii="Times New Roman" w:eastAsia="SimSun" w:hAnsi="Times New Roman" w:cs="Times New Roman"/>
          <w:sz w:val="24"/>
          <w:szCs w:val="24"/>
        </w:rPr>
        <w:t>Obode</w:t>
      </w:r>
      <w:proofErr w:type="spellEnd"/>
      <w:r>
        <w:rPr>
          <w:rFonts w:ascii="Times New Roman" w:eastAsia="SimSun" w:hAnsi="Times New Roman" w:cs="Times New Roman"/>
          <w:sz w:val="24"/>
          <w:szCs w:val="24"/>
        </w:rPr>
        <w:t xml:space="preserve"> &amp; Adebayo, 2020; </w:t>
      </w:r>
      <w:proofErr w:type="spellStart"/>
      <w:r>
        <w:rPr>
          <w:rFonts w:ascii="Times New Roman" w:eastAsia="SimSun" w:hAnsi="Times New Roman" w:cs="Times New Roman"/>
          <w:sz w:val="24"/>
          <w:szCs w:val="24"/>
        </w:rPr>
        <w:t>Oboh</w:t>
      </w:r>
      <w:proofErr w:type="spellEnd"/>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2020). While not as potent as synthetic drugs, the </w:t>
      </w:r>
      <w:proofErr w:type="spellStart"/>
      <w:r>
        <w:rPr>
          <w:rFonts w:ascii="Times New Roman" w:eastAsia="SimSun" w:hAnsi="Times New Roman" w:cs="Times New Roman"/>
          <w:sz w:val="24"/>
          <w:szCs w:val="24"/>
        </w:rPr>
        <w:t>polypharmacological</w:t>
      </w:r>
      <w:proofErr w:type="spellEnd"/>
      <w:r>
        <w:rPr>
          <w:rFonts w:ascii="Times New Roman" w:eastAsia="SimSun" w:hAnsi="Times New Roman" w:cs="Times New Roman"/>
          <w:sz w:val="24"/>
          <w:szCs w:val="24"/>
        </w:rPr>
        <w:t xml:space="preserve"> profile and favorable ADMET characteristics of clove phytochemicals suggest a lower side-effect burden an</w:t>
      </w:r>
      <w:r>
        <w:rPr>
          <w:rFonts w:ascii="Times New Roman" w:eastAsia="SimSun" w:hAnsi="Times New Roman" w:cs="Times New Roman"/>
          <w:sz w:val="24"/>
          <w:szCs w:val="24"/>
        </w:rPr>
        <w:t>d justify further in vivo evaluation.</w:t>
      </w:r>
    </w:p>
    <w:p w14:paraId="19F9E8F5" w14:textId="77777777" w:rsidR="00D53C1C" w:rsidRDefault="0076072F">
      <w:pPr>
        <w:pStyle w:val="Heading2"/>
      </w:pPr>
      <w:bookmarkStart w:id="163" w:name="_Toc6797"/>
      <w:bookmarkStart w:id="164" w:name="_Toc3283"/>
      <w:bookmarkStart w:id="165" w:name="_Toc3075"/>
      <w:r>
        <w:t>5.2 Conclusion</w:t>
      </w:r>
      <w:bookmarkEnd w:id="163"/>
      <w:bookmarkEnd w:id="164"/>
      <w:bookmarkEnd w:id="165"/>
    </w:p>
    <w:p w14:paraId="236AB4F4" w14:textId="77777777" w:rsidR="00D53C1C" w:rsidRDefault="0076072F">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This study has provided evidence supporting the therapeutic potential of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as a natural dual inhibitor of acetylcholinesterase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w:t>
      </w:r>
      <w:r>
        <w:rPr>
          <w:rFonts w:ascii="Times New Roman" w:eastAsia="SimSun" w:hAnsi="Times New Roman" w:cs="Times New Roman"/>
          <w:sz w:val="24"/>
          <w:szCs w:val="24"/>
        </w:rPr>
        <w:t xml:space="preserve">affinity to both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Pr>
          <w:rFonts w:ascii="Times New Roman" w:eastAsia="SimSun" w:hAnsi="Times New Roman" w:cs="Times New Roman"/>
          <w:i/>
          <w:iCs/>
          <w:sz w:val="24"/>
          <w:szCs w:val="24"/>
        </w:rPr>
        <w:t xml:space="preserve">S.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in ma</w:t>
      </w:r>
      <w:r>
        <w:rPr>
          <w:rFonts w:ascii="Times New Roman" w:eastAsia="SimSun" w:hAnsi="Times New Roman" w:cs="Times New Roman"/>
          <w:sz w:val="24"/>
          <w:szCs w:val="24"/>
        </w:rPr>
        <w:t>le sexual health and provide a scientific basis for its further exploration.</w:t>
      </w:r>
    </w:p>
    <w:p w14:paraId="4FACC616" w14:textId="77777777" w:rsidR="00D53C1C" w:rsidRDefault="0076072F">
      <w:pPr>
        <w:pStyle w:val="Heading2"/>
      </w:pPr>
      <w:bookmarkStart w:id="166" w:name="_Toc26472"/>
      <w:bookmarkStart w:id="167" w:name="_Toc5882"/>
      <w:bookmarkStart w:id="168" w:name="_Toc29581"/>
      <w:r>
        <w:t>5.3 Recommendations</w:t>
      </w:r>
      <w:bookmarkEnd w:id="166"/>
      <w:bookmarkEnd w:id="167"/>
      <w:bookmarkEnd w:id="168"/>
    </w:p>
    <w:p w14:paraId="323824D7" w14:textId="77777777" w:rsidR="00D53C1C" w:rsidRDefault="0076072F">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Based on the findings of this study, the following are recommended:</w:t>
      </w:r>
      <w:r>
        <w:rPr>
          <w:rFonts w:ascii="Times New Roman" w:eastAsia="SimSun" w:hAnsi="Times New Roman" w:cs="Times New Roman"/>
          <w:sz w:val="24"/>
          <w:szCs w:val="24"/>
        </w:rPr>
        <w:br/>
        <w:t xml:space="preserve">Further studies should involve animal models to evaluate the efficacy of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extract and its key compounds, such as 2-ethyl-2H-Benzotriazole, in improving erectile function through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inhibition under physiological conditions.</w:t>
      </w:r>
    </w:p>
    <w:p w14:paraId="2EEA26B2" w14:textId="77777777" w:rsidR="00D53C1C" w:rsidRDefault="0076072F">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67DB454A" w14:textId="77777777" w:rsidR="00D53C1C" w:rsidRDefault="0076072F">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61FE24C9" w14:textId="77777777" w:rsidR="00D53C1C" w:rsidRDefault="0076072F">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formulation of the aqueous extract into standardized </w:t>
      </w:r>
      <w:proofErr w:type="spellStart"/>
      <w:r>
        <w:rPr>
          <w:rFonts w:ascii="Times New Roman" w:eastAsia="SimSun" w:hAnsi="Times New Roman" w:cs="Times New Roman"/>
          <w:sz w:val="24"/>
          <w:szCs w:val="24"/>
        </w:rPr>
        <w:t>phytomedicine</w:t>
      </w:r>
      <w:proofErr w:type="spellEnd"/>
      <w:r>
        <w:rPr>
          <w:rFonts w:ascii="Times New Roman" w:eastAsia="SimSun" w:hAnsi="Times New Roman" w:cs="Times New Roman"/>
          <w:sz w:val="24"/>
          <w:szCs w:val="24"/>
        </w:rPr>
        <w:t xml:space="preserve"> or nutraceutical products should be explored, especially as a complementary therapy for individuals with mild-to-moderate erectile dysfunction.</w:t>
      </w:r>
    </w:p>
    <w:p w14:paraId="6DD62B5A" w14:textId="77777777" w:rsidR="00D53C1C" w:rsidRDefault="00D53C1C">
      <w:pPr>
        <w:spacing w:line="480" w:lineRule="auto"/>
        <w:jc w:val="both"/>
        <w:rPr>
          <w:rFonts w:ascii="Times New Roman" w:eastAsia="SimSun" w:hAnsi="Times New Roman" w:cs="Times New Roman"/>
          <w:sz w:val="24"/>
          <w:szCs w:val="24"/>
        </w:rPr>
      </w:pPr>
    </w:p>
    <w:p w14:paraId="4C4A10F5" w14:textId="77777777" w:rsidR="00D53C1C" w:rsidRDefault="00D53C1C">
      <w:pPr>
        <w:spacing w:line="480" w:lineRule="auto"/>
        <w:jc w:val="both"/>
        <w:rPr>
          <w:rFonts w:ascii="Times New Roman" w:eastAsia="SimSun" w:hAnsi="Times New Roman" w:cs="Times New Roman"/>
          <w:sz w:val="24"/>
          <w:szCs w:val="24"/>
        </w:rPr>
      </w:pPr>
    </w:p>
    <w:p w14:paraId="50796B2F" w14:textId="77777777" w:rsidR="00D53C1C" w:rsidRDefault="00D53C1C">
      <w:pPr>
        <w:spacing w:line="480" w:lineRule="auto"/>
        <w:jc w:val="both"/>
        <w:rPr>
          <w:rFonts w:ascii="Times New Roman" w:eastAsia="SimSun" w:hAnsi="Times New Roman" w:cs="Times New Roman"/>
          <w:sz w:val="24"/>
          <w:szCs w:val="24"/>
        </w:rPr>
      </w:pPr>
    </w:p>
    <w:p w14:paraId="5D11BE4B" w14:textId="77777777" w:rsidR="00D53C1C" w:rsidRDefault="00D53C1C">
      <w:pPr>
        <w:spacing w:line="480" w:lineRule="auto"/>
        <w:jc w:val="both"/>
        <w:rPr>
          <w:rFonts w:ascii="Times New Roman" w:eastAsia="SimSun" w:hAnsi="Times New Roman" w:cs="Times New Roman"/>
          <w:sz w:val="24"/>
          <w:szCs w:val="24"/>
        </w:rPr>
      </w:pPr>
    </w:p>
    <w:p w14:paraId="0CBE2362" w14:textId="77777777" w:rsidR="00D53C1C" w:rsidRDefault="0076072F">
      <w:pPr>
        <w:pStyle w:val="Heading1"/>
        <w:ind w:left="2160" w:firstLine="720"/>
      </w:pPr>
      <w:bookmarkStart w:id="169" w:name="_Toc24124"/>
      <w:bookmarkStart w:id="170" w:name="_Toc9794"/>
      <w:bookmarkStart w:id="171" w:name="_Toc10342"/>
      <w:r>
        <w:t>REFERENCES</w:t>
      </w:r>
      <w:bookmarkEnd w:id="169"/>
      <w:bookmarkEnd w:id="170"/>
      <w:bookmarkEnd w:id="171"/>
    </w:p>
    <w:p w14:paraId="75601BCC" w14:textId="77777777" w:rsidR="00D53C1C" w:rsidRDefault="0076072F">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Adefegha</w:t>
      </w:r>
      <w:proofErr w:type="spellEnd"/>
      <w:r>
        <w:rPr>
          <w:rFonts w:ascii="Times New Roman" w:eastAsia="SimSun" w:hAnsi="Times New Roman" w:cs="Times New Roman"/>
          <w:sz w:val="24"/>
          <w:szCs w:val="24"/>
        </w:rPr>
        <w:t xml:space="preserve">, S. A. (2018). Functional foods and nutraceuticals as dietary intervention in chronic diseases: Novel perspectives for health promotion and disease prevention. </w:t>
      </w:r>
      <w:r>
        <w:rPr>
          <w:rFonts w:ascii="Times New Roman" w:eastAsia="SimSun" w:hAnsi="Times New Roman" w:cs="Times New Roman"/>
          <w:i/>
          <w:iCs/>
          <w:sz w:val="24"/>
          <w:szCs w:val="24"/>
        </w:rPr>
        <w:t>Journal of Dietary Supplements, 15</w:t>
      </w:r>
      <w:r>
        <w:rPr>
          <w:rFonts w:ascii="Times New Roman" w:eastAsia="SimSun" w:hAnsi="Times New Roman" w:cs="Times New Roman"/>
          <w:sz w:val="24"/>
          <w:szCs w:val="24"/>
        </w:rPr>
        <w:t>(6), 977–1000. https://doi.org/10.1080/19390211.2017.1401573</w:t>
      </w:r>
    </w:p>
    <w:p w14:paraId="03175FF8" w14:textId="77777777" w:rsidR="00D53C1C" w:rsidRDefault="0076072F">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Ademiluyi</w:t>
      </w:r>
      <w:proofErr w:type="spellEnd"/>
      <w:r>
        <w:rPr>
          <w:rFonts w:ascii="Times New Roman" w:eastAsia="SimSun" w:hAnsi="Times New Roman" w:cs="Times New Roman"/>
          <w:sz w:val="24"/>
          <w:szCs w:val="24"/>
        </w:rPr>
        <w:t xml:space="preserve">, A. O., </w:t>
      </w:r>
      <w:proofErr w:type="spellStart"/>
      <w:r>
        <w:rPr>
          <w:rFonts w:ascii="Times New Roman" w:eastAsia="SimSun" w:hAnsi="Times New Roman" w:cs="Times New Roman"/>
          <w:sz w:val="24"/>
          <w:szCs w:val="24"/>
        </w:rPr>
        <w:t>Oyeleye</w:t>
      </w:r>
      <w:proofErr w:type="spellEnd"/>
      <w:r>
        <w:rPr>
          <w:rFonts w:ascii="Times New Roman" w:eastAsia="SimSun" w:hAnsi="Times New Roman" w:cs="Times New Roman"/>
          <w:sz w:val="24"/>
          <w:szCs w:val="24"/>
        </w:rPr>
        <w:t xml:space="preserve">, S. I., &amp; </w:t>
      </w:r>
      <w:proofErr w:type="spellStart"/>
      <w:r>
        <w:rPr>
          <w:rFonts w:ascii="Times New Roman" w:eastAsia="SimSun" w:hAnsi="Times New Roman" w:cs="Times New Roman"/>
          <w:sz w:val="24"/>
          <w:szCs w:val="24"/>
        </w:rPr>
        <w:t>Oboh</w:t>
      </w:r>
      <w:proofErr w:type="spellEnd"/>
      <w:r>
        <w:rPr>
          <w:rFonts w:ascii="Times New Roman" w:eastAsia="SimSun" w:hAnsi="Times New Roman" w:cs="Times New Roman"/>
          <w:sz w:val="24"/>
          <w:szCs w:val="24"/>
        </w:rPr>
        <w:t xml:space="preserve">, G. (2023). Synergistic inhibition of angiotensin-I converting enzyme, </w:t>
      </w:r>
      <w:proofErr w:type="spellStart"/>
      <w:r>
        <w:rPr>
          <w:rFonts w:ascii="Times New Roman" w:eastAsia="SimSun" w:hAnsi="Times New Roman" w:cs="Times New Roman"/>
          <w:sz w:val="24"/>
          <w:szCs w:val="24"/>
        </w:rPr>
        <w:t>cholinesterases</w:t>
      </w:r>
      <w:proofErr w:type="spellEnd"/>
      <w:r>
        <w:rPr>
          <w:rFonts w:ascii="Times New Roman" w:eastAsia="SimSun" w:hAnsi="Times New Roman" w:cs="Times New Roman"/>
          <w:sz w:val="24"/>
          <w:szCs w:val="24"/>
        </w:rPr>
        <w:t xml:space="preserve"> and arginase activities relevant to erectile dysfunction by phenolic extracts from selected spices. </w:t>
      </w:r>
      <w:r>
        <w:rPr>
          <w:rFonts w:ascii="Times New Roman" w:eastAsia="SimSun" w:hAnsi="Times New Roman" w:cs="Times New Roman"/>
          <w:i/>
          <w:iCs/>
          <w:sz w:val="24"/>
          <w:szCs w:val="24"/>
        </w:rPr>
        <w:t>Journal of Food Biochemistry, 47</w:t>
      </w:r>
      <w:r>
        <w:rPr>
          <w:rFonts w:ascii="Times New Roman" w:eastAsia="SimSun" w:hAnsi="Times New Roman" w:cs="Times New Roman"/>
          <w:sz w:val="24"/>
          <w:szCs w:val="24"/>
        </w:rPr>
        <w:t>(3), e14573. https://doi.org/10.1111/jfbc.14573</w:t>
      </w:r>
    </w:p>
    <w:p w14:paraId="32C94E23"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Adedayo</w:t>
      </w:r>
      <w:proofErr w:type="spellEnd"/>
      <w:r>
        <w:rPr>
          <w:rFonts w:ascii="Times New Roman" w:hAnsi="Times New Roman" w:cs="Times New Roman"/>
          <w:sz w:val="24"/>
          <w:szCs w:val="24"/>
        </w:rPr>
        <w:t xml:space="preserve">, B. C., &amp; </w:t>
      </w:r>
      <w:proofErr w:type="spellStart"/>
      <w:r>
        <w:rPr>
          <w:rFonts w:ascii="Times New Roman" w:hAnsi="Times New Roman" w:cs="Times New Roman"/>
          <w:sz w:val="24"/>
          <w:szCs w:val="24"/>
        </w:rPr>
        <w:t>Onajobi</w:t>
      </w:r>
      <w:proofErr w:type="spellEnd"/>
      <w:r>
        <w:rPr>
          <w:rFonts w:ascii="Times New Roman" w:hAnsi="Times New Roman" w:cs="Times New Roman"/>
          <w:sz w:val="24"/>
          <w:szCs w:val="24"/>
        </w:rPr>
        <w:t xml:space="preserve">, F. D. (2022). Inhibitory effects of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extract on angiotensin-converting enzyme and acetylcholinesterase: An in vitro and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study. Journal of </w:t>
      </w:r>
      <w:proofErr w:type="spellStart"/>
      <w:r>
        <w:rPr>
          <w:rFonts w:ascii="Times New Roman" w:hAnsi="Times New Roman" w:cs="Times New Roman"/>
          <w:sz w:val="24"/>
          <w:szCs w:val="24"/>
        </w:rPr>
        <w:t>Ethnopharmacology</w:t>
      </w:r>
      <w:proofErr w:type="spellEnd"/>
      <w:r>
        <w:rPr>
          <w:rFonts w:ascii="Times New Roman" w:hAnsi="Times New Roman" w:cs="Times New Roman"/>
          <w:sz w:val="24"/>
          <w:szCs w:val="24"/>
        </w:rPr>
        <w:t>, 287, 114941. https://doi.org/10.1016/j.jep.2021.114941</w:t>
      </w:r>
    </w:p>
    <w:p w14:paraId="6FC77286" w14:textId="77777777" w:rsidR="00D53C1C" w:rsidRDefault="0076072F">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Amir </w:t>
      </w:r>
      <w:proofErr w:type="spellStart"/>
      <w:r>
        <w:rPr>
          <w:rFonts w:ascii="Times New Roman" w:eastAsia="SimSun" w:hAnsi="Times New Roman" w:cs="Times New Roman"/>
          <w:sz w:val="24"/>
          <w:szCs w:val="24"/>
        </w:rPr>
        <w:t>Rawa</w:t>
      </w:r>
      <w:proofErr w:type="spellEnd"/>
      <w:r>
        <w:rPr>
          <w:rFonts w:ascii="Times New Roman" w:eastAsia="SimSun" w:hAnsi="Times New Roman" w:cs="Times New Roman"/>
          <w:sz w:val="24"/>
          <w:szCs w:val="24"/>
        </w:rPr>
        <w:t xml:space="preserve">, M. S., </w:t>
      </w:r>
      <w:proofErr w:type="spellStart"/>
      <w:r>
        <w:rPr>
          <w:rFonts w:ascii="Times New Roman" w:eastAsia="SimSun" w:hAnsi="Times New Roman" w:cs="Times New Roman"/>
          <w:sz w:val="24"/>
          <w:szCs w:val="24"/>
        </w:rPr>
        <w:t>Mazlan</w:t>
      </w:r>
      <w:proofErr w:type="spellEnd"/>
      <w:r>
        <w:rPr>
          <w:rFonts w:ascii="Times New Roman" w:eastAsia="SimSun" w:hAnsi="Times New Roman" w:cs="Times New Roman"/>
          <w:sz w:val="24"/>
          <w:szCs w:val="24"/>
        </w:rPr>
        <w:t xml:space="preserve">, M. K. N., Ahmad, R., </w:t>
      </w:r>
      <w:proofErr w:type="spellStart"/>
      <w:r>
        <w:rPr>
          <w:rFonts w:ascii="Times New Roman" w:eastAsia="SimSun" w:hAnsi="Times New Roman" w:cs="Times New Roman"/>
          <w:sz w:val="24"/>
          <w:szCs w:val="24"/>
        </w:rPr>
        <w:t>Nogawa</w:t>
      </w:r>
      <w:proofErr w:type="spellEnd"/>
      <w:r>
        <w:rPr>
          <w:rFonts w:ascii="Times New Roman" w:eastAsia="SimSun" w:hAnsi="Times New Roman" w:cs="Times New Roman"/>
          <w:sz w:val="24"/>
          <w:szCs w:val="24"/>
        </w:rPr>
        <w:t xml:space="preserve">, T., &amp; Mohamed, M. (2022). Roles of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sz w:val="24"/>
          <w:szCs w:val="24"/>
        </w:rPr>
        <w:t xml:space="preserve"> in anti-cholinesterase, anti-diabetic, anti-inflammatory, and antioxidant: From Alzheimer’s perspective. </w:t>
      </w:r>
      <w:r>
        <w:rPr>
          <w:rFonts w:ascii="Times New Roman" w:eastAsia="SimSun" w:hAnsi="Times New Roman" w:cs="Times New Roman"/>
          <w:i/>
          <w:iCs/>
          <w:sz w:val="24"/>
          <w:szCs w:val="24"/>
        </w:rPr>
        <w:t>Plants, 11</w:t>
      </w:r>
      <w:r>
        <w:rPr>
          <w:rFonts w:ascii="Times New Roman" w:eastAsia="SimSun" w:hAnsi="Times New Roman" w:cs="Times New Roman"/>
          <w:sz w:val="24"/>
          <w:szCs w:val="24"/>
        </w:rPr>
        <w:t>(11), 1476. https://doi.org/10.3390/plants11111476</w:t>
      </w:r>
    </w:p>
    <w:p w14:paraId="51817F68"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Arowojolu</w:t>
      </w:r>
      <w:proofErr w:type="spellEnd"/>
      <w:r>
        <w:rPr>
          <w:rFonts w:ascii="Times New Roman" w:hAnsi="Times New Roman" w:cs="Times New Roman"/>
          <w:sz w:val="24"/>
          <w:szCs w:val="24"/>
        </w:rPr>
        <w:t xml:space="preserve">, A. O., Adebayo, S. B., &amp; </w:t>
      </w:r>
      <w:proofErr w:type="spellStart"/>
      <w:r>
        <w:rPr>
          <w:rFonts w:ascii="Times New Roman" w:hAnsi="Times New Roman" w:cs="Times New Roman"/>
          <w:sz w:val="24"/>
          <w:szCs w:val="24"/>
        </w:rPr>
        <w:t>Kolawole</w:t>
      </w:r>
      <w:proofErr w:type="spellEnd"/>
      <w:r>
        <w:rPr>
          <w:rFonts w:ascii="Times New Roman" w:hAnsi="Times New Roman" w:cs="Times New Roman"/>
          <w:sz w:val="24"/>
          <w:szCs w:val="24"/>
        </w:rPr>
        <w:t>, B. A. (2020). Prevalence and predictors of erectile dysfunction among Nigerian men with type 2 diabetes mellitus. BMC Urology, 20(1), 1–9. https://doi.org/10.1186/s12894-020-00647-4</w:t>
      </w:r>
    </w:p>
    <w:p w14:paraId="700194DE" w14:textId="77777777" w:rsidR="00D53C1C" w:rsidRDefault="0076072F">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Arunsi</w:t>
      </w:r>
      <w:proofErr w:type="spellEnd"/>
      <w:r>
        <w:rPr>
          <w:rFonts w:ascii="Times New Roman" w:eastAsia="SimSun" w:hAnsi="Times New Roman" w:cs="Times New Roman"/>
          <w:sz w:val="24"/>
          <w:szCs w:val="24"/>
        </w:rPr>
        <w:t xml:space="preserve">, U. O., </w:t>
      </w:r>
      <w:proofErr w:type="spellStart"/>
      <w:r>
        <w:rPr>
          <w:rFonts w:ascii="Times New Roman" w:eastAsia="SimSun" w:hAnsi="Times New Roman" w:cs="Times New Roman"/>
          <w:sz w:val="24"/>
          <w:szCs w:val="24"/>
        </w:rPr>
        <w:t>Chioma</w:t>
      </w:r>
      <w:proofErr w:type="spellEnd"/>
      <w:r>
        <w:rPr>
          <w:rFonts w:ascii="Times New Roman" w:eastAsia="SimSun" w:hAnsi="Times New Roman" w:cs="Times New Roman"/>
          <w:sz w:val="24"/>
          <w:szCs w:val="24"/>
        </w:rPr>
        <w:t xml:space="preserve">, O. E., &amp; </w:t>
      </w:r>
      <w:proofErr w:type="spellStart"/>
      <w:r>
        <w:rPr>
          <w:rFonts w:ascii="Times New Roman" w:eastAsia="SimSun" w:hAnsi="Times New Roman" w:cs="Times New Roman"/>
          <w:sz w:val="24"/>
          <w:szCs w:val="24"/>
        </w:rPr>
        <w:t>Etusim</w:t>
      </w:r>
      <w:proofErr w:type="spellEnd"/>
      <w:r>
        <w:rPr>
          <w:rFonts w:ascii="Times New Roman" w:eastAsia="SimSun" w:hAnsi="Times New Roman" w:cs="Times New Roman"/>
          <w:sz w:val="24"/>
          <w:szCs w:val="24"/>
        </w:rPr>
        <w:t xml:space="preserve">, P. E. (2022). Indigenous Nigerian medicinal herbal remedies: A potential source for therapeutics against rheumatoid arthritis. </w:t>
      </w:r>
      <w:r>
        <w:rPr>
          <w:rFonts w:ascii="Times New Roman" w:eastAsia="SimSun" w:hAnsi="Times New Roman" w:cs="Times New Roman"/>
          <w:i/>
          <w:iCs/>
          <w:sz w:val="24"/>
          <w:szCs w:val="24"/>
        </w:rPr>
        <w:t>Experimental Biology and Medicine, 247</w:t>
      </w:r>
      <w:r>
        <w:rPr>
          <w:rFonts w:ascii="Times New Roman" w:eastAsia="SimSun" w:hAnsi="Times New Roman" w:cs="Times New Roman"/>
          <w:sz w:val="24"/>
          <w:szCs w:val="24"/>
        </w:rPr>
        <w:t>(7), 589–600. https://doi.org/10.1177/15353702221102901</w:t>
      </w:r>
    </w:p>
    <w:p w14:paraId="07B8EB8F"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Bivalacqua</w:t>
      </w:r>
      <w:proofErr w:type="spellEnd"/>
      <w:r>
        <w:rPr>
          <w:rFonts w:ascii="Times New Roman" w:hAnsi="Times New Roman" w:cs="Times New Roman"/>
          <w:sz w:val="24"/>
          <w:szCs w:val="24"/>
        </w:rPr>
        <w:t xml:space="preserve">, T. J., </w:t>
      </w:r>
      <w:proofErr w:type="spellStart"/>
      <w:r>
        <w:rPr>
          <w:rFonts w:ascii="Times New Roman" w:hAnsi="Times New Roman" w:cs="Times New Roman"/>
          <w:sz w:val="24"/>
          <w:szCs w:val="24"/>
        </w:rPr>
        <w:t>Castela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B., &amp; Burnett, A. L. (2019). Endothelial dysfunction in erectile dysfunction: Role of oxidative stress. The Journal of Sexual Medicine, 16(6), 843–854. https://doi.org/10.1016/j.jsxm.2019.02.005</w:t>
      </w:r>
    </w:p>
    <w:p w14:paraId="5C31776F"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N., Singh, V., &amp; Singh, R. K. (2021).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evaluation of </w:t>
      </w:r>
      <w:proofErr w:type="spellStart"/>
      <w:r>
        <w:rPr>
          <w:rFonts w:ascii="Times New Roman" w:hAnsi="Times New Roman" w:cs="Times New Roman"/>
          <w:sz w:val="24"/>
          <w:szCs w:val="24"/>
        </w:rPr>
        <w:t>phytocompounds</w:t>
      </w:r>
      <w:proofErr w:type="spellEnd"/>
      <w:r>
        <w:rPr>
          <w:rFonts w:ascii="Times New Roman" w:hAnsi="Times New Roman" w:cs="Times New Roman"/>
          <w:sz w:val="24"/>
          <w:szCs w:val="24"/>
        </w:rPr>
        <w:t xml:space="preserve"> as acetylcholinesterase and angiotensin-converting enzyme inhibitors. Computational Biology and Chemistry, 94, 107556. https://doi.org/10.1016/j.compbiolchem.2021.107556</w:t>
      </w:r>
    </w:p>
    <w:p w14:paraId="70BFB6C9" w14:textId="77777777" w:rsidR="00D53C1C" w:rsidRDefault="0076072F">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Corona, G., </w:t>
      </w:r>
      <w:proofErr w:type="spellStart"/>
      <w:r>
        <w:rPr>
          <w:rFonts w:ascii="Times New Roman" w:hAnsi="Times New Roman" w:cs="Times New Roman"/>
          <w:sz w:val="24"/>
          <w:szCs w:val="24"/>
        </w:rPr>
        <w:t>Isidori</w:t>
      </w:r>
      <w:proofErr w:type="spellEnd"/>
      <w:r>
        <w:rPr>
          <w:rFonts w:ascii="Times New Roman" w:hAnsi="Times New Roman" w:cs="Times New Roman"/>
          <w:sz w:val="24"/>
          <w:szCs w:val="24"/>
        </w:rPr>
        <w:t xml:space="preserve">, A. M., </w:t>
      </w:r>
      <w:proofErr w:type="spellStart"/>
      <w:r>
        <w:rPr>
          <w:rFonts w:ascii="Times New Roman" w:hAnsi="Times New Roman" w:cs="Times New Roman"/>
          <w:sz w:val="24"/>
          <w:szCs w:val="24"/>
        </w:rPr>
        <w:t>Lotti</w:t>
      </w:r>
      <w:proofErr w:type="spellEnd"/>
      <w:r>
        <w:rPr>
          <w:rFonts w:ascii="Times New Roman" w:hAnsi="Times New Roman" w:cs="Times New Roman"/>
          <w:sz w:val="24"/>
          <w:szCs w:val="24"/>
        </w:rPr>
        <w:t>, F., Aversa, A., &amp; Maggi, M. (2020). Erectile dysfunction and cardiovascular risk: Review of current findings. The World Journal of Men's Health, 38(3), 265–277. https://doi.org/10.5534/wjmh.200053</w:t>
      </w:r>
    </w:p>
    <w:p w14:paraId="05D43895"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S. S., </w:t>
      </w:r>
      <w:proofErr w:type="spellStart"/>
      <w:r>
        <w:rPr>
          <w:rFonts w:ascii="Times New Roman" w:hAnsi="Times New Roman" w:cs="Times New Roman"/>
          <w:sz w:val="24"/>
          <w:szCs w:val="24"/>
        </w:rPr>
        <w:t>Tabana</w:t>
      </w:r>
      <w:proofErr w:type="spellEnd"/>
      <w:r>
        <w:rPr>
          <w:rFonts w:ascii="Times New Roman" w:hAnsi="Times New Roman" w:cs="Times New Roman"/>
          <w:sz w:val="24"/>
          <w:szCs w:val="24"/>
        </w:rPr>
        <w:t xml:space="preserve">, Y. M., Iqbal, M. A., &amp; </w:t>
      </w:r>
      <w:proofErr w:type="spellStart"/>
      <w:r>
        <w:rPr>
          <w:rFonts w:ascii="Times New Roman" w:hAnsi="Times New Roman" w:cs="Times New Roman"/>
          <w:sz w:val="24"/>
          <w:szCs w:val="24"/>
        </w:rPr>
        <w:t>Ahamed</w:t>
      </w:r>
      <w:proofErr w:type="spellEnd"/>
      <w:r>
        <w:rPr>
          <w:rFonts w:ascii="Times New Roman" w:hAnsi="Times New Roman" w:cs="Times New Roman"/>
          <w:sz w:val="24"/>
          <w:szCs w:val="24"/>
        </w:rPr>
        <w:t xml:space="preserve">, M. B. K. (2020). Studies on the antioxidant and ACE-inhibitory activities of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extract and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Journal of Functional Foods, 65, 103754. https://doi.org/10.1016/j.jff.2019.103754</w:t>
      </w:r>
    </w:p>
    <w:p w14:paraId="398B4D79"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Aazza</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Ouedrhiri</w:t>
      </w:r>
      <w:proofErr w:type="spellEnd"/>
      <w:r>
        <w:rPr>
          <w:rFonts w:ascii="Times New Roman" w:hAnsi="Times New Roman" w:cs="Times New Roman"/>
          <w:sz w:val="24"/>
          <w:szCs w:val="24"/>
        </w:rPr>
        <w:t xml:space="preserve">, W., &amp; </w:t>
      </w:r>
      <w:proofErr w:type="spellStart"/>
      <w:r>
        <w:rPr>
          <w:rFonts w:ascii="Times New Roman" w:hAnsi="Times New Roman" w:cs="Times New Roman"/>
          <w:sz w:val="24"/>
          <w:szCs w:val="24"/>
        </w:rPr>
        <w:t>Lyoussi</w:t>
      </w:r>
      <w:proofErr w:type="spellEnd"/>
      <w:r>
        <w:rPr>
          <w:rFonts w:ascii="Times New Roman" w:hAnsi="Times New Roman" w:cs="Times New Roman"/>
          <w:sz w:val="24"/>
          <w:szCs w:val="24"/>
        </w:rPr>
        <w:t xml:space="preserve">, B. (2020). Antioxidant and enzyme inhibitory potential of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Cinnamomum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zeylanicum</w:t>
      </w:r>
      <w:proofErr w:type="spellEnd"/>
      <w:r>
        <w:rPr>
          <w:rFonts w:ascii="Times New Roman" w:hAnsi="Times New Roman" w:cs="Times New Roman"/>
          <w:sz w:val="24"/>
          <w:szCs w:val="24"/>
        </w:rPr>
        <w:t>. Journal of Applied Research on Medicinal and Aromatic Plants, 16, 100232. https://doi.org/10.1016/j.jarmap.2020.100232</w:t>
      </w:r>
    </w:p>
    <w:p w14:paraId="3027EE47" w14:textId="77777777" w:rsidR="00D53C1C" w:rsidRDefault="0076072F">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Della Camera, G., </w:t>
      </w:r>
      <w:proofErr w:type="spellStart"/>
      <w:r>
        <w:rPr>
          <w:rFonts w:ascii="Times New Roman" w:hAnsi="Times New Roman" w:cs="Times New Roman"/>
          <w:sz w:val="24"/>
          <w:szCs w:val="24"/>
        </w:rPr>
        <w:t>Filippi</w:t>
      </w:r>
      <w:proofErr w:type="spellEnd"/>
      <w:r>
        <w:rPr>
          <w:rFonts w:ascii="Times New Roman" w:hAnsi="Times New Roman" w:cs="Times New Roman"/>
          <w:sz w:val="24"/>
          <w:szCs w:val="24"/>
        </w:rPr>
        <w:t xml:space="preserve">, S., Morelli, A., &amp;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L. (2020). The role of the cholinergic system in erectile function and dysfunction. Nature Reviews Urology, 17(12), 707–723. https://doi.org/10.1038/s41585-020-0378-1</w:t>
      </w:r>
    </w:p>
    <w:p w14:paraId="06ECF309" w14:textId="77777777" w:rsidR="00D53C1C" w:rsidRDefault="0076072F">
      <w:pPr>
        <w:ind w:left="720" w:hanging="720"/>
        <w:jc w:val="both"/>
        <w:rPr>
          <w:rFonts w:ascii="Times New Roman" w:hAnsi="Times New Roman" w:cs="Times New Roman"/>
          <w:sz w:val="24"/>
          <w:szCs w:val="24"/>
        </w:rPr>
      </w:pPr>
      <w:r>
        <w:rPr>
          <w:rFonts w:ascii="Times New Roman" w:hAnsi="Times New Roman" w:cs="Times New Roman"/>
          <w:sz w:val="24"/>
          <w:szCs w:val="24"/>
        </w:rPr>
        <w:t>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Aazza</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Lyoussi</w:t>
      </w:r>
      <w:proofErr w:type="spellEnd"/>
      <w:r>
        <w:rPr>
          <w:rFonts w:ascii="Times New Roman" w:hAnsi="Times New Roman" w:cs="Times New Roman"/>
          <w:sz w:val="24"/>
          <w:szCs w:val="24"/>
        </w:rPr>
        <w:t xml:space="preserve">, B., &amp; </w:t>
      </w:r>
      <w:proofErr w:type="spellStart"/>
      <w:r>
        <w:rPr>
          <w:rFonts w:ascii="Times New Roman" w:hAnsi="Times New Roman" w:cs="Times New Roman"/>
          <w:sz w:val="24"/>
          <w:szCs w:val="24"/>
        </w:rPr>
        <w:t>Bankova</w:t>
      </w:r>
      <w:proofErr w:type="spellEnd"/>
      <w:r>
        <w:rPr>
          <w:rFonts w:ascii="Times New Roman" w:hAnsi="Times New Roman" w:cs="Times New Roman"/>
          <w:sz w:val="24"/>
          <w:szCs w:val="24"/>
        </w:rPr>
        <w:t xml:space="preserve">, V. (2018).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extract as a potential inhibitor of angiotensin-converting enzyme: A comparative in vitro and in </w:t>
      </w:r>
      <w:proofErr w:type="spellStart"/>
      <w:r>
        <w:rPr>
          <w:rFonts w:ascii="Times New Roman" w:hAnsi="Times New Roman" w:cs="Times New Roman"/>
          <w:sz w:val="24"/>
          <w:szCs w:val="24"/>
        </w:rPr>
        <w:t>silico</w:t>
      </w:r>
      <w:proofErr w:type="spellEnd"/>
      <w:r>
        <w:rPr>
          <w:rFonts w:ascii="Times New Roman" w:hAnsi="Times New Roman" w:cs="Times New Roman"/>
          <w:sz w:val="24"/>
          <w:szCs w:val="24"/>
        </w:rPr>
        <w:t xml:space="preserve"> approach. Journal of Functional Foods, 43, 98–106. https://doi.org/10.1016/j.jff.2018.02.013</w:t>
      </w:r>
    </w:p>
    <w:p w14:paraId="4B34608F"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Briganti</w:t>
      </w:r>
      <w:proofErr w:type="spellEnd"/>
      <w:r>
        <w:rPr>
          <w:rFonts w:ascii="Times New Roman" w:hAnsi="Times New Roman" w:cs="Times New Roman"/>
          <w:sz w:val="24"/>
          <w:szCs w:val="24"/>
        </w:rPr>
        <w:t xml:space="preserve">, A., Jackson, G., </w:t>
      </w:r>
      <w:proofErr w:type="spellStart"/>
      <w:r>
        <w:rPr>
          <w:rFonts w:ascii="Times New Roman" w:hAnsi="Times New Roman" w:cs="Times New Roman"/>
          <w:sz w:val="24"/>
          <w:szCs w:val="24"/>
        </w:rPr>
        <w:t>Kloner</w:t>
      </w:r>
      <w:proofErr w:type="spellEnd"/>
      <w:r>
        <w:rPr>
          <w:rFonts w:ascii="Times New Roman" w:hAnsi="Times New Roman" w:cs="Times New Roman"/>
          <w:sz w:val="24"/>
          <w:szCs w:val="24"/>
        </w:rPr>
        <w:t xml:space="preserve">, R. A., </w:t>
      </w:r>
      <w:proofErr w:type="spellStart"/>
      <w:r>
        <w:rPr>
          <w:rFonts w:ascii="Times New Roman" w:hAnsi="Times New Roman" w:cs="Times New Roman"/>
          <w:sz w:val="24"/>
          <w:szCs w:val="24"/>
        </w:rPr>
        <w:t>Montorsi</w:t>
      </w:r>
      <w:proofErr w:type="spellEnd"/>
      <w:r>
        <w:rPr>
          <w:rFonts w:ascii="Times New Roman" w:hAnsi="Times New Roman" w:cs="Times New Roman"/>
          <w:sz w:val="24"/>
          <w:szCs w:val="24"/>
        </w:rPr>
        <w:t xml:space="preserve">, F., &amp; </w:t>
      </w:r>
      <w:proofErr w:type="spellStart"/>
      <w:r>
        <w:rPr>
          <w:rFonts w:ascii="Times New Roman" w:hAnsi="Times New Roman" w:cs="Times New Roman"/>
          <w:sz w:val="24"/>
          <w:szCs w:val="24"/>
        </w:rPr>
        <w:t>Montorsi</w:t>
      </w:r>
      <w:proofErr w:type="spellEnd"/>
      <w:r>
        <w:rPr>
          <w:rFonts w:ascii="Times New Roman" w:hAnsi="Times New Roman" w:cs="Times New Roman"/>
          <w:sz w:val="24"/>
          <w:szCs w:val="24"/>
        </w:rPr>
        <w:t>, P. (2018). A systematic review of the association between erectile dysfunction and cardiovascular disease. European Urology, 65(5), 963–973. https://doi.org/10.1016/j.eururo.2013.08.023</w:t>
      </w:r>
    </w:p>
    <w:p w14:paraId="336921F2" w14:textId="77777777" w:rsidR="00D53C1C" w:rsidRDefault="0076072F">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Guha</w:t>
      </w:r>
      <w:proofErr w:type="spellEnd"/>
      <w:r>
        <w:rPr>
          <w:rFonts w:ascii="Times New Roman" w:eastAsia="SimSun" w:hAnsi="Times New Roman" w:cs="Times New Roman"/>
          <w:sz w:val="24"/>
          <w:szCs w:val="24"/>
        </w:rPr>
        <w:t xml:space="preserve">, N., &amp; Zaman, M. K. (2023). Immunological compromises in chronic diseases and use of functional foods and nutraceuticals. In </w:t>
      </w:r>
      <w:r>
        <w:rPr>
          <w:rFonts w:ascii="Times New Roman" w:eastAsia="SimSun" w:hAnsi="Times New Roman" w:cs="Times New Roman"/>
          <w:i/>
          <w:iCs/>
          <w:sz w:val="24"/>
          <w:szCs w:val="24"/>
        </w:rPr>
        <w:t>Mechanism of Action of Functional Foods and Nutraceuticals</w:t>
      </w:r>
      <w:r>
        <w:rPr>
          <w:rFonts w:ascii="Times New Roman" w:eastAsia="SimSun" w:hAnsi="Times New Roman" w:cs="Times New Roman"/>
          <w:sz w:val="24"/>
          <w:szCs w:val="24"/>
        </w:rPr>
        <w:t xml:space="preserve"> (pp. 45–78). CRC Press. https://doi.org/10.1201/9781003325642-3</w:t>
      </w:r>
    </w:p>
    <w:p w14:paraId="63480C24"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K., Giuliano, F., </w:t>
      </w:r>
      <w:proofErr w:type="spellStart"/>
      <w:r>
        <w:rPr>
          <w:rFonts w:ascii="Times New Roman" w:hAnsi="Times New Roman" w:cs="Times New Roman"/>
          <w:sz w:val="24"/>
          <w:szCs w:val="24"/>
        </w:rPr>
        <w:t>Moncada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Verze</w:t>
      </w:r>
      <w:proofErr w:type="spellEnd"/>
      <w:r>
        <w:rPr>
          <w:rFonts w:ascii="Times New Roman" w:hAnsi="Times New Roman" w:cs="Times New Roman"/>
          <w:sz w:val="24"/>
          <w:szCs w:val="24"/>
        </w:rPr>
        <w:t xml:space="preserve">, P., &amp; </w:t>
      </w:r>
      <w:proofErr w:type="spellStart"/>
      <w:r>
        <w:rPr>
          <w:rFonts w:ascii="Times New Roman" w:hAnsi="Times New Roman" w:cs="Times New Roman"/>
          <w:sz w:val="24"/>
          <w:szCs w:val="24"/>
        </w:rPr>
        <w:t>Montorsi</w:t>
      </w:r>
      <w:proofErr w:type="spellEnd"/>
      <w:r>
        <w:rPr>
          <w:rFonts w:ascii="Times New Roman" w:hAnsi="Times New Roman" w:cs="Times New Roman"/>
          <w:sz w:val="24"/>
          <w:szCs w:val="24"/>
        </w:rPr>
        <w:t>, F. (2021). EAU Guidelines on erectile dysfunction: 2021 update. European Urology, 79(4), 430–447. https://doi.org/10.1016/j.eururo.2020.11.010</w:t>
      </w:r>
    </w:p>
    <w:p w14:paraId="5E06A901"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M.,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W. J. (2018). Current concepts in the management of erectile dysfunction. Therapeutic Advances in Urology, 10(9), 331–347. https://doi.org/10.1177/1756287218791340</w:t>
      </w:r>
    </w:p>
    <w:p w14:paraId="408E62BB" w14:textId="77777777" w:rsidR="00D53C1C" w:rsidRDefault="0076072F">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w:t>
      </w:r>
      <w:proofErr w:type="spellStart"/>
      <w:r>
        <w:rPr>
          <w:rFonts w:ascii="Times New Roman" w:hAnsi="Times New Roman" w:cs="Times New Roman"/>
          <w:sz w:val="24"/>
          <w:szCs w:val="24"/>
        </w:rPr>
        <w:t>Syzygium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L.) essential oil and its bioactive compounds in the treatment of neurodegenerative and cardiovascular diseases. Current Topics in Medicinal Chemistry, 19(3), 224–238. https://doi.org/10.2174/1568026619666190219104551</w:t>
      </w:r>
    </w:p>
    <w:p w14:paraId="316E71D5" w14:textId="77777777" w:rsidR="00D53C1C" w:rsidRDefault="0076072F">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Mahomoodally</w:t>
      </w:r>
      <w:proofErr w:type="spellEnd"/>
      <w:r>
        <w:rPr>
          <w:rFonts w:ascii="Times New Roman" w:eastAsia="SimSun" w:hAnsi="Times New Roman" w:cs="Times New Roman"/>
          <w:sz w:val="24"/>
          <w:szCs w:val="24"/>
        </w:rPr>
        <w:t xml:space="preserve">, M. F., &amp; </w:t>
      </w:r>
      <w:proofErr w:type="spellStart"/>
      <w:r>
        <w:rPr>
          <w:rFonts w:ascii="Times New Roman" w:eastAsia="SimSun" w:hAnsi="Times New Roman" w:cs="Times New Roman"/>
          <w:sz w:val="24"/>
          <w:szCs w:val="24"/>
        </w:rPr>
        <w:t>Lobine</w:t>
      </w:r>
      <w:proofErr w:type="spellEnd"/>
      <w:r>
        <w:rPr>
          <w:rFonts w:ascii="Times New Roman" w:eastAsia="SimSun" w:hAnsi="Times New Roman" w:cs="Times New Roman"/>
          <w:sz w:val="24"/>
          <w:szCs w:val="24"/>
        </w:rPr>
        <w:t xml:space="preserve">, D. (2021). Conventional and non-conventional targets of natural products in the management of diabetes mellitus and associated complications. </w:t>
      </w:r>
      <w:r>
        <w:rPr>
          <w:rFonts w:ascii="Times New Roman" w:eastAsia="SimSun" w:hAnsi="Times New Roman" w:cs="Times New Roman"/>
          <w:i/>
          <w:iCs/>
          <w:sz w:val="24"/>
          <w:szCs w:val="24"/>
        </w:rPr>
        <w:t>Current Medicinal Chemistry, 28</w:t>
      </w:r>
      <w:r>
        <w:rPr>
          <w:rFonts w:ascii="Times New Roman" w:eastAsia="SimSun" w:hAnsi="Times New Roman" w:cs="Times New Roman"/>
          <w:sz w:val="24"/>
          <w:szCs w:val="24"/>
        </w:rPr>
        <w:t>(24), 4881–4900. https://doi.org/10.2174/0929867327666201102120120</w:t>
      </w:r>
    </w:p>
    <w:p w14:paraId="7511C04F"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Mazo</w:t>
      </w:r>
      <w:proofErr w:type="spellEnd"/>
      <w:r>
        <w:rPr>
          <w:rFonts w:ascii="Times New Roman" w:hAnsi="Times New Roman" w:cs="Times New Roman"/>
          <w:sz w:val="24"/>
          <w:szCs w:val="24"/>
        </w:rPr>
        <w:t xml:space="preserve">, D. F. C., </w:t>
      </w:r>
      <w:proofErr w:type="spellStart"/>
      <w:r>
        <w:rPr>
          <w:rFonts w:ascii="Times New Roman" w:hAnsi="Times New Roman" w:cs="Times New Roman"/>
          <w:sz w:val="24"/>
          <w:szCs w:val="24"/>
        </w:rPr>
        <w:t>Esteves</w:t>
      </w:r>
      <w:proofErr w:type="spellEnd"/>
      <w:r>
        <w:rPr>
          <w:rFonts w:ascii="Times New Roman" w:hAnsi="Times New Roman" w:cs="Times New Roman"/>
          <w:sz w:val="24"/>
          <w:szCs w:val="24"/>
        </w:rPr>
        <w:t xml:space="preserve">, S. C., </w:t>
      </w:r>
      <w:proofErr w:type="spellStart"/>
      <w:r>
        <w:rPr>
          <w:rFonts w:ascii="Times New Roman" w:hAnsi="Times New Roman" w:cs="Times New Roman"/>
          <w:sz w:val="24"/>
          <w:szCs w:val="24"/>
        </w:rPr>
        <w:t>Glina</w:t>
      </w:r>
      <w:proofErr w:type="spellEnd"/>
      <w:r>
        <w:rPr>
          <w:rFonts w:ascii="Times New Roman" w:hAnsi="Times New Roman" w:cs="Times New Roman"/>
          <w:sz w:val="24"/>
          <w:szCs w:val="24"/>
        </w:rPr>
        <w:t xml:space="preserve">, S., &amp; </w:t>
      </w:r>
      <w:proofErr w:type="spellStart"/>
      <w:r>
        <w:rPr>
          <w:rFonts w:ascii="Times New Roman" w:hAnsi="Times New Roman" w:cs="Times New Roman"/>
          <w:sz w:val="24"/>
          <w:szCs w:val="24"/>
        </w:rPr>
        <w:t>Hallak</w:t>
      </w:r>
      <w:proofErr w:type="spellEnd"/>
      <w:r>
        <w:rPr>
          <w:rFonts w:ascii="Times New Roman" w:hAnsi="Times New Roman" w:cs="Times New Roman"/>
          <w:sz w:val="24"/>
          <w:szCs w:val="24"/>
        </w:rPr>
        <w:t>, J. (2020). Vascular evaluation and its relevance in the diagnosis and treatment of erectile dysfunction. International Journal of Impotence Research, 32(4), 343–351. https://doi.org/10.1038/s41443-019-0190-6</w:t>
      </w:r>
    </w:p>
    <w:p w14:paraId="450B7EED"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B., &amp; Burnett, A. L. (2021). Endothelial dysfunction in erectile dysfunction: Role of </w:t>
      </w:r>
      <w:proofErr w:type="spellStart"/>
      <w:r>
        <w:rPr>
          <w:rFonts w:ascii="Times New Roman" w:hAnsi="Times New Roman" w:cs="Times New Roman"/>
          <w:sz w:val="24"/>
          <w:szCs w:val="24"/>
        </w:rPr>
        <w:t>eNOS</w:t>
      </w:r>
      <w:proofErr w:type="spellEnd"/>
      <w:r>
        <w:rPr>
          <w:rFonts w:ascii="Times New Roman" w:hAnsi="Times New Roman" w:cs="Times New Roman"/>
          <w:sz w:val="24"/>
          <w:szCs w:val="24"/>
        </w:rPr>
        <w:t xml:space="preserve"> uncoupling and oxidative stress. Asian Journal of Andrology, 23(1), 11–17. https://doi.org/10.4103/aja.aja_48_20</w:t>
      </w:r>
    </w:p>
    <w:p w14:paraId="6511170C" w14:textId="77777777" w:rsidR="00D53C1C" w:rsidRDefault="0076072F">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Obode</w:t>
      </w:r>
      <w:proofErr w:type="spellEnd"/>
      <w:r>
        <w:rPr>
          <w:rFonts w:ascii="Times New Roman" w:eastAsia="SimSun" w:hAnsi="Times New Roman" w:cs="Times New Roman"/>
          <w:sz w:val="24"/>
          <w:szCs w:val="24"/>
        </w:rPr>
        <w:t xml:space="preserve">, O. C., &amp; Adebayo, A. H. (2020). A systematic review of medicinal plants used in Nigeria for hypertension management. </w:t>
      </w:r>
      <w:r>
        <w:rPr>
          <w:rFonts w:ascii="Times New Roman" w:eastAsia="SimSun" w:hAnsi="Times New Roman" w:cs="Times New Roman"/>
          <w:i/>
          <w:iCs/>
          <w:sz w:val="24"/>
          <w:szCs w:val="24"/>
        </w:rPr>
        <w:t>International Journal of Herbal Medicine, 8</w:t>
      </w:r>
      <w:r>
        <w:rPr>
          <w:rFonts w:ascii="Times New Roman" w:eastAsia="SimSun" w:hAnsi="Times New Roman" w:cs="Times New Roman"/>
          <w:sz w:val="24"/>
          <w:szCs w:val="24"/>
        </w:rPr>
        <w:t xml:space="preserve">(5), 57–71. </w:t>
      </w:r>
      <w:hyperlink r:id="rId41" w:tgtFrame="_new" w:history="1">
        <w:r>
          <w:rPr>
            <w:rStyle w:val="Hyperlink"/>
            <w:rFonts w:ascii="Times New Roman" w:eastAsia="SimSun" w:hAnsi="Times New Roman" w:cs="Times New Roman"/>
            <w:sz w:val="24"/>
            <w:szCs w:val="24"/>
          </w:rPr>
          <w:t>https://www.researchgate.net/publication/344157372</w:t>
        </w:r>
      </w:hyperlink>
    </w:p>
    <w:p w14:paraId="5BAE161A" w14:textId="77777777" w:rsidR="00D53C1C" w:rsidRDefault="0076072F">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Oboh</w:t>
      </w:r>
      <w:proofErr w:type="spellEnd"/>
      <w:r>
        <w:rPr>
          <w:rFonts w:ascii="Times New Roman" w:eastAsia="SimSun" w:hAnsi="Times New Roman" w:cs="Times New Roman"/>
          <w:sz w:val="24"/>
          <w:szCs w:val="24"/>
        </w:rPr>
        <w:t xml:space="preserve">, G., </w:t>
      </w:r>
      <w:proofErr w:type="spellStart"/>
      <w:r>
        <w:rPr>
          <w:rFonts w:ascii="Times New Roman" w:eastAsia="SimSun" w:hAnsi="Times New Roman" w:cs="Times New Roman"/>
          <w:sz w:val="24"/>
          <w:szCs w:val="24"/>
        </w:rPr>
        <w:t>Oyeleye</w:t>
      </w:r>
      <w:proofErr w:type="spellEnd"/>
      <w:r>
        <w:rPr>
          <w:rFonts w:ascii="Times New Roman" w:eastAsia="SimSun" w:hAnsi="Times New Roman" w:cs="Times New Roman"/>
          <w:sz w:val="24"/>
          <w:szCs w:val="24"/>
        </w:rPr>
        <w:t xml:space="preserve">, S. I., &amp; </w:t>
      </w:r>
      <w:proofErr w:type="spellStart"/>
      <w:r>
        <w:rPr>
          <w:rFonts w:ascii="Times New Roman" w:eastAsia="SimSun" w:hAnsi="Times New Roman" w:cs="Times New Roman"/>
          <w:sz w:val="24"/>
          <w:szCs w:val="24"/>
        </w:rPr>
        <w:t>Ademiluyi</w:t>
      </w:r>
      <w:proofErr w:type="spellEnd"/>
      <w:r>
        <w:rPr>
          <w:rFonts w:ascii="Times New Roman" w:eastAsia="SimSun" w:hAnsi="Times New Roman" w:cs="Times New Roman"/>
          <w:sz w:val="24"/>
          <w:szCs w:val="24"/>
        </w:rPr>
        <w:t>, A. O. (2020). Phytochemicals from clove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protect against erectile dysfunction by inhibiting key enzymes. </w:t>
      </w:r>
      <w:proofErr w:type="spellStart"/>
      <w:r>
        <w:rPr>
          <w:rFonts w:ascii="Times New Roman" w:eastAsia="SimSun" w:hAnsi="Times New Roman" w:cs="Times New Roman"/>
          <w:i/>
          <w:iCs/>
          <w:sz w:val="24"/>
          <w:szCs w:val="24"/>
        </w:rPr>
        <w:t>Acta</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Horticulturae</w:t>
      </w:r>
      <w:proofErr w:type="spellEnd"/>
      <w:r>
        <w:rPr>
          <w:rFonts w:ascii="Times New Roman" w:eastAsia="SimSun" w:hAnsi="Times New Roman" w:cs="Times New Roman"/>
          <w:i/>
          <w:iCs/>
          <w:sz w:val="24"/>
          <w:szCs w:val="24"/>
        </w:rPr>
        <w:t>, 1238</w:t>
      </w:r>
      <w:r>
        <w:rPr>
          <w:rFonts w:ascii="Times New Roman" w:eastAsia="SimSun" w:hAnsi="Times New Roman" w:cs="Times New Roman"/>
          <w:sz w:val="24"/>
          <w:szCs w:val="24"/>
        </w:rPr>
        <w:t>, 109–116. https://doi.org/10.17660/ActaHortic.2019.1238.15</w:t>
      </w:r>
    </w:p>
    <w:p w14:paraId="4092CF1E" w14:textId="77777777" w:rsidR="00D53C1C" w:rsidRDefault="0076072F">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Ojo</w:t>
      </w:r>
      <w:proofErr w:type="spellEnd"/>
      <w:r>
        <w:rPr>
          <w:rFonts w:ascii="Times New Roman" w:eastAsia="SimSun" w:hAnsi="Times New Roman" w:cs="Times New Roman"/>
          <w:sz w:val="24"/>
          <w:szCs w:val="24"/>
        </w:rPr>
        <w:t xml:space="preserve">, O. A., </w:t>
      </w:r>
      <w:proofErr w:type="spellStart"/>
      <w:r>
        <w:rPr>
          <w:rFonts w:ascii="Times New Roman" w:eastAsia="SimSun" w:hAnsi="Times New Roman" w:cs="Times New Roman"/>
          <w:sz w:val="24"/>
          <w:szCs w:val="24"/>
        </w:rPr>
        <w:t>Ojo</w:t>
      </w:r>
      <w:proofErr w:type="spellEnd"/>
      <w:r>
        <w:rPr>
          <w:rFonts w:ascii="Times New Roman" w:eastAsia="SimSun" w:hAnsi="Times New Roman" w:cs="Times New Roman"/>
          <w:sz w:val="24"/>
          <w:szCs w:val="24"/>
        </w:rPr>
        <w:t xml:space="preserve">, A. B., </w:t>
      </w:r>
      <w:proofErr w:type="spellStart"/>
      <w:r>
        <w:rPr>
          <w:rFonts w:ascii="Times New Roman" w:eastAsia="SimSun" w:hAnsi="Times New Roman" w:cs="Times New Roman"/>
          <w:sz w:val="24"/>
          <w:szCs w:val="24"/>
        </w:rPr>
        <w:t>Oyinloye</w:t>
      </w:r>
      <w:proofErr w:type="spellEnd"/>
      <w:r>
        <w:rPr>
          <w:rFonts w:ascii="Times New Roman" w:eastAsia="SimSun" w:hAnsi="Times New Roman" w:cs="Times New Roman"/>
          <w:sz w:val="24"/>
          <w:szCs w:val="24"/>
        </w:rPr>
        <w:t xml:space="preserve">, B. E., &amp; </w:t>
      </w:r>
      <w:proofErr w:type="spellStart"/>
      <w:r>
        <w:rPr>
          <w:rFonts w:ascii="Times New Roman" w:eastAsia="SimSun" w:hAnsi="Times New Roman" w:cs="Times New Roman"/>
          <w:sz w:val="24"/>
          <w:szCs w:val="24"/>
        </w:rPr>
        <w:t>Ajiboye</w:t>
      </w:r>
      <w:proofErr w:type="spellEnd"/>
      <w:r>
        <w:rPr>
          <w:rFonts w:ascii="Times New Roman" w:eastAsia="SimSun" w:hAnsi="Times New Roman" w:cs="Times New Roman"/>
          <w:sz w:val="24"/>
          <w:szCs w:val="24"/>
        </w:rPr>
        <w:t xml:space="preserve">, B. O. (2019). </w:t>
      </w:r>
      <w:proofErr w:type="spellStart"/>
      <w:r>
        <w:rPr>
          <w:rFonts w:ascii="Times New Roman" w:eastAsia="SimSun" w:hAnsi="Times New Roman" w:cs="Times New Roman"/>
          <w:i/>
          <w:iCs/>
          <w:sz w:val="24"/>
          <w:szCs w:val="24"/>
        </w:rPr>
        <w:t>Ocimum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gratissimum</w:t>
      </w:r>
      <w:proofErr w:type="spellEnd"/>
      <w:r>
        <w:rPr>
          <w:rFonts w:ascii="Times New Roman" w:eastAsia="SimSun" w:hAnsi="Times New Roman" w:cs="Times New Roman"/>
          <w:sz w:val="24"/>
          <w:szCs w:val="24"/>
        </w:rPr>
        <w:t xml:space="preserve"> leaves reduce the key enzymes activities relevant to erectile dysfunction in isolated penile and testicular tissues of rats. </w:t>
      </w:r>
      <w:r>
        <w:rPr>
          <w:rFonts w:ascii="Times New Roman" w:eastAsia="SimSun" w:hAnsi="Times New Roman" w:cs="Times New Roman"/>
          <w:i/>
          <w:iCs/>
          <w:sz w:val="24"/>
          <w:szCs w:val="24"/>
        </w:rPr>
        <w:t>BMC Complementary Medicine and Therapies, 19</w:t>
      </w:r>
      <w:r>
        <w:rPr>
          <w:rFonts w:ascii="Times New Roman" w:eastAsia="SimSun" w:hAnsi="Times New Roman" w:cs="Times New Roman"/>
          <w:sz w:val="24"/>
          <w:szCs w:val="24"/>
        </w:rPr>
        <w:t>(1), 174. https://doi.org/10.1186/s12906-019-2481-0</w:t>
      </w:r>
    </w:p>
    <w:p w14:paraId="5B208C69"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E. J., Borges, L. A., &amp; Parra, L. A. (2022). The renin–angiotensin system in erectile physiology and pathophysiology. International Journal of Molecular Sciences, 23(7), 3735. https://doi.org/10.3390/ijms23073735</w:t>
      </w:r>
    </w:p>
    <w:p w14:paraId="0AB7822C" w14:textId="77777777" w:rsidR="00D53C1C" w:rsidRDefault="0076072F">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3D098649"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Bettocchi</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Carvalho</w:t>
      </w:r>
      <w:proofErr w:type="spellEnd"/>
      <w:r>
        <w:rPr>
          <w:rFonts w:ascii="Times New Roman" w:hAnsi="Times New Roman" w:cs="Times New Roman"/>
          <w:sz w:val="24"/>
          <w:szCs w:val="24"/>
        </w:rPr>
        <w:t xml:space="preserve">, J., Corona, G., Jones, T. H., </w:t>
      </w:r>
      <w:proofErr w:type="spellStart"/>
      <w:r>
        <w:rPr>
          <w:rFonts w:ascii="Times New Roman" w:hAnsi="Times New Roman" w:cs="Times New Roman"/>
          <w:sz w:val="24"/>
          <w:szCs w:val="24"/>
        </w:rPr>
        <w:t>Kadioglu</w:t>
      </w:r>
      <w:proofErr w:type="spellEnd"/>
      <w:r>
        <w:rPr>
          <w:rFonts w:ascii="Times New Roman" w:hAnsi="Times New Roman" w:cs="Times New Roman"/>
          <w:sz w:val="24"/>
          <w:szCs w:val="24"/>
        </w:rPr>
        <w:t xml:space="preserve">, A., ... &amp; </w:t>
      </w:r>
      <w:proofErr w:type="spellStart"/>
      <w:r>
        <w:rPr>
          <w:rFonts w:ascii="Times New Roman" w:hAnsi="Times New Roman" w:cs="Times New Roman"/>
          <w:sz w:val="24"/>
          <w:szCs w:val="24"/>
        </w:rPr>
        <w:t>Wespes</w:t>
      </w:r>
      <w:proofErr w:type="spellEnd"/>
      <w:r>
        <w:rPr>
          <w:rFonts w:ascii="Times New Roman" w:hAnsi="Times New Roman" w:cs="Times New Roman"/>
          <w:sz w:val="24"/>
          <w:szCs w:val="24"/>
        </w:rPr>
        <w:t>, E. (2021). EAU Guidelines on Sexual and Reproductive Health. European Association of Urology, 35–67. https://uroweb.org/guidelines/sexual-and-reproductive-health</w:t>
      </w:r>
    </w:p>
    <w:p w14:paraId="3171701E" w14:textId="77777777" w:rsidR="00D53C1C" w:rsidRDefault="0076072F">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Saran, R., Robinson, B., Abbott, K. C., </w:t>
      </w:r>
      <w:proofErr w:type="spellStart"/>
      <w:r>
        <w:rPr>
          <w:rFonts w:ascii="Times New Roman" w:hAnsi="Times New Roman" w:cs="Times New Roman"/>
          <w:sz w:val="24"/>
          <w:szCs w:val="24"/>
        </w:rPr>
        <w:t>Agodoa</w:t>
      </w:r>
      <w:proofErr w:type="spellEnd"/>
      <w:r>
        <w:rPr>
          <w:rFonts w:ascii="Times New Roman" w:hAnsi="Times New Roman" w:cs="Times New Roman"/>
          <w:sz w:val="24"/>
          <w:szCs w:val="24"/>
        </w:rPr>
        <w:t xml:space="preserve">, L. Y., Bragg-Gresham, J., </w:t>
      </w:r>
      <w:proofErr w:type="spellStart"/>
      <w:r>
        <w:rPr>
          <w:rFonts w:ascii="Times New Roman" w:hAnsi="Times New Roman" w:cs="Times New Roman"/>
          <w:sz w:val="24"/>
          <w:szCs w:val="24"/>
        </w:rPr>
        <w:t>Balkrishnan</w:t>
      </w:r>
      <w:proofErr w:type="spellEnd"/>
      <w:r>
        <w:rPr>
          <w:rFonts w:ascii="Times New Roman" w:hAnsi="Times New Roman" w:cs="Times New Roman"/>
          <w:sz w:val="24"/>
          <w:szCs w:val="24"/>
        </w:rPr>
        <w:t xml:space="preserve">, R., ... &amp; </w:t>
      </w:r>
      <w:proofErr w:type="spellStart"/>
      <w:r>
        <w:rPr>
          <w:rFonts w:ascii="Times New Roman" w:hAnsi="Times New Roman" w:cs="Times New Roman"/>
          <w:sz w:val="24"/>
          <w:szCs w:val="24"/>
        </w:rPr>
        <w:t>Pisoni</w:t>
      </w:r>
      <w:proofErr w:type="spellEnd"/>
      <w:r>
        <w:rPr>
          <w:rFonts w:ascii="Times New Roman" w:hAnsi="Times New Roman" w:cs="Times New Roman"/>
          <w:sz w:val="24"/>
          <w:szCs w:val="24"/>
        </w:rPr>
        <w:t>, R. (2019). Hypertension and erectile dysfunction: A review of pathophysiology and management. Kidney International Supplements, 9(1), 3–14. https://doi.org/10.1016/j.kisu.2018.10.002</w:t>
      </w:r>
    </w:p>
    <w:p w14:paraId="67E70151" w14:textId="77777777" w:rsidR="00D53C1C" w:rsidRDefault="0076072F">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242A7923" w14:textId="77777777" w:rsidR="00D53C1C" w:rsidRDefault="0076072F">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Stein, R. A., </w:t>
      </w:r>
      <w:proofErr w:type="spellStart"/>
      <w:r>
        <w:rPr>
          <w:rFonts w:ascii="Times New Roman" w:hAnsi="Times New Roman" w:cs="Times New Roman"/>
          <w:sz w:val="24"/>
          <w:szCs w:val="24"/>
        </w:rPr>
        <w:t>Rozanski</w:t>
      </w:r>
      <w:proofErr w:type="spellEnd"/>
      <w:r>
        <w:rPr>
          <w:rFonts w:ascii="Times New Roman" w:hAnsi="Times New Roman" w:cs="Times New Roman"/>
          <w:sz w:val="24"/>
          <w:szCs w:val="24"/>
        </w:rPr>
        <w:t>, A., &amp; Pina, I. L. (2019). Angiotensin-converting enzyme inhibitors and sexual function. Journal of Sexual Medicine, 16(5), 684–690. https://doi.org/10.1016/j.jsxm.2019.01.022</w:t>
      </w:r>
    </w:p>
    <w:p w14:paraId="0C75FF19" w14:textId="77777777" w:rsidR="00D53C1C" w:rsidRDefault="0076072F">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Z., </w:t>
      </w:r>
      <w:proofErr w:type="spellStart"/>
      <w:r>
        <w:rPr>
          <w:rFonts w:ascii="Times New Roman" w:eastAsia="SimSun" w:hAnsi="Times New Roman" w:cs="Times New Roman"/>
          <w:sz w:val="24"/>
          <w:szCs w:val="24"/>
        </w:rPr>
        <w:t>Bahmanzadeh</w:t>
      </w:r>
      <w:proofErr w:type="spellEnd"/>
      <w:r>
        <w:rPr>
          <w:rFonts w:ascii="Times New Roman" w:eastAsia="SimSun" w:hAnsi="Times New Roman" w:cs="Times New Roman"/>
          <w:sz w:val="24"/>
          <w:szCs w:val="24"/>
        </w:rPr>
        <w:t xml:space="preserve">, M., &amp; </w:t>
      </w:r>
      <w:proofErr w:type="spellStart"/>
      <w:r>
        <w:rPr>
          <w:rFonts w:ascii="Times New Roman" w:eastAsia="SimSun" w:hAnsi="Times New Roman" w:cs="Times New Roman"/>
          <w:sz w:val="24"/>
          <w:szCs w:val="24"/>
        </w:rPr>
        <w:t>Rahimi</w:t>
      </w:r>
      <w:proofErr w:type="spellEnd"/>
      <w:r>
        <w:rPr>
          <w:rFonts w:ascii="Times New Roman" w:eastAsia="SimSun" w:hAnsi="Times New Roman" w:cs="Times New Roman"/>
          <w:sz w:val="24"/>
          <w:szCs w:val="24"/>
        </w:rPr>
        <w:t xml:space="preserve">, R. (2023). The effects of clove and its constituents on reproductive system: A comprehensive review. </w:t>
      </w:r>
      <w:r>
        <w:rPr>
          <w:rFonts w:ascii="Times New Roman" w:eastAsia="SimSun" w:hAnsi="Times New Roman" w:cs="Times New Roman"/>
          <w:i/>
          <w:iCs/>
          <w:sz w:val="24"/>
          <w:szCs w:val="24"/>
        </w:rPr>
        <w:t>Reproductive Sciences, 30</w:t>
      </w:r>
      <w:r>
        <w:rPr>
          <w:rFonts w:ascii="Times New Roman" w:eastAsia="SimSun" w:hAnsi="Times New Roman" w:cs="Times New Roman"/>
          <w:sz w:val="24"/>
          <w:szCs w:val="24"/>
        </w:rPr>
        <w:t xml:space="preserve">(9), 2212–2228. </w:t>
      </w:r>
      <w:hyperlink r:id="rId42" w:history="1">
        <w:r>
          <w:rPr>
            <w:rStyle w:val="Hyperlink"/>
            <w:rFonts w:ascii="Times New Roman" w:eastAsia="SimSun" w:hAnsi="Times New Roman" w:cs="Times New Roman"/>
            <w:sz w:val="24"/>
            <w:szCs w:val="24"/>
          </w:rPr>
          <w:t>https://doi.org/10.1007/s43032-023-01223-x</w:t>
        </w:r>
      </w:hyperlink>
    </w:p>
    <w:p w14:paraId="25C80B38"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Vardi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Sprecher</w:t>
      </w:r>
      <w:proofErr w:type="spellEnd"/>
      <w:r>
        <w:rPr>
          <w:rFonts w:ascii="Times New Roman" w:hAnsi="Times New Roman" w:cs="Times New Roman"/>
          <w:sz w:val="24"/>
          <w:szCs w:val="24"/>
        </w:rPr>
        <w:t xml:space="preserve">, E., &amp; </w:t>
      </w:r>
      <w:proofErr w:type="spellStart"/>
      <w:r>
        <w:rPr>
          <w:rFonts w:ascii="Times New Roman" w:hAnsi="Times New Roman" w:cs="Times New Roman"/>
          <w:sz w:val="24"/>
          <w:szCs w:val="24"/>
        </w:rPr>
        <w:t>Gruenwald</w:t>
      </w:r>
      <w:proofErr w:type="spellEnd"/>
      <w:r>
        <w:rPr>
          <w:rFonts w:ascii="Times New Roman" w:hAnsi="Times New Roman" w:cs="Times New Roman"/>
          <w:sz w:val="24"/>
          <w:szCs w:val="24"/>
        </w:rPr>
        <w:t>, I. (2021). Evaluation of erectile function in chronic cardiovascular disease: Beyond PDE5 inhibitors. Urology Clinics of North America, 48(4), 543–552. https://doi.org/10.1016/j.ucl.2021.07.005</w:t>
      </w:r>
    </w:p>
    <w:p w14:paraId="06633279"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Vardi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Sprecher</w:t>
      </w:r>
      <w:proofErr w:type="spellEnd"/>
      <w:r>
        <w:rPr>
          <w:rFonts w:ascii="Times New Roman" w:hAnsi="Times New Roman" w:cs="Times New Roman"/>
          <w:sz w:val="24"/>
          <w:szCs w:val="24"/>
        </w:rPr>
        <w:t xml:space="preserve">, E., &amp; </w:t>
      </w:r>
      <w:proofErr w:type="spellStart"/>
      <w:r>
        <w:rPr>
          <w:rFonts w:ascii="Times New Roman" w:hAnsi="Times New Roman" w:cs="Times New Roman"/>
          <w:sz w:val="24"/>
          <w:szCs w:val="24"/>
        </w:rPr>
        <w:t>Gruenwald</w:t>
      </w:r>
      <w:proofErr w:type="spellEnd"/>
      <w:r>
        <w:rPr>
          <w:rFonts w:ascii="Times New Roman" w:hAnsi="Times New Roman" w:cs="Times New Roman"/>
          <w:sz w:val="24"/>
          <w:szCs w:val="24"/>
        </w:rPr>
        <w:t>, I. (2021). Evaluation of erectile function in chronic cardiovascular disease: Beyond PDE5 inhibitors. Urology Clinics of North America, 48(4), 543–552. https://doi.org/10.1016/j.ucl.2021.07.005</w:t>
      </w:r>
    </w:p>
    <w:p w14:paraId="2693F83E"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Filippi</w:t>
      </w:r>
      <w:proofErr w:type="spellEnd"/>
      <w:r>
        <w:rPr>
          <w:rFonts w:ascii="Times New Roman" w:hAnsi="Times New Roman" w:cs="Times New Roman"/>
          <w:sz w:val="24"/>
          <w:szCs w:val="24"/>
        </w:rPr>
        <w:t>, S., Morelli, A., &amp; Maggi, M. (2020). Erectile dysfunction and metabolic disorders: An overview of risk factors and therapeutic interventions. The Journal of Sexual Medicine, 17(2), 243–259. https://doi.org/10.1016/j.jsxm.2019.10.017</w:t>
      </w:r>
    </w:p>
    <w:p w14:paraId="15A7236A" w14:textId="77777777" w:rsidR="00D53C1C" w:rsidRDefault="0076072F">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48065886" w14:textId="77777777" w:rsidR="00D53C1C" w:rsidRDefault="0076072F">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Would you like to continue with 2.3.2 Angiotensin-Converting Enzyme (ACE) or generate a molecular interaction diagram for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inhibition next?</w:t>
      </w:r>
    </w:p>
    <w:p w14:paraId="367EDD4E" w14:textId="77777777" w:rsidR="00D53C1C" w:rsidRDefault="0076072F">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Yafi</w:t>
      </w:r>
      <w:proofErr w:type="spellEnd"/>
      <w:r>
        <w:rPr>
          <w:rFonts w:ascii="Times New Roman" w:hAnsi="Times New Roman" w:cs="Times New Roman"/>
          <w:sz w:val="24"/>
          <w:szCs w:val="24"/>
        </w:rPr>
        <w:t xml:space="preserve">, F. A., Jenkins, L., </w:t>
      </w:r>
      <w:proofErr w:type="spellStart"/>
      <w:r>
        <w:rPr>
          <w:rFonts w:ascii="Times New Roman" w:hAnsi="Times New Roman" w:cs="Times New Roman"/>
          <w:sz w:val="24"/>
          <w:szCs w:val="24"/>
        </w:rPr>
        <w:t>Albersen</w:t>
      </w:r>
      <w:proofErr w:type="spellEnd"/>
      <w:r>
        <w:rPr>
          <w:rFonts w:ascii="Times New Roman" w:hAnsi="Times New Roman" w:cs="Times New Roman"/>
          <w:sz w:val="24"/>
          <w:szCs w:val="24"/>
        </w:rPr>
        <w:t xml:space="preserve">, M., Corona, G., </w:t>
      </w:r>
      <w:proofErr w:type="spellStart"/>
      <w:r>
        <w:rPr>
          <w:rFonts w:ascii="Times New Roman" w:hAnsi="Times New Roman" w:cs="Times New Roman"/>
          <w:sz w:val="24"/>
          <w:szCs w:val="24"/>
        </w:rPr>
        <w:t>Isidori</w:t>
      </w:r>
      <w:proofErr w:type="spellEnd"/>
      <w:r>
        <w:rPr>
          <w:rFonts w:ascii="Times New Roman" w:hAnsi="Times New Roman" w:cs="Times New Roman"/>
          <w:sz w:val="24"/>
          <w:szCs w:val="24"/>
        </w:rPr>
        <w:t>, A. M., Goldfarb, S., &amp; Burnett, A. L. (2018). Erectile dysfunction. Nature Reviews Disease Primers, 4(1), 18003. https://doi.org/10.1038/nrdp.2018.3</w:t>
      </w:r>
    </w:p>
    <w:p w14:paraId="3BFCBDE5" w14:textId="77777777" w:rsidR="00D53C1C" w:rsidRDefault="0076072F">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hyperlink r:id="rId43" w:history="1">
        <w:r>
          <w:rPr>
            <w:rStyle w:val="Hyperlink"/>
            <w:rFonts w:ascii="Times New Roman" w:hAnsi="Times New Roman" w:cs="Times New Roman"/>
            <w:sz w:val="24"/>
            <w:szCs w:val="24"/>
          </w:rPr>
          <w:t>https://doi.org/10.1111/andr.12913</w:t>
        </w:r>
      </w:hyperlink>
    </w:p>
    <w:p w14:paraId="6A0DDBBF" w14:textId="77777777" w:rsidR="00D53C1C" w:rsidRDefault="00D53C1C">
      <w:pPr>
        <w:spacing w:line="480" w:lineRule="auto"/>
        <w:jc w:val="both"/>
        <w:rPr>
          <w:rFonts w:ascii="Times New Roman" w:hAnsi="Times New Roman" w:cs="Times New Roman"/>
          <w:sz w:val="24"/>
          <w:szCs w:val="24"/>
        </w:rPr>
      </w:pPr>
    </w:p>
    <w:p w14:paraId="30B41B42" w14:textId="77777777" w:rsidR="00D53C1C" w:rsidRDefault="00D53C1C">
      <w:pPr>
        <w:spacing w:line="480" w:lineRule="auto"/>
        <w:jc w:val="both"/>
        <w:rPr>
          <w:rFonts w:ascii="Times New Roman" w:eastAsia="SimSun" w:hAnsi="Times New Roman" w:cs="Times New Roman"/>
          <w:sz w:val="24"/>
          <w:szCs w:val="24"/>
        </w:rPr>
      </w:pPr>
    </w:p>
    <w:p w14:paraId="088689E6" w14:textId="77777777" w:rsidR="00D53C1C" w:rsidRDefault="00D53C1C">
      <w:pPr>
        <w:spacing w:line="480" w:lineRule="auto"/>
        <w:jc w:val="both"/>
        <w:rPr>
          <w:rFonts w:ascii="Times New Roman" w:eastAsia="SimSun" w:hAnsi="Times New Roman" w:cs="Times New Roman"/>
          <w:b/>
          <w:bCs/>
          <w:sz w:val="24"/>
          <w:szCs w:val="24"/>
        </w:rPr>
      </w:pPr>
    </w:p>
    <w:sectPr w:rsidR="00D53C1C">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B4C0F" w14:textId="77777777" w:rsidR="0076072F" w:rsidRDefault="0076072F">
      <w:r>
        <w:separator/>
      </w:r>
    </w:p>
  </w:endnote>
  <w:endnote w:type="continuationSeparator" w:id="0">
    <w:p w14:paraId="55E63125" w14:textId="77777777" w:rsidR="0076072F" w:rsidRDefault="00760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webkit-standard">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6FD8" w14:textId="77777777" w:rsidR="00D53C1C" w:rsidRDefault="0076072F">
    <w:pPr>
      <w:pStyle w:val="Footer"/>
    </w:pPr>
    <w:r>
      <w:rPr>
        <w:noProof/>
      </w:rPr>
      <mc:AlternateContent>
        <mc:Choice Requires="wps">
          <w:drawing>
            <wp:anchor distT="0" distB="0" distL="114300" distR="114300" simplePos="0" relativeHeight="251664384" behindDoc="0" locked="0" layoutInCell="1" allowOverlap="1" wp14:anchorId="1DBDD65B" wp14:editId="16D525EC">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B6F14" w14:textId="77777777" w:rsidR="00D53C1C" w:rsidRDefault="0076072F">
                          <w:pPr>
                            <w:pStyle w:val="Footer"/>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DBDD65B" id="_x0000_t202" coordsize="21600,21600" o:spt="202" path="m,l,21600r21600,l21600,xe">
              <v:stroke joinstyle="miter"/>
              <v:path gradientshapeok="t" o:connecttype="rect"/>
            </v:shapetype>
            <v:shape id="Text Box 3" o:spid="_x0000_s1034"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" filled="f" stroked="f" strokeweight=".5pt">
              <v:textbox style="mso-fit-shape-to-text:t" inset="0,0,0,0">
                <w:txbxContent>
                  <w:p w14:paraId="788B6F14" w14:textId="77777777" w:rsidR="00D53C1C" w:rsidRDefault="0076072F">
                    <w:pPr>
                      <w:pStyle w:val="Footer"/>
                    </w:pPr>
                    <w:r>
                      <w:fldChar w:fldCharType="begin"/>
                    </w:r>
                    <w:r>
                      <w:instrText xml:space="preserve"> PAGE  \* MERGEFORMAT </w:instrText>
                    </w:r>
                    <w:r>
                      <w:fldChar w:fldCharType="separate"/>
                    </w:r>
                    <w:r>
                      <w:t>I</w:t>
                    </w:r>
                    <w:r>
                      <w:fldChar w:fldCharType="end"/>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0A1C7F71" wp14:editId="0251C814">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5DDCF" w14:textId="77777777" w:rsidR="00D53C1C" w:rsidRDefault="00D53C1C">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0A1C7F71" id="Text Box 1" o:spid="_x0000_s1035"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" filled="f" stroked="f" strokeweight=".5pt">
              <v:textbox style="mso-fit-shape-to-text:t" inset="0,0,0,0">
                <w:txbxContent>
                  <w:p w14:paraId="36A5DDCF" w14:textId="77777777" w:rsidR="00D53C1C" w:rsidRDefault="00D53C1C">
                    <w:pPr>
                      <w:pStyle w:val="Foo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7CFC3" w14:textId="77777777" w:rsidR="00D53C1C" w:rsidRDefault="0076072F">
    <w:pPr>
      <w:pStyle w:val="Footer"/>
      <w:jc w:val="center"/>
    </w:pPr>
    <w:r>
      <w:rPr>
        <w:noProof/>
      </w:rPr>
      <mc:AlternateContent>
        <mc:Choice Requires="wps">
          <w:drawing>
            <wp:anchor distT="0" distB="0" distL="114300" distR="114300" simplePos="0" relativeHeight="251663360" behindDoc="0" locked="0" layoutInCell="1" allowOverlap="1" wp14:anchorId="16755952" wp14:editId="2EF05F28">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sdtPr>
                          <w:sdtEndPr/>
                          <w:sdtContent>
                            <w:p w14:paraId="63CD3425" w14:textId="77777777" w:rsidR="00D53C1C" w:rsidRDefault="0076072F">
                              <w:pPr>
                                <w:pStyle w:val="Footer"/>
                                <w:jc w:val="center"/>
                              </w:pPr>
                              <w:r>
                                <w:fldChar w:fldCharType="begin"/>
                              </w:r>
                              <w:r>
                                <w:instrText xml:space="preserve"> PAGE   \* MERGEFORMAT </w:instrText>
                              </w:r>
                              <w:r>
                                <w:fldChar w:fldCharType="separate"/>
                              </w:r>
                              <w:r>
                                <w:t>2</w:t>
                              </w:r>
                              <w:r>
                                <w:fldChar w:fldCharType="end"/>
                              </w:r>
                            </w:p>
                          </w:sdtContent>
                        </w:sdt>
                        <w:p w14:paraId="52565126" w14:textId="77777777" w:rsidR="00D53C1C" w:rsidRDefault="00D53C1C"/>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755952" id="_x0000_t202" coordsize="21600,21600" o:spt="202" path="m,l,21600r21600,l21600,xe">
              <v:stroke joinstyle="miter"/>
              <v:path gradientshapeok="t" o:connecttype="rect"/>
            </v:shapetype>
            <v:shape id="Text Box 2" o:spid="_x0000_s1036"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" filled="f" stroked="f" strokeweight=".5pt">
              <v:textbox style="mso-fit-shape-to-text:t" inset="0,0,0,0">
                <w:txbxContent>
                  <w:sdt>
                    <w:sdtPr>
                      <w:id w:val="147477474"/>
                    </w:sdtPr>
                    <w:sdtEndPr/>
                    <w:sdtContent>
                      <w:p w14:paraId="63CD3425" w14:textId="77777777" w:rsidR="00D53C1C" w:rsidRDefault="0076072F">
                        <w:pPr>
                          <w:pStyle w:val="Footer"/>
                          <w:jc w:val="center"/>
                        </w:pPr>
                        <w:r>
                          <w:fldChar w:fldCharType="begin"/>
                        </w:r>
                        <w:r>
                          <w:instrText xml:space="preserve"> PAGE   \* MERGEFORMAT </w:instrText>
                        </w:r>
                        <w:r>
                          <w:fldChar w:fldCharType="separate"/>
                        </w:r>
                        <w:r>
                          <w:t>2</w:t>
                        </w:r>
                        <w:r>
                          <w:fldChar w:fldCharType="end"/>
                        </w:r>
                      </w:p>
                    </w:sdtContent>
                  </w:sdt>
                  <w:p w14:paraId="52565126" w14:textId="77777777" w:rsidR="00D53C1C" w:rsidRDefault="00D53C1C"/>
                </w:txbxContent>
              </v:textbox>
              <w10:wrap anchorx="margin"/>
            </v:shape>
          </w:pict>
        </mc:Fallback>
      </mc:AlternateContent>
    </w:r>
  </w:p>
  <w:p w14:paraId="121A0B8A" w14:textId="77777777" w:rsidR="00D53C1C" w:rsidRDefault="00D53C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459D8" w14:textId="77777777" w:rsidR="00D53C1C" w:rsidRDefault="0076072F">
    <w:pPr>
      <w:pStyle w:val="Footer"/>
    </w:pPr>
    <w:r>
      <w:rPr>
        <w:noProof/>
      </w:rPr>
      <mc:AlternateContent>
        <mc:Choice Requires="wps">
          <w:drawing>
            <wp:anchor distT="0" distB="0" distL="114300" distR="114300" simplePos="0" relativeHeight="251665408" behindDoc="0" locked="0" layoutInCell="1" allowOverlap="1" wp14:anchorId="567F4D22" wp14:editId="6CBEF5C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857B2" w14:textId="77777777" w:rsidR="00D53C1C" w:rsidRDefault="0076072F">
                          <w:pPr>
                            <w:pStyle w:val="Footer"/>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67F4D22" id="_x0000_t202" coordsize="21600,21600" o:spt="202" path="m,l,21600r21600,l21600,xe">
              <v:stroke joinstyle="miter"/>
              <v:path gradientshapeok="t" o:connecttype="rect"/>
            </v:shapetype>
            <v:shape id="Text Box 4" o:spid="_x0000_s1037"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" filled="f" stroked="f" strokeweight=".5pt">
              <v:textbox style="mso-fit-shape-to-text:t" inset="0,0,0,0">
                <w:txbxContent>
                  <w:p w14:paraId="39D857B2" w14:textId="77777777" w:rsidR="00D53C1C" w:rsidRDefault="0076072F">
                    <w:pPr>
                      <w:pStyle w:val="Footer"/>
                    </w:pPr>
                    <w:r>
                      <w:fldChar w:fldCharType="begin"/>
                    </w:r>
                    <w:r>
                      <w:instrText xml:space="preserve"> PAGE  \* MERGEFORMAT </w:instrText>
                    </w:r>
                    <w:r>
                      <w:fldChar w:fldCharType="separate"/>
                    </w:r>
                    <w:r>
                      <w:t>5</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304BD" w14:textId="77777777" w:rsidR="00D53C1C" w:rsidRDefault="0076072F">
    <w:pPr>
      <w:pStyle w:val="Footer"/>
      <w:jc w:val="center"/>
    </w:pPr>
    <w:r>
      <w:rPr>
        <w:noProof/>
      </w:rPr>
      <mc:AlternateContent>
        <mc:Choice Requires="wps">
          <w:drawing>
            <wp:anchor distT="0" distB="0" distL="114300" distR="114300" simplePos="0" relativeHeight="251669504" behindDoc="0" locked="0" layoutInCell="1" allowOverlap="1" wp14:anchorId="74E6D63C" wp14:editId="56B5B60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sdtPr>
                          <w:sdtEndPr/>
                          <w:sdtContent>
                            <w:p w14:paraId="7F47ACEC" w14:textId="77777777" w:rsidR="00D53C1C" w:rsidRDefault="0076072F">
                              <w:pPr>
                                <w:pStyle w:val="Footer"/>
                                <w:jc w:val="center"/>
                              </w:pPr>
                              <w:r>
                                <w:fldChar w:fldCharType="begin"/>
                              </w:r>
                              <w:r>
                                <w:instrText xml:space="preserve"> PAGE   \* MERGEFORMAT </w:instrText>
                              </w:r>
                              <w:r>
                                <w:fldChar w:fldCharType="separate"/>
                              </w:r>
                              <w:r>
                                <w:t>2</w:t>
                              </w:r>
                              <w:r>
                                <w:fldChar w:fldCharType="end"/>
                              </w:r>
                            </w:p>
                          </w:sdtContent>
                        </w:sdt>
                        <w:p w14:paraId="7BC1CF4B" w14:textId="77777777" w:rsidR="00D53C1C" w:rsidRDefault="00D53C1C"/>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E6D63C" id="_x0000_t202" coordsize="21600,21600" o:spt="202" path="m,l,21600r21600,l21600,xe">
              <v:stroke joinstyle="miter"/>
              <v:path gradientshapeok="t" o:connecttype="rect"/>
            </v:shapetype>
            <v:shape id="Text Box 6" o:spid="_x0000_s1038"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" filled="f" stroked="f" strokeweight=".5pt">
              <v:textbox style="mso-fit-shape-to-text:t" inset="0,0,0,0">
                <w:txbxContent>
                  <w:sdt>
                    <w:sdtPr>
                      <w:id w:val="147459071"/>
                    </w:sdtPr>
                    <w:sdtEndPr/>
                    <w:sdtContent>
                      <w:p w14:paraId="7F47ACEC" w14:textId="77777777" w:rsidR="00D53C1C" w:rsidRDefault="0076072F">
                        <w:pPr>
                          <w:pStyle w:val="Footer"/>
                          <w:jc w:val="center"/>
                        </w:pPr>
                        <w:r>
                          <w:fldChar w:fldCharType="begin"/>
                        </w:r>
                        <w:r>
                          <w:instrText xml:space="preserve"> PAGE   \* MERGEFORMAT </w:instrText>
                        </w:r>
                        <w:r>
                          <w:fldChar w:fldCharType="separate"/>
                        </w:r>
                        <w:r>
                          <w:t>2</w:t>
                        </w:r>
                        <w:r>
                          <w:fldChar w:fldCharType="end"/>
                        </w:r>
                      </w:p>
                    </w:sdtContent>
                  </w:sdt>
                  <w:p w14:paraId="7BC1CF4B" w14:textId="77777777" w:rsidR="00D53C1C" w:rsidRDefault="00D53C1C"/>
                </w:txbxContent>
              </v:textbox>
              <w10:wrap anchorx="margin"/>
            </v:shape>
          </w:pict>
        </mc:Fallback>
      </mc:AlternateContent>
    </w:r>
  </w:p>
  <w:p w14:paraId="71B98692" w14:textId="77777777" w:rsidR="00D53C1C" w:rsidRDefault="00D53C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0197" w14:textId="77777777" w:rsidR="00D53C1C" w:rsidRDefault="0076072F">
    <w:pPr>
      <w:pStyle w:val="Footer"/>
      <w:jc w:val="center"/>
    </w:pPr>
    <w:r>
      <w:rPr>
        <w:noProof/>
      </w:rPr>
      <mc:AlternateContent>
        <mc:Choice Requires="wps">
          <w:drawing>
            <wp:anchor distT="0" distB="0" distL="114300" distR="114300" simplePos="0" relativeHeight="251667456" behindDoc="0" locked="0" layoutInCell="1" allowOverlap="1" wp14:anchorId="14142819" wp14:editId="6452F17D">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sdtPr>
                          <w:sdtEndPr/>
                          <w:sdtContent>
                            <w:p w14:paraId="3DF2FDC9" w14:textId="77777777" w:rsidR="00D53C1C" w:rsidRDefault="0076072F">
                              <w:pPr>
                                <w:pStyle w:val="Footer"/>
                                <w:jc w:val="center"/>
                              </w:pPr>
                              <w:r>
                                <w:fldChar w:fldCharType="begin"/>
                              </w:r>
                              <w:r>
                                <w:instrText xml:space="preserve"> PAGE   \* MERGEFORMAT </w:instrText>
                              </w:r>
                              <w:r>
                                <w:fldChar w:fldCharType="separate"/>
                              </w:r>
                              <w:r>
                                <w:t>2</w:t>
                              </w:r>
                              <w:r>
                                <w:fldChar w:fldCharType="end"/>
                              </w:r>
                            </w:p>
                          </w:sdtContent>
                        </w:sdt>
                        <w:p w14:paraId="2DFECA42" w14:textId="77777777" w:rsidR="00D53C1C" w:rsidRDefault="00D53C1C"/>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4142819" id="_x0000_t202" coordsize="21600,21600" o:spt="202" path="m,l,21600r21600,l21600,xe">
              <v:stroke joinstyle="miter"/>
              <v:path gradientshapeok="t" o:connecttype="rect"/>
            </v:shapetype>
            <v:shape id="Text Box 5" o:spid="_x0000_s1039"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" filled="f" stroked="f" strokeweight=".5pt">
              <v:textbox style="mso-fit-shape-to-text:t" inset="0,0,0,0">
                <w:txbxContent>
                  <w:sdt>
                    <w:sdtPr>
                      <w:id w:val="147482067"/>
                    </w:sdtPr>
                    <w:sdtEndPr/>
                    <w:sdtContent>
                      <w:p w14:paraId="3DF2FDC9" w14:textId="77777777" w:rsidR="00D53C1C" w:rsidRDefault="0076072F">
                        <w:pPr>
                          <w:pStyle w:val="Footer"/>
                          <w:jc w:val="center"/>
                        </w:pPr>
                        <w:r>
                          <w:fldChar w:fldCharType="begin"/>
                        </w:r>
                        <w:r>
                          <w:instrText xml:space="preserve"> PAGE   \* MERGEFORMAT </w:instrText>
                        </w:r>
                        <w:r>
                          <w:fldChar w:fldCharType="separate"/>
                        </w:r>
                        <w:r>
                          <w:t>2</w:t>
                        </w:r>
                        <w:r>
                          <w:fldChar w:fldCharType="end"/>
                        </w:r>
                      </w:p>
                    </w:sdtContent>
                  </w:sdt>
                  <w:p w14:paraId="2DFECA42" w14:textId="77777777" w:rsidR="00D53C1C" w:rsidRDefault="00D53C1C"/>
                </w:txbxContent>
              </v:textbox>
              <w10:wrap anchorx="margin"/>
            </v:shape>
          </w:pict>
        </mc:Fallback>
      </mc:AlternateContent>
    </w:r>
  </w:p>
  <w:p w14:paraId="6AB4DF2F" w14:textId="77777777" w:rsidR="00D53C1C" w:rsidRDefault="00D53C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0FDA4" w14:textId="77777777" w:rsidR="0076072F" w:rsidRDefault="0076072F">
      <w:r>
        <w:separator/>
      </w:r>
    </w:p>
  </w:footnote>
  <w:footnote w:type="continuationSeparator" w:id="0">
    <w:p w14:paraId="7D24C7EA" w14:textId="77777777" w:rsidR="0076072F" w:rsidRDefault="00760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3B97B" w14:textId="77777777" w:rsidR="00D53C1C" w:rsidRDefault="00D53C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D458" w14:textId="77777777" w:rsidR="00D53C1C" w:rsidRDefault="00D53C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9C1AD"/>
    <w:multiLevelType w:val="singleLevel"/>
    <w:tmpl w:val="14B9C1AD"/>
    <w:lvl w:ilvl="0">
      <w:start w:val="2"/>
      <w:numFmt w:val="decimal"/>
      <w:suff w:val="nothing"/>
      <w:lvlText w:val="%1-"/>
      <w:lvlJc w:val="left"/>
      <w:pPr>
        <w:ind w:left="1500" w:firstLine="0"/>
      </w:pPr>
    </w:lvl>
  </w:abstractNum>
  <w:abstractNum w:abstractNumId="1" w15:restartNumberingAfterBreak="0">
    <w:nsid w:val="622B5382"/>
    <w:multiLevelType w:val="multilevel"/>
    <w:tmpl w:val="622B538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9C08E3"/>
    <w:multiLevelType w:val="multilevel"/>
    <w:tmpl w:val="689C08E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51893026">
    <w:abstractNumId w:val="0"/>
  </w:num>
  <w:num w:numId="2" w16cid:durableId="1712724860">
    <w:abstractNumId w:val="1"/>
  </w:num>
  <w:num w:numId="3" w16cid:durableId="10302282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SystemFonts/>
  <w:proofState w:spelling="clean"/>
  <w:revisionView w:inkAnnotations="0"/>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37C2EEF"/>
    <w:rsid w:val="00011885"/>
    <w:rsid w:val="00013E78"/>
    <w:rsid w:val="00046FCF"/>
    <w:rsid w:val="00063C57"/>
    <w:rsid w:val="000A75B0"/>
    <w:rsid w:val="00237B70"/>
    <w:rsid w:val="00286C30"/>
    <w:rsid w:val="00307825"/>
    <w:rsid w:val="00455B6A"/>
    <w:rsid w:val="004C5CDA"/>
    <w:rsid w:val="004E1679"/>
    <w:rsid w:val="00503FEE"/>
    <w:rsid w:val="00523646"/>
    <w:rsid w:val="00533324"/>
    <w:rsid w:val="005667CF"/>
    <w:rsid w:val="00580F2F"/>
    <w:rsid w:val="00606A9D"/>
    <w:rsid w:val="00704CA9"/>
    <w:rsid w:val="007419C6"/>
    <w:rsid w:val="0076072F"/>
    <w:rsid w:val="007E1F71"/>
    <w:rsid w:val="00891706"/>
    <w:rsid w:val="008B402F"/>
    <w:rsid w:val="008F2A94"/>
    <w:rsid w:val="009B721C"/>
    <w:rsid w:val="00A65B3C"/>
    <w:rsid w:val="00A80FC2"/>
    <w:rsid w:val="00A8320C"/>
    <w:rsid w:val="00AB7CCD"/>
    <w:rsid w:val="00AF4F1C"/>
    <w:rsid w:val="00B10B93"/>
    <w:rsid w:val="00BD05D4"/>
    <w:rsid w:val="00BE3013"/>
    <w:rsid w:val="00C2393A"/>
    <w:rsid w:val="00C31A73"/>
    <w:rsid w:val="00C6632B"/>
    <w:rsid w:val="00C8265C"/>
    <w:rsid w:val="00CA0DC8"/>
    <w:rsid w:val="00D20DD9"/>
    <w:rsid w:val="00D53C1C"/>
    <w:rsid w:val="00DA6ED5"/>
    <w:rsid w:val="00E54A77"/>
    <w:rsid w:val="00EC4DBC"/>
    <w:rsid w:val="00ED3D9E"/>
    <w:rsid w:val="00EF6831"/>
    <w:rsid w:val="00F17851"/>
    <w:rsid w:val="00F4789C"/>
    <w:rsid w:val="02232ACA"/>
    <w:rsid w:val="08443464"/>
    <w:rsid w:val="0C105A94"/>
    <w:rsid w:val="234509C5"/>
    <w:rsid w:val="26D9070A"/>
    <w:rsid w:val="297C7665"/>
    <w:rsid w:val="2AEC1244"/>
    <w:rsid w:val="37A05D52"/>
    <w:rsid w:val="3CE628FD"/>
    <w:rsid w:val="42775F1B"/>
    <w:rsid w:val="4B3B1EFC"/>
    <w:rsid w:val="4E232750"/>
    <w:rsid w:val="55EA6AFE"/>
    <w:rsid w:val="567E1C82"/>
    <w:rsid w:val="5E535650"/>
    <w:rsid w:val="637C2EEF"/>
    <w:rsid w:val="64F35DEC"/>
    <w:rsid w:val="7624387E"/>
    <w:rsid w:val="7C1B7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fillcolor="white">
      <v:fill color="white"/>
    </o:shapedefaults>
    <o:shapelayout v:ext="edit">
      <o:idmap v:ext="edit" data="1"/>
    </o:shapelayout>
  </w:shapeDefaults>
  <w:decimalSymbol w:val="."/>
  <w:listSeparator w:val=","/>
  <w14:docId w14:val="75FD6613"/>
  <w15:docId w15:val="{E92C50D9-F192-2C4C-8970-644C22FAB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qFormat/>
    <w:pPr>
      <w:spacing w:beforeAutospacing="1" w:afterAutospacing="1"/>
      <w:outlineLvl w:val="0"/>
    </w:pPr>
    <w:rPr>
      <w:rFonts w:ascii="Times New Roman" w:eastAsia="SimSun" w:hAnsi="Times New Roman" w:cs="Times New Roman"/>
      <w:b/>
      <w:bCs/>
      <w:kern w:val="44"/>
      <w:sz w:val="28"/>
      <w:szCs w:val="48"/>
    </w:rPr>
  </w:style>
  <w:style w:type="paragraph" w:styleId="Heading2">
    <w:name w:val="heading 2"/>
    <w:basedOn w:val="Normal"/>
    <w:next w:val="Normal"/>
    <w:link w:val="Heading2Char"/>
    <w:unhideWhenUsed/>
    <w:qFormat/>
    <w:pPr>
      <w:spacing w:line="480" w:lineRule="auto"/>
      <w:jc w:val="both"/>
      <w:outlineLvl w:val="1"/>
    </w:pPr>
    <w:rPr>
      <w:rFonts w:ascii="Times New Roman" w:hAnsi="Times New Roman" w:cs="Times New Roman"/>
      <w:b/>
      <w:bCs/>
      <w:sz w:val="24"/>
      <w:szCs w:val="24"/>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link w:val="Heading2"/>
    <w:semiHidden/>
    <w:qFormat/>
    <w:rPr>
      <w:rFonts w:ascii="Times New Roman" w:eastAsiaTheme="minorEastAsia" w:hAnsi="Times New Roman" w:cs="Times New Roman"/>
      <w:b/>
      <w:bCs/>
      <w:sz w:val="24"/>
      <w:szCs w:val="24"/>
      <w:lang w:val="en-US" w:eastAsia="zh-CN" w:bidi="ar-SA"/>
    </w:rPr>
  </w:style>
  <w:style w:type="paragraph" w:styleId="ListParagraph">
    <w:name w:val="List Paragraph"/>
    <w:basedOn w:val="Normal"/>
    <w:uiPriority w:val="99"/>
    <w:unhideWhenUsed/>
    <w:qFormat/>
    <w:pPr>
      <w:ind w:left="720"/>
      <w:contextualSpacing/>
    </w:pPr>
  </w:style>
  <w:style w:type="character" w:customStyle="1" w:styleId="HeaderChar">
    <w:name w:val="Header Char"/>
    <w:basedOn w:val="DefaultParagraphFont"/>
    <w:link w:val="Header"/>
    <w:qFormat/>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qFormat/>
    <w:rPr>
      <w:rFonts w:asciiTheme="minorHAnsi" w:eastAsiaTheme="minorEastAsia" w:hAnsiTheme="minorHAnsi" w:cstheme="minorBidi"/>
      <w:lang w:eastAsia="zh-CN"/>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footer" Target="footer4.xml" /><Relationship Id="rId18" Type="http://schemas.openxmlformats.org/officeDocument/2006/relationships/hyperlink" Target="http://www.pubchem.ncbi.nlm.nih.gov/" TargetMode="External" /><Relationship Id="rId26" Type="http://schemas.openxmlformats.org/officeDocument/2006/relationships/oleObject" Target="embeddings/oleObject3.bin" /><Relationship Id="rId39" Type="http://schemas.openxmlformats.org/officeDocument/2006/relationships/image" Target="media/image16.png" /><Relationship Id="rId3" Type="http://schemas.openxmlformats.org/officeDocument/2006/relationships/styles" Target="styles.xml" /><Relationship Id="rId21" Type="http://schemas.openxmlformats.org/officeDocument/2006/relationships/oleObject" Target="embeddings/oleObject1.bin" /><Relationship Id="rId34" Type="http://schemas.openxmlformats.org/officeDocument/2006/relationships/oleObject" Target="embeddings/oleObject5.bin" /><Relationship Id="rId42" Type="http://schemas.openxmlformats.org/officeDocument/2006/relationships/hyperlink" Target="https://doi.org/10.1007/s43032-023-01223-x" TargetMode="External" /><Relationship Id="rId7" Type="http://schemas.openxmlformats.org/officeDocument/2006/relationships/endnotes" Target="endnotes.xml" /><Relationship Id="rId12" Type="http://schemas.openxmlformats.org/officeDocument/2006/relationships/footer" Target="footer3.xml" /><Relationship Id="rId17" Type="http://schemas.openxmlformats.org/officeDocument/2006/relationships/hyperlink" Target="https://www.swissadme.ch/" TargetMode="External" /><Relationship Id="rId25" Type="http://schemas.openxmlformats.org/officeDocument/2006/relationships/image" Target="media/image6.emf" /><Relationship Id="rId33" Type="http://schemas.openxmlformats.org/officeDocument/2006/relationships/image" Target="media/image12.emf" /><Relationship Id="rId38" Type="http://schemas.openxmlformats.org/officeDocument/2006/relationships/image" Target="media/image15.png" /><Relationship Id="rId2" Type="http://schemas.openxmlformats.org/officeDocument/2006/relationships/numbering" Target="numbering.xml" /><Relationship Id="rId16" Type="http://schemas.openxmlformats.org/officeDocument/2006/relationships/hyperlink" Target="https://www.rcsb.org/" TargetMode="External" /><Relationship Id="rId20" Type="http://schemas.openxmlformats.org/officeDocument/2006/relationships/image" Target="media/image3.emf" /><Relationship Id="rId29" Type="http://schemas.openxmlformats.org/officeDocument/2006/relationships/image" Target="media/image8.png" /><Relationship Id="rId41" Type="http://schemas.openxmlformats.org/officeDocument/2006/relationships/hyperlink" Target="https://www.researchgate.net/publication/344157372"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24" Type="http://schemas.openxmlformats.org/officeDocument/2006/relationships/image" Target="media/image5.png" /><Relationship Id="rId32" Type="http://schemas.openxmlformats.org/officeDocument/2006/relationships/image" Target="media/image11.png" /><Relationship Id="rId37" Type="http://schemas.openxmlformats.org/officeDocument/2006/relationships/image" Target="media/image14.png" /><Relationship Id="rId40" Type="http://schemas.openxmlformats.org/officeDocument/2006/relationships/footer" Target="footer5.xml" /><Relationship Id="rId45"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2.png" /><Relationship Id="rId23" Type="http://schemas.openxmlformats.org/officeDocument/2006/relationships/oleObject" Target="embeddings/oleObject2.bin" /><Relationship Id="rId28" Type="http://schemas.openxmlformats.org/officeDocument/2006/relationships/oleObject" Target="embeddings/oleObject4.bin" /><Relationship Id="rId36" Type="http://schemas.openxmlformats.org/officeDocument/2006/relationships/oleObject" Target="embeddings/oleObject6.bin" /><Relationship Id="rId10" Type="http://schemas.openxmlformats.org/officeDocument/2006/relationships/footer" Target="footer2.xml" /><Relationship Id="rId19" Type="http://schemas.openxmlformats.org/officeDocument/2006/relationships/hyperlink" Target="http://www.tox.charite.de/" TargetMode="External" /><Relationship Id="rId31" Type="http://schemas.openxmlformats.org/officeDocument/2006/relationships/image" Target="media/image10.png" /><Relationship Id="rId44"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1.png" /><Relationship Id="rId22" Type="http://schemas.openxmlformats.org/officeDocument/2006/relationships/image" Target="media/image4.emf" /><Relationship Id="rId27" Type="http://schemas.openxmlformats.org/officeDocument/2006/relationships/image" Target="media/image7.emf" /><Relationship Id="rId30" Type="http://schemas.openxmlformats.org/officeDocument/2006/relationships/image" Target="media/image9.png" /><Relationship Id="rId35" Type="http://schemas.openxmlformats.org/officeDocument/2006/relationships/image" Target="media/image13.emf" /><Relationship Id="rId43" Type="http://schemas.openxmlformats.org/officeDocument/2006/relationships/hyperlink" Target="https://doi.org/10.1111/andr.12913"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11080</Words>
  <Characters>73085</Characters>
  <Application>Microsoft Office Word</Application>
  <DocSecurity>0</DocSecurity>
  <Lines>609</Lines>
  <Paragraphs>167</Paragraphs>
  <ScaleCrop>false</ScaleCrop>
  <Company/>
  <LinksUpToDate>false</LinksUpToDate>
  <CharactersWithSpaces>83998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Thompson</dc:creator>
  <cp:lastModifiedBy>folorunshooluwafemi81@gmail.com</cp:lastModifiedBy>
  <cp:revision>4</cp:revision>
  <dcterms:created xsi:type="dcterms:W3CDTF">2025-07-13T06:07:00Z</dcterms:created>
  <dcterms:modified xsi:type="dcterms:W3CDTF">2025-07-13T06:08:00Z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B65574495E0B48E78F9EE77B916BD9DC_13</vt:lpwstr>
  </property>
</Properties>
</file>