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3BBEB">
      <w:pPr>
        <w:wordWrap w:val="0"/>
        <w:spacing w:before="0" w:after="0" w:line="240" w:lineRule="auto"/>
        <w:ind w:firstLine="0"/>
        <w:jc w:val="center"/>
        <w:rPr>
          <w:rFonts w:hint="default" w:ascii="Times New Roman" w:hAnsi="Times New Roman" w:eastAsia="SimSun" w:cs="Times New Roman"/>
          <w:b/>
          <w:bCs/>
          <w:color w:val="000000"/>
          <w:sz w:val="36"/>
          <w:szCs w:val="36"/>
        </w:rPr>
      </w:pPr>
      <w:r>
        <w:rPr>
          <w:rFonts w:hint="default" w:ascii="Times New Roman" w:hAnsi="Times New Roman" w:eastAsia="SimSun" w:cs="Times New Roman"/>
          <w:b/>
          <w:bCs/>
          <w:color w:val="000000"/>
          <w:sz w:val="36"/>
          <w:szCs w:val="36"/>
        </w:rPr>
        <w:t xml:space="preserve">COMPUTATIONAL AND EXPERIMENTAL EFFECTS OF </w:t>
      </w:r>
      <w:r>
        <w:rPr>
          <w:rFonts w:hint="default" w:ascii="Times New Roman" w:hAnsi="Times New Roman" w:eastAsia="SimSun" w:cs="Times New Roman"/>
          <w:b/>
          <w:bCs/>
          <w:i/>
          <w:iCs/>
          <w:color w:val="000000"/>
          <w:sz w:val="36"/>
          <w:szCs w:val="36"/>
        </w:rPr>
        <w:t>Syzygium aromaticum</w:t>
      </w:r>
      <w:r>
        <w:rPr>
          <w:rFonts w:hint="default" w:ascii="Times New Roman" w:hAnsi="Times New Roman" w:eastAsia="SimSun" w:cs="Times New Roman"/>
          <w:b/>
          <w:bCs/>
          <w:color w:val="000000"/>
          <w:sz w:val="36"/>
          <w:szCs w:val="36"/>
        </w:rPr>
        <w:t xml:space="preserve"> (CLOVES) ON ACETYLCHOLINE ESTERASE AND ANGIOTENSIN CONVERTING ENZYME</w:t>
      </w:r>
    </w:p>
    <w:p w14:paraId="340B0A24">
      <w:pPr>
        <w:wordWrap w:val="0"/>
        <w:spacing w:before="0" w:after="0" w:line="240" w:lineRule="auto"/>
        <w:ind w:firstLine="0"/>
        <w:jc w:val="both"/>
        <w:rPr>
          <w:rFonts w:hint="default" w:ascii="Times New Roman" w:hAnsi="Times New Roman" w:eastAsia="SimSun" w:cs="Times New Roman"/>
          <w:b/>
          <w:bCs/>
          <w:color w:val="000000"/>
          <w:sz w:val="36"/>
          <w:szCs w:val="36"/>
        </w:rPr>
      </w:pPr>
    </w:p>
    <w:p w14:paraId="78E0ECF6">
      <w:pPr>
        <w:wordWrap w:val="0"/>
        <w:spacing w:before="0" w:after="0" w:line="240" w:lineRule="auto"/>
        <w:ind w:firstLine="0"/>
        <w:jc w:val="both"/>
        <w:rPr>
          <w:rFonts w:hint="default" w:ascii="Times New Roman" w:hAnsi="Times New Roman" w:eastAsia="SimSun" w:cs="Times New Roman"/>
          <w:color w:val="000000"/>
          <w:sz w:val="28"/>
          <w:szCs w:val="28"/>
        </w:rPr>
      </w:pPr>
    </w:p>
    <w:p w14:paraId="1B4FA4CC">
      <w:pPr>
        <w:wordWrap w:val="0"/>
        <w:spacing w:before="0" w:after="0" w:line="240" w:lineRule="auto"/>
        <w:ind w:firstLine="0"/>
        <w:jc w:val="both"/>
        <w:rPr>
          <w:rFonts w:hint="default" w:ascii="Times New Roman" w:hAnsi="Times New Roman" w:eastAsia="SimSun" w:cs="Times New Roman"/>
          <w:color w:val="000000"/>
          <w:sz w:val="28"/>
          <w:szCs w:val="28"/>
        </w:rPr>
      </w:pPr>
    </w:p>
    <w:p w14:paraId="20C18630">
      <w:pPr>
        <w:wordWrap w:val="0"/>
        <w:spacing w:before="0" w:after="0" w:line="240" w:lineRule="auto"/>
        <w:ind w:firstLine="0"/>
        <w:jc w:val="both"/>
        <w:rPr>
          <w:rFonts w:hint="default" w:ascii="Times New Roman" w:hAnsi="Times New Roman" w:eastAsia="SimSun" w:cs="Times New Roman"/>
          <w:color w:val="000000"/>
          <w:sz w:val="28"/>
          <w:szCs w:val="28"/>
        </w:rPr>
      </w:pPr>
    </w:p>
    <w:p w14:paraId="1E262E7E">
      <w:pPr>
        <w:wordWrap w:val="0"/>
        <w:spacing w:before="0" w:after="0" w:line="196" w:lineRule="auto"/>
        <w:jc w:val="center"/>
        <w:rPr>
          <w:rFonts w:hint="default" w:ascii="Times New Roman" w:hAnsi="Times New Roman" w:cs="Times New Roman"/>
          <w:sz w:val="28"/>
          <w:szCs w:val="28"/>
        </w:rPr>
      </w:pPr>
      <w:r>
        <w:rPr>
          <w:rFonts w:hint="default" w:ascii="Times New Roman" w:hAnsi="Times New Roman" w:eastAsia="Calibri" w:cs="Times New Roman"/>
          <w:i/>
          <w:color w:val="000000"/>
          <w:sz w:val="28"/>
          <w:szCs w:val="28"/>
        </w:rPr>
        <w:t>BY:</w:t>
      </w:r>
    </w:p>
    <w:p w14:paraId="22EF689D">
      <w:pPr>
        <w:wordWrap w:val="0"/>
        <w:spacing w:before="0" w:after="0" w:line="240" w:lineRule="auto"/>
        <w:ind w:firstLine="0"/>
        <w:jc w:val="both"/>
        <w:rPr>
          <w:rFonts w:hint="default" w:ascii="Times New Roman" w:hAnsi="Times New Roman" w:eastAsia="SimSun" w:cs="Times New Roman"/>
          <w:color w:val="000000"/>
          <w:sz w:val="28"/>
          <w:szCs w:val="28"/>
        </w:rPr>
      </w:pPr>
    </w:p>
    <w:p w14:paraId="1DDD7B86">
      <w:pPr>
        <w:wordWrap w:val="0"/>
        <w:spacing w:before="0" w:after="0" w:line="240" w:lineRule="auto"/>
        <w:ind w:firstLine="0"/>
        <w:jc w:val="both"/>
        <w:rPr>
          <w:rFonts w:hint="default" w:ascii="Times New Roman" w:hAnsi="Times New Roman" w:eastAsia="SimSun" w:cs="Times New Roman"/>
          <w:color w:val="000000"/>
          <w:sz w:val="28"/>
          <w:szCs w:val="28"/>
        </w:rPr>
      </w:pPr>
    </w:p>
    <w:p w14:paraId="3CBDA9B2">
      <w:pPr>
        <w:wordWrap w:val="0"/>
        <w:spacing w:before="0" w:after="0" w:line="240" w:lineRule="auto"/>
        <w:ind w:firstLine="0"/>
        <w:jc w:val="both"/>
        <w:rPr>
          <w:rFonts w:hint="default" w:ascii="Times New Roman" w:hAnsi="Times New Roman" w:eastAsia="SimSun" w:cs="Times New Roman"/>
          <w:color w:val="000000"/>
          <w:sz w:val="28"/>
          <w:szCs w:val="28"/>
        </w:rPr>
      </w:pPr>
    </w:p>
    <w:p w14:paraId="49C5C453">
      <w:pPr>
        <w:wordWrap w:val="0"/>
        <w:spacing w:before="0" w:after="0" w:line="220" w:lineRule="auto"/>
        <w:jc w:val="center"/>
        <w:rPr>
          <w:rFonts w:hint="default" w:ascii="Times New Roman" w:hAnsi="Times New Roman" w:cs="Times New Roman"/>
          <w:b/>
          <w:bCs/>
          <w:sz w:val="44"/>
          <w:szCs w:val="44"/>
        </w:rPr>
      </w:pPr>
      <w:r>
        <w:rPr>
          <w:rFonts w:hint="default" w:ascii="Times New Roman" w:hAnsi="Times New Roman" w:cs="Times New Roman"/>
          <w:b/>
          <w:bCs/>
          <w:sz w:val="44"/>
          <w:szCs w:val="44"/>
        </w:rPr>
        <w:t>BADMUS ISLAMIYAT OLAMIDE</w:t>
      </w:r>
    </w:p>
    <w:p w14:paraId="6EF37E16">
      <w:pPr>
        <w:wordWrap w:val="0"/>
        <w:spacing w:before="0" w:after="0" w:line="240" w:lineRule="auto"/>
        <w:ind w:firstLine="0"/>
        <w:jc w:val="both"/>
        <w:rPr>
          <w:rFonts w:hint="default" w:ascii="Times New Roman" w:hAnsi="Times New Roman" w:eastAsia="SimSun" w:cs="Times New Roman"/>
          <w:color w:val="000000"/>
          <w:sz w:val="44"/>
          <w:szCs w:val="44"/>
        </w:rPr>
      </w:pPr>
    </w:p>
    <w:p w14:paraId="1E7F58CF">
      <w:pPr>
        <w:wordWrap w:val="0"/>
        <w:spacing w:before="0" w:after="0" w:line="191" w:lineRule="auto"/>
        <w:jc w:val="center"/>
        <w:rPr>
          <w:rFonts w:hint="default" w:ascii="Times New Roman" w:hAnsi="Times New Roman" w:cs="Times New Roman"/>
          <w:sz w:val="44"/>
          <w:szCs w:val="44"/>
        </w:rPr>
      </w:pPr>
      <w:r>
        <w:rPr>
          <w:rFonts w:hint="default" w:ascii="Times New Roman" w:hAnsi="Times New Roman" w:eastAsia="Calibri" w:cs="Times New Roman"/>
          <w:b/>
          <w:color w:val="000000"/>
          <w:sz w:val="44"/>
          <w:szCs w:val="44"/>
        </w:rPr>
        <w:t>HND/23/SLT/FT/0731</w:t>
      </w:r>
    </w:p>
    <w:p w14:paraId="1258FA6D">
      <w:pPr>
        <w:wordWrap w:val="0"/>
        <w:spacing w:before="0" w:after="0" w:line="240" w:lineRule="auto"/>
        <w:ind w:firstLine="0"/>
        <w:jc w:val="both"/>
        <w:rPr>
          <w:rFonts w:hint="default" w:ascii="Times New Roman" w:hAnsi="Times New Roman" w:eastAsia="SimSun" w:cs="Times New Roman"/>
          <w:color w:val="000000"/>
          <w:sz w:val="28"/>
          <w:szCs w:val="28"/>
        </w:rPr>
      </w:pPr>
    </w:p>
    <w:p w14:paraId="2E64A0C2">
      <w:pPr>
        <w:wordWrap w:val="0"/>
        <w:spacing w:before="0" w:after="0" w:line="240" w:lineRule="auto"/>
        <w:ind w:firstLine="0"/>
        <w:jc w:val="both"/>
        <w:rPr>
          <w:rFonts w:hint="default" w:ascii="Times New Roman" w:hAnsi="Times New Roman" w:eastAsia="SimSun" w:cs="Times New Roman"/>
          <w:color w:val="000000"/>
          <w:sz w:val="28"/>
          <w:szCs w:val="28"/>
        </w:rPr>
      </w:pPr>
    </w:p>
    <w:p w14:paraId="55DBFE83">
      <w:pPr>
        <w:wordWrap w:val="0"/>
        <w:spacing w:before="0" w:after="0" w:line="240" w:lineRule="auto"/>
        <w:ind w:firstLine="0"/>
        <w:jc w:val="both"/>
        <w:rPr>
          <w:rFonts w:hint="default" w:ascii="Times New Roman" w:hAnsi="Times New Roman" w:eastAsia="SimSun" w:cs="Times New Roman"/>
          <w:color w:val="000000"/>
          <w:sz w:val="28"/>
          <w:szCs w:val="28"/>
        </w:rPr>
      </w:pPr>
    </w:p>
    <w:p w14:paraId="71D080B2">
      <w:pPr>
        <w:wordWrap w:val="0"/>
        <w:spacing w:before="0" w:after="0" w:line="240" w:lineRule="auto"/>
        <w:ind w:firstLine="0"/>
        <w:jc w:val="both"/>
        <w:rPr>
          <w:rFonts w:hint="default" w:ascii="Times New Roman" w:hAnsi="Times New Roman" w:eastAsia="SimSun" w:cs="Times New Roman"/>
          <w:color w:val="000000"/>
          <w:sz w:val="28"/>
          <w:szCs w:val="28"/>
        </w:rPr>
      </w:pPr>
    </w:p>
    <w:p w14:paraId="775124FD">
      <w:pPr>
        <w:wordWrap w:val="0"/>
        <w:spacing w:before="0" w:after="0" w:line="240" w:lineRule="auto"/>
        <w:ind w:left="2940" w:leftChars="0" w:firstLine="980" w:firstLineChars="350"/>
        <w:jc w:val="both"/>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SUBMITTED</w:t>
      </w:r>
      <w:r>
        <w:rPr>
          <w:rFonts w:hint="default" w:ascii="Times New Roman" w:hAnsi="Times New Roman" w:eastAsia="Calibri" w:cs="Times New Roman"/>
          <w:i/>
          <w:color w:val="000000"/>
          <w:sz w:val="28"/>
          <w:szCs w:val="28"/>
        </w:rPr>
        <w:t xml:space="preserve"> TO</w:t>
      </w:r>
    </w:p>
    <w:p w14:paraId="5E4B2BB2">
      <w:pPr>
        <w:wordWrap w:val="0"/>
        <w:spacing w:before="0" w:after="0" w:line="240" w:lineRule="auto"/>
        <w:ind w:firstLine="560" w:firstLineChars="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THE DEPARTMENT OF SCIENCE LABORATORY TECHNOLOGY,</w:t>
      </w:r>
    </w:p>
    <w:p w14:paraId="023E7A6E">
      <w:pPr>
        <w:wordWrap w:val="0"/>
        <w:spacing w:before="0" w:after="0" w:line="216" w:lineRule="auto"/>
        <w:ind w:firstLine="3360" w:firstLineChars="120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(BIOCHEMISTRY UNIT),</w:t>
      </w:r>
    </w:p>
    <w:p w14:paraId="36DE7A4E">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INSTITUTE OF APPLIED SCIENCES (IAS)</w:t>
      </w:r>
    </w:p>
    <w:p w14:paraId="40A9FFCC">
      <w:pPr>
        <w:wordWrap w:val="0"/>
        <w:spacing w:before="0" w:after="0" w:line="235" w:lineRule="auto"/>
        <w:ind w:firstLine="2489" w:firstLineChars="889"/>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KWARA STATE POLYTECHNIC,ILORIN.</w:t>
      </w:r>
    </w:p>
    <w:p w14:paraId="7A834303">
      <w:pPr>
        <w:wordWrap w:val="0"/>
        <w:spacing w:before="0" w:after="0" w:line="240" w:lineRule="auto"/>
        <w:ind w:firstLine="0"/>
        <w:jc w:val="both"/>
        <w:rPr>
          <w:rFonts w:hint="default" w:ascii="Times New Roman" w:hAnsi="Times New Roman" w:eastAsia="SimSun" w:cs="Times New Roman"/>
          <w:color w:val="000000"/>
          <w:sz w:val="28"/>
          <w:szCs w:val="28"/>
        </w:rPr>
      </w:pPr>
    </w:p>
    <w:p w14:paraId="44D75938">
      <w:pPr>
        <w:wordWrap w:val="0"/>
        <w:spacing w:before="0" w:after="0" w:line="240" w:lineRule="auto"/>
        <w:ind w:firstLine="0"/>
        <w:jc w:val="both"/>
        <w:rPr>
          <w:rFonts w:hint="default" w:ascii="Times New Roman" w:hAnsi="Times New Roman" w:eastAsia="SimSun" w:cs="Times New Roman"/>
          <w:color w:val="000000"/>
          <w:sz w:val="28"/>
          <w:szCs w:val="28"/>
        </w:rPr>
      </w:pPr>
    </w:p>
    <w:p w14:paraId="440FADA1">
      <w:pPr>
        <w:wordWrap w:val="0"/>
        <w:spacing w:before="0" w:after="0" w:line="191" w:lineRule="auto"/>
        <w:ind w:firstLine="736" w:firstLineChars="26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PARTIAL FULFILMENT OF THE REQUIREMENTS FOR THE</w:t>
      </w:r>
    </w:p>
    <w:p w14:paraId="441B975B">
      <w:pPr>
        <w:wordWrap w:val="0"/>
        <w:spacing w:before="13"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AWARD OF HIGHER NATIONAL DIPLOMA (HND)</w:t>
      </w:r>
    </w:p>
    <w:p w14:paraId="31664EBF">
      <w:pPr>
        <w:wordWrap w:val="0"/>
        <w:spacing w:before="32" w:after="0" w:line="240" w:lineRule="auto"/>
        <w:ind w:firstLine="1688" w:firstLineChars="603"/>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IN SCIENCE LABORATORY TECHNOLOGY (SLT)</w:t>
      </w:r>
    </w:p>
    <w:p w14:paraId="2AB2A32B">
      <w:pPr>
        <w:wordWrap w:val="0"/>
        <w:spacing w:before="0" w:after="0" w:line="240" w:lineRule="auto"/>
        <w:ind w:firstLine="0"/>
        <w:jc w:val="both"/>
        <w:rPr>
          <w:rFonts w:hint="default" w:ascii="Times New Roman" w:hAnsi="Times New Roman" w:eastAsia="SimSun" w:cs="Times New Roman"/>
          <w:color w:val="000000"/>
          <w:sz w:val="28"/>
          <w:szCs w:val="28"/>
        </w:rPr>
      </w:pPr>
    </w:p>
    <w:p w14:paraId="1E2BD6AB">
      <w:pPr>
        <w:wordWrap w:val="0"/>
        <w:spacing w:before="0" w:after="0" w:line="240" w:lineRule="auto"/>
        <w:ind w:firstLine="0"/>
        <w:jc w:val="both"/>
        <w:rPr>
          <w:rFonts w:hint="default" w:ascii="Times New Roman" w:hAnsi="Times New Roman" w:eastAsia="SimSun" w:cs="Times New Roman"/>
          <w:color w:val="000000"/>
          <w:sz w:val="28"/>
          <w:szCs w:val="28"/>
        </w:rPr>
      </w:pPr>
    </w:p>
    <w:p w14:paraId="38CA11FD">
      <w:pPr>
        <w:wordWrap w:val="0"/>
        <w:spacing w:before="0" w:after="0" w:line="240" w:lineRule="auto"/>
        <w:ind w:firstLine="0"/>
        <w:jc w:val="both"/>
        <w:rPr>
          <w:rFonts w:hint="default" w:ascii="Times New Roman" w:hAnsi="Times New Roman" w:eastAsia="SimSun" w:cs="Times New Roman"/>
          <w:color w:val="000000"/>
          <w:sz w:val="28"/>
          <w:szCs w:val="28"/>
        </w:rPr>
      </w:pPr>
    </w:p>
    <w:p w14:paraId="168E38EC">
      <w:pPr>
        <w:wordWrap w:val="0"/>
        <w:spacing w:before="0" w:after="0" w:line="191" w:lineRule="auto"/>
        <w:jc w:val="center"/>
        <w:rPr>
          <w:rFonts w:hint="default" w:ascii="Times New Roman" w:hAnsi="Times New Roman" w:cs="Times New Roman"/>
          <w:sz w:val="28"/>
          <w:szCs w:val="28"/>
        </w:rPr>
      </w:pPr>
      <w:r>
        <w:rPr>
          <w:rFonts w:hint="default" w:ascii="Times New Roman" w:hAnsi="Times New Roman" w:eastAsia="Calibri" w:cs="Times New Roman"/>
          <w:b/>
          <w:i/>
          <w:color w:val="000000"/>
          <w:sz w:val="28"/>
          <w:szCs w:val="28"/>
        </w:rPr>
        <w:t>SUPERVISED BY</w:t>
      </w:r>
    </w:p>
    <w:p w14:paraId="23CF42BA">
      <w:pPr>
        <w:wordWrap w:val="0"/>
        <w:spacing w:before="113" w:after="0" w:line="240" w:lineRule="auto"/>
        <w:jc w:val="center"/>
        <w:rPr>
          <w:rFonts w:hint="default" w:ascii="Times New Roman" w:hAnsi="Times New Roman" w:cs="Times New Roman"/>
          <w:sz w:val="28"/>
          <w:szCs w:val="28"/>
        </w:rPr>
      </w:pPr>
      <w:r>
        <w:rPr>
          <w:rFonts w:hint="default" w:ascii="Times New Roman" w:hAnsi="Times New Roman" w:eastAsia="Calibri" w:cs="Times New Roman"/>
          <w:b/>
          <w:color w:val="000000"/>
          <w:sz w:val="28"/>
          <w:szCs w:val="28"/>
        </w:rPr>
        <w:t>MR. ALLI, A. O.</w:t>
      </w:r>
    </w:p>
    <w:p w14:paraId="39B334C5">
      <w:pPr>
        <w:wordWrap w:val="0"/>
        <w:spacing w:before="0" w:after="0" w:line="240" w:lineRule="auto"/>
        <w:ind w:firstLine="0"/>
        <w:jc w:val="both"/>
        <w:rPr>
          <w:rFonts w:hint="default" w:ascii="Times New Roman" w:hAnsi="Times New Roman" w:eastAsia="SimSun" w:cs="Times New Roman"/>
          <w:color w:val="000000"/>
          <w:sz w:val="28"/>
          <w:szCs w:val="28"/>
        </w:rPr>
      </w:pPr>
    </w:p>
    <w:p w14:paraId="4FBB9E38">
      <w:pPr>
        <w:wordWrap w:val="0"/>
        <w:spacing w:before="0" w:after="0" w:line="240" w:lineRule="auto"/>
        <w:ind w:firstLine="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 xml:space="preserve"> </w:t>
      </w:r>
      <w:r>
        <w:rPr>
          <w:rFonts w:hint="default" w:ascii="Times New Roman" w:hAnsi="Times New Roman" w:eastAsia="SimSun" w:cs="Times New Roman"/>
          <w:color w:val="000000"/>
          <w:sz w:val="28"/>
          <w:szCs w:val="28"/>
        </w:rPr>
        <w:tab/>
      </w:r>
      <w:r>
        <w:rPr>
          <w:rFonts w:hint="default" w:ascii="Times New Roman" w:hAnsi="Times New Roman" w:eastAsia="SimSun" w:cs="Times New Roman"/>
          <w:color w:val="000000"/>
          <w:sz w:val="28"/>
          <w:szCs w:val="28"/>
        </w:rPr>
        <w:tab/>
      </w:r>
    </w:p>
    <w:p w14:paraId="5452C812">
      <w:pPr>
        <w:wordWrap w:val="0"/>
        <w:spacing w:before="0" w:after="0" w:line="240" w:lineRule="auto"/>
        <w:ind w:firstLine="0"/>
        <w:jc w:val="both"/>
        <w:rPr>
          <w:rFonts w:hint="default" w:ascii="Times New Roman" w:hAnsi="Times New Roman" w:eastAsia="SimSun" w:cs="Times New Roman"/>
          <w:color w:val="000000"/>
          <w:sz w:val="28"/>
          <w:szCs w:val="28"/>
        </w:rPr>
      </w:pPr>
    </w:p>
    <w:p w14:paraId="0B95ED28">
      <w:pPr>
        <w:wordWrap w:val="0"/>
        <w:spacing w:before="0" w:after="0" w:line="240" w:lineRule="auto"/>
        <w:ind w:left="7560" w:leftChars="0" w:firstLine="420" w:firstLineChars="0"/>
        <w:jc w:val="both"/>
        <w:rPr>
          <w:rFonts w:hint="default" w:ascii="Times New Roman" w:hAnsi="Times New Roman" w:eastAsia="SimSun" w:cs="Times New Roman"/>
          <w:color w:val="000000"/>
          <w:sz w:val="28"/>
          <w:szCs w:val="28"/>
        </w:rPr>
      </w:pPr>
      <w:r>
        <w:rPr>
          <w:rFonts w:hint="default" w:ascii="Times New Roman" w:hAnsi="Times New Roman" w:eastAsia="SimSun" w:cs="Times New Roman"/>
          <w:color w:val="000000"/>
          <w:sz w:val="28"/>
          <w:szCs w:val="28"/>
        </w:rPr>
        <w:t>July, 2025.</w:t>
      </w:r>
    </w:p>
    <w:p w14:paraId="2FE66D5B">
      <w:pPr>
        <w:wordWrap w:val="0"/>
        <w:spacing w:before="0" w:after="0" w:line="192" w:lineRule="auto"/>
        <w:jc w:val="both"/>
        <w:rPr>
          <w:rFonts w:hint="default" w:ascii="Times New Roman" w:hAnsi="Times New Roman" w:eastAsia="Calibri" w:cs="Times New Roman"/>
          <w:b/>
          <w:color w:val="000000"/>
          <w:sz w:val="28"/>
          <w:szCs w:val="28"/>
        </w:rPr>
      </w:pPr>
    </w:p>
    <w:p w14:paraId="022D6E21">
      <w:pPr>
        <w:wordWrap w:val="0"/>
        <w:spacing w:before="0" w:after="0" w:line="192" w:lineRule="auto"/>
        <w:jc w:val="both"/>
        <w:rPr>
          <w:rFonts w:hint="default" w:ascii="Times New Roman" w:hAnsi="Times New Roman" w:eastAsia="Calibri" w:cs="Times New Roman"/>
          <w:b/>
          <w:color w:val="000000"/>
          <w:sz w:val="28"/>
          <w:szCs w:val="28"/>
        </w:rPr>
      </w:pPr>
    </w:p>
    <w:p w14:paraId="3197D77F">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29A0BC2A">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4D62D4C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0660DCF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16442E8">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6A8A52E">
      <w:pPr>
        <w:wordWrap w:val="0"/>
        <w:spacing w:before="0" w:after="0" w:line="192" w:lineRule="auto"/>
        <w:ind w:firstLine="3720"/>
        <w:jc w:val="both"/>
        <w:rPr>
          <w:rFonts w:hint="default" w:ascii="Times New Roman" w:hAnsi="Times New Roman" w:eastAsia="Calibri" w:cs="Times New Roman"/>
          <w:b/>
          <w:color w:val="000000"/>
          <w:sz w:val="28"/>
          <w:szCs w:val="28"/>
        </w:rPr>
      </w:pPr>
    </w:p>
    <w:p w14:paraId="1450C6D1">
      <w:pPr>
        <w:pStyle w:val="2"/>
        <w:bidi w:val="0"/>
        <w:ind w:left="3600" w:leftChars="0" w:firstLine="720" w:firstLineChars="0"/>
        <w:rPr>
          <w:rFonts w:hint="default" w:ascii="Times New Roman" w:hAnsi="Times New Roman" w:cs="Times New Roman"/>
          <w:szCs w:val="28"/>
        </w:rPr>
      </w:pPr>
      <w:bookmarkStart w:id="0" w:name="_Toc23823"/>
      <w:bookmarkStart w:id="1" w:name="_Toc27044"/>
      <w:r>
        <w:rPr>
          <w:rFonts w:hint="default"/>
        </w:rPr>
        <w:t>CERTIFICATION</w:t>
      </w:r>
      <w:bookmarkEnd w:id="0"/>
      <w:bookmarkEnd w:id="1"/>
    </w:p>
    <w:p w14:paraId="4F922A29">
      <w:pPr>
        <w:wordWrap w:val="0"/>
        <w:spacing w:before="0" w:after="0" w:line="240" w:lineRule="auto"/>
        <w:ind w:firstLine="0"/>
        <w:jc w:val="both"/>
        <w:rPr>
          <w:rFonts w:hint="default" w:ascii="Times New Roman" w:hAnsi="Times New Roman" w:eastAsia="SimSun" w:cs="Times New Roman"/>
          <w:color w:val="000000"/>
          <w:sz w:val="28"/>
          <w:szCs w:val="28"/>
        </w:rPr>
      </w:pPr>
    </w:p>
    <w:p w14:paraId="77433D30">
      <w:pPr>
        <w:wordWrap w:val="0"/>
        <w:spacing w:before="0" w:after="0" w:line="240" w:lineRule="auto"/>
        <w:ind w:firstLine="0"/>
        <w:jc w:val="both"/>
        <w:rPr>
          <w:rFonts w:hint="default" w:ascii="Times New Roman" w:hAnsi="Times New Roman" w:eastAsia="SimSun" w:cs="Times New Roman"/>
          <w:color w:val="000000"/>
          <w:sz w:val="28"/>
          <w:szCs w:val="28"/>
        </w:rPr>
      </w:pPr>
    </w:p>
    <w:p w14:paraId="56AB502E">
      <w:pPr>
        <w:wordWrap w:val="0"/>
        <w:spacing w:before="0" w:after="0" w:line="360" w:lineRule="auto"/>
        <w:jc w:val="both"/>
        <w:rPr>
          <w:rFonts w:hint="default" w:ascii="Times New Roman" w:hAnsi="Times New Roman" w:eastAsia="Calibri" w:cs="Times New Roman"/>
          <w:b/>
          <w:color w:val="000000"/>
          <w:sz w:val="28"/>
          <w:szCs w:val="28"/>
        </w:rPr>
      </w:pPr>
      <w:r>
        <w:rPr>
          <w:rFonts w:hint="default" w:ascii="Times New Roman" w:hAnsi="Times New Roman" w:eastAsia="Calibri" w:cs="Times New Roman"/>
          <w:color w:val="000000"/>
          <w:sz w:val="28"/>
          <w:szCs w:val="28"/>
        </w:rPr>
        <w:t>This is to certify that this project work presented by</w:t>
      </w:r>
      <w:r>
        <w:rPr>
          <w:rFonts w:hint="default" w:ascii="Times New Roman" w:hAnsi="Times New Roman" w:eastAsia="Calibri" w:cs="Times New Roman"/>
          <w:b/>
          <w:color w:val="000000"/>
          <w:sz w:val="28"/>
          <w:szCs w:val="28"/>
        </w:rPr>
        <w:t xml:space="preserve"> BADMUS ISLAMIYAT OLAMIDE</w:t>
      </w:r>
    </w:p>
    <w:p w14:paraId="6B0100C2">
      <w:pPr>
        <w:wordWrap w:val="0"/>
        <w:spacing w:before="0" w:after="0" w:line="36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 xml:space="preserve"> with Matric No: </w:t>
      </w:r>
      <w:r>
        <w:rPr>
          <w:rFonts w:hint="default" w:ascii="Times New Roman" w:hAnsi="Times New Roman" w:eastAsia="Calibri"/>
          <w:b/>
          <w:bCs/>
          <w:color w:val="000000"/>
          <w:sz w:val="28"/>
          <w:szCs w:val="28"/>
        </w:rPr>
        <w:t>HND/23/SLT/FT/0834</w:t>
      </w:r>
      <w:r>
        <w:rPr>
          <w:rFonts w:hint="default" w:ascii="Times New Roman" w:hAnsi="Times New Roman" w:eastAsia="Calibri" w:cs="Times New Roman"/>
          <w:color w:val="000000"/>
          <w:sz w:val="28"/>
          <w:szCs w:val="28"/>
        </w:rPr>
        <w:t xml:space="preserve">  has been read, approved and submitted to Department of Science Laboratory Technology (Biochemistry Unit), Institute of Applied Sciences (IAS), Kwara State Polytechnic, Ilorin.</w:t>
      </w:r>
    </w:p>
    <w:p w14:paraId="4FCED062">
      <w:pPr>
        <w:wordWrap w:val="0"/>
        <w:spacing w:before="0" w:after="0" w:line="360" w:lineRule="auto"/>
        <w:ind w:firstLine="0"/>
        <w:jc w:val="center"/>
        <w:rPr>
          <w:rFonts w:hint="default" w:ascii="Times New Roman" w:hAnsi="Times New Roman" w:eastAsia="SimSun" w:cs="Times New Roman"/>
          <w:color w:val="000000"/>
          <w:sz w:val="28"/>
          <w:szCs w:val="28"/>
        </w:rPr>
      </w:pPr>
    </w:p>
    <w:p w14:paraId="04ED6568">
      <w:pPr>
        <w:wordWrap w:val="0"/>
        <w:spacing w:before="0" w:after="0" w:line="240" w:lineRule="auto"/>
        <w:ind w:firstLine="0"/>
        <w:jc w:val="both"/>
        <w:rPr>
          <w:rFonts w:hint="default" w:ascii="Times New Roman" w:hAnsi="Times New Roman" w:eastAsia="SimSun" w:cs="Times New Roman"/>
          <w:color w:val="000000"/>
          <w:sz w:val="28"/>
          <w:szCs w:val="28"/>
        </w:rPr>
      </w:pPr>
    </w:p>
    <w:p w14:paraId="06651895">
      <w:pPr>
        <w:wordWrap w:val="0"/>
        <w:spacing w:before="0" w:after="0" w:line="240" w:lineRule="auto"/>
        <w:ind w:firstLine="0"/>
        <w:jc w:val="both"/>
        <w:rPr>
          <w:rFonts w:hint="default" w:ascii="Times New Roman" w:hAnsi="Times New Roman" w:eastAsia="SimSun" w:cs="Times New Roman"/>
          <w:color w:val="000000"/>
          <w:sz w:val="28"/>
          <w:szCs w:val="28"/>
        </w:rPr>
      </w:pPr>
    </w:p>
    <w:p w14:paraId="4F761F32">
      <w:pPr>
        <w:wordWrap w:val="0"/>
        <w:spacing w:before="0" w:after="0" w:line="240" w:lineRule="auto"/>
        <w:ind w:firstLine="0"/>
        <w:jc w:val="both"/>
        <w:rPr>
          <w:rFonts w:hint="default" w:ascii="Times New Roman" w:hAnsi="Times New Roman" w:eastAsia="SimSun" w:cs="Times New Roman"/>
          <w:color w:val="000000"/>
          <w:sz w:val="28"/>
          <w:szCs w:val="28"/>
        </w:rPr>
      </w:pPr>
    </w:p>
    <w:p w14:paraId="41569708">
      <w:pPr>
        <w:wordWrap w:val="0"/>
        <w:spacing w:before="0" w:after="0" w:line="240" w:lineRule="auto"/>
        <w:ind w:firstLine="0"/>
        <w:jc w:val="both"/>
        <w:rPr>
          <w:rFonts w:hint="default" w:ascii="Times New Roman" w:hAnsi="Times New Roman" w:eastAsia="SimSun" w:cs="Times New Roman"/>
          <w:color w:val="000000"/>
          <w:sz w:val="28"/>
          <w:szCs w:val="28"/>
        </w:rPr>
      </w:pPr>
    </w:p>
    <w:p w14:paraId="40ABC70D">
      <w:pPr>
        <w:tabs>
          <w:tab w:val="left" w:pos="7680"/>
        </w:tabs>
        <w:wordWrap w:val="0"/>
        <w:spacing w:before="103" w:after="0" w:line="36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w:t>
      </w:r>
    </w:p>
    <w:p w14:paraId="1BB84C04">
      <w:pPr>
        <w:tabs>
          <w:tab w:val="left" w:pos="8500"/>
        </w:tabs>
        <w:wordWrap w:val="0"/>
        <w:spacing w:before="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ALLI, A. O.</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35DF80DA">
      <w:pPr>
        <w:wordWrap w:val="0"/>
        <w:spacing w:before="19" w:after="0" w:line="240" w:lineRule="auto"/>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(SUPERVISOR)</w:t>
      </w:r>
    </w:p>
    <w:p w14:paraId="3A2B4E19">
      <w:pPr>
        <w:wordWrap w:val="0"/>
        <w:spacing w:before="0" w:after="0" w:line="240" w:lineRule="auto"/>
        <w:ind w:firstLine="0"/>
        <w:jc w:val="both"/>
        <w:rPr>
          <w:rFonts w:hint="default" w:ascii="Times New Roman" w:hAnsi="Times New Roman" w:eastAsia="SimSun" w:cs="Times New Roman"/>
          <w:color w:val="000000"/>
          <w:sz w:val="28"/>
          <w:szCs w:val="28"/>
        </w:rPr>
      </w:pPr>
    </w:p>
    <w:p w14:paraId="44C8CF4F">
      <w:pPr>
        <w:wordWrap w:val="0"/>
        <w:spacing w:before="0" w:after="0" w:line="240" w:lineRule="auto"/>
        <w:ind w:firstLine="0"/>
        <w:jc w:val="both"/>
        <w:rPr>
          <w:rFonts w:hint="default" w:ascii="Times New Roman" w:hAnsi="Times New Roman" w:eastAsia="SimSun" w:cs="Times New Roman"/>
          <w:color w:val="000000"/>
          <w:sz w:val="28"/>
          <w:szCs w:val="28"/>
        </w:rPr>
      </w:pPr>
    </w:p>
    <w:p w14:paraId="13B68C25">
      <w:pPr>
        <w:wordWrap w:val="0"/>
        <w:spacing w:before="0" w:after="0" w:line="240" w:lineRule="auto"/>
        <w:ind w:firstLine="0"/>
        <w:jc w:val="both"/>
        <w:rPr>
          <w:rFonts w:hint="default" w:ascii="Times New Roman" w:hAnsi="Times New Roman" w:eastAsia="SimSun" w:cs="Times New Roman"/>
          <w:color w:val="000000"/>
          <w:sz w:val="28"/>
          <w:szCs w:val="28"/>
        </w:rPr>
      </w:pPr>
    </w:p>
    <w:p w14:paraId="28F167E6">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6E5E9183">
      <w:pPr>
        <w:tabs>
          <w:tab w:val="left" w:pos="8500"/>
        </w:tabs>
        <w:wordWrap w:val="0"/>
        <w:spacing w:before="0" w:after="0" w:line="192"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MRS. SALUADEEN, K.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79210C28">
      <w:pPr>
        <w:wordWrap w:val="0"/>
        <w:spacing w:before="203"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UNIT (BIOCHEMISTRY)</w:t>
      </w:r>
    </w:p>
    <w:p w14:paraId="50258659">
      <w:pPr>
        <w:wordWrap w:val="0"/>
        <w:spacing w:before="0" w:after="0" w:line="240" w:lineRule="auto"/>
        <w:ind w:firstLine="0"/>
        <w:jc w:val="both"/>
        <w:rPr>
          <w:rFonts w:hint="default" w:ascii="Times New Roman" w:hAnsi="Times New Roman" w:eastAsia="SimSun" w:cs="Times New Roman"/>
          <w:color w:val="000000"/>
          <w:sz w:val="28"/>
          <w:szCs w:val="28"/>
        </w:rPr>
      </w:pPr>
    </w:p>
    <w:p w14:paraId="49DA5CA9">
      <w:pPr>
        <w:wordWrap w:val="0"/>
        <w:spacing w:before="0" w:after="0" w:line="240" w:lineRule="auto"/>
        <w:ind w:firstLine="0"/>
        <w:jc w:val="both"/>
        <w:rPr>
          <w:rFonts w:hint="default" w:ascii="Times New Roman" w:hAnsi="Times New Roman" w:eastAsia="SimSun" w:cs="Times New Roman"/>
          <w:color w:val="000000"/>
          <w:sz w:val="28"/>
          <w:szCs w:val="28"/>
        </w:rPr>
      </w:pPr>
    </w:p>
    <w:p w14:paraId="424928E2">
      <w:pPr>
        <w:tabs>
          <w:tab w:val="left" w:pos="7680"/>
        </w:tabs>
        <w:wordWrap w:val="0"/>
        <w:spacing w:before="103" w:after="0" w:line="360" w:lineRule="auto"/>
        <w:ind w:firstLine="60"/>
        <w:jc w:val="both"/>
        <w:rPr>
          <w:rFonts w:hint="default" w:ascii="Times New Roman" w:hAnsi="Times New Roman" w:eastAsia="SimSun" w:cs="Times New Roman"/>
          <w:color w:val="000000"/>
          <w:sz w:val="28"/>
          <w:szCs w:val="28"/>
          <w:u w:val="none"/>
        </w:rPr>
      </w:pPr>
      <w:r>
        <w:rPr>
          <w:rFonts w:hint="default" w:ascii="Times New Roman" w:hAnsi="Times New Roman" w:eastAsia="Calibri" w:cs="Times New Roman"/>
          <w:color w:val="000000"/>
          <w:sz w:val="28"/>
          <w:szCs w:val="28"/>
          <w:u w:val="none"/>
        </w:rPr>
        <w:t xml:space="preserve"> ____________________</w:t>
      </w:r>
      <w:r>
        <w:rPr>
          <w:rFonts w:hint="default" w:ascii="Times New Roman" w:hAnsi="Times New Roman" w:eastAsia="Calibri" w:cs="Times New Roman"/>
          <w:color w:val="000000"/>
          <w:sz w:val="28"/>
          <w:szCs w:val="28"/>
          <w:u w:val="none"/>
        </w:rPr>
        <w:tab/>
      </w:r>
      <w:r>
        <w:rPr>
          <w:rFonts w:hint="default" w:ascii="Times New Roman" w:hAnsi="Times New Roman" w:eastAsia="Calibri" w:cs="Times New Roman"/>
          <w:color w:val="000000"/>
          <w:sz w:val="28"/>
          <w:szCs w:val="28"/>
          <w:u w:val="none"/>
        </w:rPr>
        <w:t xml:space="preserve">           ________</w:t>
      </w:r>
    </w:p>
    <w:p w14:paraId="6ADA10C2">
      <w:pPr>
        <w:tabs>
          <w:tab w:val="left" w:pos="8500"/>
        </w:tabs>
        <w:wordWrap w:val="0"/>
        <w:spacing w:before="20"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MR. USMAN, A.</w:t>
      </w:r>
      <w:r>
        <w:rPr>
          <w:rFonts w:hint="default" w:ascii="Times New Roman" w:hAnsi="Times New Roman" w:eastAsia="Calibri" w:cs="Times New Roman"/>
          <w:color w:val="000000"/>
          <w:sz w:val="28"/>
          <w:szCs w:val="28"/>
        </w:rPr>
        <w:tab/>
      </w:r>
      <w:r>
        <w:rPr>
          <w:rFonts w:hint="default" w:ascii="Times New Roman" w:hAnsi="Times New Roman" w:eastAsia="Calibri" w:cs="Times New Roman"/>
          <w:color w:val="000000"/>
          <w:sz w:val="28"/>
          <w:szCs w:val="28"/>
        </w:rPr>
        <w:t>DATE</w:t>
      </w:r>
    </w:p>
    <w:p w14:paraId="20617549">
      <w:pPr>
        <w:wordWrap w:val="0"/>
        <w:spacing w:before="12" w:after="0" w:line="240" w:lineRule="auto"/>
        <w:ind w:firstLine="60"/>
        <w:jc w:val="both"/>
        <w:rPr>
          <w:rFonts w:hint="default" w:ascii="Times New Roman" w:hAnsi="Times New Roman" w:cs="Times New Roman"/>
          <w:sz w:val="28"/>
          <w:szCs w:val="28"/>
        </w:rPr>
      </w:pPr>
      <w:r>
        <w:rPr>
          <w:rFonts w:hint="default" w:ascii="Times New Roman" w:hAnsi="Times New Roman" w:eastAsia="Calibri" w:cs="Times New Roman"/>
          <w:color w:val="000000"/>
          <w:sz w:val="28"/>
          <w:szCs w:val="28"/>
        </w:rPr>
        <w:t>HEAD OF DETARTMENT(SLT)</w:t>
      </w:r>
    </w:p>
    <w:p w14:paraId="1F81E5E1">
      <w:pPr>
        <w:spacing w:line="480" w:lineRule="auto"/>
        <w:ind w:left="2160" w:firstLine="720"/>
        <w:jc w:val="both"/>
        <w:rPr>
          <w:rFonts w:ascii="Times New Roman" w:hAnsi="Times New Roman"/>
          <w:b/>
          <w:bCs/>
          <w:sz w:val="24"/>
          <w:szCs w:val="24"/>
        </w:rPr>
      </w:pPr>
    </w:p>
    <w:p w14:paraId="71ABC6E7">
      <w:pPr>
        <w:spacing w:line="480" w:lineRule="auto"/>
        <w:ind w:left="2160" w:firstLine="720"/>
        <w:jc w:val="both"/>
        <w:rPr>
          <w:rFonts w:ascii="Times New Roman" w:hAnsi="Times New Roman"/>
          <w:b/>
          <w:bCs/>
          <w:sz w:val="24"/>
          <w:szCs w:val="24"/>
        </w:rPr>
      </w:pPr>
    </w:p>
    <w:p w14:paraId="65FA8407">
      <w:pPr>
        <w:spacing w:line="480" w:lineRule="auto"/>
        <w:ind w:left="2160" w:firstLine="720"/>
        <w:jc w:val="both"/>
        <w:rPr>
          <w:rFonts w:ascii="Times New Roman" w:hAnsi="Times New Roman"/>
          <w:b/>
          <w:bCs/>
          <w:sz w:val="24"/>
          <w:szCs w:val="24"/>
        </w:rPr>
      </w:pPr>
    </w:p>
    <w:p w14:paraId="56A7E0FA">
      <w:pPr>
        <w:spacing w:line="480" w:lineRule="auto"/>
        <w:ind w:left="2160" w:firstLine="720"/>
        <w:jc w:val="both"/>
        <w:rPr>
          <w:rFonts w:ascii="Times New Roman" w:hAnsi="Times New Roman"/>
          <w:b/>
          <w:bCs/>
          <w:sz w:val="24"/>
          <w:szCs w:val="24"/>
        </w:rPr>
      </w:pPr>
    </w:p>
    <w:p w14:paraId="016EA7E6">
      <w:pPr>
        <w:spacing w:line="480" w:lineRule="auto"/>
        <w:ind w:left="2160" w:firstLine="720"/>
        <w:jc w:val="both"/>
        <w:rPr>
          <w:rFonts w:ascii="Times New Roman" w:hAnsi="Times New Roman"/>
          <w:b/>
          <w:bCs/>
          <w:sz w:val="24"/>
          <w:szCs w:val="24"/>
        </w:rPr>
      </w:pPr>
    </w:p>
    <w:p w14:paraId="0D2BC433">
      <w:pPr>
        <w:spacing w:line="480" w:lineRule="auto"/>
        <w:ind w:left="2160" w:firstLine="720"/>
        <w:jc w:val="both"/>
        <w:rPr>
          <w:rFonts w:ascii="Times New Roman" w:hAnsi="Times New Roman"/>
          <w:b/>
          <w:bCs/>
          <w:sz w:val="24"/>
          <w:szCs w:val="24"/>
        </w:rPr>
      </w:pPr>
    </w:p>
    <w:p w14:paraId="442A5253">
      <w:pPr>
        <w:spacing w:line="480" w:lineRule="auto"/>
        <w:jc w:val="both"/>
        <w:rPr>
          <w:rFonts w:ascii="Times New Roman" w:hAnsi="Times New Roman"/>
          <w:b/>
          <w:bCs/>
          <w:sz w:val="24"/>
          <w:szCs w:val="24"/>
        </w:rPr>
      </w:pPr>
    </w:p>
    <w:p w14:paraId="3EACE296">
      <w:pPr>
        <w:rPr>
          <w:rFonts w:ascii="Times New Roman" w:hAnsi="Times New Roman"/>
          <w:b/>
          <w:bCs/>
          <w:sz w:val="24"/>
          <w:szCs w:val="24"/>
        </w:rPr>
      </w:pPr>
      <w:r>
        <w:rPr>
          <w:rFonts w:ascii="Times New Roman" w:hAnsi="Times New Roman"/>
          <w:b/>
          <w:bCs/>
          <w:sz w:val="24"/>
          <w:szCs w:val="24"/>
        </w:rPr>
        <w:br w:type="page"/>
      </w:r>
    </w:p>
    <w:p w14:paraId="0E078EEA">
      <w:pPr>
        <w:pStyle w:val="2"/>
        <w:bidi w:val="0"/>
        <w:spacing w:line="240" w:lineRule="auto"/>
        <w:ind w:left="2880" w:leftChars="0" w:firstLine="720" w:firstLineChars="0"/>
        <w:rPr>
          <w:rFonts w:hint="default" w:ascii="Times New Roman" w:hAnsi="Times New Roman" w:cs="Times New Roman"/>
          <w:b/>
          <w:bCs/>
          <w:sz w:val="28"/>
          <w:szCs w:val="28"/>
        </w:rPr>
      </w:pPr>
      <w:bookmarkStart w:id="2" w:name="_Toc66"/>
      <w:bookmarkStart w:id="3" w:name="_Toc27632"/>
      <w:bookmarkStart w:id="4" w:name="_Toc15958"/>
      <w:bookmarkStart w:id="5" w:name="_Toc22297"/>
      <w:r>
        <w:rPr>
          <w:rFonts w:hint="default" w:ascii="Times New Roman" w:hAnsi="Times New Roman" w:cs="Times New Roman"/>
          <w:sz w:val="28"/>
          <w:szCs w:val="28"/>
        </w:rPr>
        <w:t>DEDICATION</w:t>
      </w:r>
      <w:bookmarkEnd w:id="2"/>
      <w:bookmarkEnd w:id="3"/>
      <w:bookmarkEnd w:id="4"/>
      <w:bookmarkEnd w:id="5"/>
    </w:p>
    <w:p w14:paraId="11C578C6">
      <w:pP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dedicate this project to Almighty Allah and to my Beloved parents Mr &amp; Mrs Badmus Yunus. May Almighty Allah continue to bless you for me.</w:t>
      </w:r>
    </w:p>
    <w:p w14:paraId="7A65DF2A">
      <w:pPr>
        <w:rPr>
          <w:rFonts w:hint="default" w:ascii="Times New Roman" w:hAnsi="Times New Roman" w:cs="Times New Roman"/>
          <w:b/>
          <w:bCs/>
          <w:sz w:val="24"/>
          <w:szCs w:val="24"/>
        </w:rPr>
      </w:pPr>
      <w:r>
        <w:rPr>
          <w:rFonts w:hint="default" w:ascii="Times New Roman" w:hAnsi="Times New Roman" w:cs="Times New Roman"/>
          <w:b/>
          <w:bCs/>
          <w:sz w:val="24"/>
          <w:szCs w:val="24"/>
        </w:rPr>
        <w:br w:type="page"/>
      </w:r>
    </w:p>
    <w:p w14:paraId="4157CCDA">
      <w:pPr>
        <w:pStyle w:val="2"/>
        <w:bidi w:val="0"/>
        <w:spacing w:line="240" w:lineRule="auto"/>
        <w:ind w:left="1440" w:leftChars="0" w:firstLine="720" w:firstLineChars="0"/>
        <w:jc w:val="both"/>
        <w:rPr>
          <w:rFonts w:hint="default" w:ascii="Times New Roman" w:hAnsi="Times New Roman" w:cs="Times New Roman"/>
          <w:b/>
          <w:bCs/>
          <w:sz w:val="28"/>
          <w:szCs w:val="28"/>
        </w:rPr>
      </w:pPr>
      <w:bookmarkStart w:id="6" w:name="_Toc283"/>
      <w:bookmarkStart w:id="7" w:name="_Toc18481"/>
      <w:bookmarkStart w:id="8" w:name="_Toc8873"/>
      <w:bookmarkStart w:id="9" w:name="_Toc9979"/>
      <w:r>
        <w:rPr>
          <w:rFonts w:hint="default" w:ascii="Times New Roman" w:hAnsi="Times New Roman" w:cs="Times New Roman"/>
          <w:sz w:val="28"/>
          <w:szCs w:val="28"/>
        </w:rPr>
        <w:t>ACKNOWLEDGEMENT</w:t>
      </w:r>
      <w:bookmarkEnd w:id="6"/>
      <w:bookmarkEnd w:id="7"/>
      <w:bookmarkEnd w:id="8"/>
      <w:bookmarkEnd w:id="9"/>
    </w:p>
    <w:p w14:paraId="4B1AA96F">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All Thanks and Glory to Almighty Allah, who in his infinite mercy has showered his blessings and favour upon me throughout this course.</w:t>
      </w:r>
    </w:p>
    <w:p w14:paraId="416766D7">
      <w:pPr>
        <w:spacing w:line="360" w:lineRule="auto"/>
        <w:jc w:val="both"/>
        <w:rPr>
          <w:rFonts w:hint="default" w:ascii="Times New Roman" w:hAnsi="Times New Roman" w:cs="Times New Roman"/>
          <w:b w:val="0"/>
          <w:bCs w:val="0"/>
          <w:sz w:val="24"/>
          <w:szCs w:val="24"/>
        </w:rPr>
      </w:pPr>
    </w:p>
    <w:p w14:paraId="0646127E">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My sincere appreciation goes to my parents, Mr and Mrs YUNUS BADMUS </w:t>
      </w:r>
    </w:p>
    <w:p w14:paraId="3B489204">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would like to express my sincere gratitude to all the individuals for mentoring and supporting me in completing this project.</w:t>
      </w:r>
    </w:p>
    <w:p w14:paraId="4C17C22D">
      <w:pPr>
        <w:spacing w:line="360" w:lineRule="auto"/>
        <w:jc w:val="both"/>
        <w:rPr>
          <w:rFonts w:hint="default" w:ascii="Times New Roman" w:hAnsi="Times New Roman" w:cs="Times New Roman"/>
          <w:b w:val="0"/>
          <w:bCs w:val="0"/>
          <w:sz w:val="24"/>
          <w:szCs w:val="24"/>
        </w:rPr>
      </w:pPr>
    </w:p>
    <w:p w14:paraId="6314107F">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 am grateful to my friends, who contributed ideas and perspectives that enriched the project.</w:t>
      </w:r>
    </w:p>
    <w:p w14:paraId="3203FFE4">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Thank you everyone for shaping this project and enhancing my learning experience. </w:t>
      </w:r>
    </w:p>
    <w:p w14:paraId="3C2FA9D7">
      <w:pPr>
        <w:spacing w:line="360" w:lineRule="auto"/>
        <w:jc w:val="both"/>
        <w:rPr>
          <w:rFonts w:hint="default" w:ascii="Times New Roman" w:hAnsi="Times New Roman" w:cs="Times New Roman"/>
          <w:b w:val="0"/>
          <w:bCs w:val="0"/>
          <w:sz w:val="24"/>
          <w:szCs w:val="24"/>
        </w:rPr>
      </w:pPr>
    </w:p>
    <w:p w14:paraId="24D5CFAC">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Special thanks are expecting to MR. ALLI, A.O. who had worked tirelessly to see the success of this work, for his advice and supervision.</w:t>
      </w:r>
    </w:p>
    <w:p w14:paraId="746C48FD">
      <w:pPr>
        <w:spacing w:line="360" w:lineRule="auto"/>
        <w:jc w:val="both"/>
        <w:rPr>
          <w:rFonts w:hint="default" w:ascii="Times New Roman" w:hAnsi="Times New Roman" w:cs="Times New Roman"/>
          <w:b w:val="0"/>
          <w:bCs w:val="0"/>
          <w:sz w:val="24"/>
          <w:szCs w:val="24"/>
        </w:rPr>
      </w:pPr>
    </w:p>
    <w:p w14:paraId="10A14F10">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And all of the staff of BIOCHEMISTRY Unit who had in one way or the other impact knowledge on me, Thank you all for your support and encouragement. May Almighty Allah continue to bless you All (AMEN).</w:t>
      </w:r>
    </w:p>
    <w:p w14:paraId="4D2DE401">
      <w:pPr>
        <w:spacing w:line="36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br w:type="page"/>
      </w:r>
      <w:bookmarkStart w:id="172" w:name="_GoBack"/>
      <w:bookmarkEnd w:id="172"/>
    </w:p>
    <w:p w14:paraId="268E805D">
      <w:pPr>
        <w:spacing w:line="360" w:lineRule="auto"/>
        <w:jc w:val="both"/>
        <w:rPr>
          <w:rFonts w:hint="default" w:ascii="Times New Roman" w:hAnsi="Times New Roman" w:cs="Times New Roman"/>
          <w:b w:val="0"/>
          <w:bCs w:val="0"/>
          <w:sz w:val="24"/>
          <w:szCs w:val="24"/>
        </w:rPr>
        <w:sectPr>
          <w:footerReference r:id="rId3" w:type="default"/>
          <w:pgSz w:w="11900" w:h="16800"/>
          <w:pgMar w:top="960" w:right="720" w:bottom="720" w:left="720" w:header="480" w:footer="360" w:gutter="0"/>
          <w:pgNumType w:fmt="upperRoman"/>
          <w:cols w:space="720" w:num="1"/>
          <w:titlePg/>
        </w:sectPr>
      </w:pPr>
    </w:p>
    <w:p w14:paraId="70103E92">
      <w:pPr>
        <w:rPr>
          <w:rFonts w:ascii="Times New Roman" w:hAnsi="Times New Roman"/>
          <w:b/>
          <w:bCs/>
          <w:sz w:val="24"/>
          <w:szCs w:val="24"/>
        </w:rPr>
      </w:pPr>
    </w:p>
    <w:p w14:paraId="74FF8CCD">
      <w:pPr>
        <w:pStyle w:val="2"/>
        <w:bidi w:val="0"/>
        <w:spacing w:line="240" w:lineRule="auto"/>
        <w:ind w:left="1440" w:leftChars="0" w:firstLine="1431" w:firstLineChars="509"/>
        <w:rPr>
          <w:rFonts w:hint="default" w:ascii="Times New Roman" w:hAnsi="Times New Roman" w:cs="Times New Roman"/>
          <w:sz w:val="28"/>
          <w:szCs w:val="28"/>
        </w:rPr>
      </w:pPr>
      <w:bookmarkStart w:id="10" w:name="_Toc24517"/>
      <w:bookmarkStart w:id="11" w:name="_Toc25914"/>
      <w:bookmarkStart w:id="12" w:name="_Toc11809"/>
      <w:r>
        <w:rPr>
          <w:rFonts w:hint="default" w:ascii="Times New Roman" w:hAnsi="Times New Roman" w:cs="Times New Roman"/>
          <w:sz w:val="28"/>
          <w:szCs w:val="28"/>
        </w:rPr>
        <w:t>LIST OF FIGURES</w:t>
      </w:r>
      <w:bookmarkEnd w:id="10"/>
      <w:bookmarkEnd w:id="11"/>
      <w:bookmarkEnd w:id="12"/>
    </w:p>
    <w:p w14:paraId="7E1F063F">
      <w:pPr>
        <w:spacing w:line="360" w:lineRule="auto"/>
        <w:rPr>
          <w:rFonts w:hint="default" w:ascii="Times New Roman" w:hAnsi="Times New Roman" w:cs="Times New Roman"/>
          <w:b/>
          <w:bCs/>
          <w:sz w:val="28"/>
          <w:szCs w:val="28"/>
        </w:rPr>
      </w:pPr>
      <w:r>
        <w:rPr>
          <w:rFonts w:hint="default" w:ascii="Times New Roman" w:hAnsi="Times New Roman" w:cs="Times New Roman"/>
          <w:b/>
          <w:bCs/>
          <w:sz w:val="28"/>
          <w:szCs w:val="28"/>
        </w:rPr>
        <w:t>Figures</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Title</w:t>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ab/>
      </w:r>
      <w:r>
        <w:rPr>
          <w:rFonts w:hint="default" w:ascii="Times New Roman" w:hAnsi="Times New Roman" w:cs="Times New Roman"/>
          <w:b/>
          <w:bCs/>
          <w:sz w:val="28"/>
          <w:szCs w:val="28"/>
        </w:rPr>
        <w:t>Page</w:t>
      </w:r>
    </w:p>
    <w:p w14:paraId="3EAB016B">
      <w:pPr>
        <w:spacing w:line="360" w:lineRule="auto"/>
        <w:rPr>
          <w:rFonts w:hint="default" w:ascii="Times New Roman" w:hAnsi="Times New Roman"/>
          <w:b w:val="0"/>
          <w:bCs w:val="0"/>
          <w:sz w:val="24"/>
          <w:szCs w:val="24"/>
        </w:rPr>
      </w:pPr>
      <w:r>
        <w:rPr>
          <w:rFonts w:hint="default" w:ascii="Times New Roman" w:hAnsi="Times New Roman" w:cs="Times New Roman"/>
          <w:b w:val="0"/>
          <w:bCs w:val="0"/>
          <w:sz w:val="24"/>
          <w:szCs w:val="24"/>
        </w:rPr>
        <w:t>Figure 2.1</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 xml:space="preserve">         </w:t>
      </w:r>
      <w:r>
        <w:rPr>
          <w:rFonts w:hint="default" w:ascii="Times New Roman" w:hAnsi="Times New Roman"/>
          <w:b w:val="0"/>
          <w:bCs w:val="0"/>
          <w:sz w:val="24"/>
          <w:szCs w:val="24"/>
        </w:rPr>
        <w:t>Pathophysiology of Erectile Dysfunction</w:t>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ab/>
      </w:r>
      <w:r>
        <w:rPr>
          <w:rFonts w:hint="default" w:ascii="Times New Roman" w:hAnsi="Times New Roman"/>
          <w:b w:val="0"/>
          <w:bCs w:val="0"/>
          <w:sz w:val="24"/>
          <w:szCs w:val="24"/>
        </w:rPr>
        <w:t>18</w:t>
      </w:r>
    </w:p>
    <w:p w14:paraId="2447B90B">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4.1</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 xml:space="preserve">Syzygium aromaticum </w:t>
      </w:r>
      <w:r>
        <w:rPr>
          <w:rFonts w:ascii="Times New Roman" w:hAnsi="Times New Roman" w:eastAsia="SimSun" w:cs="Times New Roman"/>
          <w:b w:val="0"/>
          <w:bCs w:val="0"/>
          <w:sz w:val="24"/>
          <w:szCs w:val="24"/>
        </w:rPr>
        <w:t>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03B72FA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4.2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Percentage Inhibition of the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and Donepezil</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28</w:t>
      </w:r>
    </w:p>
    <w:p w14:paraId="41F091DD">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4.3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GC-MS Chromatogram of </w:t>
      </w:r>
      <w:r>
        <w:rPr>
          <w:rFonts w:ascii="Times New Roman" w:hAnsi="Times New Roman" w:eastAsia="SimSun" w:cs="Times New Roman"/>
          <w:b w:val="0"/>
          <w:bCs w:val="0"/>
          <w:i/>
          <w:iCs/>
          <w:sz w:val="24"/>
          <w:szCs w:val="24"/>
        </w:rPr>
        <w:t>Syzygium aromaticum</w:t>
      </w:r>
      <w:r>
        <w:rPr>
          <w:rFonts w:ascii="Times New Roman" w:hAnsi="Times New Roman" w:eastAsia="SimSun" w:cs="Times New Roman"/>
          <w:b w:val="0"/>
          <w:bCs w:val="0"/>
          <w:sz w:val="24"/>
          <w:szCs w:val="24"/>
        </w:rPr>
        <w:t xml:space="preserve"> Aqueous Extract</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29</w:t>
      </w:r>
    </w:p>
    <w:p w14:paraId="5427AF89">
      <w:pPr>
        <w:rPr>
          <w:rFonts w:hint="default" w:ascii="Times New Roman" w:hAnsi="Times New Roman" w:cs="Times New Roman"/>
          <w:b w:val="0"/>
          <w:bCs w:val="0"/>
          <w:sz w:val="24"/>
          <w:szCs w:val="24"/>
        </w:rPr>
      </w:pPr>
      <w:r>
        <w:rPr>
          <w:rFonts w:ascii="Times New Roman" w:hAnsi="Times New Roman" w:cs="Times New Roman"/>
          <w:b w:val="0"/>
          <w:bCs w:val="0"/>
          <w:sz w:val="24"/>
          <w:szCs w:val="24"/>
        </w:rPr>
        <w:t>Figure 4.4</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SP Docking of Bioactive Compounds of </w:t>
      </w:r>
      <w:r>
        <w:rPr>
          <w:rFonts w:ascii="Times New Roman" w:hAnsi="Times New Roman" w:cs="Times New Roman"/>
          <w:b w:val="0"/>
          <w:bCs w:val="0"/>
          <w:i/>
          <w:iCs/>
          <w:sz w:val="24"/>
          <w:szCs w:val="24"/>
        </w:rPr>
        <w:t>S. aromatic</w:t>
      </w:r>
      <w:r>
        <w:rPr>
          <w:rFonts w:ascii="Times New Roman" w:hAnsi="Times New Roman" w:cs="Times New Roman"/>
          <w:b w:val="0"/>
          <w:bCs w:val="0"/>
          <w:sz w:val="24"/>
          <w:szCs w:val="24"/>
        </w:rPr>
        <w:t xml:space="preserve"> 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32</w:t>
      </w:r>
    </w:p>
    <w:p w14:paraId="4D691F6A">
      <w:pPr>
        <w:ind w:left="2160" w:leftChars="0" w:firstLine="720" w:firstLineChars="0"/>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031FB53B">
      <w:pPr>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Figure 4.5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XP Docking of Bioactive Compounds of </w:t>
      </w:r>
      <w:r>
        <w:rPr>
          <w:rFonts w:ascii="Times New Roman" w:hAnsi="Times New Roman" w:cs="Times New Roman"/>
          <w:b w:val="0"/>
          <w:bCs w:val="0"/>
          <w:i/>
          <w:iCs/>
          <w:sz w:val="24"/>
          <w:szCs w:val="24"/>
        </w:rPr>
        <w:t xml:space="preserve">S. aromatic </w:t>
      </w:r>
      <w:r>
        <w:rPr>
          <w:rFonts w:ascii="Times New Roman" w:hAnsi="Times New Roman" w:cs="Times New Roman"/>
          <w:b w:val="0"/>
          <w:bCs w:val="0"/>
          <w:sz w:val="24"/>
          <w:szCs w:val="24"/>
        </w:rPr>
        <w:t xml:space="preserve">Aqueous Extract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33</w:t>
      </w:r>
    </w:p>
    <w:p w14:paraId="0667338A">
      <w:pPr>
        <w:ind w:left="2160" w:leftChars="0" w:firstLine="720" w:firstLineChars="0"/>
        <w:jc w:val="both"/>
        <w:rPr>
          <w:rFonts w:ascii="Times New Roman" w:hAnsi="Times New Roman" w:cs="Times New Roman"/>
          <w:b w:val="0"/>
          <w:bCs w:val="0"/>
          <w:sz w:val="24"/>
          <w:szCs w:val="24"/>
        </w:rPr>
      </w:pPr>
      <w:r>
        <w:rPr>
          <w:rFonts w:ascii="Times New Roman" w:hAnsi="Times New Roman" w:cs="Times New Roman"/>
          <w:b w:val="0"/>
          <w:bCs w:val="0"/>
          <w:sz w:val="24"/>
          <w:szCs w:val="24"/>
        </w:rPr>
        <w:t>against Acetylcholinesterase</w:t>
      </w:r>
    </w:p>
    <w:p w14:paraId="1B1D81CC">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4.6</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 SP and XP Docking Interactions of Acetylcholinesterase with Donepezil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34</w:t>
      </w:r>
    </w:p>
    <w:p w14:paraId="0054855F">
      <w:pPr>
        <w:ind w:firstLine="1581" w:firstLineChars="659"/>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 SP Docking Interaction of AChE with Donepezil; B: XP Docking</w:t>
      </w:r>
    </w:p>
    <w:p w14:paraId="5E7C46E3">
      <w:p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Interaction of AChE with Donepezil).</w:t>
      </w:r>
    </w:p>
    <w:p w14:paraId="0934C061">
      <w:p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4.7</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SP and XP Docking Interactions of Acetylcholinesterase with</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35</w:t>
      </w:r>
    </w:p>
    <w:p w14:paraId="3BDF0439">
      <w:pPr>
        <w:numPr>
          <w:ilvl w:val="0"/>
          <w:numId w:val="1"/>
        </w:numPr>
        <w:ind w:left="1500" w:leftChars="0" w:firstLine="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ethyl-2H-Benzotriazole (A: SP Docking Interaction of AChE with </w:t>
      </w:r>
    </w:p>
    <w:p w14:paraId="6CA610B7">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 B: XP Docking Interaction of AChE with</w:t>
      </w:r>
    </w:p>
    <w:p w14:paraId="6491843B">
      <w:pPr>
        <w:numPr>
          <w:ilvl w:val="0"/>
          <w:numId w:val="0"/>
        </w:numPr>
        <w:ind w:left="1500" w:leftChars="0" w:firstLine="1439"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2-ethyl-2H-Benzotriazole).</w:t>
      </w:r>
    </w:p>
    <w:p w14:paraId="1513B16F">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4.8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 xml:space="preserve">SP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37</w:t>
      </w:r>
    </w:p>
    <w:p w14:paraId="61D26310">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3A4361D9">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Figure 4.9</w:t>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XP Docking of Bioactive Compounds of S. aromatic Aqueous Extract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38</w:t>
      </w:r>
    </w:p>
    <w:p w14:paraId="7A2A1737">
      <w:pPr>
        <w:numPr>
          <w:ilvl w:val="0"/>
          <w:numId w:val="0"/>
        </w:numPr>
        <w:ind w:left="2160" w:leftChars="0" w:firstLine="720" w:firstLine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against Angiotensin Converting Enzyme</w:t>
      </w:r>
    </w:p>
    <w:p w14:paraId="508ABFE3">
      <w:pPr>
        <w:jc w:val="both"/>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4.10 </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bCs/>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39</w:t>
      </w:r>
    </w:p>
    <w:p w14:paraId="0781A2BB">
      <w:pPr>
        <w:jc w:val="both"/>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 xml:space="preserve">with Captopril (A: SP Docking Interaction of ACE with Captopril; </w:t>
      </w:r>
    </w:p>
    <w:p w14:paraId="04F7F460">
      <w:pPr>
        <w:ind w:left="1440" w:leftChars="0" w:firstLine="720" w:firstLineChars="0"/>
        <w:jc w:val="both"/>
        <w:rPr>
          <w:rFonts w:ascii="Times New Roman" w:hAnsi="Times New Roman" w:eastAsia="SimSun" w:cs="Times New Roman"/>
          <w:b/>
          <w:bCs/>
          <w:sz w:val="24"/>
          <w:szCs w:val="24"/>
        </w:rPr>
      </w:pPr>
      <w:r>
        <w:rPr>
          <w:rFonts w:ascii="Times New Roman" w:hAnsi="Times New Roman" w:eastAsia="SimSun" w:cs="Times New Roman"/>
          <w:b w:val="0"/>
          <w:bCs w:val="0"/>
          <w:sz w:val="24"/>
          <w:szCs w:val="24"/>
        </w:rPr>
        <w:t>B: XP Docking Interaction of ACE with Captopril).</w:t>
      </w:r>
    </w:p>
    <w:p w14:paraId="4A286C90">
      <w:pPr>
        <w:numPr>
          <w:ilvl w:val="0"/>
          <w:numId w:val="0"/>
        </w:numPr>
        <w:rPr>
          <w:rFonts w:hint="default"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Figure 4.11 </w:t>
      </w:r>
      <w:r>
        <w:rPr>
          <w:rFonts w:hint="default" w:ascii="Times New Roman" w:hAnsi="Times New Roman" w:eastAsia="SimSun" w:cs="Times New Roman"/>
          <w:b w:val="0"/>
          <w:bCs w:val="0"/>
          <w:sz w:val="24"/>
          <w:szCs w:val="24"/>
        </w:rPr>
        <w:t xml:space="preserve"> </w:t>
      </w:r>
      <w:r>
        <w:rPr>
          <w:rFonts w:ascii="Times New Roman" w:hAnsi="Times New Roman" w:eastAsia="SimSun" w:cs="Times New Roman"/>
          <w:b w:val="0"/>
          <w:bCs w:val="0"/>
          <w:sz w:val="24"/>
          <w:szCs w:val="24"/>
        </w:rPr>
        <w:t>SP and XP Docking Interactions of Angiotensin Converting Enzyme</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40</w:t>
      </w:r>
    </w:p>
    <w:p w14:paraId="4A5EE4F5">
      <w:pPr>
        <w:numPr>
          <w:ilvl w:val="0"/>
          <w:numId w:val="0"/>
        </w:numPr>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rPr>
        <w:tab/>
      </w:r>
      <w:r>
        <w:rPr>
          <w:rFonts w:hint="default" w:ascii="Times New Roman" w:hAnsi="Times New Roman" w:eastAsia="SimSun" w:cs="Times New Roman"/>
          <w:b w:val="0"/>
          <w:bCs w:val="0"/>
          <w:sz w:val="24"/>
          <w:szCs w:val="24"/>
        </w:rPr>
        <w:tab/>
      </w:r>
      <w:r>
        <w:rPr>
          <w:rFonts w:ascii="Times New Roman" w:hAnsi="Times New Roman" w:eastAsia="SimSun" w:cs="Times New Roman"/>
          <w:b w:val="0"/>
          <w:bCs w:val="0"/>
          <w:sz w:val="24"/>
          <w:szCs w:val="24"/>
        </w:rPr>
        <w:t>with 2-ethyl-2H-Benzotriazole (A: SP Docking Interaction of ACE with</w:t>
      </w:r>
    </w:p>
    <w:p w14:paraId="7819C877">
      <w:pPr>
        <w:numPr>
          <w:ilvl w:val="0"/>
          <w:numId w:val="0"/>
        </w:numPr>
        <w:ind w:left="1500" w:leftChars="0"/>
        <w:rPr>
          <w:rFonts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2- </w:t>
      </w:r>
      <w:r>
        <w:rPr>
          <w:rFonts w:ascii="Times New Roman" w:hAnsi="Times New Roman" w:eastAsia="SimSun" w:cs="Times New Roman"/>
          <w:b w:val="0"/>
          <w:bCs w:val="0"/>
          <w:sz w:val="24"/>
          <w:szCs w:val="24"/>
        </w:rPr>
        <w:t xml:space="preserve">ethyl-2H-Benzotriazole; B: XP Docking Interaction of ACE with </w:t>
      </w:r>
    </w:p>
    <w:p w14:paraId="05134573">
      <w:pPr>
        <w:numPr>
          <w:ilvl w:val="0"/>
          <w:numId w:val="0"/>
        </w:numPr>
        <w:ind w:left="1500" w:leftChars="0"/>
        <w:rPr>
          <w:rFonts w:ascii="Times New Roman" w:hAnsi="Times New Roman" w:eastAsia="SimSun" w:cs="Times New Roman"/>
          <w:b w:val="0"/>
          <w:bCs w:val="0"/>
          <w:sz w:val="24"/>
          <w:szCs w:val="24"/>
        </w:rPr>
      </w:pPr>
      <w:r>
        <w:rPr>
          <w:rFonts w:ascii="Times New Roman" w:hAnsi="Times New Roman" w:eastAsia="SimSun" w:cs="Times New Roman"/>
          <w:b w:val="0"/>
          <w:bCs w:val="0"/>
          <w:sz w:val="24"/>
          <w:szCs w:val="24"/>
        </w:rPr>
        <w:t>2-ethyl-2H-Benzotriazole).</w:t>
      </w:r>
    </w:p>
    <w:p w14:paraId="2CB6C668">
      <w:pPr>
        <w:numPr>
          <w:ilvl w:val="0"/>
          <w:numId w:val="0"/>
        </w:numPr>
        <w:rPr>
          <w:rFonts w:ascii="Times New Roman" w:hAnsi="Times New Roman" w:eastAsia="SimSun" w:cs="Times New Roman"/>
          <w:b w:val="0"/>
          <w:bCs w:val="0"/>
          <w:sz w:val="24"/>
          <w:szCs w:val="24"/>
        </w:rPr>
      </w:pPr>
    </w:p>
    <w:p w14:paraId="64B80CDB">
      <w:pPr>
        <w:numPr>
          <w:ilvl w:val="0"/>
          <w:numId w:val="0"/>
        </w:numPr>
        <w:rPr>
          <w:rFonts w:ascii="Times New Roman" w:hAnsi="Times New Roman" w:eastAsia="SimSun" w:cs="Times New Roman"/>
          <w:b w:val="0"/>
          <w:bCs w:val="0"/>
          <w:sz w:val="24"/>
          <w:szCs w:val="24"/>
        </w:rPr>
      </w:pPr>
    </w:p>
    <w:p w14:paraId="179E9052">
      <w:pPr>
        <w:numPr>
          <w:ilvl w:val="0"/>
          <w:numId w:val="0"/>
        </w:numPr>
        <w:rPr>
          <w:rFonts w:ascii="Times New Roman" w:hAnsi="Times New Roman" w:eastAsia="SimSun" w:cs="Times New Roman"/>
          <w:b w:val="0"/>
          <w:bCs w:val="0"/>
          <w:sz w:val="24"/>
          <w:szCs w:val="24"/>
        </w:rPr>
      </w:pPr>
    </w:p>
    <w:p w14:paraId="7D29CE90">
      <w:pPr>
        <w:spacing w:line="480" w:lineRule="auto"/>
        <w:jc w:val="both"/>
        <w:rPr>
          <w:rFonts w:ascii="Times New Roman" w:hAnsi="Times New Roman"/>
          <w:sz w:val="24"/>
          <w:szCs w:val="24"/>
        </w:rPr>
      </w:pPr>
    </w:p>
    <w:p w14:paraId="1C7EB4A1">
      <w:pPr>
        <w:spacing w:line="480" w:lineRule="auto"/>
        <w:jc w:val="both"/>
        <w:rPr>
          <w:rFonts w:ascii="Times New Roman" w:hAnsi="Times New Roman"/>
          <w:sz w:val="24"/>
          <w:szCs w:val="24"/>
        </w:rPr>
      </w:pPr>
    </w:p>
    <w:p w14:paraId="2A263826">
      <w:pPr>
        <w:spacing w:line="480" w:lineRule="auto"/>
        <w:jc w:val="both"/>
        <w:rPr>
          <w:rFonts w:ascii="Times New Roman" w:hAnsi="Times New Roman"/>
          <w:sz w:val="24"/>
          <w:szCs w:val="24"/>
        </w:rPr>
      </w:pPr>
    </w:p>
    <w:p w14:paraId="449C93A1">
      <w:pPr>
        <w:spacing w:line="480" w:lineRule="auto"/>
        <w:jc w:val="both"/>
        <w:rPr>
          <w:rFonts w:ascii="Times New Roman" w:hAnsi="Times New Roman"/>
          <w:sz w:val="24"/>
          <w:szCs w:val="24"/>
        </w:rPr>
      </w:pPr>
    </w:p>
    <w:p w14:paraId="1762D8FA">
      <w:pPr>
        <w:spacing w:line="480" w:lineRule="auto"/>
        <w:jc w:val="both"/>
        <w:rPr>
          <w:rFonts w:ascii="Times New Roman" w:hAnsi="Times New Roman"/>
          <w:sz w:val="24"/>
          <w:szCs w:val="24"/>
        </w:rPr>
      </w:pPr>
    </w:p>
    <w:p w14:paraId="6F10D337">
      <w:pPr>
        <w:spacing w:line="480" w:lineRule="auto"/>
        <w:jc w:val="both"/>
        <w:rPr>
          <w:rFonts w:ascii="Times New Roman" w:hAnsi="Times New Roman"/>
          <w:sz w:val="24"/>
          <w:szCs w:val="24"/>
        </w:rPr>
      </w:pPr>
    </w:p>
    <w:p w14:paraId="5EB42CC3">
      <w:pPr>
        <w:spacing w:line="480" w:lineRule="auto"/>
        <w:jc w:val="both"/>
        <w:rPr>
          <w:rFonts w:ascii="Times New Roman" w:hAnsi="Times New Roman"/>
          <w:b/>
          <w:bCs/>
          <w:sz w:val="24"/>
          <w:szCs w:val="24"/>
        </w:rPr>
      </w:pPr>
    </w:p>
    <w:p w14:paraId="54740E3B">
      <w:pPr>
        <w:spacing w:line="480" w:lineRule="auto"/>
        <w:ind w:left="2160" w:leftChars="0" w:firstLine="720" w:firstLineChars="0"/>
        <w:jc w:val="both"/>
        <w:rPr>
          <w:rFonts w:ascii="Times New Roman" w:hAnsi="Times New Roman"/>
          <w:b/>
          <w:bCs/>
          <w:sz w:val="24"/>
          <w:szCs w:val="24"/>
        </w:rPr>
      </w:pPr>
    </w:p>
    <w:p w14:paraId="5EC1D4E2">
      <w:pPr>
        <w:spacing w:line="480" w:lineRule="auto"/>
        <w:ind w:left="2160" w:leftChars="0" w:firstLine="720" w:firstLineChars="0"/>
        <w:jc w:val="both"/>
        <w:rPr>
          <w:rFonts w:ascii="Times New Roman" w:hAnsi="Times New Roman"/>
          <w:b/>
          <w:bCs/>
          <w:sz w:val="24"/>
          <w:szCs w:val="24"/>
        </w:rPr>
      </w:pPr>
      <w:r>
        <w:rPr>
          <w:rFonts w:ascii="Times New Roman" w:hAnsi="Times New Roman"/>
          <w:b/>
          <w:bCs/>
          <w:sz w:val="24"/>
          <w:szCs w:val="24"/>
        </w:rPr>
        <w:t>L</w:t>
      </w:r>
      <w:r>
        <w:rPr>
          <w:rFonts w:hint="default" w:ascii="Times New Roman" w:hAnsi="Times New Roman"/>
          <w:b/>
          <w:bCs/>
          <w:sz w:val="24"/>
          <w:szCs w:val="24"/>
        </w:rPr>
        <w:t>I</w:t>
      </w:r>
      <w:r>
        <w:rPr>
          <w:rFonts w:ascii="Times New Roman" w:hAnsi="Times New Roman"/>
          <w:b/>
          <w:bCs/>
          <w:sz w:val="24"/>
          <w:szCs w:val="24"/>
        </w:rPr>
        <w:t>ST OF TABLES</w:t>
      </w:r>
    </w:p>
    <w:p w14:paraId="62499214">
      <w:pPr>
        <w:spacing w:line="36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hint="default" w:ascii="Times New Roman" w:hAnsi="Times New Roman"/>
          <w:b/>
          <w:bCs/>
          <w:sz w:val="24"/>
          <w:szCs w:val="24"/>
        </w:rPr>
        <w:tab/>
      </w:r>
      <w:r>
        <w:rPr>
          <w:rFonts w:hint="default" w:ascii="Times New Roman" w:hAnsi="Times New Roman"/>
          <w:b/>
          <w:bCs/>
          <w:sz w:val="24"/>
          <w:szCs w:val="24"/>
        </w:rPr>
        <w:tab/>
      </w:r>
      <w:r>
        <w:rPr>
          <w:rFonts w:ascii="Times New Roman" w:hAnsi="Times New Roman"/>
          <w:b/>
          <w:bCs/>
          <w:sz w:val="24"/>
          <w:szCs w:val="24"/>
        </w:rPr>
        <w:t>Page</w:t>
      </w:r>
    </w:p>
    <w:p w14:paraId="2593B828">
      <w:pPr>
        <w:spacing w:line="240" w:lineRule="auto"/>
        <w:jc w:val="both"/>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4.1</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Phytochemical Screening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27</w:t>
      </w:r>
    </w:p>
    <w:p w14:paraId="059CE9B6">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 xml:space="preserve">Table 4.2 </w:t>
      </w:r>
      <w:r>
        <w:rPr>
          <w:rFonts w:hint="default"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GC-MS Results of </w:t>
      </w:r>
      <w:r>
        <w:rPr>
          <w:rFonts w:ascii="Times New Roman" w:hAnsi="Times New Roman" w:cs="Times New Roman"/>
          <w:b w:val="0"/>
          <w:bCs w:val="0"/>
          <w:i/>
          <w:iCs/>
          <w:sz w:val="24"/>
          <w:szCs w:val="24"/>
        </w:rPr>
        <w:t>Syzygium aromaticum</w:t>
      </w:r>
      <w:r>
        <w:rPr>
          <w:rFonts w:ascii="Times New Roman" w:hAnsi="Times New Roman" w:cs="Times New Roman"/>
          <w:b w:val="0"/>
          <w:bCs w:val="0"/>
          <w:sz w:val="24"/>
          <w:szCs w:val="24"/>
        </w:rPr>
        <w:t xml:space="preserve"> Aqueous Extract</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30</w:t>
      </w:r>
    </w:p>
    <w:p w14:paraId="5867D272">
      <w:pPr>
        <w:spacing w:line="240" w:lineRule="auto"/>
        <w:rPr>
          <w:rFonts w:hint="default" w:ascii="Times New Roman" w:hAnsi="Times New Roman" w:cs="Times New Roman"/>
          <w:b w:val="0"/>
          <w:bCs w:val="0"/>
          <w:sz w:val="24"/>
          <w:szCs w:val="24"/>
        </w:rPr>
      </w:pPr>
      <w:r>
        <w:rPr>
          <w:rFonts w:ascii="Times New Roman" w:hAnsi="Times New Roman" w:cs="Times New Roman"/>
          <w:b w:val="0"/>
          <w:bCs w:val="0"/>
          <w:sz w:val="24"/>
          <w:szCs w:val="24"/>
        </w:rPr>
        <w:t>Table 4</w:t>
      </w:r>
      <w:r>
        <w:rPr>
          <w:rFonts w:hint="default" w:ascii="Times New Roman" w:hAnsi="Times New Roman" w:cs="Times New Roman"/>
          <w:b w:val="0"/>
          <w:bCs w:val="0"/>
          <w:sz w:val="24"/>
          <w:szCs w:val="24"/>
        </w:rPr>
        <w:t xml:space="preserve">.3        </w:t>
      </w:r>
      <w:r>
        <w:rPr>
          <w:rFonts w:ascii="Times New Roman" w:hAnsi="Times New Roman" w:cs="Times New Roman"/>
          <w:b w:val="0"/>
          <w:bCs w:val="0"/>
          <w:sz w:val="24"/>
          <w:szCs w:val="24"/>
        </w:rPr>
        <w:t xml:space="preserve"> ADMET Profile and Lipinski Status of the Hit Compounds and </w:t>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ab/>
      </w:r>
      <w:r>
        <w:rPr>
          <w:rFonts w:hint="default" w:ascii="Times New Roman" w:hAnsi="Times New Roman" w:cs="Times New Roman"/>
          <w:b w:val="0"/>
          <w:bCs w:val="0"/>
          <w:sz w:val="24"/>
          <w:szCs w:val="24"/>
        </w:rPr>
        <w:t>42</w:t>
      </w:r>
    </w:p>
    <w:p w14:paraId="68277343">
      <w:pPr>
        <w:spacing w:line="240" w:lineRule="auto"/>
        <w:ind w:left="720" w:leftChars="0" w:firstLine="1101" w:firstLineChars="459"/>
        <w:rPr>
          <w:rFonts w:ascii="Times New Roman" w:hAnsi="Times New Roman" w:cs="Times New Roman"/>
          <w:b w:val="0"/>
          <w:bCs w:val="0"/>
          <w:sz w:val="24"/>
          <w:szCs w:val="24"/>
        </w:rPr>
      </w:pPr>
      <w:r>
        <w:rPr>
          <w:rFonts w:ascii="Times New Roman" w:hAnsi="Times New Roman" w:cs="Times New Roman"/>
          <w:b w:val="0"/>
          <w:bCs w:val="0"/>
          <w:sz w:val="24"/>
          <w:szCs w:val="24"/>
        </w:rPr>
        <w:t>Standard Inhibitors of AChE and ACE</w:t>
      </w:r>
    </w:p>
    <w:p w14:paraId="1945B4E2">
      <w:pPr>
        <w:rPr>
          <w:rFonts w:ascii="Times New Roman" w:hAnsi="Times New Roman" w:cs="Times New Roman"/>
          <w:b w:val="0"/>
          <w:bCs w:val="0"/>
          <w:sz w:val="24"/>
          <w:szCs w:val="24"/>
        </w:rPr>
      </w:pPr>
    </w:p>
    <w:p w14:paraId="2E802391">
      <w:pPr>
        <w:spacing w:line="480" w:lineRule="auto"/>
        <w:ind w:left="2160" w:firstLine="720"/>
        <w:jc w:val="both"/>
        <w:rPr>
          <w:rFonts w:ascii="Times New Roman" w:hAnsi="Times New Roman"/>
          <w:b/>
          <w:bCs/>
          <w:sz w:val="24"/>
          <w:szCs w:val="24"/>
        </w:rPr>
      </w:pPr>
    </w:p>
    <w:p w14:paraId="0904CE1C">
      <w:pPr>
        <w:spacing w:line="480" w:lineRule="auto"/>
        <w:ind w:left="2160" w:firstLine="720"/>
        <w:jc w:val="both"/>
        <w:rPr>
          <w:rFonts w:ascii="Times New Roman" w:hAnsi="Times New Roman"/>
          <w:b/>
          <w:bCs/>
          <w:sz w:val="24"/>
          <w:szCs w:val="24"/>
        </w:rPr>
      </w:pPr>
    </w:p>
    <w:p w14:paraId="43FA8E4C">
      <w:pPr>
        <w:spacing w:line="480" w:lineRule="auto"/>
        <w:ind w:left="2160" w:firstLine="720"/>
        <w:jc w:val="both"/>
        <w:rPr>
          <w:rFonts w:ascii="Times New Roman" w:hAnsi="Times New Roman"/>
          <w:b/>
          <w:bCs/>
          <w:sz w:val="24"/>
          <w:szCs w:val="24"/>
        </w:rPr>
      </w:pPr>
    </w:p>
    <w:p w14:paraId="58D750F5">
      <w:pPr>
        <w:spacing w:line="480" w:lineRule="auto"/>
        <w:ind w:left="2160" w:firstLine="720"/>
        <w:jc w:val="both"/>
        <w:rPr>
          <w:rFonts w:ascii="Times New Roman" w:hAnsi="Times New Roman"/>
          <w:b/>
          <w:bCs/>
          <w:sz w:val="24"/>
          <w:szCs w:val="24"/>
        </w:rPr>
      </w:pPr>
    </w:p>
    <w:p w14:paraId="3F308A31">
      <w:pPr>
        <w:spacing w:line="480" w:lineRule="auto"/>
        <w:ind w:left="2160" w:firstLine="720"/>
        <w:jc w:val="both"/>
        <w:rPr>
          <w:rFonts w:ascii="Times New Roman" w:hAnsi="Times New Roman"/>
          <w:b/>
          <w:bCs/>
          <w:sz w:val="24"/>
          <w:szCs w:val="24"/>
        </w:rPr>
      </w:pPr>
    </w:p>
    <w:p w14:paraId="5A048925">
      <w:pPr>
        <w:spacing w:line="480" w:lineRule="auto"/>
        <w:ind w:left="2160" w:firstLine="720"/>
        <w:jc w:val="both"/>
        <w:rPr>
          <w:rFonts w:ascii="Times New Roman" w:hAnsi="Times New Roman"/>
          <w:b/>
          <w:bCs/>
          <w:sz w:val="24"/>
          <w:szCs w:val="24"/>
        </w:rPr>
      </w:pPr>
    </w:p>
    <w:p w14:paraId="6BD482AB">
      <w:pPr>
        <w:spacing w:line="480" w:lineRule="auto"/>
        <w:ind w:left="2160" w:firstLine="720"/>
        <w:jc w:val="both"/>
        <w:rPr>
          <w:rFonts w:ascii="Times New Roman" w:hAnsi="Times New Roman"/>
          <w:b/>
          <w:bCs/>
          <w:sz w:val="24"/>
          <w:szCs w:val="24"/>
        </w:rPr>
      </w:pPr>
    </w:p>
    <w:p w14:paraId="3C6E19AA">
      <w:pPr>
        <w:spacing w:line="480" w:lineRule="auto"/>
        <w:ind w:left="2160" w:firstLine="720"/>
        <w:jc w:val="both"/>
        <w:rPr>
          <w:rFonts w:ascii="Times New Roman" w:hAnsi="Times New Roman"/>
          <w:b/>
          <w:bCs/>
          <w:sz w:val="24"/>
          <w:szCs w:val="24"/>
        </w:rPr>
      </w:pPr>
    </w:p>
    <w:p w14:paraId="079F45E8">
      <w:pPr>
        <w:spacing w:line="480" w:lineRule="auto"/>
        <w:ind w:left="2160" w:firstLine="720"/>
        <w:jc w:val="both"/>
        <w:rPr>
          <w:rFonts w:ascii="Times New Roman" w:hAnsi="Times New Roman"/>
          <w:b/>
          <w:bCs/>
          <w:sz w:val="24"/>
          <w:szCs w:val="24"/>
        </w:rPr>
      </w:pPr>
    </w:p>
    <w:p w14:paraId="16A28E89">
      <w:pPr>
        <w:spacing w:line="480" w:lineRule="auto"/>
        <w:ind w:left="2160" w:firstLine="720"/>
        <w:jc w:val="both"/>
        <w:rPr>
          <w:rFonts w:ascii="Times New Roman" w:hAnsi="Times New Roman"/>
          <w:b/>
          <w:bCs/>
          <w:sz w:val="24"/>
          <w:szCs w:val="24"/>
        </w:rPr>
      </w:pPr>
    </w:p>
    <w:p w14:paraId="219E35D3">
      <w:pPr>
        <w:spacing w:line="480" w:lineRule="auto"/>
        <w:ind w:left="2160" w:firstLine="720"/>
        <w:jc w:val="both"/>
        <w:rPr>
          <w:rFonts w:ascii="Times New Roman" w:hAnsi="Times New Roman"/>
          <w:b/>
          <w:bCs/>
          <w:sz w:val="24"/>
          <w:szCs w:val="24"/>
        </w:rPr>
      </w:pPr>
    </w:p>
    <w:p w14:paraId="4F36C20D">
      <w:pPr>
        <w:spacing w:line="480" w:lineRule="auto"/>
        <w:ind w:left="2160" w:firstLine="720"/>
        <w:jc w:val="both"/>
        <w:rPr>
          <w:rFonts w:ascii="Times New Roman" w:hAnsi="Times New Roman"/>
          <w:b/>
          <w:bCs/>
          <w:sz w:val="24"/>
          <w:szCs w:val="24"/>
        </w:rPr>
      </w:pPr>
    </w:p>
    <w:p w14:paraId="007E42EB">
      <w:pPr>
        <w:spacing w:line="480" w:lineRule="auto"/>
        <w:ind w:left="2160" w:firstLine="720"/>
        <w:jc w:val="both"/>
        <w:rPr>
          <w:rFonts w:ascii="Times New Roman" w:hAnsi="Times New Roman"/>
          <w:b/>
          <w:bCs/>
          <w:sz w:val="24"/>
          <w:szCs w:val="24"/>
        </w:rPr>
      </w:pPr>
    </w:p>
    <w:p w14:paraId="6F138E2C">
      <w:pPr>
        <w:spacing w:line="480" w:lineRule="auto"/>
        <w:ind w:left="2160" w:firstLine="720"/>
        <w:jc w:val="both"/>
        <w:rPr>
          <w:rFonts w:ascii="Times New Roman" w:hAnsi="Times New Roman"/>
          <w:b/>
          <w:bCs/>
          <w:sz w:val="24"/>
          <w:szCs w:val="24"/>
        </w:rPr>
      </w:pPr>
    </w:p>
    <w:p w14:paraId="70B00FA4">
      <w:pPr>
        <w:spacing w:line="480" w:lineRule="auto"/>
        <w:ind w:left="2160" w:firstLine="720"/>
        <w:jc w:val="both"/>
        <w:rPr>
          <w:rFonts w:ascii="Times New Roman" w:hAnsi="Times New Roman"/>
          <w:b/>
          <w:bCs/>
          <w:sz w:val="24"/>
          <w:szCs w:val="24"/>
        </w:rPr>
      </w:pPr>
    </w:p>
    <w:p w14:paraId="32791267">
      <w:pPr>
        <w:spacing w:line="480" w:lineRule="auto"/>
        <w:ind w:left="2160" w:firstLine="720"/>
        <w:jc w:val="both"/>
        <w:rPr>
          <w:rFonts w:ascii="Times New Roman" w:hAnsi="Times New Roman"/>
          <w:b/>
          <w:bCs/>
          <w:sz w:val="24"/>
          <w:szCs w:val="24"/>
        </w:rPr>
      </w:pPr>
    </w:p>
    <w:p w14:paraId="148A2AD2">
      <w:pPr>
        <w:spacing w:line="480" w:lineRule="auto"/>
        <w:ind w:left="2160" w:firstLine="720"/>
        <w:jc w:val="both"/>
        <w:rPr>
          <w:rFonts w:ascii="Times New Roman" w:hAnsi="Times New Roman"/>
          <w:b/>
          <w:bCs/>
          <w:sz w:val="24"/>
          <w:szCs w:val="24"/>
        </w:rPr>
      </w:pPr>
    </w:p>
    <w:p w14:paraId="02061381">
      <w:pPr>
        <w:spacing w:line="480" w:lineRule="auto"/>
        <w:ind w:left="2160" w:firstLine="720"/>
        <w:jc w:val="both"/>
        <w:rPr>
          <w:rFonts w:ascii="Times New Roman" w:hAnsi="Times New Roman"/>
          <w:b/>
          <w:bCs/>
          <w:sz w:val="24"/>
          <w:szCs w:val="24"/>
        </w:rPr>
      </w:pPr>
    </w:p>
    <w:p w14:paraId="790BB382">
      <w:pPr>
        <w:spacing w:line="480" w:lineRule="auto"/>
        <w:ind w:left="2160" w:firstLine="720"/>
        <w:jc w:val="both"/>
        <w:rPr>
          <w:rFonts w:ascii="Times New Roman" w:hAnsi="Times New Roman"/>
          <w:b/>
          <w:bCs/>
          <w:sz w:val="24"/>
          <w:szCs w:val="24"/>
        </w:rPr>
      </w:pPr>
    </w:p>
    <w:p w14:paraId="7EC832A4">
      <w:pPr>
        <w:spacing w:line="480" w:lineRule="auto"/>
        <w:ind w:left="2160" w:firstLine="720"/>
        <w:jc w:val="both"/>
        <w:rPr>
          <w:rFonts w:ascii="Times New Roman" w:hAnsi="Times New Roman"/>
          <w:b/>
          <w:bCs/>
          <w:sz w:val="24"/>
          <w:szCs w:val="24"/>
        </w:rPr>
      </w:pPr>
    </w:p>
    <w:p w14:paraId="78FA630D">
      <w:pPr>
        <w:spacing w:line="480" w:lineRule="auto"/>
        <w:jc w:val="both"/>
        <w:rPr>
          <w:rFonts w:ascii="Times New Roman" w:hAnsi="Times New Roman"/>
          <w:b/>
          <w:bCs/>
          <w:sz w:val="24"/>
          <w:szCs w:val="24"/>
        </w:rPr>
      </w:pPr>
    </w:p>
    <w:p w14:paraId="15E7A86D">
      <w:pPr>
        <w:spacing w:line="480" w:lineRule="auto"/>
        <w:ind w:left="2880"/>
        <w:rPr>
          <w:rFonts w:ascii="Times New Roman" w:hAnsi="Times New Roman"/>
          <w:b/>
          <w:bCs/>
          <w:sz w:val="24"/>
          <w:szCs w:val="24"/>
        </w:rPr>
      </w:pPr>
      <w:r>
        <w:rPr>
          <w:rFonts w:ascii="Times New Roman" w:hAnsi="Times New Roman"/>
          <w:b/>
          <w:bCs/>
          <w:sz w:val="24"/>
          <w:szCs w:val="24"/>
        </w:rPr>
        <w:t xml:space="preserve">  </w:t>
      </w:r>
    </w:p>
    <w:p w14:paraId="41D871FD">
      <w:pPr>
        <w:pStyle w:val="2"/>
        <w:bidi w:val="0"/>
      </w:pPr>
      <w:r>
        <w:t xml:space="preserve">   </w:t>
      </w:r>
      <w:r>
        <w:rPr>
          <w:rFonts w:hint="default"/>
        </w:rPr>
        <w:tab/>
      </w:r>
      <w:r>
        <w:rPr>
          <w:rFonts w:hint="default"/>
        </w:rPr>
        <w:tab/>
      </w:r>
      <w:r>
        <w:rPr>
          <w:rFonts w:hint="default"/>
        </w:rPr>
        <w:tab/>
      </w:r>
      <w:r>
        <w:rPr>
          <w:rFonts w:hint="default"/>
        </w:rPr>
        <w:tab/>
      </w:r>
      <w:r>
        <w:rPr>
          <w:rFonts w:hint="default"/>
        </w:rPr>
        <w:tab/>
      </w:r>
      <w:bookmarkStart w:id="13" w:name="_Toc9984"/>
      <w:bookmarkStart w:id="14" w:name="_Toc18488"/>
      <w:bookmarkStart w:id="15" w:name="_Toc12207"/>
      <w:r>
        <w:t>ABSTRACT</w:t>
      </w:r>
      <w:bookmarkEnd w:id="13"/>
      <w:bookmarkEnd w:id="14"/>
      <w:bookmarkEnd w:id="15"/>
    </w:p>
    <w:p w14:paraId="58C080F5">
      <w:pPr>
        <w:spacing w:line="480" w:lineRule="auto"/>
        <w:jc w:val="both"/>
        <w:rPr>
          <w:rFonts w:hint="default" w:ascii="Times New Roman" w:hAnsi="Times New Roman"/>
          <w:sz w:val="24"/>
          <w:szCs w:val="24"/>
        </w:rPr>
        <w:sectPr>
          <w:headerReference r:id="rId5" w:type="first"/>
          <w:footerReference r:id="rId7" w:type="first"/>
          <w:headerReference r:id="rId4" w:type="default"/>
          <w:footerReference r:id="rId6" w:type="default"/>
          <w:pgSz w:w="11906" w:h="16838"/>
          <w:pgMar w:top="1440" w:right="1080" w:bottom="1440" w:left="1080" w:header="720" w:footer="720" w:gutter="0"/>
          <w:pgNumType w:fmt="upperRoman"/>
          <w:cols w:space="720" w:num="1"/>
          <w:docGrid w:linePitch="360" w:charSpace="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 active compounds, among which 2-ethyl-2H-benzotriazole showed strong binding affinity in docking simulations. ADMET predictions suggested good absorption and drug-likeness. Thus, </w:t>
      </w:r>
      <w:r>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r>
        <w:rPr>
          <w:rFonts w:hint="default" w:ascii="Times New Roman" w:hAnsi="Times New Roman"/>
          <w:sz w:val="24"/>
          <w:szCs w:val="24"/>
        </w:rPr>
        <w:t>.</w:t>
      </w:r>
    </w:p>
    <w:p w14:paraId="4B958FD7">
      <w:pPr>
        <w:pStyle w:val="2"/>
        <w:bidi w:val="0"/>
        <w:ind w:left="1440" w:leftChars="0" w:firstLine="720" w:firstLineChars="0"/>
        <w:rPr>
          <w:rFonts w:hint="default"/>
        </w:rPr>
      </w:pPr>
      <w:bookmarkStart w:id="16" w:name="_Toc31996"/>
      <w:bookmarkStart w:id="17" w:name="_Toc9409"/>
      <w:bookmarkStart w:id="18" w:name="_Toc13268"/>
      <w:r>
        <w:rPr>
          <w:rFonts w:hint="default"/>
        </w:rPr>
        <w:t>TABLE OF CONTENT</w:t>
      </w:r>
      <w:bookmarkEnd w:id="16"/>
      <w:bookmarkEnd w:id="17"/>
      <w:bookmarkEnd w:id="18"/>
    </w:p>
    <w:sdt>
      <w:sdtPr>
        <w:rPr>
          <w:rFonts w:ascii="SimSun" w:hAnsi="SimSun" w:eastAsia="SimSun" w:cstheme="minorBidi"/>
          <w:sz w:val="21"/>
          <w:lang w:val="en-US" w:eastAsia="zh-CN" w:bidi="ar-SA"/>
        </w:rPr>
        <w:id w:val="147480825"/>
        <w15:color w:val="DBDBDB"/>
        <w:docPartObj>
          <w:docPartGallery w:val="Table of Contents"/>
          <w:docPartUnique/>
        </w:docPartObj>
      </w:sdtPr>
      <w:sdtEndPr>
        <w:rPr>
          <w:rFonts w:ascii="Times New Roman" w:hAnsi="Times New Roman" w:eastAsia="SimSun" w:cs="Times New Roman"/>
          <w:b/>
          <w:bCs/>
          <w:kern w:val="44"/>
          <w:sz w:val="28"/>
          <w:szCs w:val="48"/>
          <w:lang w:val="en-US" w:eastAsia="zh-CN" w:bidi="ar-SA"/>
        </w:rPr>
      </w:sdtEndPr>
      <w:sdtContent>
        <w:p w14:paraId="444A53E8">
          <w:pPr>
            <w:spacing w:before="0" w:beforeLines="0" w:after="0" w:afterLines="0" w:line="240" w:lineRule="auto"/>
            <w:ind w:left="0" w:leftChars="0" w:right="0" w:rightChars="0" w:firstLine="0" w:firstLineChars="0"/>
            <w:jc w:val="center"/>
          </w:pPr>
        </w:p>
        <w:p w14:paraId="3B5ED05E">
          <w:pPr>
            <w:pStyle w:val="19"/>
            <w:tabs>
              <w:tab w:val="right" w:leader="dot" w:pos="8306"/>
            </w:tabs>
            <w:spacing w:line="240" w:lineRule="auto"/>
            <w:rPr>
              <w:b/>
              <w:sz w:val="24"/>
              <w:szCs w:val="24"/>
            </w:rPr>
          </w:pPr>
          <w:r>
            <w:rPr>
              <w:sz w:val="24"/>
              <w:szCs w:val="24"/>
            </w:rPr>
            <w:fldChar w:fldCharType="begin"/>
          </w:r>
          <w:r>
            <w:rPr>
              <w:sz w:val="24"/>
              <w:szCs w:val="24"/>
            </w:rPr>
            <w:instrText xml:space="preserve">TOC \o "1-2" \h \u </w:instrText>
          </w:r>
          <w:r>
            <w:rPr>
              <w:sz w:val="24"/>
              <w:szCs w:val="24"/>
            </w:rPr>
            <w:fldChar w:fldCharType="separate"/>
          </w:r>
          <w:r>
            <w:rPr>
              <w:b/>
              <w:sz w:val="24"/>
              <w:szCs w:val="24"/>
            </w:rPr>
            <w:fldChar w:fldCharType="begin"/>
          </w:r>
          <w:r>
            <w:rPr>
              <w:b/>
              <w:sz w:val="24"/>
              <w:szCs w:val="24"/>
            </w:rPr>
            <w:instrText xml:space="preserve"> HYPERLINK \l _Toc23823 </w:instrText>
          </w:r>
          <w:r>
            <w:rPr>
              <w:b/>
              <w:sz w:val="24"/>
              <w:szCs w:val="24"/>
            </w:rPr>
            <w:fldChar w:fldCharType="separate"/>
          </w:r>
          <w:r>
            <w:rPr>
              <w:rFonts w:hint="default"/>
              <w:b/>
              <w:sz w:val="24"/>
              <w:szCs w:val="24"/>
            </w:rPr>
            <w:t>CERTIFICATION</w:t>
          </w:r>
          <w:r>
            <w:rPr>
              <w:b/>
              <w:sz w:val="24"/>
              <w:szCs w:val="24"/>
            </w:rPr>
            <w:tab/>
          </w:r>
          <w:r>
            <w:rPr>
              <w:b/>
              <w:sz w:val="24"/>
              <w:szCs w:val="24"/>
            </w:rPr>
            <w:fldChar w:fldCharType="begin"/>
          </w:r>
          <w:r>
            <w:rPr>
              <w:b/>
              <w:sz w:val="24"/>
              <w:szCs w:val="24"/>
            </w:rPr>
            <w:instrText xml:space="preserve"> PAGEREF _Toc23823 \h </w:instrText>
          </w:r>
          <w:r>
            <w:rPr>
              <w:b/>
              <w:sz w:val="24"/>
              <w:szCs w:val="24"/>
            </w:rPr>
            <w:fldChar w:fldCharType="separate"/>
          </w:r>
          <w:r>
            <w:rPr>
              <w:b/>
              <w:sz w:val="24"/>
              <w:szCs w:val="24"/>
            </w:rPr>
            <w:t>II</w:t>
          </w:r>
          <w:r>
            <w:rPr>
              <w:b/>
              <w:sz w:val="24"/>
              <w:szCs w:val="24"/>
            </w:rPr>
            <w:fldChar w:fldCharType="end"/>
          </w:r>
          <w:r>
            <w:rPr>
              <w:b/>
              <w:sz w:val="24"/>
              <w:szCs w:val="24"/>
            </w:rPr>
            <w:fldChar w:fldCharType="end"/>
          </w:r>
        </w:p>
        <w:p w14:paraId="45AAFF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_Toc22297 </w:instrText>
          </w:r>
          <w:r>
            <w:rPr>
              <w:b/>
              <w:sz w:val="24"/>
              <w:szCs w:val="24"/>
            </w:rPr>
            <w:fldChar w:fldCharType="separate"/>
          </w:r>
          <w:r>
            <w:rPr>
              <w:rFonts w:hint="default" w:ascii="Times New Roman" w:hAnsi="Times New Roman" w:cs="Times New Roman"/>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fldChar w:fldCharType="separate"/>
          </w:r>
          <w:r>
            <w:rPr>
              <w:b/>
              <w:sz w:val="24"/>
              <w:szCs w:val="24"/>
            </w:rPr>
            <w:t>III</w:t>
          </w:r>
          <w:r>
            <w:rPr>
              <w:b/>
              <w:sz w:val="24"/>
              <w:szCs w:val="24"/>
            </w:rPr>
            <w:fldChar w:fldCharType="end"/>
          </w:r>
          <w:r>
            <w:rPr>
              <w:b/>
              <w:sz w:val="24"/>
              <w:szCs w:val="24"/>
            </w:rPr>
            <w:fldChar w:fldCharType="end"/>
          </w:r>
        </w:p>
        <w:p w14:paraId="5EE33F4F">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_Toc8873 </w:instrText>
          </w:r>
          <w:r>
            <w:rPr>
              <w:b/>
              <w:sz w:val="24"/>
              <w:szCs w:val="24"/>
            </w:rPr>
            <w:fldChar w:fldCharType="separate"/>
          </w:r>
          <w:r>
            <w:rPr>
              <w:rFonts w:hint="default" w:ascii="Times New Roman" w:hAnsi="Times New Roman" w:cs="Times New Roman"/>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fldChar w:fldCharType="separate"/>
          </w:r>
          <w:r>
            <w:rPr>
              <w:b/>
              <w:sz w:val="24"/>
              <w:szCs w:val="24"/>
            </w:rPr>
            <w:t>IV</w:t>
          </w:r>
          <w:r>
            <w:rPr>
              <w:b/>
              <w:sz w:val="24"/>
              <w:szCs w:val="24"/>
            </w:rPr>
            <w:fldChar w:fldCharType="end"/>
          </w:r>
          <w:r>
            <w:rPr>
              <w:b/>
              <w:sz w:val="24"/>
              <w:szCs w:val="24"/>
            </w:rPr>
            <w:fldChar w:fldCharType="end"/>
          </w:r>
        </w:p>
        <w:p w14:paraId="7D47C7F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_Toc11809 </w:instrText>
          </w:r>
          <w:r>
            <w:rPr>
              <w:b/>
              <w:sz w:val="24"/>
              <w:szCs w:val="24"/>
            </w:rPr>
            <w:fldChar w:fldCharType="separate"/>
          </w:r>
          <w:r>
            <w:rPr>
              <w:rFonts w:hint="default" w:ascii="Times New Roman" w:hAnsi="Times New Roman" w:cs="Times New Roman"/>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fldChar w:fldCharType="separate"/>
          </w:r>
          <w:r>
            <w:rPr>
              <w:b/>
              <w:sz w:val="24"/>
              <w:szCs w:val="24"/>
            </w:rPr>
            <w:t>V</w:t>
          </w:r>
          <w:r>
            <w:rPr>
              <w:b/>
              <w:sz w:val="24"/>
              <w:szCs w:val="24"/>
            </w:rPr>
            <w:fldChar w:fldCharType="end"/>
          </w:r>
          <w:r>
            <w:rPr>
              <w:b/>
              <w:sz w:val="24"/>
              <w:szCs w:val="24"/>
            </w:rPr>
            <w:fldChar w:fldCharType="end"/>
          </w:r>
        </w:p>
        <w:p w14:paraId="291348B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_Toc12207 </w:instrText>
          </w:r>
          <w:r>
            <w:rPr>
              <w:b/>
              <w:sz w:val="24"/>
              <w:szCs w:val="24"/>
            </w:rPr>
            <w:fldChar w:fldCharType="separate"/>
          </w:r>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fldChar w:fldCharType="separate"/>
          </w:r>
          <w:r>
            <w:rPr>
              <w:b/>
              <w:sz w:val="24"/>
              <w:szCs w:val="24"/>
            </w:rPr>
            <w:t>VII</w:t>
          </w:r>
          <w:r>
            <w:rPr>
              <w:b/>
              <w:sz w:val="24"/>
              <w:szCs w:val="24"/>
            </w:rPr>
            <w:fldChar w:fldCharType="end"/>
          </w:r>
          <w:r>
            <w:rPr>
              <w:b/>
              <w:sz w:val="24"/>
              <w:szCs w:val="24"/>
            </w:rPr>
            <w:fldChar w:fldCharType="end"/>
          </w:r>
        </w:p>
        <w:p w14:paraId="1603D6B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_Toc13268 </w:instrText>
          </w:r>
          <w:r>
            <w:rPr>
              <w:b/>
              <w:sz w:val="24"/>
              <w:szCs w:val="24"/>
            </w:rPr>
            <w:fldChar w:fldCharType="separate"/>
          </w:r>
          <w:r>
            <w:rPr>
              <w:rFonts w:hint="default"/>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fldChar w:fldCharType="separate"/>
          </w:r>
          <w:r>
            <w:rPr>
              <w:b/>
              <w:sz w:val="24"/>
              <w:szCs w:val="24"/>
            </w:rPr>
            <w:t>VIII</w:t>
          </w:r>
          <w:r>
            <w:rPr>
              <w:b/>
              <w:sz w:val="24"/>
              <w:szCs w:val="24"/>
            </w:rPr>
            <w:fldChar w:fldCharType="end"/>
          </w:r>
          <w:r>
            <w:rPr>
              <w:b/>
              <w:sz w:val="24"/>
              <w:szCs w:val="24"/>
            </w:rPr>
            <w:fldChar w:fldCharType="end"/>
          </w:r>
        </w:p>
        <w:p w14:paraId="42421EA6">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_Toc28389 </w:instrText>
          </w:r>
          <w:r>
            <w:rPr>
              <w:b/>
              <w:sz w:val="24"/>
              <w:szCs w:val="24"/>
            </w:rPr>
            <w:fldChar w:fldCharType="separate"/>
          </w:r>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789C22C4">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_Toc353 </w:instrText>
          </w:r>
          <w:r>
            <w:rPr>
              <w:b/>
              <w:sz w:val="24"/>
              <w:szCs w:val="24"/>
            </w:rPr>
            <w:fldChar w:fldCharType="separate"/>
          </w:r>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4CE4606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_Toc28756 </w:instrText>
          </w:r>
          <w:r>
            <w:rPr>
              <w:sz w:val="24"/>
              <w:szCs w:val="24"/>
            </w:rPr>
            <w:fldChar w:fldCharType="separate"/>
          </w:r>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fldChar w:fldCharType="separate"/>
          </w:r>
          <w:r>
            <w:rPr>
              <w:sz w:val="24"/>
              <w:szCs w:val="24"/>
            </w:rPr>
            <w:t>2</w:t>
          </w:r>
          <w:r>
            <w:rPr>
              <w:sz w:val="24"/>
              <w:szCs w:val="24"/>
            </w:rPr>
            <w:fldChar w:fldCharType="end"/>
          </w:r>
          <w:r>
            <w:rPr>
              <w:sz w:val="24"/>
              <w:szCs w:val="24"/>
            </w:rPr>
            <w:fldChar w:fldCharType="end"/>
          </w:r>
        </w:p>
        <w:p w14:paraId="1FC124B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_Toc7159 </w:instrText>
          </w:r>
          <w:r>
            <w:rPr>
              <w:sz w:val="24"/>
              <w:szCs w:val="24"/>
            </w:rPr>
            <w:fldChar w:fldCharType="separate"/>
          </w:r>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fldChar w:fldCharType="separate"/>
          </w:r>
          <w:r>
            <w:rPr>
              <w:sz w:val="24"/>
              <w:szCs w:val="24"/>
            </w:rPr>
            <w:t>4</w:t>
          </w:r>
          <w:r>
            <w:rPr>
              <w:sz w:val="24"/>
              <w:szCs w:val="24"/>
            </w:rPr>
            <w:fldChar w:fldCharType="end"/>
          </w:r>
          <w:r>
            <w:rPr>
              <w:sz w:val="24"/>
              <w:szCs w:val="24"/>
            </w:rPr>
            <w:fldChar w:fldCharType="end"/>
          </w:r>
        </w:p>
        <w:p w14:paraId="52B478B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_Toc11406 </w:instrText>
          </w:r>
          <w:r>
            <w:rPr>
              <w:sz w:val="24"/>
              <w:szCs w:val="24"/>
            </w:rPr>
            <w:fldChar w:fldCharType="separate"/>
          </w:r>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2BB409D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_Toc2421 </w:instrText>
          </w:r>
          <w:r>
            <w:rPr>
              <w:sz w:val="24"/>
              <w:szCs w:val="24"/>
            </w:rPr>
            <w:fldChar w:fldCharType="separate"/>
          </w:r>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fldChar w:fldCharType="separate"/>
          </w:r>
          <w:r>
            <w:rPr>
              <w:sz w:val="24"/>
              <w:szCs w:val="24"/>
            </w:rPr>
            <w:t>6</w:t>
          </w:r>
          <w:r>
            <w:rPr>
              <w:sz w:val="24"/>
              <w:szCs w:val="24"/>
            </w:rPr>
            <w:fldChar w:fldCharType="end"/>
          </w:r>
          <w:r>
            <w:rPr>
              <w:sz w:val="24"/>
              <w:szCs w:val="24"/>
            </w:rPr>
            <w:fldChar w:fldCharType="end"/>
          </w:r>
        </w:p>
        <w:p w14:paraId="0DCBCDD1">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_Toc11045 </w:instrText>
          </w:r>
          <w:r>
            <w:rPr>
              <w:b/>
              <w:sz w:val="24"/>
              <w:szCs w:val="24"/>
            </w:rPr>
            <w:fldChar w:fldCharType="separate"/>
          </w:r>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110F9F18">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_Toc12184 </w:instrText>
          </w:r>
          <w:r>
            <w:rPr>
              <w:b/>
              <w:sz w:val="24"/>
              <w:szCs w:val="24"/>
            </w:rPr>
            <w:fldChar w:fldCharType="separate"/>
          </w:r>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fldChar w:fldCharType="separate"/>
          </w:r>
          <w:r>
            <w:rPr>
              <w:b/>
              <w:sz w:val="24"/>
              <w:szCs w:val="24"/>
            </w:rPr>
            <w:t>7</w:t>
          </w:r>
          <w:r>
            <w:rPr>
              <w:b/>
              <w:sz w:val="24"/>
              <w:szCs w:val="24"/>
            </w:rPr>
            <w:fldChar w:fldCharType="end"/>
          </w:r>
          <w:r>
            <w:rPr>
              <w:b/>
              <w:sz w:val="24"/>
              <w:szCs w:val="24"/>
            </w:rPr>
            <w:fldChar w:fldCharType="end"/>
          </w:r>
        </w:p>
        <w:p w14:paraId="389CA70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_Toc28076 </w:instrText>
          </w:r>
          <w:r>
            <w:rPr>
              <w:sz w:val="24"/>
              <w:szCs w:val="24"/>
            </w:rPr>
            <w:fldChar w:fldCharType="separate"/>
          </w:r>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EE9B6A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_Toc31065 </w:instrText>
          </w:r>
          <w:r>
            <w:rPr>
              <w:sz w:val="24"/>
              <w:szCs w:val="24"/>
            </w:rPr>
            <w:fldChar w:fldCharType="separate"/>
          </w:r>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fldChar w:fldCharType="separate"/>
          </w:r>
          <w:r>
            <w:rPr>
              <w:sz w:val="24"/>
              <w:szCs w:val="24"/>
            </w:rPr>
            <w:t>9</w:t>
          </w:r>
          <w:r>
            <w:rPr>
              <w:sz w:val="24"/>
              <w:szCs w:val="24"/>
            </w:rPr>
            <w:fldChar w:fldCharType="end"/>
          </w:r>
          <w:r>
            <w:rPr>
              <w:sz w:val="24"/>
              <w:szCs w:val="24"/>
            </w:rPr>
            <w:fldChar w:fldCharType="end"/>
          </w:r>
        </w:p>
        <w:p w14:paraId="3D2BD3E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_Toc19458 </w:instrText>
          </w:r>
          <w:r>
            <w:rPr>
              <w:sz w:val="24"/>
              <w:szCs w:val="24"/>
            </w:rPr>
            <w:fldChar w:fldCharType="separate"/>
          </w:r>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fldChar w:fldCharType="separate"/>
          </w:r>
          <w:r>
            <w:rPr>
              <w:sz w:val="24"/>
              <w:szCs w:val="24"/>
            </w:rPr>
            <w:t>9</w:t>
          </w:r>
          <w:r>
            <w:rPr>
              <w:sz w:val="24"/>
              <w:szCs w:val="24"/>
            </w:rPr>
            <w:fldChar w:fldCharType="end"/>
          </w:r>
          <w:r>
            <w:rPr>
              <w:sz w:val="24"/>
              <w:szCs w:val="24"/>
            </w:rPr>
            <w:fldChar w:fldCharType="end"/>
          </w:r>
        </w:p>
        <w:p w14:paraId="38C71F2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_Toc23722 </w:instrText>
          </w:r>
          <w:r>
            <w:rPr>
              <w:sz w:val="24"/>
              <w:szCs w:val="24"/>
            </w:rPr>
            <w:fldChar w:fldCharType="separate"/>
          </w:r>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fldChar w:fldCharType="separate"/>
          </w:r>
          <w:r>
            <w:rPr>
              <w:sz w:val="24"/>
              <w:szCs w:val="24"/>
            </w:rPr>
            <w:t>12</w:t>
          </w:r>
          <w:r>
            <w:rPr>
              <w:sz w:val="24"/>
              <w:szCs w:val="24"/>
            </w:rPr>
            <w:fldChar w:fldCharType="end"/>
          </w:r>
          <w:r>
            <w:rPr>
              <w:sz w:val="24"/>
              <w:szCs w:val="24"/>
            </w:rPr>
            <w:fldChar w:fldCharType="end"/>
          </w:r>
        </w:p>
        <w:p w14:paraId="3F609B8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_Toc5047 </w:instrText>
          </w:r>
          <w:r>
            <w:rPr>
              <w:sz w:val="24"/>
              <w:szCs w:val="24"/>
            </w:rPr>
            <w:fldChar w:fldCharType="separate"/>
          </w:r>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82AB7F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_Toc27314 </w:instrText>
          </w:r>
          <w:r>
            <w:rPr>
              <w:sz w:val="24"/>
              <w:szCs w:val="24"/>
            </w:rPr>
            <w:fldChar w:fldCharType="separate"/>
          </w:r>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1F3A29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_Toc3014 </w:instrText>
          </w:r>
          <w:r>
            <w:rPr>
              <w:sz w:val="24"/>
              <w:szCs w:val="24"/>
            </w:rPr>
            <w:fldChar w:fldCharType="separate"/>
          </w:r>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fldChar w:fldCharType="separate"/>
          </w:r>
          <w:r>
            <w:rPr>
              <w:sz w:val="24"/>
              <w:szCs w:val="24"/>
            </w:rPr>
            <w:t>17</w:t>
          </w:r>
          <w:r>
            <w:rPr>
              <w:sz w:val="24"/>
              <w:szCs w:val="24"/>
            </w:rPr>
            <w:fldChar w:fldCharType="end"/>
          </w:r>
          <w:r>
            <w:rPr>
              <w:sz w:val="24"/>
              <w:szCs w:val="24"/>
            </w:rPr>
            <w:fldChar w:fldCharType="end"/>
          </w:r>
        </w:p>
        <w:p w14:paraId="4B0FDB4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_Toc10030 </w:instrText>
          </w:r>
          <w:r>
            <w:rPr>
              <w:sz w:val="24"/>
              <w:szCs w:val="24"/>
            </w:rPr>
            <w:fldChar w:fldCharType="separate"/>
          </w:r>
          <w:r>
            <w:rPr>
              <w:sz w:val="24"/>
              <w:szCs w:val="24"/>
            </w:rPr>
            <w:t xml:space="preserve">2.5 </w:t>
          </w:r>
          <w:r>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fldChar w:fldCharType="separate"/>
          </w:r>
          <w:r>
            <w:rPr>
              <w:sz w:val="24"/>
              <w:szCs w:val="24"/>
            </w:rPr>
            <w:t>18</w:t>
          </w:r>
          <w:r>
            <w:rPr>
              <w:sz w:val="24"/>
              <w:szCs w:val="24"/>
            </w:rPr>
            <w:fldChar w:fldCharType="end"/>
          </w:r>
          <w:r>
            <w:rPr>
              <w:sz w:val="24"/>
              <w:szCs w:val="24"/>
            </w:rPr>
            <w:fldChar w:fldCharType="end"/>
          </w:r>
        </w:p>
        <w:p w14:paraId="367E0A6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_Toc18173 </w:instrText>
          </w:r>
          <w:r>
            <w:rPr>
              <w:sz w:val="24"/>
              <w:szCs w:val="24"/>
            </w:rPr>
            <w:fldChar w:fldCharType="separate"/>
          </w:r>
          <w:r>
            <w:rPr>
              <w:sz w:val="24"/>
              <w:szCs w:val="24"/>
            </w:rPr>
            <w:t xml:space="preserve">2.5.1 Bioactive Components of </w:t>
          </w:r>
          <w:r>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fldChar w:fldCharType="separate"/>
          </w:r>
          <w:r>
            <w:rPr>
              <w:sz w:val="24"/>
              <w:szCs w:val="24"/>
            </w:rPr>
            <w:t>20</w:t>
          </w:r>
          <w:r>
            <w:rPr>
              <w:sz w:val="24"/>
              <w:szCs w:val="24"/>
            </w:rPr>
            <w:fldChar w:fldCharType="end"/>
          </w:r>
          <w:r>
            <w:rPr>
              <w:sz w:val="24"/>
              <w:szCs w:val="24"/>
            </w:rPr>
            <w:fldChar w:fldCharType="end"/>
          </w:r>
        </w:p>
        <w:p w14:paraId="050D97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_Toc1962 </w:instrText>
          </w:r>
          <w:r>
            <w:rPr>
              <w:sz w:val="24"/>
              <w:szCs w:val="24"/>
            </w:rPr>
            <w:fldChar w:fldCharType="separate"/>
          </w:r>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2266D8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_Toc17097 </w:instrText>
          </w:r>
          <w:r>
            <w:rPr>
              <w:sz w:val="24"/>
              <w:szCs w:val="24"/>
            </w:rPr>
            <w:fldChar w:fldCharType="separate"/>
          </w:r>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4AB557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_Toc16808 </w:instrText>
          </w:r>
          <w:r>
            <w:rPr>
              <w:sz w:val="24"/>
              <w:szCs w:val="24"/>
            </w:rPr>
            <w:fldChar w:fldCharType="separate"/>
          </w:r>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BE36CA9">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_Toc32067 </w:instrText>
          </w:r>
          <w:r>
            <w:rPr>
              <w:sz w:val="24"/>
              <w:szCs w:val="24"/>
            </w:rPr>
            <w:fldChar w:fldCharType="separate"/>
          </w:r>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08BE647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_Toc1786 </w:instrText>
          </w:r>
          <w:r>
            <w:rPr>
              <w:sz w:val="24"/>
              <w:szCs w:val="24"/>
            </w:rPr>
            <w:fldChar w:fldCharType="separate"/>
          </w:r>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fldChar w:fldCharType="separate"/>
          </w:r>
          <w:r>
            <w:rPr>
              <w:sz w:val="24"/>
              <w:szCs w:val="24"/>
            </w:rPr>
            <w:t>22</w:t>
          </w:r>
          <w:r>
            <w:rPr>
              <w:sz w:val="24"/>
              <w:szCs w:val="24"/>
            </w:rPr>
            <w:fldChar w:fldCharType="end"/>
          </w:r>
          <w:r>
            <w:rPr>
              <w:sz w:val="24"/>
              <w:szCs w:val="24"/>
            </w:rPr>
            <w:fldChar w:fldCharType="end"/>
          </w:r>
        </w:p>
        <w:p w14:paraId="771F6ECD">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_Toc17578 </w:instrText>
          </w:r>
          <w:r>
            <w:rPr>
              <w:sz w:val="24"/>
              <w:szCs w:val="24"/>
            </w:rPr>
            <w:fldChar w:fldCharType="separate"/>
          </w:r>
          <w:r>
            <w:rPr>
              <w:sz w:val="24"/>
              <w:szCs w:val="24"/>
              <w:lang w:val="en-GB"/>
            </w:rPr>
            <w:t xml:space="preserve">3.1.3 </w:t>
          </w:r>
          <w:r>
            <w:rPr>
              <w:sz w:val="24"/>
              <w:szCs w:val="24"/>
              <w:lang w:val="en-GB" w:eastAsia="en-US"/>
            </w:rPr>
            <w:t>Software and Web Servers</w:t>
          </w:r>
          <w:r>
            <w:rPr>
              <w:sz w:val="24"/>
              <w:szCs w:val="24"/>
            </w:rPr>
            <w:tab/>
          </w:r>
          <w:r>
            <w:rPr>
              <w:sz w:val="24"/>
              <w:szCs w:val="24"/>
            </w:rPr>
            <w:fldChar w:fldCharType="begin"/>
          </w:r>
          <w:r>
            <w:rPr>
              <w:sz w:val="24"/>
              <w:szCs w:val="24"/>
            </w:rPr>
            <w:instrText xml:space="preserve"> PAGEREF _Toc17578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638E117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_Toc2512 </w:instrText>
          </w:r>
          <w:r>
            <w:rPr>
              <w:sz w:val="24"/>
              <w:szCs w:val="24"/>
            </w:rPr>
            <w:fldChar w:fldCharType="separate"/>
          </w:r>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fldChar w:fldCharType="separate"/>
          </w:r>
          <w:r>
            <w:rPr>
              <w:sz w:val="24"/>
              <w:szCs w:val="24"/>
            </w:rPr>
            <w:t>22</w:t>
          </w:r>
          <w:r>
            <w:rPr>
              <w:sz w:val="24"/>
              <w:szCs w:val="24"/>
            </w:rPr>
            <w:fldChar w:fldCharType="end"/>
          </w:r>
          <w:r>
            <w:rPr>
              <w:sz w:val="24"/>
              <w:szCs w:val="24"/>
            </w:rPr>
            <w:fldChar w:fldCharType="end"/>
          </w:r>
        </w:p>
        <w:p w14:paraId="29AA24E8">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_Toc21423 </w:instrText>
          </w:r>
          <w:r>
            <w:rPr>
              <w:sz w:val="24"/>
              <w:szCs w:val="24"/>
            </w:rPr>
            <w:fldChar w:fldCharType="separate"/>
          </w:r>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8380CD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_Toc11848 </w:instrText>
          </w:r>
          <w:r>
            <w:rPr>
              <w:sz w:val="24"/>
              <w:szCs w:val="24"/>
            </w:rPr>
            <w:fldChar w:fldCharType="separate"/>
          </w:r>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34E3E05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_Toc10571 </w:instrText>
          </w:r>
          <w:r>
            <w:rPr>
              <w:sz w:val="24"/>
              <w:szCs w:val="24"/>
            </w:rPr>
            <w:fldChar w:fldCharType="separate"/>
          </w:r>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fldChar w:fldCharType="separate"/>
          </w:r>
          <w:r>
            <w:rPr>
              <w:sz w:val="24"/>
              <w:szCs w:val="24"/>
            </w:rPr>
            <w:t>23</w:t>
          </w:r>
          <w:r>
            <w:rPr>
              <w:sz w:val="24"/>
              <w:szCs w:val="24"/>
            </w:rPr>
            <w:fldChar w:fldCharType="end"/>
          </w:r>
          <w:r>
            <w:rPr>
              <w:sz w:val="24"/>
              <w:szCs w:val="24"/>
            </w:rPr>
            <w:fldChar w:fldCharType="end"/>
          </w:r>
        </w:p>
        <w:p w14:paraId="69775DD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_Toc15755 </w:instrText>
          </w:r>
          <w:r>
            <w:rPr>
              <w:sz w:val="24"/>
              <w:szCs w:val="24"/>
            </w:rPr>
            <w:fldChar w:fldCharType="separate"/>
          </w:r>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fldChar w:fldCharType="separate"/>
          </w:r>
          <w:r>
            <w:rPr>
              <w:sz w:val="24"/>
              <w:szCs w:val="24"/>
            </w:rPr>
            <w:t>23</w:t>
          </w:r>
          <w:r>
            <w:rPr>
              <w:sz w:val="24"/>
              <w:szCs w:val="24"/>
            </w:rPr>
            <w:fldChar w:fldCharType="end"/>
          </w:r>
          <w:r>
            <w:rPr>
              <w:sz w:val="24"/>
              <w:szCs w:val="24"/>
            </w:rPr>
            <w:fldChar w:fldCharType="end"/>
          </w:r>
        </w:p>
        <w:p w14:paraId="56464BA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_Toc16358 </w:instrText>
          </w:r>
          <w:r>
            <w:rPr>
              <w:sz w:val="24"/>
              <w:szCs w:val="24"/>
            </w:rPr>
            <w:fldChar w:fldCharType="separate"/>
          </w:r>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fldChar w:fldCharType="separate"/>
          </w:r>
          <w:r>
            <w:rPr>
              <w:sz w:val="24"/>
              <w:szCs w:val="24"/>
            </w:rPr>
            <w:t>24</w:t>
          </w:r>
          <w:r>
            <w:rPr>
              <w:sz w:val="24"/>
              <w:szCs w:val="24"/>
            </w:rPr>
            <w:fldChar w:fldCharType="end"/>
          </w:r>
          <w:r>
            <w:rPr>
              <w:sz w:val="24"/>
              <w:szCs w:val="24"/>
            </w:rPr>
            <w:fldChar w:fldCharType="end"/>
          </w:r>
        </w:p>
        <w:p w14:paraId="338E0C3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_Toc20148 </w:instrText>
          </w:r>
          <w:r>
            <w:rPr>
              <w:sz w:val="24"/>
              <w:szCs w:val="24"/>
            </w:rPr>
            <w:fldChar w:fldCharType="separate"/>
          </w:r>
          <w:r>
            <w:rPr>
              <w:sz w:val="24"/>
              <w:szCs w:val="24"/>
              <w:lang w:val="en-GB"/>
            </w:rPr>
            <w:t xml:space="preserve">3. 5 </w:t>
          </w:r>
          <w:r>
            <w:rPr>
              <w:sz w:val="24"/>
              <w:szCs w:val="24"/>
              <w:lang w:val="en-GB" w:eastAsia="en-US"/>
            </w:rPr>
            <w:t>GC-MS Analysis of</w:t>
          </w:r>
          <w:r>
            <w:rPr>
              <w:i/>
              <w:iCs/>
              <w:sz w:val="24"/>
              <w:szCs w:val="24"/>
              <w:lang w:val="en-GB" w:eastAsia="en-US"/>
            </w:rPr>
            <w:t xml:space="preserve"> </w:t>
          </w:r>
          <w:r>
            <w:rPr>
              <w:i/>
              <w:iCs/>
              <w:sz w:val="24"/>
              <w:szCs w:val="24"/>
              <w:lang w:val="en-GB"/>
            </w:rPr>
            <w:t>S. aromaticum</w:t>
          </w:r>
          <w:r>
            <w:rPr>
              <w:sz w:val="24"/>
              <w:szCs w:val="24"/>
              <w:lang w:val="en-GB"/>
            </w:rPr>
            <w:t xml:space="preserve"> Aqueous</w:t>
          </w:r>
          <w:r>
            <w:rPr>
              <w:sz w:val="24"/>
              <w:szCs w:val="24"/>
              <w:lang w:val="en-GB" w:eastAsia="en-US"/>
            </w:rPr>
            <w:t xml:space="preserve"> Extract</w:t>
          </w:r>
          <w:r>
            <w:rPr>
              <w:sz w:val="24"/>
              <w:szCs w:val="24"/>
            </w:rPr>
            <w:tab/>
          </w:r>
          <w:r>
            <w:rPr>
              <w:sz w:val="24"/>
              <w:szCs w:val="24"/>
            </w:rPr>
            <w:fldChar w:fldCharType="begin"/>
          </w:r>
          <w:r>
            <w:rPr>
              <w:sz w:val="24"/>
              <w:szCs w:val="24"/>
            </w:rPr>
            <w:instrText xml:space="preserve"> PAGEREF _Toc20148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C7DBCB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_Toc10012 </w:instrText>
          </w:r>
          <w:r>
            <w:rPr>
              <w:sz w:val="24"/>
              <w:szCs w:val="24"/>
            </w:rPr>
            <w:fldChar w:fldCharType="separate"/>
          </w:r>
          <w:r>
            <w:rPr>
              <w:sz w:val="24"/>
              <w:szCs w:val="24"/>
              <w:lang w:eastAsia="en-US"/>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fldChar w:fldCharType="separate"/>
          </w:r>
          <w:r>
            <w:rPr>
              <w:sz w:val="24"/>
              <w:szCs w:val="24"/>
            </w:rPr>
            <w:t>25</w:t>
          </w:r>
          <w:r>
            <w:rPr>
              <w:sz w:val="24"/>
              <w:szCs w:val="24"/>
            </w:rPr>
            <w:fldChar w:fldCharType="end"/>
          </w:r>
          <w:r>
            <w:rPr>
              <w:sz w:val="24"/>
              <w:szCs w:val="24"/>
            </w:rPr>
            <w:fldChar w:fldCharType="end"/>
          </w:r>
        </w:p>
        <w:p w14:paraId="30A8E7E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_Toc31769 </w:instrText>
          </w:r>
          <w:r>
            <w:rPr>
              <w:sz w:val="24"/>
              <w:szCs w:val="24"/>
            </w:rPr>
            <w:fldChar w:fldCharType="separate"/>
          </w:r>
          <w:r>
            <w:rPr>
              <w:sz w:val="24"/>
              <w:szCs w:val="24"/>
              <w:lang w:val="en-GB"/>
            </w:rPr>
            <w:t xml:space="preserve">3.7 </w:t>
          </w:r>
          <w:r>
            <w:rPr>
              <w:sz w:val="24"/>
              <w:szCs w:val="24"/>
              <w:lang w:val="en-GB" w:eastAsia="en-US"/>
            </w:rPr>
            <w:t>In Silico Study</w:t>
          </w:r>
          <w:r>
            <w:rPr>
              <w:sz w:val="24"/>
              <w:szCs w:val="24"/>
            </w:rPr>
            <w:tab/>
          </w:r>
          <w:r>
            <w:rPr>
              <w:sz w:val="24"/>
              <w:szCs w:val="24"/>
            </w:rPr>
            <w:fldChar w:fldCharType="begin"/>
          </w:r>
          <w:r>
            <w:rPr>
              <w:sz w:val="24"/>
              <w:szCs w:val="24"/>
            </w:rPr>
            <w:instrText xml:space="preserve"> PAGEREF _Toc31769 \h </w:instrText>
          </w:r>
          <w:r>
            <w:rPr>
              <w:sz w:val="24"/>
              <w:szCs w:val="24"/>
            </w:rPr>
            <w:fldChar w:fldCharType="separate"/>
          </w:r>
          <w:r>
            <w:rPr>
              <w:sz w:val="24"/>
              <w:szCs w:val="24"/>
            </w:rPr>
            <w:t>26</w:t>
          </w:r>
          <w:r>
            <w:rPr>
              <w:sz w:val="24"/>
              <w:szCs w:val="24"/>
            </w:rPr>
            <w:fldChar w:fldCharType="end"/>
          </w:r>
          <w:r>
            <w:rPr>
              <w:sz w:val="24"/>
              <w:szCs w:val="24"/>
            </w:rPr>
            <w:fldChar w:fldCharType="end"/>
          </w:r>
        </w:p>
        <w:p w14:paraId="507CFF04">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_Toc23665 </w:instrText>
          </w:r>
          <w:r>
            <w:rPr>
              <w:sz w:val="24"/>
              <w:szCs w:val="24"/>
            </w:rPr>
            <w:fldChar w:fldCharType="separate"/>
          </w:r>
          <w:r>
            <w:rPr>
              <w:sz w:val="24"/>
              <w:szCs w:val="24"/>
            </w:rPr>
            <w:t xml:space="preserve">3.7.1 </w:t>
          </w:r>
          <w:r>
            <w:rPr>
              <w:sz w:val="24"/>
              <w:szCs w:val="24"/>
              <w:lang w:eastAsia="en-US"/>
            </w:rPr>
            <w:t xml:space="preserve">Molecular Docking of </w:t>
          </w:r>
          <w:r>
            <w:rPr>
              <w:sz w:val="24"/>
              <w:szCs w:val="24"/>
              <w:lang w:val="en-GB"/>
            </w:rPr>
            <w:t>S. aromaticum Bioactive</w:t>
          </w:r>
          <w:r>
            <w:rPr>
              <w:sz w:val="24"/>
              <w:szCs w:val="24"/>
              <w:lang w:eastAsia="en-US"/>
            </w:rPr>
            <w:t xml:space="preserve"> Compounds against A</w:t>
          </w:r>
          <w:r>
            <w:rPr>
              <w:sz w:val="24"/>
              <w:szCs w:val="24"/>
            </w:rPr>
            <w:t xml:space="preserve">ChE </w:t>
          </w:r>
          <w:r>
            <w:rPr>
              <w:rFonts w:ascii="Times New Roman" w:hAnsi="Times New Roman"/>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fldChar w:fldCharType="separate"/>
          </w:r>
          <w:r>
            <w:rPr>
              <w:sz w:val="24"/>
              <w:szCs w:val="24"/>
            </w:rPr>
            <w:t>26</w:t>
          </w:r>
          <w:r>
            <w:rPr>
              <w:sz w:val="24"/>
              <w:szCs w:val="24"/>
            </w:rPr>
            <w:fldChar w:fldCharType="end"/>
          </w:r>
          <w:r>
            <w:rPr>
              <w:sz w:val="24"/>
              <w:szCs w:val="24"/>
            </w:rPr>
            <w:fldChar w:fldCharType="end"/>
          </w:r>
        </w:p>
        <w:p w14:paraId="1CE4666C">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_Toc28590 </w:instrText>
          </w:r>
          <w:r>
            <w:rPr>
              <w:sz w:val="24"/>
              <w:szCs w:val="24"/>
            </w:rPr>
            <w:fldChar w:fldCharType="separate"/>
          </w:r>
          <w:r>
            <w:rPr>
              <w:sz w:val="24"/>
              <w:szCs w:val="24"/>
            </w:rPr>
            <w:t xml:space="preserve">3.8 </w:t>
          </w:r>
          <w:r>
            <w:rPr>
              <w:sz w:val="24"/>
              <w:szCs w:val="24"/>
              <w:lang w:eastAsia="en-US"/>
            </w:rPr>
            <w:t>ADMET Screening</w:t>
          </w:r>
          <w:r>
            <w:rPr>
              <w:sz w:val="24"/>
              <w:szCs w:val="24"/>
            </w:rPr>
            <w:tab/>
          </w:r>
          <w:r>
            <w:rPr>
              <w:sz w:val="24"/>
              <w:szCs w:val="24"/>
            </w:rPr>
            <w:fldChar w:fldCharType="begin"/>
          </w:r>
          <w:r>
            <w:rPr>
              <w:sz w:val="24"/>
              <w:szCs w:val="24"/>
            </w:rPr>
            <w:instrText xml:space="preserve"> PAGEREF _Toc28590 \h </w:instrText>
          </w:r>
          <w:r>
            <w:rPr>
              <w:sz w:val="24"/>
              <w:szCs w:val="24"/>
            </w:rPr>
            <w:fldChar w:fldCharType="separate"/>
          </w:r>
          <w:r>
            <w:rPr>
              <w:sz w:val="24"/>
              <w:szCs w:val="24"/>
            </w:rPr>
            <w:t>26</w:t>
          </w:r>
          <w:r>
            <w:rPr>
              <w:sz w:val="24"/>
              <w:szCs w:val="24"/>
            </w:rPr>
            <w:fldChar w:fldCharType="end"/>
          </w:r>
          <w:r>
            <w:rPr>
              <w:sz w:val="24"/>
              <w:szCs w:val="24"/>
            </w:rPr>
            <w:fldChar w:fldCharType="end"/>
          </w:r>
        </w:p>
        <w:p w14:paraId="024DCE7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_Toc25245 </w:instrText>
          </w:r>
          <w:r>
            <w:rPr>
              <w:sz w:val="24"/>
              <w:szCs w:val="24"/>
            </w:rPr>
            <w:fldChar w:fldCharType="separate"/>
          </w:r>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998B11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_Toc26512 </w:instrText>
          </w:r>
          <w:r>
            <w:rPr>
              <w:sz w:val="24"/>
              <w:szCs w:val="24"/>
            </w:rPr>
            <w:fldChar w:fldCharType="separate"/>
          </w:r>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fldChar w:fldCharType="separate"/>
          </w:r>
          <w:r>
            <w:rPr>
              <w:sz w:val="24"/>
              <w:szCs w:val="24"/>
            </w:rPr>
            <w:t>27</w:t>
          </w:r>
          <w:r>
            <w:rPr>
              <w:sz w:val="24"/>
              <w:szCs w:val="24"/>
            </w:rPr>
            <w:fldChar w:fldCharType="end"/>
          </w:r>
          <w:r>
            <w:rPr>
              <w:sz w:val="24"/>
              <w:szCs w:val="24"/>
            </w:rPr>
            <w:fldChar w:fldCharType="end"/>
          </w:r>
        </w:p>
        <w:p w14:paraId="7AC58AA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_Toc21605 </w:instrText>
          </w:r>
          <w:r>
            <w:rPr>
              <w:sz w:val="24"/>
              <w:szCs w:val="24"/>
            </w:rPr>
            <w:fldChar w:fldCharType="separate"/>
          </w:r>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A9A50D5">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_Toc7178 </w:instrText>
          </w:r>
          <w:r>
            <w:rPr>
              <w:sz w:val="24"/>
              <w:szCs w:val="24"/>
            </w:rPr>
            <w:fldChar w:fldCharType="separate"/>
          </w:r>
          <w:r>
            <w:rPr>
              <w:sz w:val="24"/>
              <w:szCs w:val="24"/>
            </w:rPr>
            <w:t xml:space="preserve">4.2 Phytochemical Screening of </w:t>
          </w:r>
          <w:r>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1E00D816">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_Toc22302 </w:instrText>
          </w:r>
          <w:r>
            <w:rPr>
              <w:sz w:val="24"/>
              <w:szCs w:val="24"/>
            </w:rPr>
            <w:fldChar w:fldCharType="separate"/>
          </w:r>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fldChar w:fldCharType="separate"/>
          </w:r>
          <w:r>
            <w:rPr>
              <w:sz w:val="24"/>
              <w:szCs w:val="24"/>
            </w:rPr>
            <w:t>28</w:t>
          </w:r>
          <w:r>
            <w:rPr>
              <w:sz w:val="24"/>
              <w:szCs w:val="24"/>
            </w:rPr>
            <w:fldChar w:fldCharType="end"/>
          </w:r>
          <w:r>
            <w:rPr>
              <w:sz w:val="24"/>
              <w:szCs w:val="24"/>
            </w:rPr>
            <w:fldChar w:fldCharType="end"/>
          </w:r>
        </w:p>
        <w:p w14:paraId="68895A20">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_Toc31369 </w:instrText>
          </w:r>
          <w:r>
            <w:rPr>
              <w:sz w:val="24"/>
              <w:szCs w:val="24"/>
            </w:rPr>
            <w:fldChar w:fldCharType="separate"/>
          </w:r>
          <w:r>
            <w:rPr>
              <w:sz w:val="24"/>
              <w:szCs w:val="24"/>
            </w:rPr>
            <w:t>4.4 GC-MS Analysis of</w:t>
          </w:r>
          <w:r>
            <w:rPr>
              <w:i/>
              <w:iCs/>
              <w:sz w:val="24"/>
              <w:szCs w:val="24"/>
            </w:rPr>
            <w:t xml:space="preserve"> 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49ECA1">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_Toc12867 </w:instrText>
          </w:r>
          <w:r>
            <w:rPr>
              <w:sz w:val="24"/>
              <w:szCs w:val="24"/>
            </w:rPr>
            <w:fldChar w:fldCharType="separate"/>
          </w:r>
          <w:r>
            <w:rPr>
              <w:sz w:val="24"/>
              <w:szCs w:val="24"/>
            </w:rPr>
            <w:t>4.5 In silico Study</w:t>
          </w:r>
          <w:r>
            <w:rPr>
              <w:sz w:val="24"/>
              <w:szCs w:val="24"/>
            </w:rPr>
            <w:tab/>
          </w:r>
          <w:r>
            <w:rPr>
              <w:sz w:val="24"/>
              <w:szCs w:val="24"/>
            </w:rPr>
            <w:fldChar w:fldCharType="begin"/>
          </w:r>
          <w:r>
            <w:rPr>
              <w:sz w:val="24"/>
              <w:szCs w:val="24"/>
            </w:rPr>
            <w:instrText xml:space="preserve"> PAGEREF _Toc12867 \h </w:instrText>
          </w:r>
          <w:r>
            <w:rPr>
              <w:sz w:val="24"/>
              <w:szCs w:val="24"/>
            </w:rPr>
            <w:fldChar w:fldCharType="separate"/>
          </w:r>
          <w:r>
            <w:rPr>
              <w:sz w:val="24"/>
              <w:szCs w:val="24"/>
            </w:rPr>
            <w:t>31</w:t>
          </w:r>
          <w:r>
            <w:rPr>
              <w:sz w:val="24"/>
              <w:szCs w:val="24"/>
            </w:rPr>
            <w:fldChar w:fldCharType="end"/>
          </w:r>
          <w:r>
            <w:rPr>
              <w:sz w:val="24"/>
              <w:szCs w:val="24"/>
            </w:rPr>
            <w:fldChar w:fldCharType="end"/>
          </w:r>
        </w:p>
        <w:p w14:paraId="44809B0E">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_Toc1366 </w:instrText>
          </w:r>
          <w:r>
            <w:rPr>
              <w:sz w:val="24"/>
              <w:szCs w:val="24"/>
            </w:rPr>
            <w:fldChar w:fldCharType="separate"/>
          </w:r>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fldChar w:fldCharType="separate"/>
          </w:r>
          <w:r>
            <w:rPr>
              <w:sz w:val="24"/>
              <w:szCs w:val="24"/>
            </w:rPr>
            <w:t>32</w:t>
          </w:r>
          <w:r>
            <w:rPr>
              <w:sz w:val="24"/>
              <w:szCs w:val="24"/>
            </w:rPr>
            <w:fldChar w:fldCharType="end"/>
          </w:r>
          <w:r>
            <w:rPr>
              <w:sz w:val="24"/>
              <w:szCs w:val="24"/>
            </w:rPr>
            <w:fldChar w:fldCharType="end"/>
          </w:r>
        </w:p>
        <w:p w14:paraId="459ED0F3">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_Toc15561 </w:instrText>
          </w:r>
          <w:r>
            <w:rPr>
              <w:sz w:val="24"/>
              <w:szCs w:val="24"/>
            </w:rPr>
            <w:fldChar w:fldCharType="separate"/>
          </w:r>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fldChar w:fldCharType="separate"/>
          </w:r>
          <w:r>
            <w:rPr>
              <w:sz w:val="24"/>
              <w:szCs w:val="24"/>
            </w:rPr>
            <w:t>37</w:t>
          </w:r>
          <w:r>
            <w:rPr>
              <w:sz w:val="24"/>
              <w:szCs w:val="24"/>
            </w:rPr>
            <w:fldChar w:fldCharType="end"/>
          </w:r>
          <w:r>
            <w:rPr>
              <w:sz w:val="24"/>
              <w:szCs w:val="24"/>
            </w:rPr>
            <w:fldChar w:fldCharType="end"/>
          </w:r>
        </w:p>
        <w:p w14:paraId="7CB3B1FA">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_Toc26137 </w:instrText>
          </w:r>
          <w:r>
            <w:rPr>
              <w:sz w:val="24"/>
              <w:szCs w:val="24"/>
            </w:rPr>
            <w:fldChar w:fldCharType="separate"/>
          </w:r>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fldChar w:fldCharType="separate"/>
          </w:r>
          <w:r>
            <w:rPr>
              <w:sz w:val="24"/>
              <w:szCs w:val="24"/>
            </w:rPr>
            <w:t>42</w:t>
          </w:r>
          <w:r>
            <w:rPr>
              <w:sz w:val="24"/>
              <w:szCs w:val="24"/>
            </w:rPr>
            <w:fldChar w:fldCharType="end"/>
          </w:r>
          <w:r>
            <w:rPr>
              <w:sz w:val="24"/>
              <w:szCs w:val="24"/>
            </w:rPr>
            <w:fldChar w:fldCharType="end"/>
          </w:r>
        </w:p>
        <w:p w14:paraId="0761A727">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_Toc5661 </w:instrText>
          </w:r>
          <w:r>
            <w:rPr>
              <w:b/>
              <w:sz w:val="24"/>
              <w:szCs w:val="24"/>
            </w:rPr>
            <w:fldChar w:fldCharType="separate"/>
          </w:r>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6695B3FA">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_Toc29035 </w:instrText>
          </w:r>
          <w:r>
            <w:rPr>
              <w:b/>
              <w:sz w:val="24"/>
              <w:szCs w:val="24"/>
            </w:rPr>
            <w:fldChar w:fldCharType="separate"/>
          </w:r>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fldChar w:fldCharType="separate"/>
          </w:r>
          <w:r>
            <w:rPr>
              <w:b/>
              <w:sz w:val="24"/>
              <w:szCs w:val="24"/>
            </w:rPr>
            <w:t>44</w:t>
          </w:r>
          <w:r>
            <w:rPr>
              <w:b/>
              <w:sz w:val="24"/>
              <w:szCs w:val="24"/>
            </w:rPr>
            <w:fldChar w:fldCharType="end"/>
          </w:r>
          <w:r>
            <w:rPr>
              <w:b/>
              <w:sz w:val="24"/>
              <w:szCs w:val="24"/>
            </w:rPr>
            <w:fldChar w:fldCharType="end"/>
          </w:r>
        </w:p>
        <w:p w14:paraId="0B1877DF">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_Toc4067 </w:instrText>
          </w:r>
          <w:r>
            <w:rPr>
              <w:sz w:val="24"/>
              <w:szCs w:val="24"/>
            </w:rPr>
            <w:fldChar w:fldCharType="separate"/>
          </w:r>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fldChar w:fldCharType="separate"/>
          </w:r>
          <w:r>
            <w:rPr>
              <w:sz w:val="24"/>
              <w:szCs w:val="24"/>
            </w:rPr>
            <w:t>44</w:t>
          </w:r>
          <w:r>
            <w:rPr>
              <w:sz w:val="24"/>
              <w:szCs w:val="24"/>
            </w:rPr>
            <w:fldChar w:fldCharType="end"/>
          </w:r>
          <w:r>
            <w:rPr>
              <w:sz w:val="24"/>
              <w:szCs w:val="24"/>
            </w:rPr>
            <w:fldChar w:fldCharType="end"/>
          </w:r>
        </w:p>
        <w:p w14:paraId="5B43CC2B">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_Toc3075 </w:instrText>
          </w:r>
          <w:r>
            <w:rPr>
              <w:sz w:val="24"/>
              <w:szCs w:val="24"/>
            </w:rPr>
            <w:fldChar w:fldCharType="separate"/>
          </w:r>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fldChar w:fldCharType="separate"/>
          </w:r>
          <w:r>
            <w:rPr>
              <w:sz w:val="24"/>
              <w:szCs w:val="24"/>
            </w:rPr>
            <w:t>46</w:t>
          </w:r>
          <w:r>
            <w:rPr>
              <w:sz w:val="24"/>
              <w:szCs w:val="24"/>
            </w:rPr>
            <w:fldChar w:fldCharType="end"/>
          </w:r>
          <w:r>
            <w:rPr>
              <w:sz w:val="24"/>
              <w:szCs w:val="24"/>
            </w:rPr>
            <w:fldChar w:fldCharType="end"/>
          </w:r>
        </w:p>
        <w:p w14:paraId="0A845D57">
          <w:pPr>
            <w:pStyle w:val="20"/>
            <w:tabs>
              <w:tab w:val="right" w:leader="dot" w:pos="8306"/>
            </w:tabs>
            <w:spacing w:line="240" w:lineRule="auto"/>
            <w:rPr>
              <w:sz w:val="24"/>
              <w:szCs w:val="24"/>
            </w:rPr>
          </w:pPr>
          <w:r>
            <w:rPr>
              <w:sz w:val="24"/>
              <w:szCs w:val="24"/>
            </w:rPr>
            <w:fldChar w:fldCharType="begin"/>
          </w:r>
          <w:r>
            <w:rPr>
              <w:sz w:val="24"/>
              <w:szCs w:val="24"/>
            </w:rPr>
            <w:instrText xml:space="preserve"> HYPERLINK \l _Toc5882 </w:instrText>
          </w:r>
          <w:r>
            <w:rPr>
              <w:sz w:val="24"/>
              <w:szCs w:val="24"/>
            </w:rPr>
            <w:fldChar w:fldCharType="separate"/>
          </w:r>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fldChar w:fldCharType="separate"/>
          </w:r>
          <w:r>
            <w:rPr>
              <w:sz w:val="24"/>
              <w:szCs w:val="24"/>
            </w:rPr>
            <w:t>47</w:t>
          </w:r>
          <w:r>
            <w:rPr>
              <w:sz w:val="24"/>
              <w:szCs w:val="24"/>
            </w:rPr>
            <w:fldChar w:fldCharType="end"/>
          </w:r>
          <w:r>
            <w:rPr>
              <w:sz w:val="24"/>
              <w:szCs w:val="24"/>
            </w:rPr>
            <w:fldChar w:fldCharType="end"/>
          </w:r>
        </w:p>
        <w:p w14:paraId="47639025">
          <w:pPr>
            <w:pStyle w:val="19"/>
            <w:tabs>
              <w:tab w:val="right" w:leader="dot" w:pos="8306"/>
            </w:tabs>
            <w:spacing w:line="240" w:lineRule="auto"/>
            <w:rPr>
              <w:b/>
              <w:sz w:val="24"/>
              <w:szCs w:val="24"/>
            </w:rPr>
          </w:pPr>
          <w:r>
            <w:rPr>
              <w:b/>
              <w:sz w:val="24"/>
              <w:szCs w:val="24"/>
            </w:rPr>
            <w:fldChar w:fldCharType="begin"/>
          </w:r>
          <w:r>
            <w:rPr>
              <w:b/>
              <w:sz w:val="24"/>
              <w:szCs w:val="24"/>
            </w:rPr>
            <w:instrText xml:space="preserve"> HYPERLINK \l _Toc9794 </w:instrText>
          </w:r>
          <w:r>
            <w:rPr>
              <w:b/>
              <w:sz w:val="24"/>
              <w:szCs w:val="24"/>
            </w:rPr>
            <w:fldChar w:fldCharType="separate"/>
          </w:r>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fldChar w:fldCharType="separate"/>
          </w:r>
          <w:r>
            <w:rPr>
              <w:b/>
              <w:sz w:val="24"/>
              <w:szCs w:val="24"/>
            </w:rPr>
            <w:t>48</w:t>
          </w:r>
          <w:r>
            <w:rPr>
              <w:b/>
              <w:sz w:val="24"/>
              <w:szCs w:val="24"/>
            </w:rPr>
            <w:fldChar w:fldCharType="end"/>
          </w:r>
          <w:r>
            <w:rPr>
              <w:b/>
              <w:sz w:val="24"/>
              <w:szCs w:val="24"/>
            </w:rPr>
            <w:fldChar w:fldCharType="end"/>
          </w:r>
        </w:p>
        <w:p w14:paraId="0F4407A1">
          <w:pPr>
            <w:pStyle w:val="2"/>
            <w:bidi w:val="0"/>
            <w:spacing w:line="240" w:lineRule="auto"/>
            <w:ind w:left="2160" w:leftChars="0" w:firstLine="720" w:firstLineChars="0"/>
            <w:outlineLvl w:val="9"/>
            <w:rPr>
              <w:rFonts w:ascii="Times New Roman" w:hAnsi="Times New Roman" w:eastAsia="SimSun" w:cs="Times New Roman"/>
              <w:b/>
              <w:bCs/>
              <w:kern w:val="44"/>
              <w:sz w:val="28"/>
              <w:szCs w:val="48"/>
              <w:lang w:val="en-US" w:eastAsia="zh-CN" w:bidi="ar-SA"/>
            </w:rPr>
          </w:pPr>
          <w:r>
            <w:rPr>
              <w:b/>
              <w:sz w:val="24"/>
              <w:szCs w:val="24"/>
            </w:rPr>
            <w:fldChar w:fldCharType="end"/>
          </w:r>
        </w:p>
      </w:sdtContent>
    </w:sdt>
    <w:p w14:paraId="6BB884E6">
      <w:pPr>
        <w:sectPr>
          <w:pgSz w:w="11906" w:h="16838"/>
          <w:pgMar w:top="1440" w:right="1800" w:bottom="1440" w:left="1800" w:header="720" w:footer="720" w:gutter="0"/>
          <w:pgNumType w:fmt="upperRoman"/>
          <w:cols w:space="720" w:num="1"/>
          <w:docGrid w:linePitch="360" w:charSpace="0"/>
        </w:sectPr>
      </w:pPr>
    </w:p>
    <w:p w14:paraId="189360DE">
      <w:pPr>
        <w:pStyle w:val="2"/>
        <w:bidi w:val="0"/>
        <w:ind w:left="2160" w:leftChars="0" w:firstLine="720" w:firstLineChars="0"/>
      </w:pPr>
      <w:r>
        <w:t xml:space="preserve"> </w:t>
      </w:r>
      <w:bookmarkStart w:id="19" w:name="_Toc9195"/>
      <w:bookmarkStart w:id="20" w:name="_Toc14159"/>
      <w:bookmarkStart w:id="21" w:name="_Toc28389"/>
      <w:r>
        <w:t>CHAPTER ONE</w:t>
      </w:r>
      <w:bookmarkEnd w:id="19"/>
      <w:bookmarkEnd w:id="20"/>
      <w:bookmarkEnd w:id="21"/>
    </w:p>
    <w:p w14:paraId="68F7EF46">
      <w:pPr>
        <w:pStyle w:val="2"/>
        <w:bidi w:val="0"/>
      </w:pPr>
      <w:bookmarkStart w:id="22" w:name="_Toc9415"/>
      <w:bookmarkStart w:id="23" w:name="_Toc353"/>
      <w:bookmarkStart w:id="24" w:name="_Toc26866"/>
      <w:r>
        <w:t>1.0 INTRODUCTION</w:t>
      </w:r>
      <w:bookmarkEnd w:id="22"/>
      <w:bookmarkEnd w:id="23"/>
      <w:bookmarkEnd w:id="24"/>
      <w:r>
        <w:t xml:space="preserve"> </w:t>
      </w:r>
    </w:p>
    <w:p w14:paraId="0AA34D57">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35DAAE37">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15A42E2">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Pr>
          <w:rFonts w:ascii="Times New Roman" w:hAnsi="Times New Roman" w:cs="Times New Roman"/>
          <w:i/>
          <w:iCs/>
          <w:sz w:val="24"/>
          <w:szCs w:val="24"/>
        </w:rPr>
        <w:t>et al.,</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Inhibition of these enzymes, therefore, presents a promising therapeutic intervention in ED treatment.</w:t>
      </w:r>
    </w:p>
    <w:p w14:paraId="1726B71E">
      <w:pPr>
        <w:spacing w:line="480" w:lineRule="auto"/>
        <w:jc w:val="both"/>
        <w:rPr>
          <w:rFonts w:ascii="Times New Roman" w:hAnsi="Times New Roman" w:cs="Times New Roman"/>
          <w:sz w:val="24"/>
          <w:szCs w:val="24"/>
        </w:rPr>
        <w:sectPr>
          <w:footerReference r:id="rId8" w:type="default"/>
          <w:pgSz w:w="11906" w:h="16838"/>
          <w:pgMar w:top="1440" w:right="1800" w:bottom="1440" w:left="1800" w:header="720" w:footer="720" w:gutter="0"/>
          <w:pgNumType w:fmt="decimal" w:start="1"/>
          <w:cols w:space="720" w:num="1"/>
          <w:docGrid w:linePitch="360" w:charSpace="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Syzygium aromaticum (clove) is a medicinal spice with a rich percentage of bioactive compounds such as eugenol, flavonoids, and tannins. It has been reported to possess extensive pharmacological activities such as antioxidant, anti-inflammatory, and enzyme-inhibitory activities (Khan </w:t>
      </w:r>
      <w:r>
        <w:rPr>
          <w:rFonts w:ascii="Times New Roman" w:hAnsi="Times New Roman" w:cs="Times New Roman"/>
          <w:i/>
          <w:iCs/>
          <w:sz w:val="24"/>
          <w:szCs w:val="24"/>
        </w:rPr>
        <w:t>et al.,</w:t>
      </w:r>
      <w:r>
        <w:rPr>
          <w:rFonts w:ascii="Times New Roman" w:hAnsi="Times New Roman" w:cs="Times New Roman"/>
          <w:sz w:val="24"/>
          <w:szCs w:val="24"/>
        </w:rPr>
        <w:t xml:space="preserve"> 2019). Current findings reveal that S. </w:t>
      </w:r>
    </w:p>
    <w:p w14:paraId="1EC495D8">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76B54CB8">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Therefore, the investigation of S. aromaticum aqueous extract's dual inhibitory activity against AChE and ACE through experimental and computational techniques may offer a novel, plant-based strategy for erectile dysfunction treatment.</w:t>
      </w:r>
    </w:p>
    <w:p w14:paraId="244D131A">
      <w:pPr>
        <w:pStyle w:val="3"/>
        <w:bidi w:val="0"/>
      </w:pPr>
      <w:bookmarkStart w:id="25" w:name="_Toc12566"/>
      <w:bookmarkStart w:id="26" w:name="_Toc12774"/>
      <w:bookmarkStart w:id="27" w:name="_Toc28756"/>
      <w:r>
        <w:t>1.2 Justification for the Study</w:t>
      </w:r>
      <w:bookmarkEnd w:id="25"/>
      <w:bookmarkEnd w:id="26"/>
      <w:bookmarkEnd w:id="27"/>
    </w:p>
    <w:p w14:paraId="3BE2816C">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7B8BCFD1">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Pr>
          <w:rFonts w:ascii="Times New Roman" w:hAnsi="Times New Roman" w:cs="Times New Roman"/>
          <w:i/>
          <w:iCs/>
          <w:sz w:val="24"/>
          <w:szCs w:val="24"/>
        </w:rPr>
        <w:t>et al.,</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3DB07EFC">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Pr>
          <w:rFonts w:ascii="Times New Roman" w:hAnsi="Times New Roman" w:cs="Times New Roman"/>
          <w:i/>
          <w:iCs/>
          <w:sz w:val="24"/>
          <w:szCs w:val="24"/>
        </w:rPr>
        <w:t>et al.,</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in silico investigations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but its unique application for the treatment of ED still awaits exploration.</w:t>
      </w:r>
    </w:p>
    <w:p w14:paraId="37045F57">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3DCA659F">
      <w:pPr>
        <w:spacing w:line="480" w:lineRule="auto"/>
        <w:jc w:val="both"/>
        <w:rPr>
          <w:rFonts w:ascii="Times New Roman" w:hAnsi="Times New Roman"/>
          <w:sz w:val="24"/>
          <w:szCs w:val="24"/>
        </w:rPr>
      </w:pPr>
      <w:r>
        <w:rPr>
          <w:rFonts w:ascii="Times New Roman" w:hAnsi="Times New Roman" w:cs="Times New Roman"/>
          <w:sz w:val="24"/>
          <w:szCs w:val="24"/>
        </w:rPr>
        <w:t>This study is justified by the need to identify safe, multi-target nature-based therapy alternatives for ED synthetic treatment, i.e., the neurogenic and vascular pathologies of erectile dysfunction. An investigation into the aqueous extract of Syzygium aromaticum is therefore aimed at bridging the therapy gap and may yield a new phytotherapeutic strategy towards treating erectile dysfunction.</w:t>
      </w:r>
    </w:p>
    <w:p w14:paraId="18A95683">
      <w:pPr>
        <w:spacing w:line="480" w:lineRule="auto"/>
        <w:jc w:val="both"/>
        <w:rPr>
          <w:rFonts w:ascii="Times New Roman" w:hAnsi="Times New Roman"/>
          <w:sz w:val="24"/>
          <w:szCs w:val="24"/>
        </w:rPr>
      </w:pPr>
    </w:p>
    <w:p w14:paraId="7C311292">
      <w:pPr>
        <w:spacing w:line="480" w:lineRule="auto"/>
        <w:jc w:val="both"/>
        <w:rPr>
          <w:rFonts w:ascii="Times New Roman" w:hAnsi="Times New Roman" w:cs="Times New Roman"/>
          <w:b/>
          <w:bCs/>
          <w:sz w:val="24"/>
          <w:szCs w:val="24"/>
        </w:rPr>
      </w:pPr>
    </w:p>
    <w:p w14:paraId="6C0E2492">
      <w:pPr>
        <w:spacing w:line="480" w:lineRule="auto"/>
        <w:jc w:val="both"/>
        <w:rPr>
          <w:rFonts w:ascii="Times New Roman" w:hAnsi="Times New Roman" w:cs="Times New Roman"/>
          <w:b/>
          <w:bCs/>
          <w:sz w:val="24"/>
          <w:szCs w:val="24"/>
        </w:rPr>
      </w:pPr>
    </w:p>
    <w:p w14:paraId="33689996">
      <w:pPr>
        <w:pStyle w:val="3"/>
        <w:bidi w:val="0"/>
      </w:pPr>
      <w:bookmarkStart w:id="28" w:name="_Toc433"/>
      <w:bookmarkStart w:id="29" w:name="_Toc7159"/>
      <w:bookmarkStart w:id="30" w:name="_Toc32359"/>
      <w:r>
        <w:t>1.3 Problem Statement</w:t>
      </w:r>
      <w:bookmarkEnd w:id="28"/>
      <w:bookmarkEnd w:id="29"/>
      <w:bookmarkEnd w:id="30"/>
    </w:p>
    <w:p w14:paraId="4ED8D99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70208EB5">
      <w:pPr>
        <w:spacing w:line="480" w:lineRule="auto"/>
        <w:jc w:val="both"/>
        <w:rPr>
          <w:rFonts w:ascii="Times New Roman" w:hAnsi="Times New Roman"/>
          <w:sz w:val="24"/>
          <w:szCs w:val="24"/>
        </w:rPr>
      </w:pPr>
      <w:r>
        <w:rPr>
          <w:rFonts w:ascii="Times New Roman" w:hAnsi="Times New Roman" w:cs="Times New Roman"/>
          <w:sz w:val="24"/>
          <w:szCs w:val="24"/>
        </w:rPr>
        <w:t xml:space="preserve">Emerging data incriminate ED not only with vascular impairment but also with defective neurotransmission—processes regulated by angiotensin-converting enzyme (ACE) and acetylcholinesterase (AChE), respectively (Silva </w:t>
      </w:r>
      <w:r>
        <w:rPr>
          <w:rFonts w:ascii="Times New Roman" w:hAnsi="Times New Roman" w:cs="Times New Roman"/>
          <w:i/>
          <w:iCs/>
          <w:sz w:val="24"/>
          <w:szCs w:val="24"/>
        </w:rPr>
        <w:t>et al.,</w:t>
      </w:r>
      <w:r>
        <w:rPr>
          <w:rFonts w:ascii="Times New Roman" w:hAnsi="Times New Roman" w:cs="Times New Roman"/>
          <w:sz w:val="24"/>
          <w:szCs w:val="24"/>
        </w:rPr>
        <w:t xml:space="preserve"> 2020;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C0FA493">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F2967C0">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validation to explore the dual enzyme-inhibitory activities of plant extracts towards ED-related pathways. This is an important gap of research need in systematic exploration of S. aromaticum as a dual-target drug.</w:t>
      </w:r>
    </w:p>
    <w:p w14:paraId="227E347A">
      <w:pPr>
        <w:pStyle w:val="3"/>
        <w:bidi w:val="0"/>
      </w:pPr>
      <w:bookmarkStart w:id="31" w:name="_Toc8188"/>
      <w:bookmarkStart w:id="32" w:name="_Toc11406"/>
      <w:bookmarkStart w:id="33" w:name="_Toc2235"/>
      <w:r>
        <w:t>1.4 Significance of the Study</w:t>
      </w:r>
      <w:bookmarkEnd w:id="31"/>
      <w:bookmarkEnd w:id="32"/>
      <w:bookmarkEnd w:id="33"/>
    </w:p>
    <w:p w14:paraId="5EAFEC62">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0C510F">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598E5DAD">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Syzygium aromaticum, a medicinal plant that is widely used in traditional medicine but not extensively researched in the management of ED. While earlier studies reported its antioxidant, anti-inflammatory, and enzyme-inhibiting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Ajibola </w:t>
      </w:r>
      <w:r>
        <w:rPr>
          <w:rFonts w:ascii="Times New Roman" w:hAnsi="Times New Roman" w:cs="Times New Roman"/>
          <w:i/>
          <w:iCs/>
          <w:sz w:val="24"/>
          <w:szCs w:val="24"/>
        </w:rPr>
        <w:t>et al.,</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and pharmacokinetic predictions lends power to the translational relevance of the findings. It provides mechanistic understanding of enzyme-ligand interactions and complements empirical data with computational validation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5AC9CA6">
      <w:pPr>
        <w:pStyle w:val="3"/>
        <w:bidi w:val="0"/>
      </w:pPr>
      <w:bookmarkStart w:id="34" w:name="_Toc15552"/>
      <w:bookmarkStart w:id="35" w:name="_Toc28262"/>
      <w:bookmarkStart w:id="36" w:name="_Toc2421"/>
      <w:r>
        <w:t>1.5 Study Objectives</w:t>
      </w:r>
      <w:bookmarkEnd w:id="34"/>
      <w:bookmarkEnd w:id="35"/>
      <w:bookmarkEnd w:id="36"/>
    </w:p>
    <w:p w14:paraId="0A026E3D">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and in silico, as a strategic move in the management of erectile dysfunction (ED).</w:t>
      </w:r>
      <w:r>
        <w:rPr>
          <w:rFonts w:ascii="Times New Roman" w:hAnsi="Times New Roman"/>
          <w:sz w:val="24"/>
          <w:szCs w:val="24"/>
        </w:rPr>
        <w:t xml:space="preserve"> The specific objectives were to:</w:t>
      </w:r>
    </w:p>
    <w:p w14:paraId="1A4BDD26">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Pr>
          <w:rFonts w:ascii="Times New Roman" w:hAnsi="Times New Roman"/>
          <w:i/>
          <w:iCs/>
          <w:sz w:val="24"/>
          <w:szCs w:val="24"/>
        </w:rPr>
        <w:t xml:space="preserve">Syzygium aromaticum; </w:t>
      </w:r>
    </w:p>
    <w:p w14:paraId="6B6FBD1D">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8B6F839">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5D71C1">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1E1EB28">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1307228B">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13C4ED24">
      <w:pPr>
        <w:spacing w:line="480" w:lineRule="auto"/>
        <w:ind w:left="2160" w:firstLine="720"/>
        <w:jc w:val="both"/>
        <w:rPr>
          <w:rFonts w:ascii="Times New Roman" w:hAnsi="Times New Roman"/>
          <w:sz w:val="24"/>
          <w:szCs w:val="24"/>
        </w:rPr>
      </w:pPr>
    </w:p>
    <w:p w14:paraId="55C255A6">
      <w:pPr>
        <w:spacing w:line="480" w:lineRule="auto"/>
        <w:ind w:left="2160" w:firstLine="720"/>
        <w:jc w:val="both"/>
        <w:rPr>
          <w:rFonts w:ascii="Times New Roman" w:hAnsi="Times New Roman"/>
          <w:sz w:val="24"/>
          <w:szCs w:val="24"/>
        </w:rPr>
      </w:pPr>
    </w:p>
    <w:p w14:paraId="4D818C0A">
      <w:pPr>
        <w:spacing w:line="480" w:lineRule="auto"/>
        <w:ind w:left="2160" w:firstLine="720"/>
        <w:jc w:val="both"/>
        <w:rPr>
          <w:rFonts w:ascii="Times New Roman" w:hAnsi="Times New Roman"/>
          <w:sz w:val="24"/>
          <w:szCs w:val="24"/>
        </w:rPr>
      </w:pPr>
    </w:p>
    <w:p w14:paraId="059DDD9D">
      <w:pPr>
        <w:spacing w:line="480" w:lineRule="auto"/>
        <w:ind w:left="2160" w:firstLine="720"/>
        <w:jc w:val="both"/>
        <w:rPr>
          <w:rFonts w:ascii="Times New Roman" w:hAnsi="Times New Roman"/>
          <w:sz w:val="24"/>
          <w:szCs w:val="24"/>
        </w:rPr>
      </w:pPr>
    </w:p>
    <w:p w14:paraId="04CA2BDD">
      <w:pPr>
        <w:pStyle w:val="2"/>
        <w:bidi w:val="0"/>
        <w:ind w:left="2160" w:leftChars="0" w:firstLine="720" w:firstLineChars="0"/>
      </w:pPr>
      <w:bookmarkStart w:id="37" w:name="_Toc20568"/>
      <w:bookmarkStart w:id="38" w:name="_Toc11045"/>
      <w:bookmarkStart w:id="39" w:name="_Toc27189"/>
      <w:r>
        <w:t>CHAPTER TWO</w:t>
      </w:r>
      <w:bookmarkEnd w:id="37"/>
      <w:bookmarkEnd w:id="38"/>
      <w:bookmarkEnd w:id="39"/>
    </w:p>
    <w:p w14:paraId="5B017016">
      <w:pPr>
        <w:pStyle w:val="2"/>
        <w:bidi w:val="0"/>
      </w:pPr>
      <w:bookmarkStart w:id="40" w:name="_Toc22142"/>
      <w:bookmarkStart w:id="41" w:name="_Toc20188"/>
      <w:bookmarkStart w:id="42" w:name="_Toc12184"/>
      <w:r>
        <w:t>2.0 LITERATURE REVIEW</w:t>
      </w:r>
      <w:bookmarkEnd w:id="40"/>
      <w:bookmarkEnd w:id="41"/>
      <w:bookmarkEnd w:id="42"/>
    </w:p>
    <w:p w14:paraId="6135DBAD">
      <w:pPr>
        <w:pStyle w:val="3"/>
        <w:bidi w:val="0"/>
      </w:pPr>
      <w:bookmarkStart w:id="43" w:name="_Toc28076"/>
      <w:bookmarkStart w:id="44" w:name="_Toc25"/>
      <w:bookmarkStart w:id="45" w:name="_Toc629"/>
      <w:r>
        <w:t>2.1 Erectile Dysfunction</w:t>
      </w:r>
      <w:bookmarkEnd w:id="43"/>
      <w:bookmarkEnd w:id="44"/>
      <w:bookmarkEnd w:id="45"/>
      <w:r>
        <w:t xml:space="preserve"> </w:t>
      </w:r>
    </w:p>
    <w:p w14:paraId="6A3953F6">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Pr>
          <w:rFonts w:ascii="Times New Roman" w:hAnsi="Times New Roman" w:cs="Times New Roman"/>
          <w:i/>
          <w:iCs/>
          <w:sz w:val="24"/>
          <w:szCs w:val="24"/>
        </w:rPr>
        <w:t>et al.,</w:t>
      </w:r>
      <w:r>
        <w:rPr>
          <w:rFonts w:ascii="Times New Roman" w:hAnsi="Times New Roman" w:cs="Times New Roman"/>
          <w:sz w:val="24"/>
          <w:szCs w:val="24"/>
        </w:rPr>
        <w:t xml:space="preserve"> 2020; Gandaglia </w:t>
      </w:r>
      <w:r>
        <w:rPr>
          <w:rFonts w:ascii="Times New Roman" w:hAnsi="Times New Roman" w:cs="Times New Roman"/>
          <w:i/>
          <w:iCs/>
          <w:sz w:val="24"/>
          <w:szCs w:val="24"/>
        </w:rPr>
        <w:t>et al.,</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3456F596">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Enhanced ACE activity reduces penile blood inflow and impairs cavernous tissue relaxation, resulting in vascular-origin ED (Mazo </w:t>
      </w:r>
      <w:r>
        <w:rPr>
          <w:rFonts w:ascii="Times New Roman" w:hAnsi="Times New Roman" w:cs="Times New Roman"/>
          <w:i/>
          <w:iCs/>
          <w:sz w:val="24"/>
          <w:szCs w:val="24"/>
        </w:rPr>
        <w:t>et al.,</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718409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Pr>
          <w:rFonts w:ascii="Times New Roman" w:hAnsi="Times New Roman" w:cs="Times New Roman"/>
          <w:i/>
          <w:iCs/>
          <w:sz w:val="24"/>
          <w:szCs w:val="24"/>
        </w:rPr>
        <w:t>et al.,</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Vardi </w:t>
      </w:r>
      <w:r>
        <w:rPr>
          <w:rFonts w:ascii="Times New Roman" w:hAnsi="Times New Roman" w:cs="Times New Roman"/>
          <w:i/>
          <w:iCs/>
          <w:sz w:val="24"/>
          <w:szCs w:val="24"/>
        </w:rPr>
        <w:t>et al.,</w:t>
      </w:r>
      <w:r>
        <w:rPr>
          <w:rFonts w:ascii="Times New Roman" w:hAnsi="Times New Roman" w:cs="Times New Roman"/>
          <w:sz w:val="24"/>
          <w:szCs w:val="24"/>
        </w:rPr>
        <w:t xml:space="preserve"> 2021). </w:t>
      </w:r>
    </w:p>
    <w:p w14:paraId="48723360">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Syzygium aromaticum (clove) is a common spice and medicinal herb with a high phytochemical content of eugenol, β-caryophyllene, and gallic acid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In silico molecular docking studies reveal strong binding affinities of </w:t>
      </w:r>
      <w:r>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6029B9E6">
      <w:pPr>
        <w:pStyle w:val="3"/>
        <w:bidi w:val="0"/>
      </w:pPr>
      <w:bookmarkStart w:id="46" w:name="_Toc4756"/>
      <w:bookmarkStart w:id="47" w:name="_Toc31065"/>
      <w:bookmarkStart w:id="48" w:name="_Toc17839"/>
      <w:r>
        <w:t>2.2 Epidemiology of Erectile Dysfunction</w:t>
      </w:r>
      <w:bookmarkEnd w:id="46"/>
      <w:bookmarkEnd w:id="47"/>
      <w:bookmarkEnd w:id="48"/>
    </w:p>
    <w:p w14:paraId="3BCD8618">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Pr>
          <w:rFonts w:ascii="Times New Roman" w:hAnsi="Times New Roman" w:cs="Times New Roman"/>
          <w:i/>
          <w:iCs/>
          <w:sz w:val="24"/>
          <w:szCs w:val="24"/>
        </w:rPr>
        <w:t>et al.,</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569E22E1">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Pr>
          <w:rFonts w:ascii="Times New Roman" w:hAnsi="Times New Roman" w:cs="Times New Roman"/>
          <w:i/>
          <w:iCs/>
          <w:sz w:val="24"/>
          <w:szCs w:val="24"/>
        </w:rPr>
        <w:t>et al.,</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63D82C4">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Pr>
          <w:rFonts w:ascii="Times New Roman" w:hAnsi="Times New Roman" w:cs="Times New Roman"/>
          <w:i/>
          <w:iCs/>
          <w:sz w:val="24"/>
          <w:szCs w:val="24"/>
        </w:rPr>
        <w:t>et al.,</w:t>
      </w:r>
      <w:r>
        <w:rPr>
          <w:rFonts w:ascii="Times New Roman" w:hAnsi="Times New Roman" w:cs="Times New Roman"/>
          <w:sz w:val="24"/>
          <w:szCs w:val="24"/>
        </w:rPr>
        <w:t xml:space="preserve"> 2018). </w:t>
      </w:r>
    </w:p>
    <w:p w14:paraId="00CE4CAF">
      <w:pPr>
        <w:pStyle w:val="3"/>
        <w:bidi w:val="0"/>
      </w:pPr>
      <w:bookmarkStart w:id="49" w:name="_Toc23855"/>
      <w:bookmarkStart w:id="50" w:name="_Toc24485"/>
      <w:bookmarkStart w:id="51" w:name="_Toc19458"/>
      <w:r>
        <w:t>2.3 Pathophysiology of Erectile Dysfunction</w:t>
      </w:r>
      <w:bookmarkEnd w:id="49"/>
      <w:bookmarkEnd w:id="50"/>
      <w:bookmarkEnd w:id="51"/>
    </w:p>
    <w:p w14:paraId="056080E3">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Pr>
          <w:rFonts w:ascii="Times New Roman" w:hAnsi="Times New Roman" w:cs="Times New Roman"/>
          <w:i/>
          <w:iCs/>
          <w:sz w:val="24"/>
          <w:szCs w:val="24"/>
        </w:rPr>
        <w:t>et al.,</w:t>
      </w:r>
      <w:r>
        <w:rPr>
          <w:rFonts w:ascii="Times New Roman" w:hAnsi="Times New Roman" w:cs="Times New Roman"/>
          <w:sz w:val="24"/>
          <w:szCs w:val="24"/>
        </w:rPr>
        <w:t xml:space="preserve"> 2021; Yafi </w:t>
      </w:r>
      <w:r>
        <w:rPr>
          <w:rFonts w:ascii="Times New Roman" w:hAnsi="Times New Roman" w:cs="Times New Roman"/>
          <w:i/>
          <w:iCs/>
          <w:sz w:val="24"/>
          <w:szCs w:val="24"/>
        </w:rPr>
        <w:t>et al.,</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Vignozzi </w:t>
      </w:r>
      <w:r>
        <w:rPr>
          <w:rFonts w:ascii="Times New Roman" w:hAnsi="Times New Roman" w:cs="Times New Roman"/>
          <w:i/>
          <w:iCs/>
          <w:sz w:val="24"/>
          <w:szCs w:val="24"/>
        </w:rPr>
        <w:t>et al.,</w:t>
      </w:r>
      <w:r>
        <w:rPr>
          <w:rFonts w:ascii="Times New Roman" w:hAnsi="Times New Roman" w:cs="Times New Roman"/>
          <w:sz w:val="24"/>
          <w:szCs w:val="24"/>
        </w:rPr>
        <w:t xml:space="preserve"> 2020). It is followed by vasodilation, smooth muscle relaxation, and increased penile blood flow (Goukassian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Dysfunctional impairment in any of these elements in the cascade, neural, vascular, or chemical, could cause erectile failure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23D377E">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Gandaglia </w:t>
      </w:r>
      <w:r>
        <w:rPr>
          <w:rFonts w:ascii="Times New Roman" w:hAnsi="Times New Roman" w:cs="Times New Roman"/>
          <w:i/>
          <w:iCs/>
          <w:sz w:val="24"/>
          <w:szCs w:val="24"/>
        </w:rPr>
        <w:t>et al.,</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2021). These synergistically impair vasodilatory function essential for normal erection (Vardi </w:t>
      </w:r>
      <w:r>
        <w:rPr>
          <w:rFonts w:ascii="Times New Roman" w:hAnsi="Times New Roman" w:cs="Times New Roman"/>
          <w:i/>
          <w:iCs/>
          <w:sz w:val="24"/>
          <w:szCs w:val="24"/>
        </w:rPr>
        <w:t>et al.,</w:t>
      </w:r>
      <w:r>
        <w:rPr>
          <w:rFonts w:ascii="Times New Roman" w:hAnsi="Times New Roman" w:cs="Times New Roman"/>
          <w:sz w:val="24"/>
          <w:szCs w:val="24"/>
        </w:rPr>
        <w:t xml:space="preserve"> 2021;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6186B67E">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813F8F0">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Pr>
          <w:rFonts w:ascii="Times New Roman" w:hAnsi="Times New Roman" w:cs="Times New Roman"/>
          <w:i/>
          <w:iCs/>
          <w:sz w:val="24"/>
          <w:szCs w:val="24"/>
        </w:rPr>
        <w:t>et al.,</w:t>
      </w:r>
      <w:r>
        <w:rPr>
          <w:rFonts w:ascii="Times New Roman" w:hAnsi="Times New Roman" w:cs="Times New Roman"/>
          <w:sz w:val="24"/>
          <w:szCs w:val="24"/>
        </w:rPr>
        <w:t xml:space="preserve"> 2019; Kendirci &amp; Hellstrom, 2018).</w:t>
      </w:r>
    </w:p>
    <w:p w14:paraId="0141B7A7">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12F3871">
      <w:pPr>
        <w:spacing w:line="480" w:lineRule="auto"/>
        <w:jc w:val="both"/>
        <w:rPr>
          <w:rFonts w:ascii="Times New Roman" w:hAnsi="Times New Roman"/>
          <w:b/>
          <w:bCs/>
          <w:sz w:val="24"/>
          <w:szCs w:val="24"/>
        </w:rPr>
      </w:pPr>
    </w:p>
    <w:p w14:paraId="1B95186D">
      <w:pPr>
        <w:spacing w:line="480" w:lineRule="auto"/>
        <w:jc w:val="both"/>
        <w:rPr>
          <w:rFonts w:ascii="Times New Roman" w:hAnsi="Times New Roman"/>
          <w:b/>
          <w:bCs/>
          <w:sz w:val="24"/>
          <w:szCs w:val="24"/>
        </w:rPr>
      </w:pPr>
    </w:p>
    <w:p w14:paraId="41D6D694">
      <w:pPr>
        <w:spacing w:line="480" w:lineRule="auto"/>
        <w:jc w:val="both"/>
        <w:rPr>
          <w:rFonts w:ascii="Times New Roman" w:hAnsi="Times New Roman"/>
          <w:b/>
          <w:bCs/>
          <w:sz w:val="24"/>
          <w:szCs w:val="24"/>
        </w:rPr>
      </w:pPr>
    </w:p>
    <w:p w14:paraId="69F2C275">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drawing>
          <wp:inline distT="0" distB="0" distL="0" distR="0">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211AE26A">
      <w:pPr>
        <w:spacing w:line="480" w:lineRule="auto"/>
        <w:jc w:val="both"/>
        <w:rPr>
          <w:rFonts w:ascii="Times New Roman" w:hAnsi="Times New Roman"/>
          <w:b w:val="0"/>
          <w:bCs w:val="0"/>
          <w:sz w:val="24"/>
          <w:szCs w:val="24"/>
        </w:rPr>
      </w:pPr>
      <w:r>
        <w:rPr>
          <w:rFonts w:ascii="Times New Roman" w:hAnsi="Times New Roman"/>
          <w:b w:val="0"/>
          <w:bCs w:val="0"/>
          <w:sz w:val="24"/>
          <w:szCs w:val="24"/>
        </w:rPr>
        <w:t xml:space="preserve">Figure 2.1: Pathophysiology of Erectile Dysfunction </w:t>
      </w:r>
    </w:p>
    <w:p w14:paraId="3F85A9BE">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5CDBF6F">
      <w:pPr>
        <w:pStyle w:val="3"/>
        <w:bidi w:val="0"/>
      </w:pPr>
      <w:bookmarkStart w:id="52" w:name="_Toc11716"/>
      <w:bookmarkStart w:id="53" w:name="_Toc23722"/>
      <w:bookmarkStart w:id="54" w:name="_Toc10083"/>
      <w:r>
        <w:t>2.3.1 Acetylcholinesterase</w:t>
      </w:r>
      <w:bookmarkEnd w:id="52"/>
      <w:bookmarkEnd w:id="53"/>
      <w:bookmarkEnd w:id="54"/>
    </w:p>
    <w:p w14:paraId="4135BDE5">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w:t>
      </w:r>
    </w:p>
    <w:p w14:paraId="45C2D95A">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Pr>
          <w:rFonts w:ascii="Times New Roman" w:hAnsi="Times New Roman" w:cs="Times New Roman"/>
          <w:i/>
          <w:iCs/>
          <w:sz w:val="24"/>
          <w:szCs w:val="24"/>
        </w:rPr>
        <w:t>et al.,</w:t>
      </w:r>
      <w:r>
        <w:rPr>
          <w:rFonts w:ascii="Times New Roman" w:hAnsi="Times New Roman" w:cs="Times New Roman"/>
          <w:sz w:val="24"/>
          <w:szCs w:val="24"/>
        </w:rPr>
        <w:t xml:space="preserve"> 2020; Musicki </w:t>
      </w:r>
      <w:r>
        <w:rPr>
          <w:rFonts w:ascii="Times New Roman" w:hAnsi="Times New Roman" w:cs="Times New Roman"/>
          <w:i/>
          <w:iCs/>
          <w:sz w:val="24"/>
          <w:szCs w:val="24"/>
        </w:rPr>
        <w:t>et al.,</w:t>
      </w:r>
      <w:r>
        <w:rPr>
          <w:rFonts w:ascii="Times New Roman" w:hAnsi="Times New Roman" w:cs="Times New Roman"/>
          <w:sz w:val="24"/>
          <w:szCs w:val="24"/>
        </w:rPr>
        <w:t xml:space="preserve"> 2019).</w:t>
      </w:r>
    </w:p>
    <w:p w14:paraId="5F191F65">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Syzygium aromaticum (clove) have been shown to possess potent AChE inhibition in in silico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1D64D64">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7563DE26">
      <w:pPr>
        <w:pStyle w:val="3"/>
        <w:bidi w:val="0"/>
      </w:pPr>
      <w:bookmarkStart w:id="55" w:name="_Toc31273"/>
      <w:bookmarkStart w:id="56" w:name="_Toc23188"/>
      <w:bookmarkStart w:id="57" w:name="_Toc5047"/>
      <w:r>
        <w:t>2.3.2 Angiotensin Converting Enzyme</w:t>
      </w:r>
      <w:bookmarkEnd w:id="55"/>
      <w:bookmarkEnd w:id="56"/>
      <w:bookmarkEnd w:id="57"/>
    </w:p>
    <w:p w14:paraId="134E5C6E">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403CAEEB">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Pr>
          <w:rFonts w:ascii="Times New Roman" w:hAnsi="Times New Roman" w:cs="Times New Roman"/>
          <w:i/>
          <w:iCs/>
          <w:sz w:val="24"/>
          <w:szCs w:val="24"/>
        </w:rPr>
        <w:t>et al.,</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Pr>
          <w:rFonts w:ascii="Times New Roman" w:hAnsi="Times New Roman" w:cs="Times New Roman"/>
          <w:i/>
          <w:iCs/>
          <w:sz w:val="24"/>
          <w:szCs w:val="24"/>
        </w:rPr>
        <w:t>et al.,</w:t>
      </w:r>
      <w:r>
        <w:rPr>
          <w:rFonts w:ascii="Times New Roman" w:hAnsi="Times New Roman" w:cs="Times New Roman"/>
          <w:sz w:val="24"/>
          <w:szCs w:val="24"/>
        </w:rPr>
        <w:t xml:space="preserve"> 2018; Mazo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730F47BB">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Pr>
          <w:rFonts w:ascii="Times New Roman" w:hAnsi="Times New Roman" w:cs="Times New Roman"/>
          <w:i/>
          <w:iCs/>
          <w:sz w:val="24"/>
          <w:szCs w:val="24"/>
        </w:rPr>
        <w:t>et al.,</w:t>
      </w:r>
      <w:r>
        <w:rPr>
          <w:rFonts w:ascii="Times New Roman" w:hAnsi="Times New Roman" w:cs="Times New Roman"/>
          <w:sz w:val="24"/>
          <w:szCs w:val="24"/>
        </w:rPr>
        <w:t xml:space="preserve"> 2020;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2C3FD363">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Syzygium aromaticum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in silico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Dahham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79D3995">
      <w:pPr>
        <w:pStyle w:val="3"/>
        <w:bidi w:val="0"/>
      </w:pPr>
      <w:bookmarkStart w:id="58" w:name="_Toc3340"/>
      <w:bookmarkStart w:id="59" w:name="_Toc8038"/>
      <w:bookmarkStart w:id="60" w:name="_Toc27314"/>
      <w:r>
        <w:t>2.4 Acetylcholinesterase and Angiotensin-Converting Enzyme Inhibition</w:t>
      </w:r>
      <w:bookmarkEnd w:id="58"/>
      <w:bookmarkEnd w:id="59"/>
      <w:bookmarkEnd w:id="60"/>
      <w:r>
        <w:t xml:space="preserve"> </w:t>
      </w:r>
    </w:p>
    <w:p w14:paraId="55B6E0F2">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Silva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63E07941">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Pr>
          <w:rFonts w:ascii="Times New Roman" w:hAnsi="Times New Roman" w:cs="Times New Roman"/>
          <w:i/>
          <w:iCs/>
          <w:sz w:val="24"/>
          <w:szCs w:val="24"/>
        </w:rPr>
        <w:t>et al.,</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Pr>
          <w:rFonts w:ascii="Times New Roman" w:hAnsi="Times New Roman" w:cs="Times New Roman"/>
          <w:i/>
          <w:iCs/>
          <w:sz w:val="24"/>
          <w:szCs w:val="24"/>
        </w:rPr>
        <w:t>et al.,</w:t>
      </w:r>
      <w:r>
        <w:rPr>
          <w:rFonts w:ascii="Times New Roman" w:hAnsi="Times New Roman" w:cs="Times New Roman"/>
          <w:sz w:val="24"/>
          <w:szCs w:val="24"/>
        </w:rPr>
        <w:t xml:space="preserve"> 2021;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3598AE8C">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Pr>
          <w:rFonts w:ascii="Times New Roman" w:hAnsi="Times New Roman" w:cs="Times New Roman"/>
          <w:i/>
          <w:iCs/>
          <w:sz w:val="24"/>
          <w:szCs w:val="24"/>
        </w:rPr>
        <w:t>et al.,</w:t>
      </w:r>
      <w:r>
        <w:rPr>
          <w:rFonts w:ascii="Times New Roman" w:hAnsi="Times New Roman" w:cs="Times New Roman"/>
          <w:sz w:val="24"/>
          <w:szCs w:val="24"/>
        </w:rPr>
        <w:t xml:space="preserve"> 2022; Gandaglia </w:t>
      </w:r>
      <w:r>
        <w:rPr>
          <w:rFonts w:ascii="Times New Roman" w:hAnsi="Times New Roman" w:cs="Times New Roman"/>
          <w:i/>
          <w:iCs/>
          <w:sz w:val="24"/>
          <w:szCs w:val="24"/>
        </w:rPr>
        <w:t>et al.,</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3D6CF4F8">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Pr>
          <w:rFonts w:ascii="Times New Roman" w:hAnsi="Times New Roman" w:cs="Times New Roman"/>
          <w:i/>
          <w:iCs/>
          <w:sz w:val="24"/>
          <w:szCs w:val="24"/>
        </w:rPr>
        <w:t>et al.,</w:t>
      </w:r>
      <w:r>
        <w:rPr>
          <w:rFonts w:ascii="Times New Roman" w:hAnsi="Times New Roman" w:cs="Times New Roman"/>
          <w:sz w:val="24"/>
          <w:szCs w:val="24"/>
        </w:rPr>
        <w:t xml:space="preserve"> 2022). Syzygium aromaticum (clove) has been found to be a rich source of phytochemicals like eugenol and gallic acid that show strong inhibitory action against AChE and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7FEAC35">
      <w:pPr>
        <w:spacing w:line="480" w:lineRule="auto"/>
        <w:jc w:val="both"/>
        <w:rPr>
          <w:rFonts w:ascii="Times New Roman" w:hAnsi="Times New Roman"/>
          <w:sz w:val="24"/>
          <w:szCs w:val="24"/>
        </w:rPr>
      </w:pPr>
      <w:r>
        <w:rPr>
          <w:rFonts w:ascii="Times New Roman" w:hAnsi="Times New Roman" w:cs="Times New Roman"/>
          <w:i/>
          <w:iCs/>
          <w:sz w:val="24"/>
          <w:szCs w:val="24"/>
        </w:rPr>
        <w:t>In</w:t>
      </w:r>
      <w:r>
        <w:rPr>
          <w:rFonts w:ascii="Times New Roman" w:hAnsi="Times New Roman" w:cs="Times New Roman"/>
          <w:sz w:val="24"/>
          <w:szCs w:val="24"/>
        </w:rPr>
        <w:t xml:space="preserve">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Pr>
          <w:rFonts w:ascii="Times New Roman" w:hAnsi="Times New Roman" w:cs="Times New Roman"/>
          <w:i/>
          <w:iCs/>
          <w:sz w:val="24"/>
          <w:szCs w:val="24"/>
        </w:rPr>
        <w:t>et al.,</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20212620">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inhibitors—especially of natural origin like S. aromaticum—can pave the way for safer, more holistic treatment approaches in sexual medicine.</w:t>
      </w:r>
    </w:p>
    <w:p w14:paraId="32C06E4C">
      <w:pPr>
        <w:pStyle w:val="3"/>
        <w:bidi w:val="0"/>
      </w:pPr>
      <w:bookmarkStart w:id="61" w:name="_Toc3992"/>
      <w:bookmarkStart w:id="62" w:name="_Toc501"/>
      <w:bookmarkStart w:id="63" w:name="_Toc3014"/>
      <w:r>
        <w:t>2.4.1 Limitations of Current Acetylcholinesterase (AChE) and Angiotensin-Converting Enzyme (ACE) Inhibitors</w:t>
      </w:r>
      <w:bookmarkEnd w:id="61"/>
      <w:bookmarkEnd w:id="62"/>
      <w:bookmarkEnd w:id="63"/>
    </w:p>
    <w:p w14:paraId="1B5416D4">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proven therapeutic effectiveness in them, the therapeutic use of acetylcholinesterase (AChE) and angiotensin-converting enzyme (ACE) inhibitors is not uncritical—especially in erectile dysfunction (ED). Mechanically accurate as such agents might be, they are plagued by poor specificity, safety, bioavailability, together with poor multitarget action, prompting the search for improved or different therapy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3FC85DB">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Pr>
          <w:rFonts w:ascii="Times New Roman" w:hAnsi="Times New Roman" w:cs="Times New Roman"/>
          <w:i/>
          <w:iCs/>
          <w:sz w:val="24"/>
          <w:szCs w:val="24"/>
        </w:rPr>
        <w:t>et al.,</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9A7D6F0">
      <w:pPr>
        <w:spacing w:line="480" w:lineRule="auto"/>
        <w:jc w:val="both"/>
        <w:rPr>
          <w:rFonts w:ascii="Times New Roman" w:hAnsi="Times New Roman"/>
          <w:sz w:val="24"/>
          <w:szCs w:val="24"/>
        </w:rPr>
      </w:pPr>
      <w:r>
        <w:rPr>
          <w:rFonts w:ascii="Times New Roman" w:hAnsi="Times New Roman" w:cs="Times New Roman"/>
          <w:sz w:val="24"/>
          <w:szCs w:val="24"/>
        </w:rPr>
        <w:t xml:space="preserve">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impairment—especially in patients who have underlying renal insufficiency or those taking concomitant antihypertensives (Silva </w:t>
      </w:r>
      <w:r>
        <w:rPr>
          <w:rFonts w:ascii="Times New Roman" w:hAnsi="Times New Roman" w:cs="Times New Roman"/>
          <w:i/>
          <w:iCs/>
          <w:sz w:val="24"/>
          <w:szCs w:val="24"/>
        </w:rPr>
        <w:t>et al.,</w:t>
      </w:r>
      <w:r>
        <w:rPr>
          <w:rFonts w:ascii="Times New Roman" w:hAnsi="Times New Roman" w:cs="Times New Roman"/>
          <w:sz w:val="24"/>
          <w:szCs w:val="24"/>
        </w:rPr>
        <w:t xml:space="preserve"> 2020; Pavin </w:t>
      </w:r>
      <w:r>
        <w:rPr>
          <w:rFonts w:ascii="Times New Roman" w:hAnsi="Times New Roman" w:cs="Times New Roman"/>
          <w:i/>
          <w:iCs/>
          <w:sz w:val="24"/>
          <w:szCs w:val="24"/>
        </w:rPr>
        <w:t>et al.,</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Pr>
          <w:rFonts w:ascii="Times New Roman" w:hAnsi="Times New Roman" w:cs="Times New Roman"/>
          <w:i/>
          <w:iCs/>
          <w:sz w:val="24"/>
          <w:szCs w:val="24"/>
        </w:rPr>
        <w:t>et al.,</w:t>
      </w:r>
      <w:r>
        <w:rPr>
          <w:rFonts w:ascii="Times New Roman" w:hAnsi="Times New Roman" w:cs="Times New Roman"/>
          <w:sz w:val="24"/>
          <w:szCs w:val="24"/>
        </w:rPr>
        <w:t xml:space="preserve"> 2019; Wang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06ED6765">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Salonia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5CA435A0">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Pr>
          <w:rFonts w:ascii="Times New Roman" w:hAnsi="Times New Roman" w:cs="Times New Roman"/>
          <w:i/>
          <w:iCs/>
          <w:sz w:val="24"/>
          <w:szCs w:val="24"/>
        </w:rPr>
        <w:t>et al.,</w:t>
      </w:r>
      <w:r>
        <w:rPr>
          <w:rFonts w:ascii="Times New Roman" w:hAnsi="Times New Roman" w:cs="Times New Roman"/>
          <w:sz w:val="24"/>
          <w:szCs w:val="24"/>
        </w:rPr>
        <w:t xml:space="preserve"> 2022; Vignozzi </w:t>
      </w:r>
      <w:r>
        <w:rPr>
          <w:rFonts w:ascii="Times New Roman" w:hAnsi="Times New Roman" w:cs="Times New Roman"/>
          <w:i/>
          <w:iCs/>
          <w:sz w:val="24"/>
          <w:szCs w:val="24"/>
        </w:rPr>
        <w:t>et al.,</w:t>
      </w:r>
      <w:r>
        <w:rPr>
          <w:rFonts w:ascii="Times New Roman" w:hAnsi="Times New Roman" w:cs="Times New Roman"/>
          <w:sz w:val="24"/>
          <w:szCs w:val="24"/>
        </w:rPr>
        <w:t xml:space="preserve"> 2020). </w:t>
      </w:r>
    </w:p>
    <w:p w14:paraId="22AA3436">
      <w:pPr>
        <w:pStyle w:val="3"/>
        <w:bidi w:val="0"/>
      </w:pPr>
      <w:bookmarkStart w:id="64" w:name="_Toc8869"/>
      <w:bookmarkStart w:id="65" w:name="_Toc11274"/>
      <w:bookmarkStart w:id="66" w:name="_Toc10030"/>
      <w:r>
        <w:t xml:space="preserve">2.5 </w:t>
      </w:r>
      <w:r>
        <w:rPr>
          <w:i/>
          <w:iCs/>
        </w:rPr>
        <w:t>Syzygium aromaticum</w:t>
      </w:r>
      <w:r>
        <w:t xml:space="preserve"> (Clove)</w:t>
      </w:r>
      <w:bookmarkEnd w:id="64"/>
      <w:bookmarkEnd w:id="65"/>
      <w:bookmarkEnd w:id="66"/>
      <w:r>
        <w:t xml:space="preserve"> </w:t>
      </w:r>
    </w:p>
    <w:p w14:paraId="76A1C378">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36D4DA37">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S. aromaticum extracts possess significant inhibitory effects against two enzymes involved in ED pathophysiology: acetylcholinesterase (AChE) and angiotensin-converting enzyme (ACE)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Pr>
          <w:rFonts w:ascii="Times New Roman" w:hAnsi="Times New Roman" w:cs="Times New Roman"/>
          <w:i/>
          <w:iCs/>
          <w:sz w:val="24"/>
          <w:szCs w:val="24"/>
        </w:rPr>
        <w:t>et al.,</w:t>
      </w:r>
      <w:r>
        <w:rPr>
          <w:rFonts w:ascii="Times New Roman" w:hAnsi="Times New Roman" w:cs="Times New Roman"/>
          <w:sz w:val="24"/>
          <w:szCs w:val="24"/>
        </w:rPr>
        <w:t xml:space="preserve"> 2020; Yuan </w:t>
      </w:r>
      <w:r>
        <w:rPr>
          <w:rFonts w:ascii="Times New Roman" w:hAnsi="Times New Roman" w:cs="Times New Roman"/>
          <w:i/>
          <w:iCs/>
          <w:sz w:val="24"/>
          <w:szCs w:val="24"/>
        </w:rPr>
        <w:t>et al.,</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Pr>
          <w:rFonts w:ascii="Times New Roman" w:hAnsi="Times New Roman" w:cs="Times New Roman"/>
          <w:i/>
          <w:iCs/>
          <w:sz w:val="24"/>
          <w:szCs w:val="24"/>
        </w:rPr>
        <w:t>et al.,</w:t>
      </w:r>
      <w:r>
        <w:rPr>
          <w:rFonts w:ascii="Times New Roman" w:hAnsi="Times New Roman" w:cs="Times New Roman"/>
          <w:sz w:val="24"/>
          <w:szCs w:val="24"/>
        </w:rPr>
        <w:t xml:space="preserve"> 2020;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p>
    <w:p w14:paraId="1EC44121">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Pr>
          <w:rFonts w:ascii="Times New Roman" w:hAnsi="Times New Roman" w:cs="Times New Roman"/>
          <w:i/>
          <w:iCs/>
          <w:sz w:val="24"/>
          <w:szCs w:val="24"/>
        </w:rPr>
        <w:t>et al.,</w:t>
      </w:r>
      <w:r>
        <w:rPr>
          <w:rFonts w:ascii="Times New Roman" w:hAnsi="Times New Roman" w:cs="Times New Roman"/>
          <w:sz w:val="24"/>
          <w:szCs w:val="24"/>
        </w:rPr>
        <w:t xml:space="preserve"> 2022).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Dahham </w:t>
      </w:r>
      <w:r>
        <w:rPr>
          <w:rFonts w:ascii="Times New Roman" w:hAnsi="Times New Roman" w:cs="Times New Roman"/>
          <w:i/>
          <w:iCs/>
          <w:sz w:val="24"/>
          <w:szCs w:val="24"/>
        </w:rPr>
        <w:t>et al.,</w:t>
      </w:r>
      <w:r>
        <w:rPr>
          <w:rFonts w:ascii="Times New Roman" w:hAnsi="Times New Roman" w:cs="Times New Roman"/>
          <w:sz w:val="24"/>
          <w:szCs w:val="24"/>
        </w:rPr>
        <w:t xml:space="preserve"> 2020). Such features strengthen the hypothesis of clove as a dual-targeted therapeutic agent in ED.</w:t>
      </w:r>
    </w:p>
    <w:p w14:paraId="6A035DF6">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Pr>
          <w:rFonts w:ascii="Times New Roman" w:hAnsi="Times New Roman" w:cs="Times New Roman"/>
          <w:i/>
          <w:iCs/>
          <w:sz w:val="24"/>
          <w:szCs w:val="24"/>
        </w:rPr>
        <w:t>et al.,</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Pr>
          <w:rFonts w:ascii="Times New Roman" w:hAnsi="Times New Roman" w:cs="Times New Roman"/>
          <w:i/>
          <w:iCs/>
          <w:sz w:val="24"/>
          <w:szCs w:val="24"/>
        </w:rPr>
        <w:t>et al.,</w:t>
      </w:r>
      <w:r>
        <w:rPr>
          <w:rFonts w:ascii="Times New Roman" w:hAnsi="Times New Roman" w:cs="Times New Roman"/>
          <w:sz w:val="24"/>
          <w:szCs w:val="24"/>
        </w:rPr>
        <w:t xml:space="preserve"> 2019;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1E389171">
      <w:pPr>
        <w:pStyle w:val="3"/>
        <w:bidi w:val="0"/>
      </w:pPr>
      <w:bookmarkStart w:id="67" w:name="_Toc27116"/>
      <w:bookmarkStart w:id="68" w:name="_Toc18173"/>
      <w:bookmarkStart w:id="69" w:name="_Toc21669"/>
      <w:r>
        <w:t xml:space="preserve">2.5.1 Bioactive Components of </w:t>
      </w:r>
      <w:r>
        <w:rPr>
          <w:i/>
          <w:iCs/>
        </w:rPr>
        <w:t>Syzygium aromaticum</w:t>
      </w:r>
      <w:bookmarkEnd w:id="67"/>
      <w:bookmarkEnd w:id="68"/>
      <w:bookmarkEnd w:id="69"/>
    </w:p>
    <w:p w14:paraId="7B30652D">
      <w:pPr>
        <w:spacing w:line="480" w:lineRule="auto"/>
        <w:jc w:val="both"/>
        <w:rPr>
          <w:rFonts w:ascii="Times New Roman" w:hAnsi="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Pr>
          <w:rFonts w:ascii="Times New Roman" w:hAnsi="Times New Roman" w:cs="Times New Roman"/>
          <w:i/>
          <w:iCs/>
          <w:sz w:val="24"/>
          <w:szCs w:val="24"/>
        </w:rPr>
        <w:t>et al.,</w:t>
      </w:r>
      <w:r>
        <w:rPr>
          <w:rFonts w:ascii="Times New Roman" w:hAnsi="Times New Roman" w:cs="Times New Roman"/>
          <w:sz w:val="24"/>
          <w:szCs w:val="24"/>
        </w:rPr>
        <w:t xml:space="preserve"> 2019; Dahham </w:t>
      </w:r>
      <w:r>
        <w:rPr>
          <w:rFonts w:ascii="Times New Roman" w:hAnsi="Times New Roman" w:cs="Times New Roman"/>
          <w:i/>
          <w:iCs/>
          <w:sz w:val="24"/>
          <w:szCs w:val="24"/>
        </w:rPr>
        <w:t>et al.,</w:t>
      </w:r>
      <w:r>
        <w:rPr>
          <w:rFonts w:ascii="Times New Roman" w:hAnsi="Times New Roman" w:cs="Times New Roman"/>
          <w:sz w:val="24"/>
          <w:szCs w:val="24"/>
        </w:rPr>
        <w:t xml:space="preserve"> 2020).</w:t>
      </w:r>
    </w:p>
    <w:p w14:paraId="0AA67A58">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Pr>
          <w:rFonts w:ascii="Times New Roman" w:hAnsi="Times New Roman" w:cs="Times New Roman"/>
          <w:i/>
          <w:iCs/>
          <w:sz w:val="24"/>
          <w:szCs w:val="24"/>
        </w:rPr>
        <w:t>et al.,</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Pr>
          <w:rFonts w:ascii="Times New Roman" w:hAnsi="Times New Roman" w:cs="Times New Roman"/>
          <w:i/>
          <w:iCs/>
          <w:sz w:val="24"/>
          <w:szCs w:val="24"/>
        </w:rPr>
        <w:t>et al.,</w:t>
      </w:r>
      <w:r>
        <w:rPr>
          <w:rFonts w:ascii="Times New Roman" w:hAnsi="Times New Roman" w:cs="Times New Roman"/>
          <w:sz w:val="24"/>
          <w:szCs w:val="24"/>
        </w:rPr>
        <w:t xml:space="preserve"> 2020). It has been reported to modulate NO bioavailability, reduce lipid peroxidation, and inhibit ACE activity in vitro. In </w:t>
      </w:r>
      <w:r>
        <w:rPr>
          <w:rFonts w:ascii="Times New Roman" w:hAnsi="Times New Roman" w:cs="Times New Roman"/>
          <w:i/>
          <w:iCs/>
          <w:sz w:val="24"/>
          <w:szCs w:val="24"/>
        </w:rPr>
        <w:t xml:space="preserve">silico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Pr>
          <w:rFonts w:ascii="Times New Roman" w:hAnsi="Times New Roman" w:cs="Times New Roman"/>
          <w:i/>
          <w:iCs/>
          <w:sz w:val="24"/>
          <w:szCs w:val="24"/>
        </w:rPr>
        <w:t>et al.,</w:t>
      </w:r>
      <w:r>
        <w:rPr>
          <w:rFonts w:ascii="Times New Roman" w:hAnsi="Times New Roman" w:cs="Times New Roman"/>
          <w:sz w:val="24"/>
          <w:szCs w:val="24"/>
        </w:rPr>
        <w:t xml:space="preserve"> 2022;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2FB03359">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Pr>
          <w:rFonts w:ascii="Times New Roman" w:hAnsi="Times New Roman" w:cs="Times New Roman"/>
          <w:i/>
          <w:iCs/>
          <w:sz w:val="24"/>
          <w:szCs w:val="24"/>
        </w:rPr>
        <w:t>et al.,</w:t>
      </w:r>
      <w:r>
        <w:rPr>
          <w:rFonts w:ascii="Times New Roman" w:hAnsi="Times New Roman" w:cs="Times New Roman"/>
          <w:sz w:val="24"/>
          <w:szCs w:val="24"/>
        </w:rPr>
        <w:t xml:space="preserve"> 2019). Although less potent than eugenol in enzyme inhibition, β-caryophyllene contributes to the overall therapeutic synergy of S. aromaticum through vasorelaxant and anti-inflammatory actions relevant to ED pathogenesis (Dalli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 xml:space="preserve">Flavonoids are abundant in clove extracts and are well-documented for their antioxidant and vasoprotective effects. These compounds improve endothelial function by upregulating endothelial nitric oxide synthase (eNOS) and scavenging reactive oxygen species (ROS) (Musicki &amp; Burnett, 2021). Flavonoids from clove have also demonstrated moderate AChE and ACE inhibition in experimental models (Choudhary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Pr>
          <w:rFonts w:ascii="Times New Roman" w:hAnsi="Times New Roman" w:cs="Times New Roman"/>
          <w:i/>
          <w:iCs/>
          <w:sz w:val="24"/>
          <w:szCs w:val="24"/>
        </w:rPr>
        <w:t>et al.,</w:t>
      </w:r>
      <w:r>
        <w:rPr>
          <w:rFonts w:ascii="Times New Roman" w:hAnsi="Times New Roman" w:cs="Times New Roman"/>
          <w:sz w:val="24"/>
          <w:szCs w:val="24"/>
        </w:rPr>
        <w:t xml:space="preserve"> 2018).</w:t>
      </w:r>
    </w:p>
    <w:p w14:paraId="15AEABB6">
      <w:pPr>
        <w:spacing w:line="480" w:lineRule="auto"/>
        <w:jc w:val="both"/>
        <w:rPr>
          <w:rFonts w:ascii="Times New Roman" w:hAnsi="Times New Roman"/>
          <w:sz w:val="24"/>
          <w:szCs w:val="24"/>
        </w:rPr>
      </w:pPr>
    </w:p>
    <w:p w14:paraId="68FE1871">
      <w:pPr>
        <w:spacing w:line="480" w:lineRule="auto"/>
        <w:ind w:left="1440" w:firstLine="720"/>
        <w:jc w:val="both"/>
        <w:rPr>
          <w:rFonts w:ascii="Times New Roman" w:hAnsi="Times New Roman"/>
          <w:b/>
          <w:bCs/>
          <w:sz w:val="24"/>
          <w:szCs w:val="24"/>
        </w:rPr>
      </w:pPr>
    </w:p>
    <w:p w14:paraId="0E9CA937">
      <w:pPr>
        <w:spacing w:line="480" w:lineRule="auto"/>
        <w:ind w:left="1440" w:firstLine="720"/>
        <w:jc w:val="both"/>
        <w:rPr>
          <w:rFonts w:ascii="Times New Roman" w:hAnsi="Times New Roman"/>
          <w:b/>
          <w:bCs/>
          <w:sz w:val="24"/>
          <w:szCs w:val="24"/>
        </w:rPr>
      </w:pPr>
    </w:p>
    <w:p w14:paraId="47090F62">
      <w:pPr>
        <w:spacing w:line="480" w:lineRule="auto"/>
        <w:ind w:left="1440" w:firstLine="720"/>
        <w:jc w:val="both"/>
        <w:rPr>
          <w:rFonts w:ascii="Times New Roman" w:hAnsi="Times New Roman"/>
          <w:b/>
          <w:bCs/>
          <w:sz w:val="24"/>
          <w:szCs w:val="24"/>
        </w:rPr>
      </w:pPr>
    </w:p>
    <w:p w14:paraId="2FD2A1AD">
      <w:pPr>
        <w:spacing w:line="480" w:lineRule="auto"/>
        <w:ind w:left="1440" w:firstLine="720"/>
        <w:jc w:val="both"/>
        <w:rPr>
          <w:rFonts w:ascii="Times New Roman" w:hAnsi="Times New Roman"/>
          <w:b/>
          <w:bCs/>
          <w:sz w:val="24"/>
          <w:szCs w:val="24"/>
        </w:rPr>
      </w:pPr>
    </w:p>
    <w:p w14:paraId="76FC9125">
      <w:pPr>
        <w:spacing w:line="480" w:lineRule="auto"/>
        <w:ind w:left="1440" w:firstLine="720"/>
        <w:jc w:val="both"/>
        <w:rPr>
          <w:rFonts w:ascii="Times New Roman" w:hAnsi="Times New Roman"/>
          <w:b/>
          <w:bCs/>
          <w:sz w:val="24"/>
          <w:szCs w:val="24"/>
        </w:rPr>
      </w:pPr>
    </w:p>
    <w:p w14:paraId="7964E853">
      <w:pPr>
        <w:pStyle w:val="3"/>
        <w:bidi w:val="0"/>
        <w:ind w:left="2880" w:leftChars="0" w:firstLine="720" w:firstLineChars="0"/>
      </w:pPr>
      <w:bookmarkStart w:id="70" w:name="_Toc20675"/>
      <w:bookmarkStart w:id="71" w:name="_Toc25199"/>
      <w:bookmarkStart w:id="72" w:name="_Toc1962"/>
      <w:r>
        <w:t>CHAPTER THREE</w:t>
      </w:r>
      <w:bookmarkEnd w:id="70"/>
      <w:bookmarkEnd w:id="71"/>
      <w:bookmarkEnd w:id="72"/>
    </w:p>
    <w:p w14:paraId="2F31C073">
      <w:pPr>
        <w:pStyle w:val="3"/>
        <w:bidi w:val="0"/>
      </w:pPr>
      <w:bookmarkStart w:id="73" w:name="_Toc31785"/>
      <w:bookmarkStart w:id="74" w:name="_Toc17097"/>
      <w:bookmarkStart w:id="75" w:name="_Toc24047"/>
      <w:r>
        <w:t>3.0 MATERIALS AND METHODS</w:t>
      </w:r>
      <w:bookmarkEnd w:id="73"/>
      <w:bookmarkEnd w:id="74"/>
      <w:bookmarkEnd w:id="75"/>
    </w:p>
    <w:p w14:paraId="22B0BED7">
      <w:pPr>
        <w:pStyle w:val="3"/>
        <w:bidi w:val="0"/>
      </w:pPr>
      <w:bookmarkStart w:id="76" w:name="_Toc22633"/>
      <w:bookmarkStart w:id="77" w:name="_Toc2501"/>
      <w:bookmarkStart w:id="78" w:name="_Toc16808"/>
      <w:r>
        <w:t>3.1 Materials</w:t>
      </w:r>
      <w:bookmarkEnd w:id="76"/>
      <w:bookmarkEnd w:id="77"/>
      <w:bookmarkEnd w:id="78"/>
    </w:p>
    <w:p w14:paraId="71960762">
      <w:pPr>
        <w:pStyle w:val="3"/>
        <w:bidi w:val="0"/>
        <w:rPr>
          <w:rFonts w:ascii="Times New Roman" w:hAnsi="Times New Roman" w:cs="Times New Roman"/>
          <w:b/>
          <w:bCs/>
          <w:szCs w:val="24"/>
        </w:rPr>
      </w:pPr>
      <w:bookmarkStart w:id="79" w:name="_Toc28098"/>
      <w:bookmarkStart w:id="80" w:name="_Toc17526"/>
      <w:bookmarkStart w:id="81" w:name="_Toc32067"/>
      <w:r>
        <w:t>3.1.1 Plant Materials</w:t>
      </w:r>
      <w:bookmarkEnd w:id="79"/>
      <w:bookmarkEnd w:id="80"/>
      <w:bookmarkEnd w:id="81"/>
      <w:r>
        <w:t xml:space="preserve"> </w:t>
      </w:r>
      <w:r>
        <w:rPr>
          <w:rFonts w:ascii="Times New Roman" w:hAnsi="Times New Roman" w:cs="Times New Roman"/>
          <w:b/>
          <w:bCs/>
          <w:szCs w:val="24"/>
        </w:rPr>
        <w:t xml:space="preserve"> </w:t>
      </w:r>
    </w:p>
    <w:p w14:paraId="23A62D2B">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Syzygium aromaticum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obtained. </w:t>
      </w:r>
    </w:p>
    <w:p w14:paraId="391F9A1F">
      <w:pPr>
        <w:pStyle w:val="3"/>
        <w:bidi w:val="0"/>
      </w:pPr>
      <w:bookmarkStart w:id="82" w:name="_Toc20028"/>
      <w:bookmarkStart w:id="83" w:name="_Toc1786"/>
      <w:bookmarkStart w:id="84" w:name="_Toc7964"/>
      <w:r>
        <w:t>3.1.2 Reagents and Kits</w:t>
      </w:r>
      <w:bookmarkEnd w:id="82"/>
      <w:bookmarkEnd w:id="83"/>
      <w:bookmarkEnd w:id="84"/>
      <w:r>
        <w:t xml:space="preserve">  </w:t>
      </w:r>
    </w:p>
    <w:p w14:paraId="0C686664">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C2CB69D">
      <w:pPr>
        <w:pStyle w:val="3"/>
        <w:bidi w:val="0"/>
        <w:rPr>
          <w:lang w:val="en-GB" w:eastAsia="en-US"/>
        </w:rPr>
      </w:pPr>
      <w:bookmarkStart w:id="85" w:name="_Toc17578"/>
      <w:bookmarkStart w:id="86" w:name="_Toc10184"/>
      <w:bookmarkStart w:id="87" w:name="_Toc26126"/>
      <w:r>
        <w:rPr>
          <w:lang w:val="en-GB"/>
        </w:rPr>
        <w:t xml:space="preserve">3.1.3 </w:t>
      </w:r>
      <w:r>
        <w:rPr>
          <w:lang w:val="en-GB" w:eastAsia="en-US"/>
        </w:rPr>
        <w:t>Software and Web Servers</w:t>
      </w:r>
      <w:bookmarkEnd w:id="85"/>
      <w:bookmarkEnd w:id="86"/>
      <w:bookmarkEnd w:id="87"/>
    </w:p>
    <w:p w14:paraId="7A6665EB">
      <w:pPr>
        <w:spacing w:line="480" w:lineRule="auto"/>
        <w:jc w:val="both"/>
        <w:rPr>
          <w:rFonts w:ascii="Times New Roman" w:hAnsi="Times New Roman" w:eastAsia="Calibri"/>
          <w:sz w:val="24"/>
          <w:szCs w:val="24"/>
          <w:lang w:val="en-GB"/>
        </w:rPr>
      </w:pPr>
      <w:r>
        <w:rPr>
          <w:rFonts w:ascii="Times New Roman" w:hAnsi="Times New Roman" w:eastAsia="Calibri"/>
          <w:sz w:val="24"/>
          <w:szCs w:val="24"/>
          <w:lang w:val="en-GB" w:eastAsia="en-US"/>
        </w:rPr>
        <w:t>Schrödinger Suite v13.4 (Schrödinger, LLC, New York, NY, USA). SwissADME web server (https://www.swissadme.ch/)</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Protox II web server (https://tox.charite.de/)</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PubChem (https://pubchem.ncbi.nlm.nih.gov/)</w:t>
      </w:r>
      <w:r>
        <w:rPr>
          <w:rFonts w:ascii="Times New Roman" w:hAnsi="Times New Roman" w:eastAsia="Calibri"/>
          <w:sz w:val="24"/>
          <w:szCs w:val="24"/>
          <w:lang w:eastAsia="en-US"/>
        </w:rPr>
        <w:t xml:space="preserve">; </w:t>
      </w:r>
      <w:r>
        <w:rPr>
          <w:rFonts w:ascii="Times New Roman" w:hAnsi="Times New Roman" w:eastAsia="Calibri"/>
          <w:sz w:val="24"/>
          <w:szCs w:val="24"/>
          <w:lang w:val="en-GB" w:eastAsia="en-US"/>
        </w:rPr>
        <w:t>GraphPad Prism version 8.0.2 (GraphPad Software, San Diego, CA, USA).</w:t>
      </w:r>
    </w:p>
    <w:p w14:paraId="4560F41D">
      <w:pPr>
        <w:pStyle w:val="3"/>
        <w:bidi w:val="0"/>
      </w:pPr>
      <w:bookmarkStart w:id="88" w:name="_Toc5911"/>
      <w:bookmarkStart w:id="89" w:name="_Toc9416"/>
      <w:bookmarkStart w:id="90" w:name="_Toc2512"/>
      <w:r>
        <w:t>3.2 Methods</w:t>
      </w:r>
      <w:bookmarkEnd w:id="88"/>
      <w:bookmarkEnd w:id="89"/>
      <w:bookmarkEnd w:id="90"/>
    </w:p>
    <w:p w14:paraId="3381CD3C">
      <w:pPr>
        <w:pStyle w:val="3"/>
        <w:bidi w:val="0"/>
      </w:pPr>
      <w:bookmarkStart w:id="91" w:name="_Toc24878"/>
      <w:bookmarkStart w:id="92" w:name="_Toc4781"/>
      <w:bookmarkStart w:id="93" w:name="_Toc21423"/>
      <w:r>
        <w:t>3.2.1 Preparation of Clove Extract</w:t>
      </w:r>
      <w:bookmarkEnd w:id="91"/>
      <w:bookmarkEnd w:id="92"/>
      <w:bookmarkEnd w:id="93"/>
    </w:p>
    <w:p w14:paraId="15AB4254">
      <w:pPr>
        <w:spacing w:line="480" w:lineRule="auto"/>
        <w:jc w:val="both"/>
        <w:rPr>
          <w:rFonts w:ascii="Times New Roman" w:hAnsi="Times New Roman" w:cs="Times New Roman"/>
          <w:sz w:val="24"/>
          <w:szCs w:val="24"/>
        </w:rPr>
      </w:pP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Pr>
          <w:rFonts w:ascii="Times New Roman" w:hAnsi="Times New Roman" w:cs="Times New Roman"/>
          <w:i/>
          <w:iCs/>
          <w:sz w:val="24"/>
          <w:szCs w:val="24"/>
        </w:rPr>
        <w:t xml:space="preserve">et al. </w:t>
      </w:r>
      <w:r>
        <w:rPr>
          <w:rFonts w:ascii="Times New Roman" w:hAnsi="Times New Roman" w:cs="Times New Roman"/>
          <w:sz w:val="24"/>
          <w:szCs w:val="24"/>
        </w:rPr>
        <w:t>(2012) with slight modifications. Briefly, approximately 150 g crude powder was mixed in 1.5 L distilled water, and the mixture was left over night with shaking. The mixture was then filtered and freeze-dried to obtain brown flakes which were pulverized into powder and stored for the research.</w:t>
      </w:r>
    </w:p>
    <w:p w14:paraId="35585D8C">
      <w:pPr>
        <w:spacing w:line="480" w:lineRule="auto"/>
        <w:rPr>
          <w:rFonts w:ascii="Times New Roman" w:hAnsi="Times New Roman" w:cs="Times New Roman"/>
          <w:b/>
          <w:bCs/>
          <w:sz w:val="24"/>
          <w:szCs w:val="24"/>
        </w:rPr>
      </w:pPr>
    </w:p>
    <w:p w14:paraId="661C4796">
      <w:pPr>
        <w:pStyle w:val="3"/>
        <w:bidi w:val="0"/>
      </w:pPr>
      <w:bookmarkStart w:id="94" w:name="_Toc11848"/>
      <w:bookmarkStart w:id="95" w:name="_Toc26746"/>
      <w:bookmarkStart w:id="96" w:name="_Toc19277"/>
      <w:r>
        <w:t>3.3 Qualitative Phytochemical Screening</w:t>
      </w:r>
      <w:bookmarkEnd w:id="94"/>
      <w:bookmarkEnd w:id="95"/>
      <w:bookmarkEnd w:id="96"/>
    </w:p>
    <w:p w14:paraId="69AB64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6F45FABC">
      <w:pPr>
        <w:rPr>
          <w:rFonts w:ascii="Times New Roman" w:hAnsi="Times New Roman" w:cs="Times New Roman"/>
          <w:b/>
          <w:bCs/>
          <w:sz w:val="24"/>
          <w:szCs w:val="24"/>
        </w:rPr>
      </w:pPr>
    </w:p>
    <w:p w14:paraId="6AB0F355">
      <w:pPr>
        <w:pStyle w:val="3"/>
        <w:bidi w:val="0"/>
      </w:pPr>
      <w:bookmarkStart w:id="97" w:name="_Toc22773"/>
      <w:bookmarkStart w:id="98" w:name="_Toc22796"/>
      <w:bookmarkStart w:id="99" w:name="_Toc10571"/>
      <w:r>
        <w:t>3.4 In vitro Inhibition Assays of Acetylcholinesterase (AChE) and Angiotensin Converting Enzyme (ACE)</w:t>
      </w:r>
      <w:bookmarkEnd w:id="97"/>
      <w:bookmarkEnd w:id="98"/>
      <w:bookmarkEnd w:id="99"/>
    </w:p>
    <w:p w14:paraId="2173F998">
      <w:pPr>
        <w:pStyle w:val="3"/>
        <w:bidi w:val="0"/>
      </w:pPr>
      <w:bookmarkStart w:id="100" w:name="_Toc15755"/>
      <w:bookmarkStart w:id="101" w:name="_Toc37"/>
      <w:bookmarkStart w:id="102" w:name="_Toc7252"/>
      <w:r>
        <w:t>3.4.1 Acetylcholinesterase Inhibition Assay</w:t>
      </w:r>
      <w:bookmarkEnd w:id="100"/>
      <w:bookmarkEnd w:id="101"/>
      <w:bookmarkEnd w:id="102"/>
    </w:p>
    <w:p w14:paraId="793AFD6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Pr>
          <w:rFonts w:ascii="Times New Roman" w:hAnsi="Times New Roman" w:cs="Times New Roman"/>
          <w:i/>
          <w:iCs/>
          <w:sz w:val="24"/>
          <w:szCs w:val="24"/>
        </w:rPr>
        <w:t>et al</w:t>
      </w:r>
      <w:r>
        <w:rPr>
          <w:rFonts w:ascii="Times New Roman" w:hAnsi="Times New Roman" w:cs="Times New Roman"/>
          <w:sz w:val="24"/>
          <w:szCs w:val="24"/>
        </w:rPr>
        <w:t xml:space="preserve">.,1961).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671859AB">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7A62FB6F">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4254B8E1">
      <w:pPr>
        <w:pStyle w:val="3"/>
        <w:bidi w:val="0"/>
      </w:pPr>
      <w:bookmarkStart w:id="103" w:name="_Toc15322"/>
      <w:bookmarkStart w:id="104" w:name="_Toc5214"/>
      <w:bookmarkStart w:id="105" w:name="_Toc16358"/>
      <w:r>
        <w:t>3.4.2 Angiotensin Converting Enzyme</w:t>
      </w:r>
      <w:bookmarkEnd w:id="103"/>
      <w:bookmarkEnd w:id="104"/>
      <w:bookmarkEnd w:id="105"/>
    </w:p>
    <w:p w14:paraId="47455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Pr>
          <w:rFonts w:ascii="Times New Roman" w:hAnsi="Times New Roman" w:cs="Times New Roman"/>
          <w:i/>
          <w:iCs/>
          <w:sz w:val="24"/>
          <w:szCs w:val="24"/>
        </w:rPr>
        <w:t xml:space="preserve">et al., </w:t>
      </w:r>
      <w:r>
        <w:rPr>
          <w:rFonts w:ascii="Times New Roman" w:hAnsi="Times New Roman" w:cs="Times New Roman"/>
          <w:sz w:val="24"/>
          <w:szCs w:val="24"/>
        </w:rPr>
        <w:t>1971). Varying concentrations of the aqueous extract (20</w:t>
      </w:r>
      <w:r>
        <w:rPr>
          <w:rFonts w:hint="eastAsia" w:ascii="Times New Roman" w:hAnsi="Times New Roman" w:cs="Times New Roman"/>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4ACDFD02">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sz w:val="24"/>
          <w:szCs w:val="24"/>
        </w:rPr>
        <w:drawing>
          <wp:inline distT="0" distB="0" distL="0" distR="0">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2"/>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5B701ED9">
      <w:pPr>
        <w:pStyle w:val="3"/>
        <w:bidi w:val="0"/>
      </w:pPr>
      <w:bookmarkStart w:id="106" w:name="_Toc25453"/>
      <w:bookmarkStart w:id="107" w:name="_Toc4153"/>
      <w:bookmarkStart w:id="108" w:name="_Toc20148"/>
      <w:r>
        <w:rPr>
          <w:lang w:val="en-GB"/>
        </w:rPr>
        <w:t xml:space="preserve">3. 5 </w:t>
      </w:r>
      <w:r>
        <w:rPr>
          <w:lang w:val="en-GB" w:eastAsia="en-US"/>
        </w:rPr>
        <w:t>GC-MS Analysis of</w:t>
      </w:r>
      <w:r>
        <w:rPr>
          <w:i/>
          <w:iCs/>
          <w:lang w:val="en-GB" w:eastAsia="en-US"/>
        </w:rPr>
        <w:t xml:space="preserve"> </w:t>
      </w:r>
      <w:r>
        <w:rPr>
          <w:i/>
          <w:iCs/>
          <w:lang w:val="en-GB"/>
        </w:rPr>
        <w:t>S. aromaticum</w:t>
      </w:r>
      <w:r>
        <w:rPr>
          <w:lang w:val="en-GB"/>
        </w:rPr>
        <w:t xml:space="preserve"> Aqueous</w:t>
      </w:r>
      <w:r>
        <w:rPr>
          <w:lang w:val="en-GB" w:eastAsia="en-US"/>
        </w:rPr>
        <w:t xml:space="preserve"> Extract</w:t>
      </w:r>
      <w:bookmarkEnd w:id="106"/>
      <w:bookmarkEnd w:id="107"/>
      <w:bookmarkEnd w:id="108"/>
    </w:p>
    <w:p w14:paraId="775C64F6">
      <w:pPr>
        <w:autoSpaceDE w:val="0"/>
        <w:autoSpaceDN w:val="0"/>
        <w:adjustRightInd w:val="0"/>
        <w:spacing w:after="160" w:line="480" w:lineRule="auto"/>
        <w:jc w:val="both"/>
        <w:rPr>
          <w:rFonts w:ascii="Times New Roman" w:hAnsi="Times New Roman" w:eastAsia="Calibri"/>
          <w:color w:val="000000"/>
          <w:sz w:val="24"/>
          <w:szCs w:val="24"/>
          <w:lang w:eastAsia="en-US"/>
        </w:rPr>
      </w:pPr>
      <w:r>
        <w:rPr>
          <w:rFonts w:ascii="Times New Roman" w:hAnsi="Times New Roman" w:eastAsia="Calibri"/>
          <w:color w:val="000000"/>
          <w:sz w:val="24"/>
          <w:szCs w:val="24"/>
          <w:lang w:eastAsia="en-US"/>
        </w:rPr>
        <w:t xml:space="preserve">The GC-MS of </w:t>
      </w:r>
      <w:r>
        <w:rPr>
          <w:rFonts w:ascii="Times New Roman" w:hAnsi="Times New Roman" w:eastAsia="Calibri"/>
          <w:i/>
          <w:iCs/>
          <w:sz w:val="24"/>
          <w:szCs w:val="24"/>
          <w:lang w:val="en-GB"/>
        </w:rPr>
        <w:t>S. aromaticum</w:t>
      </w:r>
      <w:r>
        <w:rPr>
          <w:rFonts w:ascii="Times New Roman" w:hAnsi="Times New Roman" w:eastAsia="Calibri"/>
          <w:b/>
          <w:bCs/>
          <w:i/>
          <w:iCs/>
          <w:sz w:val="24"/>
          <w:szCs w:val="24"/>
          <w:lang w:val="en-GB"/>
        </w:rPr>
        <w:t xml:space="preserve"> </w:t>
      </w:r>
      <w:r>
        <w:rPr>
          <w:rFonts w:ascii="Times New Roman" w:hAnsi="Times New Roman" w:eastAsia="Calibri"/>
          <w:color w:val="000000"/>
          <w:sz w:val="24"/>
          <w:szCs w:val="24"/>
          <w:lang w:val="en-GB" w:eastAsia="en-US"/>
        </w:rPr>
        <w:t>aqueous</w:t>
      </w:r>
      <w:r>
        <w:rPr>
          <w:rFonts w:ascii="Times New Roman" w:hAnsi="Times New Roman" w:eastAsia="Calibri"/>
          <w:b/>
          <w:bCs/>
          <w:i/>
          <w:iCs/>
          <w:color w:val="000000"/>
          <w:sz w:val="24"/>
          <w:szCs w:val="24"/>
          <w:lang w:val="en-GB" w:eastAsia="en-US"/>
        </w:rPr>
        <w:t xml:space="preserve"> </w:t>
      </w:r>
      <w:r>
        <w:rPr>
          <w:rFonts w:ascii="Times New Roman" w:hAnsi="Times New Roman" w:eastAsia="Calibri"/>
          <w:color w:val="000000"/>
          <w:sz w:val="24"/>
          <w:szCs w:val="24"/>
          <w:lang w:eastAsia="en-US"/>
        </w:rPr>
        <w:t xml:space="preserve">extract was carried out using the method reported by Ameen </w:t>
      </w:r>
      <w:r>
        <w:rPr>
          <w:rFonts w:ascii="Times New Roman" w:hAnsi="Times New Roman" w:eastAsia="Calibri"/>
          <w:i/>
          <w:iCs/>
          <w:color w:val="000000"/>
          <w:sz w:val="24"/>
          <w:szCs w:val="24"/>
          <w:lang w:eastAsia="en-US"/>
        </w:rPr>
        <w:t xml:space="preserve">et al. </w:t>
      </w:r>
      <w:r>
        <w:rPr>
          <w:rFonts w:ascii="Times New Roman" w:hAnsi="Times New Roman" w:eastAsia="Calibri"/>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2F3D930F">
      <w:pPr>
        <w:pStyle w:val="3"/>
        <w:bidi w:val="0"/>
        <w:rPr>
          <w:lang w:eastAsia="en-US"/>
        </w:rPr>
      </w:pPr>
      <w:bookmarkStart w:id="109" w:name="_Toc21393"/>
      <w:bookmarkStart w:id="110" w:name="_Toc10012"/>
      <w:bookmarkStart w:id="111" w:name="_Toc12656"/>
      <w:r>
        <w:rPr>
          <w:lang w:eastAsia="en-US"/>
        </w:rPr>
        <w:t>3.6 Statistical Analysis</w:t>
      </w:r>
      <w:bookmarkEnd w:id="109"/>
      <w:bookmarkEnd w:id="110"/>
      <w:bookmarkEnd w:id="111"/>
    </w:p>
    <w:p w14:paraId="1F2371B5">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353FDAC4">
      <w:pPr>
        <w:spacing w:after="160" w:line="480" w:lineRule="auto"/>
        <w:jc w:val="both"/>
        <w:rPr>
          <w:rFonts w:ascii="Times New Roman" w:hAnsi="Times New Roman" w:eastAsia="Calibri"/>
          <w:b/>
          <w:bCs/>
          <w:sz w:val="24"/>
          <w:szCs w:val="24"/>
          <w:lang w:val="en-GB"/>
        </w:rPr>
      </w:pPr>
    </w:p>
    <w:p w14:paraId="583FA789">
      <w:pPr>
        <w:spacing w:after="160" w:line="480" w:lineRule="auto"/>
        <w:jc w:val="both"/>
        <w:rPr>
          <w:rFonts w:ascii="Times New Roman" w:hAnsi="Times New Roman" w:eastAsia="Calibri"/>
          <w:b/>
          <w:bCs/>
          <w:sz w:val="24"/>
          <w:szCs w:val="24"/>
          <w:lang w:val="en-GB"/>
        </w:rPr>
      </w:pPr>
    </w:p>
    <w:p w14:paraId="4E5C7269">
      <w:pPr>
        <w:spacing w:after="160" w:line="480" w:lineRule="auto"/>
        <w:jc w:val="both"/>
        <w:rPr>
          <w:rFonts w:ascii="Times New Roman" w:hAnsi="Times New Roman" w:eastAsia="Calibri"/>
          <w:b/>
          <w:bCs/>
          <w:sz w:val="24"/>
          <w:szCs w:val="24"/>
          <w:lang w:val="en-GB"/>
        </w:rPr>
      </w:pPr>
    </w:p>
    <w:p w14:paraId="3816A2A0">
      <w:pPr>
        <w:spacing w:after="160" w:line="480" w:lineRule="auto"/>
        <w:jc w:val="both"/>
        <w:rPr>
          <w:rFonts w:ascii="Times New Roman" w:hAnsi="Times New Roman" w:eastAsia="Calibri"/>
          <w:b/>
          <w:bCs/>
          <w:sz w:val="24"/>
          <w:szCs w:val="24"/>
          <w:lang w:val="en-GB"/>
        </w:rPr>
      </w:pPr>
    </w:p>
    <w:p w14:paraId="2E9A346B">
      <w:pPr>
        <w:pStyle w:val="3"/>
        <w:bidi w:val="0"/>
      </w:pPr>
      <w:bookmarkStart w:id="112" w:name="_Toc10686"/>
      <w:bookmarkStart w:id="113" w:name="_Toc31769"/>
      <w:bookmarkStart w:id="114" w:name="_Toc3431"/>
      <w:r>
        <w:rPr>
          <w:lang w:val="en-GB"/>
        </w:rPr>
        <w:t xml:space="preserve">3.7 </w:t>
      </w:r>
      <w:r>
        <w:rPr>
          <w:lang w:val="en-GB" w:eastAsia="en-US"/>
        </w:rPr>
        <w:t>In Silico Study</w:t>
      </w:r>
      <w:bookmarkEnd w:id="112"/>
      <w:bookmarkEnd w:id="113"/>
      <w:bookmarkEnd w:id="114"/>
    </w:p>
    <w:p w14:paraId="6CD9BADE">
      <w:pPr>
        <w:pStyle w:val="3"/>
        <w:bidi w:val="0"/>
      </w:pPr>
      <w:bookmarkStart w:id="115" w:name="_Toc23665"/>
      <w:bookmarkStart w:id="116" w:name="_Toc221"/>
      <w:bookmarkStart w:id="117" w:name="_Toc25051"/>
      <w:r>
        <w:t xml:space="preserve">3.7.1 </w:t>
      </w:r>
      <w:r>
        <w:rPr>
          <w:lang w:eastAsia="en-US"/>
        </w:rPr>
        <w:t xml:space="preserve">Molecular Docking of </w:t>
      </w:r>
      <w:r>
        <w:rPr>
          <w:lang w:val="en-GB"/>
        </w:rPr>
        <w:t>S. aromaticum Bioactive</w:t>
      </w:r>
      <w:r>
        <w:rPr>
          <w:lang w:eastAsia="en-US"/>
        </w:rPr>
        <w:t xml:space="preserve"> Compounds against A</w:t>
      </w:r>
      <w:r>
        <w:t xml:space="preserve">ChE </w:t>
      </w:r>
      <w:r>
        <w:rPr>
          <w:rFonts w:ascii="Times New Roman" w:hAnsi="Times New Roman"/>
          <w:b/>
          <w:bCs/>
          <w:szCs w:val="24"/>
        </w:rPr>
        <w:t>and ACE</w:t>
      </w:r>
      <w:bookmarkEnd w:id="115"/>
      <w:bookmarkEnd w:id="116"/>
      <w:bookmarkEnd w:id="117"/>
    </w:p>
    <w:p w14:paraId="77E2DA38">
      <w:pPr>
        <w:spacing w:after="160" w:line="480" w:lineRule="auto"/>
        <w:jc w:val="both"/>
        <w:rPr>
          <w:rFonts w:ascii="Times New Roman" w:hAnsi="Times New Roman" w:cs="Times New Roman" w:eastAsiaTheme="minorHAnsi"/>
          <w:sz w:val="24"/>
          <w:szCs w:val="24"/>
          <w:lang w:eastAsia="en-US"/>
        </w:rPr>
      </w:pPr>
      <w:r>
        <w:rPr>
          <w:rFonts w:ascii="Times New Roman" w:hAnsi="Times New Roman" w:eastAsia="Calibri"/>
          <w:sz w:val="24"/>
          <w:szCs w:val="24"/>
          <w:lang w:eastAsia="en-US"/>
        </w:rPr>
        <w:t xml:space="preserve">The method reported by Ogunlana </w:t>
      </w:r>
      <w:r>
        <w:rPr>
          <w:rFonts w:ascii="Times New Roman" w:hAnsi="Times New Roman" w:eastAsia="Calibri"/>
          <w:i/>
          <w:iCs/>
          <w:sz w:val="24"/>
          <w:szCs w:val="24"/>
          <w:lang w:eastAsia="en-US"/>
        </w:rPr>
        <w:t>et al.</w:t>
      </w:r>
      <w:r>
        <w:rPr>
          <w:rFonts w:ascii="Times New Roman" w:hAnsi="Times New Roman" w:eastAsia="Calibri"/>
          <w:sz w:val="24"/>
          <w:szCs w:val="24"/>
          <w:lang w:eastAsia="en-US"/>
        </w:rPr>
        <w:t xml:space="preserve"> (2023) was used for the docking of the compounds against the target protein. The human </w:t>
      </w:r>
      <w:r>
        <w:rPr>
          <w:rFonts w:ascii="Times New Roman" w:hAnsi="Times New Roman" w:cs="Times New Roman"/>
          <w:sz w:val="24"/>
          <w:szCs w:val="24"/>
        </w:rPr>
        <w:t>acetylcholinesterase (PDB ID: 4EY7) and angiotensin converting enzyme (PDB ID: 1O86)</w:t>
      </w:r>
      <w:r>
        <w:rPr>
          <w:rFonts w:ascii="Times New Roman" w:hAnsi="Times New Roman" w:eastAsia="Calibri"/>
          <w:sz w:val="24"/>
          <w:szCs w:val="24"/>
          <w:lang w:eastAsia="en-US"/>
        </w:rPr>
        <w:t xml:space="preserve"> crystal structure</w:t>
      </w:r>
      <w:r>
        <w:rPr>
          <w:rFonts w:ascii="Times New Roman" w:hAnsi="Times New Roman" w:eastAsia="Calibri"/>
          <w:sz w:val="24"/>
          <w:szCs w:val="24"/>
        </w:rPr>
        <w:t>s</w:t>
      </w:r>
      <w:r>
        <w:rPr>
          <w:rFonts w:ascii="Times New Roman" w:hAnsi="Times New Roman" w:eastAsia="Calibri"/>
          <w:sz w:val="24"/>
          <w:szCs w:val="24"/>
          <w:lang w:eastAsia="en-US"/>
        </w:rPr>
        <w:t xml:space="preserve">, available in the biological data hub RCSB </w:t>
      </w:r>
      <w:r>
        <w:rPr>
          <w:rFonts w:ascii="Times New Roman" w:hAnsi="Times New Roman" w:eastAsia="Calibri" w:cs="Times New Roman"/>
          <w:sz w:val="24"/>
          <w:szCs w:val="24"/>
          <w:lang w:eastAsia="en-US"/>
        </w:rPr>
        <w:t>PDB (</w:t>
      </w:r>
      <w:r>
        <w:fldChar w:fldCharType="begin"/>
      </w:r>
      <w:r>
        <w:instrText xml:space="preserve"> HYPERLINK "https://www.rcsb.org/" </w:instrText>
      </w:r>
      <w:r>
        <w:fldChar w:fldCharType="separate"/>
      </w:r>
      <w:r>
        <w:rPr>
          <w:rStyle w:val="10"/>
          <w:rFonts w:ascii="Times New Roman" w:hAnsi="Times New Roman" w:eastAsia="Calibri" w:cs="Times New Roman"/>
          <w:sz w:val="24"/>
          <w:szCs w:val="24"/>
        </w:rPr>
        <w:t>https://www.rcsb.org/</w:t>
      </w:r>
      <w:r>
        <w:rPr>
          <w:rStyle w:val="10"/>
          <w:rFonts w:ascii="Times New Roman" w:hAnsi="Times New Roman" w:eastAsia="Calibri" w:cs="Times New Roman"/>
          <w:sz w:val="24"/>
          <w:szCs w:val="24"/>
        </w:rPr>
        <w:fldChar w:fldCharType="end"/>
      </w:r>
      <w:r>
        <w:rPr>
          <w:rFonts w:ascii="Times New Roman" w:hAnsi="Times New Roman" w:eastAsia="Calibri" w:cs="Times New Roman"/>
          <w:sz w:val="24"/>
          <w:szCs w:val="24"/>
          <w:lang w:eastAsia="en-US"/>
        </w:rPr>
        <w:t>),</w:t>
      </w:r>
      <w:r>
        <w:rPr>
          <w:rFonts w:ascii="Times New Roman" w:hAnsi="Times New Roman" w:eastAsia="Calibri"/>
          <w:sz w:val="24"/>
          <w:szCs w:val="24"/>
          <w:lang w:eastAsia="en-US"/>
        </w:rPr>
        <w:t xml:space="preserve"> w</w:t>
      </w:r>
      <w:r>
        <w:rPr>
          <w:rFonts w:ascii="Times New Roman" w:hAnsi="Times New Roman" w:eastAsia="Calibri"/>
          <w:sz w:val="24"/>
          <w:szCs w:val="24"/>
        </w:rPr>
        <w:t>ere</w:t>
      </w:r>
      <w:r>
        <w:rPr>
          <w:rFonts w:ascii="Times New Roman" w:hAnsi="Times New Roman" w:eastAsia="Calibri"/>
          <w:sz w:val="24"/>
          <w:szCs w:val="24"/>
          <w:lang w:eastAsia="en-US"/>
        </w:rPr>
        <w:t xml:space="preserve"> accessed in the form of a biological assembly</w:t>
      </w:r>
      <w:r>
        <w:rPr>
          <w:rFonts w:ascii="Times New Roman" w:hAnsi="Times New Roman" w:eastAsia="Calibri"/>
          <w:sz w:val="24"/>
          <w:szCs w:val="24"/>
        </w:rPr>
        <w:t xml:space="preserve">. </w:t>
      </w:r>
      <w:r>
        <w:rPr>
          <w:rFonts w:ascii="Times New Roman" w:hAnsi="Times New Roman" w:eastAsia="Calibri"/>
          <w:sz w:val="24"/>
          <w:szCs w:val="24"/>
          <w:lang w:eastAsia="en-US"/>
        </w:rPr>
        <w:t xml:space="preserve">To refine the protein structure, the Protein Preparation Wizard (Alamri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atomic positions to achieve an RMSD of 0.3 Å using the OPLS4 force field.</w:t>
      </w:r>
    </w:p>
    <w:p w14:paraId="54DA950C">
      <w:pPr>
        <w:pStyle w:val="3"/>
        <w:bidi w:val="0"/>
      </w:pPr>
      <w:bookmarkStart w:id="118" w:name="_Toc15941"/>
      <w:bookmarkStart w:id="119" w:name="_Toc32214"/>
      <w:bookmarkStart w:id="120" w:name="_Toc28590"/>
      <w:r>
        <w:t xml:space="preserve">3.8 </w:t>
      </w:r>
      <w:r>
        <w:rPr>
          <w:lang w:eastAsia="en-US"/>
        </w:rPr>
        <w:t>ADMET Screening</w:t>
      </w:r>
      <w:bookmarkEnd w:id="118"/>
      <w:bookmarkEnd w:id="119"/>
      <w:bookmarkEnd w:id="120"/>
    </w:p>
    <w:p w14:paraId="6094CD31">
      <w:pPr>
        <w:autoSpaceDE w:val="0"/>
        <w:autoSpaceDN w:val="0"/>
        <w:adjustRightInd w:val="0"/>
        <w:spacing w:line="480" w:lineRule="auto"/>
        <w:jc w:val="both"/>
        <w:rPr>
          <w:sz w:val="22"/>
          <w:szCs w:val="22"/>
        </w:rPr>
      </w:pPr>
      <w:r>
        <w:rPr>
          <w:rFonts w:ascii="Times New Roman" w:hAnsi="Times New Roman" w:eastAsia="Calibri"/>
          <w:sz w:val="24"/>
          <w:szCs w:val="24"/>
          <w:lang w:eastAsia="en-US"/>
        </w:rPr>
        <w:t xml:space="preserve">With slight modification, the method described by Rahman </w:t>
      </w:r>
      <w:r>
        <w:rPr>
          <w:rFonts w:ascii="Times New Roman" w:hAnsi="Times New Roman" w:eastAsia="Calibri"/>
          <w:i/>
          <w:iCs/>
          <w:sz w:val="24"/>
          <w:szCs w:val="24"/>
          <w:lang w:eastAsia="en-US"/>
        </w:rPr>
        <w:t xml:space="preserve">et al. </w:t>
      </w:r>
      <w:r>
        <w:rPr>
          <w:rFonts w:ascii="Times New Roman" w:hAnsi="Times New Roman" w:eastAsia="Calibri"/>
          <w:sz w:val="24"/>
          <w:szCs w:val="24"/>
          <w:lang w:eastAsia="en-US"/>
        </w:rPr>
        <w:t>(2021)</w:t>
      </w:r>
      <w:r>
        <w:rPr>
          <w:rFonts w:ascii="Times New Roman" w:hAnsi="Times New Roman" w:eastAsia="Calibri"/>
          <w:i/>
          <w:iCs/>
          <w:sz w:val="24"/>
          <w:szCs w:val="24"/>
          <w:lang w:eastAsia="en-US"/>
        </w:rPr>
        <w:t xml:space="preserve"> </w:t>
      </w:r>
      <w:r>
        <w:rPr>
          <w:rFonts w:ascii="Times New Roman" w:hAnsi="Times New Roman" w:eastAsia="Calibri"/>
          <w:sz w:val="24"/>
          <w:szCs w:val="24"/>
          <w:lang w:eastAsia="en-US"/>
        </w:rPr>
        <w:t xml:space="preserve">was used for </w:t>
      </w:r>
      <w:r>
        <w:rPr>
          <w:rFonts w:ascii="Times New Roman" w:hAnsi="Times New Roman" w:eastAsia="Calibri"/>
          <w:i/>
          <w:iCs/>
          <w:sz w:val="24"/>
          <w:szCs w:val="24"/>
          <w:lang w:eastAsia="en-US"/>
        </w:rPr>
        <w:t>in silico</w:t>
      </w:r>
      <w:r>
        <w:rPr>
          <w:rFonts w:ascii="Times New Roman" w:hAnsi="Times New Roman" w:eastAsia="Calibri"/>
          <w:sz w:val="24"/>
          <w:szCs w:val="24"/>
          <w:lang w:eastAsia="en-US"/>
        </w:rPr>
        <w:t xml:space="preserve"> prediction of ADME (Absorption; Distribution; Metabolism; Excretion) of hit ligands on SwissADME server (</w:t>
      </w:r>
      <w:r>
        <w:fldChar w:fldCharType="begin"/>
      </w:r>
      <w:r>
        <w:instrText xml:space="preserve"> HYPERLINK "https://www.swissadme.ch/" </w:instrText>
      </w:r>
      <w:r>
        <w:fldChar w:fldCharType="separate"/>
      </w:r>
      <w:r>
        <w:rPr>
          <w:rStyle w:val="10"/>
          <w:rFonts w:ascii="Times New Roman" w:hAnsi="Times New Roman" w:eastAsia="Calibri" w:cs="Times New Roman"/>
          <w:sz w:val="24"/>
          <w:szCs w:val="24"/>
          <w:lang w:eastAsia="en-US"/>
        </w:rPr>
        <w:t>https://www.swissadme.ch/</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The address was launched on google chrome and the canonical smiles of the hit compounds downloaded from PubChem </w:t>
      </w:r>
      <w:r>
        <w:rPr>
          <w:rFonts w:ascii="Times New Roman" w:hAnsi="Times New Roman" w:eastAsia="Calibri" w:cs="Times New Roman"/>
          <w:color w:val="000000"/>
          <w:sz w:val="24"/>
          <w:szCs w:val="24"/>
          <w:lang w:eastAsia="en-US"/>
        </w:rPr>
        <w:t>(</w:t>
      </w:r>
      <w:r>
        <w:fldChar w:fldCharType="begin"/>
      </w:r>
      <w:r>
        <w:instrText xml:space="preserve"> HYPERLINK "http://www.pubchem.ncbi.nlm.nih.gov/" </w:instrText>
      </w:r>
      <w:r>
        <w:fldChar w:fldCharType="separate"/>
      </w:r>
      <w:r>
        <w:rPr>
          <w:rStyle w:val="10"/>
          <w:rFonts w:ascii="Times New Roman" w:hAnsi="Times New Roman" w:eastAsia="Calibri" w:cs="Times New Roman"/>
          <w:sz w:val="24"/>
          <w:szCs w:val="24"/>
          <w:lang w:eastAsia="en-US"/>
        </w:rPr>
        <w:t>www.pubchem.ncbi.nlm.nih.gov/</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color w:val="000000"/>
          <w:sz w:val="24"/>
          <w:szCs w:val="24"/>
          <w:lang w:eastAsia="en-US"/>
        </w:rPr>
        <w:t xml:space="preserve">) </w:t>
      </w:r>
      <w:r>
        <w:rPr>
          <w:rFonts w:ascii="Times New Roman" w:hAnsi="Times New Roman" w:eastAsia="Calibri" w:cs="Times New Roman"/>
          <w:sz w:val="24"/>
          <w:szCs w:val="24"/>
          <w:lang w:eastAsia="en-US"/>
        </w:rPr>
        <w:t>were pasted on the SwissADME dialogue box to run the ADME prediction. The toxicity of ligands was predicted using protox II server (</w:t>
      </w:r>
      <w:r>
        <w:fldChar w:fldCharType="begin"/>
      </w:r>
      <w:r>
        <w:instrText xml:space="preserve"> HYPERLINK "http://www.tox.charite.de/" </w:instrText>
      </w:r>
      <w:r>
        <w:fldChar w:fldCharType="separate"/>
      </w:r>
      <w:r>
        <w:rPr>
          <w:rStyle w:val="10"/>
          <w:rFonts w:ascii="Times New Roman" w:hAnsi="Times New Roman" w:eastAsia="Calibri" w:cs="Times New Roman"/>
          <w:sz w:val="24"/>
          <w:szCs w:val="24"/>
          <w:lang w:eastAsia="en-US"/>
        </w:rPr>
        <w:t>www.tox.charite.de/</w:t>
      </w:r>
      <w:r>
        <w:rPr>
          <w:rStyle w:val="10"/>
          <w:rFonts w:ascii="Times New Roman" w:hAnsi="Times New Roman" w:eastAsia="Calibri" w:cs="Times New Roman"/>
          <w:sz w:val="24"/>
          <w:szCs w:val="24"/>
          <w:lang w:eastAsia="en-US"/>
        </w:rPr>
        <w:fldChar w:fldCharType="end"/>
      </w:r>
      <w:r>
        <w:rPr>
          <w:rFonts w:ascii="Times New Roman" w:hAnsi="Times New Roman" w:eastAsia="Calibri" w:cs="Times New Roman"/>
          <w:sz w:val="24"/>
          <w:szCs w:val="24"/>
          <w:lang w:eastAsia="en-US"/>
        </w:rPr>
        <w:t xml:space="preserve">). </w:t>
      </w:r>
    </w:p>
    <w:p w14:paraId="60320133">
      <w:pPr>
        <w:spacing w:line="480" w:lineRule="auto"/>
        <w:rPr>
          <w:rFonts w:ascii="Times New Roman" w:hAnsi="Times New Roman" w:cs="Times New Roman"/>
          <w:b/>
          <w:bCs/>
          <w:sz w:val="24"/>
          <w:szCs w:val="24"/>
        </w:rPr>
      </w:pPr>
    </w:p>
    <w:p w14:paraId="7EF9FBED">
      <w:pPr>
        <w:spacing w:line="480" w:lineRule="auto"/>
        <w:rPr>
          <w:rFonts w:ascii="Times New Roman" w:hAnsi="Times New Roman" w:cs="Times New Roman"/>
          <w:b/>
          <w:bCs/>
          <w:sz w:val="24"/>
          <w:szCs w:val="24"/>
        </w:rPr>
      </w:pPr>
    </w:p>
    <w:p w14:paraId="7478E57B">
      <w:pPr>
        <w:pStyle w:val="3"/>
        <w:bidi w:val="0"/>
        <w:ind w:left="2160" w:leftChars="0" w:firstLine="720" w:firstLineChars="0"/>
      </w:pPr>
      <w:bookmarkStart w:id="121" w:name="_Toc30861"/>
      <w:bookmarkStart w:id="122" w:name="_Toc25245"/>
      <w:bookmarkStart w:id="123" w:name="_Toc15542"/>
      <w:r>
        <w:t>CHAPTER FOUR</w:t>
      </w:r>
      <w:bookmarkEnd w:id="121"/>
      <w:bookmarkEnd w:id="122"/>
      <w:bookmarkEnd w:id="123"/>
    </w:p>
    <w:p w14:paraId="5D089E89">
      <w:pPr>
        <w:pStyle w:val="3"/>
        <w:bidi w:val="0"/>
      </w:pPr>
      <w:bookmarkStart w:id="124" w:name="_Toc24706"/>
      <w:bookmarkStart w:id="125" w:name="_Toc3186"/>
      <w:bookmarkStart w:id="126" w:name="_Toc26512"/>
      <w:r>
        <w:t>4.0 RESULTS</w:t>
      </w:r>
      <w:bookmarkEnd w:id="124"/>
      <w:bookmarkEnd w:id="125"/>
      <w:bookmarkEnd w:id="126"/>
    </w:p>
    <w:p w14:paraId="2EB6DB8A">
      <w:pPr>
        <w:pStyle w:val="3"/>
        <w:bidi w:val="0"/>
      </w:pPr>
      <w:bookmarkStart w:id="127" w:name="_Toc31185"/>
      <w:bookmarkStart w:id="128" w:name="_Toc21605"/>
      <w:bookmarkStart w:id="129" w:name="_Toc18741"/>
      <w:r>
        <w:t>4.1 Percentage Yield of Extract</w:t>
      </w:r>
      <w:bookmarkEnd w:id="127"/>
      <w:bookmarkEnd w:id="128"/>
      <w:bookmarkEnd w:id="129"/>
    </w:p>
    <w:p w14:paraId="38111AF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Pr>
          <w:rFonts w:ascii="Times New Roman" w:hAnsi="Times New Roman" w:cs="Times New Roman"/>
          <w:i/>
          <w:iCs/>
          <w:sz w:val="24"/>
          <w:szCs w:val="24"/>
        </w:rPr>
        <w:t xml:space="preserve">Syzygium aromaticum </w:t>
      </w:r>
      <w:r>
        <w:rPr>
          <w:rFonts w:ascii="Times New Roman" w:hAnsi="Times New Roman" w:cs="Times New Roman"/>
          <w:sz w:val="24"/>
          <w:szCs w:val="24"/>
        </w:rPr>
        <w:t>aqueous extract using 500 g of the plant sample, 78 g of extract was obtained.</w:t>
      </w:r>
    </w:p>
    <w:p w14:paraId="03437947">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ctrlPr>
              <w:rPr>
                <w:rFonts w:ascii="Cambria Math" w:hAnsi="Cambria Math" w:cs="Times New Roman"/>
                <w:iCs/>
                <w:sz w:val="28"/>
                <w:szCs w:val="28"/>
              </w:rPr>
            </m:ctrlPr>
          </m:num>
          <m:den>
            <m:r>
              <m:rPr>
                <m:sty m:val="p"/>
              </m:rPr>
              <w:rPr>
                <w:rFonts w:ascii="Cambria Math" w:hAnsi="Cambria Math" w:cs="Times New Roman"/>
                <w:sz w:val="28"/>
                <w:szCs w:val="28"/>
              </w:rPr>
              <m:t>Weight o Sample</m:t>
            </m:r>
            <m:ctrlPr>
              <w:rPr>
                <w:rFonts w:ascii="Cambria Math" w:hAnsi="Cambria Math" w:cs="Times New Roman"/>
                <w:iCs/>
                <w:sz w:val="28"/>
                <w:szCs w:val="28"/>
              </w:rPr>
            </m:ctrlPr>
          </m:den>
        </m:f>
      </m:oMath>
      <w:r>
        <w:rPr>
          <w:rFonts w:ascii="Times New Roman" w:hAnsi="Times New Roman" w:cs="Times New Roman"/>
          <w:sz w:val="24"/>
          <w:szCs w:val="24"/>
        </w:rPr>
        <w:t xml:space="preserve"> × 100</w:t>
      </w:r>
    </w:p>
    <w:p w14:paraId="4E90579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ctrlPr>
              <w:rPr>
                <w:rFonts w:ascii="Cambria Math" w:hAnsi="Cambria Math" w:cs="Times New Roman"/>
                <w:sz w:val="28"/>
                <w:szCs w:val="28"/>
              </w:rPr>
            </m:ctrlPr>
          </m:num>
          <m:den>
            <m:r>
              <m:rPr>
                <m:sty m:val="p"/>
              </m:rPr>
              <w:rPr>
                <w:rFonts w:ascii="Cambria Math" w:hAnsi="Cambria Math" w:cs="Times New Roman"/>
                <w:sz w:val="28"/>
                <w:szCs w:val="28"/>
              </w:rPr>
              <m:t>500 g</m:t>
            </m:r>
            <m:ctrlPr>
              <w:rPr>
                <w:rFonts w:ascii="Cambria Math" w:hAnsi="Cambria Math" w:cs="Times New Roman"/>
                <w:sz w:val="28"/>
                <w:szCs w:val="28"/>
              </w:rPr>
            </m:ctrlPr>
          </m:den>
        </m:f>
      </m:oMath>
      <w:r>
        <w:rPr>
          <w:rFonts w:ascii="Times New Roman" w:hAnsi="Times New Roman" w:cs="Times New Roman"/>
          <w:sz w:val="24"/>
          <w:szCs w:val="24"/>
        </w:rPr>
        <w:t xml:space="preserve"> × 100</w:t>
      </w:r>
    </w:p>
    <w:p w14:paraId="127CD137">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5972EC8B">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8E967DD">
      <w:pPr>
        <w:pStyle w:val="3"/>
        <w:bidi w:val="0"/>
      </w:pPr>
      <w:bookmarkStart w:id="130" w:name="_Toc16005"/>
      <w:bookmarkStart w:id="131" w:name="_Toc22268"/>
      <w:bookmarkStart w:id="132" w:name="_Toc7178"/>
      <w:r>
        <w:t xml:space="preserve">4.2 Phytochemical Screening of </w:t>
      </w:r>
      <w:r>
        <w:rPr>
          <w:i/>
          <w:iCs/>
        </w:rPr>
        <w:t>Syzygium aromaticum</w:t>
      </w:r>
      <w:r>
        <w:t xml:space="preserve"> Aqueous Extract</w:t>
      </w:r>
      <w:bookmarkEnd w:id="130"/>
      <w:bookmarkEnd w:id="131"/>
      <w:bookmarkEnd w:id="132"/>
    </w:p>
    <w:p w14:paraId="3A0585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00E1260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Style w:val="6"/>
        <w:tblW w:w="0" w:type="auto"/>
        <w:tblInd w:w="0" w:type="dxa"/>
        <w:tblLayout w:type="fixed"/>
        <w:tblCellMar>
          <w:top w:w="0" w:type="dxa"/>
          <w:left w:w="108" w:type="dxa"/>
          <w:bottom w:w="0" w:type="dxa"/>
          <w:right w:w="108" w:type="dxa"/>
        </w:tblCellMar>
      </w:tblPr>
      <w:tblGrid>
        <w:gridCol w:w="2880"/>
        <w:gridCol w:w="2880"/>
        <w:gridCol w:w="2880"/>
      </w:tblGrid>
      <w:tr w14:paraId="626A4486">
        <w:tblPrEx>
          <w:tblCellMar>
            <w:top w:w="0" w:type="dxa"/>
            <w:left w:w="108" w:type="dxa"/>
            <w:bottom w:w="0" w:type="dxa"/>
            <w:right w:w="108" w:type="dxa"/>
          </w:tblCellMar>
        </w:tblPrEx>
        <w:tc>
          <w:tcPr>
            <w:tcW w:w="2880" w:type="dxa"/>
            <w:tcBorders>
              <w:top w:val="single" w:color="auto" w:sz="8" w:space="0"/>
            </w:tcBorders>
          </w:tcPr>
          <w:p w14:paraId="587B952E">
            <w:pPr>
              <w:pStyle w:val="11"/>
              <w:spacing w:beforeAutospacing="0" w:afterAutospacing="0" w:line="216" w:lineRule="atLeast"/>
              <w:jc w:val="center"/>
            </w:pPr>
            <w:r>
              <w:rPr>
                <w:rFonts w:eastAsia="-webkit-standard"/>
                <w:b/>
              </w:rPr>
              <w:t>S/N</w:t>
            </w:r>
          </w:p>
        </w:tc>
        <w:tc>
          <w:tcPr>
            <w:tcW w:w="2880" w:type="dxa"/>
            <w:tcBorders>
              <w:top w:val="single" w:color="auto" w:sz="8" w:space="0"/>
            </w:tcBorders>
          </w:tcPr>
          <w:p w14:paraId="1816F4FC">
            <w:pPr>
              <w:pStyle w:val="11"/>
              <w:spacing w:beforeAutospacing="0" w:afterAutospacing="0" w:line="216" w:lineRule="atLeast"/>
              <w:jc w:val="center"/>
            </w:pPr>
            <w:r>
              <w:rPr>
                <w:rFonts w:eastAsia="-webkit-standard"/>
                <w:b/>
              </w:rPr>
              <w:t>Phytochemical Class</w:t>
            </w:r>
          </w:p>
        </w:tc>
        <w:tc>
          <w:tcPr>
            <w:tcW w:w="2880" w:type="dxa"/>
            <w:tcBorders>
              <w:top w:val="single" w:color="auto" w:sz="8" w:space="0"/>
            </w:tcBorders>
          </w:tcPr>
          <w:p w14:paraId="43C11C5F">
            <w:pPr>
              <w:pStyle w:val="11"/>
              <w:spacing w:beforeAutospacing="0" w:afterAutospacing="0" w:line="216" w:lineRule="atLeast"/>
              <w:jc w:val="center"/>
            </w:pPr>
            <w:r>
              <w:rPr>
                <w:rFonts w:eastAsia="-webkit-standard"/>
                <w:b/>
              </w:rPr>
              <w:t>Results</w:t>
            </w:r>
          </w:p>
        </w:tc>
      </w:tr>
      <w:tr w14:paraId="623F15E0">
        <w:tblPrEx>
          <w:tblCellMar>
            <w:top w:w="0" w:type="dxa"/>
            <w:left w:w="108" w:type="dxa"/>
            <w:bottom w:w="0" w:type="dxa"/>
            <w:right w:w="108" w:type="dxa"/>
          </w:tblCellMar>
        </w:tblPrEx>
        <w:tc>
          <w:tcPr>
            <w:tcW w:w="2880" w:type="dxa"/>
            <w:tcBorders>
              <w:top w:val="single" w:color="auto" w:sz="8" w:space="0"/>
            </w:tcBorders>
          </w:tcPr>
          <w:p w14:paraId="21D3A49E">
            <w:pPr>
              <w:pStyle w:val="11"/>
              <w:spacing w:beforeAutospacing="0" w:afterAutospacing="0" w:line="216" w:lineRule="atLeast"/>
            </w:pPr>
            <w:r>
              <w:rPr>
                <w:rFonts w:eastAsia="-webkit-standard"/>
              </w:rPr>
              <w:t>1</w:t>
            </w:r>
          </w:p>
        </w:tc>
        <w:tc>
          <w:tcPr>
            <w:tcW w:w="2880" w:type="dxa"/>
            <w:tcBorders>
              <w:top w:val="single" w:color="auto" w:sz="8" w:space="0"/>
            </w:tcBorders>
          </w:tcPr>
          <w:p w14:paraId="4F5F165E">
            <w:pPr>
              <w:pStyle w:val="11"/>
              <w:spacing w:beforeAutospacing="0" w:afterAutospacing="0" w:line="216" w:lineRule="atLeast"/>
            </w:pPr>
            <w:r>
              <w:rPr>
                <w:rFonts w:eastAsia="-webkit-standard"/>
              </w:rPr>
              <w:t>Tannins</w:t>
            </w:r>
          </w:p>
        </w:tc>
        <w:tc>
          <w:tcPr>
            <w:tcW w:w="2880" w:type="dxa"/>
            <w:tcBorders>
              <w:top w:val="single" w:color="auto" w:sz="8" w:space="0"/>
            </w:tcBorders>
          </w:tcPr>
          <w:p w14:paraId="0DE9ED3E">
            <w:pPr>
              <w:pStyle w:val="11"/>
              <w:spacing w:beforeAutospacing="0" w:afterAutospacing="0" w:line="216" w:lineRule="atLeast"/>
              <w:jc w:val="center"/>
            </w:pPr>
            <w:r>
              <w:rPr>
                <w:rFonts w:eastAsia="-webkit-standard"/>
              </w:rPr>
              <w:t>+</w:t>
            </w:r>
          </w:p>
        </w:tc>
      </w:tr>
      <w:tr w14:paraId="34AA772A">
        <w:tblPrEx>
          <w:tblCellMar>
            <w:top w:w="0" w:type="dxa"/>
            <w:left w:w="108" w:type="dxa"/>
            <w:bottom w:w="0" w:type="dxa"/>
            <w:right w:w="108" w:type="dxa"/>
          </w:tblCellMar>
        </w:tblPrEx>
        <w:tc>
          <w:tcPr>
            <w:tcW w:w="2880" w:type="dxa"/>
          </w:tcPr>
          <w:p w14:paraId="29370E9D">
            <w:pPr>
              <w:pStyle w:val="11"/>
              <w:spacing w:beforeAutospacing="0" w:afterAutospacing="0" w:line="216" w:lineRule="atLeast"/>
            </w:pPr>
            <w:r>
              <w:rPr>
                <w:rFonts w:eastAsia="-webkit-standard"/>
              </w:rPr>
              <w:t>2</w:t>
            </w:r>
          </w:p>
        </w:tc>
        <w:tc>
          <w:tcPr>
            <w:tcW w:w="2880" w:type="dxa"/>
          </w:tcPr>
          <w:p w14:paraId="40386784">
            <w:pPr>
              <w:pStyle w:val="11"/>
              <w:spacing w:beforeAutospacing="0" w:afterAutospacing="0" w:line="216" w:lineRule="atLeast"/>
            </w:pPr>
            <w:r>
              <w:rPr>
                <w:rFonts w:eastAsia="-webkit-standard"/>
              </w:rPr>
              <w:t>Saponins</w:t>
            </w:r>
          </w:p>
        </w:tc>
        <w:tc>
          <w:tcPr>
            <w:tcW w:w="2880" w:type="dxa"/>
          </w:tcPr>
          <w:p w14:paraId="4EE7FB8F">
            <w:pPr>
              <w:pStyle w:val="11"/>
              <w:spacing w:beforeAutospacing="0" w:afterAutospacing="0" w:line="216" w:lineRule="atLeast"/>
              <w:jc w:val="center"/>
            </w:pPr>
            <w:r>
              <w:rPr>
                <w:rFonts w:eastAsia="-webkit-standard"/>
              </w:rPr>
              <w:t>+</w:t>
            </w:r>
          </w:p>
        </w:tc>
      </w:tr>
      <w:tr w14:paraId="04AEC476">
        <w:tblPrEx>
          <w:tblCellMar>
            <w:top w:w="0" w:type="dxa"/>
            <w:left w:w="108" w:type="dxa"/>
            <w:bottom w:w="0" w:type="dxa"/>
            <w:right w:w="108" w:type="dxa"/>
          </w:tblCellMar>
        </w:tblPrEx>
        <w:tc>
          <w:tcPr>
            <w:tcW w:w="2880" w:type="dxa"/>
          </w:tcPr>
          <w:p w14:paraId="0AAA5469">
            <w:pPr>
              <w:pStyle w:val="11"/>
              <w:spacing w:beforeAutospacing="0" w:afterAutospacing="0" w:line="216" w:lineRule="atLeast"/>
            </w:pPr>
            <w:r>
              <w:rPr>
                <w:rFonts w:eastAsia="-webkit-standard"/>
              </w:rPr>
              <w:t>3</w:t>
            </w:r>
          </w:p>
        </w:tc>
        <w:tc>
          <w:tcPr>
            <w:tcW w:w="2880" w:type="dxa"/>
          </w:tcPr>
          <w:p w14:paraId="437504EE">
            <w:pPr>
              <w:pStyle w:val="11"/>
              <w:spacing w:beforeAutospacing="0" w:afterAutospacing="0" w:line="216" w:lineRule="atLeast"/>
            </w:pPr>
            <w:r>
              <w:rPr>
                <w:rFonts w:eastAsia="-webkit-standard"/>
              </w:rPr>
              <w:t>Flavonoids</w:t>
            </w:r>
          </w:p>
        </w:tc>
        <w:tc>
          <w:tcPr>
            <w:tcW w:w="2880" w:type="dxa"/>
          </w:tcPr>
          <w:p w14:paraId="7B4AEE8E">
            <w:pPr>
              <w:pStyle w:val="11"/>
              <w:spacing w:beforeAutospacing="0" w:afterAutospacing="0" w:line="216" w:lineRule="atLeast"/>
              <w:jc w:val="center"/>
            </w:pPr>
            <w:r>
              <w:rPr>
                <w:rFonts w:eastAsia="-webkit-standard"/>
              </w:rPr>
              <w:t>+</w:t>
            </w:r>
          </w:p>
        </w:tc>
      </w:tr>
      <w:tr w14:paraId="1D846674">
        <w:tblPrEx>
          <w:tblCellMar>
            <w:top w:w="0" w:type="dxa"/>
            <w:left w:w="108" w:type="dxa"/>
            <w:bottom w:w="0" w:type="dxa"/>
            <w:right w:w="108" w:type="dxa"/>
          </w:tblCellMar>
        </w:tblPrEx>
        <w:tc>
          <w:tcPr>
            <w:tcW w:w="2880" w:type="dxa"/>
          </w:tcPr>
          <w:p w14:paraId="3FB3948C">
            <w:pPr>
              <w:pStyle w:val="11"/>
              <w:spacing w:beforeAutospacing="0" w:afterAutospacing="0" w:line="216" w:lineRule="atLeast"/>
            </w:pPr>
            <w:r>
              <w:rPr>
                <w:rFonts w:eastAsia="-webkit-standard"/>
              </w:rPr>
              <w:t>4</w:t>
            </w:r>
          </w:p>
        </w:tc>
        <w:tc>
          <w:tcPr>
            <w:tcW w:w="2880" w:type="dxa"/>
          </w:tcPr>
          <w:p w14:paraId="675682BE">
            <w:pPr>
              <w:pStyle w:val="11"/>
              <w:spacing w:beforeAutospacing="0" w:afterAutospacing="0" w:line="216" w:lineRule="atLeast"/>
            </w:pPr>
            <w:r>
              <w:rPr>
                <w:rFonts w:eastAsia="-webkit-standard"/>
              </w:rPr>
              <w:t>Terpenoids</w:t>
            </w:r>
          </w:p>
        </w:tc>
        <w:tc>
          <w:tcPr>
            <w:tcW w:w="2880" w:type="dxa"/>
          </w:tcPr>
          <w:p w14:paraId="7CE2A297">
            <w:pPr>
              <w:pStyle w:val="11"/>
              <w:spacing w:beforeAutospacing="0" w:afterAutospacing="0" w:line="216" w:lineRule="atLeast"/>
              <w:jc w:val="center"/>
            </w:pPr>
            <w:r>
              <w:rPr>
                <w:rFonts w:eastAsia="-webkit-standard"/>
              </w:rPr>
              <w:t>-</w:t>
            </w:r>
          </w:p>
        </w:tc>
      </w:tr>
      <w:tr w14:paraId="399E3449">
        <w:tblPrEx>
          <w:tblCellMar>
            <w:top w:w="0" w:type="dxa"/>
            <w:left w:w="108" w:type="dxa"/>
            <w:bottom w:w="0" w:type="dxa"/>
            <w:right w:w="108" w:type="dxa"/>
          </w:tblCellMar>
        </w:tblPrEx>
        <w:tc>
          <w:tcPr>
            <w:tcW w:w="2880" w:type="dxa"/>
          </w:tcPr>
          <w:p w14:paraId="7B5B43AF">
            <w:pPr>
              <w:pStyle w:val="11"/>
              <w:spacing w:beforeAutospacing="0" w:afterAutospacing="0" w:line="216" w:lineRule="atLeast"/>
            </w:pPr>
            <w:r>
              <w:rPr>
                <w:rFonts w:eastAsia="-webkit-standard"/>
              </w:rPr>
              <w:t>5</w:t>
            </w:r>
          </w:p>
        </w:tc>
        <w:tc>
          <w:tcPr>
            <w:tcW w:w="2880" w:type="dxa"/>
          </w:tcPr>
          <w:p w14:paraId="77407EB7">
            <w:pPr>
              <w:pStyle w:val="11"/>
              <w:spacing w:beforeAutospacing="0" w:afterAutospacing="0" w:line="216" w:lineRule="atLeast"/>
            </w:pPr>
            <w:r>
              <w:rPr>
                <w:rFonts w:eastAsia="-webkit-standard"/>
              </w:rPr>
              <w:t>Glycosides</w:t>
            </w:r>
          </w:p>
        </w:tc>
        <w:tc>
          <w:tcPr>
            <w:tcW w:w="2880" w:type="dxa"/>
          </w:tcPr>
          <w:p w14:paraId="004A3349">
            <w:pPr>
              <w:pStyle w:val="11"/>
              <w:spacing w:beforeAutospacing="0" w:afterAutospacing="0" w:line="216" w:lineRule="atLeast"/>
              <w:jc w:val="center"/>
            </w:pPr>
            <w:r>
              <w:rPr>
                <w:rFonts w:eastAsia="-webkit-standard"/>
              </w:rPr>
              <w:t>+</w:t>
            </w:r>
          </w:p>
        </w:tc>
      </w:tr>
      <w:tr w14:paraId="7FD9BEA4">
        <w:tblPrEx>
          <w:tblCellMar>
            <w:top w:w="0" w:type="dxa"/>
            <w:left w:w="108" w:type="dxa"/>
            <w:bottom w:w="0" w:type="dxa"/>
            <w:right w:w="108" w:type="dxa"/>
          </w:tblCellMar>
        </w:tblPrEx>
        <w:tc>
          <w:tcPr>
            <w:tcW w:w="2880" w:type="dxa"/>
          </w:tcPr>
          <w:p w14:paraId="0548BA47">
            <w:pPr>
              <w:pStyle w:val="11"/>
              <w:spacing w:beforeAutospacing="0" w:afterAutospacing="0" w:line="216" w:lineRule="atLeast"/>
            </w:pPr>
            <w:r>
              <w:rPr>
                <w:rFonts w:eastAsia="-webkit-standard"/>
              </w:rPr>
              <w:t>6</w:t>
            </w:r>
          </w:p>
        </w:tc>
        <w:tc>
          <w:tcPr>
            <w:tcW w:w="2880" w:type="dxa"/>
          </w:tcPr>
          <w:p w14:paraId="521EEAEB">
            <w:pPr>
              <w:pStyle w:val="11"/>
              <w:spacing w:beforeAutospacing="0" w:afterAutospacing="0" w:line="216" w:lineRule="atLeast"/>
            </w:pPr>
            <w:r>
              <w:rPr>
                <w:rFonts w:eastAsia="-webkit-standard"/>
              </w:rPr>
              <w:t>Phlobatannins</w:t>
            </w:r>
          </w:p>
        </w:tc>
        <w:tc>
          <w:tcPr>
            <w:tcW w:w="2880" w:type="dxa"/>
          </w:tcPr>
          <w:p w14:paraId="07270AE6">
            <w:pPr>
              <w:pStyle w:val="11"/>
              <w:spacing w:beforeAutospacing="0" w:afterAutospacing="0" w:line="216" w:lineRule="atLeast"/>
              <w:jc w:val="center"/>
            </w:pPr>
            <w:r>
              <w:rPr>
                <w:rFonts w:eastAsia="-webkit-standard"/>
              </w:rPr>
              <w:t>-</w:t>
            </w:r>
          </w:p>
        </w:tc>
      </w:tr>
      <w:tr w14:paraId="6B8E3750">
        <w:tblPrEx>
          <w:tblCellMar>
            <w:top w:w="0" w:type="dxa"/>
            <w:left w:w="108" w:type="dxa"/>
            <w:bottom w:w="0" w:type="dxa"/>
            <w:right w:w="108" w:type="dxa"/>
          </w:tblCellMar>
        </w:tblPrEx>
        <w:tc>
          <w:tcPr>
            <w:tcW w:w="2880" w:type="dxa"/>
          </w:tcPr>
          <w:p w14:paraId="5F739668">
            <w:pPr>
              <w:pStyle w:val="11"/>
              <w:spacing w:beforeAutospacing="0" w:afterAutospacing="0" w:line="216" w:lineRule="atLeast"/>
            </w:pPr>
            <w:r>
              <w:rPr>
                <w:rFonts w:eastAsia="-webkit-standard"/>
              </w:rPr>
              <w:t>7</w:t>
            </w:r>
          </w:p>
        </w:tc>
        <w:tc>
          <w:tcPr>
            <w:tcW w:w="2880" w:type="dxa"/>
          </w:tcPr>
          <w:p w14:paraId="705E054C">
            <w:pPr>
              <w:pStyle w:val="11"/>
              <w:spacing w:beforeAutospacing="0" w:afterAutospacing="0" w:line="216" w:lineRule="atLeast"/>
            </w:pPr>
            <w:r>
              <w:rPr>
                <w:rFonts w:eastAsia="-webkit-standard"/>
              </w:rPr>
              <w:t>Alkaloids</w:t>
            </w:r>
          </w:p>
        </w:tc>
        <w:tc>
          <w:tcPr>
            <w:tcW w:w="2880" w:type="dxa"/>
          </w:tcPr>
          <w:p w14:paraId="61FE1591">
            <w:pPr>
              <w:pStyle w:val="11"/>
              <w:spacing w:beforeAutospacing="0" w:afterAutospacing="0" w:line="216" w:lineRule="atLeast"/>
              <w:jc w:val="center"/>
            </w:pPr>
            <w:r>
              <w:rPr>
                <w:rFonts w:eastAsia="-webkit-standard"/>
              </w:rPr>
              <w:t>+</w:t>
            </w:r>
          </w:p>
        </w:tc>
      </w:tr>
      <w:tr w14:paraId="75172019">
        <w:tblPrEx>
          <w:tblCellMar>
            <w:top w:w="0" w:type="dxa"/>
            <w:left w:w="108" w:type="dxa"/>
            <w:bottom w:w="0" w:type="dxa"/>
            <w:right w:w="108" w:type="dxa"/>
          </w:tblCellMar>
        </w:tblPrEx>
        <w:tc>
          <w:tcPr>
            <w:tcW w:w="2880" w:type="dxa"/>
          </w:tcPr>
          <w:p w14:paraId="49ECD785">
            <w:pPr>
              <w:pStyle w:val="11"/>
              <w:spacing w:beforeAutospacing="0" w:afterAutospacing="0" w:line="216" w:lineRule="atLeast"/>
            </w:pPr>
            <w:r>
              <w:rPr>
                <w:rFonts w:eastAsia="-webkit-standard"/>
              </w:rPr>
              <w:t>8</w:t>
            </w:r>
          </w:p>
        </w:tc>
        <w:tc>
          <w:tcPr>
            <w:tcW w:w="2880" w:type="dxa"/>
          </w:tcPr>
          <w:p w14:paraId="1E14F30B">
            <w:pPr>
              <w:pStyle w:val="11"/>
              <w:spacing w:beforeAutospacing="0" w:afterAutospacing="0" w:line="216" w:lineRule="atLeast"/>
            </w:pPr>
            <w:r>
              <w:rPr>
                <w:rFonts w:eastAsia="-webkit-standard"/>
              </w:rPr>
              <w:t>Phenols</w:t>
            </w:r>
          </w:p>
        </w:tc>
        <w:tc>
          <w:tcPr>
            <w:tcW w:w="2880" w:type="dxa"/>
          </w:tcPr>
          <w:p w14:paraId="24BCABCA">
            <w:pPr>
              <w:pStyle w:val="11"/>
              <w:spacing w:beforeAutospacing="0" w:afterAutospacing="0" w:line="216" w:lineRule="atLeast"/>
              <w:jc w:val="center"/>
            </w:pPr>
            <w:r>
              <w:rPr>
                <w:rFonts w:eastAsia="-webkit-standard"/>
              </w:rPr>
              <w:t>+</w:t>
            </w:r>
          </w:p>
        </w:tc>
      </w:tr>
      <w:tr w14:paraId="6564D7E5">
        <w:tblPrEx>
          <w:tblCellMar>
            <w:top w:w="0" w:type="dxa"/>
            <w:left w:w="108" w:type="dxa"/>
            <w:bottom w:w="0" w:type="dxa"/>
            <w:right w:w="108" w:type="dxa"/>
          </w:tblCellMar>
        </w:tblPrEx>
        <w:tc>
          <w:tcPr>
            <w:tcW w:w="2880" w:type="dxa"/>
            <w:tcBorders>
              <w:bottom w:val="single" w:color="auto" w:sz="8" w:space="0"/>
            </w:tcBorders>
          </w:tcPr>
          <w:p w14:paraId="1337565F">
            <w:pPr>
              <w:pStyle w:val="11"/>
              <w:spacing w:beforeAutospacing="0" w:afterAutospacing="0" w:line="216" w:lineRule="atLeast"/>
            </w:pPr>
            <w:r>
              <w:rPr>
                <w:rFonts w:eastAsia="-webkit-standard"/>
              </w:rPr>
              <w:t>9</w:t>
            </w:r>
          </w:p>
        </w:tc>
        <w:tc>
          <w:tcPr>
            <w:tcW w:w="2880" w:type="dxa"/>
            <w:tcBorders>
              <w:bottom w:val="single" w:color="auto" w:sz="8" w:space="0"/>
            </w:tcBorders>
          </w:tcPr>
          <w:p w14:paraId="4CF93495">
            <w:pPr>
              <w:pStyle w:val="11"/>
              <w:spacing w:beforeAutospacing="0" w:afterAutospacing="0" w:line="216" w:lineRule="atLeast"/>
            </w:pPr>
            <w:r>
              <w:rPr>
                <w:rFonts w:eastAsia="-webkit-standard"/>
              </w:rPr>
              <w:t>Steroids</w:t>
            </w:r>
          </w:p>
        </w:tc>
        <w:tc>
          <w:tcPr>
            <w:tcW w:w="2880" w:type="dxa"/>
            <w:tcBorders>
              <w:bottom w:val="single" w:color="auto" w:sz="8" w:space="0"/>
            </w:tcBorders>
          </w:tcPr>
          <w:p w14:paraId="0F630934">
            <w:pPr>
              <w:pStyle w:val="11"/>
              <w:spacing w:beforeAutospacing="0" w:afterAutospacing="0" w:line="216" w:lineRule="atLeast"/>
              <w:jc w:val="center"/>
            </w:pPr>
            <w:r>
              <w:rPr>
                <w:rFonts w:eastAsia="-webkit-standard"/>
              </w:rPr>
              <w:t>+</w:t>
            </w:r>
          </w:p>
        </w:tc>
      </w:tr>
    </w:tbl>
    <w:p w14:paraId="68BB5B62">
      <w:pPr>
        <w:pStyle w:val="11"/>
        <w:spacing w:beforeAutospacing="0" w:afterAutospacing="0" w:line="324" w:lineRule="atLeast"/>
        <w:rPr>
          <w:rFonts w:eastAsia="-webkit-standard"/>
          <w:color w:val="000000"/>
        </w:rPr>
      </w:pPr>
      <w:r>
        <w:rPr>
          <w:rFonts w:eastAsia="-webkit-standard"/>
          <w:color w:val="000000"/>
        </w:rPr>
        <w:t> </w:t>
      </w:r>
    </w:p>
    <w:p w14:paraId="76ADADB8">
      <w:pPr>
        <w:rPr>
          <w:rFonts w:ascii="Times New Roman" w:hAnsi="Times New Roman" w:cs="Times New Roman"/>
          <w:b/>
          <w:bCs/>
          <w:sz w:val="24"/>
          <w:szCs w:val="24"/>
        </w:rPr>
      </w:pPr>
      <w:r>
        <w:rPr>
          <w:rFonts w:ascii="Times New Roman" w:hAnsi="Times New Roman" w:cs="Times New Roman"/>
          <w:b/>
          <w:bCs/>
          <w:sz w:val="24"/>
          <w:szCs w:val="24"/>
        </w:rPr>
        <w:t>Keys:</w:t>
      </w:r>
    </w:p>
    <w:p w14:paraId="7FEE53FE">
      <w:pPr>
        <w:rPr>
          <w:rFonts w:ascii="Times New Roman" w:hAnsi="Times New Roman" w:cs="Times New Roman"/>
          <w:sz w:val="24"/>
          <w:szCs w:val="24"/>
        </w:rPr>
      </w:pPr>
      <w:r>
        <w:rPr>
          <w:rFonts w:ascii="Times New Roman" w:hAnsi="Times New Roman" w:cs="Times New Roman"/>
          <w:sz w:val="24"/>
          <w:szCs w:val="24"/>
        </w:rPr>
        <w:t>+ = Present</w:t>
      </w:r>
    </w:p>
    <w:p w14:paraId="751923B1">
      <w:pPr>
        <w:rPr>
          <w:rFonts w:ascii="Times New Roman" w:hAnsi="Times New Roman" w:cs="Times New Roman"/>
          <w:sz w:val="24"/>
          <w:szCs w:val="24"/>
        </w:rPr>
      </w:pPr>
      <w:r>
        <w:rPr>
          <w:rFonts w:ascii="Times New Roman" w:hAnsi="Times New Roman" w:cs="Times New Roman"/>
          <w:sz w:val="24"/>
          <w:szCs w:val="24"/>
        </w:rPr>
        <w:t>- = Absent</w:t>
      </w:r>
    </w:p>
    <w:p w14:paraId="74A3C926">
      <w:pPr>
        <w:rPr>
          <w:rFonts w:ascii="Times New Roman" w:hAnsi="Times New Roman" w:eastAsia="SimSun" w:cs="Times New Roman"/>
          <w:b/>
          <w:bCs/>
          <w:sz w:val="24"/>
          <w:szCs w:val="24"/>
        </w:rPr>
      </w:pPr>
    </w:p>
    <w:p w14:paraId="70A47183">
      <w:pPr>
        <w:rPr>
          <w:rFonts w:ascii="Times New Roman" w:hAnsi="Times New Roman" w:eastAsia="SimSun" w:cs="Times New Roman"/>
          <w:b/>
          <w:bCs/>
          <w:sz w:val="24"/>
          <w:szCs w:val="24"/>
        </w:rPr>
      </w:pPr>
    </w:p>
    <w:p w14:paraId="74DD1A6B">
      <w:pPr>
        <w:rPr>
          <w:rFonts w:ascii="Times New Roman" w:hAnsi="Times New Roman" w:eastAsia="SimSun" w:cs="Times New Roman"/>
          <w:b/>
          <w:bCs/>
          <w:sz w:val="24"/>
          <w:szCs w:val="24"/>
        </w:rPr>
      </w:pPr>
    </w:p>
    <w:p w14:paraId="2802568C">
      <w:pPr>
        <w:rPr>
          <w:rFonts w:ascii="Times New Roman" w:hAnsi="Times New Roman" w:eastAsia="SimSun" w:cs="Times New Roman"/>
          <w:b/>
          <w:bCs/>
          <w:sz w:val="24"/>
          <w:szCs w:val="24"/>
        </w:rPr>
      </w:pPr>
    </w:p>
    <w:p w14:paraId="69F31262">
      <w:pPr>
        <w:pStyle w:val="3"/>
        <w:bidi w:val="0"/>
        <w:rPr>
          <w:rFonts w:ascii="Times New Roman" w:hAnsi="Times New Roman" w:eastAsia="SimSun" w:cs="Times New Roman"/>
          <w:b/>
          <w:bCs/>
          <w:szCs w:val="24"/>
        </w:rPr>
      </w:pPr>
      <w:bookmarkStart w:id="133" w:name="_Toc22302"/>
      <w:bookmarkStart w:id="134" w:name="_Toc3398"/>
      <w:bookmarkStart w:id="135" w:name="_Toc11859"/>
      <w:r>
        <w:t>4.3 In vitro Acetylcholinesterase and Angiotensin Converting Enzyme Inhibition Assays</w:t>
      </w:r>
      <w:bookmarkEnd w:id="133"/>
      <w:bookmarkEnd w:id="134"/>
      <w:bookmarkEnd w:id="135"/>
      <w:r>
        <w:t xml:space="preserve"> </w:t>
      </w:r>
    </w:p>
    <w:p w14:paraId="65BE38C7">
      <w:pPr>
        <w:spacing w:line="480" w:lineRule="auto"/>
        <w:rPr>
          <w:rFonts w:ascii="Times New Roman" w:hAnsi="Times New Roman" w:eastAsia="SimSun" w:cs="Times New Roman"/>
          <w:sz w:val="24"/>
          <w:szCs w:val="24"/>
        </w:rPr>
      </w:pPr>
      <w:bookmarkStart w:id="136" w:name="OLE_LINK1"/>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acetylcholine esterase,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67.29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17.10 µg/mL (Figure 4.1).</w:t>
      </w:r>
    </w:p>
    <w:bookmarkEnd w:id="136"/>
    <w:p w14:paraId="59690610">
      <w:pPr>
        <w:spacing w:line="480" w:lineRule="auto"/>
        <w:rPr>
          <w:rFonts w:ascii="Times New Roman" w:hAnsi="Times New Roman" w:eastAsia="SimSun" w:cs="Times New Roman"/>
          <w:sz w:val="24"/>
          <w:szCs w:val="24"/>
        </w:rPr>
      </w:pPr>
      <w:r>
        <w:object>
          <v:shape id="_x0000_i1025" o:spt="75" type="#_x0000_t75" style="height:164pt;width:415pt;" o:ole="t" filled="f" o:preferrelative="t" stroked="f" coordsize="21600,21600">
            <v:path/>
            <v:fill on="f" focussize="0,0"/>
            <v:stroke on="f" joinstyle="miter"/>
            <v:imagedata r:id="rId14" o:title=""/>
            <o:lock v:ext="edit" aspectratio="t"/>
            <w10:wrap type="none"/>
            <w10:anchorlock/>
          </v:shape>
          <o:OLEObject Type="Embed" ProgID="Prism8.Document" ShapeID="_x0000_i1025" DrawAspect="Content" ObjectID="_1468075725" r:id="rId13">
            <o:LockedField>false</o:LockedField>
          </o:OLEObject>
        </w:object>
      </w:r>
    </w:p>
    <w:p w14:paraId="15F917A2">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4.1: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29DF941D">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t xml:space="preserve">In the </w:t>
      </w:r>
      <w:r>
        <w:rPr>
          <w:rFonts w:ascii="Times New Roman" w:hAnsi="Times New Roman" w:eastAsia="SimSun" w:cs="Times New Roman"/>
          <w:i/>
          <w:iCs/>
          <w:sz w:val="24"/>
          <w:szCs w:val="24"/>
        </w:rPr>
        <w:t xml:space="preserve">in vitro </w:t>
      </w:r>
      <w:r>
        <w:rPr>
          <w:rFonts w:ascii="Times New Roman" w:hAnsi="Times New Roman" w:eastAsia="SimSun" w:cs="Times New Roman"/>
          <w:sz w:val="24"/>
          <w:szCs w:val="24"/>
        </w:rPr>
        <w:t>inhibition assay of angiotensin converting enzyme, the extract showed a lower inhibition percentage with an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89.86 µg/mL compared to the standard inhibitor which had IC</w:t>
      </w:r>
      <w:r>
        <w:rPr>
          <w:rFonts w:ascii="Times New Roman" w:hAnsi="Times New Roman" w:eastAsia="SimSun" w:cs="Times New Roman"/>
          <w:sz w:val="24"/>
          <w:szCs w:val="24"/>
          <w:vertAlign w:val="subscript"/>
        </w:rPr>
        <w:t>50</w:t>
      </w:r>
      <w:r>
        <w:rPr>
          <w:rFonts w:ascii="Times New Roman" w:hAnsi="Times New Roman" w:eastAsia="SimSun" w:cs="Times New Roman"/>
          <w:sz w:val="24"/>
          <w:szCs w:val="24"/>
        </w:rPr>
        <w:t xml:space="preserve"> of 26.07 µg/mL (Figure 4.2).</w:t>
      </w:r>
    </w:p>
    <w:p w14:paraId="0010A0E2">
      <w:pPr>
        <w:spacing w:line="480" w:lineRule="auto"/>
        <w:rPr>
          <w:rFonts w:ascii="Times New Roman" w:hAnsi="Times New Roman" w:eastAsia="SimSun" w:cs="Times New Roman"/>
          <w:sz w:val="24"/>
          <w:szCs w:val="24"/>
        </w:rPr>
      </w:pPr>
      <w:r>
        <w:object>
          <v:shape id="_x0000_i1026" o:spt="75" type="#_x0000_t75" style="height:177pt;width:415pt;" o:ole="t" filled="f" o:preferrelative="t" stroked="f" coordsize="21600,21600">
            <v:path/>
            <v:fill on="f" focussize="0,0"/>
            <v:stroke on="f" joinstyle="miter"/>
            <v:imagedata r:id="rId16" o:title=""/>
            <o:lock v:ext="edit" aspectratio="t"/>
            <w10:wrap type="none"/>
            <w10:anchorlock/>
          </v:shape>
          <o:OLEObject Type="Embed" ProgID="Prism8.Document" ShapeID="_x0000_i1026" DrawAspect="Content" ObjectID="_1468075726" r:id="rId15">
            <o:LockedField>false</o:LockedField>
          </o:OLEObject>
        </w:object>
      </w:r>
    </w:p>
    <w:p w14:paraId="169BC9E9">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Figure 4.2: Percentage Inhibition of the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and Donepezil</w:t>
      </w:r>
    </w:p>
    <w:p w14:paraId="764439C3">
      <w:pPr>
        <w:spacing w:line="480" w:lineRule="auto"/>
        <w:rPr>
          <w:rFonts w:ascii="Times New Roman" w:hAnsi="Times New Roman" w:eastAsia="SimSun" w:cs="Times New Roman"/>
          <w:b/>
          <w:bCs/>
          <w:sz w:val="24"/>
          <w:szCs w:val="24"/>
        </w:rPr>
      </w:pPr>
    </w:p>
    <w:p w14:paraId="7E8C6D39">
      <w:pPr>
        <w:spacing w:line="480" w:lineRule="auto"/>
        <w:rPr>
          <w:rFonts w:ascii="Times New Roman" w:hAnsi="Times New Roman" w:eastAsia="SimSun" w:cs="Times New Roman"/>
          <w:b/>
          <w:bCs/>
          <w:sz w:val="24"/>
          <w:szCs w:val="24"/>
        </w:rPr>
      </w:pPr>
    </w:p>
    <w:p w14:paraId="10D319D0">
      <w:pPr>
        <w:pStyle w:val="3"/>
        <w:bidi w:val="0"/>
      </w:pPr>
      <w:bookmarkStart w:id="137" w:name="_Toc31369"/>
      <w:bookmarkStart w:id="138" w:name="_Toc7715"/>
      <w:bookmarkStart w:id="139" w:name="_Toc32693"/>
      <w:r>
        <w:t>4.4 GC-MS Analysis of</w:t>
      </w:r>
      <w:r>
        <w:rPr>
          <w:i/>
          <w:iCs/>
        </w:rPr>
        <w:t xml:space="preserve"> Syzygium aromaticum</w:t>
      </w:r>
      <w:r>
        <w:t xml:space="preserve"> Aqueous Extract</w:t>
      </w:r>
      <w:bookmarkEnd w:id="137"/>
      <w:bookmarkEnd w:id="138"/>
      <w:bookmarkEnd w:id="139"/>
    </w:p>
    <w:p w14:paraId="37662DEA">
      <w:pPr>
        <w:spacing w:line="480" w:lineRule="auto"/>
        <w:jc w:val="both"/>
        <w:rPr>
          <w:rFonts w:ascii="Times New Roman" w:hAnsi="Times New Roman" w:eastAsia="SimSun" w:cs="Times New Roman"/>
          <w:b/>
          <w:bCs/>
          <w:sz w:val="24"/>
          <w:szCs w:val="24"/>
        </w:rPr>
      </w:pPr>
      <w:r>
        <w:rPr>
          <w:rFonts w:ascii="Times New Roman" w:hAnsi="Times New Roman" w:cs="Times New Roman"/>
          <w:bCs/>
          <w:color w:val="000000" w:themeColor="text1"/>
          <w:sz w:val="24"/>
          <w:szCs w:val="24"/>
          <w14:textFill>
            <w14:solidFill>
              <w14:schemeClr w14:val="tx1"/>
            </w14:solidFill>
          </w14:textFill>
        </w:rPr>
        <w:t xml:space="preserve">The </w:t>
      </w:r>
      <w:r>
        <w:rPr>
          <w:rFonts w:ascii="Times New Roman" w:hAnsi="Times New Roman" w:eastAsia="SimSun" w:cs="Times New Roman"/>
          <w:i/>
          <w:iCs/>
          <w:sz w:val="24"/>
          <w:szCs w:val="24"/>
        </w:rPr>
        <w:t xml:space="preserve">Syzygium aromaticum </w:t>
      </w:r>
      <w:r>
        <w:rPr>
          <w:rFonts w:ascii="Times New Roman" w:hAnsi="Times New Roman" w:eastAsia="SimSun" w:cs="Times New Roman"/>
          <w:sz w:val="24"/>
          <w:szCs w:val="24"/>
        </w:rPr>
        <w:t>aqueous extract</w:t>
      </w:r>
      <w:r>
        <w:rPr>
          <w:rFonts w:ascii="Times New Roman" w:hAnsi="Times New Roman" w:cs="Times New Roman"/>
          <w:bCs/>
          <w:color w:val="000000" w:themeColor="text1"/>
          <w:sz w:val="24"/>
          <w:szCs w:val="24"/>
          <w14:textFill>
            <w14:solidFill>
              <w14:schemeClr w14:val="tx1"/>
            </w14:solidFill>
          </w14:textFill>
        </w:rPr>
        <w:t>, upon identifying its bioactive compounds by GC-MS, showed thirteen (13) peaks (Figure 4.3) having twenty-seven (27) compounds (Table 4.2).</w:t>
      </w:r>
    </w:p>
    <w:p w14:paraId="4890E3FB">
      <w:pPr>
        <w:spacing w:line="480" w:lineRule="auto"/>
        <w:rPr>
          <w:rFonts w:ascii="Times New Roman" w:hAnsi="Times New Roman" w:eastAsia="SimSun" w:cs="Times New Roman"/>
          <w:sz w:val="24"/>
          <w:szCs w:val="24"/>
        </w:rPr>
      </w:pPr>
      <w:r>
        <w:rPr>
          <w:rFonts w:ascii="Times New Roman" w:hAnsi="Times New Roman" w:eastAsia="SimSun" w:cs="Times New Roman"/>
          <w:sz w:val="24"/>
          <w:szCs w:val="24"/>
        </w:rPr>
        <w:drawing>
          <wp:inline distT="0" distB="0" distL="0" distR="0">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661EC378">
      <w:pPr>
        <w:spacing w:line="480" w:lineRule="auto"/>
        <w:rPr>
          <w:rFonts w:ascii="Times New Roman" w:hAnsi="Times New Roman" w:eastAsia="SimSun" w:cs="Times New Roman"/>
          <w:sz w:val="24"/>
          <w:szCs w:val="24"/>
        </w:rPr>
      </w:pPr>
    </w:p>
    <w:p w14:paraId="1517A8D9">
      <w:pPr>
        <w:spacing w:line="480" w:lineRule="auto"/>
        <w:rPr>
          <w:rFonts w:ascii="Times New Roman" w:hAnsi="Times New Roman" w:eastAsia="SimSun" w:cs="Times New Roman"/>
          <w:b/>
          <w:bCs/>
          <w:sz w:val="24"/>
          <w:szCs w:val="24"/>
        </w:rPr>
      </w:pPr>
      <w:r>
        <w:rPr>
          <w:rFonts w:ascii="Times New Roman" w:hAnsi="Times New Roman" w:cs="Times New Roman"/>
          <w:b/>
          <w:bCs/>
          <w:color w:val="000000" w:themeColor="text1"/>
          <w:sz w:val="24"/>
          <w:szCs w:val="24"/>
          <w14:textFill>
            <w14:solidFill>
              <w14:schemeClr w14:val="tx1"/>
            </w14:solidFill>
          </w14:textFill>
        </w:rPr>
        <w:t xml:space="preserve">Figure 4.3: GC-MS Chromatogram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p w14:paraId="4A535C43">
      <w:pPr>
        <w:spacing w:line="480" w:lineRule="auto"/>
        <w:rPr>
          <w:rFonts w:ascii="Times New Roman" w:hAnsi="Times New Roman" w:eastAsia="SimSun" w:cs="Times New Roman"/>
          <w:b/>
          <w:bCs/>
          <w:sz w:val="24"/>
          <w:szCs w:val="24"/>
        </w:rPr>
      </w:pPr>
    </w:p>
    <w:p w14:paraId="618D928A">
      <w:pPr>
        <w:spacing w:line="480" w:lineRule="auto"/>
        <w:rPr>
          <w:rFonts w:ascii="Times New Roman" w:hAnsi="Times New Roman" w:eastAsia="SimSun" w:cs="Times New Roman"/>
          <w:b/>
          <w:bCs/>
          <w:sz w:val="24"/>
          <w:szCs w:val="24"/>
        </w:rPr>
      </w:pPr>
    </w:p>
    <w:p w14:paraId="7BDA496F">
      <w:pPr>
        <w:spacing w:line="480" w:lineRule="auto"/>
        <w:rPr>
          <w:rFonts w:ascii="Times New Roman" w:hAnsi="Times New Roman" w:eastAsia="SimSun" w:cs="Times New Roman"/>
          <w:b/>
          <w:bCs/>
          <w:sz w:val="24"/>
          <w:szCs w:val="24"/>
        </w:rPr>
      </w:pPr>
    </w:p>
    <w:p w14:paraId="7B80F8D2">
      <w:pPr>
        <w:spacing w:line="480" w:lineRule="auto"/>
        <w:rPr>
          <w:rFonts w:ascii="Times New Roman" w:hAnsi="Times New Roman" w:eastAsia="SimSun" w:cs="Times New Roman"/>
          <w:b/>
          <w:bCs/>
          <w:sz w:val="24"/>
          <w:szCs w:val="24"/>
        </w:rPr>
      </w:pPr>
    </w:p>
    <w:p w14:paraId="4BD3BF1F">
      <w:pPr>
        <w:spacing w:line="480" w:lineRule="auto"/>
        <w:rPr>
          <w:rFonts w:ascii="Times New Roman" w:hAnsi="Times New Roman" w:eastAsia="SimSun" w:cs="Times New Roman"/>
          <w:b/>
          <w:bCs/>
          <w:sz w:val="24"/>
          <w:szCs w:val="24"/>
        </w:rPr>
      </w:pPr>
    </w:p>
    <w:p w14:paraId="6A838ED8">
      <w:pPr>
        <w:spacing w:line="480" w:lineRule="auto"/>
        <w:rPr>
          <w:rFonts w:ascii="Times New Roman" w:hAnsi="Times New Roman" w:eastAsia="SimSun" w:cs="Times New Roman"/>
          <w:b/>
          <w:bCs/>
          <w:sz w:val="24"/>
          <w:szCs w:val="24"/>
        </w:rPr>
      </w:pPr>
    </w:p>
    <w:p w14:paraId="66F5FBD7">
      <w:pPr>
        <w:spacing w:line="480" w:lineRule="auto"/>
        <w:rPr>
          <w:rFonts w:ascii="Times New Roman" w:hAnsi="Times New Roman" w:eastAsia="SimSun" w:cs="Times New Roman"/>
          <w:b/>
          <w:bCs/>
          <w:sz w:val="24"/>
          <w:szCs w:val="24"/>
        </w:rPr>
      </w:pPr>
    </w:p>
    <w:p w14:paraId="634AA148">
      <w:pPr>
        <w:spacing w:line="480" w:lineRule="auto"/>
        <w:rPr>
          <w:rFonts w:ascii="Times New Roman" w:hAnsi="Times New Roman" w:eastAsia="SimSun" w:cs="Times New Roman"/>
          <w:b/>
          <w:bCs/>
          <w:sz w:val="24"/>
          <w:szCs w:val="24"/>
        </w:rPr>
      </w:pPr>
    </w:p>
    <w:p w14:paraId="14FE04BD">
      <w:pPr>
        <w:spacing w:line="480" w:lineRule="auto"/>
        <w:rPr>
          <w:rFonts w:ascii="Times New Roman" w:hAnsi="Times New Roman" w:eastAsia="SimSun" w:cs="Times New Roman"/>
          <w:b/>
          <w:bCs/>
          <w:sz w:val="24"/>
          <w:szCs w:val="24"/>
        </w:rPr>
      </w:pPr>
    </w:p>
    <w:p w14:paraId="3209398B">
      <w:pPr>
        <w:spacing w:line="480" w:lineRule="auto"/>
        <w:rPr>
          <w:rFonts w:ascii="Times New Roman" w:hAnsi="Times New Roman" w:eastAsia="SimSun" w:cs="Times New Roman"/>
          <w:b/>
          <w:bCs/>
          <w:sz w:val="24"/>
          <w:szCs w:val="24"/>
        </w:rPr>
      </w:pPr>
    </w:p>
    <w:p w14:paraId="2D84A91C">
      <w:pPr>
        <w:spacing w:line="480" w:lineRule="auto"/>
        <w:rPr>
          <w:rFonts w:ascii="Times New Roman" w:hAnsi="Times New Roman" w:eastAsia="SimSun" w:cs="Times New Roman"/>
          <w:b/>
          <w:bCs/>
          <w:sz w:val="24"/>
          <w:szCs w:val="24"/>
        </w:rPr>
      </w:pPr>
      <w:r>
        <w:rPr>
          <w:rFonts w:ascii="Times New Roman" w:hAnsi="Times New Roman" w:eastAsia="SimSun" w:cs="Times New Roman"/>
          <w:b/>
          <w:bCs/>
          <w:sz w:val="24"/>
          <w:szCs w:val="24"/>
        </w:rPr>
        <w:t xml:space="preserve">Table 4.2: GC-MS Results of </w:t>
      </w:r>
      <w:r>
        <w:rPr>
          <w:rFonts w:ascii="Times New Roman" w:hAnsi="Times New Roman" w:eastAsia="SimSun" w:cs="Times New Roman"/>
          <w:b/>
          <w:bCs/>
          <w:i/>
          <w:iCs/>
          <w:sz w:val="24"/>
          <w:szCs w:val="24"/>
        </w:rPr>
        <w:t xml:space="preserve">Syzygium aromaticum </w:t>
      </w:r>
      <w:r>
        <w:rPr>
          <w:rFonts w:ascii="Times New Roman" w:hAnsi="Times New Roman" w:eastAsia="SimSun" w:cs="Times New Roman"/>
          <w:b/>
          <w:bCs/>
          <w:sz w:val="24"/>
          <w:szCs w:val="24"/>
        </w:rPr>
        <w:t>Aqueous Extract</w:t>
      </w:r>
    </w:p>
    <w:tbl>
      <w:tblPr>
        <w:tblStyle w:val="6"/>
        <w:tblpPr w:leftFromText="180" w:rightFromText="180" w:vertAnchor="page" w:horzAnchor="margin" w:tblpXSpec="center" w:tblpY="2161"/>
        <w:tblW w:w="10515" w:type="dxa"/>
        <w:tblInd w:w="0" w:type="dxa"/>
        <w:tblLayout w:type="fixed"/>
        <w:tblCellMar>
          <w:top w:w="0" w:type="dxa"/>
          <w:left w:w="108" w:type="dxa"/>
          <w:bottom w:w="0" w:type="dxa"/>
          <w:right w:w="108" w:type="dxa"/>
        </w:tblCellMar>
      </w:tblPr>
      <w:tblGrid>
        <w:gridCol w:w="656"/>
        <w:gridCol w:w="774"/>
        <w:gridCol w:w="907"/>
        <w:gridCol w:w="857"/>
        <w:gridCol w:w="4317"/>
        <w:gridCol w:w="1319"/>
        <w:gridCol w:w="1685"/>
      </w:tblGrid>
      <w:tr w14:paraId="3F82E667">
        <w:tblPrEx>
          <w:tblCellMar>
            <w:top w:w="0" w:type="dxa"/>
            <w:left w:w="108" w:type="dxa"/>
            <w:bottom w:w="0" w:type="dxa"/>
            <w:right w:w="108" w:type="dxa"/>
          </w:tblCellMar>
        </w:tblPrEx>
        <w:tc>
          <w:tcPr>
            <w:tcW w:w="656" w:type="dxa"/>
            <w:tcBorders>
              <w:top w:val="single" w:color="auto" w:sz="8" w:space="0"/>
              <w:bottom w:val="single" w:color="auto" w:sz="8" w:space="0"/>
            </w:tcBorders>
          </w:tcPr>
          <w:p w14:paraId="16F08488">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color="auto" w:sz="8" w:space="0"/>
              <w:bottom w:val="single" w:color="auto" w:sz="8" w:space="0"/>
            </w:tcBorders>
          </w:tcPr>
          <w:p w14:paraId="24190BF5">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color="auto" w:sz="8" w:space="0"/>
              <w:bottom w:val="single" w:color="auto" w:sz="8" w:space="0"/>
            </w:tcBorders>
          </w:tcPr>
          <w:p w14:paraId="6FEC7278">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color="auto" w:sz="8" w:space="0"/>
              <w:bottom w:val="single" w:color="auto" w:sz="8" w:space="0"/>
            </w:tcBorders>
          </w:tcPr>
          <w:p w14:paraId="5CF055D6">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color="auto" w:sz="8" w:space="0"/>
              <w:bottom w:val="single" w:color="auto" w:sz="8" w:space="0"/>
            </w:tcBorders>
          </w:tcPr>
          <w:p w14:paraId="0B19D07B">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color="auto" w:sz="8" w:space="0"/>
              <w:bottom w:val="single" w:color="auto" w:sz="8" w:space="0"/>
            </w:tcBorders>
          </w:tcPr>
          <w:p w14:paraId="785FBB13">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0B98B12E">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color="auto" w:sz="8" w:space="0"/>
              <w:bottom w:val="single" w:color="auto" w:sz="8" w:space="0"/>
            </w:tcBorders>
          </w:tcPr>
          <w:p w14:paraId="7BD1ED20">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14:paraId="09C26783">
        <w:tblPrEx>
          <w:tblCellMar>
            <w:top w:w="0" w:type="dxa"/>
            <w:left w:w="108" w:type="dxa"/>
            <w:bottom w:w="0" w:type="dxa"/>
            <w:right w:w="108" w:type="dxa"/>
          </w:tblCellMar>
        </w:tblPrEx>
        <w:trPr>
          <w:trHeight w:val="216" w:hRule="atLeast"/>
        </w:trPr>
        <w:tc>
          <w:tcPr>
            <w:tcW w:w="656" w:type="dxa"/>
            <w:tcBorders>
              <w:top w:val="single" w:color="auto" w:sz="8" w:space="0"/>
            </w:tcBorders>
          </w:tcPr>
          <w:p w14:paraId="1BCDC7F9">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color="auto" w:sz="8" w:space="0"/>
            </w:tcBorders>
          </w:tcPr>
          <w:p w14:paraId="407D6B08">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color="auto" w:sz="8" w:space="0"/>
            </w:tcBorders>
          </w:tcPr>
          <w:p w14:paraId="267FE800">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color="auto" w:sz="8" w:space="0"/>
            </w:tcBorders>
          </w:tcPr>
          <w:p w14:paraId="13F41687">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color="auto" w:sz="8" w:space="0"/>
            </w:tcBorders>
          </w:tcPr>
          <w:p w14:paraId="1610FA4F">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color="auto" w:sz="8" w:space="0"/>
            </w:tcBorders>
          </w:tcPr>
          <w:p w14:paraId="245F64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Borders>
              <w:top w:val="single" w:color="auto" w:sz="8" w:space="0"/>
            </w:tcBorders>
          </w:tcPr>
          <w:p w14:paraId="7A938E2E">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7522A1B">
        <w:tblPrEx>
          <w:tblCellMar>
            <w:top w:w="0" w:type="dxa"/>
            <w:left w:w="108" w:type="dxa"/>
            <w:bottom w:w="0" w:type="dxa"/>
            <w:right w:w="108" w:type="dxa"/>
          </w:tblCellMar>
        </w:tblPrEx>
        <w:tc>
          <w:tcPr>
            <w:tcW w:w="656" w:type="dxa"/>
          </w:tcPr>
          <w:p w14:paraId="0209B62E">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499EAEEB">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67A94DA7">
            <w:pPr>
              <w:rPr>
                <w:rFonts w:ascii="Times New Roman" w:hAnsi="Times New Roman" w:cs="Times New Roman"/>
                <w:sz w:val="24"/>
                <w:szCs w:val="24"/>
              </w:rPr>
            </w:pPr>
            <w:r>
              <w:rPr>
                <w:rFonts w:ascii="Times New Roman" w:hAnsi="Times New Roman"/>
                <w:sz w:val="24"/>
                <w:szCs w:val="24"/>
              </w:rPr>
              <w:t>3.591</w:t>
            </w:r>
          </w:p>
        </w:tc>
        <w:tc>
          <w:tcPr>
            <w:tcW w:w="857" w:type="dxa"/>
          </w:tcPr>
          <w:p w14:paraId="6515002B">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71B45F2A">
            <w:pPr>
              <w:rPr>
                <w:rFonts w:ascii="Times New Roman" w:hAnsi="Times New Roman" w:cs="Times New Roman"/>
                <w:sz w:val="24"/>
                <w:szCs w:val="24"/>
              </w:rPr>
            </w:pPr>
            <w:r>
              <w:rPr>
                <w:rFonts w:ascii="Times New Roman" w:hAnsi="Times New Roman" w:eastAsia="SimSun" w:cs="Times New Roman"/>
                <w:sz w:val="24"/>
                <w:szCs w:val="24"/>
              </w:rPr>
              <w:t>Benzene, 1-ethyl-4-methyl-</w:t>
            </w:r>
          </w:p>
        </w:tc>
        <w:tc>
          <w:tcPr>
            <w:tcW w:w="1319" w:type="dxa"/>
          </w:tcPr>
          <w:p w14:paraId="2FB3BD87">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D7AB3D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A5F1A49">
        <w:tblPrEx>
          <w:tblCellMar>
            <w:top w:w="0" w:type="dxa"/>
            <w:left w:w="108" w:type="dxa"/>
            <w:bottom w:w="0" w:type="dxa"/>
            <w:right w:w="108" w:type="dxa"/>
          </w:tblCellMar>
        </w:tblPrEx>
        <w:tc>
          <w:tcPr>
            <w:tcW w:w="656" w:type="dxa"/>
          </w:tcPr>
          <w:p w14:paraId="76260FF8">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2D3F85D8">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78FE86E8">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578A7182">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7531728C">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05045B66">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1333195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FB6AD90">
        <w:tblPrEx>
          <w:tblCellMar>
            <w:top w:w="0" w:type="dxa"/>
            <w:left w:w="108" w:type="dxa"/>
            <w:bottom w:w="0" w:type="dxa"/>
            <w:right w:w="108" w:type="dxa"/>
          </w:tblCellMar>
        </w:tblPrEx>
        <w:trPr>
          <w:trHeight w:val="285" w:hRule="atLeast"/>
        </w:trPr>
        <w:tc>
          <w:tcPr>
            <w:tcW w:w="656" w:type="dxa"/>
          </w:tcPr>
          <w:p w14:paraId="1D801E8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57205A90">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0F3F3CA1">
            <w:pPr>
              <w:rPr>
                <w:rFonts w:ascii="Times New Roman" w:hAnsi="Times New Roman" w:cs="Times New Roman"/>
                <w:sz w:val="24"/>
                <w:szCs w:val="24"/>
              </w:rPr>
            </w:pPr>
            <w:r>
              <w:rPr>
                <w:rFonts w:ascii="Times New Roman" w:hAnsi="Times New Roman" w:eastAsia="SimSun" w:cs="Times New Roman"/>
                <w:sz w:val="24"/>
                <w:szCs w:val="24"/>
              </w:rPr>
              <w:t>3.671</w:t>
            </w:r>
          </w:p>
        </w:tc>
        <w:tc>
          <w:tcPr>
            <w:tcW w:w="857" w:type="dxa"/>
          </w:tcPr>
          <w:p w14:paraId="080598B3">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59BFC4F2">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2CF3616A">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FECEFC2">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49002894">
        <w:tblPrEx>
          <w:tblCellMar>
            <w:top w:w="0" w:type="dxa"/>
            <w:left w:w="108" w:type="dxa"/>
            <w:bottom w:w="0" w:type="dxa"/>
            <w:right w:w="108" w:type="dxa"/>
          </w:tblCellMar>
        </w:tblPrEx>
        <w:tc>
          <w:tcPr>
            <w:tcW w:w="656" w:type="dxa"/>
          </w:tcPr>
          <w:p w14:paraId="6E2D16BF">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52CE8862">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58530020">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0338B461">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316C9E2B">
            <w:pPr>
              <w:rPr>
                <w:rFonts w:ascii="Times New Roman" w:hAnsi="Times New Roman" w:cs="Times New Roman"/>
                <w:sz w:val="24"/>
                <w:szCs w:val="24"/>
              </w:rPr>
            </w:pPr>
            <w:r>
              <w:rPr>
                <w:rFonts w:ascii="Times New Roman" w:hAnsi="Times New Roman" w:eastAsia="SimSun" w:cs="Times New Roman"/>
                <w:sz w:val="24"/>
                <w:szCs w:val="24"/>
              </w:rPr>
              <w:t>Benzene, 1,2,3-trimethyl-</w:t>
            </w:r>
          </w:p>
        </w:tc>
        <w:tc>
          <w:tcPr>
            <w:tcW w:w="1319" w:type="dxa"/>
          </w:tcPr>
          <w:p w14:paraId="2EFCA28E">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2CF4DE48">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28459E7C">
        <w:tblPrEx>
          <w:tblCellMar>
            <w:top w:w="0" w:type="dxa"/>
            <w:left w:w="108" w:type="dxa"/>
            <w:bottom w:w="0" w:type="dxa"/>
            <w:right w:w="108" w:type="dxa"/>
          </w:tblCellMar>
        </w:tblPrEx>
        <w:tc>
          <w:tcPr>
            <w:tcW w:w="656" w:type="dxa"/>
          </w:tcPr>
          <w:p w14:paraId="262186FD">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6F446DD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2F372B26">
            <w:pPr>
              <w:rPr>
                <w:rFonts w:ascii="Times New Roman" w:hAnsi="Times New Roman" w:cs="Times New Roman"/>
                <w:sz w:val="24"/>
                <w:szCs w:val="24"/>
              </w:rPr>
            </w:pPr>
            <w:r>
              <w:rPr>
                <w:rFonts w:ascii="Times New Roman" w:hAnsi="Times New Roman" w:eastAsia="SimSun" w:cs="Times New Roman"/>
                <w:sz w:val="24"/>
                <w:szCs w:val="24"/>
              </w:rPr>
              <w:t xml:space="preserve">4.008 </w:t>
            </w:r>
          </w:p>
        </w:tc>
        <w:tc>
          <w:tcPr>
            <w:tcW w:w="857" w:type="dxa"/>
          </w:tcPr>
          <w:p w14:paraId="727F1A75">
            <w:pPr>
              <w:rPr>
                <w:rFonts w:ascii="Times New Roman" w:hAnsi="Times New Roman" w:cs="Times New Roman"/>
                <w:sz w:val="24"/>
                <w:szCs w:val="24"/>
              </w:rPr>
            </w:pPr>
            <w:r>
              <w:rPr>
                <w:rFonts w:ascii="Times New Roman" w:hAnsi="Times New Roman" w:eastAsia="SimSun" w:cs="Times New Roman"/>
                <w:sz w:val="24"/>
                <w:szCs w:val="24"/>
              </w:rPr>
              <w:t>6.23</w:t>
            </w:r>
          </w:p>
        </w:tc>
        <w:tc>
          <w:tcPr>
            <w:tcW w:w="4317" w:type="dxa"/>
          </w:tcPr>
          <w:p w14:paraId="1126E98D">
            <w:pPr>
              <w:rPr>
                <w:rFonts w:ascii="Times New Roman" w:hAnsi="Times New Roman" w:cs="Times New Roman"/>
                <w:sz w:val="24"/>
                <w:szCs w:val="24"/>
              </w:rPr>
            </w:pPr>
            <w:r>
              <w:rPr>
                <w:rFonts w:ascii="Times New Roman" w:hAnsi="Times New Roman" w:eastAsia="SimSun" w:cs="Times New Roman"/>
                <w:sz w:val="24"/>
                <w:szCs w:val="24"/>
              </w:rPr>
              <w:t>Mesitylene</w:t>
            </w:r>
          </w:p>
        </w:tc>
        <w:tc>
          <w:tcPr>
            <w:tcW w:w="1319" w:type="dxa"/>
          </w:tcPr>
          <w:p w14:paraId="1CDA8132">
            <w:pPr>
              <w:rPr>
                <w:rFonts w:ascii="Times New Roman" w:hAnsi="Times New Roman" w:cs="Times New Roman"/>
                <w:sz w:val="24"/>
                <w:szCs w:val="24"/>
              </w:rPr>
            </w:pPr>
            <w:r>
              <w:rPr>
                <w:rFonts w:ascii="Times New Roman" w:hAnsi="Times New Roman" w:eastAsia="SimSun" w:cs="Times New Roman"/>
                <w:sz w:val="24"/>
                <w:szCs w:val="24"/>
                <w:lang w:bidi="ar"/>
              </w:rPr>
              <w:t>120.19</w:t>
            </w:r>
          </w:p>
        </w:tc>
        <w:tc>
          <w:tcPr>
            <w:tcW w:w="1685" w:type="dxa"/>
          </w:tcPr>
          <w:p w14:paraId="059B0CC5">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12</w:t>
            </w:r>
          </w:p>
        </w:tc>
      </w:tr>
      <w:tr w14:paraId="0CB07CD6">
        <w:tblPrEx>
          <w:tblCellMar>
            <w:top w:w="0" w:type="dxa"/>
            <w:left w:w="108" w:type="dxa"/>
            <w:bottom w:w="0" w:type="dxa"/>
            <w:right w:w="108" w:type="dxa"/>
          </w:tblCellMar>
        </w:tblPrEx>
        <w:tc>
          <w:tcPr>
            <w:tcW w:w="656" w:type="dxa"/>
          </w:tcPr>
          <w:p w14:paraId="11DDC860">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045CCFBD">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79A365C">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72246A2B">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A09F279">
            <w:pPr>
              <w:rPr>
                <w:rFonts w:ascii="Times New Roman" w:hAnsi="Times New Roman" w:cs="Times New Roman"/>
                <w:sz w:val="24"/>
                <w:szCs w:val="24"/>
              </w:rPr>
            </w:pPr>
            <w:r>
              <w:rPr>
                <w:rFonts w:ascii="Times New Roman" w:hAnsi="Times New Roman" w:eastAsia="SimSun" w:cs="Times New Roman"/>
                <w:sz w:val="24"/>
                <w:szCs w:val="24"/>
              </w:rPr>
              <w:t>Carbonic acid, octadecyl vinyl ester</w:t>
            </w:r>
          </w:p>
        </w:tc>
        <w:tc>
          <w:tcPr>
            <w:tcW w:w="1319" w:type="dxa"/>
          </w:tcPr>
          <w:p w14:paraId="6AA7F9BA">
            <w:pPr>
              <w:rPr>
                <w:rFonts w:ascii="Times New Roman" w:hAnsi="Times New Roman" w:cs="Times New Roman"/>
                <w:sz w:val="24"/>
                <w:szCs w:val="24"/>
              </w:rPr>
            </w:pPr>
            <w:r>
              <w:rPr>
                <w:rFonts w:ascii="Times New Roman" w:hAnsi="Times New Roman"/>
                <w:sz w:val="24"/>
                <w:szCs w:val="24"/>
              </w:rPr>
              <w:t>340.54</w:t>
            </w:r>
          </w:p>
        </w:tc>
        <w:tc>
          <w:tcPr>
            <w:tcW w:w="1685" w:type="dxa"/>
          </w:tcPr>
          <w:p w14:paraId="49243275">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14:paraId="1EFD375C">
        <w:tblPrEx>
          <w:tblCellMar>
            <w:top w:w="0" w:type="dxa"/>
            <w:left w:w="108" w:type="dxa"/>
            <w:bottom w:w="0" w:type="dxa"/>
            <w:right w:w="108" w:type="dxa"/>
          </w:tblCellMar>
        </w:tblPrEx>
        <w:tc>
          <w:tcPr>
            <w:tcW w:w="656" w:type="dxa"/>
          </w:tcPr>
          <w:p w14:paraId="69B1D869">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6C81699">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517DF59">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1FE02529">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74FE68D6">
            <w:pPr>
              <w:rPr>
                <w:rFonts w:ascii="Times New Roman" w:hAnsi="Times New Roman" w:cs="Times New Roman"/>
                <w:sz w:val="24"/>
                <w:szCs w:val="24"/>
              </w:rPr>
            </w:pPr>
            <w:r>
              <w:rPr>
                <w:rFonts w:ascii="Times New Roman" w:hAnsi="Times New Roman" w:eastAsia="SimSun" w:cs="Times New Roman"/>
                <w:sz w:val="24"/>
                <w:szCs w:val="24"/>
              </w:rPr>
              <w:t>Methoxyacetic acid, 2-tridecyl ester</w:t>
            </w:r>
          </w:p>
        </w:tc>
        <w:tc>
          <w:tcPr>
            <w:tcW w:w="1319" w:type="dxa"/>
          </w:tcPr>
          <w:p w14:paraId="5F08DCDD">
            <w:pPr>
              <w:rPr>
                <w:rFonts w:ascii="Times New Roman" w:hAnsi="Times New Roman" w:cs="Times New Roman"/>
                <w:sz w:val="24"/>
                <w:szCs w:val="24"/>
              </w:rPr>
            </w:pPr>
            <w:r>
              <w:rPr>
                <w:rFonts w:ascii="Times New Roman" w:hAnsi="Times New Roman" w:eastAsia="SimSun" w:cs="Times New Roman"/>
                <w:sz w:val="24"/>
                <w:szCs w:val="24"/>
                <w:lang w:bidi="ar"/>
              </w:rPr>
              <w:t>272.43</w:t>
            </w:r>
          </w:p>
        </w:tc>
        <w:tc>
          <w:tcPr>
            <w:tcW w:w="1685" w:type="dxa"/>
          </w:tcPr>
          <w:p w14:paraId="720E05B0">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3</w:t>
            </w:r>
          </w:p>
        </w:tc>
      </w:tr>
      <w:tr w14:paraId="0B4B6CF3">
        <w:tblPrEx>
          <w:tblCellMar>
            <w:top w:w="0" w:type="dxa"/>
            <w:left w:w="108" w:type="dxa"/>
            <w:bottom w:w="0" w:type="dxa"/>
            <w:right w:w="108" w:type="dxa"/>
          </w:tblCellMar>
        </w:tblPrEx>
        <w:tc>
          <w:tcPr>
            <w:tcW w:w="656" w:type="dxa"/>
          </w:tcPr>
          <w:p w14:paraId="7341992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369DCACF">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5E7A2610">
            <w:pPr>
              <w:rPr>
                <w:rFonts w:ascii="Times New Roman" w:hAnsi="Times New Roman" w:cs="Times New Roman"/>
                <w:sz w:val="24"/>
                <w:szCs w:val="24"/>
              </w:rPr>
            </w:pPr>
            <w:r>
              <w:rPr>
                <w:rFonts w:ascii="Times New Roman" w:hAnsi="Times New Roman" w:eastAsia="SimSun" w:cs="Times New Roman"/>
                <w:sz w:val="24"/>
                <w:szCs w:val="24"/>
              </w:rPr>
              <w:t xml:space="preserve">4.832 </w:t>
            </w:r>
          </w:p>
        </w:tc>
        <w:tc>
          <w:tcPr>
            <w:tcW w:w="857" w:type="dxa"/>
          </w:tcPr>
          <w:p w14:paraId="0F131CDE">
            <w:pPr>
              <w:rPr>
                <w:rFonts w:ascii="Times New Roman" w:hAnsi="Times New Roman" w:cs="Times New Roman"/>
                <w:sz w:val="24"/>
                <w:szCs w:val="24"/>
              </w:rPr>
            </w:pPr>
            <w:r>
              <w:rPr>
                <w:rFonts w:ascii="Times New Roman" w:hAnsi="Times New Roman" w:eastAsia="SimSun" w:cs="Times New Roman"/>
                <w:sz w:val="24"/>
                <w:szCs w:val="24"/>
              </w:rPr>
              <w:t>1.69</w:t>
            </w:r>
          </w:p>
        </w:tc>
        <w:tc>
          <w:tcPr>
            <w:tcW w:w="4317" w:type="dxa"/>
          </w:tcPr>
          <w:p w14:paraId="6B471716">
            <w:pPr>
              <w:rPr>
                <w:rFonts w:ascii="Times New Roman" w:hAnsi="Times New Roman" w:cs="Times New Roman"/>
                <w:sz w:val="24"/>
                <w:szCs w:val="24"/>
              </w:rPr>
            </w:pPr>
            <w:r>
              <w:rPr>
                <w:rFonts w:ascii="Times New Roman" w:hAnsi="Times New Roman" w:eastAsia="SimSun" w:cs="Times New Roman"/>
                <w:sz w:val="24"/>
                <w:szCs w:val="24"/>
              </w:rPr>
              <w:t>Carbonic acid, tetradecyl vinyl ester</w:t>
            </w:r>
          </w:p>
        </w:tc>
        <w:tc>
          <w:tcPr>
            <w:tcW w:w="1319" w:type="dxa"/>
          </w:tcPr>
          <w:p w14:paraId="214D87CD">
            <w:pPr>
              <w:rPr>
                <w:rFonts w:ascii="Times New Roman" w:hAnsi="Times New Roman" w:cs="Times New Roman"/>
                <w:sz w:val="24"/>
                <w:szCs w:val="24"/>
              </w:rPr>
            </w:pPr>
            <w:r>
              <w:rPr>
                <w:rFonts w:ascii="Times New Roman" w:hAnsi="Times New Roman"/>
                <w:sz w:val="24"/>
                <w:szCs w:val="24"/>
              </w:rPr>
              <w:t>284.43</w:t>
            </w:r>
          </w:p>
        </w:tc>
        <w:tc>
          <w:tcPr>
            <w:tcW w:w="1685" w:type="dxa"/>
          </w:tcPr>
          <w:p w14:paraId="365F9106">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14:paraId="15D6A6C6">
        <w:tblPrEx>
          <w:tblCellMar>
            <w:top w:w="0" w:type="dxa"/>
            <w:left w:w="108" w:type="dxa"/>
            <w:bottom w:w="0" w:type="dxa"/>
            <w:right w:w="108" w:type="dxa"/>
          </w:tblCellMar>
        </w:tblPrEx>
        <w:tc>
          <w:tcPr>
            <w:tcW w:w="656" w:type="dxa"/>
          </w:tcPr>
          <w:p w14:paraId="679F4A9E">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64FE6CE8">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0FA4F480">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46447B69">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4C3F4BBA">
            <w:pPr>
              <w:rPr>
                <w:rFonts w:ascii="Times New Roman" w:hAnsi="Times New Roman" w:cs="Times New Roman"/>
                <w:sz w:val="24"/>
                <w:szCs w:val="24"/>
              </w:rPr>
            </w:pPr>
            <w:r>
              <w:rPr>
                <w:rFonts w:ascii="Times New Roman" w:hAnsi="Times New Roman" w:eastAsia="SimSun" w:cs="Times New Roman"/>
                <w:sz w:val="24"/>
                <w:szCs w:val="24"/>
              </w:rPr>
              <w:t>2H-Benzotriazole, 2-ethyl-</w:t>
            </w:r>
          </w:p>
        </w:tc>
        <w:tc>
          <w:tcPr>
            <w:tcW w:w="1319" w:type="dxa"/>
          </w:tcPr>
          <w:p w14:paraId="3348FD95">
            <w:pPr>
              <w:rPr>
                <w:rFonts w:ascii="Times New Roman" w:hAnsi="Times New Roman" w:cs="Times New Roman"/>
                <w:sz w:val="24"/>
                <w:szCs w:val="24"/>
              </w:rPr>
            </w:pPr>
            <w:r>
              <w:rPr>
                <w:rFonts w:ascii="Times New Roman" w:hAnsi="Times New Roman"/>
                <w:sz w:val="24"/>
                <w:szCs w:val="24"/>
              </w:rPr>
              <w:t>147.18</w:t>
            </w:r>
          </w:p>
        </w:tc>
        <w:tc>
          <w:tcPr>
            <w:tcW w:w="1685" w:type="dxa"/>
          </w:tcPr>
          <w:p w14:paraId="1234FCE5">
            <w:pPr>
              <w:rPr>
                <w:rFonts w:ascii="Times New Roman" w:hAnsi="Times New Roman" w:cs="Times New Roman"/>
                <w:sz w:val="24"/>
                <w:szCs w:val="24"/>
              </w:rPr>
            </w:pPr>
            <w:r>
              <w:rPr>
                <w:rFonts w:ascii="Times New Roman" w:hAnsi="Times New Roman" w:eastAsia="Arial" w:cs="Times New Roman"/>
                <w:color w:val="001D35"/>
                <w:sz w:val="24"/>
                <w:szCs w:val="24"/>
                <w:shd w:val="clear" w:color="auto" w:fill="FFFFFF"/>
              </w:rPr>
              <w:t>C</w:t>
            </w:r>
            <w:r>
              <w:rPr>
                <w:rFonts w:ascii="Times New Roman" w:hAnsi="Times New Roman" w:eastAsia="Arial" w:cs="Times New Roman"/>
                <w:color w:val="001D35"/>
                <w:sz w:val="24"/>
                <w:szCs w:val="24"/>
                <w:shd w:val="clear" w:color="auto" w:fill="FFFFFF"/>
                <w:vertAlign w:val="subscript"/>
              </w:rPr>
              <w:t>8</w:t>
            </w:r>
            <w:r>
              <w:rPr>
                <w:rFonts w:ascii="Times New Roman" w:hAnsi="Times New Roman" w:eastAsia="Arial" w:cs="Times New Roman"/>
                <w:color w:val="001D35"/>
                <w:sz w:val="24"/>
                <w:szCs w:val="24"/>
                <w:shd w:val="clear" w:color="auto" w:fill="FFFFFF"/>
              </w:rPr>
              <w:t>H</w:t>
            </w:r>
            <w:r>
              <w:rPr>
                <w:rFonts w:ascii="Times New Roman" w:hAnsi="Times New Roman" w:eastAsia="Arial" w:cs="Times New Roman"/>
                <w:color w:val="001D35"/>
                <w:sz w:val="24"/>
                <w:szCs w:val="24"/>
                <w:shd w:val="clear" w:color="auto" w:fill="FFFFFF"/>
                <w:vertAlign w:val="subscript"/>
              </w:rPr>
              <w:t>9</w:t>
            </w:r>
            <w:r>
              <w:rPr>
                <w:rFonts w:ascii="Times New Roman" w:hAnsi="Times New Roman" w:eastAsia="Arial" w:cs="Times New Roman"/>
                <w:color w:val="001D35"/>
                <w:sz w:val="24"/>
                <w:szCs w:val="24"/>
                <w:shd w:val="clear" w:color="auto" w:fill="FFFFFF"/>
              </w:rPr>
              <w:t>N</w:t>
            </w:r>
            <w:r>
              <w:rPr>
                <w:rFonts w:ascii="Times New Roman" w:hAnsi="Times New Roman" w:eastAsia="Arial" w:cs="Times New Roman"/>
                <w:color w:val="001D35"/>
                <w:sz w:val="24"/>
                <w:szCs w:val="24"/>
                <w:shd w:val="clear" w:color="auto" w:fill="FFFFFF"/>
                <w:vertAlign w:val="subscript"/>
              </w:rPr>
              <w:t>3</w:t>
            </w:r>
          </w:p>
        </w:tc>
      </w:tr>
      <w:tr w14:paraId="4E2476BB">
        <w:tblPrEx>
          <w:tblCellMar>
            <w:top w:w="0" w:type="dxa"/>
            <w:left w:w="108" w:type="dxa"/>
            <w:bottom w:w="0" w:type="dxa"/>
            <w:right w:w="108" w:type="dxa"/>
          </w:tblCellMar>
        </w:tblPrEx>
        <w:tc>
          <w:tcPr>
            <w:tcW w:w="656" w:type="dxa"/>
          </w:tcPr>
          <w:p w14:paraId="66C8BBA4">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DD367E2">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724512C1">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5EED6528">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544E90DD">
            <w:pPr>
              <w:rPr>
                <w:rFonts w:ascii="Times New Roman" w:hAnsi="Times New Roman" w:cs="Times New Roman"/>
                <w:sz w:val="24"/>
                <w:szCs w:val="24"/>
              </w:rPr>
            </w:pPr>
            <w:r>
              <w:rPr>
                <w:rFonts w:ascii="Times New Roman" w:hAnsi="Times New Roman" w:eastAsia="SimSun" w:cs="Times New Roman"/>
                <w:sz w:val="24"/>
                <w:szCs w:val="24"/>
              </w:rPr>
              <w:t>Silane, dimethyl(2-decyloxy)ethoxy</w:t>
            </w:r>
          </w:p>
        </w:tc>
        <w:tc>
          <w:tcPr>
            <w:tcW w:w="1319" w:type="dxa"/>
          </w:tcPr>
          <w:p w14:paraId="65184640">
            <w:pPr>
              <w:rPr>
                <w:rFonts w:ascii="Times New Roman" w:hAnsi="Times New Roman" w:cs="Times New Roman"/>
                <w:sz w:val="24"/>
                <w:szCs w:val="24"/>
              </w:rPr>
            </w:pPr>
            <w:r>
              <w:rPr>
                <w:rFonts w:ascii="Times New Roman" w:hAnsi="Times New Roman" w:eastAsia="SimSun" w:cs="Times New Roman"/>
                <w:sz w:val="24"/>
                <w:szCs w:val="24"/>
                <w:lang w:bidi="ar"/>
              </w:rPr>
              <w:t>259.49</w:t>
            </w:r>
          </w:p>
        </w:tc>
        <w:tc>
          <w:tcPr>
            <w:tcW w:w="1685" w:type="dxa"/>
          </w:tcPr>
          <w:p w14:paraId="6F4BE887">
            <w:pPr>
              <w:rPr>
                <w:rFonts w:ascii="Times New Roman" w:hAnsi="Times New Roman" w:cs="Times New Roman"/>
                <w:sz w:val="24"/>
                <w:szCs w:val="24"/>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31</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Si</w:t>
            </w:r>
          </w:p>
        </w:tc>
      </w:tr>
      <w:tr w14:paraId="3F114E8D">
        <w:tblPrEx>
          <w:tblCellMar>
            <w:top w:w="0" w:type="dxa"/>
            <w:left w:w="108" w:type="dxa"/>
            <w:bottom w:w="0" w:type="dxa"/>
            <w:right w:w="108" w:type="dxa"/>
          </w:tblCellMar>
        </w:tblPrEx>
        <w:tc>
          <w:tcPr>
            <w:tcW w:w="656" w:type="dxa"/>
          </w:tcPr>
          <w:p w14:paraId="67EBCF27">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5C770899">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5D91B1F8">
            <w:pPr>
              <w:rPr>
                <w:rFonts w:ascii="Times New Roman" w:hAnsi="Times New Roman" w:cs="Times New Roman"/>
                <w:sz w:val="24"/>
                <w:szCs w:val="24"/>
              </w:rPr>
            </w:pPr>
            <w:r>
              <w:rPr>
                <w:rFonts w:ascii="Times New Roman" w:hAnsi="Times New Roman" w:eastAsia="SimSun" w:cs="Times New Roman"/>
                <w:sz w:val="24"/>
                <w:szCs w:val="24"/>
              </w:rPr>
              <w:t>5.513</w:t>
            </w:r>
          </w:p>
        </w:tc>
        <w:tc>
          <w:tcPr>
            <w:tcW w:w="857" w:type="dxa"/>
          </w:tcPr>
          <w:p w14:paraId="39654F83">
            <w:pPr>
              <w:rPr>
                <w:rFonts w:ascii="Times New Roman" w:hAnsi="Times New Roman" w:cs="Times New Roman"/>
                <w:sz w:val="24"/>
                <w:szCs w:val="24"/>
              </w:rPr>
            </w:pPr>
            <w:r>
              <w:rPr>
                <w:rFonts w:ascii="Times New Roman" w:hAnsi="Times New Roman" w:eastAsia="SimSun" w:cs="Times New Roman"/>
                <w:sz w:val="24"/>
                <w:szCs w:val="24"/>
              </w:rPr>
              <w:t>2.60</w:t>
            </w:r>
          </w:p>
        </w:tc>
        <w:tc>
          <w:tcPr>
            <w:tcW w:w="4317" w:type="dxa"/>
          </w:tcPr>
          <w:p w14:paraId="7EA814F3">
            <w:pPr>
              <w:rPr>
                <w:rFonts w:ascii="Times New Roman" w:hAnsi="Times New Roman" w:cs="Times New Roman"/>
                <w:sz w:val="24"/>
                <w:szCs w:val="24"/>
              </w:rPr>
            </w:pPr>
            <w:r>
              <w:rPr>
                <w:rFonts w:ascii="Times New Roman" w:hAnsi="Times New Roman" w:eastAsia="SimSun" w:cs="Times New Roman"/>
                <w:sz w:val="24"/>
                <w:szCs w:val="24"/>
              </w:rPr>
              <w:t>N-Methylrhodanine</w:t>
            </w:r>
          </w:p>
        </w:tc>
        <w:tc>
          <w:tcPr>
            <w:tcW w:w="1319" w:type="dxa"/>
          </w:tcPr>
          <w:p w14:paraId="1138AF9B">
            <w:pPr>
              <w:rPr>
                <w:rFonts w:ascii="Times New Roman" w:hAnsi="Times New Roman" w:cs="Times New Roman"/>
              </w:rPr>
            </w:pPr>
            <w:r>
              <w:rPr>
                <w:rFonts w:ascii="Times New Roman" w:hAnsi="Times New Roman" w:eastAsia="SimSun" w:cs="Times New Roman"/>
                <w:sz w:val="24"/>
                <w:szCs w:val="24"/>
                <w:lang w:bidi="ar"/>
              </w:rPr>
              <w:t>131.16</w:t>
            </w:r>
          </w:p>
        </w:tc>
        <w:tc>
          <w:tcPr>
            <w:tcW w:w="1685" w:type="dxa"/>
          </w:tcPr>
          <w:p w14:paraId="46B59491">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5</w:t>
            </w:r>
            <w:r>
              <w:rPr>
                <w:rFonts w:ascii="Times New Roman" w:hAnsi="Times New Roman" w:eastAsia="SimSun" w:cs="Times New Roman"/>
                <w:sz w:val="24"/>
                <w:szCs w:val="24"/>
                <w:lang w:bidi="ar"/>
              </w:rPr>
              <w:t>NO</w:t>
            </w:r>
            <w:r>
              <w:rPr>
                <w:rFonts w:ascii="Times New Roman" w:hAnsi="Times New Roman" w:eastAsia="SimSun" w:cs="Times New Roman"/>
                <w:sz w:val="24"/>
                <w:szCs w:val="24"/>
                <w:vertAlign w:val="subscript"/>
                <w:lang w:bidi="ar"/>
              </w:rPr>
              <w:t>2</w:t>
            </w:r>
            <w:r>
              <w:rPr>
                <w:rFonts w:ascii="Times New Roman" w:hAnsi="Times New Roman" w:eastAsia="SimSun" w:cs="Times New Roman"/>
                <w:sz w:val="24"/>
                <w:szCs w:val="24"/>
                <w:lang w:bidi="ar"/>
              </w:rPr>
              <w:t>S</w:t>
            </w:r>
          </w:p>
        </w:tc>
      </w:tr>
      <w:tr w14:paraId="5AE443B2">
        <w:tblPrEx>
          <w:tblCellMar>
            <w:top w:w="0" w:type="dxa"/>
            <w:left w:w="108" w:type="dxa"/>
            <w:bottom w:w="0" w:type="dxa"/>
            <w:right w:w="108" w:type="dxa"/>
          </w:tblCellMar>
        </w:tblPrEx>
        <w:trPr>
          <w:trHeight w:val="152" w:hRule="atLeast"/>
        </w:trPr>
        <w:tc>
          <w:tcPr>
            <w:tcW w:w="656" w:type="dxa"/>
          </w:tcPr>
          <w:p w14:paraId="15FF42D4">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7CB37D0E">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CD16B37">
            <w:pPr>
              <w:rPr>
                <w:rFonts w:ascii="Times New Roman" w:hAnsi="Times New Roman" w:cs="Times New Roman"/>
                <w:sz w:val="24"/>
                <w:szCs w:val="24"/>
              </w:rPr>
            </w:pPr>
            <w:r>
              <w:rPr>
                <w:rFonts w:ascii="Times New Roman" w:hAnsi="Times New Roman" w:eastAsia="SimSun" w:cs="Times New Roman"/>
                <w:sz w:val="24"/>
                <w:szCs w:val="24"/>
              </w:rPr>
              <w:t>5.662</w:t>
            </w:r>
          </w:p>
        </w:tc>
        <w:tc>
          <w:tcPr>
            <w:tcW w:w="857" w:type="dxa"/>
          </w:tcPr>
          <w:p w14:paraId="590ACA76">
            <w:pPr>
              <w:rPr>
                <w:rFonts w:ascii="Times New Roman" w:hAnsi="Times New Roman" w:cs="Times New Roman"/>
                <w:sz w:val="24"/>
                <w:szCs w:val="24"/>
              </w:rPr>
            </w:pPr>
            <w:r>
              <w:rPr>
                <w:rFonts w:ascii="Times New Roman" w:hAnsi="Times New Roman" w:eastAsia="SimSun" w:cs="Times New Roman"/>
                <w:sz w:val="24"/>
                <w:szCs w:val="24"/>
              </w:rPr>
              <w:t>27.75</w:t>
            </w:r>
          </w:p>
        </w:tc>
        <w:tc>
          <w:tcPr>
            <w:tcW w:w="4317" w:type="dxa"/>
          </w:tcPr>
          <w:p w14:paraId="0E05F486">
            <w:pPr>
              <w:rPr>
                <w:rFonts w:ascii="Times New Roman" w:hAnsi="Times New Roman" w:eastAsia="SimSun" w:cs="Times New Roman"/>
                <w:sz w:val="24"/>
                <w:szCs w:val="24"/>
              </w:rPr>
            </w:pPr>
            <w:r>
              <w:rPr>
                <w:rFonts w:ascii="Times New Roman" w:hAnsi="Times New Roman" w:eastAsia="SimSun" w:cs="Times New Roman"/>
                <w:sz w:val="24"/>
                <w:szCs w:val="24"/>
              </w:rPr>
              <w:t>Phenylethyl Alcohol</w:t>
            </w:r>
          </w:p>
        </w:tc>
        <w:tc>
          <w:tcPr>
            <w:tcW w:w="1319" w:type="dxa"/>
          </w:tcPr>
          <w:p w14:paraId="1582827D">
            <w:pPr>
              <w:rPr>
                <w:rFonts w:ascii="Times New Roman" w:hAnsi="Times New Roman" w:cs="Times New Roman"/>
              </w:rPr>
            </w:pPr>
            <w:r>
              <w:rPr>
                <w:rFonts w:ascii="Times New Roman" w:hAnsi="Times New Roman" w:eastAsia="SimSun" w:cs="Times New Roman"/>
                <w:sz w:val="24"/>
                <w:szCs w:val="24"/>
                <w:lang w:bidi="ar"/>
              </w:rPr>
              <w:t>122.17</w:t>
            </w:r>
          </w:p>
        </w:tc>
        <w:tc>
          <w:tcPr>
            <w:tcW w:w="1685" w:type="dxa"/>
          </w:tcPr>
          <w:p w14:paraId="4AD4A5AA">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8</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O</w:t>
            </w:r>
          </w:p>
        </w:tc>
      </w:tr>
      <w:tr w14:paraId="7F6A8FA2">
        <w:tblPrEx>
          <w:tblCellMar>
            <w:top w:w="0" w:type="dxa"/>
            <w:left w:w="108" w:type="dxa"/>
            <w:bottom w:w="0" w:type="dxa"/>
            <w:right w:w="108" w:type="dxa"/>
          </w:tblCellMar>
        </w:tblPrEx>
        <w:tc>
          <w:tcPr>
            <w:tcW w:w="656" w:type="dxa"/>
          </w:tcPr>
          <w:p w14:paraId="0205F4CF">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98D6751">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00C15829">
            <w:pPr>
              <w:rPr>
                <w:rFonts w:ascii="Times New Roman" w:hAnsi="Times New Roman" w:cs="Times New Roman"/>
                <w:sz w:val="24"/>
                <w:szCs w:val="24"/>
              </w:rPr>
            </w:pPr>
            <w:r>
              <w:rPr>
                <w:rFonts w:ascii="Times New Roman" w:hAnsi="Times New Roman" w:eastAsia="SimSun" w:cs="Times New Roman"/>
                <w:sz w:val="24"/>
                <w:szCs w:val="24"/>
              </w:rPr>
              <w:t>6.698</w:t>
            </w:r>
          </w:p>
        </w:tc>
        <w:tc>
          <w:tcPr>
            <w:tcW w:w="857" w:type="dxa"/>
          </w:tcPr>
          <w:p w14:paraId="145FDD30">
            <w:pPr>
              <w:rPr>
                <w:rFonts w:ascii="Times New Roman" w:hAnsi="Times New Roman" w:cs="Times New Roman"/>
                <w:sz w:val="24"/>
                <w:szCs w:val="24"/>
              </w:rPr>
            </w:pPr>
            <w:r>
              <w:rPr>
                <w:rFonts w:ascii="Times New Roman" w:hAnsi="Times New Roman" w:eastAsia="SimSun" w:cs="Times New Roman"/>
                <w:sz w:val="24"/>
                <w:szCs w:val="24"/>
              </w:rPr>
              <w:t>2.48</w:t>
            </w:r>
          </w:p>
        </w:tc>
        <w:tc>
          <w:tcPr>
            <w:tcW w:w="4317" w:type="dxa"/>
          </w:tcPr>
          <w:p w14:paraId="3CB52812">
            <w:pPr>
              <w:rPr>
                <w:rFonts w:ascii="Times New Roman" w:hAnsi="Times New Roman" w:eastAsia="SimSun" w:cs="Times New Roman"/>
                <w:sz w:val="24"/>
                <w:szCs w:val="24"/>
              </w:rPr>
            </w:pPr>
            <w:r>
              <w:rPr>
                <w:rFonts w:ascii="Times New Roman" w:hAnsi="Times New Roman" w:eastAsia="SimSun" w:cs="Times New Roman"/>
                <w:sz w:val="24"/>
                <w:szCs w:val="24"/>
              </w:rPr>
              <w:t>Octanoic acid, ethyl ester</w:t>
            </w:r>
          </w:p>
        </w:tc>
        <w:tc>
          <w:tcPr>
            <w:tcW w:w="1319" w:type="dxa"/>
          </w:tcPr>
          <w:p w14:paraId="0CCF1146">
            <w:pPr>
              <w:rPr>
                <w:rFonts w:ascii="Times New Roman" w:hAnsi="Times New Roman" w:cs="Times New Roman"/>
              </w:rPr>
            </w:pPr>
            <w:r>
              <w:rPr>
                <w:rFonts w:ascii="Times New Roman" w:hAnsi="Times New Roman" w:eastAsia="SimSun" w:cs="Times New Roman"/>
                <w:sz w:val="24"/>
                <w:szCs w:val="24"/>
                <w:lang w:bidi="ar"/>
              </w:rPr>
              <w:t>172.27</w:t>
            </w:r>
          </w:p>
        </w:tc>
        <w:tc>
          <w:tcPr>
            <w:tcW w:w="1685" w:type="dxa"/>
          </w:tcPr>
          <w:p w14:paraId="7ED6543C">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10</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B32A2E9">
        <w:tblPrEx>
          <w:tblCellMar>
            <w:top w:w="0" w:type="dxa"/>
            <w:left w:w="108" w:type="dxa"/>
            <w:bottom w:w="0" w:type="dxa"/>
            <w:right w:w="108" w:type="dxa"/>
          </w:tblCellMar>
        </w:tblPrEx>
        <w:tc>
          <w:tcPr>
            <w:tcW w:w="656" w:type="dxa"/>
          </w:tcPr>
          <w:p w14:paraId="36153436">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6680C6EB">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755C1443">
            <w:pPr>
              <w:rPr>
                <w:rFonts w:ascii="Times New Roman" w:hAnsi="Times New Roman" w:cs="Times New Roman"/>
                <w:sz w:val="24"/>
                <w:szCs w:val="24"/>
              </w:rPr>
            </w:pPr>
            <w:r>
              <w:rPr>
                <w:rFonts w:ascii="Times New Roman" w:hAnsi="Times New Roman" w:eastAsia="SimSun" w:cs="Times New Roman"/>
                <w:sz w:val="24"/>
                <w:szCs w:val="24"/>
              </w:rPr>
              <w:t>9.124</w:t>
            </w:r>
          </w:p>
        </w:tc>
        <w:tc>
          <w:tcPr>
            <w:tcW w:w="857" w:type="dxa"/>
          </w:tcPr>
          <w:p w14:paraId="688247F2">
            <w:pPr>
              <w:rPr>
                <w:rFonts w:ascii="Times New Roman" w:hAnsi="Times New Roman" w:cs="Times New Roman"/>
                <w:sz w:val="24"/>
                <w:szCs w:val="24"/>
              </w:rPr>
            </w:pPr>
            <w:r>
              <w:rPr>
                <w:rFonts w:ascii="Times New Roman" w:hAnsi="Times New Roman" w:eastAsia="SimSun" w:cs="Times New Roman"/>
                <w:sz w:val="24"/>
                <w:szCs w:val="24"/>
              </w:rPr>
              <w:t>2.78</w:t>
            </w:r>
          </w:p>
        </w:tc>
        <w:tc>
          <w:tcPr>
            <w:tcW w:w="4317" w:type="dxa"/>
          </w:tcPr>
          <w:p w14:paraId="690F079F">
            <w:pPr>
              <w:rPr>
                <w:rFonts w:ascii="Times New Roman" w:hAnsi="Times New Roman" w:eastAsia="SimSun" w:cs="Times New Roman"/>
                <w:sz w:val="24"/>
                <w:szCs w:val="24"/>
              </w:rPr>
            </w:pPr>
            <w:r>
              <w:rPr>
                <w:rFonts w:ascii="Times New Roman" w:hAnsi="Times New Roman" w:eastAsia="SimSun" w:cs="Times New Roman"/>
                <w:sz w:val="24"/>
                <w:szCs w:val="24"/>
              </w:rPr>
              <w:t>Decanoic acid, ethyl ester</w:t>
            </w:r>
          </w:p>
        </w:tc>
        <w:tc>
          <w:tcPr>
            <w:tcW w:w="1319" w:type="dxa"/>
          </w:tcPr>
          <w:p w14:paraId="00A45082">
            <w:pPr>
              <w:rPr>
                <w:rFonts w:ascii="Times New Roman" w:hAnsi="Times New Roman" w:cs="Times New Roman"/>
              </w:rPr>
            </w:pPr>
            <w:r>
              <w:rPr>
                <w:rFonts w:ascii="Times New Roman" w:hAnsi="Times New Roman" w:eastAsia="SimSun" w:cs="Times New Roman"/>
                <w:sz w:val="24"/>
                <w:szCs w:val="24"/>
                <w:lang w:bidi="ar"/>
              </w:rPr>
              <w:t>200.32</w:t>
            </w:r>
          </w:p>
        </w:tc>
        <w:tc>
          <w:tcPr>
            <w:tcW w:w="1685" w:type="dxa"/>
          </w:tcPr>
          <w:p w14:paraId="3AB1345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12</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24</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6882F231">
        <w:tblPrEx>
          <w:tblCellMar>
            <w:top w:w="0" w:type="dxa"/>
            <w:left w:w="108" w:type="dxa"/>
            <w:bottom w:w="0" w:type="dxa"/>
            <w:right w:w="108" w:type="dxa"/>
          </w:tblCellMar>
        </w:tblPrEx>
        <w:tc>
          <w:tcPr>
            <w:tcW w:w="656" w:type="dxa"/>
          </w:tcPr>
          <w:p w14:paraId="20A0A2C2">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4D90A559">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41241C00">
            <w:pPr>
              <w:rPr>
                <w:rFonts w:ascii="Times New Roman" w:hAnsi="Times New Roman" w:cs="Times New Roman"/>
                <w:sz w:val="24"/>
                <w:szCs w:val="24"/>
              </w:rPr>
            </w:pPr>
            <w:r>
              <w:rPr>
                <w:rFonts w:ascii="Times New Roman" w:hAnsi="Times New Roman" w:eastAsia="SimSun" w:cs="Times New Roman"/>
                <w:sz w:val="24"/>
                <w:szCs w:val="24"/>
              </w:rPr>
              <w:t>10.514</w:t>
            </w:r>
          </w:p>
        </w:tc>
        <w:tc>
          <w:tcPr>
            <w:tcW w:w="857" w:type="dxa"/>
          </w:tcPr>
          <w:p w14:paraId="21530F95">
            <w:pPr>
              <w:rPr>
                <w:rFonts w:ascii="Times New Roman" w:hAnsi="Times New Roman" w:cs="Times New Roman"/>
                <w:sz w:val="24"/>
                <w:szCs w:val="24"/>
              </w:rPr>
            </w:pPr>
            <w:r>
              <w:rPr>
                <w:rFonts w:ascii="Times New Roman" w:hAnsi="Times New Roman" w:eastAsia="SimSun" w:cs="Times New Roman"/>
                <w:sz w:val="24"/>
                <w:szCs w:val="24"/>
              </w:rPr>
              <w:t>1.57</w:t>
            </w:r>
          </w:p>
        </w:tc>
        <w:tc>
          <w:tcPr>
            <w:tcW w:w="4317" w:type="dxa"/>
          </w:tcPr>
          <w:p w14:paraId="0A8989F8">
            <w:pPr>
              <w:rPr>
                <w:rFonts w:ascii="Times New Roman" w:hAnsi="Times New Roman" w:eastAsia="SimSun" w:cs="Times New Roman"/>
                <w:sz w:val="24"/>
                <w:szCs w:val="24"/>
              </w:rPr>
            </w:pPr>
            <w:r>
              <w:rPr>
                <w:rFonts w:ascii="Times New Roman" w:hAnsi="Times New Roman" w:eastAsia="SimSun" w:cs="Times New Roman"/>
                <w:sz w:val="24"/>
                <w:szCs w:val="24"/>
              </w:rPr>
              <w:t>2,4-Di-tert-butylphenol</w:t>
            </w:r>
          </w:p>
        </w:tc>
        <w:tc>
          <w:tcPr>
            <w:tcW w:w="1319" w:type="dxa"/>
          </w:tcPr>
          <w:p w14:paraId="597EA378">
            <w:pPr>
              <w:rPr>
                <w:rFonts w:ascii="Times New Roman" w:hAnsi="Times New Roman" w:cs="Times New Roman"/>
              </w:rPr>
            </w:pPr>
            <w:r>
              <w:rPr>
                <w:rFonts w:ascii="Times New Roman" w:hAnsi="Times New Roman" w:eastAsia="SimSun" w:cs="Times New Roman"/>
                <w:sz w:val="24"/>
                <w:szCs w:val="24"/>
                <w:lang w:bidi="ar"/>
              </w:rPr>
              <w:t>206.33</w:t>
            </w:r>
          </w:p>
        </w:tc>
        <w:tc>
          <w:tcPr>
            <w:tcW w:w="1685" w:type="dxa"/>
          </w:tcPr>
          <w:p w14:paraId="6A520B2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p>
        </w:tc>
      </w:tr>
      <w:tr w14:paraId="73E4C0D0">
        <w:tblPrEx>
          <w:tblCellMar>
            <w:top w:w="0" w:type="dxa"/>
            <w:left w:w="108" w:type="dxa"/>
            <w:bottom w:w="0" w:type="dxa"/>
            <w:right w:w="108" w:type="dxa"/>
          </w:tblCellMar>
        </w:tblPrEx>
        <w:tc>
          <w:tcPr>
            <w:tcW w:w="656" w:type="dxa"/>
          </w:tcPr>
          <w:p w14:paraId="02923AE4">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3EE9DE52">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D02D10D">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601AA15C">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78AD24C1">
            <w:pPr>
              <w:rPr>
                <w:rFonts w:ascii="Times New Roman" w:hAnsi="Times New Roman" w:eastAsia="SimSun" w:cs="Times New Roman"/>
                <w:sz w:val="24"/>
                <w:szCs w:val="24"/>
              </w:rPr>
            </w:pPr>
            <w:r>
              <w:rPr>
                <w:rFonts w:ascii="Times New Roman" w:hAnsi="Times New Roman" w:eastAsia="SimSun" w:cs="Times New Roman"/>
                <w:sz w:val="24"/>
                <w:szCs w:val="24"/>
              </w:rPr>
              <w:t>Palmitoleic acid</w:t>
            </w:r>
          </w:p>
        </w:tc>
        <w:tc>
          <w:tcPr>
            <w:tcW w:w="1319" w:type="dxa"/>
          </w:tcPr>
          <w:p w14:paraId="2567F441">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20122A1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1F31AE2E">
        <w:tblPrEx>
          <w:tblCellMar>
            <w:top w:w="0" w:type="dxa"/>
            <w:left w:w="108" w:type="dxa"/>
            <w:bottom w:w="0" w:type="dxa"/>
            <w:right w:w="108" w:type="dxa"/>
          </w:tblCellMar>
        </w:tblPrEx>
        <w:tc>
          <w:tcPr>
            <w:tcW w:w="656" w:type="dxa"/>
          </w:tcPr>
          <w:p w14:paraId="29C5E852">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286E55E7">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2BE236AB">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2057F6FE">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9AB42F1">
            <w:pPr>
              <w:rPr>
                <w:rFonts w:ascii="Times New Roman" w:hAnsi="Times New Roman" w:eastAsia="SimSun" w:cs="Times New Roman"/>
                <w:sz w:val="24"/>
                <w:szCs w:val="24"/>
              </w:rPr>
            </w:pPr>
            <w:r>
              <w:rPr>
                <w:rFonts w:ascii="Times New Roman" w:hAnsi="Times New Roman" w:eastAsia="SimSun" w:cs="Times New Roman"/>
                <w:sz w:val="24"/>
                <w:szCs w:val="24"/>
              </w:rPr>
              <w:t>14-Pentadecenoic acid</w:t>
            </w:r>
          </w:p>
        </w:tc>
        <w:tc>
          <w:tcPr>
            <w:tcW w:w="1319" w:type="dxa"/>
          </w:tcPr>
          <w:p w14:paraId="6A33FB21">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67360A2F">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71894B98">
        <w:tblPrEx>
          <w:tblCellMar>
            <w:top w:w="0" w:type="dxa"/>
            <w:left w:w="108" w:type="dxa"/>
            <w:bottom w:w="0" w:type="dxa"/>
            <w:right w:w="108" w:type="dxa"/>
          </w:tblCellMar>
        </w:tblPrEx>
        <w:tc>
          <w:tcPr>
            <w:tcW w:w="656" w:type="dxa"/>
          </w:tcPr>
          <w:p w14:paraId="4FF3CC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5708FB4F">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0E9DD86C">
            <w:pPr>
              <w:rPr>
                <w:rFonts w:ascii="Times New Roman" w:hAnsi="Times New Roman" w:cs="Times New Roman"/>
                <w:sz w:val="24"/>
                <w:szCs w:val="24"/>
              </w:rPr>
            </w:pPr>
            <w:r>
              <w:rPr>
                <w:rFonts w:ascii="Times New Roman" w:hAnsi="Times New Roman" w:eastAsia="SimSun" w:cs="Times New Roman"/>
                <w:sz w:val="24"/>
                <w:szCs w:val="24"/>
              </w:rPr>
              <w:t xml:space="preserve">14.634 </w:t>
            </w:r>
          </w:p>
        </w:tc>
        <w:tc>
          <w:tcPr>
            <w:tcW w:w="857" w:type="dxa"/>
          </w:tcPr>
          <w:p w14:paraId="58846F17">
            <w:pPr>
              <w:rPr>
                <w:rFonts w:ascii="Times New Roman" w:hAnsi="Times New Roman" w:cs="Times New Roman"/>
                <w:sz w:val="24"/>
                <w:szCs w:val="24"/>
              </w:rPr>
            </w:pPr>
            <w:r>
              <w:rPr>
                <w:rFonts w:ascii="Times New Roman" w:hAnsi="Times New Roman" w:eastAsia="SimSun" w:cs="Times New Roman"/>
                <w:sz w:val="24"/>
                <w:szCs w:val="24"/>
              </w:rPr>
              <w:t>4.38</w:t>
            </w:r>
          </w:p>
        </w:tc>
        <w:tc>
          <w:tcPr>
            <w:tcW w:w="4317" w:type="dxa"/>
          </w:tcPr>
          <w:p w14:paraId="6BA6A69C">
            <w:pPr>
              <w:rPr>
                <w:rFonts w:ascii="Times New Roman" w:hAnsi="Times New Roman" w:eastAsia="SimSun" w:cs="Times New Roman"/>
                <w:sz w:val="24"/>
                <w:szCs w:val="24"/>
              </w:rPr>
            </w:pPr>
            <w:r>
              <w:rPr>
                <w:rFonts w:ascii="Times New Roman" w:hAnsi="Times New Roman" w:eastAsia="SimSun" w:cs="Times New Roman"/>
                <w:sz w:val="24"/>
                <w:szCs w:val="24"/>
              </w:rPr>
              <w:t>6-Octen-1-ol, 3,7-dimethyl-</w:t>
            </w:r>
          </w:p>
        </w:tc>
        <w:tc>
          <w:tcPr>
            <w:tcW w:w="1319" w:type="dxa"/>
          </w:tcPr>
          <w:p w14:paraId="7352A608">
            <w:pPr>
              <w:rPr>
                <w:rFonts w:ascii="Times New Roman" w:hAnsi="Times New Roman" w:cs="Times New Roman"/>
              </w:rPr>
            </w:pPr>
            <w:r>
              <w:rPr>
                <w:rFonts w:ascii="Times New Roman" w:hAnsi="Times New Roman" w:eastAsia="SimSun" w:cs="Times New Roman"/>
                <w:sz w:val="24"/>
                <w:szCs w:val="24"/>
                <w:lang w:bidi="ar"/>
              </w:rPr>
              <w:t>140.23</w:t>
            </w:r>
          </w:p>
        </w:tc>
        <w:tc>
          <w:tcPr>
            <w:tcW w:w="1685" w:type="dxa"/>
          </w:tcPr>
          <w:p w14:paraId="44B86862">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O</w:t>
            </w:r>
          </w:p>
        </w:tc>
      </w:tr>
      <w:tr w14:paraId="45195043">
        <w:tblPrEx>
          <w:tblCellMar>
            <w:top w:w="0" w:type="dxa"/>
            <w:left w:w="108" w:type="dxa"/>
            <w:bottom w:w="0" w:type="dxa"/>
            <w:right w:w="108" w:type="dxa"/>
          </w:tblCellMar>
        </w:tblPrEx>
        <w:tc>
          <w:tcPr>
            <w:tcW w:w="656" w:type="dxa"/>
          </w:tcPr>
          <w:p w14:paraId="3B25F7D0">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3AA0A820">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05EAAFE">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0AD2A42C">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4DF0F3EA">
            <w:pPr>
              <w:rPr>
                <w:rFonts w:ascii="Times New Roman" w:hAnsi="Times New Roman" w:eastAsia="SimSun" w:cs="Times New Roman"/>
                <w:sz w:val="24"/>
                <w:szCs w:val="24"/>
              </w:rPr>
            </w:pPr>
            <w:r>
              <w:rPr>
                <w:rFonts w:ascii="Times New Roman" w:hAnsi="Times New Roman" w:eastAsia="SimSun" w:cs="Times New Roman"/>
                <w:sz w:val="24"/>
                <w:szCs w:val="24"/>
              </w:rPr>
              <w:t>Dibutyl phthalate</w:t>
            </w:r>
          </w:p>
        </w:tc>
        <w:tc>
          <w:tcPr>
            <w:tcW w:w="1319" w:type="dxa"/>
          </w:tcPr>
          <w:p w14:paraId="2FCA403C">
            <w:pPr>
              <w:rPr>
                <w:rFonts w:ascii="Times New Roman" w:hAnsi="Times New Roman" w:cs="Times New Roman"/>
              </w:rPr>
            </w:pPr>
            <w:r>
              <w:rPr>
                <w:rFonts w:ascii="Times New Roman" w:hAnsi="Times New Roman" w:eastAsia="SimSun" w:cs="Times New Roman"/>
                <w:sz w:val="24"/>
                <w:szCs w:val="24"/>
                <w:lang w:bidi="ar"/>
              </w:rPr>
              <w:t>250.29</w:t>
            </w:r>
          </w:p>
        </w:tc>
        <w:tc>
          <w:tcPr>
            <w:tcW w:w="1685" w:type="dxa"/>
          </w:tcPr>
          <w:p w14:paraId="7D0F0AA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14</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18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53EDFD50">
        <w:tblPrEx>
          <w:tblCellMar>
            <w:top w:w="0" w:type="dxa"/>
            <w:left w:w="108" w:type="dxa"/>
            <w:bottom w:w="0" w:type="dxa"/>
            <w:right w:w="108" w:type="dxa"/>
          </w:tblCellMar>
        </w:tblPrEx>
        <w:tc>
          <w:tcPr>
            <w:tcW w:w="656" w:type="dxa"/>
          </w:tcPr>
          <w:p w14:paraId="7728E3D7">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76B9B693">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4D9E0ED3">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43ABA45F">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2ACDA3AF">
            <w:pPr>
              <w:rPr>
                <w:rFonts w:ascii="Times New Roman" w:hAnsi="Times New Roman" w:eastAsia="SimSun" w:cs="Times New Roman"/>
                <w:sz w:val="24"/>
                <w:szCs w:val="24"/>
              </w:rPr>
            </w:pPr>
            <w:r>
              <w:rPr>
                <w:rFonts w:ascii="Times New Roman" w:hAnsi="Times New Roman" w:eastAsia="SimSun" w:cs="Times New Roman"/>
                <w:sz w:val="24"/>
                <w:szCs w:val="24"/>
              </w:rPr>
              <w:t>Di-sec-butyl phthalate</w:t>
            </w:r>
          </w:p>
        </w:tc>
        <w:tc>
          <w:tcPr>
            <w:tcW w:w="1319" w:type="dxa"/>
          </w:tcPr>
          <w:p w14:paraId="2E0D3BE1">
            <w:pPr>
              <w:rPr>
                <w:rFonts w:ascii="Times New Roman" w:hAnsi="Times New Roman" w:cs="Times New Roman"/>
              </w:rPr>
            </w:pPr>
            <w:r>
              <w:rPr>
                <w:rFonts w:ascii="Times New Roman" w:hAnsi="Times New Roman" w:eastAsia="SimSun" w:cs="Times New Roman"/>
                <w:sz w:val="24"/>
                <w:szCs w:val="24"/>
                <w:lang w:bidi="ar"/>
              </w:rPr>
              <w:t>278.35</w:t>
            </w:r>
          </w:p>
        </w:tc>
        <w:tc>
          <w:tcPr>
            <w:tcW w:w="1685" w:type="dxa"/>
          </w:tcPr>
          <w:p w14:paraId="4CBEEF4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6CC9F544">
        <w:tblPrEx>
          <w:tblCellMar>
            <w:top w:w="0" w:type="dxa"/>
            <w:left w:w="108" w:type="dxa"/>
            <w:bottom w:w="0" w:type="dxa"/>
            <w:right w:w="108" w:type="dxa"/>
          </w:tblCellMar>
        </w:tblPrEx>
        <w:tc>
          <w:tcPr>
            <w:tcW w:w="656" w:type="dxa"/>
          </w:tcPr>
          <w:p w14:paraId="6C1BB855">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7E7B7FA6">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62DCFD5C">
            <w:pPr>
              <w:rPr>
                <w:rFonts w:ascii="Times New Roman" w:hAnsi="Times New Roman" w:cs="Times New Roman"/>
                <w:sz w:val="24"/>
                <w:szCs w:val="24"/>
              </w:rPr>
            </w:pPr>
            <w:r>
              <w:rPr>
                <w:rFonts w:ascii="Times New Roman" w:hAnsi="Times New Roman" w:eastAsia="SimSun" w:cs="Times New Roman"/>
                <w:sz w:val="24"/>
                <w:szCs w:val="24"/>
              </w:rPr>
              <w:t xml:space="preserve">14.811 </w:t>
            </w:r>
          </w:p>
        </w:tc>
        <w:tc>
          <w:tcPr>
            <w:tcW w:w="857" w:type="dxa"/>
          </w:tcPr>
          <w:p w14:paraId="52F0AE94">
            <w:pPr>
              <w:rPr>
                <w:rFonts w:ascii="Times New Roman" w:hAnsi="Times New Roman" w:cs="Times New Roman"/>
                <w:sz w:val="24"/>
                <w:szCs w:val="24"/>
              </w:rPr>
            </w:pPr>
            <w:r>
              <w:rPr>
                <w:rFonts w:ascii="Times New Roman" w:hAnsi="Times New Roman" w:eastAsia="SimSun" w:cs="Times New Roman"/>
                <w:sz w:val="24"/>
                <w:szCs w:val="24"/>
              </w:rPr>
              <w:t>24.06</w:t>
            </w:r>
          </w:p>
        </w:tc>
        <w:tc>
          <w:tcPr>
            <w:tcW w:w="4317" w:type="dxa"/>
          </w:tcPr>
          <w:p w14:paraId="76663CC7">
            <w:pPr>
              <w:rPr>
                <w:rFonts w:ascii="Times New Roman" w:hAnsi="Times New Roman" w:eastAsia="SimSun" w:cs="Times New Roman"/>
                <w:sz w:val="24"/>
                <w:szCs w:val="24"/>
              </w:rPr>
            </w:pPr>
            <w:r>
              <w:rPr>
                <w:rFonts w:ascii="Times New Roman" w:hAnsi="Times New Roman" w:eastAsia="SimSun" w:cs="Times New Roman"/>
                <w:sz w:val="24"/>
                <w:szCs w:val="24"/>
              </w:rPr>
              <w:t>Phthalic acid, butyl isohexyl ester</w:t>
            </w:r>
          </w:p>
        </w:tc>
        <w:tc>
          <w:tcPr>
            <w:tcW w:w="1319" w:type="dxa"/>
          </w:tcPr>
          <w:p w14:paraId="4B369667">
            <w:pPr>
              <w:rPr>
                <w:rFonts w:ascii="Times New Roman" w:hAnsi="Times New Roman" w:cs="Times New Roman"/>
              </w:rPr>
            </w:pPr>
            <w:r>
              <w:rPr>
                <w:rFonts w:ascii="Times New Roman" w:hAnsi="Times New Roman" w:eastAsia="SimSun" w:cs="Times New Roman"/>
                <w:sz w:val="24"/>
                <w:szCs w:val="24"/>
                <w:lang w:bidi="ar"/>
              </w:rPr>
              <w:t>320.43</w:t>
            </w:r>
          </w:p>
        </w:tc>
        <w:tc>
          <w:tcPr>
            <w:tcW w:w="1685" w:type="dxa"/>
          </w:tcPr>
          <w:p w14:paraId="0834CDDB">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19</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4</w:t>
            </w:r>
          </w:p>
        </w:tc>
      </w:tr>
      <w:tr w14:paraId="082BD9E6">
        <w:tblPrEx>
          <w:tblCellMar>
            <w:top w:w="0" w:type="dxa"/>
            <w:left w:w="108" w:type="dxa"/>
            <w:bottom w:w="0" w:type="dxa"/>
            <w:right w:w="108" w:type="dxa"/>
          </w:tblCellMar>
        </w:tblPrEx>
        <w:tc>
          <w:tcPr>
            <w:tcW w:w="656" w:type="dxa"/>
          </w:tcPr>
          <w:p w14:paraId="1AD32013">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308241CF">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102371ED">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AD64EC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A987B7C">
            <w:pPr>
              <w:rPr>
                <w:rFonts w:ascii="Times New Roman" w:hAnsi="Times New Roman" w:eastAsia="SimSun" w:cs="Times New Roman"/>
                <w:sz w:val="24"/>
                <w:szCs w:val="24"/>
              </w:rPr>
            </w:pPr>
            <w:r>
              <w:rPr>
                <w:rFonts w:ascii="Times New Roman" w:hAnsi="Times New Roman" w:eastAsia="SimSun" w:cs="Times New Roman"/>
                <w:sz w:val="24"/>
                <w:szCs w:val="24"/>
              </w:rPr>
              <w:t>Oleic Acid</w:t>
            </w:r>
          </w:p>
        </w:tc>
        <w:tc>
          <w:tcPr>
            <w:tcW w:w="1319" w:type="dxa"/>
          </w:tcPr>
          <w:p w14:paraId="56C62C6C">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Pr>
          <w:p w14:paraId="0BA3060D">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30AC269">
        <w:tblPrEx>
          <w:tblCellMar>
            <w:top w:w="0" w:type="dxa"/>
            <w:left w:w="108" w:type="dxa"/>
            <w:bottom w:w="0" w:type="dxa"/>
            <w:right w:w="108" w:type="dxa"/>
          </w:tblCellMar>
        </w:tblPrEx>
        <w:tc>
          <w:tcPr>
            <w:tcW w:w="656" w:type="dxa"/>
          </w:tcPr>
          <w:p w14:paraId="1552F060">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29DC3F9C">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1810803">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4E1D0161">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9CAB91C">
            <w:pPr>
              <w:rPr>
                <w:rFonts w:ascii="Times New Roman" w:hAnsi="Times New Roman" w:eastAsia="SimSun" w:cs="Times New Roman"/>
                <w:sz w:val="24"/>
                <w:szCs w:val="24"/>
              </w:rPr>
            </w:pPr>
            <w:r>
              <w:rPr>
                <w:rFonts w:ascii="Times New Roman" w:hAnsi="Times New Roman" w:eastAsia="SimSun" w:cs="Times New Roman"/>
                <w:sz w:val="24"/>
                <w:szCs w:val="24"/>
              </w:rPr>
              <w:t>cis-Vaccenic acid</w:t>
            </w:r>
          </w:p>
        </w:tc>
        <w:tc>
          <w:tcPr>
            <w:tcW w:w="1319" w:type="dxa"/>
          </w:tcPr>
          <w:p w14:paraId="012C486F">
            <w:pPr>
              <w:rPr>
                <w:rFonts w:ascii="Times New Roman" w:hAnsi="Times New Roman" w:cs="Times New Roman"/>
              </w:rPr>
            </w:pPr>
            <w:r>
              <w:rPr>
                <w:rFonts w:ascii="Times New Roman" w:hAnsi="Times New Roman" w:eastAsia="SimSun" w:cs="Times New Roman"/>
                <w:sz w:val="24"/>
                <w:szCs w:val="24"/>
                <w:lang w:bidi="ar"/>
              </w:rPr>
              <w:t>240.39</w:t>
            </w:r>
          </w:p>
        </w:tc>
        <w:tc>
          <w:tcPr>
            <w:tcW w:w="1685" w:type="dxa"/>
          </w:tcPr>
          <w:p w14:paraId="1AE374F6">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15</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28</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3C8AD4">
        <w:tblPrEx>
          <w:tblCellMar>
            <w:top w:w="0" w:type="dxa"/>
            <w:left w:w="108" w:type="dxa"/>
            <w:bottom w:w="0" w:type="dxa"/>
            <w:right w:w="108" w:type="dxa"/>
          </w:tblCellMar>
        </w:tblPrEx>
        <w:tc>
          <w:tcPr>
            <w:tcW w:w="656" w:type="dxa"/>
          </w:tcPr>
          <w:p w14:paraId="6ED0E83B">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5F6A1CD3">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4E0B6C7">
            <w:pPr>
              <w:rPr>
                <w:rFonts w:ascii="Times New Roman" w:hAnsi="Times New Roman" w:cs="Times New Roman"/>
                <w:sz w:val="24"/>
                <w:szCs w:val="24"/>
              </w:rPr>
            </w:pPr>
            <w:r>
              <w:rPr>
                <w:rFonts w:ascii="Times New Roman" w:hAnsi="Times New Roman" w:eastAsia="SimSun" w:cs="Times New Roman"/>
                <w:sz w:val="24"/>
                <w:szCs w:val="24"/>
              </w:rPr>
              <w:t xml:space="preserve">16.408 </w:t>
            </w:r>
          </w:p>
        </w:tc>
        <w:tc>
          <w:tcPr>
            <w:tcW w:w="857" w:type="dxa"/>
          </w:tcPr>
          <w:p w14:paraId="3BD0A7E4">
            <w:pPr>
              <w:rPr>
                <w:rFonts w:ascii="Times New Roman" w:hAnsi="Times New Roman" w:cs="Times New Roman"/>
                <w:sz w:val="24"/>
                <w:szCs w:val="24"/>
              </w:rPr>
            </w:pPr>
            <w:r>
              <w:rPr>
                <w:rFonts w:ascii="Times New Roman" w:hAnsi="Times New Roman" w:eastAsia="SimSun" w:cs="Times New Roman"/>
                <w:sz w:val="24"/>
                <w:szCs w:val="24"/>
              </w:rPr>
              <w:t>19.71</w:t>
            </w:r>
          </w:p>
        </w:tc>
        <w:tc>
          <w:tcPr>
            <w:tcW w:w="4317" w:type="dxa"/>
          </w:tcPr>
          <w:p w14:paraId="4EC5A720">
            <w:pPr>
              <w:rPr>
                <w:rFonts w:ascii="Times New Roman" w:hAnsi="Times New Roman" w:eastAsia="SimSun" w:cs="Times New Roman"/>
                <w:sz w:val="24"/>
                <w:szCs w:val="24"/>
              </w:rPr>
            </w:pPr>
            <w:r>
              <w:rPr>
                <w:rFonts w:ascii="Times New Roman" w:hAnsi="Times New Roman" w:eastAsia="SimSun" w:cs="Times New Roman"/>
                <w:sz w:val="24"/>
                <w:szCs w:val="24"/>
              </w:rPr>
              <w:t>cis-13-Octadecenoic acid</w:t>
            </w:r>
          </w:p>
        </w:tc>
        <w:tc>
          <w:tcPr>
            <w:tcW w:w="1319" w:type="dxa"/>
          </w:tcPr>
          <w:p w14:paraId="0FA9538A">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6DF69199">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3576DBD2">
        <w:tblPrEx>
          <w:tblCellMar>
            <w:top w:w="0" w:type="dxa"/>
            <w:left w:w="108" w:type="dxa"/>
            <w:bottom w:w="0" w:type="dxa"/>
            <w:right w:w="108" w:type="dxa"/>
          </w:tblCellMar>
        </w:tblPrEx>
        <w:tc>
          <w:tcPr>
            <w:tcW w:w="656" w:type="dxa"/>
          </w:tcPr>
          <w:p w14:paraId="58A69E63">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0B171EB9">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1102621F">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Pr>
          <w:p w14:paraId="237AFA9B">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Pr>
          <w:p w14:paraId="3FECE0C1">
            <w:pPr>
              <w:rPr>
                <w:rFonts w:ascii="Times New Roman" w:hAnsi="Times New Roman" w:eastAsia="SimSun" w:cs="Times New Roman"/>
                <w:sz w:val="24"/>
                <w:szCs w:val="24"/>
              </w:rPr>
            </w:pPr>
            <w:r>
              <w:rPr>
                <w:rFonts w:ascii="Times New Roman" w:hAnsi="Times New Roman" w:eastAsia="SimSun" w:cs="Times New Roman"/>
                <w:sz w:val="24"/>
                <w:szCs w:val="24"/>
              </w:rPr>
              <w:t>trans-13-Octadecenoic acid</w:t>
            </w:r>
          </w:p>
        </w:tc>
        <w:tc>
          <w:tcPr>
            <w:tcW w:w="1319" w:type="dxa"/>
          </w:tcPr>
          <w:p w14:paraId="7D771AC9">
            <w:pPr>
              <w:rPr>
                <w:rFonts w:ascii="Times New Roman" w:hAnsi="Times New Roman" w:cs="Times New Roman"/>
              </w:rPr>
            </w:pPr>
            <w:r>
              <w:rPr>
                <w:rFonts w:ascii="Times New Roman" w:hAnsi="Times New Roman" w:eastAsia="SimSun" w:cs="Times New Roman"/>
                <w:sz w:val="24"/>
                <w:szCs w:val="24"/>
                <w:lang w:bidi="ar"/>
              </w:rPr>
              <w:t>254.41</w:t>
            </w:r>
          </w:p>
        </w:tc>
        <w:tc>
          <w:tcPr>
            <w:tcW w:w="1685" w:type="dxa"/>
          </w:tcPr>
          <w:p w14:paraId="5D4B8695">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16</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30</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r w14:paraId="27E28FCD">
        <w:tblPrEx>
          <w:tblCellMar>
            <w:top w:w="0" w:type="dxa"/>
            <w:left w:w="108" w:type="dxa"/>
            <w:bottom w:w="0" w:type="dxa"/>
            <w:right w:w="108" w:type="dxa"/>
          </w:tblCellMar>
        </w:tblPrEx>
        <w:trPr>
          <w:trHeight w:val="373" w:hRule="atLeast"/>
        </w:trPr>
        <w:tc>
          <w:tcPr>
            <w:tcW w:w="656" w:type="dxa"/>
            <w:tcBorders>
              <w:bottom w:val="single" w:color="auto" w:sz="8" w:space="0"/>
            </w:tcBorders>
          </w:tcPr>
          <w:p w14:paraId="2BDBCB07">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color="auto" w:sz="8" w:space="0"/>
            </w:tcBorders>
          </w:tcPr>
          <w:p w14:paraId="2A0886D0">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color="auto" w:sz="8" w:space="0"/>
            </w:tcBorders>
          </w:tcPr>
          <w:p w14:paraId="2428A70A">
            <w:pPr>
              <w:rPr>
                <w:rFonts w:ascii="Times New Roman" w:hAnsi="Times New Roman" w:cs="Times New Roman"/>
                <w:sz w:val="24"/>
                <w:szCs w:val="24"/>
              </w:rPr>
            </w:pPr>
            <w:r>
              <w:rPr>
                <w:rFonts w:ascii="Times New Roman" w:hAnsi="Times New Roman" w:eastAsia="SimSun" w:cs="Times New Roman"/>
                <w:sz w:val="24"/>
                <w:szCs w:val="24"/>
              </w:rPr>
              <w:t xml:space="preserve">16.683 </w:t>
            </w:r>
          </w:p>
        </w:tc>
        <w:tc>
          <w:tcPr>
            <w:tcW w:w="857" w:type="dxa"/>
            <w:tcBorders>
              <w:bottom w:val="single" w:color="auto" w:sz="8" w:space="0"/>
            </w:tcBorders>
          </w:tcPr>
          <w:p w14:paraId="469CFD6E">
            <w:pPr>
              <w:rPr>
                <w:rFonts w:ascii="Times New Roman" w:hAnsi="Times New Roman" w:cs="Times New Roman"/>
                <w:sz w:val="24"/>
                <w:szCs w:val="24"/>
              </w:rPr>
            </w:pPr>
            <w:r>
              <w:rPr>
                <w:rFonts w:ascii="Times New Roman" w:hAnsi="Times New Roman" w:eastAsia="SimSun" w:cs="Times New Roman"/>
                <w:sz w:val="24"/>
                <w:szCs w:val="24"/>
              </w:rPr>
              <w:t>2.19</w:t>
            </w:r>
          </w:p>
        </w:tc>
        <w:tc>
          <w:tcPr>
            <w:tcW w:w="4317" w:type="dxa"/>
            <w:tcBorders>
              <w:bottom w:val="single" w:color="auto" w:sz="8" w:space="0"/>
            </w:tcBorders>
          </w:tcPr>
          <w:p w14:paraId="0FB333CA">
            <w:pPr>
              <w:rPr>
                <w:rFonts w:ascii="Times New Roman" w:hAnsi="Times New Roman" w:eastAsia="SimSun" w:cs="Times New Roman"/>
                <w:sz w:val="24"/>
                <w:szCs w:val="24"/>
              </w:rPr>
            </w:pPr>
            <w:r>
              <w:rPr>
                <w:rFonts w:ascii="Times New Roman" w:hAnsi="Times New Roman" w:eastAsia="SimSun" w:cs="Times New Roman"/>
                <w:sz w:val="24"/>
                <w:szCs w:val="24"/>
              </w:rPr>
              <w:t>9-Octadecenoic acid, (E)-</w:t>
            </w:r>
          </w:p>
        </w:tc>
        <w:tc>
          <w:tcPr>
            <w:tcW w:w="1319" w:type="dxa"/>
            <w:tcBorders>
              <w:bottom w:val="single" w:color="auto" w:sz="8" w:space="0"/>
            </w:tcBorders>
          </w:tcPr>
          <w:p w14:paraId="68D68327">
            <w:pPr>
              <w:rPr>
                <w:rFonts w:ascii="Times New Roman" w:hAnsi="Times New Roman" w:cs="Times New Roman"/>
              </w:rPr>
            </w:pPr>
            <w:r>
              <w:rPr>
                <w:rFonts w:ascii="Times New Roman" w:hAnsi="Times New Roman" w:eastAsia="SimSun" w:cs="Times New Roman"/>
                <w:sz w:val="24"/>
                <w:szCs w:val="24"/>
                <w:lang w:bidi="ar"/>
              </w:rPr>
              <w:t>268.44</w:t>
            </w:r>
          </w:p>
        </w:tc>
        <w:tc>
          <w:tcPr>
            <w:tcW w:w="1685" w:type="dxa"/>
            <w:tcBorders>
              <w:bottom w:val="single" w:color="auto" w:sz="8" w:space="0"/>
            </w:tcBorders>
          </w:tcPr>
          <w:p w14:paraId="087266E8">
            <w:pPr>
              <w:rPr>
                <w:rFonts w:ascii="Times New Roman" w:hAnsi="Times New Roman" w:cs="Times New Roman"/>
              </w:rPr>
            </w:pPr>
            <w:r>
              <w:rPr>
                <w:rFonts w:ascii="Times New Roman" w:hAnsi="Times New Roman" w:eastAsia="SimSun" w:cs="Times New Roman"/>
                <w:sz w:val="24"/>
                <w:szCs w:val="24"/>
                <w:lang w:bidi="ar"/>
              </w:rPr>
              <w:t>C</w:t>
            </w:r>
            <w:r>
              <w:rPr>
                <w:rFonts w:ascii="Times New Roman" w:hAnsi="Times New Roman" w:eastAsia="SimSun" w:cs="Times New Roman"/>
                <w:sz w:val="24"/>
                <w:szCs w:val="24"/>
                <w:vertAlign w:val="subscript"/>
                <w:lang w:bidi="ar"/>
              </w:rPr>
              <w:t>17</w:t>
            </w:r>
            <w:r>
              <w:rPr>
                <w:rFonts w:ascii="Times New Roman" w:hAnsi="Times New Roman" w:eastAsia="SimSun" w:cs="Times New Roman"/>
                <w:sz w:val="24"/>
                <w:szCs w:val="24"/>
                <w:lang w:bidi="ar"/>
              </w:rPr>
              <w:t>H</w:t>
            </w:r>
            <w:r>
              <w:rPr>
                <w:rFonts w:ascii="Times New Roman" w:hAnsi="Times New Roman" w:eastAsia="SimSun" w:cs="Times New Roman"/>
                <w:sz w:val="24"/>
                <w:szCs w:val="24"/>
                <w:vertAlign w:val="subscript"/>
                <w:lang w:bidi="ar"/>
              </w:rPr>
              <w:t>32</w:t>
            </w:r>
            <w:r>
              <w:rPr>
                <w:rFonts w:ascii="Times New Roman" w:hAnsi="Times New Roman" w:eastAsia="SimSun" w:cs="Times New Roman"/>
                <w:sz w:val="24"/>
                <w:szCs w:val="24"/>
                <w:lang w:bidi="ar"/>
              </w:rPr>
              <w:t>O</w:t>
            </w:r>
            <w:r>
              <w:rPr>
                <w:rFonts w:ascii="Times New Roman" w:hAnsi="Times New Roman" w:eastAsia="SimSun" w:cs="Times New Roman"/>
                <w:sz w:val="24"/>
                <w:szCs w:val="24"/>
                <w:vertAlign w:val="subscript"/>
                <w:lang w:bidi="ar"/>
              </w:rPr>
              <w:t>2</w:t>
            </w:r>
          </w:p>
        </w:tc>
      </w:tr>
    </w:tbl>
    <w:p w14:paraId="3293FFE9">
      <w:pPr>
        <w:spacing w:line="480" w:lineRule="auto"/>
        <w:rPr>
          <w:rFonts w:ascii="Times New Roman" w:hAnsi="Times New Roman" w:eastAsia="SimSun" w:cs="Times New Roman"/>
          <w:b/>
          <w:bCs/>
          <w:sz w:val="24"/>
          <w:szCs w:val="24"/>
        </w:rPr>
      </w:pPr>
    </w:p>
    <w:p w14:paraId="50471C21">
      <w:pPr>
        <w:spacing w:line="480" w:lineRule="auto"/>
        <w:rPr>
          <w:rFonts w:ascii="Times New Roman" w:hAnsi="Times New Roman" w:eastAsia="SimSun" w:cs="Times New Roman"/>
          <w:b/>
          <w:bCs/>
          <w:sz w:val="24"/>
          <w:szCs w:val="24"/>
        </w:rPr>
      </w:pPr>
    </w:p>
    <w:p w14:paraId="15854B87">
      <w:pPr>
        <w:spacing w:line="480" w:lineRule="auto"/>
        <w:rPr>
          <w:rFonts w:ascii="Times New Roman" w:hAnsi="Times New Roman" w:eastAsia="SimSun" w:cs="Times New Roman"/>
          <w:b/>
          <w:bCs/>
          <w:sz w:val="24"/>
          <w:szCs w:val="24"/>
        </w:rPr>
      </w:pPr>
    </w:p>
    <w:p w14:paraId="20464CE4">
      <w:pPr>
        <w:spacing w:line="480" w:lineRule="auto"/>
        <w:rPr>
          <w:rFonts w:ascii="Times New Roman" w:hAnsi="Times New Roman" w:eastAsia="SimSun" w:cs="Times New Roman"/>
          <w:b/>
          <w:bCs/>
          <w:sz w:val="24"/>
          <w:szCs w:val="24"/>
        </w:rPr>
      </w:pPr>
    </w:p>
    <w:p w14:paraId="636EDC57">
      <w:pPr>
        <w:spacing w:line="480" w:lineRule="auto"/>
        <w:rPr>
          <w:rFonts w:ascii="Times New Roman" w:hAnsi="Times New Roman" w:eastAsia="SimSun" w:cs="Times New Roman"/>
          <w:b/>
          <w:bCs/>
          <w:sz w:val="24"/>
          <w:szCs w:val="24"/>
        </w:rPr>
      </w:pPr>
    </w:p>
    <w:p w14:paraId="5B93E43A">
      <w:pPr>
        <w:spacing w:line="480" w:lineRule="auto"/>
        <w:rPr>
          <w:rFonts w:ascii="Times New Roman" w:hAnsi="Times New Roman" w:eastAsia="SimSun" w:cs="Times New Roman"/>
          <w:b/>
          <w:bCs/>
          <w:sz w:val="24"/>
          <w:szCs w:val="24"/>
        </w:rPr>
      </w:pPr>
    </w:p>
    <w:p w14:paraId="5BBC4B18">
      <w:pPr>
        <w:spacing w:line="480" w:lineRule="auto"/>
        <w:rPr>
          <w:rFonts w:ascii="Times New Roman" w:hAnsi="Times New Roman" w:eastAsia="SimSun" w:cs="Times New Roman"/>
          <w:b/>
          <w:bCs/>
          <w:sz w:val="24"/>
          <w:szCs w:val="24"/>
        </w:rPr>
      </w:pPr>
    </w:p>
    <w:p w14:paraId="60ECE4BB">
      <w:pPr>
        <w:spacing w:line="480" w:lineRule="auto"/>
        <w:rPr>
          <w:rFonts w:ascii="Times New Roman" w:hAnsi="Times New Roman" w:eastAsia="SimSun" w:cs="Times New Roman"/>
          <w:b/>
          <w:bCs/>
          <w:sz w:val="24"/>
          <w:szCs w:val="24"/>
        </w:rPr>
      </w:pPr>
    </w:p>
    <w:p w14:paraId="26F187C4">
      <w:pPr>
        <w:spacing w:line="480" w:lineRule="auto"/>
        <w:rPr>
          <w:rFonts w:ascii="Times New Roman" w:hAnsi="Times New Roman" w:eastAsia="SimSun" w:cs="Times New Roman"/>
          <w:b/>
          <w:bCs/>
          <w:sz w:val="24"/>
          <w:szCs w:val="24"/>
        </w:rPr>
      </w:pPr>
    </w:p>
    <w:p w14:paraId="094B54D7">
      <w:pPr>
        <w:pStyle w:val="3"/>
        <w:bidi w:val="0"/>
      </w:pPr>
      <w:bookmarkStart w:id="140" w:name="_Toc22922"/>
      <w:bookmarkStart w:id="141" w:name="_Toc6306"/>
      <w:bookmarkStart w:id="142" w:name="_Toc12867"/>
      <w:r>
        <w:t>4.5 In silico Study</w:t>
      </w:r>
      <w:bookmarkEnd w:id="140"/>
      <w:bookmarkEnd w:id="141"/>
      <w:bookmarkEnd w:id="142"/>
    </w:p>
    <w:p w14:paraId="31602AB2">
      <w:pPr>
        <w:pStyle w:val="3"/>
        <w:bidi w:val="0"/>
      </w:pPr>
      <w:bookmarkStart w:id="143" w:name="_Toc1366"/>
      <w:bookmarkStart w:id="144" w:name="_Toc29845"/>
      <w:bookmarkStart w:id="145" w:name="_Toc9612"/>
      <w:r>
        <w:t>4.5.1 Molecular Docking of Acetylcholinesterase</w:t>
      </w:r>
      <w:bookmarkEnd w:id="143"/>
      <w:bookmarkEnd w:id="144"/>
      <w:bookmarkEnd w:id="145"/>
    </w:p>
    <w:p w14:paraId="36955F4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docking analysis, utilizing both SP (Standard Precision) and XP (Extra Precision) methods, reveals the predicted binding affinities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6ED79646">
      <w:pPr>
        <w:jc w:val="both"/>
        <w:rPr>
          <w:rFonts w:ascii="Times New Roman" w:hAnsi="Times New Roman" w:cs="Times New Roman"/>
          <w:sz w:val="24"/>
          <w:szCs w:val="24"/>
        </w:rPr>
      </w:pPr>
      <w:r>
        <w:rPr>
          <w:rFonts w:ascii="Times New Roman" w:hAnsi="Times New Roman" w:cs="Times New Roman"/>
          <w:sz w:val="24"/>
          <w:szCs w:val="24"/>
        </w:rPr>
        <w:object>
          <v:shape id="_x0000_i1027" o:spt="75" type="#_x0000_t75" style="height:355.2pt;width:394.8pt;" o:ole="t" filled="f" o:preferrelative="t" stroked="f" coordsize="21600,21600">
            <v:path/>
            <v:fill on="f" focussize="0,0"/>
            <v:stroke on="f" joinstyle="miter"/>
            <v:imagedata r:id="rId19" o:title=""/>
            <o:lock v:ext="edit" aspectratio="t"/>
            <w10:wrap type="none"/>
            <w10:anchorlock/>
          </v:shape>
          <o:OLEObject Type="Embed" ProgID="Prism8.Document" ShapeID="_x0000_i1027" DrawAspect="Content" ObjectID="_1468075727" r:id="rId18">
            <o:LockedField>false</o:LockedField>
          </o:OLEObject>
        </w:object>
      </w:r>
    </w:p>
    <w:p w14:paraId="6B6B4C3A">
      <w:pPr>
        <w:jc w:val="both"/>
        <w:rPr>
          <w:rFonts w:ascii="Times New Roman" w:hAnsi="Times New Roman" w:cs="Times New Roman"/>
          <w:sz w:val="24"/>
          <w:szCs w:val="24"/>
        </w:rPr>
      </w:pPr>
    </w:p>
    <w:p w14:paraId="68F31248">
      <w:pPr>
        <w:jc w:val="both"/>
        <w:rPr>
          <w:rFonts w:ascii="Times New Roman" w:hAnsi="Times New Roman" w:cs="Times New Roman"/>
          <w:b/>
          <w:bCs/>
          <w:sz w:val="24"/>
          <w:szCs w:val="24"/>
        </w:rPr>
      </w:pPr>
      <w:bookmarkStart w:id="146"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6"/>
    <w:p w14:paraId="724EA60B">
      <w:pPr>
        <w:jc w:val="both"/>
        <w:rPr>
          <w:rFonts w:ascii="Times New Roman" w:hAnsi="Times New Roman" w:eastAsia="SimSun" w:cs="Times New Roman"/>
          <w:sz w:val="24"/>
          <w:szCs w:val="24"/>
        </w:rPr>
      </w:pPr>
      <w:r>
        <w:rPr>
          <w:rFonts w:ascii="Times New Roman" w:hAnsi="Times New Roman" w:cs="Times New Roman"/>
          <w:sz w:val="24"/>
          <w:szCs w:val="24"/>
        </w:rPr>
        <w:object>
          <v:shape id="_x0000_i1028" o:spt="75" type="#_x0000_t75" style="height:341.4pt;width:368.4pt;" o:ole="t" filled="f" o:preferrelative="t" stroked="f" coordsize="21600,21600">
            <v:path/>
            <v:fill on="f" focussize="0,0"/>
            <v:stroke on="f" joinstyle="miter"/>
            <v:imagedata r:id="rId21" o:title=""/>
            <o:lock v:ext="edit" aspectratio="t"/>
            <w10:wrap type="none"/>
            <w10:anchorlock/>
          </v:shape>
          <o:OLEObject Type="Embed" ProgID="Prism8.Document" ShapeID="_x0000_i1028" DrawAspect="Content" ObjectID="_1468075728" r:id="rId20">
            <o:LockedField>false</o:LockedField>
          </o:OLEObject>
        </w:object>
      </w:r>
    </w:p>
    <w:p w14:paraId="5B75EF43">
      <w:pPr>
        <w:jc w:val="both"/>
        <w:rPr>
          <w:rFonts w:ascii="Times New Roman" w:hAnsi="Times New Roman" w:eastAsia="SimSun" w:cs="Times New Roman"/>
          <w:sz w:val="24"/>
          <w:szCs w:val="24"/>
        </w:rPr>
      </w:pPr>
    </w:p>
    <w:p w14:paraId="6289785F">
      <w:pPr>
        <w:jc w:val="both"/>
        <w:rPr>
          <w:rFonts w:ascii="Times New Roman" w:hAnsi="Times New Roman" w:cs="Times New Roman"/>
          <w:b/>
          <w:bCs/>
          <w:sz w:val="24"/>
          <w:szCs w:val="24"/>
        </w:rPr>
      </w:pPr>
      <w:bookmarkStart w:id="147"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7"/>
    <w:p w14:paraId="6B1D6A72">
      <w:pPr>
        <w:jc w:val="both"/>
        <w:rPr>
          <w:rFonts w:ascii="Times New Roman" w:hAnsi="Times New Roman" w:eastAsia="SimSun" w:cs="Times New Roman"/>
          <w:b/>
          <w:bCs/>
          <w:sz w:val="24"/>
          <w:szCs w:val="24"/>
        </w:rPr>
      </w:pPr>
    </w:p>
    <w:p w14:paraId="5C12292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3FC286ED">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286, TYR 124) and a key charged (positive) interaction with ARG 296. XP analysis for this compound further highlights a pi-pi stacking interaction with PHE 297, reinforcing the significance of hydrophobic and electrostatic forces.</w:t>
      </w:r>
    </w:p>
    <w:p w14:paraId="24BF1B4D">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4.2pt;margin-top:255pt;height:24.6pt;width:39.6pt;z-index:251659264;v-text-anchor:middle;mso-width-relative:page;mso-height-relative:page;" fillcolor="#5B9BD5 [3204]" filled="t" stroked="t" coordsize="21600,21600" arcsize="0.166666666666667" o:gfxdata="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L1qNtoAAAALAQAADwAAAAAAAAABACAAAAAiAAAAZHJzL2Rvd25yZXYueG1sUEsBAhQAFAAAAAgA&#10;h07iQKsD72GVAgAAQQUAAA4AAAAAAAAAAQAgAAAAKQEAAGRycy9lMm9Eb2MueG1sUEsFBgAAAAAG&#10;AAYAWQEAADAGAAAAAA==&#10;">
                <v:fill on="t" focussize="0,0"/>
                <v:stroke weight="1pt" color="#223F59 [3204]" miterlimit="8" joinstyle="miter"/>
                <v:imagedata o:title=""/>
                <o:lock v:ext="edit" aspectratio="f"/>
                <v:textbox>
                  <w:txbxContent>
                    <w:p w14:paraId="0D04F5CE">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52870D59">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92.4pt;margin-top:237.9pt;height:24.6pt;width:39.6pt;z-index:251661312;v-text-anchor:middle;mso-width-relative:page;mso-height-relative:page;" fillcolor="#5B9BD5 [3204]" filled="t" stroked="t" coordsize="21600,21600" arcsize="0.166666666666667" o:gfxdata="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6FgbtoAAAALAQAADwAAAAAAAAABACAAAAAiAAAAZHJzL2Rvd25yZXYueG1sUEsBAhQAFAAAAAgA&#10;h07iQKluvwyVAgAAQAUAAA4AAAAAAAAAAQAgAAAAKQEAAGRycy9lMm9Eb2MueG1sUEsFBgAAAAAG&#10;AAYAWQEAADAGAAAAAA==&#10;">
                <v:fill on="t" focussize="0,0"/>
                <v:stroke weight="1pt" color="#223F59 [3204]" miterlimit="8" joinstyle="miter"/>
                <v:imagedata o:title=""/>
                <o:lock v:ext="edit" aspectratio="f"/>
                <v:textbox>
                  <w:txbxContent>
                    <w:p w14:paraId="1256A3F3">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2217E7E6">
      <w:pPr>
        <w:jc w:val="both"/>
        <w:rPr>
          <w:rFonts w:ascii="Times New Roman" w:hAnsi="Times New Roman" w:eastAsia="SimSun" w:cs="Times New Roman"/>
          <w:sz w:val="24"/>
          <w:szCs w:val="24"/>
        </w:rPr>
      </w:pPr>
    </w:p>
    <w:p w14:paraId="0A2830DC">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4.6: SP and XP Docking Interactions of Acetylcholinesterase with Donepezil (A: SP Docking Interaction of AChE with Donepezil; B: XP Docking Interaction of AChE with Donepezil).</w:t>
      </w:r>
    </w:p>
    <w:p w14:paraId="42E71448">
      <w:pPr>
        <w:jc w:val="both"/>
        <w:rPr>
          <w:rFonts w:ascii="Times New Roman" w:hAnsi="Times New Roman" w:eastAsia="SimSun" w:cs="Times New Roman"/>
          <w:b/>
          <w:bCs/>
          <w:sz w:val="24"/>
          <w:szCs w:val="24"/>
        </w:rPr>
      </w:pPr>
    </w:p>
    <w:p w14:paraId="3601D603">
      <w:pPr>
        <w:jc w:val="both"/>
        <w:rPr>
          <w:rFonts w:ascii="Times New Roman" w:hAnsi="Times New Roman" w:eastAsia="SimSun" w:cs="Times New Roman"/>
          <w:b/>
          <w:bCs/>
          <w:sz w:val="24"/>
          <w:szCs w:val="24"/>
        </w:rPr>
      </w:pPr>
    </w:p>
    <w:p w14:paraId="7F7C1258">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5pt;margin-top:254.4pt;height:24.6pt;width:39.6pt;z-index:251668480;v-text-anchor:middle;mso-width-relative:page;mso-height-relative:page;" fillcolor="#5B9BD5 [3204]" filled="t" stroked="t" coordsize="21600,21600" arcsize="0.166666666666667" o:gfxdata="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v&#10;dhbj2AAAAAsBAAAPAAAAAAAAAAEAIAAAACIAAABkcnMvZG93bnJldi54bWxQSwECFAAUAAAACACH&#10;TuJALKXj75YCAABBBQAADgAAAAAAAAABACAAAAAnAQAAZHJzL2Uyb0RvYy54bWxQSwUGAAAAAAYA&#10;BgBZAQAALwYAAAAA&#10;">
                <v:fill on="t" focussize="0,0"/>
                <v:stroke weight="1pt" color="#223F59 [3204]" miterlimit="8" joinstyle="miter"/>
                <v:imagedata o:title=""/>
                <o:lock v:ext="edit" aspectratio="f"/>
                <v:textbox>
                  <w:txbxContent>
                    <w:p w14:paraId="20DC590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sz w:val="24"/>
          <w:szCs w:val="24"/>
        </w:rPr>
        <w:drawing>
          <wp:inline distT="0" distB="0" distL="0" distR="0">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55D8B154">
      <w:pPr>
        <w:jc w:val="both"/>
        <w:rPr>
          <w:rFonts w:ascii="Times New Roman" w:hAnsi="Times New Roman" w:eastAsia="SimSun" w:cs="Times New Roman"/>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02pt;margin-top:252.3pt;height:24.6pt;width:39.6pt;z-index:251666432;v-text-anchor:middle;mso-width-relative:page;mso-height-relative:page;" fillcolor="#5B9BD5 [3204]" filled="t" stroked="t" coordsize="21600,21600" arcsize="0.166666666666667" o:gfxdata="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S&#10;lId32gAAAAsBAAAPAAAAAAAAAAEAIAAAACIAAABkcnMvZG93bnJldi54bWxQSwECFAAUAAAACACH&#10;TuJAJMnSCZQCAABBBQAADgAAAAAAAAABACAAAAApAQAAZHJzL2Uyb0RvYy54bWxQSwUGAAAAAAYA&#10;BgBZAQAALwYAAAAA&#10;">
                <v:fill on="t" focussize="0,0"/>
                <v:stroke weight="1pt" color="#223F59 [3204]" miterlimit="8" joinstyle="miter"/>
                <v:imagedata o:title=""/>
                <o:lock v:ext="edit" aspectratio="f"/>
                <v:textbox>
                  <w:txbxContent>
                    <w:p w14:paraId="40501A6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w:drawing>
          <wp:inline distT="0" distB="0" distL="0" distR="0">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7517CAFD">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0F06A56D">
      <w:pPr>
        <w:jc w:val="both"/>
        <w:rPr>
          <w:rFonts w:ascii="Times New Roman" w:hAnsi="Times New Roman" w:eastAsia="SimSun" w:cs="Times New Roman"/>
          <w:b/>
          <w:bCs/>
          <w:sz w:val="24"/>
          <w:szCs w:val="24"/>
        </w:rPr>
      </w:pPr>
    </w:p>
    <w:p w14:paraId="0D3F0F3F">
      <w:pPr>
        <w:pStyle w:val="3"/>
        <w:bidi w:val="0"/>
      </w:pPr>
      <w:bookmarkStart w:id="148" w:name="_Toc18008"/>
      <w:bookmarkStart w:id="149" w:name="_Toc15561"/>
      <w:bookmarkStart w:id="150" w:name="_Toc10929"/>
      <w:r>
        <w:t>4.5.2 Molecular Docking of Angiotensin Converting Enzyme (ACE)</w:t>
      </w:r>
      <w:bookmarkEnd w:id="148"/>
      <w:bookmarkEnd w:id="149"/>
      <w:bookmarkEnd w:id="150"/>
    </w:p>
    <w:p w14:paraId="72CF7056">
      <w:pPr>
        <w:jc w:val="both"/>
        <w:rPr>
          <w:rFonts w:ascii="Times New Roman" w:hAnsi="Times New Roman" w:eastAsia="SimSun" w:cs="Times New Roman"/>
          <w:sz w:val="24"/>
          <w:szCs w:val="24"/>
        </w:rPr>
      </w:pPr>
    </w:p>
    <w:p w14:paraId="3F5B33D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B8C51E5">
      <w:pPr>
        <w:jc w:val="both"/>
        <w:rPr>
          <w:rFonts w:ascii="Times New Roman" w:hAnsi="Times New Roman" w:cs="Times New Roman"/>
          <w:sz w:val="24"/>
          <w:szCs w:val="24"/>
        </w:rPr>
      </w:pPr>
      <w:r>
        <w:rPr>
          <w:rFonts w:ascii="Times New Roman" w:hAnsi="Times New Roman" w:cs="Times New Roman"/>
          <w:sz w:val="24"/>
          <w:szCs w:val="24"/>
        </w:rPr>
        <w:object>
          <v:shape id="_x0000_i1029" o:spt="75" type="#_x0000_t75" style="height:341.4pt;width:371.4pt;" o:ole="t" filled="f" o:preferrelative="t" stroked="f" coordsize="21600,21600">
            <v:path/>
            <v:fill on="f" focussize="0,0"/>
            <v:stroke on="f" joinstyle="miter"/>
            <v:imagedata r:id="rId27" o:title=""/>
            <o:lock v:ext="edit" aspectratio="t"/>
            <w10:wrap type="none"/>
            <w10:anchorlock/>
          </v:shape>
          <o:OLEObject Type="Embed" ProgID="Prism8.Document" ShapeID="_x0000_i1029" DrawAspect="Content" ObjectID="_1468075729" r:id="rId26">
            <o:LockedField>false</o:LockedField>
          </o:OLEObject>
        </w:object>
      </w:r>
    </w:p>
    <w:p w14:paraId="72F0ABE7">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0D125385">
      <w:pPr>
        <w:jc w:val="both"/>
        <w:rPr>
          <w:rFonts w:ascii="Times New Roman" w:hAnsi="Times New Roman" w:cs="Times New Roman"/>
          <w:sz w:val="24"/>
          <w:szCs w:val="24"/>
        </w:rPr>
      </w:pPr>
      <w:r>
        <w:rPr>
          <w:rFonts w:ascii="Times New Roman" w:hAnsi="Times New Roman" w:cs="Times New Roman"/>
          <w:sz w:val="24"/>
          <w:szCs w:val="24"/>
        </w:rPr>
        <w:object>
          <v:shape id="_x0000_i1030" o:spt="75" type="#_x0000_t75" style="height:341.4pt;width:375.6pt;" o:ole="t" filled="f" o:preferrelative="t" stroked="f" coordsize="21600,21600">
            <v:path/>
            <v:fill on="f" focussize="0,0"/>
            <v:stroke on="f" joinstyle="miter"/>
            <v:imagedata r:id="rId29" o:title=""/>
            <o:lock v:ext="edit" aspectratio="t"/>
            <w10:wrap type="none"/>
            <w10:anchorlock/>
          </v:shape>
          <o:OLEObject Type="Embed" ProgID="Prism8.Document" ShapeID="_x0000_i1030" DrawAspect="Content" ObjectID="_1468075730" r:id="rId28">
            <o:LockedField>false</o:LockedField>
          </o:OLEObject>
        </w:object>
      </w:r>
    </w:p>
    <w:p w14:paraId="77E1B3D1">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3E1EF8AF">
      <w:pPr>
        <w:jc w:val="both"/>
        <w:rPr>
          <w:rFonts w:ascii="Times New Roman" w:hAnsi="Times New Roman" w:eastAsia="SimSun" w:cs="Times New Roman"/>
          <w:sz w:val="24"/>
          <w:szCs w:val="24"/>
        </w:rPr>
      </w:pPr>
    </w:p>
    <w:p w14:paraId="1E8ED934">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4CB3389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86.4pt;margin-top:234pt;height:24.6pt;width:39.6pt;z-index:251670528;v-text-anchor:middle;mso-width-relative:page;mso-height-relative:page;" fillcolor="#5B9BD5 [3204]" filled="t" stroked="t" coordsize="21600,21600" arcsize="0.166666666666667" o:gfxdata="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q&#10;IT6n2gAAAAsBAAAPAAAAAAAAAAEAIAAAACIAAABkcnMvZG93bnJldi54bWxQSwECFAAUAAAACACH&#10;TuJAMdkm8ZQCAABBBQAADgAAAAAAAAABACAAAAApAQAAZHJzL2Uyb0RvYy54bWxQSwUGAAAAAAYA&#10;BgBZAQAALwYAAAAA&#10;">
                <v:fill on="t" focussize="0,0"/>
                <v:stroke weight="1pt" color="#223F59 [3204]" miterlimit="8" joinstyle="miter"/>
                <v:imagedata o:title=""/>
                <o:lock v:ext="edit" aspectratio="f"/>
                <v:textbox>
                  <w:txbxContent>
                    <w:p w14:paraId="43C9FE97">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0">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4EF5456B">
      <w:pPr>
        <w:jc w:val="both"/>
        <w:rPr>
          <w:rFonts w:ascii="Times New Roman" w:hAnsi="Times New Roman" w:eastAsia="SimSun" w:cs="Times New Roman"/>
          <w:b/>
          <w:bCs/>
          <w:sz w:val="24"/>
          <w:szCs w:val="24"/>
        </w:rPr>
      </w:pPr>
    </w:p>
    <w:p w14:paraId="4D73EABE">
      <w:pPr>
        <w:jc w:val="both"/>
        <w:rPr>
          <w:rFonts w:ascii="Times New Roman" w:hAnsi="Times New Roman" w:eastAsia="SimSun" w:cs="Times New Roman"/>
          <w:b/>
          <w:bCs/>
          <w:sz w:val="24"/>
          <w:szCs w:val="24"/>
        </w:rPr>
      </w:pPr>
      <w:r>
        <w:rPr>
          <w:rFonts w:ascii="Times New Roman" w:hAnsi="Times New Roman" w:eastAsia="SimSu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379.8pt;margin-top:230.95pt;height:24.6pt;width:39.6pt;z-index:251664384;v-text-anchor:middle;mso-width-relative:page;mso-height-relative:page;" fillcolor="#5B9BD5 [3204]" filled="t" stroked="t" coordsize="21600,21600" arcsize="0.166666666666667" o:gfxdata="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U5ipNoAAAALAQAADwAAAAAAAAABACAAAAAiAAAAZHJzL2Rvd25yZXYueG1sUEsBAhQAFAAAAAgA&#10;h07iQBpJQBSVAgAAQQUAAA4AAAAAAAAAAQAgAAAAKQEAAGRycy9lMm9Eb2MueG1sUEsFBgAAAAAG&#10;AAYAWQEAADAGAAAAAA==&#10;">
                <v:fill on="t" focussize="0,0"/>
                <v:stroke weight="1pt" color="#223F59 [3204]" miterlimit="8" joinstyle="miter"/>
                <v:imagedata o:title=""/>
                <o:lock v:ext="edit" aspectratio="f"/>
                <v:textbox>
                  <w:txbxContent>
                    <w:p w14:paraId="70A52FD0">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b/>
          <w:bCs/>
          <w:sz w:val="24"/>
          <w:szCs w:val="24"/>
        </w:rPr>
        <w:drawing>
          <wp:inline distT="0" distB="0" distL="0" distR="0">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31">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065E564A">
      <w:pPr>
        <w:jc w:val="both"/>
        <w:rPr>
          <w:rFonts w:ascii="Times New Roman" w:hAnsi="Times New Roman" w:eastAsia="SimSun" w:cs="Times New Roman"/>
          <w:b/>
          <w:bCs/>
          <w:sz w:val="24"/>
          <w:szCs w:val="24"/>
        </w:rPr>
      </w:pPr>
    </w:p>
    <w:p w14:paraId="35419CF4">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4.10: SP and XP Docking Interactions of Angiotensin Converting Enzyme with Captopril (A: SP Docking Interaction of ACE with Captopril; B: XP Docking Interaction of ACE with Captopril).</w:t>
      </w:r>
    </w:p>
    <w:p w14:paraId="4AEE5BB9">
      <w:pPr>
        <w:jc w:val="both"/>
        <w:rPr>
          <w:rFonts w:ascii="Times New Roman" w:hAnsi="Times New Roman" w:eastAsia="SimSun" w:cs="Times New Roman"/>
          <w:b/>
          <w:bCs/>
          <w:sz w:val="24"/>
          <w:szCs w:val="24"/>
        </w:rPr>
      </w:pPr>
    </w:p>
    <w:p w14:paraId="46CA1EEE">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drawing>
          <wp:inline distT="0" distB="0" distL="0" distR="0">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32">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hAnsi="Times New Roman" w:eastAsia="SimSu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2.8pt;margin-top:539.95pt;height:24.6pt;width:39.6pt;z-index:251662336;v-text-anchor:middle;mso-width-relative:page;mso-height-relative:page;" fillcolor="#5B9BD5 [3204]" filled="t" stroked="t" coordsize="21600,21600" arcsize="0.166666666666667" o:gfxdata="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m&#10;GY/l2gAAAA0BAAAPAAAAAAAAAAEAIAAAACIAAABkcnMvZG93bnJldi54bWxQSwECFAAUAAAACACH&#10;TuJAqoJQZpQCAABBBQAADgAAAAAAAAABACAAAAApAQAAZHJzL2Uyb0RvYy54bWxQSwUGAAAAAAYA&#10;BgBZAQAALwYAAAAA&#10;">
                <v:fill on="t" focussize="0,0"/>
                <v:stroke weight="1pt" color="#223F59 [3204]" miterlimit="8" joinstyle="miter"/>
                <v:imagedata o:title=""/>
                <o:lock v:ext="edit" aspectratio="f"/>
                <v:textbox>
                  <w:txbxContent>
                    <w:p w14:paraId="3DEA63F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hAnsi="Times New Roman" w:eastAsia="SimSu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 o:spid="_x0000_s1026" o:spt="2" style="position:absolute;left:0pt;margin-left:413.4pt;margin-top:256.75pt;height:24.6pt;width:39.6pt;z-index:251660288;v-text-anchor:middle;mso-width-relative:page;mso-height-relative:page;" fillcolor="#5B9BD5 [3204]" filled="t" stroked="t" coordsize="21600,21600" arcsize="0.166666666666667" o:gfxdata="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69p9yNoAAAALAQAADwAAAAAAAAABACAAAAAiAAAAZHJzL2Rvd25yZXYueG1sUEsBAhQAFAAAAAgA&#10;h07iQBZNSfGVAgAAQQUAAA4AAAAAAAAAAQAgAAAAKQEAAGRycy9lMm9Eb2MueG1sUEsFBgAAAAAG&#10;AAYAWQEAADAGAAAAAA==&#10;">
                <v:fill on="t" focussize="0,0"/>
                <v:stroke weight="1pt" color="#223F59 [3204]" miterlimit="8" joinstyle="miter"/>
                <v:imagedata o:title=""/>
                <o:lock v:ext="edit" aspectratio="f"/>
                <v:textbox>
                  <w:txbxContent>
                    <w:p w14:paraId="34A2D498">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hAnsi="Times New Roman" w:eastAsia="SimSun" w:cs="Times New Roman"/>
          <w:b/>
          <w:bCs/>
          <w:sz w:val="24"/>
          <w:szCs w:val="24"/>
        </w:rPr>
        <w:drawing>
          <wp:inline distT="0" distB="0" distL="0" distR="0">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13C369B6">
      <w:pPr>
        <w:jc w:val="both"/>
        <w:rPr>
          <w:rFonts w:ascii="Times New Roman" w:hAnsi="Times New Roman" w:eastAsia="SimSun" w:cs="Times New Roman"/>
          <w:b/>
          <w:bCs/>
          <w:sz w:val="24"/>
          <w:szCs w:val="24"/>
        </w:rPr>
      </w:pPr>
      <w:r>
        <w:rPr>
          <w:rFonts w:ascii="Times New Roman" w:hAnsi="Times New Roman" w:eastAsia="SimSu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7C634FD1">
      <w:pPr>
        <w:spacing w:line="480" w:lineRule="auto"/>
        <w:rPr>
          <w:rFonts w:ascii="Times New Roman" w:hAnsi="Times New Roman" w:eastAsia="SimSun" w:cs="Times New Roman"/>
          <w:b/>
          <w:bCs/>
          <w:sz w:val="24"/>
          <w:szCs w:val="24"/>
        </w:rPr>
      </w:pPr>
    </w:p>
    <w:p w14:paraId="7CABDD40">
      <w:pPr>
        <w:spacing w:line="480" w:lineRule="auto"/>
        <w:rPr>
          <w:rFonts w:ascii="Times New Roman" w:hAnsi="Times New Roman" w:eastAsia="SimSun" w:cs="Times New Roman"/>
          <w:b/>
          <w:bCs/>
          <w:sz w:val="24"/>
          <w:szCs w:val="24"/>
        </w:rPr>
      </w:pPr>
    </w:p>
    <w:p w14:paraId="3F1B5CB6">
      <w:pPr>
        <w:spacing w:line="480" w:lineRule="auto"/>
        <w:rPr>
          <w:rFonts w:ascii="Times New Roman" w:hAnsi="Times New Roman" w:eastAsia="SimSun" w:cs="Times New Roman"/>
          <w:b/>
          <w:bCs/>
          <w:sz w:val="24"/>
          <w:szCs w:val="24"/>
        </w:rPr>
      </w:pPr>
    </w:p>
    <w:p w14:paraId="0F90914D">
      <w:pPr>
        <w:pStyle w:val="3"/>
        <w:bidi w:val="0"/>
      </w:pPr>
      <w:bookmarkStart w:id="151" w:name="_Toc2155"/>
      <w:bookmarkStart w:id="152" w:name="_Toc16049"/>
      <w:bookmarkStart w:id="153" w:name="_Toc26137"/>
      <w:r>
        <w:t>4.6 ADMET Screening</w:t>
      </w:r>
      <w:bookmarkEnd w:id="151"/>
      <w:bookmarkEnd w:id="152"/>
      <w:bookmarkEnd w:id="153"/>
    </w:p>
    <w:p w14:paraId="1B8B7D7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be subject to efflux transport and potentially lower brain bioavailability.</w:t>
      </w:r>
    </w:p>
    <w:p w14:paraId="515A1DB8">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0932F89C">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0378273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2153ECF8">
      <w:pPr>
        <w:spacing w:line="480" w:lineRule="auto"/>
        <w:jc w:val="both"/>
        <w:rPr>
          <w:rFonts w:ascii="Times New Roman" w:hAnsi="Times New Roman" w:eastAsia="SimSun" w:cs="Times New Roman"/>
          <w:sz w:val="24"/>
          <w:szCs w:val="24"/>
        </w:rPr>
      </w:pPr>
    </w:p>
    <w:p w14:paraId="239A7E16">
      <w:pPr>
        <w:spacing w:line="480" w:lineRule="auto"/>
        <w:jc w:val="both"/>
        <w:rPr>
          <w:rFonts w:ascii="Times New Roman" w:hAnsi="Times New Roman" w:eastAsia="SimSun" w:cs="Times New Roman"/>
          <w:sz w:val="24"/>
          <w:szCs w:val="24"/>
        </w:rPr>
        <w:sectPr>
          <w:footerReference r:id="rId9" w:type="default"/>
          <w:pgSz w:w="11906" w:h="16838"/>
          <w:pgMar w:top="1440" w:right="1800" w:bottom="1440" w:left="1800" w:header="720" w:footer="720" w:gutter="0"/>
          <w:pgNumType w:fmt="decimal"/>
          <w:cols w:space="720" w:num="1"/>
          <w:docGrid w:linePitch="360" w:charSpace="0"/>
        </w:sectPr>
      </w:pPr>
    </w:p>
    <w:p w14:paraId="785B7134">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Style w:val="6"/>
        <w:tblW w:w="14031" w:type="dxa"/>
        <w:tblInd w:w="0" w:type="dxa"/>
        <w:tblLayout w:type="autofit"/>
        <w:tblCellMar>
          <w:top w:w="0" w:type="dxa"/>
          <w:left w:w="108" w:type="dxa"/>
          <w:bottom w:w="0" w:type="dxa"/>
          <w:right w:w="108" w:type="dxa"/>
        </w:tblCellMar>
      </w:tblPr>
      <w:tblGrid>
        <w:gridCol w:w="1843"/>
        <w:gridCol w:w="1358"/>
        <w:gridCol w:w="1830"/>
        <w:gridCol w:w="2341"/>
        <w:gridCol w:w="2324"/>
        <w:gridCol w:w="2049"/>
        <w:gridCol w:w="2286"/>
      </w:tblGrid>
      <w:tr w14:paraId="329BC0F6">
        <w:tblPrEx>
          <w:tblCellMar>
            <w:top w:w="0" w:type="dxa"/>
            <w:left w:w="108" w:type="dxa"/>
            <w:bottom w:w="0" w:type="dxa"/>
            <w:right w:w="108" w:type="dxa"/>
          </w:tblCellMar>
        </w:tblPrEx>
        <w:tc>
          <w:tcPr>
            <w:tcW w:w="1843" w:type="dxa"/>
            <w:tcBorders>
              <w:top w:val="single" w:color="auto" w:sz="8" w:space="0"/>
              <w:bottom w:val="single" w:color="auto" w:sz="8" w:space="0"/>
            </w:tcBorders>
          </w:tcPr>
          <w:p w14:paraId="6712CD27">
            <w:pPr>
              <w:rPr>
                <w:rFonts w:ascii="Times New Roman" w:hAnsi="Times New Roman" w:cs="Times New Roman"/>
                <w:b/>
                <w:sz w:val="24"/>
                <w:szCs w:val="24"/>
              </w:rPr>
            </w:pPr>
          </w:p>
        </w:tc>
        <w:tc>
          <w:tcPr>
            <w:tcW w:w="1358" w:type="dxa"/>
            <w:tcBorders>
              <w:top w:val="single" w:color="auto" w:sz="8" w:space="0"/>
              <w:bottom w:val="single" w:color="auto" w:sz="8" w:space="0"/>
            </w:tcBorders>
          </w:tcPr>
          <w:p w14:paraId="57553559">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color="auto" w:sz="8" w:space="0"/>
              <w:bottom w:val="single" w:color="auto" w:sz="8" w:space="0"/>
            </w:tcBorders>
          </w:tcPr>
          <w:p w14:paraId="7AEC6B8C">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color="auto" w:sz="8" w:space="0"/>
              <w:bottom w:val="single" w:color="auto" w:sz="8" w:space="0"/>
            </w:tcBorders>
          </w:tcPr>
          <w:p w14:paraId="5AE6E05B">
            <w:pPr>
              <w:rPr>
                <w:rFonts w:ascii="Times New Roman" w:hAnsi="Times New Roman" w:cs="Times New Roman"/>
                <w:b/>
                <w:bCs/>
                <w:sz w:val="24"/>
                <w:szCs w:val="24"/>
              </w:rPr>
            </w:pPr>
            <w:r>
              <w:rPr>
                <w:rFonts w:ascii="Times New Roman" w:hAnsi="Times New Roman" w:eastAsia="SimSun" w:cs="Times New Roman"/>
                <w:b/>
                <w:bCs/>
                <w:sz w:val="24"/>
                <w:szCs w:val="24"/>
              </w:rPr>
              <w:t xml:space="preserve">2-ethyl- 2H-Benzotriazole </w:t>
            </w:r>
          </w:p>
        </w:tc>
        <w:tc>
          <w:tcPr>
            <w:tcW w:w="2324" w:type="dxa"/>
            <w:tcBorders>
              <w:top w:val="single" w:color="auto" w:sz="8" w:space="0"/>
              <w:bottom w:val="single" w:color="auto" w:sz="8" w:space="0"/>
            </w:tcBorders>
          </w:tcPr>
          <w:p w14:paraId="6639DEB2">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hAnsi="Times New Roman" w:eastAsia="SimSun" w:cs="Times New Roman"/>
                <w:b/>
                <w:bCs/>
                <w:sz w:val="24"/>
                <w:szCs w:val="24"/>
              </w:rPr>
              <w:t>Methylrhodanine</w:t>
            </w:r>
            <w:r>
              <w:rPr>
                <w:rFonts w:ascii="Times New Roman" w:hAnsi="Times New Roman" w:eastAsia="SimSun" w:cs="Times New Roman"/>
                <w:b/>
                <w:bCs/>
                <w:sz w:val="24"/>
                <w:szCs w:val="24"/>
              </w:rPr>
              <w:tab/>
            </w:r>
          </w:p>
        </w:tc>
        <w:tc>
          <w:tcPr>
            <w:tcW w:w="2049" w:type="dxa"/>
            <w:tcBorders>
              <w:top w:val="single" w:color="auto" w:sz="8" w:space="0"/>
              <w:bottom w:val="single" w:color="auto" w:sz="8" w:space="0"/>
            </w:tcBorders>
          </w:tcPr>
          <w:p w14:paraId="5521321F">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color="auto" w:sz="8" w:space="0"/>
              <w:bottom w:val="single" w:color="auto" w:sz="8" w:space="0"/>
            </w:tcBorders>
          </w:tcPr>
          <w:p w14:paraId="758CB8D5">
            <w:pPr>
              <w:rPr>
                <w:rFonts w:ascii="Times New Roman" w:hAnsi="Times New Roman" w:cs="Times New Roman"/>
                <w:b/>
                <w:bCs/>
                <w:sz w:val="24"/>
                <w:szCs w:val="24"/>
              </w:rPr>
            </w:pPr>
            <w:r>
              <w:rPr>
                <w:rFonts w:ascii="Times New Roman" w:hAnsi="Times New Roman" w:eastAsia="SimSun" w:cs="Times New Roman"/>
                <w:b/>
                <w:bCs/>
                <w:sz w:val="24"/>
                <w:szCs w:val="24"/>
              </w:rPr>
              <w:t>Carbonic acid, octadecyl vinyl ester</w:t>
            </w:r>
          </w:p>
        </w:tc>
      </w:tr>
      <w:tr w14:paraId="6425D1F2">
        <w:tblPrEx>
          <w:tblCellMar>
            <w:top w:w="0" w:type="dxa"/>
            <w:left w:w="108" w:type="dxa"/>
            <w:bottom w:w="0" w:type="dxa"/>
            <w:right w:w="108" w:type="dxa"/>
          </w:tblCellMar>
        </w:tblPrEx>
        <w:tc>
          <w:tcPr>
            <w:tcW w:w="1843" w:type="dxa"/>
            <w:tcBorders>
              <w:top w:val="single" w:color="auto" w:sz="8" w:space="0"/>
            </w:tcBorders>
          </w:tcPr>
          <w:p w14:paraId="1C466154">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color="auto" w:sz="8" w:space="0"/>
            </w:tcBorders>
          </w:tcPr>
          <w:p w14:paraId="5310A3B0">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color="auto" w:sz="8" w:space="0"/>
            </w:tcBorders>
          </w:tcPr>
          <w:p w14:paraId="40647E6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color="auto" w:sz="8" w:space="0"/>
            </w:tcBorders>
          </w:tcPr>
          <w:p w14:paraId="6A527C6D">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color="auto" w:sz="8" w:space="0"/>
            </w:tcBorders>
          </w:tcPr>
          <w:p w14:paraId="797C4C38">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color="auto" w:sz="8" w:space="0"/>
            </w:tcBorders>
          </w:tcPr>
          <w:p w14:paraId="3084EC64">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color="auto" w:sz="8" w:space="0"/>
            </w:tcBorders>
          </w:tcPr>
          <w:p w14:paraId="766D8F77">
            <w:pPr>
              <w:rPr>
                <w:rFonts w:ascii="Times New Roman" w:hAnsi="Times New Roman" w:cs="Times New Roman"/>
                <w:bCs/>
                <w:sz w:val="24"/>
                <w:szCs w:val="24"/>
              </w:rPr>
            </w:pPr>
            <w:r>
              <w:rPr>
                <w:rFonts w:ascii="Times New Roman" w:hAnsi="Times New Roman" w:cs="Times New Roman"/>
                <w:bCs/>
                <w:sz w:val="24"/>
                <w:szCs w:val="24"/>
              </w:rPr>
              <w:t>Low</w:t>
            </w:r>
          </w:p>
        </w:tc>
      </w:tr>
      <w:tr w14:paraId="16B7D468">
        <w:tblPrEx>
          <w:tblCellMar>
            <w:top w:w="0" w:type="dxa"/>
            <w:left w:w="108" w:type="dxa"/>
            <w:bottom w:w="0" w:type="dxa"/>
            <w:right w:w="108" w:type="dxa"/>
          </w:tblCellMar>
        </w:tblPrEx>
        <w:trPr>
          <w:trHeight w:val="166" w:hRule="atLeast"/>
        </w:trPr>
        <w:tc>
          <w:tcPr>
            <w:tcW w:w="1843" w:type="dxa"/>
          </w:tcPr>
          <w:p w14:paraId="19F42BB9">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473E26E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6667B4D">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4951297">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F6E7A0">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C20A483">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6B54290D">
            <w:pPr>
              <w:rPr>
                <w:rFonts w:ascii="Times New Roman" w:hAnsi="Times New Roman" w:cs="Times New Roman"/>
                <w:bCs/>
                <w:sz w:val="24"/>
                <w:szCs w:val="24"/>
              </w:rPr>
            </w:pPr>
            <w:r>
              <w:rPr>
                <w:rFonts w:ascii="Times New Roman" w:hAnsi="Times New Roman" w:cs="Times New Roman"/>
                <w:bCs/>
                <w:sz w:val="24"/>
                <w:szCs w:val="24"/>
              </w:rPr>
              <w:t>No</w:t>
            </w:r>
          </w:p>
        </w:tc>
      </w:tr>
      <w:tr w14:paraId="213057FB">
        <w:tblPrEx>
          <w:tblCellMar>
            <w:top w:w="0" w:type="dxa"/>
            <w:left w:w="108" w:type="dxa"/>
            <w:bottom w:w="0" w:type="dxa"/>
            <w:right w:w="108" w:type="dxa"/>
          </w:tblCellMar>
        </w:tblPrEx>
        <w:tc>
          <w:tcPr>
            <w:tcW w:w="1843" w:type="dxa"/>
          </w:tcPr>
          <w:p w14:paraId="255C56D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627C9E18">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61C9E1B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8E467D9">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D709ED1">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489672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6464777">
            <w:pPr>
              <w:rPr>
                <w:rFonts w:ascii="Times New Roman" w:hAnsi="Times New Roman" w:cs="Times New Roman"/>
                <w:bCs/>
                <w:sz w:val="24"/>
                <w:szCs w:val="24"/>
              </w:rPr>
            </w:pPr>
            <w:r>
              <w:rPr>
                <w:rFonts w:ascii="Times New Roman" w:hAnsi="Times New Roman" w:cs="Times New Roman"/>
                <w:bCs/>
                <w:sz w:val="24"/>
                <w:szCs w:val="24"/>
              </w:rPr>
              <w:t>No</w:t>
            </w:r>
          </w:p>
        </w:tc>
      </w:tr>
      <w:tr w14:paraId="73F2B59F">
        <w:tblPrEx>
          <w:tblCellMar>
            <w:top w:w="0" w:type="dxa"/>
            <w:left w:w="108" w:type="dxa"/>
            <w:bottom w:w="0" w:type="dxa"/>
            <w:right w:w="108" w:type="dxa"/>
          </w:tblCellMar>
        </w:tblPrEx>
        <w:tc>
          <w:tcPr>
            <w:tcW w:w="1843" w:type="dxa"/>
          </w:tcPr>
          <w:p w14:paraId="56ABF10E">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1D4B7AC2">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3B121B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6D666C7F">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0D5D453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E360DCD">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0ABC46BF">
            <w:pPr>
              <w:rPr>
                <w:rFonts w:ascii="Times New Roman" w:hAnsi="Times New Roman" w:cs="Times New Roman"/>
                <w:bCs/>
                <w:sz w:val="24"/>
                <w:szCs w:val="24"/>
              </w:rPr>
            </w:pPr>
            <w:r>
              <w:rPr>
                <w:rFonts w:ascii="Times New Roman" w:hAnsi="Times New Roman" w:cs="Times New Roman"/>
                <w:bCs/>
                <w:sz w:val="24"/>
                <w:szCs w:val="24"/>
              </w:rPr>
              <w:t xml:space="preserve">Yes </w:t>
            </w:r>
          </w:p>
        </w:tc>
      </w:tr>
      <w:tr w14:paraId="35D6E1E4">
        <w:tblPrEx>
          <w:tblCellMar>
            <w:top w:w="0" w:type="dxa"/>
            <w:left w:w="108" w:type="dxa"/>
            <w:bottom w:w="0" w:type="dxa"/>
            <w:right w:w="108" w:type="dxa"/>
          </w:tblCellMar>
        </w:tblPrEx>
        <w:tc>
          <w:tcPr>
            <w:tcW w:w="1843" w:type="dxa"/>
          </w:tcPr>
          <w:p w14:paraId="412E835B">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307217CC">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407A981">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54FE7CC6">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20599A3">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BE3D6A8">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1EAEE012">
            <w:pPr>
              <w:rPr>
                <w:rFonts w:ascii="Times New Roman" w:hAnsi="Times New Roman" w:cs="Times New Roman"/>
                <w:bCs/>
                <w:sz w:val="24"/>
                <w:szCs w:val="24"/>
              </w:rPr>
            </w:pPr>
            <w:r>
              <w:rPr>
                <w:rFonts w:ascii="Times New Roman" w:hAnsi="Times New Roman" w:cs="Times New Roman"/>
                <w:bCs/>
                <w:sz w:val="24"/>
                <w:szCs w:val="24"/>
              </w:rPr>
              <w:t>No</w:t>
            </w:r>
          </w:p>
        </w:tc>
      </w:tr>
      <w:tr w14:paraId="3B9299BC">
        <w:tblPrEx>
          <w:tblCellMar>
            <w:top w:w="0" w:type="dxa"/>
            <w:left w:w="108" w:type="dxa"/>
            <w:bottom w:w="0" w:type="dxa"/>
            <w:right w:w="108" w:type="dxa"/>
          </w:tblCellMar>
        </w:tblPrEx>
        <w:tc>
          <w:tcPr>
            <w:tcW w:w="1843" w:type="dxa"/>
          </w:tcPr>
          <w:p w14:paraId="0FA4A905">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AF4D957">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E42C51B">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4290893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DED6FE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8EAD818">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70EF21">
            <w:pPr>
              <w:rPr>
                <w:rFonts w:ascii="Times New Roman" w:hAnsi="Times New Roman" w:cs="Times New Roman"/>
                <w:bCs/>
                <w:sz w:val="24"/>
                <w:szCs w:val="24"/>
              </w:rPr>
            </w:pPr>
            <w:r>
              <w:rPr>
                <w:rFonts w:ascii="Times New Roman" w:hAnsi="Times New Roman" w:cs="Times New Roman"/>
                <w:bCs/>
                <w:sz w:val="24"/>
                <w:szCs w:val="24"/>
              </w:rPr>
              <w:t>Yes</w:t>
            </w:r>
          </w:p>
        </w:tc>
      </w:tr>
      <w:tr w14:paraId="792CC3C7">
        <w:tblPrEx>
          <w:tblCellMar>
            <w:top w:w="0" w:type="dxa"/>
            <w:left w:w="108" w:type="dxa"/>
            <w:bottom w:w="0" w:type="dxa"/>
            <w:right w:w="108" w:type="dxa"/>
          </w:tblCellMar>
        </w:tblPrEx>
        <w:tc>
          <w:tcPr>
            <w:tcW w:w="1843" w:type="dxa"/>
          </w:tcPr>
          <w:p w14:paraId="0220857C">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34ADA4C3">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496A7F5">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22B627B0">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11D61EE">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F42BCE2">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54E046">
            <w:pPr>
              <w:rPr>
                <w:rFonts w:ascii="Times New Roman" w:hAnsi="Times New Roman" w:cs="Times New Roman"/>
                <w:bCs/>
                <w:sz w:val="24"/>
                <w:szCs w:val="24"/>
              </w:rPr>
            </w:pPr>
            <w:r>
              <w:rPr>
                <w:rFonts w:ascii="Times New Roman" w:hAnsi="Times New Roman" w:cs="Times New Roman"/>
                <w:bCs/>
                <w:sz w:val="24"/>
                <w:szCs w:val="24"/>
              </w:rPr>
              <w:t>No</w:t>
            </w:r>
          </w:p>
        </w:tc>
      </w:tr>
      <w:tr w14:paraId="43FC1576">
        <w:tblPrEx>
          <w:tblCellMar>
            <w:top w:w="0" w:type="dxa"/>
            <w:left w:w="108" w:type="dxa"/>
            <w:bottom w:w="0" w:type="dxa"/>
            <w:right w:w="108" w:type="dxa"/>
          </w:tblCellMar>
        </w:tblPrEx>
        <w:tc>
          <w:tcPr>
            <w:tcW w:w="1843" w:type="dxa"/>
          </w:tcPr>
          <w:p w14:paraId="455FAE24">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02A876DF">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13E4E9AF">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FE5998B">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36405877">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D8EA771">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4BA8E90">
            <w:pPr>
              <w:rPr>
                <w:rFonts w:ascii="Times New Roman" w:hAnsi="Times New Roman" w:cs="Times New Roman"/>
                <w:bCs/>
                <w:sz w:val="24"/>
                <w:szCs w:val="24"/>
              </w:rPr>
            </w:pPr>
            <w:r>
              <w:rPr>
                <w:rFonts w:ascii="Times New Roman" w:hAnsi="Times New Roman" w:cs="Times New Roman"/>
                <w:bCs/>
                <w:sz w:val="24"/>
                <w:szCs w:val="24"/>
              </w:rPr>
              <w:t>No</w:t>
            </w:r>
          </w:p>
        </w:tc>
      </w:tr>
      <w:tr w14:paraId="796CA43F">
        <w:tblPrEx>
          <w:tblCellMar>
            <w:top w:w="0" w:type="dxa"/>
            <w:left w:w="108" w:type="dxa"/>
            <w:bottom w:w="0" w:type="dxa"/>
            <w:right w:w="108" w:type="dxa"/>
          </w:tblCellMar>
        </w:tblPrEx>
        <w:tc>
          <w:tcPr>
            <w:tcW w:w="1843" w:type="dxa"/>
          </w:tcPr>
          <w:p w14:paraId="38D01FF7">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2367273D">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592733">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4241B9C7">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E80D07F">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ECB83BB">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408996D8">
            <w:pPr>
              <w:rPr>
                <w:rFonts w:ascii="Times New Roman" w:hAnsi="Times New Roman" w:cs="Times New Roman"/>
                <w:bCs/>
                <w:sz w:val="24"/>
                <w:szCs w:val="24"/>
              </w:rPr>
            </w:pPr>
            <w:r>
              <w:rPr>
                <w:rFonts w:ascii="Times New Roman" w:hAnsi="Times New Roman" w:cs="Times New Roman"/>
                <w:bCs/>
                <w:sz w:val="24"/>
                <w:szCs w:val="24"/>
              </w:rPr>
              <w:t>No</w:t>
            </w:r>
          </w:p>
        </w:tc>
      </w:tr>
      <w:tr w14:paraId="0ADE20F1">
        <w:tblPrEx>
          <w:tblCellMar>
            <w:top w:w="0" w:type="dxa"/>
            <w:left w:w="108" w:type="dxa"/>
            <w:bottom w:w="0" w:type="dxa"/>
            <w:right w:w="108" w:type="dxa"/>
          </w:tblCellMar>
        </w:tblPrEx>
        <w:tc>
          <w:tcPr>
            <w:tcW w:w="1843" w:type="dxa"/>
          </w:tcPr>
          <w:p w14:paraId="57E6058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2E6F5454">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0002E227">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09AA9829">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709C13E4">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EB405F1">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B54AF83">
            <w:pPr>
              <w:rPr>
                <w:rFonts w:ascii="Times New Roman" w:hAnsi="Times New Roman" w:cs="Times New Roman"/>
                <w:bCs/>
                <w:sz w:val="24"/>
                <w:szCs w:val="24"/>
              </w:rPr>
            </w:pPr>
            <w:r>
              <w:rPr>
                <w:rFonts w:ascii="Times New Roman" w:hAnsi="Times New Roman" w:cs="Times New Roman"/>
                <w:bCs/>
                <w:sz w:val="24"/>
                <w:szCs w:val="24"/>
              </w:rPr>
              <w:t>Inactive</w:t>
            </w:r>
          </w:p>
        </w:tc>
      </w:tr>
      <w:tr w14:paraId="77BE5FAA">
        <w:tblPrEx>
          <w:tblCellMar>
            <w:top w:w="0" w:type="dxa"/>
            <w:left w:w="108" w:type="dxa"/>
            <w:bottom w:w="0" w:type="dxa"/>
            <w:right w:w="108" w:type="dxa"/>
          </w:tblCellMar>
        </w:tblPrEx>
        <w:tc>
          <w:tcPr>
            <w:tcW w:w="1843" w:type="dxa"/>
          </w:tcPr>
          <w:p w14:paraId="06A263B1">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1ED7423D">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4314D5D5">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15C24A6">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16F6A6BC">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0F673724">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05BB2671">
            <w:pPr>
              <w:rPr>
                <w:rFonts w:ascii="Times New Roman" w:hAnsi="Times New Roman" w:cs="Times New Roman"/>
                <w:bCs/>
                <w:sz w:val="24"/>
                <w:szCs w:val="24"/>
              </w:rPr>
            </w:pPr>
            <w:r>
              <w:rPr>
                <w:rFonts w:ascii="Times New Roman" w:hAnsi="Times New Roman" w:cs="Times New Roman"/>
                <w:bCs/>
                <w:sz w:val="24"/>
                <w:szCs w:val="24"/>
              </w:rPr>
              <w:t>Inactive</w:t>
            </w:r>
          </w:p>
        </w:tc>
      </w:tr>
      <w:tr w14:paraId="751F38F7">
        <w:tblPrEx>
          <w:tblCellMar>
            <w:top w:w="0" w:type="dxa"/>
            <w:left w:w="108" w:type="dxa"/>
            <w:bottom w:w="0" w:type="dxa"/>
            <w:right w:w="108" w:type="dxa"/>
          </w:tblCellMar>
        </w:tblPrEx>
        <w:tc>
          <w:tcPr>
            <w:tcW w:w="1843" w:type="dxa"/>
          </w:tcPr>
          <w:p w14:paraId="5D68F9D0">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1F44808C">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204487D">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195D9DC8">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377AC83D">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C60AA0B">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236858B1">
            <w:pPr>
              <w:rPr>
                <w:rFonts w:ascii="Times New Roman" w:hAnsi="Times New Roman" w:cs="Times New Roman"/>
                <w:bCs/>
                <w:sz w:val="24"/>
                <w:szCs w:val="24"/>
              </w:rPr>
            </w:pPr>
            <w:r>
              <w:rPr>
                <w:rFonts w:ascii="Times New Roman" w:hAnsi="Times New Roman" w:cs="Times New Roman"/>
                <w:bCs/>
                <w:sz w:val="24"/>
                <w:szCs w:val="24"/>
              </w:rPr>
              <w:t>Inactive</w:t>
            </w:r>
          </w:p>
        </w:tc>
      </w:tr>
      <w:tr w14:paraId="68D7A77A">
        <w:tblPrEx>
          <w:tblCellMar>
            <w:top w:w="0" w:type="dxa"/>
            <w:left w:w="108" w:type="dxa"/>
            <w:bottom w:w="0" w:type="dxa"/>
            <w:right w:w="108" w:type="dxa"/>
          </w:tblCellMar>
        </w:tblPrEx>
        <w:tc>
          <w:tcPr>
            <w:tcW w:w="1843" w:type="dxa"/>
          </w:tcPr>
          <w:p w14:paraId="49D9648D">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F342C6">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16557FB2">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9109A5E">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CFEE5A9">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19BD523F">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F090A2A">
            <w:pPr>
              <w:rPr>
                <w:rFonts w:ascii="Times New Roman" w:hAnsi="Times New Roman" w:cs="Times New Roman"/>
                <w:bCs/>
                <w:sz w:val="24"/>
                <w:szCs w:val="24"/>
              </w:rPr>
            </w:pPr>
            <w:r>
              <w:rPr>
                <w:rFonts w:ascii="Times New Roman" w:hAnsi="Times New Roman" w:cs="Times New Roman"/>
                <w:bCs/>
                <w:sz w:val="24"/>
                <w:szCs w:val="24"/>
              </w:rPr>
              <w:t>Active</w:t>
            </w:r>
          </w:p>
        </w:tc>
      </w:tr>
      <w:tr w14:paraId="034A4478">
        <w:tblPrEx>
          <w:tblCellMar>
            <w:top w:w="0" w:type="dxa"/>
            <w:left w:w="108" w:type="dxa"/>
            <w:bottom w:w="0" w:type="dxa"/>
            <w:right w:w="108" w:type="dxa"/>
          </w:tblCellMar>
        </w:tblPrEx>
        <w:tc>
          <w:tcPr>
            <w:tcW w:w="1843" w:type="dxa"/>
            <w:tcBorders>
              <w:bottom w:val="single" w:color="auto" w:sz="8" w:space="0"/>
            </w:tcBorders>
          </w:tcPr>
          <w:p w14:paraId="3440D255">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color="auto" w:sz="8" w:space="0"/>
            </w:tcBorders>
          </w:tcPr>
          <w:p w14:paraId="35D1C6A5">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color="auto" w:sz="8" w:space="0"/>
            </w:tcBorders>
          </w:tcPr>
          <w:p w14:paraId="4BBE7185">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color="auto" w:sz="8" w:space="0"/>
            </w:tcBorders>
          </w:tcPr>
          <w:p w14:paraId="6415E364">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color="auto" w:sz="8" w:space="0"/>
            </w:tcBorders>
          </w:tcPr>
          <w:p w14:paraId="36C158A2">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color="auto" w:sz="8" w:space="0"/>
            </w:tcBorders>
          </w:tcPr>
          <w:p w14:paraId="32720882">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color="auto" w:sz="8" w:space="0"/>
            </w:tcBorders>
          </w:tcPr>
          <w:p w14:paraId="5BBD2BE8">
            <w:pPr>
              <w:rPr>
                <w:rFonts w:ascii="Times New Roman" w:hAnsi="Times New Roman" w:cs="Times New Roman"/>
                <w:bCs/>
                <w:sz w:val="24"/>
                <w:szCs w:val="24"/>
              </w:rPr>
            </w:pPr>
            <w:r>
              <w:rPr>
                <w:rFonts w:ascii="Times New Roman" w:hAnsi="Times New Roman"/>
                <w:bCs/>
                <w:sz w:val="24"/>
                <w:szCs w:val="24"/>
              </w:rPr>
              <w:t>1 violation: MLOGP&gt;4.15</w:t>
            </w:r>
          </w:p>
        </w:tc>
      </w:tr>
    </w:tbl>
    <w:p w14:paraId="19DD48CE">
      <w:pPr>
        <w:spacing w:line="480" w:lineRule="auto"/>
        <w:jc w:val="both"/>
        <w:rPr>
          <w:rFonts w:ascii="Times New Roman" w:hAnsi="Times New Roman" w:eastAsia="SimSun" w:cs="Times New Roman"/>
          <w:sz w:val="24"/>
          <w:szCs w:val="24"/>
        </w:rPr>
      </w:pPr>
    </w:p>
    <w:p w14:paraId="584D2BE9">
      <w:pPr>
        <w:spacing w:line="480" w:lineRule="auto"/>
        <w:jc w:val="both"/>
        <w:rPr>
          <w:rFonts w:ascii="Times New Roman" w:hAnsi="Times New Roman" w:eastAsia="SimSun" w:cs="Times New Roman"/>
          <w:sz w:val="24"/>
          <w:szCs w:val="24"/>
        </w:rPr>
      </w:pPr>
    </w:p>
    <w:p w14:paraId="07EE128B">
      <w:pPr>
        <w:spacing w:line="480" w:lineRule="auto"/>
        <w:jc w:val="both"/>
        <w:rPr>
          <w:rFonts w:ascii="Times New Roman" w:hAnsi="Times New Roman" w:eastAsia="SimSun" w:cs="Times New Roman"/>
          <w:sz w:val="24"/>
          <w:szCs w:val="24"/>
        </w:rPr>
      </w:pPr>
    </w:p>
    <w:p w14:paraId="770FFEAF">
      <w:pPr>
        <w:spacing w:line="480" w:lineRule="auto"/>
        <w:jc w:val="center"/>
        <w:rPr>
          <w:rFonts w:ascii="Times New Roman" w:hAnsi="Times New Roman" w:eastAsia="SimSun" w:cs="Times New Roman"/>
          <w:b/>
          <w:bCs/>
          <w:sz w:val="24"/>
          <w:szCs w:val="24"/>
        </w:rPr>
        <w:sectPr>
          <w:pgSz w:w="16838" w:h="11906" w:orient="landscape"/>
          <w:pgMar w:top="1800" w:right="1440" w:bottom="1800" w:left="1440" w:header="720" w:footer="720" w:gutter="0"/>
          <w:pgNumType w:fmt="decimal"/>
          <w:cols w:space="720" w:num="1"/>
          <w:docGrid w:linePitch="360" w:charSpace="0"/>
        </w:sectPr>
      </w:pPr>
    </w:p>
    <w:p w14:paraId="1F9C63B7">
      <w:pPr>
        <w:pStyle w:val="2"/>
        <w:bidi w:val="0"/>
        <w:ind w:left="2160" w:leftChars="0" w:firstLine="720" w:firstLineChars="0"/>
      </w:pPr>
      <w:bookmarkStart w:id="154" w:name="_Toc5661"/>
      <w:bookmarkStart w:id="155" w:name="_Toc9103"/>
      <w:bookmarkStart w:id="156" w:name="_Toc15253"/>
      <w:r>
        <w:t>CHAPTER FIVE</w:t>
      </w:r>
      <w:bookmarkEnd w:id="154"/>
      <w:bookmarkEnd w:id="155"/>
      <w:bookmarkEnd w:id="156"/>
    </w:p>
    <w:p w14:paraId="2097B3F4">
      <w:pPr>
        <w:pStyle w:val="2"/>
        <w:bidi w:val="0"/>
      </w:pPr>
      <w:bookmarkStart w:id="157" w:name="_Toc28849"/>
      <w:bookmarkStart w:id="158" w:name="_Toc29035"/>
      <w:bookmarkStart w:id="159" w:name="_Toc22455"/>
      <w:r>
        <w:t>5.0 DISCUSSION, CONCLUSION AND RECOMMENDATION</w:t>
      </w:r>
      <w:bookmarkEnd w:id="157"/>
      <w:bookmarkEnd w:id="158"/>
      <w:bookmarkEnd w:id="159"/>
    </w:p>
    <w:p w14:paraId="045944FD">
      <w:pPr>
        <w:pStyle w:val="3"/>
        <w:bidi w:val="0"/>
      </w:pPr>
      <w:bookmarkStart w:id="160" w:name="_Toc2741"/>
      <w:bookmarkStart w:id="161" w:name="_Toc28019"/>
      <w:bookmarkStart w:id="162" w:name="_Toc4067"/>
      <w:r>
        <w:t>5.1 Discussion</w:t>
      </w:r>
      <w:bookmarkEnd w:id="160"/>
      <w:bookmarkEnd w:id="161"/>
      <w:bookmarkEnd w:id="162"/>
    </w:p>
    <w:p w14:paraId="432E74F5">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2022). Thus, inhibition of both AChE and ACE represents a rational strategy for mitigating the neurovascular deficits observed in ED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2019; Adefegha, 2018).</w:t>
      </w:r>
    </w:p>
    <w:p w14:paraId="6849C15B">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The aqueous extract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restoring erectile capacity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2020). A recent review confirmed that clove-derived phytochemicals such as eugenol and β-caryophyllene may contribute to both antioxidant and enzyme-inhibitory functions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708B9E8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374E1636">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 comparable to those of Donepezil and Captopril, respectively. These findings align with previous computational studies that highlight the potential of benzotriazole scaffolds in cholinesterase and ACE inhibition (Ojo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2019;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w:t>
      </w:r>
    </w:p>
    <w:p w14:paraId="49B6D5AE">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Amir Rawa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07ECA65A">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in silico-based and require experimental verification. Importantly, most compounds met Lipinski's criteria, affirming their pharmacokinetic suitability (Taghipour </w:t>
      </w:r>
      <w:r>
        <w:rPr>
          <w:rFonts w:ascii="Times New Roman" w:hAnsi="Times New Roman" w:eastAsia="SimSun" w:cs="Times New Roman"/>
          <w:i/>
          <w:iCs/>
          <w:sz w:val="24"/>
          <w:szCs w:val="24"/>
        </w:rPr>
        <w:t>et al</w:t>
      </w:r>
      <w:r>
        <w:rPr>
          <w:rFonts w:ascii="Times New Roman" w:hAnsi="Times New Roman" w:eastAsia="SimSun" w:cs="Times New Roman"/>
          <w:sz w:val="24"/>
          <w:szCs w:val="24"/>
        </w:rPr>
        <w:t xml:space="preserve">., 2023). This study supports prior ethnopharmacological reports where clove is traditionally used to enhance male sexual performance (Obode &amp; Adebayo, 2020; Oboh </w:t>
      </w:r>
      <w:r>
        <w:rPr>
          <w:rFonts w:ascii="Times New Roman" w:hAnsi="Times New Roman" w:eastAsia="SimSun" w:cs="Times New Roman"/>
          <w:i/>
          <w:iCs/>
          <w:sz w:val="24"/>
          <w:szCs w:val="24"/>
        </w:rPr>
        <w:t>et al</w:t>
      </w:r>
      <w:r>
        <w:rPr>
          <w:rFonts w:ascii="Times New Roman" w:hAnsi="Times New Roman" w:eastAsia="SimSun" w:cs="Times New Roman"/>
          <w:sz w:val="24"/>
          <w:szCs w:val="24"/>
        </w:rPr>
        <w:t>., 2020). While not as potent as synthetic drugs, the polypharmacological profile and favorable ADMET characteristics of clove phytochemicals suggest a lower side-effect burden and justify further in vivo evaluation.</w:t>
      </w:r>
    </w:p>
    <w:p w14:paraId="24800947">
      <w:pPr>
        <w:pStyle w:val="3"/>
        <w:bidi w:val="0"/>
      </w:pPr>
      <w:bookmarkStart w:id="163" w:name="_Toc6797"/>
      <w:bookmarkStart w:id="164" w:name="_Toc3283"/>
      <w:bookmarkStart w:id="165" w:name="_Toc3075"/>
      <w:r>
        <w:t>5.2 Conclusion</w:t>
      </w:r>
      <w:bookmarkEnd w:id="163"/>
      <w:bookmarkEnd w:id="164"/>
      <w:bookmarkEnd w:id="165"/>
    </w:p>
    <w:p w14:paraId="51EEB911">
      <w:p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This study has provided evidence supporting the therapeutic potential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Pr>
          <w:rFonts w:ascii="Times New Roman" w:hAnsi="Times New Roman" w:eastAsia="SimSun" w:cs="Times New Roman"/>
          <w:i/>
          <w:iCs/>
          <w:sz w:val="24"/>
          <w:szCs w:val="24"/>
        </w:rPr>
        <w:t>S. aromaticum</w:t>
      </w:r>
      <w:r>
        <w:rPr>
          <w:rFonts w:ascii="Times New Roman" w:hAnsi="Times New Roman" w:eastAsia="SimSun" w:cs="Times New Roman"/>
          <w:sz w:val="24"/>
          <w:szCs w:val="24"/>
        </w:rPr>
        <w:t xml:space="preserve"> in male sexual health and provide a scientific basis for its further exploration.</w:t>
      </w:r>
    </w:p>
    <w:p w14:paraId="1158F886">
      <w:pPr>
        <w:pStyle w:val="3"/>
        <w:bidi w:val="0"/>
      </w:pPr>
      <w:bookmarkStart w:id="166" w:name="_Toc26472"/>
      <w:bookmarkStart w:id="167" w:name="_Toc5882"/>
      <w:bookmarkStart w:id="168" w:name="_Toc29581"/>
      <w:r>
        <w:t>5.3 Recommendations</w:t>
      </w:r>
      <w:bookmarkEnd w:id="166"/>
      <w:bookmarkEnd w:id="167"/>
      <w:bookmarkEnd w:id="168"/>
    </w:p>
    <w:p w14:paraId="3D09CF88">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Based on the findings of this study, the following are recommended:</w:t>
      </w:r>
      <w:r>
        <w:rPr>
          <w:rFonts w:ascii="Times New Roman" w:hAnsi="Times New Roman" w:eastAsia="SimSun" w:cs="Times New Roman"/>
          <w:sz w:val="24"/>
          <w:szCs w:val="24"/>
        </w:rPr>
        <w:br w:type="textWrapping"/>
      </w:r>
      <w:r>
        <w:rPr>
          <w:rFonts w:ascii="Times New Roman" w:hAnsi="Times New Roman" w:eastAsia="SimSun" w:cs="Times New Roman"/>
          <w:sz w:val="24"/>
          <w:szCs w:val="24"/>
        </w:rPr>
        <w:t xml:space="preserve">Further studies should involve animal models to evaluate the efficacy of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extract and its key compounds, such as 2-ethyl-2H-Benzotriazole, in improving erectile function through AChE and ACE inhibition under physiological conditions.</w:t>
      </w:r>
    </w:p>
    <w:p w14:paraId="5DE3517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70F01E85">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63A79760">
      <w:pPr>
        <w:pStyle w:val="16"/>
        <w:numPr>
          <w:ilvl w:val="0"/>
          <w:numId w:val="3"/>
        </w:numPr>
        <w:spacing w:line="480" w:lineRule="auto"/>
        <w:jc w:val="both"/>
        <w:rPr>
          <w:rFonts w:ascii="Times New Roman" w:hAnsi="Times New Roman" w:eastAsia="SimSun" w:cs="Times New Roman"/>
          <w:sz w:val="24"/>
          <w:szCs w:val="24"/>
        </w:rPr>
      </w:pPr>
      <w:r>
        <w:rPr>
          <w:rFonts w:ascii="Times New Roman" w:hAnsi="Times New Roman" w:eastAsia="SimSu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0C84E9DA">
      <w:pPr>
        <w:spacing w:line="480" w:lineRule="auto"/>
        <w:jc w:val="both"/>
        <w:rPr>
          <w:rFonts w:ascii="Times New Roman" w:hAnsi="Times New Roman" w:eastAsia="SimSun" w:cs="Times New Roman"/>
          <w:sz w:val="24"/>
          <w:szCs w:val="24"/>
        </w:rPr>
      </w:pPr>
    </w:p>
    <w:p w14:paraId="0A759003">
      <w:pPr>
        <w:spacing w:line="480" w:lineRule="auto"/>
        <w:jc w:val="both"/>
        <w:rPr>
          <w:rFonts w:ascii="Times New Roman" w:hAnsi="Times New Roman" w:eastAsia="SimSun" w:cs="Times New Roman"/>
          <w:sz w:val="24"/>
          <w:szCs w:val="24"/>
        </w:rPr>
      </w:pPr>
    </w:p>
    <w:p w14:paraId="56E8CACB">
      <w:pPr>
        <w:spacing w:line="480" w:lineRule="auto"/>
        <w:jc w:val="both"/>
        <w:rPr>
          <w:rFonts w:ascii="Times New Roman" w:hAnsi="Times New Roman" w:eastAsia="SimSun" w:cs="Times New Roman"/>
          <w:sz w:val="24"/>
          <w:szCs w:val="24"/>
        </w:rPr>
      </w:pPr>
    </w:p>
    <w:p w14:paraId="34BA45E8">
      <w:pPr>
        <w:spacing w:line="480" w:lineRule="auto"/>
        <w:jc w:val="both"/>
        <w:rPr>
          <w:rFonts w:ascii="Times New Roman" w:hAnsi="Times New Roman" w:eastAsia="SimSun" w:cs="Times New Roman"/>
          <w:sz w:val="24"/>
          <w:szCs w:val="24"/>
        </w:rPr>
      </w:pPr>
    </w:p>
    <w:p w14:paraId="745BFA69">
      <w:pPr>
        <w:pStyle w:val="2"/>
        <w:bidi w:val="0"/>
        <w:ind w:left="2160" w:leftChars="0" w:firstLine="720" w:firstLineChars="0"/>
      </w:pPr>
      <w:bookmarkStart w:id="169" w:name="_Toc24124"/>
      <w:bookmarkStart w:id="170" w:name="_Toc9794"/>
      <w:bookmarkStart w:id="171" w:name="_Toc10342"/>
      <w:r>
        <w:t>REFERENCES</w:t>
      </w:r>
      <w:bookmarkEnd w:id="169"/>
      <w:bookmarkEnd w:id="170"/>
      <w:bookmarkEnd w:id="171"/>
    </w:p>
    <w:p w14:paraId="189309F5">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Adefegha, S. A. (2018). Functional foods and nutraceuticals as dietary intervention in chronic diseases: Novel perspectives for health promotion and disease prevention. </w:t>
      </w:r>
      <w:r>
        <w:rPr>
          <w:rFonts w:ascii="Times New Roman" w:hAnsi="Times New Roman" w:eastAsia="SimSun" w:cs="Times New Roman"/>
          <w:i/>
          <w:iCs/>
          <w:sz w:val="24"/>
          <w:szCs w:val="24"/>
        </w:rPr>
        <w:t>Journal of Dietary Supplements, 15</w:t>
      </w:r>
      <w:r>
        <w:rPr>
          <w:rFonts w:ascii="Times New Roman" w:hAnsi="Times New Roman" w:eastAsia="SimSun" w:cs="Times New Roman"/>
          <w:sz w:val="24"/>
          <w:szCs w:val="24"/>
        </w:rPr>
        <w:t>(6), 977–1000. https://doi.org/10.1080/19390211.2017.1401573</w:t>
      </w:r>
    </w:p>
    <w:p w14:paraId="5BF1B57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hAnsi="Times New Roman" w:eastAsia="SimSun" w:cs="Times New Roman"/>
          <w:i/>
          <w:iCs/>
          <w:sz w:val="24"/>
          <w:szCs w:val="24"/>
        </w:rPr>
        <w:t>Journal of Food Biochemistry, 47</w:t>
      </w:r>
      <w:r>
        <w:rPr>
          <w:rFonts w:ascii="Times New Roman" w:hAnsi="Times New Roman" w:eastAsia="SimSun" w:cs="Times New Roman"/>
          <w:sz w:val="24"/>
          <w:szCs w:val="24"/>
        </w:rPr>
        <w:t>(3), e14573. https://doi.org/10.1111/jfbc.14573</w:t>
      </w:r>
    </w:p>
    <w:p w14:paraId="62CBC902">
      <w:pPr>
        <w:ind w:left="720" w:hanging="720"/>
        <w:jc w:val="both"/>
        <w:rPr>
          <w:rFonts w:ascii="Times New Roman" w:hAnsi="Times New Roman" w:cs="Times New Roman"/>
          <w:sz w:val="24"/>
          <w:szCs w:val="24"/>
        </w:rPr>
      </w:pPr>
      <w:r>
        <w:rPr>
          <w:rFonts w:ascii="Times New Roman" w:hAnsi="Times New Roman" w:cs="Times New Roman"/>
          <w:sz w:val="24"/>
          <w:szCs w:val="24"/>
        </w:rPr>
        <w:t>Ajibola, A., Adedayo, B. C., &amp; Onajobi, F. D. (2022). Inhibitory effects of Syzygium aromaticum extract on angiotensin-converting enzyme and acetylcholinesterase: An in vitro and in silico study. Journal of Ethnopharmacology, 287, 114941. https://doi.org/10.1016/j.jep.2021.114941</w:t>
      </w:r>
    </w:p>
    <w:p w14:paraId="3EEB3AB4">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Amir Rawa, M. S., Mazlan, M. K. N., Ahmad, R., Nogawa, T., &amp; Mohamed, M. (2022). Roles of </w:t>
      </w:r>
      <w:r>
        <w:rPr>
          <w:rFonts w:ascii="Times New Roman" w:hAnsi="Times New Roman" w:eastAsia="SimSun" w:cs="Times New Roman"/>
          <w:i/>
          <w:iCs/>
          <w:sz w:val="24"/>
          <w:szCs w:val="24"/>
        </w:rPr>
        <w:t>Syzygium</w:t>
      </w:r>
      <w:r>
        <w:rPr>
          <w:rFonts w:ascii="Times New Roman" w:hAnsi="Times New Roman" w:eastAsia="SimSun" w:cs="Times New Roman"/>
          <w:sz w:val="24"/>
          <w:szCs w:val="24"/>
        </w:rPr>
        <w:t xml:space="preserve"> in anti-cholinesterase, anti-diabetic, anti-inflammatory, and antioxidant: From Alzheimer’s perspective. </w:t>
      </w:r>
      <w:r>
        <w:rPr>
          <w:rFonts w:ascii="Times New Roman" w:hAnsi="Times New Roman" w:eastAsia="SimSun" w:cs="Times New Roman"/>
          <w:i/>
          <w:iCs/>
          <w:sz w:val="24"/>
          <w:szCs w:val="24"/>
        </w:rPr>
        <w:t>Plants, 11</w:t>
      </w:r>
      <w:r>
        <w:rPr>
          <w:rFonts w:ascii="Times New Roman" w:hAnsi="Times New Roman" w:eastAsia="SimSun" w:cs="Times New Roman"/>
          <w:sz w:val="24"/>
          <w:szCs w:val="24"/>
        </w:rPr>
        <w:t>(11), 1476. https://doi.org/10.3390/plants11111476</w:t>
      </w:r>
    </w:p>
    <w:p w14:paraId="6137D139">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35625C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Arunsi, U. O., Chioma, O. E., &amp; Etusim, P. E. (2022). Indigenous Nigerian medicinal herbal remedies: A potential source for therapeutics against rheumatoid arthritis. </w:t>
      </w:r>
      <w:r>
        <w:rPr>
          <w:rFonts w:ascii="Times New Roman" w:hAnsi="Times New Roman" w:eastAsia="SimSun" w:cs="Times New Roman"/>
          <w:i/>
          <w:iCs/>
          <w:sz w:val="24"/>
          <w:szCs w:val="24"/>
        </w:rPr>
        <w:t>Experimental Biology and Medicine, 247</w:t>
      </w:r>
      <w:r>
        <w:rPr>
          <w:rFonts w:ascii="Times New Roman" w:hAnsi="Times New Roman" w:eastAsia="SimSun" w:cs="Times New Roman"/>
          <w:sz w:val="24"/>
          <w:szCs w:val="24"/>
        </w:rPr>
        <w:t>(7), 589–600. https://doi.org/10.1177/15353702221102901</w:t>
      </w:r>
    </w:p>
    <w:p w14:paraId="1988A665">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2A64279E">
      <w:pPr>
        <w:ind w:left="720" w:hanging="720"/>
        <w:jc w:val="both"/>
        <w:rPr>
          <w:rFonts w:ascii="Times New Roman" w:hAnsi="Times New Roman" w:cs="Times New Roman"/>
          <w:sz w:val="24"/>
          <w:szCs w:val="24"/>
        </w:rPr>
      </w:pPr>
      <w:r>
        <w:rPr>
          <w:rFonts w:ascii="Times New Roman" w:hAnsi="Times New Roman" w:cs="Times New Roman"/>
          <w:sz w:val="24"/>
          <w:szCs w:val="24"/>
        </w:rPr>
        <w:t>Choudhary, N., Singh, V., &amp; Singh, R. K. (2021). In silico evaluation of phytocompounds as acetylcholinesterase and angiotensin-converting enzyme inhibitors. Computational Biology and Chemistry, 94, 107556. https://doi.org/10.1016/j.compbiolchem.2021.107556</w:t>
      </w:r>
    </w:p>
    <w:p w14:paraId="5F509158">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30E4B89B">
      <w:pPr>
        <w:ind w:left="720" w:hanging="720"/>
        <w:jc w:val="both"/>
        <w:rPr>
          <w:rFonts w:ascii="Times New Roman" w:hAnsi="Times New Roman" w:cs="Times New Roman"/>
          <w:sz w:val="24"/>
          <w:szCs w:val="24"/>
        </w:rPr>
      </w:pPr>
      <w:r>
        <w:rPr>
          <w:rFonts w:ascii="Times New Roman" w:hAnsi="Times New Roman" w:cs="Times New Roman"/>
          <w:sz w:val="24"/>
          <w:szCs w:val="24"/>
        </w:rPr>
        <w:t>Dahham, S. S., Tabana, Y. M., Iqbal, M. A., &amp; Ahamed, M. B. K. (2020). Studies on the antioxidant and ACE-inhibitory activities of Syzygium aromaticum extract and eugenol. Journal of Functional Foods, 65, 103754. https://doi.org/10.1016/j.jff.2019.103754</w:t>
      </w:r>
    </w:p>
    <w:p w14:paraId="518AF1C4">
      <w:pPr>
        <w:ind w:left="720" w:hanging="720"/>
        <w:jc w:val="both"/>
        <w:rPr>
          <w:rFonts w:ascii="Times New Roman" w:hAnsi="Times New Roman" w:cs="Times New Roman"/>
          <w:sz w:val="24"/>
          <w:szCs w:val="24"/>
        </w:rPr>
      </w:pPr>
      <w:r>
        <w:rPr>
          <w:rFonts w:ascii="Times New Roman" w:hAnsi="Times New Roman" w:cs="Times New Roman"/>
          <w:sz w:val="24"/>
          <w:szCs w:val="24"/>
        </w:rPr>
        <w:t>Dalli, M., Aazza, S., Ouedrhiri, W., &amp; Lyoussi, B. (2020). Antioxidant and enzyme inhibitory potential of Syzygium aromaticum and Cinnamomum zeylanicum. Journal of Applied Research on Medicinal and Aromatic Plants, 16, 100232. https://doi.org/10.1016/j.jarmap.2020.100232</w:t>
      </w:r>
    </w:p>
    <w:p w14:paraId="5A69D5C7">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93B0A83">
      <w:pPr>
        <w:ind w:left="720" w:hanging="720"/>
        <w:jc w:val="both"/>
        <w:rPr>
          <w:rFonts w:ascii="Times New Roman" w:hAnsi="Times New Roman" w:cs="Times New Roman"/>
          <w:sz w:val="24"/>
          <w:szCs w:val="24"/>
        </w:rPr>
      </w:pPr>
      <w:r>
        <w:rPr>
          <w:rFonts w:ascii="Times New Roman" w:hAnsi="Times New Roman" w:cs="Times New Roman"/>
          <w:sz w:val="24"/>
          <w:szCs w:val="24"/>
        </w:rPr>
        <w:t>El-Guendouz, S., Aazza, S., Lyoussi, B., &amp; Bankova, V. (2018). Syzygium aromaticum extract as a potential inhibitor of angiotensin-converting enzyme: A comparative in vitro and in silico approach. Journal of Functional Foods, 43, 98–106. https://doi.org/10.1016/j.jff.2018.02.013</w:t>
      </w:r>
    </w:p>
    <w:p w14:paraId="590F078C">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30A17C66">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Guha, N., &amp; Zaman, M. K. (2023). Immunological compromises in chronic diseases and use of functional foods and nutraceuticals. In </w:t>
      </w:r>
      <w:r>
        <w:rPr>
          <w:rFonts w:ascii="Times New Roman" w:hAnsi="Times New Roman" w:eastAsia="SimSun" w:cs="Times New Roman"/>
          <w:i/>
          <w:iCs/>
          <w:sz w:val="24"/>
          <w:szCs w:val="24"/>
        </w:rPr>
        <w:t>Mechanism of Action of Functional Foods and Nutraceuticals</w:t>
      </w:r>
      <w:r>
        <w:rPr>
          <w:rFonts w:ascii="Times New Roman" w:hAnsi="Times New Roman" w:eastAsia="SimSun" w:cs="Times New Roman"/>
          <w:sz w:val="24"/>
          <w:szCs w:val="24"/>
        </w:rPr>
        <w:t xml:space="preserve"> (pp. 45–78). CRC Press. https://doi.org/10.1201/9781003325642-3</w:t>
      </w:r>
    </w:p>
    <w:p w14:paraId="3E2E162B">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0915438B">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0FCCEFC2">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(Syzygium aromaticum L.) essential oil and its bioactive compounds in the treatment of neurodegenerative and cardiovascular diseases. Current Topics in Medicinal Chemistry, 19(3), 224–238. https://doi.org/10.2174/1568026619666190219104551</w:t>
      </w:r>
    </w:p>
    <w:p w14:paraId="4416AB29">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Mahomoodally, M. F., &amp; Lobine, D. (2021). Conventional and non-conventional targets of natural products in the management of diabetes mellitus and associated complications. </w:t>
      </w:r>
      <w:r>
        <w:rPr>
          <w:rFonts w:ascii="Times New Roman" w:hAnsi="Times New Roman" w:eastAsia="SimSun" w:cs="Times New Roman"/>
          <w:i/>
          <w:iCs/>
          <w:sz w:val="24"/>
          <w:szCs w:val="24"/>
        </w:rPr>
        <w:t>Current Medicinal Chemistry, 28</w:t>
      </w:r>
      <w:r>
        <w:rPr>
          <w:rFonts w:ascii="Times New Roman" w:hAnsi="Times New Roman" w:eastAsia="SimSun" w:cs="Times New Roman"/>
          <w:sz w:val="24"/>
          <w:szCs w:val="24"/>
        </w:rPr>
        <w:t>(24), 4881–4900. https://doi.org/10.2174/0929867327666201102120120</w:t>
      </w:r>
    </w:p>
    <w:p w14:paraId="34B11AE3">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09614BE3">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4A8F9A3">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Obode, O. C., &amp; Adebayo, A. H. (2020). A systematic review of medicinal plants used in Nigeria for hypertension management. </w:t>
      </w:r>
      <w:r>
        <w:rPr>
          <w:rFonts w:ascii="Times New Roman" w:hAnsi="Times New Roman" w:eastAsia="SimSun" w:cs="Times New Roman"/>
          <w:i/>
          <w:iCs/>
          <w:sz w:val="24"/>
          <w:szCs w:val="24"/>
        </w:rPr>
        <w:t>International Journal of Herbal Medicine, 8</w:t>
      </w:r>
      <w:r>
        <w:rPr>
          <w:rFonts w:ascii="Times New Roman" w:hAnsi="Times New Roman" w:eastAsia="SimSun" w:cs="Times New Roman"/>
          <w:sz w:val="24"/>
          <w:szCs w:val="24"/>
        </w:rPr>
        <w:t xml:space="preserve">(5), 57–71. </w:t>
      </w:r>
      <w:r>
        <w:fldChar w:fldCharType="begin"/>
      </w:r>
      <w:r>
        <w:instrText xml:space="preserve"> HYPERLINK "https://www.researchgate.net/publication/344157372" \t "_new" </w:instrText>
      </w:r>
      <w:r>
        <w:fldChar w:fldCharType="separate"/>
      </w:r>
      <w:r>
        <w:rPr>
          <w:rStyle w:val="10"/>
          <w:rFonts w:ascii="Times New Roman" w:hAnsi="Times New Roman" w:eastAsia="SimSun" w:cs="Times New Roman"/>
          <w:sz w:val="24"/>
          <w:szCs w:val="24"/>
        </w:rPr>
        <w:t>https://www.researchgate.net/publication/344157372</w:t>
      </w:r>
      <w:r>
        <w:rPr>
          <w:rStyle w:val="10"/>
          <w:rFonts w:ascii="Times New Roman" w:hAnsi="Times New Roman" w:eastAsia="SimSun" w:cs="Times New Roman"/>
          <w:sz w:val="24"/>
          <w:szCs w:val="24"/>
        </w:rPr>
        <w:fldChar w:fldCharType="end"/>
      </w:r>
    </w:p>
    <w:p w14:paraId="117DC892">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Oboh, G., Oyeleye, S. I., &amp; Ademiluyi, A. O. (2020). Phytochemicals from clove (</w:t>
      </w:r>
      <w:r>
        <w:rPr>
          <w:rFonts w:ascii="Times New Roman" w:hAnsi="Times New Roman" w:eastAsia="SimSun" w:cs="Times New Roman"/>
          <w:i/>
          <w:iCs/>
          <w:sz w:val="24"/>
          <w:szCs w:val="24"/>
        </w:rPr>
        <w:t>Syzygium aromaticum</w:t>
      </w:r>
      <w:r>
        <w:rPr>
          <w:rFonts w:ascii="Times New Roman" w:hAnsi="Times New Roman" w:eastAsia="SimSun" w:cs="Times New Roman"/>
          <w:sz w:val="24"/>
          <w:szCs w:val="24"/>
        </w:rPr>
        <w:t xml:space="preserve">) protect against erectile dysfunction by inhibiting key enzymes. </w:t>
      </w:r>
      <w:r>
        <w:rPr>
          <w:rFonts w:ascii="Times New Roman" w:hAnsi="Times New Roman" w:eastAsia="SimSun" w:cs="Times New Roman"/>
          <w:i/>
          <w:iCs/>
          <w:sz w:val="24"/>
          <w:szCs w:val="24"/>
        </w:rPr>
        <w:t>Acta Horticulturae, 1238</w:t>
      </w:r>
      <w:r>
        <w:rPr>
          <w:rFonts w:ascii="Times New Roman" w:hAnsi="Times New Roman" w:eastAsia="SimSun" w:cs="Times New Roman"/>
          <w:sz w:val="24"/>
          <w:szCs w:val="24"/>
        </w:rPr>
        <w:t>, 109–116. https://doi.org/10.17660/ActaHortic.2019.1238.15</w:t>
      </w:r>
    </w:p>
    <w:p w14:paraId="21844150">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Ojo, O. A., Ojo, A. B., Oyinloye, B. E., &amp; Ajiboye, B. O. (2019). </w:t>
      </w:r>
      <w:r>
        <w:rPr>
          <w:rFonts w:ascii="Times New Roman" w:hAnsi="Times New Roman" w:eastAsia="SimSun" w:cs="Times New Roman"/>
          <w:i/>
          <w:iCs/>
          <w:sz w:val="24"/>
          <w:szCs w:val="24"/>
        </w:rPr>
        <w:t>Ocimum gratissimum</w:t>
      </w:r>
      <w:r>
        <w:rPr>
          <w:rFonts w:ascii="Times New Roman" w:hAnsi="Times New Roman" w:eastAsia="SimSun" w:cs="Times New Roman"/>
          <w:sz w:val="24"/>
          <w:szCs w:val="24"/>
        </w:rPr>
        <w:t xml:space="preserve"> leaves reduce the key enzymes activities relevant to erectile dysfunction in isolated penile and testicular tissues of rats. </w:t>
      </w:r>
      <w:r>
        <w:rPr>
          <w:rFonts w:ascii="Times New Roman" w:hAnsi="Times New Roman" w:eastAsia="SimSun" w:cs="Times New Roman"/>
          <w:i/>
          <w:iCs/>
          <w:sz w:val="24"/>
          <w:szCs w:val="24"/>
        </w:rPr>
        <w:t>BMC Complementary Medicine and Therapies, 19</w:t>
      </w:r>
      <w:r>
        <w:rPr>
          <w:rFonts w:ascii="Times New Roman" w:hAnsi="Times New Roman" w:eastAsia="SimSun" w:cs="Times New Roman"/>
          <w:sz w:val="24"/>
          <w:szCs w:val="24"/>
        </w:rPr>
        <w:t>(1), 174. https://doi.org/10.1186/s12906-019-2481-0</w:t>
      </w:r>
    </w:p>
    <w:p w14:paraId="69CA5D59">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136BFD85">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30E99728">
      <w:pPr>
        <w:ind w:left="720" w:hanging="720"/>
        <w:jc w:val="both"/>
        <w:rPr>
          <w:rFonts w:ascii="Times New Roman" w:hAnsi="Times New Roman" w:cs="Times New Roman"/>
          <w:sz w:val="24"/>
          <w:szCs w:val="24"/>
        </w:rPr>
      </w:pPr>
      <w:r>
        <w:rPr>
          <w:rFonts w:ascii="Times New Roman" w:hAnsi="Times New Roman" w:cs="Times New Roman"/>
          <w:sz w:val="24"/>
          <w:szCs w:val="24"/>
        </w:rPr>
        <w:t>Salonia, A., Bettocchi, C., Carvalho, J., Corona, G., Jones, T. H., Kadioglu, A., ... &amp; Wespes, E. (2021). EAU Guidelines on Sexual and Reproductive Health. European Association of Urology, 35–67. https://uroweb.org/guidelines/sexual-and-reproductive-health</w:t>
      </w:r>
    </w:p>
    <w:p w14:paraId="0C58AA15">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4081A538">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48AC3B05">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12611B51">
      <w:pPr>
        <w:ind w:left="720" w:hanging="720"/>
        <w:jc w:val="both"/>
        <w:rPr>
          <w:rFonts w:ascii="Times New Roman" w:hAnsi="Times New Roman" w:eastAsia="SimSun" w:cs="Times New Roman"/>
          <w:sz w:val="24"/>
          <w:szCs w:val="24"/>
        </w:rPr>
      </w:pPr>
      <w:r>
        <w:rPr>
          <w:rFonts w:ascii="Times New Roman" w:hAnsi="Times New Roman" w:eastAsia="SimSun" w:cs="Times New Roman"/>
          <w:sz w:val="24"/>
          <w:szCs w:val="24"/>
        </w:rPr>
        <w:t xml:space="preserve">Taghipour, Z., Bahmanzadeh, M., &amp; Rahimi, R. (2023). The effects of clove and its constituents on reproductive system: A comprehensive review. </w:t>
      </w:r>
      <w:r>
        <w:rPr>
          <w:rFonts w:ascii="Times New Roman" w:hAnsi="Times New Roman" w:eastAsia="SimSun" w:cs="Times New Roman"/>
          <w:i/>
          <w:iCs/>
          <w:sz w:val="24"/>
          <w:szCs w:val="24"/>
        </w:rPr>
        <w:t>Reproductive Sciences, 30</w:t>
      </w:r>
      <w:r>
        <w:rPr>
          <w:rFonts w:ascii="Times New Roman" w:hAnsi="Times New Roman" w:eastAsia="SimSun" w:cs="Times New Roman"/>
          <w:sz w:val="24"/>
          <w:szCs w:val="24"/>
        </w:rPr>
        <w:t xml:space="preserve">(9), 2212–2228. </w:t>
      </w:r>
      <w:r>
        <w:fldChar w:fldCharType="begin"/>
      </w:r>
      <w:r>
        <w:instrText xml:space="preserve"> HYPERLINK "https://doi.org/10.1007/s43032-023-01223-x" </w:instrText>
      </w:r>
      <w:r>
        <w:fldChar w:fldCharType="separate"/>
      </w:r>
      <w:r>
        <w:rPr>
          <w:rStyle w:val="10"/>
          <w:rFonts w:ascii="Times New Roman" w:hAnsi="Times New Roman" w:eastAsia="SimSun" w:cs="Times New Roman"/>
          <w:sz w:val="24"/>
          <w:szCs w:val="24"/>
        </w:rPr>
        <w:t>https://doi.org/10.1007/s43032-023-01223-x</w:t>
      </w:r>
      <w:r>
        <w:rPr>
          <w:rStyle w:val="10"/>
          <w:rFonts w:ascii="Times New Roman" w:hAnsi="Times New Roman" w:eastAsia="SimSun" w:cs="Times New Roman"/>
          <w:sz w:val="24"/>
          <w:szCs w:val="24"/>
        </w:rPr>
        <w:fldChar w:fldCharType="end"/>
      </w:r>
    </w:p>
    <w:p w14:paraId="3261A681">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673D5F8E">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3887A95F">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477972BC">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19336C3E">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4CC471C">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0BD0ED0B">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r>
        <w:fldChar w:fldCharType="begin"/>
      </w:r>
      <w:r>
        <w:instrText xml:space="preserve"> HYPERLINK "https://doi.org/10.1111/andr.12913" </w:instrText>
      </w:r>
      <w:r>
        <w:fldChar w:fldCharType="separate"/>
      </w:r>
      <w:r>
        <w:rPr>
          <w:rStyle w:val="10"/>
          <w:rFonts w:ascii="Times New Roman" w:hAnsi="Times New Roman" w:cs="Times New Roman"/>
          <w:sz w:val="24"/>
          <w:szCs w:val="24"/>
        </w:rPr>
        <w:t>https://doi.org/10.1111/andr.12913</w:t>
      </w:r>
      <w:r>
        <w:rPr>
          <w:rStyle w:val="10"/>
          <w:rFonts w:ascii="Times New Roman" w:hAnsi="Times New Roman" w:cs="Times New Roman"/>
          <w:sz w:val="24"/>
          <w:szCs w:val="24"/>
        </w:rPr>
        <w:fldChar w:fldCharType="end"/>
      </w:r>
    </w:p>
    <w:p w14:paraId="3E2DF9EE">
      <w:pPr>
        <w:spacing w:line="480" w:lineRule="auto"/>
        <w:jc w:val="both"/>
        <w:rPr>
          <w:rFonts w:ascii="Times New Roman" w:hAnsi="Times New Roman" w:cs="Times New Roman"/>
          <w:sz w:val="24"/>
          <w:szCs w:val="24"/>
        </w:rPr>
      </w:pPr>
    </w:p>
    <w:p w14:paraId="07FB7166">
      <w:pPr>
        <w:spacing w:line="480" w:lineRule="auto"/>
        <w:jc w:val="both"/>
        <w:rPr>
          <w:rFonts w:ascii="Times New Roman" w:hAnsi="Times New Roman" w:eastAsia="SimSun" w:cs="Times New Roman"/>
          <w:sz w:val="24"/>
          <w:szCs w:val="24"/>
        </w:rPr>
      </w:pPr>
    </w:p>
    <w:p w14:paraId="02BF7885">
      <w:pPr>
        <w:spacing w:line="480" w:lineRule="auto"/>
        <w:jc w:val="both"/>
        <w:rPr>
          <w:rFonts w:ascii="Times New Roman" w:hAnsi="Times New Roman" w:eastAsia="SimSun" w:cs="Times New Roman"/>
          <w:b/>
          <w:bCs/>
          <w:sz w:val="24"/>
          <w:szCs w:val="24"/>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ebkit-standard">
    <w:altName w:val="Calibr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C15B">
    <w:pPr>
      <w:pStyle w:val="8"/>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FED2A">
                          <w:pPr>
                            <w:pStyle w:val="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JLuGUohAgAA&#10;YAQAAA4AAAAAAAAAAQAgAAAAHwEAAGRycy9lMm9Eb2MueG1sUEsFBgAAAAAGAAYAWQEAALIFAAAA&#10;AA==&#10;">
              <v:fill on="f" focussize="0,0"/>
              <v:stroke on="f" weight="0.5pt"/>
              <v:imagedata o:title=""/>
              <o:lock v:ext="edit" aspectratio="f"/>
              <v:textbox inset="0mm,0mm,0mm,0mm" style="mso-fit-shape-to-text:t;">
                <w:txbxContent>
                  <w:p w14:paraId="573FED2A">
                    <w:pPr>
                      <w:pStyle w:val="8"/>
                    </w:pPr>
                    <w:r>
                      <w:fldChar w:fldCharType="begin"/>
                    </w:r>
                    <w:r>
                      <w:instrText xml:space="preserve"> PAGE  \* MERGEFORMAT </w:instrText>
                    </w:r>
                    <w:r>
                      <w:fldChar w:fldCharType="separate"/>
                    </w:r>
                    <w:r>
                      <w:t>I</w:t>
                    </w:r>
                    <w:r>
                      <w:fldChar w:fldCharType="end"/>
                    </w:r>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1F3E6">
                          <w:pPr>
                            <w:pStyle w:val="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06B1F3E6">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51A8">
    <w:pPr>
      <w:pStyle w:val="8"/>
      <w:jc w:val="cente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PZxIhAgAAY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HWPZxIhAgAA&#10;YAQAAA4AAAAAAAAAAQAgAAAAHwEAAGRycy9lMm9Eb2MueG1sUEsFBgAAAAAGAAYAWQEAALIFAAAA&#10;AA==&#10;">
              <v:fill on="f" focussize="0,0"/>
              <v:stroke on="f" weight="0.5pt"/>
              <v:imagedata o:title=""/>
              <o:lock v:ext="edit" aspectratio="f"/>
              <v:textbox inset="0mm,0mm,0mm,0mm" style="mso-fit-shape-to-text:t;">
                <w:txbxContent>
                  <w:sdt>
                    <w:sdtPr>
                      <w:id w:val="147477474"/>
                      <w:docPartObj>
                        <w:docPartGallery w:val="autotext"/>
                      </w:docPartObj>
                    </w:sdtPr>
                    <w:sdtContent>
                      <w:p w14:paraId="2D7BD409">
                        <w:pPr>
                          <w:pStyle w:val="8"/>
                          <w:jc w:val="center"/>
                        </w:pPr>
                        <w:r>
                          <w:fldChar w:fldCharType="begin"/>
                        </w:r>
                        <w:r>
                          <w:instrText xml:space="preserve"> PAGE   \* MERGEFORMAT </w:instrText>
                        </w:r>
                        <w:r>
                          <w:fldChar w:fldCharType="separate"/>
                        </w:r>
                        <w:r>
                          <w:t>2</w:t>
                        </w:r>
                        <w:r>
                          <w:fldChar w:fldCharType="end"/>
                        </w:r>
                      </w:p>
                    </w:sdtContent>
                  </w:sdt>
                  <w:p w14:paraId="25AAFE14"/>
                </w:txbxContent>
              </v:textbox>
            </v:shape>
          </w:pict>
        </mc:Fallback>
      </mc:AlternateContent>
    </w:r>
  </w:p>
  <w:p w14:paraId="22FE868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3DCB3">
    <w:pPr>
      <w:pStyle w:val="8"/>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1D21A">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23E1D21A">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B9DFE">
    <w:pPr>
      <w:pStyle w:val="8"/>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O76ggAgAAY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qA7vqCACAABg&#10;BAAADgAAAAAAAAABACAAAAAfAQAAZHJzL2Uyb0RvYy54bWxQSwUGAAAAAAYABgBZAQAAsQUAAAAA&#10;">
              <v:fill on="f" focussize="0,0"/>
              <v:stroke on="f" weight="0.5pt"/>
              <v:imagedata o:title=""/>
              <o:lock v:ext="edit" aspectratio="f"/>
              <v:textbox inset="0mm,0mm,0mm,0mm" style="mso-fit-shape-to-text:t;">
                <w:txbxContent>
                  <w:sdt>
                    <w:sdtPr>
                      <w:id w:val="147459071"/>
                      <w:docPartObj>
                        <w:docPartGallery w:val="autotext"/>
                      </w:docPartObj>
                    </w:sdtPr>
                    <w:sdtContent>
                      <w:p w14:paraId="1E6DF0FD">
                        <w:pPr>
                          <w:pStyle w:val="8"/>
                          <w:jc w:val="center"/>
                        </w:pPr>
                        <w:r>
                          <w:fldChar w:fldCharType="begin"/>
                        </w:r>
                        <w:r>
                          <w:instrText xml:space="preserve"> PAGE   \* MERGEFORMAT </w:instrText>
                        </w:r>
                        <w:r>
                          <w:fldChar w:fldCharType="separate"/>
                        </w:r>
                        <w:r>
                          <w:t>2</w:t>
                        </w:r>
                        <w:r>
                          <w:fldChar w:fldCharType="end"/>
                        </w:r>
                      </w:p>
                    </w:sdtContent>
                  </w:sdt>
                  <w:p w14:paraId="5FA75BAC"/>
                </w:txbxContent>
              </v:textbox>
            </v:shape>
          </w:pict>
        </mc:Fallback>
      </mc:AlternateContent>
    </w:r>
  </w:p>
  <w:p w14:paraId="3D30B432">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3BD1">
    <w:pPr>
      <w:pStyle w:val="8"/>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GsbUAhAgAA&#10;YAQAAA4AAAAAAAAAAQAgAAAAHwEAAGRycy9lMm9Eb2MueG1sUEsFBgAAAAAGAAYAWQEAALIFAAAA&#10;AA==&#10;">
              <v:fill on="f" focussize="0,0"/>
              <v:stroke on="f" weight="0.5pt"/>
              <v:imagedata o:title=""/>
              <o:lock v:ext="edit" aspectratio="f"/>
              <v:textbox inset="0mm,0mm,0mm,0mm" style="mso-fit-shape-to-text:t;">
                <w:txbxContent>
                  <w:sdt>
                    <w:sdtPr>
                      <w:id w:val="147482067"/>
                      <w:docPartObj>
                        <w:docPartGallery w:val="autotext"/>
                      </w:docPartObj>
                    </w:sdtPr>
                    <w:sdtContent>
                      <w:p w14:paraId="316B0F0E">
                        <w:pPr>
                          <w:pStyle w:val="8"/>
                          <w:jc w:val="center"/>
                        </w:pPr>
                        <w:r>
                          <w:fldChar w:fldCharType="begin"/>
                        </w:r>
                        <w:r>
                          <w:instrText xml:space="preserve"> PAGE   \* MERGEFORMAT </w:instrText>
                        </w:r>
                        <w:r>
                          <w:fldChar w:fldCharType="separate"/>
                        </w:r>
                        <w:r>
                          <w:t>2</w:t>
                        </w:r>
                        <w:r>
                          <w:fldChar w:fldCharType="end"/>
                        </w:r>
                      </w:p>
                    </w:sdtContent>
                  </w:sdt>
                  <w:p w14:paraId="14243268"/>
                </w:txbxContent>
              </v:textbox>
            </v:shape>
          </w:pict>
        </mc:Fallback>
      </mc:AlternateContent>
    </w:r>
  </w:p>
  <w:p w14:paraId="5616DA4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98617">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5D722">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B9C1AD"/>
    <w:multiLevelType w:val="singleLevel"/>
    <w:tmpl w:val="14B9C1AD"/>
    <w:lvl w:ilvl="0" w:tentative="0">
      <w:start w:val="2"/>
      <w:numFmt w:val="decimal"/>
      <w:suff w:val="nothing"/>
      <w:lvlText w:val="%1-"/>
      <w:lvlJc w:val="left"/>
      <w:pPr>
        <w:ind w:left="1500" w:leftChars="0" w:firstLine="0" w:firstLineChars="0"/>
      </w:pPr>
    </w:lvl>
  </w:abstractNum>
  <w:abstractNum w:abstractNumId="1">
    <w:nsid w:val="622B5382"/>
    <w:multiLevelType w:val="multilevel"/>
    <w:tmpl w:val="622B5382"/>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689C08E3"/>
    <w:multiLevelType w:val="multilevel"/>
    <w:tmpl w:val="689C08E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7C2EEF"/>
    <w:rsid w:val="00011885"/>
    <w:rsid w:val="00013E78"/>
    <w:rsid w:val="00046FCF"/>
    <w:rsid w:val="00063C57"/>
    <w:rsid w:val="000A75B0"/>
    <w:rsid w:val="00286C30"/>
    <w:rsid w:val="00307825"/>
    <w:rsid w:val="00455B6A"/>
    <w:rsid w:val="004C5CDA"/>
    <w:rsid w:val="004E1679"/>
    <w:rsid w:val="00503FEE"/>
    <w:rsid w:val="00523646"/>
    <w:rsid w:val="00533324"/>
    <w:rsid w:val="005667CF"/>
    <w:rsid w:val="00580F2F"/>
    <w:rsid w:val="00606A9D"/>
    <w:rsid w:val="00704CA9"/>
    <w:rsid w:val="007419C6"/>
    <w:rsid w:val="007E1F71"/>
    <w:rsid w:val="00891706"/>
    <w:rsid w:val="008B402F"/>
    <w:rsid w:val="008F2A94"/>
    <w:rsid w:val="009B721C"/>
    <w:rsid w:val="00A65B3C"/>
    <w:rsid w:val="00A80FC2"/>
    <w:rsid w:val="00A8320C"/>
    <w:rsid w:val="00AB7CCD"/>
    <w:rsid w:val="00AF4F1C"/>
    <w:rsid w:val="00B10B93"/>
    <w:rsid w:val="00BD05D4"/>
    <w:rsid w:val="00BE3013"/>
    <w:rsid w:val="00C2393A"/>
    <w:rsid w:val="00C31A73"/>
    <w:rsid w:val="00C6632B"/>
    <w:rsid w:val="00C8265C"/>
    <w:rsid w:val="00CA0DC8"/>
    <w:rsid w:val="00D20DD9"/>
    <w:rsid w:val="00DA6ED5"/>
    <w:rsid w:val="00E54A77"/>
    <w:rsid w:val="00EC4DBC"/>
    <w:rsid w:val="00ED3D9E"/>
    <w:rsid w:val="00F4789C"/>
    <w:rsid w:val="02232ACA"/>
    <w:rsid w:val="08443464"/>
    <w:rsid w:val="0C105A94"/>
    <w:rsid w:val="234509C5"/>
    <w:rsid w:val="26D9070A"/>
    <w:rsid w:val="297C7665"/>
    <w:rsid w:val="2AEC1244"/>
    <w:rsid w:val="37A05D52"/>
    <w:rsid w:val="3CE628FD"/>
    <w:rsid w:val="42775F1B"/>
    <w:rsid w:val="4B3B1EFC"/>
    <w:rsid w:val="4E232750"/>
    <w:rsid w:val="55EA6AFE"/>
    <w:rsid w:val="567E1C82"/>
    <w:rsid w:val="5E535650"/>
    <w:rsid w:val="637C2EEF"/>
    <w:rsid w:val="64F35DEC"/>
    <w:rsid w:val="7624387E"/>
    <w:rsid w:val="7C1B7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spacing w:beforeAutospacing="1" w:afterAutospacing="1"/>
      <w:outlineLvl w:val="0"/>
    </w:pPr>
    <w:rPr>
      <w:rFonts w:ascii="Times New Roman" w:hAnsi="Times New Roman" w:eastAsia="SimSun" w:cs="Times New Roman"/>
      <w:b/>
      <w:bCs/>
      <w:kern w:val="44"/>
      <w:sz w:val="28"/>
      <w:szCs w:val="48"/>
    </w:rPr>
  </w:style>
  <w:style w:type="paragraph" w:styleId="3">
    <w:name w:val="heading 2"/>
    <w:basedOn w:val="1"/>
    <w:next w:val="1"/>
    <w:link w:val="15"/>
    <w:unhideWhenUsed/>
    <w:qFormat/>
    <w:uiPriority w:val="0"/>
    <w:pPr>
      <w:spacing w:line="480" w:lineRule="auto"/>
      <w:jc w:val="both"/>
      <w:outlineLvl w:val="1"/>
    </w:pPr>
    <w:rPr>
      <w:rFonts w:ascii="Times New Roman" w:hAnsi="Times New Roman" w:cs="Times New Roman"/>
      <w:b/>
      <w:bCs/>
      <w:sz w:val="24"/>
      <w:szCs w:val="24"/>
    </w:rPr>
  </w:style>
  <w:style w:type="paragraph" w:styleId="4">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character" w:styleId="7">
    <w:name w:val="Emphasis"/>
    <w:basedOn w:val="5"/>
    <w:qFormat/>
    <w:uiPriority w:val="0"/>
    <w:rPr>
      <w:i/>
      <w:iCs/>
    </w:rPr>
  </w:style>
  <w:style w:type="paragraph" w:styleId="8">
    <w:name w:val="footer"/>
    <w:basedOn w:val="1"/>
    <w:link w:val="18"/>
    <w:qFormat/>
    <w:uiPriority w:val="99"/>
    <w:pPr>
      <w:tabs>
        <w:tab w:val="center" w:pos="4680"/>
        <w:tab w:val="right" w:pos="9360"/>
      </w:tabs>
    </w:pPr>
  </w:style>
  <w:style w:type="paragraph" w:styleId="9">
    <w:name w:val="header"/>
    <w:basedOn w:val="1"/>
    <w:link w:val="17"/>
    <w:qFormat/>
    <w:uiPriority w:val="0"/>
    <w:pPr>
      <w:tabs>
        <w:tab w:val="center" w:pos="4680"/>
        <w:tab w:val="right" w:pos="9360"/>
      </w:tabs>
    </w:pPr>
  </w:style>
  <w:style w:type="character" w:styleId="10">
    <w:name w:val="Hyperlink"/>
    <w:basedOn w:val="5"/>
    <w:qFormat/>
    <w:uiPriority w:val="0"/>
    <w:rPr>
      <w:color w:val="0000FF"/>
      <w:u w:val="single"/>
    </w:rPr>
  </w:style>
  <w:style w:type="paragraph" w:styleId="11">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12">
    <w:name w:val="Strong"/>
    <w:basedOn w:val="5"/>
    <w:qFormat/>
    <w:uiPriority w:val="0"/>
    <w:rPr>
      <w:b/>
      <w:bCs/>
    </w:rPr>
  </w:style>
  <w:style w:type="table" w:styleId="13">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Unresolved Mention"/>
    <w:basedOn w:val="5"/>
    <w:semiHidden/>
    <w:unhideWhenUsed/>
    <w:qFormat/>
    <w:uiPriority w:val="99"/>
    <w:rPr>
      <w:color w:val="605E5C"/>
      <w:shd w:val="clear" w:color="auto" w:fill="E1DFDD"/>
    </w:rPr>
  </w:style>
  <w:style w:type="character" w:customStyle="1" w:styleId="15">
    <w:name w:val="Heading 2 Char"/>
    <w:link w:val="3"/>
    <w:semiHidden/>
    <w:qFormat/>
    <w:uiPriority w:val="0"/>
    <w:rPr>
      <w:rFonts w:ascii="Times New Roman" w:hAnsi="Times New Roman" w:cs="Times New Roman" w:eastAsiaTheme="minorEastAsia"/>
      <w:b/>
      <w:bCs/>
      <w:sz w:val="24"/>
      <w:szCs w:val="24"/>
      <w:lang w:val="en-US" w:eastAsia="zh-CN" w:bidi="ar-SA"/>
    </w:rPr>
  </w:style>
  <w:style w:type="paragraph" w:styleId="16">
    <w:name w:val="List Paragraph"/>
    <w:basedOn w:val="1"/>
    <w:unhideWhenUsed/>
    <w:qFormat/>
    <w:uiPriority w:val="99"/>
    <w:pPr>
      <w:ind w:left="720"/>
      <w:contextualSpacing/>
    </w:pPr>
  </w:style>
  <w:style w:type="character" w:customStyle="1" w:styleId="17">
    <w:name w:val="Header Char"/>
    <w:basedOn w:val="5"/>
    <w:link w:val="9"/>
    <w:qFormat/>
    <w:uiPriority w:val="0"/>
    <w:rPr>
      <w:rFonts w:asciiTheme="minorHAnsi" w:hAnsiTheme="minorHAnsi" w:eastAsiaTheme="minorEastAsia" w:cstheme="minorBidi"/>
      <w:lang w:eastAsia="zh-CN"/>
    </w:rPr>
  </w:style>
  <w:style w:type="character" w:customStyle="1" w:styleId="18">
    <w:name w:val="Footer Char"/>
    <w:basedOn w:val="5"/>
    <w:link w:val="8"/>
    <w:qFormat/>
    <w:uiPriority w:val="99"/>
    <w:rPr>
      <w:rFonts w:asciiTheme="minorHAnsi" w:hAnsiTheme="minorHAnsi" w:eastAsiaTheme="minorEastAsia" w:cstheme="minorBidi"/>
      <w:lang w:eastAsia="zh-CN"/>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 w:type="paragraph" w:customStyle="1" w:styleId="20">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emf"/><Relationship Id="rId28" Type="http://schemas.openxmlformats.org/officeDocument/2006/relationships/oleObject" Target="embeddings/oleObject6.bin"/><Relationship Id="rId27" Type="http://schemas.openxmlformats.org/officeDocument/2006/relationships/image" Target="media/image12.emf"/><Relationship Id="rId26" Type="http://schemas.openxmlformats.org/officeDocument/2006/relationships/oleObject" Target="embeddings/oleObject5.bin"/><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3.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11242</Words>
  <Characters>64086</Characters>
  <Lines>534</Lines>
  <Paragraphs>150</Paragraphs>
  <TotalTime>1</TotalTime>
  <ScaleCrop>false</ScaleCrop>
  <LinksUpToDate>false</LinksUpToDate>
  <CharactersWithSpaces>75178</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2025-07-09T13:41:00Z</dcterms:created>
  <dc:creator>Greg Thompson</dc:creator>
  <cp:lastModifiedBy>A</cp:lastModifiedBy>
  <dcterms:modified xsi:type="dcterms:W3CDTF">2025-07-13T00:39:12Z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B65574495E0B48E78F9EE77B916BD9DC_13</vt:lpwstr>
  </property>
</Properties>
</file>