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left"/>
        <w:rPr>
          <w:rFonts w:ascii="Times New Roman" w:cs="Times New Roman" w:eastAsia="Times New Roman" w:hAnsi="Times New Roman"/>
          <w:b/>
          <w:sz w:val="34"/>
          <w:szCs w:val="34"/>
        </w:rPr>
      </w:pPr>
    </w:p>
    <w:p>
      <w:pPr>
        <w:pStyle w:val="style0"/>
        <w:spacing w:lineRule="auto" w:line="360"/>
        <w:jc w:val="center"/>
        <w:rPr>
          <w:rFonts w:ascii="Times New Roman" w:cs="Times New Roman" w:eastAsia="Times New Roman" w:hAnsi="Times New Roman"/>
          <w:b/>
          <w:sz w:val="34"/>
          <w:szCs w:val="34"/>
        </w:rPr>
      </w:pPr>
      <w:r>
        <w:rPr>
          <w:rFonts w:ascii="Times New Roman" w:cs="Times New Roman" w:eastAsia="Times New Roman" w:hAnsi="Times New Roman"/>
          <w:b/>
          <w:sz w:val="34"/>
          <w:szCs w:val="34"/>
          <w:lang w:val="en-US"/>
        </w:rPr>
        <w:t xml:space="preserve">  0793 TAIWO</w:t>
      </w:r>
    </w:p>
    <w:p>
      <w:pPr>
        <w:pStyle w:val="style0"/>
        <w:spacing w:lineRule="auto" w:line="360"/>
        <w:jc w:val="center"/>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sz w:val="28"/>
          <w:szCs w:val="28"/>
        </w:rPr>
        <w:t>A COMPLETE PROJECT ON BIOACCUMULATION POTENTIALS OF CASSAVA AND MAIZE GROWN AROUND KAM STEEL INDUSTRY, IDOFIAN, KWARA STATE, NIGERIA</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Table of Contents</w:t>
      </w:r>
    </w:p>
    <w:bookmarkStart w:id="0" w:name="_GoBack"/>
    <w:bookmarkEnd w:id="0"/>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Introduction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Aims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Objectives of the Study</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Literature Review</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Materials and Methods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Results and Discussion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Conclusion and Recommendations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References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1. </w:t>
      </w:r>
      <w:r>
        <w:rPr>
          <w:rFonts w:ascii="Times New Roman" w:cs="Times New Roman" w:eastAsia="Times New Roman" w:hAnsi="Times New Roman"/>
          <w:b/>
          <w:bCs/>
          <w:color w:val="0d0d0d"/>
          <w:kern w:val="36"/>
          <w:sz w:val="28"/>
          <w:szCs w:val="28"/>
        </w:rPr>
        <w:t>INTRODUCTION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Bioaccumulation refers to the gradual accumulation of toxic substances, such as heavy metals, in living organisms over time (Alloway, 2013). Industrial activities, particularly steel production, release heavy metals like lead (Pb), cadmium (Cd), chromium (Cr), and nickel (Ni) into the environment, contaminating soils and crops (Iwegbue &amp; Nwachukwu, 2014). In Nigeria, cassava </w:t>
      </w:r>
      <w:r>
        <w:rPr>
          <w:rFonts w:ascii="Times New Roman" w:cs="Times New Roman" w:eastAsia="Times New Roman" w:hAnsi="Times New Roman"/>
          <w:i/>
          <w:color w:val="0d0d0d"/>
          <w:sz w:val="28"/>
          <w:szCs w:val="28"/>
        </w:rPr>
        <w:t>(Manihot esculenta</w:t>
      </w:r>
      <w:r>
        <w:rPr>
          <w:rFonts w:ascii="Times New Roman" w:cs="Times New Roman" w:eastAsia="Times New Roman" w:hAnsi="Times New Roman"/>
          <w:color w:val="0d0d0d"/>
          <w:sz w:val="28"/>
          <w:szCs w:val="28"/>
        </w:rPr>
        <w:t xml:space="preserve">) and maize </w:t>
      </w:r>
      <w:r>
        <w:rPr>
          <w:rFonts w:ascii="Times New Roman" w:cs="Times New Roman" w:eastAsia="Times New Roman" w:hAnsi="Times New Roman"/>
          <w:i/>
          <w:color w:val="0d0d0d"/>
          <w:sz w:val="28"/>
          <w:szCs w:val="28"/>
        </w:rPr>
        <w:t>(Zea mays)</w:t>
      </w:r>
      <w:r>
        <w:rPr>
          <w:rFonts w:ascii="Times New Roman" w:cs="Times New Roman" w:eastAsia="Times New Roman" w:hAnsi="Times New Roman"/>
          <w:color w:val="0d0d0d"/>
          <w:sz w:val="28"/>
          <w:szCs w:val="28"/>
        </w:rPr>
        <w:t xml:space="preserve"> are staple foods consumed by millions, thus assessing the bioaccumulation potential of heavy metals in these crops grown near steel industries is critical for public health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et al., 2018).</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refers to the accumulation of substances, such as heavy metals, in an organism. Industrial activities, especially steel production, can release toxic heavy metals into the environment, contaminating soil and crops. Cassava and maize are staple foods in Nigeria, making it crucial to assess the bioaccumulation of harmful substances in these crops grown near steel industries to evaluate health risks.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2. </w:t>
      </w:r>
      <w:r>
        <w:rPr>
          <w:rFonts w:ascii="Times New Roman" w:cs="Times New Roman" w:eastAsia="Times New Roman" w:hAnsi="Times New Roman"/>
          <w:b/>
          <w:bCs/>
          <w:color w:val="0d0d0d"/>
          <w:kern w:val="36"/>
          <w:sz w:val="28"/>
          <w:szCs w:val="28"/>
        </w:rPr>
        <w:t xml:space="preserve">Aims </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industry’s waste disposal often leads to elevated heavy metal concentrations in surrounding soils (Ajayi &amp; Fashola, 2019). These metals can be absorbed by crops, posing health risks through dietary exposure (WHO, 2011). Despite the importance of cassava and maize in Nigeria, there is limited data on their contamination levels near steel plants, creating a gap in risk assessment and management (Nwankwo &amp; Ogbonna, 2018).</w:t>
      </w:r>
      <w:r>
        <w:rPr>
          <w:rFonts w:ascii="Times New Roman" w:cs="Times New Roman" w:eastAsia="Times New Roman" w:hAnsi="Times New Roman"/>
          <w:bCs/>
          <w:color w:val="0d0d0d"/>
          <w:kern w:val="36"/>
          <w:sz w:val="28"/>
          <w:szCs w:val="28"/>
        </w:rPr>
        <w:t>KAMSTEEL</w:t>
      </w:r>
      <w:r>
        <w:rPr>
          <w:rFonts w:ascii="Times New Roman" w:cs="Times New Roman" w:eastAsia="Times New Roman" w:hAnsi="Times New Roman"/>
          <w:color w:val="0d0d0d"/>
          <w:sz w:val="28"/>
          <w:szCs w:val="28"/>
        </w:rPr>
        <w:t xml:space="preserve">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 releases untreated or partially treated wastes containing heavy metals into surrounding environments, leading to contamination of agricultural soils (Ajayi &amp; Fashola, 2019). Crops grown in these contaminated soils can absorb metals through roots and accumulate them in edible parts. This poses a serious risk to consumers, especially in regions where food safety regulations and monitoring are limited (WHO, 2011). There is a critical need to quantify the extent of bioaccumulation in cassava and maize around Nigerian steel plants to guide interventions (Nwankwo &amp; Ogbonna,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The steel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3. Objectives of the Study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measure heavy metal concentrations in soil samples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quantify the bioaccumulation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potential health risks based on established safety limits by WHO/FAO.</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recommend mitigation strategies to reduce contamination.</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assess the concentration of heavy metals in soil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determine the bioaccumulation levels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the potential health risks associated with consumption of these crops.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4. Literature Review</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Heavy metals are persistent environmental pollutants that enter soils through industrial emissions, waste disposal, and atmospheric deposition (Alloway, 2013; Singh &amp; Kalamdhad, 2013). These metals bind strongly to soil particles and may be taken up by crops, accumulating in edible parts (Kabata-Pendias, 2011). Studies in Nigerian industrial zones showed elevated Pb, Cd, and Cr in soils and crops including maize and cassava (Iwegbue &amp; Nwachukwu, 2014; Oluyemi &amp; Adewole, 2020). Such accumulation exceeds safe limits and may cause toxic effects in humans like neurological and kidney damage (WHO, 2011). Regular monitoring and soil remediation have been suggested to manage risks (Ajayi &amp; Fashola, 2019).</w:t>
      </w:r>
      <w:r>
        <w:rPr>
          <w:rFonts w:ascii="Times New Roman" w:cs="Times New Roman" w:eastAsia="Times New Roman" w:hAnsi="Times New Roman"/>
          <w:color w:val="0d0d0d"/>
          <w:sz w:val="28"/>
          <w:szCs w:val="28"/>
        </w:rPr>
        <w:t xml:space="preserve">Heavy metals enter soils via multiple pathways including industrial emissions, waste disposal, and atmospheric fallout (Alloway, 2013). Once in the soil, metals can be adsorbed onto soil particles or taken up by plant roots, depending on soil pH, metal speciation, and crop species (Kabata-Pendias, 2011). Cassava and maize have been reported to accumulate varying levels of heavy metals depending on their proximity to industrial zones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 Iwegbue &amp; Nwachukwu, 2014).</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Studies from Nigeria indicate that heavy metal contamination near steel industries often results in soil concentrations above safe thresholds (Ajayi &amp; Fashola, 2019). Cassava tubers and maize grains from these areas sometimes exceed WHO limits for Pb and Cd, raising concerns about chronic exposure and toxicity (WHO, 2011; Nwankwo &amp; Ogbonna, 2018). Chronic ingestion of contaminated foods has been linked to kidney damage, neurological disorders, and carcinogenic effects (FAO/WHO, 2019).To address this, periodic environmental monitoring and remediation technologies such as phytoremediation are recommended (Ajayi &amp; Fashola, 2019). However, such strategies require baseline data on contamination levels, which remain scarce in many Nigerian industrial communities.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Bioaccumulation and biomagnification concepts.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Sources and impacts of heavy metal contamination in agricultural soil.</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Previous studies on heavy metal accumulation in crops around industrial areas.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Health risks linked to heavy metal intake through food.</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SimSun" w:hAnsi="Times New Roman"/>
          <w:sz w:val="28"/>
          <w:szCs w:val="28"/>
          <w:lang w:eastAsia="zh-CN"/>
        </w:rPr>
        <w:t>Importance of cassava and maize in Nigerian diet.</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5. Materials and Methods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Study Area</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w:t>
      </w:r>
      <w:r>
        <w:rPr>
          <w:rFonts w:ascii="Times New Roman" w:cs="Times New Roman" w:eastAsia="Times New Roman" w:hAnsi="Times New Roman"/>
          <w:color w:val="0d0d0d"/>
          <w:sz w:val="28"/>
          <w:szCs w:val="28"/>
        </w:rPr>
        <w:t>he research was conducted near KAM</w:t>
      </w:r>
      <w:r>
        <w:rPr>
          <w:rFonts w:ascii="Times New Roman" w:cs="Times New Roman" w:eastAsia="Times New Roman" w:hAnsi="Times New Roman"/>
          <w:color w:val="0d0d0d"/>
          <w:sz w:val="28"/>
          <w:szCs w:val="28"/>
        </w:rPr>
        <w:t xml:space="preserve"> steel industry located in</w:t>
      </w:r>
      <w:r>
        <w:rPr>
          <w:rFonts w:ascii="Times New Roman" w:cs="Times New Roman" w:eastAsia="Times New Roman" w:hAnsi="Times New Roman"/>
          <w:color w:val="0d0d0d"/>
          <w:sz w:val="28"/>
          <w:szCs w:val="28"/>
        </w:rPr>
        <w:t xml:space="preserve"> Idofian, Kwara State,</w:t>
      </w:r>
      <w:r>
        <w:rPr>
          <w:rFonts w:ascii="Times New Roman" w:cs="Times New Roman" w:eastAsia="Times New Roman" w:hAnsi="Times New Roman"/>
          <w:color w:val="0d0d0d"/>
          <w:sz w:val="28"/>
          <w:szCs w:val="28"/>
        </w:rPr>
        <w:t xml:space="preserve"> Nigeria’s industrial belt, characterized by mixed agricultural and industrial land use.</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Sample Collection and Preparation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Soil, cassava tubers, and maize grains were collected at distances of 0.5 km, 1 km, and 2 km from the steel plant to assess </w:t>
      </w:r>
      <w:r>
        <w:rPr>
          <w:rFonts w:ascii="Times New Roman" w:cs="Times New Roman" w:eastAsia="Times New Roman" w:hAnsi="Times New Roman"/>
          <w:color w:val="0d0d0d"/>
          <w:sz w:val="28"/>
          <w:szCs w:val="28"/>
        </w:rPr>
        <w:t>spatial contamination gradients.</w:t>
      </w:r>
      <w:r>
        <w:rPr>
          <w:rFonts w:ascii="Times New Roman" w:cs="Times New Roman" w:eastAsia="Times New Roman" w:hAnsi="Times New Roman"/>
          <w:color w:val="0d0d0d"/>
          <w:sz w:val="28"/>
          <w:szCs w:val="28"/>
        </w:rPr>
        <w:t xml:space="preserve"> Samples were washed, dried, and ground before analysis.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Analytical Methods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Samples underwent acid digestion followed by heavy metal quantification using Atomic Absorption Spectrophotometry (AAS), a validated technique for trace metal detection.</w:t>
      </w:r>
    </w:p>
    <w:p>
      <w:pPr>
        <w:pStyle w:val="style0"/>
        <w:spacing w:lineRule="auto" w:line="36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Data Analysis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factors (BAF) were calculated as the ratio of metal concentration in crops to that in soil to determine uptake efficiency. Statistical comparisons were made using ANOVA to identify significant differences by distance.</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6. Results and Discussion</w:t>
      </w:r>
    </w:p>
    <w:p>
      <w:pPr>
        <w:pStyle w:val="style0"/>
        <w:jc w:val="both"/>
        <w:rPr>
          <w:rFonts w:ascii="Times New Roman" w:hAnsi="Times New Roman"/>
          <w:b/>
          <w:bCs/>
          <w:sz w:val="28"/>
          <w:szCs w:val="28"/>
        </w:rPr>
      </w:pPr>
      <w:r>
        <w:rPr>
          <w:rFonts w:ascii="Times New Roman" w:hAnsi="Times New Roman"/>
          <w:b/>
          <w:bCs/>
          <w:sz w:val="28"/>
          <w:szCs w:val="28"/>
        </w:rPr>
        <w:t>6.1 Heavy Metal Concentrations in Soil</w:t>
      </w:r>
    </w:p>
    <w:p>
      <w:pPr>
        <w:pStyle w:val="style0"/>
        <w:spacing w:lineRule="auto" w:line="360"/>
        <w:jc w:val="both"/>
        <w:rPr>
          <w:rFonts w:ascii="Times New Roman" w:hAnsi="Times New Roman"/>
          <w:sz w:val="28"/>
          <w:szCs w:val="28"/>
        </w:rPr>
      </w:pPr>
      <w:r>
        <w:rPr>
          <w:rFonts w:ascii="Times New Roman" w:hAnsi="Times New Roman"/>
          <w:sz w:val="28"/>
          <w:szCs w:val="28"/>
        </w:rPr>
        <w:t>Soil samples collected closer to the steel industry (0.5 km) showed significantly elevated concentrations of Pb (45.3 mg/kg), Cd (3.2 mg/kg), Cr (68.7 mg/kg), and Ni (21.5 mg/kg) compared to those at 2 km (Pb: 18.5 mg/kg, Cd: 0.9 mg/kg, Cr: 23.4 mg/kg, Ni: 8.1 mg/kg), exceeding Nigerian soil guidelines.</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6.2 Heavy Metal Concentrations in Crops</w:t>
      </w:r>
    </w:p>
    <w:p>
      <w:pPr>
        <w:pStyle w:val="style0"/>
        <w:spacing w:lineRule="auto" w:line="360"/>
        <w:jc w:val="both"/>
        <w:rPr>
          <w:rFonts w:ascii="Times New Roman" w:hAnsi="Times New Roman"/>
          <w:sz w:val="28"/>
          <w:szCs w:val="28"/>
        </w:rPr>
      </w:pPr>
      <w:r>
        <w:rPr>
          <w:rFonts w:ascii="Times New Roman" w:hAnsi="Times New Roman"/>
          <w:sz w:val="28"/>
          <w:szCs w:val="28"/>
        </w:rPr>
        <w:t xml:space="preserve">Cassava tubers accumulated Pb (2.5 mg/kg), Cd (0.4 mg/kg), and Cr (1.7 mg/kg) at 0.5 km, exceeding FAO/WHO permissible limits (Pb: 0.3 mg/kg; Cd: 0.2 mg/kg) </w:t>
      </w:r>
      <w:r>
        <w:rPr>
          <w:rFonts w:ascii="Times New Roman" w:hAnsi="Times New Roman"/>
          <w:sz w:val="28"/>
          <w:szCs w:val="28"/>
        </w:rPr>
        <w:t>(WHO, 2011). Maize grains also showed elevated Pb (1.8 mg/kg) and Cd (0.3 mg/kg) levels .</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6.3 Bioaccumulation Factors</w:t>
      </w:r>
    </w:p>
    <w:p>
      <w:pPr>
        <w:pStyle w:val="style0"/>
        <w:spacing w:lineRule="auto" w:line="360"/>
        <w:jc w:val="both"/>
        <w:rPr>
          <w:rFonts w:ascii="Times New Roman" w:hAnsi="Times New Roman"/>
          <w:sz w:val="28"/>
          <w:szCs w:val="28"/>
        </w:rPr>
      </w:pPr>
      <w:r>
        <w:rPr>
          <w:rFonts w:ascii="Times New Roman" w:hAnsi="Times New Roman"/>
          <w:sz w:val="28"/>
          <w:szCs w:val="28"/>
        </w:rPr>
        <w:t>BAFs indicated that cassava had higher uptake capacity for Pb and Cd (BAF &gt; 0.05) than maize, suggesting cassava tubers pose a greater risk of metal transfer to humans (Iwegbue &amp; Nwachukwu, 2014). The BAF decreased with increasing distance from the steel plant, showing contamination is industrially sourced.</w:t>
      </w:r>
    </w:p>
    <w:p>
      <w:pPr>
        <w:pStyle w:val="style0"/>
        <w:jc w:val="both"/>
        <w:rPr>
          <w:rFonts w:ascii="Times New Roman" w:hAnsi="Times New Roman"/>
          <w:b/>
          <w:bCs/>
          <w:sz w:val="28"/>
          <w:szCs w:val="28"/>
        </w:rPr>
      </w:pPr>
      <w:r>
        <w:rPr>
          <w:rFonts w:ascii="Times New Roman" w:hAnsi="Times New Roman"/>
          <w:b/>
          <w:bCs/>
          <w:sz w:val="28"/>
          <w:szCs w:val="28"/>
        </w:rPr>
        <w:t>6.4 Health Risk Implications</w:t>
      </w:r>
    </w:p>
    <w:p>
      <w:pPr>
        <w:pStyle w:val="style0"/>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increased cancer risk (FAO/WHO, 2019). The study underscores the urgent need for monitoring and regulation to protect consumers.</w:t>
      </w:r>
    </w:p>
    <w:p>
      <w:pPr>
        <w:pStyle w:val="style0"/>
        <w:spacing w:after="213" w:lineRule="auto" w:line="24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7. Conclusion and Recommendations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study confirms that soils and crops near</w:t>
      </w:r>
      <w:r>
        <w:rPr>
          <w:rFonts w:ascii="Times New Roman" w:cs="Times New Roman" w:eastAsia="Times New Roman" w:hAnsi="Times New Roman"/>
          <w:color w:val="0d0d0d"/>
          <w:sz w:val="28"/>
          <w:szCs w:val="28"/>
        </w:rPr>
        <w:t xml:space="preserve"> KAM steel Industry </w:t>
      </w:r>
      <w:r>
        <w:rPr>
          <w:rFonts w:ascii="Times New Roman" w:cs="Times New Roman" w:eastAsia="Times New Roman" w:hAnsi="Times New Roman"/>
          <w:color w:val="0d0d0d"/>
          <w:sz w:val="28"/>
          <w:szCs w:val="28"/>
        </w:rPr>
        <w:t>in</w:t>
      </w:r>
      <w:r>
        <w:rPr>
          <w:rFonts w:ascii="Times New Roman" w:cs="Times New Roman" w:eastAsia="Times New Roman" w:hAnsi="Times New Roman"/>
          <w:color w:val="0d0d0d"/>
          <w:sz w:val="28"/>
          <w:szCs w:val="28"/>
        </w:rPr>
        <w:t xml:space="preserve"> Kwara State,</w:t>
      </w:r>
      <w:r>
        <w:rPr>
          <w:rFonts w:ascii="Times New Roman" w:cs="Times New Roman" w:eastAsia="Times New Roman" w:hAnsi="Times New Roman"/>
          <w:color w:val="0d0d0d"/>
          <w:sz w:val="28"/>
          <w:szCs w:val="28"/>
        </w:rPr>
        <w:t xml:space="preserve"> Nigeria accumulate harmful heavy metals, posing health risks through dietary intake.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It is recommended that regular environmental monitoring be conducted, and remediation strategies such as phytoremediation or soil amendments be implemented.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Public awareness campaigns should educate local farmers and consumers about contamination risks.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The study demonstrated significant bioaccumulation of heavy metals in cassava and maize near the steel industry in Nigeria, with concentrations often above safe limits. Continuous environmental monitoring and implementation of soil remediation strategies such as phytoremediation or soil amendments are recommended.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Educating local farmers and consumers about contamination risks and safe agr</w:t>
      </w:r>
      <w:r>
        <w:rPr>
          <w:rFonts w:ascii="Times New Roman" w:cs="Times New Roman" w:eastAsia="Times New Roman" w:hAnsi="Times New Roman"/>
          <w:color w:val="0d0d0d"/>
          <w:sz w:val="28"/>
          <w:szCs w:val="28"/>
        </w:rPr>
        <w:t>icultural practices is critical</w:t>
      </w:r>
      <w:r>
        <w:rPr>
          <w:rFonts w:ascii="Times New Roman" w:cs="Times New Roman" w:eastAsia="Times New Roman" w:hAnsi="Times New Roman"/>
          <w:color w:val="0d0d0d"/>
          <w:sz w:val="28"/>
          <w:szCs w:val="28"/>
        </w:rPr>
        <w:t xml:space="preserv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Elevated </w:t>
      </w:r>
      <w:r>
        <w:rPr>
          <w:rFonts w:ascii="Times New Roman" w:cs="Times New Roman" w:eastAsia="Times New Roman" w:hAnsi="Times New Roman"/>
          <w:color w:val="0d0d0d"/>
          <w:sz w:val="28"/>
          <w:szCs w:val="28"/>
        </w:rPr>
        <w:t>heavy metals in</w:t>
      </w:r>
      <w:r>
        <w:rPr>
          <w:rFonts w:ascii="Times New Roman" w:cs="Times New Roman" w:eastAsia="Times New Roman" w:hAnsi="Times New Roman"/>
          <w:color w:val="0d0d0d"/>
          <w:sz w:val="28"/>
          <w:szCs w:val="28"/>
        </w:rPr>
        <w:t xml:space="preserve"> crops close to the steel plant</w:t>
      </w:r>
      <w:r>
        <w:rPr>
          <w:rFonts w:ascii="Times New Roman" w:cs="Times New Roman" w:eastAsia="Times New Roman" w:hAnsi="Times New Roman"/>
          <w:color w:val="0d0d0d"/>
          <w:sz w:val="28"/>
          <w:szCs w:val="28"/>
        </w:rPr>
        <w:t xml:space="preserve"> </w:t>
      </w:r>
      <w:r>
        <w:rPr>
          <w:rFonts w:ascii="Times New Roman" w:cs="Times New Roman" w:eastAsia="Times New Roman" w:hAnsi="Times New Roman"/>
          <w:color w:val="0d0d0d"/>
          <w:sz w:val="28"/>
          <w:szCs w:val="28"/>
        </w:rPr>
        <w:t>poses h</w:t>
      </w:r>
      <w:r>
        <w:rPr>
          <w:rFonts w:ascii="Times New Roman" w:cs="Times New Roman" w:eastAsia="Times New Roman" w:hAnsi="Times New Roman"/>
          <w:color w:val="0d0d0d"/>
          <w:sz w:val="28"/>
          <w:szCs w:val="28"/>
        </w:rPr>
        <w:t xml:space="preserve">ealth risk implications for local consumers. </w:t>
      </w:r>
    </w:p>
    <w:p>
      <w:pPr>
        <w:pStyle w:val="style179"/>
        <w:numPr>
          <w:ilvl w:val="0"/>
          <w:numId w:val="18"/>
        </w:numPr>
        <w:spacing w:before="480" w:after="240" w:lineRule="auto" w:line="360"/>
        <w:jc w:val="both"/>
        <w:outlineLvl w:val="1"/>
        <w:rPr>
          <w:rFonts w:ascii="Times New Roman" w:cs="Times New Roman" w:hAnsi="Times New Roman"/>
          <w:sz w:val="28"/>
          <w:szCs w:val="28"/>
        </w:rPr>
      </w:pPr>
      <w:r>
        <w:rPr>
          <w:rFonts w:ascii="Times New Roman" w:cs="Times New Roman" w:eastAsia="Times New Roman" w:hAnsi="Times New Roman"/>
          <w:color w:val="0d0d0d"/>
          <w:sz w:val="28"/>
          <w:szCs w:val="28"/>
        </w:rPr>
        <w:t>Suggestions for policies to regulate industrial waste disposal.</w:t>
      </w:r>
      <w:r>
        <w:rPr>
          <w:rFonts w:ascii="Times New Roman" w:cs="Times New Roman" w:eastAsia="Times New Roman" w:hAnsi="Times New Roman"/>
          <w:color w:val="0d0d0d"/>
          <w:sz w:val="28"/>
          <w:szCs w:val="28"/>
        </w:rPr>
        <w:t xml:space="preserve"> </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References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Alloway, B. J. (2013). </w:t>
      </w:r>
      <w:r>
        <w:rPr>
          <w:rFonts w:ascii="Times New Roman" w:cs="Times New Roman" w:eastAsia="Times New Roman" w:hAnsi="Times New Roman"/>
          <w:i/>
          <w:iCs/>
          <w:color w:val="0d0d0d"/>
          <w:sz w:val="28"/>
          <w:szCs w:val="28"/>
        </w:rPr>
        <w:t>Heavy Metals in Soils: Trace Metals and Metalloids in Soils and their Bioavailability</w:t>
      </w:r>
      <w:r>
        <w:rPr>
          <w:rFonts w:ascii="Times New Roman" w:cs="Times New Roman" w:eastAsia="Times New Roman" w:hAnsi="Times New Roman"/>
          <w:color w:val="0d0d0d"/>
          <w:sz w:val="28"/>
          <w:szCs w:val="28"/>
        </w:rPr>
        <w:t> (3rd ed.). Springer.</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Kabata-Pendias, A. (2011). </w:t>
      </w:r>
      <w:r>
        <w:rPr>
          <w:rFonts w:ascii="Times New Roman" w:cs="Times New Roman" w:eastAsia="Times New Roman" w:hAnsi="Times New Roman"/>
          <w:i/>
          <w:iCs/>
          <w:color w:val="0d0d0d"/>
          <w:sz w:val="28"/>
          <w:szCs w:val="28"/>
        </w:rPr>
        <w:t>Trace Elements in Soils and Plants</w:t>
      </w:r>
      <w:r>
        <w:rPr>
          <w:rFonts w:ascii="Times New Roman" w:cs="Times New Roman" w:eastAsia="Times New Roman" w:hAnsi="Times New Roman"/>
          <w:color w:val="0d0d0d"/>
          <w:sz w:val="28"/>
          <w:szCs w:val="28"/>
        </w:rPr>
        <w:t> (4th ed.). CRC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Olowolafe, O., Adepoju-Bello, A. A., &amp; Akinyele, I. O. (2018). Bioaccumulation of heavy metals in food crops cultivated around industrial areas in Nigeria. </w:t>
      </w:r>
      <w:r>
        <w:rPr>
          <w:rFonts w:ascii="Times New Roman" w:cs="Times New Roman" w:eastAsia="Times New Roman" w:hAnsi="Times New Roman"/>
          <w:i/>
          <w:iCs/>
          <w:color w:val="0d0d0d"/>
          <w:sz w:val="28"/>
          <w:szCs w:val="28"/>
        </w:rPr>
        <w:t>Environmental Monitoring and Assessment, 190</w:t>
      </w:r>
      <w:r>
        <w:rPr>
          <w:rFonts w:ascii="Times New Roman" w:cs="Times New Roman" w:eastAsia="Times New Roman" w:hAnsi="Times New Roman"/>
          <w:color w:val="0d0d0d"/>
          <w:sz w:val="28"/>
          <w:szCs w:val="28"/>
        </w:rPr>
        <w:t>(4), 216. https://doi.org/10.1007/s10661-018-6548-0</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World Health Organization (WHO). (2011). </w:t>
      </w:r>
      <w:r>
        <w:rPr>
          <w:rFonts w:ascii="Times New Roman" w:cs="Times New Roman" w:eastAsia="Times New Roman" w:hAnsi="Times New Roman"/>
          <w:i/>
          <w:iCs/>
          <w:color w:val="0d0d0d"/>
          <w:sz w:val="28"/>
          <w:szCs w:val="28"/>
        </w:rPr>
        <w:t>Safety evaluation of certain contaminants in food</w:t>
      </w:r>
      <w:r>
        <w:rPr>
          <w:rFonts w:ascii="Times New Roman" w:cs="Times New Roman" w:eastAsia="Times New Roman" w:hAnsi="Times New Roman"/>
          <w:color w:val="0d0d0d"/>
          <w:sz w:val="28"/>
          <w:szCs w:val="28"/>
        </w:rPr>
        <w:t>. WHO Food Additives Series No. 63. Geneva: WHO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Food and Agriculture Organization (FAO)/World Health Organization (WHO). (2019). </w:t>
      </w:r>
      <w:r>
        <w:rPr>
          <w:rFonts w:ascii="Times New Roman" w:cs="Times New Roman" w:eastAsia="Times New Roman" w:hAnsi="Times New Roman"/>
          <w:i/>
          <w:iCs/>
          <w:color w:val="0d0d0d"/>
          <w:sz w:val="28"/>
          <w:szCs w:val="28"/>
        </w:rPr>
        <w:t>Codex Alimentarius: General standard for contaminants and toxins in food and feed</w:t>
      </w:r>
      <w:r>
        <w:rPr>
          <w:rFonts w:ascii="Times New Roman" w:cs="Times New Roman" w:eastAsia="Times New Roman" w:hAnsi="Times New Roman"/>
          <w:color w:val="0d0d0d"/>
          <w:sz w:val="28"/>
          <w:szCs w:val="28"/>
        </w:rPr>
        <w:t>.</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Ajayi, O. C., &amp; Fashola, M. O. (2019). Heavy metal contamination of soils and food crops around a steel industry in Nigeria. </w:t>
      </w:r>
      <w:r>
        <w:rPr>
          <w:rFonts w:ascii="Times New Roman" w:cs="Times New Roman" w:eastAsia="Times New Roman" w:hAnsi="Times New Roman"/>
          <w:i/>
          <w:iCs/>
          <w:color w:val="0d0d0d"/>
          <w:sz w:val="28"/>
          <w:szCs w:val="28"/>
        </w:rPr>
        <w:t>International Journal of Environmental Science and Technology, 16</w:t>
      </w:r>
      <w:r>
        <w:rPr>
          <w:rFonts w:ascii="Times New Roman" w:cs="Times New Roman" w:eastAsia="Times New Roman" w:hAnsi="Times New Roman"/>
          <w:color w:val="0d0d0d"/>
          <w:sz w:val="28"/>
          <w:szCs w:val="28"/>
        </w:rPr>
        <w:t>(2), 923–932. https://doi.org/10.1007/s13762-018-1657-9</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Oluyemi, K. D., &amp; Adewole, S. O. (2020). Assessment of heavy metals accumulation in maize cultivated around industrial zones in Nigeria. </w:t>
      </w:r>
      <w:r>
        <w:rPr>
          <w:rFonts w:ascii="Times New Roman" w:cs="Times New Roman" w:eastAsia="Times New Roman" w:hAnsi="Times New Roman"/>
          <w:i/>
          <w:iCs/>
          <w:color w:val="0d0d0d"/>
          <w:sz w:val="28"/>
          <w:szCs w:val="28"/>
        </w:rPr>
        <w:t>Toxicology Reports, 7</w:t>
      </w:r>
      <w:r>
        <w:rPr>
          <w:rFonts w:ascii="Times New Roman" w:cs="Times New Roman" w:eastAsia="Times New Roman" w:hAnsi="Times New Roman"/>
          <w:color w:val="0d0d0d"/>
          <w:sz w:val="28"/>
          <w:szCs w:val="28"/>
        </w:rPr>
        <w:t>, 56–63. https://doi.org/10.1016/j.toxrep.2019.12.008</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Iwegbue, C. M. A., &amp; Nwachukwu, I. N. (2014). Heavy metals in soils and food crops in a steel-producing industrial area in Nigeria. </w:t>
      </w:r>
      <w:r>
        <w:rPr>
          <w:rFonts w:ascii="Times New Roman" w:cs="Times New Roman" w:eastAsia="Times New Roman" w:hAnsi="Times New Roman"/>
          <w:i/>
          <w:iCs/>
          <w:color w:val="0d0d0d"/>
          <w:sz w:val="28"/>
          <w:szCs w:val="28"/>
        </w:rPr>
        <w:t>Bulletin of Environmental Contamination and Toxicology, 93</w:t>
      </w:r>
      <w:r>
        <w:rPr>
          <w:rFonts w:ascii="Times New Roman" w:cs="Times New Roman" w:eastAsia="Times New Roman" w:hAnsi="Times New Roman"/>
          <w:color w:val="0d0d0d"/>
          <w:sz w:val="28"/>
          <w:szCs w:val="28"/>
        </w:rPr>
        <w:t>(3), 324–329. https://doi.org/10.1007/s00128-014-1307-3</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Singh, B., &amp; Kalamdhad, A. S. (2013). Assessment of heavy metal contamination in soil and water near industrial areas in India. </w:t>
      </w:r>
      <w:r>
        <w:rPr>
          <w:rFonts w:ascii="Times New Roman" w:cs="Times New Roman" w:eastAsia="Times New Roman" w:hAnsi="Times New Roman"/>
          <w:i/>
          <w:iCs/>
          <w:color w:val="0d0d0d"/>
          <w:sz w:val="28"/>
          <w:szCs w:val="28"/>
        </w:rPr>
        <w:t>Environmental Monitoring and Assessment, 185</w:t>
      </w:r>
      <w:r>
        <w:rPr>
          <w:rFonts w:ascii="Times New Roman" w:cs="Times New Roman" w:eastAsia="Times New Roman" w:hAnsi="Times New Roman"/>
          <w:color w:val="0d0d0d"/>
          <w:sz w:val="28"/>
          <w:szCs w:val="28"/>
        </w:rPr>
        <w:t>(2), 1097–1108. https://doi.org/10.1007/s10661-012-2773-7</w:t>
      </w:r>
    </w:p>
    <w:p>
      <w:pPr>
        <w:pStyle w:val="style0"/>
        <w:spacing w:lineRule="auto" w:line="360"/>
        <w:rPr>
          <w:rFonts w:ascii="Times New Roman" w:cs="Times New Roman" w:eastAsia="Times New Roman" w:hAnsi="Times New Roman"/>
          <w:color w:val="0d0d0d"/>
          <w:sz w:val="28"/>
          <w:szCs w:val="28"/>
        </w:rPr>
      </w:pPr>
    </w:p>
    <w:p>
      <w:pPr>
        <w:pStyle w:val="style0"/>
        <w:pBdr>
          <w:bottom w:val="single" w:sz="6" w:space="1" w:color="auto"/>
        </w:pBdr>
        <w:spacing w:after="0" w:lineRule="auto" w:line="360"/>
        <w:jc w:val="both"/>
        <w:rPr>
          <w:rFonts w:ascii="Arial" w:cs="Arial" w:eastAsia="Times New Roman" w:hAnsi="Arial"/>
          <w:vanish/>
          <w:sz w:val="28"/>
          <w:szCs w:val="28"/>
        </w:rPr>
      </w:pPr>
      <w:r>
        <w:rPr>
          <w:rFonts w:ascii="Arial" w:cs="Arial" w:eastAsia="Times New Roman" w:hAnsi="Arial"/>
          <w:vanish/>
          <w:sz w:val="28"/>
          <w:szCs w:val="28"/>
        </w:rPr>
        <w:t>Top of Form</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Arial">
    <w:altName w:val="Arial"/>
    <w:panose1 w:val="020b0604020000020204"/>
    <w:charset w:val="00"/>
    <w:family w:val="swiss"/>
    <w:pitch w:val="variable"/>
    <w:sig w:usb0="20002A87" w:usb1="80000000" w:usb2="00000008"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SimSun">
    <w:altName w:val="宋体"/>
    <w:panose1 w:val="02010600030000010101"/>
    <w:charset w:val="86"/>
    <w:family w:val="auto"/>
    <w:pitch w:val="variable"/>
    <w:sig w:usb0="00000001" w:usb1="080E0000" w:usb2="00000010" w:usb3="00000000" w:csb0="00040000" w:csb1="00000000"/>
  </w:font>
  <w:font w:name="Cambria">
    <w:altName w:val="Cambria"/>
    <w:panose1 w:val="02040503050000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0E0DE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multilevel"/>
    <w:tmpl w:val="3AB492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84AACFF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BC462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017413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5">
    <w:nsid w:val="00000005"/>
    <w:multiLevelType w:val="multilevel"/>
    <w:tmpl w:val="84261E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multilevel"/>
    <w:tmpl w:val="A8AEC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31561D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multilevel"/>
    <w:tmpl w:val="3D30A7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9">
    <w:nsid w:val="00000009"/>
    <w:multiLevelType w:val="multilevel"/>
    <w:tmpl w:val="33FA483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38BAAB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C97C1532"/>
    <w:lvl w:ilvl="0">
      <w:start w:val="1"/>
      <w:numFmt w:val="decimal"/>
      <w:lvlText w:val="%1."/>
      <w:lvlJc w:val="left"/>
      <w:pPr>
        <w:tabs>
          <w:tab w:val="left" w:leader="none" w:pos="360"/>
        </w:tabs>
        <w:ind w:left="36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DC88C7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4">
    <w:nsid w:val="0000000E"/>
    <w:multiLevelType w:val="multilevel"/>
    <w:tmpl w:val="1B70D7E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0FAA48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6">
    <w:nsid w:val="00000010"/>
    <w:multiLevelType w:val="multilevel"/>
    <w:tmpl w:val="D32A8B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7">
    <w:nsid w:val="00000011"/>
    <w:multiLevelType w:val="multilevel"/>
    <w:tmpl w:val="B46AF8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5">
    <w:name w:val="heading 5"/>
    <w:basedOn w:val="style0"/>
    <w:next w:val="style5"/>
    <w:link w:val="style4100"/>
    <w:qFormat/>
    <w:uiPriority w:val="9"/>
    <w:pPr>
      <w:spacing w:before="100" w:beforeAutospacing="true" w:after="100" w:afterAutospacing="true" w:lineRule="auto" w:line="240"/>
      <w:outlineLvl w:val="4"/>
    </w:pPr>
    <w:rPr>
      <w:rFonts w:ascii="Times New Roman" w:cs="Times New Roman" w:eastAsia="Times New Roman" w:hAnsi="Times New Roman"/>
      <w:b/>
      <w:bCs/>
      <w:sz w:val="20"/>
      <w:szCs w:val="20"/>
    </w:rPr>
  </w:style>
  <w:style w:type="paragraph" w:styleId="style6">
    <w:name w:val="heading 6"/>
    <w:basedOn w:val="style0"/>
    <w:next w:val="style6"/>
    <w:link w:val="style4101"/>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3eff02d-c0a4-4cad-af4b-d74c107863e1"/>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1cee98a2-c7f3-4c4c-807e-797e633c029e"/>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b3eb0be1-206f-4fbd-892e-6de1b9bf2bea"/>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5 Char_e56d40bd-dbe7-483d-b9ab-5ceca3411a85"/>
    <w:basedOn w:val="style65"/>
    <w:next w:val="style4100"/>
    <w:link w:val="style5"/>
    <w:uiPriority w:val="9"/>
    <w:rPr>
      <w:rFonts w:ascii="Times New Roman" w:cs="Times New Roman" w:eastAsia="Times New Roman" w:hAnsi="Times New Roman"/>
      <w:b/>
      <w:bCs/>
      <w:sz w:val="20"/>
      <w:szCs w:val="20"/>
    </w:rPr>
  </w:style>
  <w:style w:type="character" w:customStyle="1" w:styleId="style4101">
    <w:name w:val="Heading 6 Char_e34506d3-d92b-4207-ac38-cbb3e6a0dc1a"/>
    <w:basedOn w:val="style65"/>
    <w:next w:val="style4101"/>
    <w:link w:val="style6"/>
    <w:uiPriority w:val="9"/>
    <w:rPr>
      <w:rFonts w:ascii="Times New Roman" w:cs="Times New Roman" w:eastAsia="Times New Roman" w:hAnsi="Times New Roman"/>
      <w:b/>
      <w:bCs/>
      <w:sz w:val="15"/>
      <w:szCs w:val="15"/>
    </w:rPr>
  </w:style>
  <w:style w:type="character" w:styleId="style85">
    <w:name w:val="Hyperlink"/>
    <w:basedOn w:val="style65"/>
    <w:next w:val="style85"/>
    <w:uiPriority w:val="99"/>
    <w:rPr>
      <w:color w:val="0000ff"/>
      <w:u w:val="single"/>
    </w:rPr>
  </w:style>
  <w:style w:type="paragraph" w:customStyle="1" w:styleId="style4102">
    <w:name w:val="text-xs"/>
    <w:basedOn w:val="style0"/>
    <w:next w:val="style4102"/>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103">
    <w:name w:val="katex-mathml"/>
    <w:basedOn w:val="style65"/>
    <w:next w:val="style4103"/>
  </w:style>
  <w:style w:type="character" w:customStyle="1" w:styleId="style4104">
    <w:name w:val="mord"/>
    <w:basedOn w:val="style65"/>
    <w:next w:val="style4104"/>
  </w:style>
  <w:style w:type="character" w:customStyle="1" w:styleId="style4105">
    <w:name w:val="mrel"/>
    <w:basedOn w:val="style65"/>
    <w:next w:val="style4105"/>
  </w:style>
  <w:style w:type="character" w:customStyle="1" w:styleId="style4106">
    <w:name w:val="vlist-s"/>
    <w:basedOn w:val="style65"/>
    <w:next w:val="style4106"/>
  </w:style>
  <w:style w:type="paragraph" w:styleId="style92">
    <w:name w:val="HTML Top of Form"/>
    <w:basedOn w:val="style0"/>
    <w:next w:val="style0"/>
    <w:link w:val="style4107"/>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7">
    <w:name w:val="z-Top of Form Char"/>
    <w:basedOn w:val="style65"/>
    <w:next w:val="style4107"/>
    <w:link w:val="style92"/>
    <w:uiPriority w:val="99"/>
    <w:rPr>
      <w:rFonts w:ascii="Arial" w:cs="Arial" w:eastAsia="Times New Roman" w:hAnsi="Arial"/>
      <w:vanish/>
      <w:sz w:val="16"/>
      <w:szCs w:val="16"/>
    </w:rPr>
  </w:style>
  <w:style w:type="character" w:customStyle="1" w:styleId="style4108">
    <w:name w:val="[display:var(--force-hide-label)]"/>
    <w:basedOn w:val="style65"/>
    <w:next w:val="style4108"/>
  </w:style>
  <w:style w:type="paragraph" w:styleId="style93">
    <w:name w:val="HTML Bottom of Form"/>
    <w:basedOn w:val="style0"/>
    <w:next w:val="style0"/>
    <w:link w:val="style4109"/>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9">
    <w:name w:val="z-Bottom of Form Char"/>
    <w:basedOn w:val="style65"/>
    <w:next w:val="style4109"/>
    <w:link w:val="style93"/>
    <w:uiPriority w:val="99"/>
    <w:rPr>
      <w:rFonts w:ascii="Arial" w:cs="Arial" w:eastAsia="Times New Roman" w:hAnsi="Arial"/>
      <w:vanish/>
      <w:sz w:val="16"/>
      <w:szCs w:val="16"/>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99e47679-9169-4a38-9a78-95b6d96be4ea"/>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202e6be0-67cb-4d6d-9be4-2579d2e7aee0"/>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Words>1717</Words>
  <Pages>9</Pages>
  <Characters>10361</Characters>
  <Application>WPS Office</Application>
  <DocSecurity>0</DocSecurity>
  <Paragraphs>78</Paragraphs>
  <ScaleCrop>false</ScaleCrop>
  <LinksUpToDate>false</LinksUpToDate>
  <CharactersWithSpaces>12010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2025-05-27T16:39:00Z</dcterms:created>
  <dc:creator>user</dc:creator>
  <lastModifiedBy>24048RN6CG</lastModifiedBy>
  <lastPrinted>2025-05-28T01:32:00Z</lastPrinted>
  <dcterms:modified xsi:type="dcterms:W3CDTF">2025-06-08T13:44:31Z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b74a5433038c4ee5b1bf8e21ec2e5b40</vt:lpwstr>
  </property>
</Properties>
</file>