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AJAYI ABIDEMI OLUWADAMILOLA</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w:t>
      </w:r>
      <w:r>
        <w:rPr>
          <w:rFonts w:ascii="Times New Roman" w:cs="Times New Roman" w:hAnsi="Times New Roman"/>
          <w:b/>
          <w:bCs/>
          <w:sz w:val="28"/>
          <w:szCs w:val="28"/>
          <w:lang w:val="en-US"/>
        </w:rPr>
        <w:t>458</w:t>
      </w:r>
    </w:p>
    <w:p>
      <w:pPr>
        <w:pStyle w:val="style0"/>
        <w:spacing w:before="240" w:after="0" w:lineRule="auto" w:line="360"/>
        <w:ind w:left="29" w:right="4" w:firstLine="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SUBMITTED</w:t>
      </w:r>
      <w:r>
        <w:rPr>
          <w:rFonts w:ascii="Times New Roman" w:cs="Times New Roman" w:hAnsi="Times New Roman"/>
          <w:b/>
          <w:bCs/>
          <w:sz w:val="28"/>
          <w:szCs w:val="28"/>
        </w:rPr>
        <w:t xml:space="preserve">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by</w:t>
      </w:r>
      <w:r>
        <w:rPr>
          <w:rFonts w:ascii="Times New Roman" w:cs="Times New Roman" w:hAnsi="Times New Roman"/>
          <w:szCs w:val="28"/>
          <w:lang w:val="en-US"/>
        </w:rPr>
        <w:t xml:space="preserve"> AJAYI ABIDEMI OLUWADAMILOLA</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458 and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 w:val="28"/>
          <w:szCs w:val="28"/>
        </w:rPr>
      </w:pPr>
      <w:r>
        <w:t>ACKNOWLEDGEMENT</w:t>
      </w:r>
      <w:bookmarkEnd w:id="2"/>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First and foremost, I give all glory to Almighty God for granting me the strength, wisdom, and perseverance to successfully complete this project. His grace has been my guide every step of the way.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I sincerely appreciate my parents for their unwavering support, encouragement, and prayers. Your love and belief in me have been my greatest motivation throughout this journey.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My heartfelt thanks go to my supervisor,(MRS DAGBA I.B) for your valuable guidance, constructive feedback, and patience. Your support played a vital role in the completion of this work.</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lecturers and all the members of staff in the department, thank you for the knowledge and skills you have imparted to me over the course of my academic journey.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friends and coursemates—thank you for the late-night discussions, shared resources, words of encouragement, and for being a part of this journey. I’m grateful for the memories and the moments we shared.</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Finally, to anyone who contributed in one way or another, knowingly or unknowingly, your support will never be forgotten. I truly appreciate you all.</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p>
      <w:pPr>
        <w:keepNext/>
        <w:keepLines/>
        <w:spacing w:before="240" w:lineRule="auto" w:line="247"/>
        <w:ind w:left="29" w:firstLine="0"/>
        <w:jc w:val="center"/>
        <w:outlineLvl w:val="0"/>
        <w:rPr/>
      </w:pPr>
      <w:r>
        <w:rPr>
          <w:rFonts w:ascii="Times New Roman" w:cs="Times New Roman" w:eastAsia="宋体" w:hAnsi="Times New Roman" w:hint="default"/>
          <w:b/>
          <w:bCs/>
          <w:i w:val="false"/>
          <w:iCs w:val="false"/>
          <w:color w:val="000000"/>
          <w:sz w:val="24"/>
          <w:szCs w:val="32"/>
          <w:highlight w:val="none"/>
          <w:vertAlign w:val="baseline"/>
          <w:em w:val="none"/>
          <w:lang w:val="en-US" w:eastAsia="en-US"/>
        </w:rPr>
        <w:t>REFERENCES</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1"/>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074ae7c-98b4-4f37-8cc5-07c74a0ad5ba"/>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cc4760d-67cc-4729-8b4c-5ec5b040a013"/>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80625199-662e-4ef8-9cf1-6ae3b9987e1c"/>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e6523a09-4c91-4de4-8653-842a066c65e9"/>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2edbcf7-a753-43de-939f-e24f819f5450"/>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d5576cc7-afda-4395-9428-a531acf19eb0"/>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12243</Words>
  <Pages>51</Pages>
  <Characters>72015</Characters>
  <Application>WPS Office</Application>
  <DocSecurity>0</DocSecurity>
  <Paragraphs>700</Paragraphs>
  <ScaleCrop>false</ScaleCrop>
  <LinksUpToDate>false</LinksUpToDate>
  <CharactersWithSpaces>84156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2025-07-12T18:39:48Z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372b1a5d176846e591da022c5b03166f</vt:lpwstr>
  </property>
</Properties>
</file>