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3E754" w14:textId="6852BB3F" w:rsidR="00C13181" w:rsidRPr="008039B9" w:rsidRDefault="00A2715C" w:rsidP="00A2715C">
      <w:pPr>
        <w:ind w:left="0" w:firstLine="0"/>
        <w:jc w:val="center"/>
        <w:rPr>
          <w:rFonts w:ascii="Times New Roman" w:hAnsi="Times New Roman" w:cs="Times New Roman"/>
          <w:szCs w:val="24"/>
        </w:rPr>
      </w:pPr>
      <w:r>
        <w:rPr>
          <w:rFonts w:ascii="Times New Roman" w:hAnsi="Times New Roman" w:cs="Times New Roman"/>
          <w:noProof/>
          <w:szCs w:val="24"/>
        </w:rPr>
        <w:drawing>
          <wp:inline distT="0" distB="0" distL="0" distR="0" wp14:anchorId="26FA9A02" wp14:editId="6524CB2E">
            <wp:extent cx="1200150" cy="1123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2.jpeg"/>
                    <pic:cNvPicPr/>
                  </pic:nvPicPr>
                  <pic:blipFill>
                    <a:blip r:embed="rId8">
                      <a:extLst>
                        <a:ext uri="{28A0092B-C50C-407E-A947-70E740481C1C}">
                          <a14:useLocalDpi xmlns:a14="http://schemas.microsoft.com/office/drawing/2010/main" val="0"/>
                        </a:ext>
                      </a:extLst>
                    </a:blip>
                    <a:stretch>
                      <a:fillRect/>
                    </a:stretch>
                  </pic:blipFill>
                  <pic:spPr>
                    <a:xfrm>
                      <a:off x="0" y="0"/>
                      <a:ext cx="1200150" cy="1123950"/>
                    </a:xfrm>
                    <a:prstGeom prst="rect">
                      <a:avLst/>
                    </a:prstGeom>
                  </pic:spPr>
                </pic:pic>
              </a:graphicData>
            </a:graphic>
          </wp:inline>
        </w:drawing>
      </w:r>
    </w:p>
    <w:p w14:paraId="3A4E3E35" w14:textId="77777777" w:rsidR="00C13181" w:rsidRPr="008039B9" w:rsidRDefault="00C13181"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66B55609" w14:textId="77777777" w:rsidR="00C13181" w:rsidRPr="008039B9" w:rsidRDefault="00C13181" w:rsidP="008039B9">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D5E3CBE" w14:textId="77777777" w:rsidR="00E24023" w:rsidRDefault="00E24023"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14:paraId="66A1F106" w14:textId="77777777" w:rsidR="00E24023" w:rsidRDefault="00E24023" w:rsidP="008039B9">
      <w:pPr>
        <w:spacing w:before="240"/>
        <w:ind w:right="4"/>
        <w:jc w:val="center"/>
        <w:rPr>
          <w:rFonts w:ascii="Times New Roman" w:hAnsi="Times New Roman" w:cs="Times New Roman"/>
          <w:b/>
          <w:bCs/>
          <w:sz w:val="28"/>
          <w:szCs w:val="28"/>
        </w:rPr>
      </w:pPr>
    </w:p>
    <w:p w14:paraId="3E1F3D80" w14:textId="234D46CD" w:rsidR="00C13181" w:rsidRPr="008039B9" w:rsidRDefault="00E24023"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 xml:space="preserve"> BY</w:t>
      </w:r>
    </w:p>
    <w:p w14:paraId="4C2B932D" w14:textId="6DA8691D" w:rsidR="00E24023" w:rsidRDefault="00E24023" w:rsidP="00E24023">
      <w:pPr>
        <w:spacing w:before="240"/>
        <w:ind w:right="4"/>
        <w:rPr>
          <w:rFonts w:ascii="Times New Roman" w:hAnsi="Times New Roman" w:cs="Times New Roman"/>
          <w:b/>
          <w:bCs/>
          <w:sz w:val="28"/>
          <w:szCs w:val="28"/>
        </w:rPr>
      </w:pPr>
    </w:p>
    <w:p w14:paraId="3EB9F200" w14:textId="70087BD3" w:rsidR="00E24023" w:rsidRDefault="00A2715C"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OMIDIORA TUNMISE CHRISTIANAH</w:t>
      </w:r>
      <w:r w:rsidR="00E24023">
        <w:rPr>
          <w:rFonts w:ascii="Times New Roman" w:hAnsi="Times New Roman" w:cs="Times New Roman"/>
          <w:b/>
          <w:bCs/>
          <w:sz w:val="28"/>
          <w:szCs w:val="28"/>
        </w:rPr>
        <w:t xml:space="preserve"> </w:t>
      </w:r>
    </w:p>
    <w:p w14:paraId="7E85BCDE" w14:textId="3F9767B0" w:rsidR="00E24023" w:rsidRDefault="00A2715C"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HND/23/SLT/FT/0146</w:t>
      </w:r>
    </w:p>
    <w:p w14:paraId="0BD65666" w14:textId="77777777" w:rsidR="00A2715C" w:rsidRPr="008039B9" w:rsidRDefault="00A2715C" w:rsidP="008039B9">
      <w:pPr>
        <w:spacing w:before="240"/>
        <w:ind w:right="4"/>
        <w:jc w:val="center"/>
        <w:rPr>
          <w:rFonts w:ascii="Times New Roman" w:hAnsi="Times New Roman" w:cs="Times New Roman"/>
          <w:b/>
          <w:bCs/>
          <w:sz w:val="28"/>
          <w:szCs w:val="28"/>
        </w:rPr>
      </w:pPr>
    </w:p>
    <w:p w14:paraId="7B72E80C" w14:textId="77777777" w:rsidR="00C13181" w:rsidRPr="008039B9" w:rsidRDefault="00C13181" w:rsidP="008039B9">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023CFDCA"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78E0D15F"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63CD230C" w14:textId="7777777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14:paraId="4FC66597" w14:textId="77777777" w:rsidR="00C13181" w:rsidRPr="008039B9" w:rsidRDefault="00C13181" w:rsidP="008039B9">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093430B8" w14:textId="77777777" w:rsidR="00C13181" w:rsidRPr="008039B9" w:rsidRDefault="00C13181" w:rsidP="008039B9">
      <w:pPr>
        <w:spacing w:before="240" w:after="160" w:line="259" w:lineRule="auto"/>
        <w:ind w:left="0" w:firstLine="0"/>
        <w:jc w:val="left"/>
        <w:rPr>
          <w:rFonts w:ascii="Times New Roman" w:eastAsia="Times New Roman" w:hAnsi="Times New Roman" w:cs="Times New Roman"/>
          <w:b/>
          <w:color w:val="000000" w:themeColor="text1"/>
          <w:szCs w:val="32"/>
        </w:rPr>
      </w:pPr>
    </w:p>
    <w:p w14:paraId="34CDF2DB" w14:textId="77777777" w:rsidR="008039B9" w:rsidRDefault="008039B9" w:rsidP="008039B9">
      <w:pPr>
        <w:ind w:left="0" w:right="27" w:firstLine="0"/>
        <w:rPr>
          <w:rFonts w:ascii="Times New Roman" w:hAnsi="Times New Roman" w:cs="Times New Roman"/>
          <w:b/>
          <w:bCs/>
          <w:sz w:val="28"/>
          <w:szCs w:val="28"/>
        </w:rPr>
      </w:pPr>
    </w:p>
    <w:p w14:paraId="5BEA93D3" w14:textId="77777777" w:rsidR="00C13181" w:rsidRPr="008039B9" w:rsidRDefault="00C13181" w:rsidP="008039B9">
      <w:pPr>
        <w:pStyle w:val="Heading1"/>
        <w:spacing w:line="480" w:lineRule="auto"/>
        <w:ind w:left="0" w:firstLine="0"/>
        <w:jc w:val="center"/>
      </w:pPr>
      <w:bookmarkStart w:id="0" w:name="_Toc203100984"/>
      <w:r w:rsidRPr="008039B9">
        <w:lastRenderedPageBreak/>
        <w:t>CERTIFICATION</w:t>
      </w:r>
      <w:bookmarkEnd w:id="0"/>
    </w:p>
    <w:p w14:paraId="7440CA60" w14:textId="1EC422F9" w:rsidR="00F13B6B" w:rsidRDefault="00C13181" w:rsidP="00F13B6B">
      <w:pPr>
        <w:spacing w:line="480" w:lineRule="auto"/>
        <w:ind w:right="27" w:firstLine="720"/>
        <w:rPr>
          <w:rFonts w:ascii="Times New Roman" w:hAnsi="Times New Roman" w:cs="Times New Roman"/>
          <w:szCs w:val="28"/>
        </w:rPr>
      </w:pPr>
      <w:r w:rsidRPr="008039B9">
        <w:rPr>
          <w:rFonts w:ascii="Times New Roman" w:hAnsi="Times New Roman" w:cs="Times New Roman"/>
          <w:szCs w:val="28"/>
        </w:rPr>
        <w:t xml:space="preserve">This is to certify that this Project report was written by </w:t>
      </w:r>
      <w:r w:rsidR="00A2715C">
        <w:rPr>
          <w:rFonts w:ascii="Times New Roman" w:hAnsi="Times New Roman" w:cs="Times New Roman"/>
          <w:szCs w:val="28"/>
        </w:rPr>
        <w:t>OMIDIORA TUNMISE CHRISTIANAH with</w:t>
      </w:r>
      <w:r w:rsidRPr="008039B9">
        <w:rPr>
          <w:rFonts w:ascii="Times New Roman" w:hAnsi="Times New Roman" w:cs="Times New Roman"/>
          <w:szCs w:val="28"/>
        </w:rPr>
        <w:t xml:space="preserve"> matric number </w:t>
      </w:r>
      <w:r w:rsidR="00A2715C">
        <w:rPr>
          <w:rFonts w:ascii="Times New Roman" w:hAnsi="Times New Roman" w:cs="Times New Roman"/>
          <w:szCs w:val="28"/>
        </w:rPr>
        <w:t>HND/23/SLT/FT/0146</w:t>
      </w:r>
      <w:r w:rsidR="006F3705">
        <w:rPr>
          <w:rFonts w:ascii="Times New Roman" w:hAnsi="Times New Roman" w:cs="Times New Roman"/>
          <w:szCs w:val="28"/>
        </w:rPr>
        <w:t xml:space="preserve"> and</w:t>
      </w:r>
      <w:r w:rsidR="00F13B6B">
        <w:rPr>
          <w:rFonts w:ascii="Times New Roman" w:hAnsi="Times New Roman" w:cs="Times New Roman"/>
          <w:szCs w:val="28"/>
        </w:rPr>
        <w:t xml:space="preserve">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14:paraId="1AA37842" w14:textId="77777777" w:rsidR="00C13181" w:rsidRPr="008039B9" w:rsidRDefault="00C13181" w:rsidP="00C13181">
      <w:pPr>
        <w:rPr>
          <w:rFonts w:ascii="Times New Roman" w:hAnsi="Times New Roman" w:cs="Times New Roman"/>
          <w:sz w:val="28"/>
          <w:szCs w:val="28"/>
        </w:rPr>
      </w:pPr>
    </w:p>
    <w:p w14:paraId="0C494256" w14:textId="77777777" w:rsidR="00C13181" w:rsidRPr="008039B9" w:rsidRDefault="00C13181" w:rsidP="00C13181">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8480" behindDoc="0" locked="0" layoutInCell="1" allowOverlap="1" wp14:anchorId="4EEF7EF3" wp14:editId="54E60B2A">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F5BB57B"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66432" behindDoc="0" locked="0" layoutInCell="1" allowOverlap="1" wp14:anchorId="184730C3" wp14:editId="7E266EE5">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246D550" id="AutoShape 2" o:spid="_x0000_s1026" type="#_x0000_t32" style="position:absolute;margin-left:6.75pt;margin-top:14.4pt;width:162pt;height: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7182A638" w14:textId="77777777" w:rsidR="00C13181" w:rsidRPr="008039B9" w:rsidRDefault="008039B9"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MRS MRS DAGBA IB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13181" w:rsidRPr="008039B9">
        <w:rPr>
          <w:rFonts w:ascii="Times New Roman" w:hAnsi="Times New Roman" w:cs="Times New Roman"/>
          <w:sz w:val="26"/>
          <w:szCs w:val="26"/>
        </w:rPr>
        <w:t>DATE</w:t>
      </w:r>
    </w:p>
    <w:p w14:paraId="3C2FAF66" w14:textId="77777777" w:rsidR="00C13181" w:rsidRPr="008039B9" w:rsidRDefault="00C13181" w:rsidP="00C13181">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0C68BC0B" w14:textId="77777777" w:rsidR="00C13181" w:rsidRPr="008039B9" w:rsidRDefault="00C13181" w:rsidP="00C13181">
      <w:pPr>
        <w:spacing w:after="0"/>
        <w:ind w:firstLine="284"/>
        <w:rPr>
          <w:rFonts w:ascii="Times New Roman" w:hAnsi="Times New Roman" w:cs="Times New Roman"/>
          <w:sz w:val="26"/>
          <w:szCs w:val="26"/>
        </w:rPr>
      </w:pPr>
    </w:p>
    <w:p w14:paraId="29029943" w14:textId="77777777" w:rsidR="00C13181" w:rsidRPr="008039B9" w:rsidRDefault="00C13181" w:rsidP="00C13181">
      <w:pPr>
        <w:rPr>
          <w:rFonts w:ascii="Times New Roman" w:hAnsi="Times New Roman" w:cs="Times New Roman"/>
          <w:sz w:val="26"/>
          <w:szCs w:val="26"/>
        </w:rPr>
      </w:pPr>
    </w:p>
    <w:p w14:paraId="63BE59B5"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7456" behindDoc="0" locked="0" layoutInCell="1" allowOverlap="1" wp14:anchorId="23794107" wp14:editId="7DC06A5A">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2FC372C" id="AutoShape 3" o:spid="_x0000_s1026" type="#_x0000_t32" style="position:absolute;margin-left:300pt;margin-top:14.65pt;width:162pt;height:.75pt;flip:y;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9504" behindDoc="0" locked="0" layoutInCell="1" allowOverlap="1" wp14:anchorId="59BD0378" wp14:editId="433AE756">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54F14D0" id="AutoShape 5" o:spid="_x0000_s1026" type="#_x0000_t32" style="position:absolute;margin-left:2.25pt;margin-top:11.4pt;width:162pt;height:.75pt;flip:y;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188461B4"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29A4EDEA"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14:paraId="3747F456" w14:textId="77777777" w:rsidR="00C13181" w:rsidRPr="008039B9" w:rsidRDefault="00C13181" w:rsidP="00C13181">
      <w:pPr>
        <w:spacing w:after="0"/>
        <w:rPr>
          <w:rFonts w:ascii="Times New Roman" w:hAnsi="Times New Roman" w:cs="Times New Roman"/>
          <w:sz w:val="26"/>
          <w:szCs w:val="26"/>
        </w:rPr>
      </w:pPr>
    </w:p>
    <w:p w14:paraId="5E756846" w14:textId="77777777" w:rsidR="008039B9" w:rsidRPr="008039B9" w:rsidRDefault="00C13181" w:rsidP="008039B9">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71552" behindDoc="0" locked="0" layoutInCell="1" allowOverlap="1" wp14:anchorId="45C9B8CA" wp14:editId="66C30276">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84E5569" id="AutoShape 7" o:spid="_x0000_s1026" type="#_x0000_t32" style="position:absolute;margin-left:303.75pt;margin-top:23.55pt;width:162pt;height:.75pt;flip:y;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70528" behindDoc="0" locked="0" layoutInCell="1" allowOverlap="1" wp14:anchorId="624243FA" wp14:editId="2336C93B">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AAA1DAC" id="AutoShape 6" o:spid="_x0000_s1026" type="#_x0000_t32" style="position:absolute;margin-left:6.75pt;margin-top:23.55pt;width:162pt;height:.75pt;flip:y;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14:paraId="592E27E2" w14:textId="77777777" w:rsidR="008039B9" w:rsidRPr="008039B9" w:rsidRDefault="008039B9" w:rsidP="008039B9">
      <w:pPr>
        <w:rPr>
          <w:rFonts w:ascii="Times New Roman" w:hAnsi="Times New Roman" w:cs="Times New Roman"/>
          <w:sz w:val="26"/>
          <w:szCs w:val="26"/>
        </w:rPr>
      </w:pPr>
    </w:p>
    <w:p w14:paraId="5ABCFCDD" w14:textId="77777777" w:rsidR="00C13181" w:rsidRPr="008039B9" w:rsidRDefault="008039B9" w:rsidP="008039B9">
      <w:pPr>
        <w:rPr>
          <w:rFonts w:ascii="Times New Roman" w:hAnsi="Times New Roman" w:cs="Times New Roman"/>
          <w:sz w:val="26"/>
          <w:szCs w:val="26"/>
        </w:rPr>
      </w:pPr>
      <w:r w:rsidRPr="008039B9">
        <w:rPr>
          <w:rFonts w:ascii="Times New Roman" w:hAnsi="Times New Roman" w:cs="Times New Roman"/>
          <w:sz w:val="26"/>
          <w:szCs w:val="26"/>
        </w:rPr>
        <w:t xml:space="preserve">     </w:t>
      </w:r>
      <w:r w:rsidR="00C13181" w:rsidRPr="008039B9">
        <w:rPr>
          <w:rFonts w:ascii="Times New Roman" w:hAnsi="Times New Roman" w:cs="Times New Roman"/>
          <w:sz w:val="26"/>
          <w:szCs w:val="26"/>
        </w:rPr>
        <w:t>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13181" w:rsidRPr="008039B9">
        <w:rPr>
          <w:rFonts w:ascii="Times New Roman" w:hAnsi="Times New Roman" w:cs="Times New Roman"/>
          <w:sz w:val="26"/>
          <w:szCs w:val="26"/>
        </w:rPr>
        <w:t>DATE</w:t>
      </w:r>
    </w:p>
    <w:p w14:paraId="1F3D9C7A" w14:textId="77777777"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19A8C745" w14:textId="77777777" w:rsidR="00C13181" w:rsidRPr="008039B9" w:rsidRDefault="00C13181" w:rsidP="00C13181">
      <w:pPr>
        <w:spacing w:after="0"/>
        <w:rPr>
          <w:rFonts w:ascii="Times New Roman" w:hAnsi="Times New Roman" w:cs="Times New Roman"/>
          <w:sz w:val="26"/>
          <w:szCs w:val="26"/>
        </w:rPr>
      </w:pPr>
    </w:p>
    <w:p w14:paraId="7AF15876" w14:textId="77777777" w:rsidR="00C13181" w:rsidRPr="008039B9" w:rsidRDefault="00C13181" w:rsidP="00C13181">
      <w:pPr>
        <w:rPr>
          <w:rFonts w:ascii="Times New Roman" w:hAnsi="Times New Roman" w:cs="Times New Roman"/>
          <w:sz w:val="26"/>
          <w:szCs w:val="26"/>
        </w:rPr>
      </w:pPr>
    </w:p>
    <w:p w14:paraId="17DBA221" w14:textId="77777777" w:rsidR="00C13181" w:rsidRPr="008039B9" w:rsidRDefault="00C13181" w:rsidP="00C13181">
      <w:pPr>
        <w:rPr>
          <w:rFonts w:ascii="Times New Roman" w:hAnsi="Times New Roman" w:cs="Times New Roman"/>
          <w:sz w:val="26"/>
          <w:szCs w:val="26"/>
        </w:rPr>
      </w:pPr>
    </w:p>
    <w:p w14:paraId="5FE777D2" w14:textId="77777777" w:rsidR="00C13181" w:rsidRPr="008039B9" w:rsidRDefault="00C13181" w:rsidP="00C13181">
      <w:pPr>
        <w:spacing w:line="360" w:lineRule="auto"/>
        <w:ind w:right="27"/>
        <w:rPr>
          <w:rFonts w:ascii="Times New Roman" w:hAnsi="Times New Roman" w:cs="Times New Roman"/>
          <w:b/>
          <w:bCs/>
          <w:sz w:val="28"/>
          <w:szCs w:val="28"/>
        </w:rPr>
      </w:pPr>
    </w:p>
    <w:p w14:paraId="4DEC9718"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086D4B77"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63F4BC3E"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3EE67037"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296BB1B8"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238D9B1D"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0A847504"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1689C6E3"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3E9FC14A"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11C71106" w14:textId="77777777" w:rsidR="00C13181" w:rsidRPr="008039B9" w:rsidRDefault="00C13181" w:rsidP="00976D8A">
      <w:pPr>
        <w:pStyle w:val="Heading1"/>
        <w:spacing w:line="480" w:lineRule="auto"/>
        <w:ind w:left="0" w:firstLine="0"/>
        <w:jc w:val="center"/>
      </w:pPr>
      <w:bookmarkStart w:id="1" w:name="_Toc203100985"/>
      <w:r w:rsidRPr="008039B9">
        <w:lastRenderedPageBreak/>
        <w:t>DEDICATION</w:t>
      </w:r>
      <w:bookmarkEnd w:id="1"/>
    </w:p>
    <w:p w14:paraId="1CE4BE31" w14:textId="77777777" w:rsidR="00C13181" w:rsidRPr="008039B9" w:rsidRDefault="00C13181"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 dedicated this project to almighty God for He is the one that makes this programme completion a reality and also to my family as a whole.</w:t>
      </w:r>
    </w:p>
    <w:p w14:paraId="0E611B52" w14:textId="77777777" w:rsidR="00C13181" w:rsidRPr="008039B9" w:rsidRDefault="00C13181" w:rsidP="00C13181">
      <w:pPr>
        <w:spacing w:line="360" w:lineRule="auto"/>
        <w:ind w:right="27" w:firstLine="720"/>
        <w:rPr>
          <w:rFonts w:ascii="Times New Roman" w:hAnsi="Times New Roman" w:cs="Times New Roman"/>
          <w:sz w:val="28"/>
          <w:szCs w:val="28"/>
        </w:rPr>
      </w:pPr>
    </w:p>
    <w:p w14:paraId="3E61D123" w14:textId="77777777" w:rsidR="00C13181" w:rsidRPr="008039B9" w:rsidRDefault="00C13181" w:rsidP="00C13181">
      <w:pPr>
        <w:spacing w:line="360" w:lineRule="auto"/>
        <w:rPr>
          <w:rFonts w:ascii="Times New Roman" w:hAnsi="Times New Roman" w:cs="Times New Roman"/>
          <w:b/>
          <w:sz w:val="26"/>
          <w:szCs w:val="26"/>
        </w:rPr>
      </w:pPr>
    </w:p>
    <w:p w14:paraId="49A0F5F8" w14:textId="77777777" w:rsidR="00C13181" w:rsidRPr="008039B9" w:rsidRDefault="00C13181" w:rsidP="00C13181">
      <w:pPr>
        <w:spacing w:line="360" w:lineRule="auto"/>
        <w:jc w:val="center"/>
        <w:rPr>
          <w:rFonts w:ascii="Times New Roman" w:hAnsi="Times New Roman" w:cs="Times New Roman"/>
          <w:b/>
          <w:sz w:val="26"/>
          <w:szCs w:val="26"/>
        </w:rPr>
      </w:pPr>
    </w:p>
    <w:p w14:paraId="3F090528" w14:textId="77777777" w:rsidR="00C13181" w:rsidRPr="008039B9" w:rsidRDefault="00C13181" w:rsidP="00C13181">
      <w:pPr>
        <w:spacing w:line="360" w:lineRule="auto"/>
        <w:jc w:val="center"/>
        <w:rPr>
          <w:rFonts w:ascii="Times New Roman" w:hAnsi="Times New Roman" w:cs="Times New Roman"/>
          <w:b/>
          <w:sz w:val="26"/>
          <w:szCs w:val="26"/>
        </w:rPr>
      </w:pPr>
    </w:p>
    <w:p w14:paraId="5817B61B" w14:textId="77777777" w:rsidR="00C13181" w:rsidRPr="008039B9" w:rsidRDefault="00C13181" w:rsidP="00C13181">
      <w:pPr>
        <w:spacing w:line="360" w:lineRule="auto"/>
        <w:jc w:val="center"/>
        <w:rPr>
          <w:rFonts w:ascii="Times New Roman" w:hAnsi="Times New Roman" w:cs="Times New Roman"/>
          <w:b/>
          <w:sz w:val="26"/>
          <w:szCs w:val="26"/>
        </w:rPr>
      </w:pPr>
    </w:p>
    <w:p w14:paraId="20B21D33" w14:textId="77777777" w:rsidR="00C13181" w:rsidRPr="008039B9" w:rsidRDefault="00C13181" w:rsidP="00C13181">
      <w:pPr>
        <w:spacing w:line="360" w:lineRule="auto"/>
        <w:jc w:val="center"/>
        <w:rPr>
          <w:rFonts w:ascii="Times New Roman" w:hAnsi="Times New Roman" w:cs="Times New Roman"/>
          <w:b/>
          <w:sz w:val="26"/>
          <w:szCs w:val="26"/>
        </w:rPr>
      </w:pPr>
    </w:p>
    <w:p w14:paraId="6C16FCE0" w14:textId="77777777" w:rsidR="00C13181" w:rsidRPr="008039B9" w:rsidRDefault="00C13181" w:rsidP="00C13181">
      <w:pPr>
        <w:spacing w:line="360" w:lineRule="auto"/>
        <w:jc w:val="center"/>
        <w:rPr>
          <w:rFonts w:ascii="Times New Roman" w:hAnsi="Times New Roman" w:cs="Times New Roman"/>
          <w:b/>
          <w:sz w:val="26"/>
          <w:szCs w:val="26"/>
        </w:rPr>
      </w:pPr>
    </w:p>
    <w:p w14:paraId="48F004ED" w14:textId="77777777" w:rsidR="00C13181" w:rsidRPr="008039B9" w:rsidRDefault="00C13181" w:rsidP="00C13181">
      <w:pPr>
        <w:spacing w:line="360" w:lineRule="auto"/>
        <w:jc w:val="center"/>
        <w:rPr>
          <w:rFonts w:ascii="Times New Roman" w:hAnsi="Times New Roman" w:cs="Times New Roman"/>
          <w:b/>
          <w:sz w:val="26"/>
          <w:szCs w:val="26"/>
        </w:rPr>
      </w:pPr>
    </w:p>
    <w:p w14:paraId="3AF9D2FC" w14:textId="77777777" w:rsidR="00C13181" w:rsidRPr="008039B9" w:rsidRDefault="00C13181" w:rsidP="00C13181">
      <w:pPr>
        <w:spacing w:line="360" w:lineRule="auto"/>
        <w:jc w:val="center"/>
        <w:rPr>
          <w:rFonts w:ascii="Times New Roman" w:hAnsi="Times New Roman" w:cs="Times New Roman"/>
          <w:b/>
          <w:sz w:val="26"/>
          <w:szCs w:val="26"/>
        </w:rPr>
      </w:pPr>
    </w:p>
    <w:p w14:paraId="1D1FF40D" w14:textId="77777777" w:rsidR="00C13181" w:rsidRPr="008039B9" w:rsidRDefault="00C13181" w:rsidP="00C13181">
      <w:pPr>
        <w:spacing w:line="360" w:lineRule="auto"/>
        <w:jc w:val="center"/>
        <w:rPr>
          <w:rFonts w:ascii="Times New Roman" w:hAnsi="Times New Roman" w:cs="Times New Roman"/>
          <w:b/>
          <w:sz w:val="26"/>
          <w:szCs w:val="26"/>
        </w:rPr>
      </w:pPr>
    </w:p>
    <w:p w14:paraId="6DE25CC7" w14:textId="77777777" w:rsidR="00C13181" w:rsidRPr="008039B9" w:rsidRDefault="00C13181" w:rsidP="00C13181">
      <w:pPr>
        <w:spacing w:line="360" w:lineRule="auto"/>
        <w:jc w:val="center"/>
        <w:rPr>
          <w:rFonts w:ascii="Times New Roman" w:hAnsi="Times New Roman" w:cs="Times New Roman"/>
          <w:b/>
          <w:sz w:val="26"/>
          <w:szCs w:val="26"/>
        </w:rPr>
      </w:pPr>
    </w:p>
    <w:p w14:paraId="200E3821" w14:textId="77777777" w:rsidR="00C13181" w:rsidRPr="008039B9" w:rsidRDefault="00C13181" w:rsidP="00C13181">
      <w:pPr>
        <w:spacing w:line="360" w:lineRule="auto"/>
        <w:jc w:val="center"/>
        <w:rPr>
          <w:rFonts w:ascii="Times New Roman" w:hAnsi="Times New Roman" w:cs="Times New Roman"/>
          <w:b/>
          <w:sz w:val="26"/>
          <w:szCs w:val="26"/>
        </w:rPr>
      </w:pPr>
    </w:p>
    <w:p w14:paraId="5C8C0ACD" w14:textId="77777777" w:rsidR="00C13181" w:rsidRPr="008039B9" w:rsidRDefault="00C13181" w:rsidP="00C13181">
      <w:pPr>
        <w:spacing w:line="360" w:lineRule="auto"/>
        <w:jc w:val="center"/>
        <w:rPr>
          <w:rFonts w:ascii="Times New Roman" w:hAnsi="Times New Roman" w:cs="Times New Roman"/>
          <w:b/>
          <w:sz w:val="26"/>
          <w:szCs w:val="26"/>
        </w:rPr>
      </w:pPr>
    </w:p>
    <w:p w14:paraId="038738E3" w14:textId="77777777" w:rsidR="00C13181" w:rsidRPr="008039B9" w:rsidRDefault="00C13181" w:rsidP="00C13181">
      <w:pPr>
        <w:spacing w:line="360" w:lineRule="auto"/>
        <w:jc w:val="center"/>
        <w:rPr>
          <w:rFonts w:ascii="Times New Roman" w:hAnsi="Times New Roman" w:cs="Times New Roman"/>
          <w:b/>
          <w:sz w:val="26"/>
          <w:szCs w:val="26"/>
        </w:rPr>
      </w:pPr>
    </w:p>
    <w:p w14:paraId="759E0AD8" w14:textId="77777777" w:rsidR="00C13181" w:rsidRPr="008039B9" w:rsidRDefault="00C13181" w:rsidP="00C13181">
      <w:pPr>
        <w:spacing w:line="360" w:lineRule="auto"/>
        <w:jc w:val="center"/>
        <w:rPr>
          <w:rFonts w:ascii="Times New Roman" w:hAnsi="Times New Roman" w:cs="Times New Roman"/>
          <w:b/>
          <w:sz w:val="26"/>
          <w:szCs w:val="26"/>
        </w:rPr>
      </w:pPr>
    </w:p>
    <w:p w14:paraId="4B12EB04" w14:textId="77777777" w:rsidR="008039B9" w:rsidRDefault="008039B9" w:rsidP="00C13181">
      <w:pPr>
        <w:spacing w:line="360" w:lineRule="auto"/>
        <w:jc w:val="center"/>
        <w:rPr>
          <w:rFonts w:ascii="Times New Roman" w:hAnsi="Times New Roman" w:cs="Times New Roman"/>
          <w:b/>
          <w:sz w:val="26"/>
          <w:szCs w:val="26"/>
        </w:rPr>
      </w:pPr>
    </w:p>
    <w:p w14:paraId="2FCEDD88" w14:textId="77777777" w:rsidR="008039B9" w:rsidRDefault="008039B9" w:rsidP="00C13181">
      <w:pPr>
        <w:spacing w:line="360" w:lineRule="auto"/>
        <w:jc w:val="center"/>
        <w:rPr>
          <w:rFonts w:ascii="Times New Roman" w:hAnsi="Times New Roman" w:cs="Times New Roman"/>
          <w:b/>
          <w:sz w:val="26"/>
          <w:szCs w:val="26"/>
        </w:rPr>
      </w:pPr>
    </w:p>
    <w:p w14:paraId="2E158585" w14:textId="77777777" w:rsidR="008039B9" w:rsidRDefault="008039B9" w:rsidP="00C13181">
      <w:pPr>
        <w:spacing w:line="360" w:lineRule="auto"/>
        <w:jc w:val="center"/>
        <w:rPr>
          <w:rFonts w:ascii="Times New Roman" w:hAnsi="Times New Roman" w:cs="Times New Roman"/>
          <w:b/>
          <w:sz w:val="26"/>
          <w:szCs w:val="26"/>
        </w:rPr>
      </w:pPr>
    </w:p>
    <w:p w14:paraId="0AB0145D" w14:textId="77777777" w:rsidR="008039B9" w:rsidRDefault="008039B9" w:rsidP="00C13181">
      <w:pPr>
        <w:spacing w:line="360" w:lineRule="auto"/>
        <w:jc w:val="center"/>
        <w:rPr>
          <w:rFonts w:ascii="Times New Roman" w:hAnsi="Times New Roman" w:cs="Times New Roman"/>
          <w:b/>
          <w:sz w:val="26"/>
          <w:szCs w:val="26"/>
        </w:rPr>
      </w:pPr>
    </w:p>
    <w:p w14:paraId="2009ED7B" w14:textId="77777777" w:rsidR="008039B9" w:rsidRDefault="008039B9" w:rsidP="00C13181">
      <w:pPr>
        <w:spacing w:line="360" w:lineRule="auto"/>
        <w:jc w:val="center"/>
        <w:rPr>
          <w:rFonts w:ascii="Times New Roman" w:hAnsi="Times New Roman" w:cs="Times New Roman"/>
          <w:b/>
          <w:sz w:val="26"/>
          <w:szCs w:val="26"/>
        </w:rPr>
      </w:pPr>
    </w:p>
    <w:p w14:paraId="37E85C47" w14:textId="77777777" w:rsidR="008039B9" w:rsidRDefault="008039B9" w:rsidP="00C13181">
      <w:pPr>
        <w:spacing w:line="360" w:lineRule="auto"/>
        <w:jc w:val="center"/>
        <w:rPr>
          <w:rFonts w:ascii="Times New Roman" w:hAnsi="Times New Roman" w:cs="Times New Roman"/>
          <w:b/>
          <w:sz w:val="26"/>
          <w:szCs w:val="26"/>
        </w:rPr>
      </w:pPr>
    </w:p>
    <w:p w14:paraId="6828EC67" w14:textId="77777777" w:rsidR="008039B9" w:rsidRDefault="008039B9" w:rsidP="00C13181">
      <w:pPr>
        <w:spacing w:line="360" w:lineRule="auto"/>
        <w:jc w:val="center"/>
        <w:rPr>
          <w:rFonts w:ascii="Times New Roman" w:hAnsi="Times New Roman" w:cs="Times New Roman"/>
          <w:b/>
          <w:sz w:val="26"/>
          <w:szCs w:val="26"/>
        </w:rPr>
      </w:pPr>
    </w:p>
    <w:p w14:paraId="050218BE" w14:textId="77777777" w:rsidR="008039B9" w:rsidRDefault="008039B9" w:rsidP="00C13181">
      <w:pPr>
        <w:spacing w:line="360" w:lineRule="auto"/>
        <w:jc w:val="center"/>
        <w:rPr>
          <w:rFonts w:ascii="Times New Roman" w:hAnsi="Times New Roman" w:cs="Times New Roman"/>
          <w:b/>
          <w:sz w:val="26"/>
          <w:szCs w:val="26"/>
        </w:rPr>
      </w:pPr>
    </w:p>
    <w:p w14:paraId="3C7BE506" w14:textId="77777777" w:rsidR="008039B9" w:rsidRDefault="008039B9" w:rsidP="00C13181">
      <w:pPr>
        <w:spacing w:line="360" w:lineRule="auto"/>
        <w:jc w:val="center"/>
        <w:rPr>
          <w:rFonts w:ascii="Times New Roman" w:hAnsi="Times New Roman" w:cs="Times New Roman"/>
          <w:b/>
          <w:sz w:val="26"/>
          <w:szCs w:val="26"/>
        </w:rPr>
      </w:pPr>
    </w:p>
    <w:p w14:paraId="780DF343" w14:textId="77777777" w:rsidR="008039B9" w:rsidRDefault="008039B9" w:rsidP="00C13181">
      <w:pPr>
        <w:spacing w:line="360" w:lineRule="auto"/>
        <w:jc w:val="center"/>
        <w:rPr>
          <w:rFonts w:ascii="Times New Roman" w:hAnsi="Times New Roman" w:cs="Times New Roman"/>
          <w:b/>
          <w:sz w:val="26"/>
          <w:szCs w:val="26"/>
        </w:rPr>
      </w:pPr>
    </w:p>
    <w:p w14:paraId="4A3A5A9C" w14:textId="77777777" w:rsidR="008039B9" w:rsidRDefault="008039B9" w:rsidP="00C13181">
      <w:pPr>
        <w:spacing w:line="360" w:lineRule="auto"/>
        <w:jc w:val="center"/>
        <w:rPr>
          <w:rFonts w:ascii="Times New Roman" w:hAnsi="Times New Roman" w:cs="Times New Roman"/>
          <w:b/>
          <w:sz w:val="26"/>
          <w:szCs w:val="26"/>
        </w:rPr>
      </w:pPr>
    </w:p>
    <w:p w14:paraId="3BB2E385" w14:textId="77777777" w:rsidR="008039B9" w:rsidRDefault="008039B9" w:rsidP="00C13181">
      <w:pPr>
        <w:spacing w:line="360" w:lineRule="auto"/>
        <w:jc w:val="center"/>
        <w:rPr>
          <w:rFonts w:ascii="Times New Roman" w:hAnsi="Times New Roman" w:cs="Times New Roman"/>
          <w:b/>
          <w:sz w:val="26"/>
          <w:szCs w:val="26"/>
        </w:rPr>
      </w:pPr>
    </w:p>
    <w:p w14:paraId="57493B36" w14:textId="1A937597" w:rsidR="00A82BC8" w:rsidRPr="00A82BC8" w:rsidRDefault="00C13181" w:rsidP="00A82BC8">
      <w:pPr>
        <w:pStyle w:val="Heading1"/>
        <w:spacing w:line="480" w:lineRule="auto"/>
        <w:ind w:left="0" w:firstLine="0"/>
        <w:jc w:val="center"/>
      </w:pPr>
      <w:bookmarkStart w:id="2" w:name="_Toc203100986"/>
      <w:r w:rsidRPr="008039B9">
        <w:lastRenderedPageBreak/>
        <w:t>ACKNOWLEDGEMENT</w:t>
      </w:r>
      <w:bookmarkEnd w:id="2"/>
    </w:p>
    <w:p w14:paraId="2F717CC8" w14:textId="77777777" w:rsidR="00A82BC8" w:rsidRDefault="00A82BC8" w:rsidP="00A82BC8">
      <w:pPr>
        <w:spacing w:after="0" w:line="480" w:lineRule="auto"/>
        <w:ind w:firstLine="691"/>
        <w:rPr>
          <w:rFonts w:ascii="Times New Roman" w:hAnsi="Times New Roman" w:cs="Times New Roman"/>
          <w:szCs w:val="28"/>
        </w:rPr>
      </w:pPr>
      <w:r w:rsidRPr="00A82BC8">
        <w:rPr>
          <w:rFonts w:ascii="Times New Roman" w:hAnsi="Times New Roman" w:cs="Times New Roman"/>
          <w:szCs w:val="28"/>
        </w:rPr>
        <w:t>All praises and adoration belonging to God almighty the creator of living thank him for the completion of this project without his mercies and guidance the dream of being a student would not here been realized.</w:t>
      </w:r>
    </w:p>
    <w:p w14:paraId="7EFBFBF3" w14:textId="5258A603" w:rsidR="00A82BC8" w:rsidRPr="00A82BC8" w:rsidRDefault="00A82BC8" w:rsidP="00A82BC8">
      <w:pPr>
        <w:spacing w:after="0" w:line="480" w:lineRule="auto"/>
        <w:ind w:firstLine="691"/>
        <w:rPr>
          <w:rFonts w:ascii="Times New Roman" w:hAnsi="Times New Roman" w:cs="Times New Roman"/>
          <w:szCs w:val="28"/>
        </w:rPr>
      </w:pPr>
      <w:r w:rsidRPr="00A82BC8">
        <w:rPr>
          <w:rFonts w:ascii="Times New Roman" w:hAnsi="Times New Roman" w:cs="Times New Roman"/>
          <w:szCs w:val="28"/>
        </w:rPr>
        <w:t>My profound gratitude goes to my supervisor Mrs.</w:t>
      </w:r>
      <w:r>
        <w:rPr>
          <w:rFonts w:ascii="Times New Roman" w:hAnsi="Times New Roman" w:cs="Times New Roman"/>
          <w:szCs w:val="28"/>
        </w:rPr>
        <w:t xml:space="preserve"> </w:t>
      </w:r>
      <w:r w:rsidRPr="00A82BC8">
        <w:rPr>
          <w:rFonts w:ascii="Times New Roman" w:hAnsi="Times New Roman" w:cs="Times New Roman"/>
          <w:szCs w:val="28"/>
        </w:rPr>
        <w:t>Dagba I.B for her support on this project and all my lecturers who had one way on the other impacted knowledge to me and also their words of encouragement throughout this journey. May God continue to guide and protect them.</w:t>
      </w:r>
    </w:p>
    <w:p w14:paraId="5E530468" w14:textId="783C19E5" w:rsidR="00A82BC8" w:rsidRPr="00A82BC8" w:rsidRDefault="00A82BC8" w:rsidP="00A82BC8">
      <w:pPr>
        <w:spacing w:after="0" w:line="480" w:lineRule="auto"/>
        <w:ind w:left="19" w:firstLine="701"/>
        <w:rPr>
          <w:rFonts w:ascii="Times New Roman" w:hAnsi="Times New Roman" w:cs="Times New Roman"/>
          <w:szCs w:val="28"/>
        </w:rPr>
      </w:pPr>
      <w:r w:rsidRPr="00A82BC8">
        <w:rPr>
          <w:rFonts w:ascii="Times New Roman" w:hAnsi="Times New Roman" w:cs="Times New Roman"/>
          <w:szCs w:val="28"/>
        </w:rPr>
        <w:t>To my lovely parents, Elder and Deaconess Omidiora thank you for being there for me.</w:t>
      </w:r>
      <w:r>
        <w:rPr>
          <w:rFonts w:ascii="Times New Roman" w:hAnsi="Times New Roman" w:cs="Times New Roman"/>
          <w:szCs w:val="28"/>
        </w:rPr>
        <w:t xml:space="preserve"> You have been my rock </w:t>
      </w:r>
      <w:r w:rsidRPr="00A82BC8">
        <w:rPr>
          <w:rFonts w:ascii="Times New Roman" w:hAnsi="Times New Roman" w:cs="Times New Roman"/>
          <w:szCs w:val="28"/>
        </w:rPr>
        <w:t xml:space="preserve">from the late-night calls about life to endless encouragement and advice. Your sacrifice and hard work have shaped me into who I am today, and I’m thankful for all you have done. Also to my siblings </w:t>
      </w:r>
      <w:r>
        <w:rPr>
          <w:rFonts w:ascii="Times New Roman" w:hAnsi="Times New Roman" w:cs="Times New Roman"/>
          <w:szCs w:val="28"/>
        </w:rPr>
        <w:t>Bro Samuel, S</w:t>
      </w:r>
      <w:r w:rsidRPr="00A82BC8">
        <w:rPr>
          <w:rFonts w:ascii="Times New Roman" w:hAnsi="Times New Roman" w:cs="Times New Roman"/>
          <w:szCs w:val="28"/>
        </w:rPr>
        <w:t>is Opeyemi,</w:t>
      </w:r>
      <w:r>
        <w:rPr>
          <w:rFonts w:ascii="Times New Roman" w:hAnsi="Times New Roman" w:cs="Times New Roman"/>
          <w:szCs w:val="28"/>
        </w:rPr>
        <w:t xml:space="preserve"> </w:t>
      </w:r>
      <w:r w:rsidRPr="00A82BC8">
        <w:rPr>
          <w:rFonts w:ascii="Times New Roman" w:hAnsi="Times New Roman" w:cs="Times New Roman"/>
          <w:szCs w:val="28"/>
        </w:rPr>
        <w:t>Damilola,Gbolahan and Ayomide</w:t>
      </w:r>
      <w:r>
        <w:rPr>
          <w:rFonts w:ascii="Times New Roman" w:hAnsi="Times New Roman" w:cs="Times New Roman"/>
          <w:szCs w:val="28"/>
        </w:rPr>
        <w:t>,</w:t>
      </w:r>
      <w:r w:rsidRPr="00A82BC8">
        <w:rPr>
          <w:rFonts w:ascii="Times New Roman" w:hAnsi="Times New Roman" w:cs="Times New Roman"/>
          <w:szCs w:val="28"/>
        </w:rPr>
        <w:t xml:space="preserve"> thank you so much guys for this journey and it is greatest pleasure that I thank my man,</w:t>
      </w:r>
      <w:r>
        <w:rPr>
          <w:rFonts w:ascii="Times New Roman" w:hAnsi="Times New Roman" w:cs="Times New Roman"/>
          <w:szCs w:val="28"/>
        </w:rPr>
        <w:t xml:space="preserve"> </w:t>
      </w:r>
      <w:r w:rsidRPr="00A82BC8">
        <w:rPr>
          <w:rFonts w:ascii="Times New Roman" w:hAnsi="Times New Roman" w:cs="Times New Roman"/>
          <w:szCs w:val="28"/>
        </w:rPr>
        <w:t>Adetunji,</w:t>
      </w:r>
      <w:r>
        <w:rPr>
          <w:rFonts w:ascii="Times New Roman" w:hAnsi="Times New Roman" w:cs="Times New Roman"/>
          <w:szCs w:val="28"/>
        </w:rPr>
        <w:t xml:space="preserve"> </w:t>
      </w:r>
      <w:r w:rsidRPr="00A82BC8">
        <w:rPr>
          <w:rFonts w:ascii="Times New Roman" w:hAnsi="Times New Roman" w:cs="Times New Roman"/>
          <w:szCs w:val="28"/>
        </w:rPr>
        <w:t>thank you for always being my biggest cheerleader and being such a ray of sunshine in my most challenging and darkest time.</w:t>
      </w:r>
      <w:r>
        <w:rPr>
          <w:rFonts w:ascii="Times New Roman" w:hAnsi="Times New Roman" w:cs="Times New Roman"/>
          <w:szCs w:val="28"/>
        </w:rPr>
        <w:t xml:space="preserve"> </w:t>
      </w:r>
      <w:r w:rsidRPr="00A82BC8">
        <w:rPr>
          <w:rFonts w:ascii="Times New Roman" w:hAnsi="Times New Roman" w:cs="Times New Roman"/>
          <w:szCs w:val="28"/>
        </w:rPr>
        <w:t>Your words of encouragement that you deliver in the happiest of ways have kept me going.</w:t>
      </w:r>
      <w:r>
        <w:rPr>
          <w:rFonts w:ascii="Times New Roman" w:hAnsi="Times New Roman" w:cs="Times New Roman"/>
          <w:szCs w:val="28"/>
        </w:rPr>
        <w:t xml:space="preserve"> </w:t>
      </w:r>
      <w:r w:rsidRPr="00A82BC8">
        <w:rPr>
          <w:rFonts w:ascii="Times New Roman" w:hAnsi="Times New Roman" w:cs="Times New Roman"/>
          <w:szCs w:val="28"/>
        </w:rPr>
        <w:t>Thank you for being my happiness and my support system.</w:t>
      </w:r>
    </w:p>
    <w:p w14:paraId="31DCF288" w14:textId="0FB95C59" w:rsidR="00A82BC8" w:rsidRPr="00A82BC8" w:rsidRDefault="00A82BC8" w:rsidP="00A82BC8">
      <w:pPr>
        <w:spacing w:after="0" w:line="480" w:lineRule="auto"/>
        <w:ind w:firstLine="691"/>
        <w:rPr>
          <w:rFonts w:ascii="Times New Roman" w:hAnsi="Times New Roman" w:cs="Times New Roman"/>
          <w:szCs w:val="28"/>
        </w:rPr>
      </w:pPr>
      <w:r w:rsidRPr="00A82BC8">
        <w:rPr>
          <w:rFonts w:ascii="Times New Roman" w:hAnsi="Times New Roman" w:cs="Times New Roman"/>
          <w:szCs w:val="28"/>
        </w:rPr>
        <w:t>My appreciation also goes to my team members Jolade,</w:t>
      </w:r>
      <w:r>
        <w:rPr>
          <w:rFonts w:ascii="Times New Roman" w:hAnsi="Times New Roman" w:cs="Times New Roman"/>
          <w:szCs w:val="28"/>
        </w:rPr>
        <w:t xml:space="preserve"> </w:t>
      </w:r>
      <w:r w:rsidRPr="00A82BC8">
        <w:rPr>
          <w:rFonts w:ascii="Times New Roman" w:hAnsi="Times New Roman" w:cs="Times New Roman"/>
          <w:szCs w:val="28"/>
        </w:rPr>
        <w:t>Akanni,</w:t>
      </w:r>
      <w:r>
        <w:rPr>
          <w:rFonts w:ascii="Times New Roman" w:hAnsi="Times New Roman" w:cs="Times New Roman"/>
          <w:szCs w:val="28"/>
        </w:rPr>
        <w:t xml:space="preserve"> </w:t>
      </w:r>
      <w:r w:rsidRPr="00A82BC8">
        <w:rPr>
          <w:rFonts w:ascii="Times New Roman" w:hAnsi="Times New Roman" w:cs="Times New Roman"/>
          <w:szCs w:val="28"/>
        </w:rPr>
        <w:t>Arinola,</w:t>
      </w:r>
      <w:r>
        <w:rPr>
          <w:rFonts w:ascii="Times New Roman" w:hAnsi="Times New Roman" w:cs="Times New Roman"/>
          <w:szCs w:val="28"/>
        </w:rPr>
        <w:t xml:space="preserve"> I</w:t>
      </w:r>
      <w:r w:rsidRPr="00A82BC8">
        <w:rPr>
          <w:rFonts w:ascii="Times New Roman" w:hAnsi="Times New Roman" w:cs="Times New Roman"/>
          <w:szCs w:val="28"/>
        </w:rPr>
        <w:t>dris,</w:t>
      </w:r>
      <w:r>
        <w:rPr>
          <w:rFonts w:ascii="Times New Roman" w:hAnsi="Times New Roman" w:cs="Times New Roman"/>
          <w:szCs w:val="28"/>
        </w:rPr>
        <w:t xml:space="preserve"> </w:t>
      </w:r>
      <w:r w:rsidRPr="00A82BC8">
        <w:rPr>
          <w:rFonts w:ascii="Times New Roman" w:hAnsi="Times New Roman" w:cs="Times New Roman"/>
          <w:szCs w:val="28"/>
        </w:rPr>
        <w:t>Fatai</w:t>
      </w:r>
      <w:r>
        <w:rPr>
          <w:rFonts w:ascii="Times New Roman" w:hAnsi="Times New Roman" w:cs="Times New Roman"/>
          <w:szCs w:val="28"/>
        </w:rPr>
        <w:t xml:space="preserve"> and C</w:t>
      </w:r>
      <w:r w:rsidRPr="00A82BC8">
        <w:rPr>
          <w:rFonts w:ascii="Times New Roman" w:hAnsi="Times New Roman" w:cs="Times New Roman"/>
          <w:szCs w:val="28"/>
        </w:rPr>
        <w:t>o for their support and contribution to the success of this project may God reward you all abundantly.</w:t>
      </w:r>
    </w:p>
    <w:p w14:paraId="72CB7E80" w14:textId="49BCEB81" w:rsidR="008039B9" w:rsidRDefault="00A82BC8" w:rsidP="00A82BC8">
      <w:pPr>
        <w:spacing w:after="0" w:line="480" w:lineRule="auto"/>
        <w:ind w:firstLine="691"/>
        <w:rPr>
          <w:rFonts w:ascii="Times New Roman" w:hAnsi="Times New Roman" w:cs="Times New Roman"/>
          <w:sz w:val="28"/>
          <w:szCs w:val="28"/>
        </w:rPr>
      </w:pPr>
      <w:r w:rsidRPr="00A82BC8">
        <w:rPr>
          <w:rFonts w:ascii="Times New Roman" w:hAnsi="Times New Roman" w:cs="Times New Roman"/>
          <w:szCs w:val="28"/>
        </w:rPr>
        <w:t>To my friends Akintunde Zainab and Amos  Dorcas thank you for always being there for me when I felt am down for not giving up on me any day,</w:t>
      </w:r>
      <w:r>
        <w:rPr>
          <w:rFonts w:ascii="Times New Roman" w:hAnsi="Times New Roman" w:cs="Times New Roman"/>
          <w:szCs w:val="28"/>
        </w:rPr>
        <w:t xml:space="preserve"> </w:t>
      </w:r>
      <w:r w:rsidRPr="00A82BC8">
        <w:rPr>
          <w:rFonts w:ascii="Times New Roman" w:hAnsi="Times New Roman" w:cs="Times New Roman"/>
          <w:szCs w:val="28"/>
        </w:rPr>
        <w:t>thank y</w:t>
      </w:r>
      <w:r>
        <w:rPr>
          <w:rFonts w:ascii="Times New Roman" w:hAnsi="Times New Roman" w:cs="Times New Roman"/>
          <w:szCs w:val="28"/>
        </w:rPr>
        <w:t>ou for making this journey in Swara State P</w:t>
      </w:r>
      <w:r w:rsidRPr="00A82BC8">
        <w:rPr>
          <w:rFonts w:ascii="Times New Roman" w:hAnsi="Times New Roman" w:cs="Times New Roman"/>
          <w:szCs w:val="28"/>
        </w:rPr>
        <w:t>olytechnic a success.</w:t>
      </w:r>
    </w:p>
    <w:p w14:paraId="03C0F262" w14:textId="77777777" w:rsidR="008039B9" w:rsidRDefault="008039B9" w:rsidP="008039B9">
      <w:pPr>
        <w:spacing w:after="0" w:line="480" w:lineRule="auto"/>
        <w:rPr>
          <w:rFonts w:ascii="Times New Roman" w:hAnsi="Times New Roman" w:cs="Times New Roman"/>
          <w:sz w:val="28"/>
          <w:szCs w:val="28"/>
        </w:rPr>
      </w:pPr>
    </w:p>
    <w:p w14:paraId="4CAB756A" w14:textId="77777777" w:rsidR="00976D8A" w:rsidRDefault="00976D8A" w:rsidP="00A82BC8">
      <w:pPr>
        <w:spacing w:after="0" w:line="480" w:lineRule="auto"/>
        <w:ind w:left="0" w:firstLine="0"/>
        <w:rPr>
          <w:rFonts w:ascii="Times New Roman" w:hAnsi="Times New Roman" w:cs="Times New Roman"/>
          <w:sz w:val="28"/>
          <w:szCs w:val="28"/>
        </w:rPr>
      </w:pPr>
    </w:p>
    <w:sdt>
      <w:sdtPr>
        <w:rPr>
          <w:rFonts w:ascii="Times New Roman" w:eastAsia="Calibri" w:hAnsi="Times New Roman" w:cs="Times New Roman"/>
          <w:b/>
          <w:color w:val="000000" w:themeColor="text1"/>
          <w:sz w:val="24"/>
          <w:szCs w:val="24"/>
        </w:rPr>
        <w:id w:val="1386672110"/>
        <w:docPartObj>
          <w:docPartGallery w:val="Table of Contents"/>
          <w:docPartUnique/>
        </w:docPartObj>
      </w:sdtPr>
      <w:sdtEndPr>
        <w:rPr>
          <w:bCs/>
          <w:noProof/>
          <w:color w:val="000000"/>
        </w:rPr>
      </w:sdtEndPr>
      <w:sdtContent>
        <w:p w14:paraId="68C452ED" w14:textId="77777777" w:rsidR="008039B9" w:rsidRPr="008039B9" w:rsidRDefault="008039B9" w:rsidP="008039B9">
          <w:pPr>
            <w:pStyle w:val="TOCHeading"/>
            <w:spacing w:line="480" w:lineRule="auto"/>
            <w:jc w:val="center"/>
            <w:rPr>
              <w:rFonts w:ascii="Times New Roman" w:hAnsi="Times New Roman" w:cs="Times New Roman"/>
              <w:b/>
              <w:color w:val="000000" w:themeColor="text1"/>
              <w:sz w:val="24"/>
              <w:szCs w:val="24"/>
            </w:rPr>
          </w:pPr>
          <w:r w:rsidRPr="008039B9">
            <w:rPr>
              <w:rFonts w:ascii="Times New Roman" w:hAnsi="Times New Roman" w:cs="Times New Roman"/>
              <w:b/>
              <w:color w:val="000000" w:themeColor="text1"/>
              <w:sz w:val="24"/>
              <w:szCs w:val="24"/>
            </w:rPr>
            <w:t>TABLE OF CONTENTS</w:t>
          </w:r>
        </w:p>
        <w:p w14:paraId="4EAE2BC2"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r w:rsidRPr="008039B9">
            <w:rPr>
              <w:rFonts w:ascii="Times New Roman" w:hAnsi="Times New Roman" w:cs="Times New Roman"/>
              <w:szCs w:val="24"/>
            </w:rPr>
            <w:fldChar w:fldCharType="begin"/>
          </w:r>
          <w:r w:rsidRPr="008039B9">
            <w:rPr>
              <w:rFonts w:ascii="Times New Roman" w:hAnsi="Times New Roman" w:cs="Times New Roman"/>
              <w:szCs w:val="24"/>
            </w:rPr>
            <w:instrText xml:space="preserve"> TOC \o "1-3" \h \z \u </w:instrText>
          </w:r>
          <w:r w:rsidRPr="008039B9">
            <w:rPr>
              <w:rFonts w:ascii="Times New Roman" w:hAnsi="Times New Roman" w:cs="Times New Roman"/>
              <w:szCs w:val="24"/>
            </w:rPr>
            <w:fldChar w:fldCharType="separate"/>
          </w:r>
          <w:hyperlink w:anchor="_Toc203100984" w:history="1">
            <w:r w:rsidRPr="008039B9">
              <w:rPr>
                <w:rStyle w:val="Hyperlink"/>
                <w:rFonts w:ascii="Times New Roman" w:hAnsi="Times New Roman" w:cs="Times New Roman"/>
                <w:noProof/>
                <w:szCs w:val="24"/>
              </w:rPr>
              <w:t>CERTIFICATION</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_Toc203100984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344BE">
              <w:rPr>
                <w:rFonts w:ascii="Times New Roman" w:hAnsi="Times New Roman" w:cs="Times New Roman"/>
                <w:noProof/>
                <w:webHidden/>
                <w:szCs w:val="24"/>
              </w:rPr>
              <w:t>ii</w:t>
            </w:r>
            <w:r w:rsidRPr="008039B9">
              <w:rPr>
                <w:rFonts w:ascii="Times New Roman" w:hAnsi="Times New Roman" w:cs="Times New Roman"/>
                <w:noProof/>
                <w:webHidden/>
                <w:szCs w:val="24"/>
              </w:rPr>
              <w:fldChar w:fldCharType="end"/>
            </w:r>
          </w:hyperlink>
        </w:p>
        <w:p w14:paraId="0AD18D44" w14:textId="77777777" w:rsidR="008039B9" w:rsidRPr="008039B9" w:rsidRDefault="009344BE" w:rsidP="008039B9">
          <w:pPr>
            <w:pStyle w:val="TOC1"/>
            <w:tabs>
              <w:tab w:val="right" w:pos="9016"/>
            </w:tabs>
            <w:rPr>
              <w:rFonts w:ascii="Times New Roman" w:eastAsiaTheme="minorEastAsia" w:hAnsi="Times New Roman" w:cs="Times New Roman"/>
              <w:noProof/>
              <w:color w:val="auto"/>
              <w:szCs w:val="24"/>
            </w:rPr>
          </w:pPr>
          <w:hyperlink w:anchor="_Toc203100985" w:history="1">
            <w:r w:rsidR="008039B9" w:rsidRPr="008039B9">
              <w:rPr>
                <w:rStyle w:val="Hyperlink"/>
                <w:rFonts w:ascii="Times New Roman" w:hAnsi="Times New Roman" w:cs="Times New Roman"/>
                <w:noProof/>
                <w:szCs w:val="24"/>
              </w:rPr>
              <w:t>DEDICATION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iii</w:t>
            </w:r>
            <w:r w:rsidR="008039B9" w:rsidRPr="008039B9">
              <w:rPr>
                <w:rFonts w:ascii="Times New Roman" w:hAnsi="Times New Roman" w:cs="Times New Roman"/>
                <w:noProof/>
                <w:webHidden/>
                <w:szCs w:val="24"/>
              </w:rPr>
              <w:fldChar w:fldCharType="end"/>
            </w:r>
          </w:hyperlink>
        </w:p>
        <w:p w14:paraId="242530BD" w14:textId="77777777" w:rsidR="008039B9" w:rsidRPr="008039B9" w:rsidRDefault="009344BE" w:rsidP="008039B9">
          <w:pPr>
            <w:pStyle w:val="TOC1"/>
            <w:tabs>
              <w:tab w:val="right" w:pos="9016"/>
            </w:tabs>
            <w:rPr>
              <w:rFonts w:ascii="Times New Roman" w:eastAsiaTheme="minorEastAsia" w:hAnsi="Times New Roman" w:cs="Times New Roman"/>
              <w:noProof/>
              <w:color w:val="auto"/>
              <w:szCs w:val="24"/>
            </w:rPr>
          </w:pPr>
          <w:hyperlink w:anchor="_Toc203100986" w:history="1">
            <w:r w:rsidR="008039B9" w:rsidRPr="008039B9">
              <w:rPr>
                <w:rStyle w:val="Hyperlink"/>
                <w:rFonts w:ascii="Times New Roman" w:hAnsi="Times New Roman" w:cs="Times New Roman"/>
                <w:noProof/>
                <w:szCs w:val="24"/>
              </w:rPr>
              <w:t>ACKNOWLEDGEMENT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iv</w:t>
            </w:r>
            <w:r w:rsidR="008039B9" w:rsidRPr="008039B9">
              <w:rPr>
                <w:rFonts w:ascii="Times New Roman" w:hAnsi="Times New Roman" w:cs="Times New Roman"/>
                <w:noProof/>
                <w:webHidden/>
                <w:szCs w:val="24"/>
              </w:rPr>
              <w:fldChar w:fldCharType="end"/>
            </w:r>
          </w:hyperlink>
        </w:p>
        <w:p w14:paraId="41CB7DA1" w14:textId="77777777" w:rsidR="008039B9" w:rsidRPr="008039B9" w:rsidRDefault="009344BE" w:rsidP="008039B9">
          <w:pPr>
            <w:pStyle w:val="TOC1"/>
            <w:tabs>
              <w:tab w:val="right" w:pos="9016"/>
            </w:tabs>
            <w:rPr>
              <w:rFonts w:ascii="Times New Roman" w:eastAsiaTheme="minorEastAsia" w:hAnsi="Times New Roman" w:cs="Times New Roman"/>
              <w:noProof/>
              <w:color w:val="auto"/>
              <w:szCs w:val="24"/>
            </w:rPr>
          </w:pPr>
          <w:hyperlink w:anchor="_Toc203100987" w:history="1">
            <w:r w:rsidR="008039B9" w:rsidRPr="008039B9">
              <w:rPr>
                <w:rStyle w:val="Hyperlink"/>
                <w:rFonts w:ascii="Times New Roman" w:hAnsi="Times New Roman" w:cs="Times New Roman"/>
                <w:noProof/>
                <w:szCs w:val="24"/>
              </w:rPr>
              <w:t>CHAPTER ONE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369F6174" w14:textId="77777777" w:rsidR="008039B9" w:rsidRPr="008039B9" w:rsidRDefault="009344BE" w:rsidP="008039B9">
          <w:pPr>
            <w:pStyle w:val="TOC1"/>
            <w:tabs>
              <w:tab w:val="right" w:pos="9016"/>
            </w:tabs>
            <w:rPr>
              <w:rFonts w:ascii="Times New Roman" w:eastAsiaTheme="minorEastAsia" w:hAnsi="Times New Roman" w:cs="Times New Roman"/>
              <w:noProof/>
              <w:color w:val="auto"/>
              <w:szCs w:val="24"/>
            </w:rPr>
          </w:pPr>
          <w:hyperlink w:anchor="_Toc203100988" w:history="1">
            <w:r w:rsidR="008039B9" w:rsidRPr="008039B9">
              <w:rPr>
                <w:rStyle w:val="Hyperlink"/>
                <w:rFonts w:ascii="Times New Roman" w:hAnsi="Times New Roman" w:cs="Times New Roman"/>
                <w:noProof/>
                <w:szCs w:val="24"/>
              </w:rPr>
              <w:t>INTRODUCTION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1B6A826C"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89" w:history="1">
            <w:r w:rsidR="008039B9" w:rsidRPr="008039B9">
              <w:rPr>
                <w:rStyle w:val="Hyperlink"/>
                <w:rFonts w:ascii="Times New Roman" w:hAnsi="Times New Roman" w:cs="Times New Roman"/>
                <w:noProof/>
                <w:szCs w:val="24"/>
              </w:rPr>
              <w:t>1.1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Background to the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601A368F"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0" w:history="1">
            <w:r w:rsidR="008039B9" w:rsidRPr="008039B9">
              <w:rPr>
                <w:rStyle w:val="Hyperlink"/>
                <w:rFonts w:ascii="Times New Roman" w:hAnsi="Times New Roman" w:cs="Times New Roman"/>
                <w:noProof/>
                <w:szCs w:val="24"/>
              </w:rPr>
              <w:t>1.2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Statement of Problem</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10</w:t>
            </w:r>
            <w:r w:rsidR="008039B9" w:rsidRPr="008039B9">
              <w:rPr>
                <w:rFonts w:ascii="Times New Roman" w:hAnsi="Times New Roman" w:cs="Times New Roman"/>
                <w:noProof/>
                <w:webHidden/>
                <w:szCs w:val="24"/>
              </w:rPr>
              <w:fldChar w:fldCharType="end"/>
            </w:r>
          </w:hyperlink>
        </w:p>
        <w:p w14:paraId="68ABF72B"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1" w:history="1">
            <w:r w:rsidR="008039B9" w:rsidRPr="008039B9">
              <w:rPr>
                <w:rStyle w:val="Hyperlink"/>
                <w:rFonts w:ascii="Times New Roman" w:hAnsi="Times New Roman" w:cs="Times New Roman"/>
                <w:noProof/>
                <w:szCs w:val="24"/>
              </w:rPr>
              <w:t>1.3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Justification of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11</w:t>
            </w:r>
            <w:r w:rsidR="008039B9" w:rsidRPr="008039B9">
              <w:rPr>
                <w:rFonts w:ascii="Times New Roman" w:hAnsi="Times New Roman" w:cs="Times New Roman"/>
                <w:noProof/>
                <w:webHidden/>
                <w:szCs w:val="24"/>
              </w:rPr>
              <w:fldChar w:fldCharType="end"/>
            </w:r>
          </w:hyperlink>
        </w:p>
        <w:p w14:paraId="28362A0E"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2" w:history="1">
            <w:r w:rsidR="008039B9" w:rsidRPr="008039B9">
              <w:rPr>
                <w:rStyle w:val="Hyperlink"/>
                <w:rFonts w:ascii="Times New Roman" w:hAnsi="Times New Roman" w:cs="Times New Roman"/>
                <w:noProof/>
                <w:szCs w:val="24"/>
              </w:rPr>
              <w:t>1.4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Aims and Objectives of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11</w:t>
            </w:r>
            <w:r w:rsidR="008039B9" w:rsidRPr="008039B9">
              <w:rPr>
                <w:rFonts w:ascii="Times New Roman" w:hAnsi="Times New Roman" w:cs="Times New Roman"/>
                <w:noProof/>
                <w:webHidden/>
                <w:szCs w:val="24"/>
              </w:rPr>
              <w:fldChar w:fldCharType="end"/>
            </w:r>
          </w:hyperlink>
        </w:p>
        <w:p w14:paraId="40F8111C" w14:textId="77777777" w:rsidR="008039B9" w:rsidRPr="008039B9" w:rsidRDefault="009344BE" w:rsidP="008039B9">
          <w:pPr>
            <w:pStyle w:val="TOC1"/>
            <w:tabs>
              <w:tab w:val="right" w:pos="9016"/>
            </w:tabs>
            <w:rPr>
              <w:rFonts w:ascii="Times New Roman" w:eastAsiaTheme="minorEastAsia" w:hAnsi="Times New Roman" w:cs="Times New Roman"/>
              <w:noProof/>
              <w:color w:val="auto"/>
              <w:szCs w:val="24"/>
            </w:rPr>
          </w:pPr>
          <w:hyperlink w:anchor="_Toc203100993" w:history="1">
            <w:r w:rsidR="008039B9" w:rsidRPr="008039B9">
              <w:rPr>
                <w:rStyle w:val="Hyperlink"/>
                <w:rFonts w:ascii="Times New Roman" w:hAnsi="Times New Roman" w:cs="Times New Roman"/>
                <w:noProof/>
                <w:szCs w:val="24"/>
              </w:rPr>
              <w:t>CHAPTER TWO</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07B53797" w14:textId="77777777" w:rsidR="008039B9" w:rsidRPr="008039B9" w:rsidRDefault="009344BE" w:rsidP="008039B9">
          <w:pPr>
            <w:pStyle w:val="TOC1"/>
            <w:tabs>
              <w:tab w:val="right" w:pos="9016"/>
            </w:tabs>
            <w:rPr>
              <w:rFonts w:ascii="Times New Roman" w:eastAsiaTheme="minorEastAsia" w:hAnsi="Times New Roman" w:cs="Times New Roman"/>
              <w:noProof/>
              <w:color w:val="auto"/>
              <w:szCs w:val="24"/>
            </w:rPr>
          </w:pPr>
          <w:hyperlink w:anchor="_Toc203100994" w:history="1">
            <w:r w:rsidR="008039B9" w:rsidRPr="008039B9">
              <w:rPr>
                <w:rStyle w:val="Hyperlink"/>
                <w:rFonts w:ascii="Times New Roman" w:hAnsi="Times New Roman" w:cs="Times New Roman"/>
                <w:noProof/>
                <w:szCs w:val="24"/>
              </w:rPr>
              <w:t>LITERATURE REVIEW</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4E225C38"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5" w:history="1">
            <w:r w:rsidR="008039B9" w:rsidRPr="008039B9">
              <w:rPr>
                <w:rStyle w:val="Hyperlink"/>
                <w:rFonts w:ascii="Times New Roman" w:hAnsi="Times New Roman" w:cs="Times New Roman"/>
                <w:noProof/>
                <w:szCs w:val="24"/>
              </w:rPr>
              <w:t>2.1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Concept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1738AB4F"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6" w:history="1">
            <w:r w:rsidR="008039B9" w:rsidRPr="008039B9">
              <w:rPr>
                <w:rStyle w:val="Hyperlink"/>
                <w:rFonts w:ascii="Times New Roman" w:hAnsi="Times New Roman" w:cs="Times New Roman"/>
                <w:noProof/>
                <w:szCs w:val="24"/>
              </w:rPr>
              <w:t>2.2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Key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13</w:t>
            </w:r>
            <w:r w:rsidR="008039B9" w:rsidRPr="008039B9">
              <w:rPr>
                <w:rFonts w:ascii="Times New Roman" w:hAnsi="Times New Roman" w:cs="Times New Roman"/>
                <w:noProof/>
                <w:webHidden/>
                <w:szCs w:val="24"/>
              </w:rPr>
              <w:fldChar w:fldCharType="end"/>
            </w:r>
          </w:hyperlink>
        </w:p>
        <w:p w14:paraId="7410BCCE"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7" w:history="1">
            <w:r w:rsidR="008039B9" w:rsidRPr="008039B9">
              <w:rPr>
                <w:rStyle w:val="Hyperlink"/>
                <w:rFonts w:ascii="Times New Roman" w:eastAsia="Arial" w:hAnsi="Times New Roman" w:cs="Times New Roman"/>
                <w:noProof/>
                <w:szCs w:val="24"/>
              </w:rPr>
              <w:t>2.2.1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Microbial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13</w:t>
            </w:r>
            <w:r w:rsidR="008039B9" w:rsidRPr="008039B9">
              <w:rPr>
                <w:rFonts w:ascii="Times New Roman" w:hAnsi="Times New Roman" w:cs="Times New Roman"/>
                <w:noProof/>
                <w:webHidden/>
                <w:szCs w:val="24"/>
              </w:rPr>
              <w:fldChar w:fldCharType="end"/>
            </w:r>
          </w:hyperlink>
        </w:p>
        <w:p w14:paraId="41281323"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8" w:history="1">
            <w:r w:rsidR="008039B9" w:rsidRPr="008039B9">
              <w:rPr>
                <w:rStyle w:val="Hyperlink"/>
                <w:rFonts w:ascii="Times New Roman" w:hAnsi="Times New Roman" w:cs="Times New Roman"/>
                <w:noProof/>
                <w:szCs w:val="24"/>
              </w:rPr>
              <w:t>2.2.2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Physical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17</w:t>
            </w:r>
            <w:r w:rsidR="008039B9" w:rsidRPr="008039B9">
              <w:rPr>
                <w:rFonts w:ascii="Times New Roman" w:hAnsi="Times New Roman" w:cs="Times New Roman"/>
                <w:noProof/>
                <w:webHidden/>
                <w:szCs w:val="24"/>
              </w:rPr>
              <w:fldChar w:fldCharType="end"/>
            </w:r>
          </w:hyperlink>
        </w:p>
        <w:p w14:paraId="3972F98F"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9" w:history="1">
            <w:r w:rsidR="008039B9" w:rsidRPr="008039B9">
              <w:rPr>
                <w:rStyle w:val="Hyperlink"/>
                <w:rFonts w:ascii="Times New Roman" w:hAnsi="Times New Roman" w:cs="Times New Roman"/>
                <w:noProof/>
                <w:szCs w:val="24"/>
              </w:rPr>
              <w:t>2.2.3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Chemical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18</w:t>
            </w:r>
            <w:r w:rsidR="008039B9" w:rsidRPr="008039B9">
              <w:rPr>
                <w:rFonts w:ascii="Times New Roman" w:hAnsi="Times New Roman" w:cs="Times New Roman"/>
                <w:noProof/>
                <w:webHidden/>
                <w:szCs w:val="24"/>
              </w:rPr>
              <w:fldChar w:fldCharType="end"/>
            </w:r>
          </w:hyperlink>
        </w:p>
        <w:p w14:paraId="0ADCC69B"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0" w:history="1">
            <w:r w:rsidR="008039B9" w:rsidRPr="008039B9">
              <w:rPr>
                <w:rStyle w:val="Hyperlink"/>
                <w:rFonts w:ascii="Times New Roman" w:hAnsi="Times New Roman" w:cs="Times New Roman"/>
                <w:noProof/>
                <w:szCs w:val="24"/>
              </w:rPr>
              <w:t>2.3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Water Quality Standards and Regulations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19</w:t>
            </w:r>
            <w:r w:rsidR="008039B9" w:rsidRPr="008039B9">
              <w:rPr>
                <w:rFonts w:ascii="Times New Roman" w:hAnsi="Times New Roman" w:cs="Times New Roman"/>
                <w:noProof/>
                <w:webHidden/>
                <w:szCs w:val="24"/>
              </w:rPr>
              <w:fldChar w:fldCharType="end"/>
            </w:r>
          </w:hyperlink>
        </w:p>
        <w:p w14:paraId="52BBF21D"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1" w:history="1">
            <w:r w:rsidR="008039B9" w:rsidRPr="008039B9">
              <w:rPr>
                <w:rStyle w:val="Hyperlink"/>
                <w:rFonts w:ascii="Times New Roman" w:eastAsia="Times New Roman" w:hAnsi="Times New Roman" w:cs="Times New Roman"/>
                <w:noProof/>
                <w:szCs w:val="24"/>
              </w:rPr>
              <w:t>2.3.1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Nigerian Standard for</w:t>
            </w:r>
            <w:r w:rsidR="008039B9">
              <w:rPr>
                <w:rStyle w:val="Hyperlink"/>
                <w:rFonts w:ascii="Times New Roman" w:eastAsia="Times New Roman" w:hAnsi="Times New Roman" w:cs="Times New Roman"/>
                <w:noProof/>
                <w:szCs w:val="24"/>
              </w:rPr>
              <w:t xml:space="preserve"> Drinking Water Quality (NSDWQ)</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20</w:t>
            </w:r>
            <w:r w:rsidR="008039B9" w:rsidRPr="008039B9">
              <w:rPr>
                <w:rFonts w:ascii="Times New Roman" w:hAnsi="Times New Roman" w:cs="Times New Roman"/>
                <w:noProof/>
                <w:webHidden/>
                <w:szCs w:val="24"/>
              </w:rPr>
              <w:fldChar w:fldCharType="end"/>
            </w:r>
          </w:hyperlink>
        </w:p>
        <w:p w14:paraId="0F441928"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2" w:history="1">
            <w:r w:rsidR="008039B9" w:rsidRPr="008039B9">
              <w:rPr>
                <w:rStyle w:val="Hyperlink"/>
                <w:rFonts w:ascii="Times New Roman" w:eastAsia="Arial" w:hAnsi="Times New Roman" w:cs="Times New Roman"/>
                <w:noProof/>
                <w:szCs w:val="24"/>
              </w:rPr>
              <w:t>2.5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Sachet Water Production in Nigeria</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22</w:t>
            </w:r>
            <w:r w:rsidR="008039B9" w:rsidRPr="008039B9">
              <w:rPr>
                <w:rFonts w:ascii="Times New Roman" w:hAnsi="Times New Roman" w:cs="Times New Roman"/>
                <w:noProof/>
                <w:webHidden/>
                <w:szCs w:val="24"/>
              </w:rPr>
              <w:fldChar w:fldCharType="end"/>
            </w:r>
          </w:hyperlink>
        </w:p>
        <w:p w14:paraId="4285C61C"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3" w:history="1">
            <w:r w:rsidR="008039B9" w:rsidRPr="008039B9">
              <w:rPr>
                <w:rStyle w:val="Hyperlink"/>
                <w:rFonts w:ascii="Times New Roman" w:eastAsia="Arial" w:hAnsi="Times New Roman" w:cs="Times New Roman"/>
                <w:noProof/>
                <w:szCs w:val="24"/>
              </w:rPr>
              <w:t>2.6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Antibacterial Analysis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23</w:t>
            </w:r>
            <w:r w:rsidR="008039B9" w:rsidRPr="008039B9">
              <w:rPr>
                <w:rFonts w:ascii="Times New Roman" w:hAnsi="Times New Roman" w:cs="Times New Roman"/>
                <w:noProof/>
                <w:webHidden/>
                <w:szCs w:val="24"/>
              </w:rPr>
              <w:fldChar w:fldCharType="end"/>
            </w:r>
          </w:hyperlink>
        </w:p>
        <w:p w14:paraId="210DEAF4"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4" w:history="1">
            <w:r w:rsidR="008039B9" w:rsidRPr="008039B9">
              <w:rPr>
                <w:rStyle w:val="Hyperlink"/>
                <w:rFonts w:ascii="Times New Roman" w:hAnsi="Times New Roman" w:cs="Times New Roman"/>
                <w:noProof/>
                <w:szCs w:val="24"/>
              </w:rPr>
              <w:t>2.6.1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Culture-Based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2DFB50C2"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5" w:history="1">
            <w:r w:rsidR="008039B9" w:rsidRPr="008039B9">
              <w:rPr>
                <w:rStyle w:val="Hyperlink"/>
                <w:rFonts w:ascii="Times New Roman" w:hAnsi="Times New Roman" w:cs="Times New Roman"/>
                <w:noProof/>
                <w:szCs w:val="24"/>
              </w:rPr>
              <w:t>2.6.2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Antibacterial Activity Testing</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1D55EC35"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6" w:history="1">
            <w:r w:rsidR="008039B9" w:rsidRPr="008039B9">
              <w:rPr>
                <w:rStyle w:val="Hyperlink"/>
                <w:rFonts w:ascii="Times New Roman" w:hAnsi="Times New Roman" w:cs="Times New Roman"/>
                <w:noProof/>
                <w:szCs w:val="24"/>
              </w:rPr>
              <w:t>2.6.3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Molecular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04537CE8" w14:textId="77777777" w:rsidR="008039B9" w:rsidRPr="008039B9" w:rsidRDefault="009344BE" w:rsidP="008039B9">
          <w:pPr>
            <w:pStyle w:val="TOC1"/>
            <w:tabs>
              <w:tab w:val="right" w:pos="9016"/>
            </w:tabs>
            <w:rPr>
              <w:rFonts w:ascii="Times New Roman" w:eastAsiaTheme="minorEastAsia" w:hAnsi="Times New Roman" w:cs="Times New Roman"/>
              <w:noProof/>
              <w:color w:val="auto"/>
              <w:szCs w:val="24"/>
            </w:rPr>
          </w:pPr>
          <w:hyperlink w:anchor="_Toc203101007" w:history="1">
            <w:r w:rsidR="008039B9" w:rsidRPr="008039B9">
              <w:rPr>
                <w:rStyle w:val="Hyperlink"/>
                <w:rFonts w:ascii="Times New Roman" w:eastAsia="Arial" w:hAnsi="Times New Roman" w:cs="Times New Roman"/>
                <w:noProof/>
                <w:szCs w:val="24"/>
              </w:rPr>
              <w:t>CHAPTER THREE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11EB86FB" w14:textId="77777777" w:rsidR="008039B9" w:rsidRPr="008039B9" w:rsidRDefault="009344BE" w:rsidP="008039B9">
          <w:pPr>
            <w:pStyle w:val="TOC1"/>
            <w:tabs>
              <w:tab w:val="right" w:pos="9016"/>
            </w:tabs>
            <w:rPr>
              <w:rFonts w:ascii="Times New Roman" w:eastAsiaTheme="minorEastAsia" w:hAnsi="Times New Roman" w:cs="Times New Roman"/>
              <w:noProof/>
              <w:color w:val="auto"/>
              <w:szCs w:val="24"/>
            </w:rPr>
          </w:pPr>
          <w:hyperlink w:anchor="_Toc203101008" w:history="1">
            <w:r w:rsidR="008039B9" w:rsidRPr="008039B9">
              <w:rPr>
                <w:rStyle w:val="Hyperlink"/>
                <w:rFonts w:ascii="Times New Roman" w:eastAsia="Arial" w:hAnsi="Times New Roman" w:cs="Times New Roman"/>
                <w:noProof/>
                <w:szCs w:val="24"/>
              </w:rPr>
              <w:t>MATERIALS AND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13A61597"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9" w:history="1">
            <w:r w:rsidR="008039B9" w:rsidRPr="008039B9">
              <w:rPr>
                <w:rStyle w:val="Hyperlink"/>
                <w:rFonts w:ascii="Times New Roman" w:eastAsia="Arial" w:hAnsi="Times New Roman" w:cs="Times New Roman"/>
                <w:noProof/>
                <w:szCs w:val="24"/>
              </w:rPr>
              <w:t>3.1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Arial" w:hAnsi="Times New Roman" w:cs="Times New Roman"/>
                <w:noProof/>
                <w:szCs w:val="24"/>
              </w:rPr>
              <w:t>Description of the Sample Site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6597037E"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0" w:history="1">
            <w:r w:rsidR="008039B9" w:rsidRPr="008039B9">
              <w:rPr>
                <w:rStyle w:val="Hyperlink"/>
                <w:rFonts w:ascii="Times New Roman" w:hAnsi="Times New Roman" w:cs="Times New Roman"/>
                <w:noProof/>
                <w:szCs w:val="24"/>
              </w:rPr>
              <w:t>3.2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Sample Collection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6D6DD71B"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1" w:history="1">
            <w:r w:rsidR="008039B9" w:rsidRPr="008039B9">
              <w:rPr>
                <w:rStyle w:val="Hyperlink"/>
                <w:rFonts w:ascii="Times New Roman" w:hAnsi="Times New Roman" w:cs="Times New Roman"/>
                <w:noProof/>
                <w:szCs w:val="24"/>
              </w:rPr>
              <w:t>3.2.1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Sampling procedure and Preservation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29E21AF3"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2" w:history="1">
            <w:r w:rsidR="008039B9" w:rsidRPr="008039B9">
              <w:rPr>
                <w:rStyle w:val="Hyperlink"/>
                <w:rFonts w:ascii="Times New Roman" w:hAnsi="Times New Roman" w:cs="Times New Roman"/>
                <w:noProof/>
                <w:szCs w:val="24"/>
              </w:rPr>
              <w:t>3.3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6230A495"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3" w:history="1">
            <w:r w:rsidR="008039B9" w:rsidRPr="008039B9">
              <w:rPr>
                <w:rStyle w:val="Hyperlink"/>
                <w:rFonts w:ascii="Times New Roman" w:hAnsi="Times New Roman" w:cs="Times New Roman"/>
                <w:noProof/>
                <w:szCs w:val="24"/>
              </w:rPr>
              <w:t>3.3.1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7F26CCD4"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4" w:history="1">
            <w:r w:rsidR="008039B9" w:rsidRPr="008039B9">
              <w:rPr>
                <w:rStyle w:val="Hyperlink"/>
                <w:rFonts w:ascii="Times New Roman" w:hAnsi="Times New Roman" w:cs="Times New Roman"/>
                <w:noProof/>
                <w:szCs w:val="24"/>
              </w:rPr>
              <w:t>3.3.2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Temperature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0E8CE604"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5" w:history="1">
            <w:r w:rsidR="008039B9" w:rsidRPr="008039B9">
              <w:rPr>
                <w:rStyle w:val="Hyperlink"/>
                <w:rFonts w:ascii="Times New Roman" w:hAnsi="Times New Roman" w:cs="Times New Roman"/>
                <w:noProof/>
                <w:szCs w:val="24"/>
              </w:rPr>
              <w:t>3.3.3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Turbidity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4E60EAD0"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6" w:history="1">
            <w:r w:rsidR="008039B9" w:rsidRPr="008039B9">
              <w:rPr>
                <w:rStyle w:val="Hyperlink"/>
                <w:rFonts w:ascii="Times New Roman" w:eastAsia="Arial" w:hAnsi="Times New Roman" w:cs="Times New Roman"/>
                <w:noProof/>
                <w:szCs w:val="24"/>
              </w:rPr>
              <w:t>3.3.4</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Electrical Conductivity (EC)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771D12B6"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7" w:history="1">
            <w:r w:rsidR="008039B9" w:rsidRPr="008039B9">
              <w:rPr>
                <w:rStyle w:val="Hyperlink"/>
                <w:rFonts w:ascii="Times New Roman" w:hAnsi="Times New Roman" w:cs="Times New Roman"/>
                <w:bCs/>
                <w:noProof/>
                <w:szCs w:val="24"/>
              </w:rPr>
              <w:t xml:space="preserve">3.3.5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Dissolved Solids (TDS)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3163D890"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8" w:history="1">
            <w:r w:rsidR="008039B9" w:rsidRPr="008039B9">
              <w:rPr>
                <w:rStyle w:val="Hyperlink"/>
                <w:rFonts w:ascii="Times New Roman" w:hAnsi="Times New Roman" w:cs="Times New Roman"/>
                <w:bCs/>
                <w:noProof/>
                <w:szCs w:val="24"/>
              </w:rPr>
              <w:t>3.3.6</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Dissolved Oxygen (DO)</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5E77DD4F"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9" w:history="1">
            <w:r w:rsidR="008039B9" w:rsidRPr="008039B9">
              <w:rPr>
                <w:rStyle w:val="Hyperlink"/>
                <w:rFonts w:ascii="Times New Roman" w:hAnsi="Times New Roman" w:cs="Times New Roman"/>
                <w:bCs/>
                <w:noProof/>
                <w:szCs w:val="24"/>
              </w:rPr>
              <w:t>3.3.7</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Hardness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3772071A"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0" w:history="1">
            <w:r w:rsidR="008039B9" w:rsidRPr="008039B9">
              <w:rPr>
                <w:rStyle w:val="Hyperlink"/>
                <w:rFonts w:ascii="Times New Roman" w:hAnsi="Times New Roman" w:cs="Times New Roman"/>
                <w:bCs/>
                <w:noProof/>
                <w:szCs w:val="24"/>
              </w:rPr>
              <w:t>3.4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bCs/>
                <w:noProof/>
                <w:szCs w:val="24"/>
              </w:rPr>
              <w:t>Microbial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2C873D66"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1" w:history="1">
            <w:r w:rsidR="008039B9" w:rsidRPr="008039B9">
              <w:rPr>
                <w:rStyle w:val="Hyperlink"/>
                <w:rFonts w:ascii="Times New Roman" w:hAnsi="Times New Roman" w:cs="Times New Roman"/>
                <w:bCs/>
                <w:noProof/>
                <w:szCs w:val="24"/>
              </w:rPr>
              <w:t>3.4.1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Colony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5B4B3A6F"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2" w:history="1">
            <w:r w:rsidR="008039B9" w:rsidRPr="008039B9">
              <w:rPr>
                <w:rStyle w:val="Hyperlink"/>
                <w:rFonts w:ascii="Times New Roman" w:hAnsi="Times New Roman" w:cs="Times New Roman"/>
                <w:bCs/>
                <w:noProof/>
                <w:szCs w:val="24"/>
              </w:rPr>
              <w:t>3.4.2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Fungal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700D9FFE"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3" w:history="1">
            <w:r w:rsidR="008039B9" w:rsidRPr="008039B9">
              <w:rPr>
                <w:rStyle w:val="Hyperlink"/>
                <w:rFonts w:ascii="Times New Roman" w:hAnsi="Times New Roman" w:cs="Times New Roman"/>
                <w:noProof/>
                <w:szCs w:val="24"/>
              </w:rPr>
              <w:t>3.4.3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Total Viable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55BFD426"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4" w:history="1">
            <w:r w:rsidR="008039B9" w:rsidRPr="008039B9">
              <w:rPr>
                <w:rStyle w:val="Hyperlink"/>
                <w:rFonts w:ascii="Times New Roman" w:hAnsi="Times New Roman" w:cs="Times New Roman"/>
                <w:noProof/>
                <w:szCs w:val="24"/>
              </w:rPr>
              <w:t xml:space="preserve">3.4.4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 xml:space="preserve">Total </w:t>
            </w:r>
            <w:r w:rsidR="008039B9" w:rsidRPr="008039B9">
              <w:rPr>
                <w:rStyle w:val="Hyperlink"/>
                <w:rFonts w:ascii="Times New Roman" w:hAnsi="Times New Roman" w:cs="Times New Roman"/>
                <w:i/>
                <w:noProof/>
                <w:szCs w:val="24"/>
              </w:rPr>
              <w:t>Escherichia coli</w:t>
            </w:r>
            <w:r w:rsidR="008039B9" w:rsidRPr="008039B9">
              <w:rPr>
                <w:rStyle w:val="Hyperlink"/>
                <w:rFonts w:ascii="Times New Roman" w:hAnsi="Times New Roman" w:cs="Times New Roman"/>
                <w:noProof/>
                <w:szCs w:val="24"/>
              </w:rPr>
              <w:t xml:space="preserve">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3B3A9FD4"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5" w:history="1">
            <w:r w:rsidR="008039B9" w:rsidRPr="008039B9">
              <w:rPr>
                <w:rStyle w:val="Hyperlink"/>
                <w:rFonts w:ascii="Times New Roman" w:hAnsi="Times New Roman" w:cs="Times New Roman"/>
                <w:noProof/>
                <w:szCs w:val="24"/>
              </w:rPr>
              <w:t>3.5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Morphological and Microscopic Identification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531262AE"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6" w:history="1">
            <w:r w:rsidR="008039B9" w:rsidRPr="008039B9">
              <w:rPr>
                <w:rStyle w:val="Hyperlink"/>
                <w:rFonts w:ascii="Times New Roman" w:eastAsia="Arial" w:hAnsi="Times New Roman" w:cs="Times New Roman"/>
                <w:noProof/>
                <w:szCs w:val="24"/>
              </w:rPr>
              <w:t>3.5.1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Biochemical Testing</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03607ED0"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7" w:history="1">
            <w:r w:rsidR="008039B9" w:rsidRPr="008039B9">
              <w:rPr>
                <w:rStyle w:val="Hyperlink"/>
                <w:rFonts w:ascii="Times New Roman" w:hAnsi="Times New Roman" w:cs="Times New Roman"/>
                <w:noProof/>
                <w:szCs w:val="24"/>
              </w:rPr>
              <w:t>3.5.2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Lactophenol Test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30</w:t>
            </w:r>
            <w:r w:rsidR="008039B9" w:rsidRPr="008039B9">
              <w:rPr>
                <w:rFonts w:ascii="Times New Roman" w:hAnsi="Times New Roman" w:cs="Times New Roman"/>
                <w:noProof/>
                <w:webHidden/>
                <w:szCs w:val="24"/>
              </w:rPr>
              <w:fldChar w:fldCharType="end"/>
            </w:r>
          </w:hyperlink>
        </w:p>
        <w:p w14:paraId="27ED9D9F"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8" w:history="1">
            <w:r w:rsidR="008039B9" w:rsidRPr="008039B9">
              <w:rPr>
                <w:rStyle w:val="Hyperlink"/>
                <w:rFonts w:ascii="Times New Roman" w:eastAsia="Times New Roman" w:hAnsi="Times New Roman" w:cs="Times New Roman"/>
                <w:noProof/>
                <w:szCs w:val="24"/>
              </w:rPr>
              <w:t>3.5.3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Endospore Test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31</w:t>
            </w:r>
            <w:r w:rsidR="008039B9" w:rsidRPr="008039B9">
              <w:rPr>
                <w:rFonts w:ascii="Times New Roman" w:hAnsi="Times New Roman" w:cs="Times New Roman"/>
                <w:noProof/>
                <w:webHidden/>
                <w:szCs w:val="24"/>
              </w:rPr>
              <w:fldChar w:fldCharType="end"/>
            </w:r>
          </w:hyperlink>
        </w:p>
        <w:p w14:paraId="61C4AF1B"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9" w:history="1">
            <w:r w:rsidR="008039B9" w:rsidRPr="008039B9">
              <w:rPr>
                <w:rStyle w:val="Hyperlink"/>
                <w:rFonts w:ascii="Times New Roman" w:hAnsi="Times New Roman" w:cs="Times New Roman"/>
                <w:noProof/>
                <w:szCs w:val="24"/>
              </w:rPr>
              <w:t>3.6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Data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31</w:t>
            </w:r>
            <w:r w:rsidR="008039B9" w:rsidRPr="008039B9">
              <w:rPr>
                <w:rFonts w:ascii="Times New Roman" w:hAnsi="Times New Roman" w:cs="Times New Roman"/>
                <w:noProof/>
                <w:webHidden/>
                <w:szCs w:val="24"/>
              </w:rPr>
              <w:fldChar w:fldCharType="end"/>
            </w:r>
          </w:hyperlink>
        </w:p>
        <w:p w14:paraId="517E908D" w14:textId="77777777" w:rsidR="008039B9" w:rsidRPr="008039B9" w:rsidRDefault="009344BE" w:rsidP="008039B9">
          <w:pPr>
            <w:pStyle w:val="TOC1"/>
            <w:tabs>
              <w:tab w:val="right" w:pos="9016"/>
            </w:tabs>
            <w:rPr>
              <w:rFonts w:ascii="Times New Roman" w:eastAsiaTheme="minorEastAsia" w:hAnsi="Times New Roman" w:cs="Times New Roman"/>
              <w:noProof/>
              <w:color w:val="auto"/>
              <w:szCs w:val="24"/>
            </w:rPr>
          </w:pPr>
          <w:hyperlink w:anchor="_Toc203101030" w:history="1">
            <w:r w:rsidR="008039B9" w:rsidRPr="008039B9">
              <w:rPr>
                <w:rStyle w:val="Hyperlink"/>
                <w:rFonts w:ascii="Times New Roman" w:hAnsi="Times New Roman" w:cs="Times New Roman"/>
                <w:noProof/>
                <w:szCs w:val="24"/>
              </w:rPr>
              <w:t>CHAPTER FOUR</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7F7C40B8" w14:textId="77777777" w:rsidR="008039B9" w:rsidRPr="008039B9" w:rsidRDefault="009344BE" w:rsidP="008039B9">
          <w:pPr>
            <w:pStyle w:val="TOC1"/>
            <w:tabs>
              <w:tab w:val="left" w:pos="660"/>
              <w:tab w:val="right" w:pos="9016"/>
            </w:tabs>
            <w:rPr>
              <w:rFonts w:ascii="Times New Roman" w:eastAsiaTheme="minorEastAsia" w:hAnsi="Times New Roman" w:cs="Times New Roman"/>
              <w:noProof/>
              <w:color w:val="auto"/>
              <w:szCs w:val="24"/>
            </w:rPr>
          </w:pPr>
          <w:hyperlink w:anchor="_Toc203101031" w:history="1">
            <w:r w:rsidR="008039B9" w:rsidRPr="008039B9">
              <w:rPr>
                <w:rStyle w:val="Hyperlink"/>
                <w:rFonts w:ascii="Times New Roman" w:hAnsi="Times New Roman" w:cs="Times New Roman"/>
                <w:noProof/>
                <w:szCs w:val="24"/>
              </w:rPr>
              <w:t>4.0</w:t>
            </w:r>
            <w:r w:rsidR="008039B9" w:rsidRPr="008039B9">
              <w:rPr>
                <w:rFonts w:ascii="Times New Roman" w:eastAsiaTheme="minorEastAsia" w:hAnsi="Times New Roman" w:cs="Times New Roman"/>
                <w:noProof/>
                <w:color w:val="auto"/>
                <w:szCs w:val="24"/>
              </w:rPr>
              <w:tab/>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RESULTS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5CCBC854"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2"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sachet water sample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10D13787"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3"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Water Samples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34</w:t>
            </w:r>
            <w:r w:rsidR="008039B9" w:rsidRPr="008039B9">
              <w:rPr>
                <w:rFonts w:ascii="Times New Roman" w:hAnsi="Times New Roman" w:cs="Times New Roman"/>
                <w:noProof/>
                <w:webHidden/>
                <w:szCs w:val="24"/>
              </w:rPr>
              <w:fldChar w:fldCharType="end"/>
            </w:r>
          </w:hyperlink>
        </w:p>
        <w:p w14:paraId="454BF6EE" w14:textId="77777777" w:rsidR="008039B9" w:rsidRPr="008039B9" w:rsidRDefault="009344B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4" w:history="1">
            <w:r w:rsidR="008039B9" w:rsidRPr="008039B9">
              <w:rPr>
                <w:rStyle w:val="Hyperlink"/>
                <w:rFonts w:ascii="Times New Roman" w:eastAsia="Times New Roman" w:hAnsi="Times New Roman" w:cs="Times New Roman"/>
                <w:noProof/>
                <w:szCs w:val="24"/>
              </w:rPr>
              <w:t>4.2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Times New Roman" w:hAnsi="Times New Roman" w:cs="Times New Roman"/>
                <w:noProof/>
                <w:szCs w:val="24"/>
              </w:rPr>
              <w:t>Microbiological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35</w:t>
            </w:r>
            <w:r w:rsidR="008039B9" w:rsidRPr="008039B9">
              <w:rPr>
                <w:rFonts w:ascii="Times New Roman" w:hAnsi="Times New Roman" w:cs="Times New Roman"/>
                <w:noProof/>
                <w:webHidden/>
                <w:szCs w:val="24"/>
              </w:rPr>
              <w:fldChar w:fldCharType="end"/>
            </w:r>
          </w:hyperlink>
        </w:p>
        <w:p w14:paraId="0E4CEDD8"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5" w:history="1">
            <w:r w:rsidR="008039B9" w:rsidRPr="008039B9">
              <w:rPr>
                <w:rStyle w:val="Hyperlink"/>
                <w:rFonts w:ascii="Times New Roman" w:eastAsia="Times New Roman" w:hAnsi="Times New Roman" w:cs="Times New Roman"/>
                <w:noProof/>
                <w:szCs w:val="24"/>
              </w:rPr>
              <w:t>4.2.1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Microbial Counts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35</w:t>
            </w:r>
            <w:r w:rsidR="008039B9" w:rsidRPr="008039B9">
              <w:rPr>
                <w:rFonts w:ascii="Times New Roman" w:hAnsi="Times New Roman" w:cs="Times New Roman"/>
                <w:noProof/>
                <w:webHidden/>
                <w:szCs w:val="24"/>
              </w:rPr>
              <w:fldChar w:fldCharType="end"/>
            </w:r>
          </w:hyperlink>
        </w:p>
        <w:p w14:paraId="384D21BB"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6" w:history="1">
            <w:r w:rsidR="008039B9" w:rsidRPr="008039B9">
              <w:rPr>
                <w:rStyle w:val="Hyperlink"/>
                <w:rFonts w:ascii="Times New Roman" w:hAnsi="Times New Roman" w:cs="Times New Roman"/>
                <w:noProof/>
                <w:szCs w:val="24"/>
              </w:rPr>
              <w:t>4.2.2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Morphological and Microscopic Characteristics of Bacterial Isolates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36</w:t>
            </w:r>
            <w:r w:rsidR="008039B9" w:rsidRPr="008039B9">
              <w:rPr>
                <w:rFonts w:ascii="Times New Roman" w:hAnsi="Times New Roman" w:cs="Times New Roman"/>
                <w:noProof/>
                <w:webHidden/>
                <w:szCs w:val="24"/>
              </w:rPr>
              <w:fldChar w:fldCharType="end"/>
            </w:r>
          </w:hyperlink>
        </w:p>
        <w:p w14:paraId="0213C77F" w14:textId="77777777" w:rsidR="008039B9" w:rsidRPr="008039B9" w:rsidRDefault="009344B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7" w:history="1">
            <w:r w:rsidR="008039B9" w:rsidRPr="008039B9">
              <w:rPr>
                <w:rStyle w:val="Hyperlink"/>
                <w:rFonts w:ascii="Times New Roman" w:eastAsia="Times New Roman" w:hAnsi="Times New Roman" w:cs="Times New Roman"/>
                <w:noProof/>
                <w:szCs w:val="24"/>
              </w:rPr>
              <w:t>4.2.3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 xml:space="preserve">Lactophenol Test for Fungal Identification and Biochemical Identification Bacterial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Isolates</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37</w:t>
            </w:r>
            <w:r w:rsidR="008039B9" w:rsidRPr="008039B9">
              <w:rPr>
                <w:rFonts w:ascii="Times New Roman" w:hAnsi="Times New Roman" w:cs="Times New Roman"/>
                <w:noProof/>
                <w:webHidden/>
                <w:szCs w:val="24"/>
              </w:rPr>
              <w:fldChar w:fldCharType="end"/>
            </w:r>
          </w:hyperlink>
        </w:p>
        <w:p w14:paraId="4BD90E54" w14:textId="77777777" w:rsidR="008039B9" w:rsidRPr="008039B9" w:rsidRDefault="009344BE" w:rsidP="008039B9">
          <w:pPr>
            <w:pStyle w:val="TOC1"/>
            <w:tabs>
              <w:tab w:val="right" w:pos="9016"/>
            </w:tabs>
            <w:rPr>
              <w:rFonts w:ascii="Times New Roman" w:eastAsiaTheme="minorEastAsia" w:hAnsi="Times New Roman" w:cs="Times New Roman"/>
              <w:noProof/>
              <w:color w:val="auto"/>
              <w:szCs w:val="24"/>
            </w:rPr>
          </w:pPr>
          <w:hyperlink w:anchor="_Toc203101038" w:history="1">
            <w:r w:rsidR="008039B9" w:rsidRPr="008039B9">
              <w:rPr>
                <w:rStyle w:val="Hyperlink"/>
                <w:rFonts w:ascii="Times New Roman" w:eastAsia="Times New Roman" w:hAnsi="Times New Roman" w:cs="Times New Roman"/>
                <w:noProof/>
                <w:szCs w:val="24"/>
              </w:rPr>
              <w:t>CHAPTER FIVE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61079963" w14:textId="77777777" w:rsidR="008039B9" w:rsidRPr="008039B9" w:rsidRDefault="009344BE" w:rsidP="008039B9">
          <w:pPr>
            <w:pStyle w:val="TOC1"/>
            <w:tabs>
              <w:tab w:val="right" w:pos="9016"/>
            </w:tabs>
            <w:rPr>
              <w:rFonts w:ascii="Times New Roman" w:eastAsiaTheme="minorEastAsia" w:hAnsi="Times New Roman" w:cs="Times New Roman"/>
              <w:noProof/>
              <w:color w:val="auto"/>
              <w:szCs w:val="24"/>
            </w:rPr>
          </w:pPr>
          <w:hyperlink w:anchor="_Toc203101039" w:history="1">
            <w:r w:rsidR="008039B9" w:rsidRPr="008039B9">
              <w:rPr>
                <w:rStyle w:val="Hyperlink"/>
                <w:rFonts w:ascii="Times New Roman" w:eastAsia="Times New Roman" w:hAnsi="Times New Roman" w:cs="Times New Roman"/>
                <w:noProof/>
                <w:szCs w:val="24"/>
              </w:rPr>
              <w:t>DISCUSSION, CONCLUSION AND RECOMMEDATION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7B9458E2" w14:textId="77777777" w:rsidR="008039B9" w:rsidRPr="008039B9" w:rsidRDefault="009344BE" w:rsidP="008039B9">
          <w:pPr>
            <w:pStyle w:val="TOC2"/>
            <w:tabs>
              <w:tab w:val="right" w:pos="9016"/>
            </w:tabs>
            <w:ind w:left="0"/>
            <w:rPr>
              <w:rFonts w:ascii="Times New Roman" w:eastAsiaTheme="minorEastAsia" w:hAnsi="Times New Roman" w:cs="Times New Roman"/>
              <w:noProof/>
              <w:color w:val="auto"/>
              <w:szCs w:val="24"/>
            </w:rPr>
          </w:pPr>
          <w:hyperlink w:anchor="_Toc203101040" w:history="1">
            <w:r w:rsidR="008039B9" w:rsidRPr="008039B9">
              <w:rPr>
                <w:rStyle w:val="Hyperlink"/>
                <w:rFonts w:ascii="Times New Roman" w:eastAsia="Times New Roman" w:hAnsi="Times New Roman" w:cs="Times New Roman"/>
                <w:noProof/>
                <w:szCs w:val="24"/>
              </w:rPr>
              <w:t xml:space="preserve">5.1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Discussion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0522C1DA" w14:textId="77777777" w:rsidR="008039B9" w:rsidRPr="008039B9" w:rsidRDefault="009344BE" w:rsidP="008039B9">
          <w:pPr>
            <w:pStyle w:val="TOC2"/>
            <w:tabs>
              <w:tab w:val="right" w:pos="9016"/>
            </w:tabs>
            <w:ind w:left="0"/>
            <w:rPr>
              <w:rFonts w:ascii="Times New Roman" w:eastAsiaTheme="minorEastAsia" w:hAnsi="Times New Roman" w:cs="Times New Roman"/>
              <w:noProof/>
              <w:color w:val="auto"/>
              <w:szCs w:val="24"/>
            </w:rPr>
          </w:pPr>
          <w:hyperlink w:anchor="_Toc203101041" w:history="1">
            <w:r w:rsidR="008039B9" w:rsidRPr="008039B9">
              <w:rPr>
                <w:rStyle w:val="Hyperlink"/>
                <w:rFonts w:ascii="Times New Roman" w:eastAsia="Times New Roman" w:hAnsi="Times New Roman" w:cs="Times New Roman"/>
                <w:noProof/>
                <w:szCs w:val="24"/>
              </w:rPr>
              <w:t xml:space="preserve">5.2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Conclusion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41</w:t>
            </w:r>
            <w:r w:rsidR="008039B9" w:rsidRPr="008039B9">
              <w:rPr>
                <w:rFonts w:ascii="Times New Roman" w:hAnsi="Times New Roman" w:cs="Times New Roman"/>
                <w:noProof/>
                <w:webHidden/>
                <w:szCs w:val="24"/>
              </w:rPr>
              <w:fldChar w:fldCharType="end"/>
            </w:r>
          </w:hyperlink>
        </w:p>
        <w:p w14:paraId="21738351" w14:textId="77777777" w:rsidR="008039B9" w:rsidRPr="008039B9" w:rsidRDefault="009344BE" w:rsidP="008039B9">
          <w:pPr>
            <w:pStyle w:val="TOC2"/>
            <w:tabs>
              <w:tab w:val="right" w:pos="9016"/>
            </w:tabs>
            <w:ind w:left="0"/>
            <w:rPr>
              <w:rFonts w:ascii="Times New Roman" w:eastAsiaTheme="minorEastAsia" w:hAnsi="Times New Roman" w:cs="Times New Roman"/>
              <w:noProof/>
              <w:color w:val="auto"/>
              <w:szCs w:val="24"/>
            </w:rPr>
          </w:pPr>
          <w:hyperlink w:anchor="_Toc203101042" w:history="1">
            <w:r w:rsidR="008039B9" w:rsidRPr="008039B9">
              <w:rPr>
                <w:rStyle w:val="Hyperlink"/>
                <w:rFonts w:ascii="Times New Roman" w:eastAsia="Times New Roman" w:hAnsi="Times New Roman" w:cs="Times New Roman"/>
                <w:noProof/>
                <w:szCs w:val="24"/>
              </w:rPr>
              <w:t xml:space="preserve">5.3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Recommendations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42</w:t>
            </w:r>
            <w:r w:rsidR="008039B9" w:rsidRPr="008039B9">
              <w:rPr>
                <w:rFonts w:ascii="Times New Roman" w:hAnsi="Times New Roman" w:cs="Times New Roman"/>
                <w:noProof/>
                <w:webHidden/>
                <w:szCs w:val="24"/>
              </w:rPr>
              <w:fldChar w:fldCharType="end"/>
            </w:r>
          </w:hyperlink>
        </w:p>
        <w:p w14:paraId="678179F6" w14:textId="77777777" w:rsidR="008039B9" w:rsidRPr="008039B9" w:rsidRDefault="009344BE" w:rsidP="008039B9">
          <w:pPr>
            <w:pStyle w:val="TOC1"/>
            <w:tabs>
              <w:tab w:val="right" w:pos="9016"/>
            </w:tabs>
            <w:rPr>
              <w:rFonts w:ascii="Times New Roman" w:eastAsiaTheme="minorEastAsia" w:hAnsi="Times New Roman" w:cs="Times New Roman"/>
              <w:noProof/>
              <w:color w:val="auto"/>
              <w:szCs w:val="24"/>
            </w:rPr>
          </w:pPr>
          <w:hyperlink w:anchor="_Toc203101043" w:history="1">
            <w:r w:rsidR="008039B9" w:rsidRPr="008039B9">
              <w:rPr>
                <w:rStyle w:val="Hyperlink"/>
                <w:rFonts w:ascii="Times New Roman" w:hAnsi="Times New Roman" w:cs="Times New Roman"/>
                <w:noProof/>
                <w:szCs w:val="24"/>
              </w:rPr>
              <w:t>REFERENCES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Pr>
                <w:rFonts w:ascii="Times New Roman" w:hAnsi="Times New Roman" w:cs="Times New Roman"/>
                <w:noProof/>
                <w:webHidden/>
                <w:szCs w:val="24"/>
              </w:rPr>
              <w:t>44</w:t>
            </w:r>
            <w:r w:rsidR="008039B9" w:rsidRPr="008039B9">
              <w:rPr>
                <w:rFonts w:ascii="Times New Roman" w:hAnsi="Times New Roman" w:cs="Times New Roman"/>
                <w:noProof/>
                <w:webHidden/>
                <w:szCs w:val="24"/>
              </w:rPr>
              <w:fldChar w:fldCharType="end"/>
            </w:r>
          </w:hyperlink>
        </w:p>
        <w:p w14:paraId="6D30D3C4" w14:textId="77777777" w:rsidR="008039B9" w:rsidRPr="008039B9" w:rsidRDefault="008039B9" w:rsidP="008039B9">
          <w:pPr>
            <w:ind w:left="0"/>
            <w:rPr>
              <w:rFonts w:ascii="Times New Roman" w:hAnsi="Times New Roman" w:cs="Times New Roman"/>
              <w:szCs w:val="24"/>
            </w:rPr>
          </w:pPr>
          <w:r w:rsidRPr="008039B9">
            <w:rPr>
              <w:rFonts w:ascii="Times New Roman" w:hAnsi="Times New Roman" w:cs="Times New Roman"/>
              <w:szCs w:val="24"/>
            </w:rPr>
            <w:fldChar w:fldCharType="end"/>
          </w:r>
        </w:p>
      </w:sdtContent>
    </w:sdt>
    <w:p w14:paraId="0538FAA5" w14:textId="77777777" w:rsidR="008039B9" w:rsidRPr="008039B9" w:rsidRDefault="008039B9" w:rsidP="008039B9">
      <w:pPr>
        <w:spacing w:after="0" w:line="480" w:lineRule="auto"/>
        <w:rPr>
          <w:rFonts w:ascii="Times New Roman" w:hAnsi="Times New Roman" w:cs="Times New Roman"/>
          <w:szCs w:val="24"/>
        </w:rPr>
      </w:pPr>
    </w:p>
    <w:p w14:paraId="75F449C1" w14:textId="77777777" w:rsidR="008039B9" w:rsidRDefault="008039B9" w:rsidP="008039B9">
      <w:pPr>
        <w:rPr>
          <w:rFonts w:ascii="Times New Roman" w:hAnsi="Times New Roman" w:cs="Times New Roman"/>
          <w:sz w:val="28"/>
          <w:szCs w:val="28"/>
        </w:rPr>
      </w:pPr>
    </w:p>
    <w:p w14:paraId="37BE6BB2" w14:textId="77777777" w:rsidR="008039B9" w:rsidRDefault="008039B9" w:rsidP="008039B9">
      <w:pPr>
        <w:rPr>
          <w:rFonts w:ascii="Times New Roman" w:hAnsi="Times New Roman" w:cs="Times New Roman"/>
          <w:sz w:val="28"/>
          <w:szCs w:val="28"/>
        </w:rPr>
      </w:pPr>
    </w:p>
    <w:p w14:paraId="1F366BCD" w14:textId="77777777" w:rsidR="008039B9" w:rsidRDefault="008039B9">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14:paraId="05D24CAD" w14:textId="77777777" w:rsidR="00E306B7" w:rsidRPr="008039B9" w:rsidRDefault="008039B9" w:rsidP="008039B9">
      <w:pPr>
        <w:jc w:val="center"/>
        <w:rPr>
          <w:rFonts w:ascii="Times New Roman" w:eastAsia="Times New Roman" w:hAnsi="Times New Roman" w:cs="Times New Roman"/>
          <w:b/>
        </w:rPr>
      </w:pPr>
      <w:r w:rsidRPr="008039B9">
        <w:rPr>
          <w:rFonts w:ascii="Times New Roman" w:eastAsia="Times New Roman" w:hAnsi="Times New Roman" w:cs="Times New Roman"/>
          <w:b/>
        </w:rPr>
        <w:lastRenderedPageBreak/>
        <w:t>ABSTRACT</w:t>
      </w:r>
    </w:p>
    <w:p w14:paraId="6FD43AF9" w14:textId="77777777" w:rsidR="00E306B7" w:rsidRPr="008039B9" w:rsidRDefault="00E306B7" w:rsidP="00E306B7">
      <w:pPr>
        <w:pStyle w:val="NormalWeb"/>
        <w:jc w:val="both"/>
        <w:rPr>
          <w:i/>
        </w:rPr>
      </w:pPr>
      <w:r w:rsidRPr="008039B9">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sidRPr="008039B9">
        <w:rPr>
          <w:rStyle w:val="Emphasis"/>
        </w:rPr>
        <w:t>Escherichia coli</w:t>
      </w:r>
      <w:r w:rsidRPr="008039B9">
        <w:rPr>
          <w:i/>
        </w:rPr>
        <w:t xml:space="preserve">, and fungi, while bacterial isolates were identified using morphological and biochemical tests.Results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respectively.Microbiologically, the total viable count was highest in YW (231.00 ± 11.55 CFU/mL), significantly exceeding acceptable limits, while OW had the lowest count (7.00 ± 0.35 CFU/mL). Total coliforms were detected in four of the five samples, ranging from 3.00 ± 0.15 CFU/mL in YW to 51.00 ± 2.55 CFU/mL in OW. </w:t>
      </w:r>
      <w:r w:rsidRPr="008039B9">
        <w:rPr>
          <w:rStyle w:val="Emphasis"/>
        </w:rPr>
        <w:t>Escherichia coli</w:t>
      </w:r>
      <w:r w:rsidRPr="008039B9">
        <w:rPr>
          <w:i/>
        </w:rPr>
        <w:t xml:space="preserve"> was not detected in any of the samples. Isolated bacteria included </w:t>
      </w:r>
      <w:r w:rsidRPr="008039B9">
        <w:rPr>
          <w:rStyle w:val="Emphasis"/>
        </w:rPr>
        <w:t>Bacillus subtilis</w:t>
      </w:r>
      <w:r w:rsidRPr="008039B9">
        <w:rPr>
          <w:i/>
        </w:rPr>
        <w:t xml:space="preserve">, </w:t>
      </w:r>
      <w:r w:rsidRPr="008039B9">
        <w:rPr>
          <w:rStyle w:val="Emphasis"/>
        </w:rPr>
        <w:t>Staphylococcus epidermidis</w:t>
      </w:r>
      <w:r w:rsidRPr="008039B9">
        <w:rPr>
          <w:i/>
        </w:rPr>
        <w:t xml:space="preserve">, </w:t>
      </w:r>
      <w:r w:rsidRPr="008039B9">
        <w:rPr>
          <w:rStyle w:val="Emphasis"/>
        </w:rPr>
        <w:t>Pseudomonas aeruginosa</w:t>
      </w:r>
      <w:r w:rsidRPr="008039B9">
        <w:rPr>
          <w:i/>
        </w:rPr>
        <w:t xml:space="preserve">, and </w:t>
      </w:r>
      <w:r w:rsidRPr="008039B9">
        <w:rPr>
          <w:rStyle w:val="Emphasis"/>
        </w:rPr>
        <w:t>Neisseria</w:t>
      </w:r>
      <w:r w:rsidRPr="008039B9">
        <w:rPr>
          <w:i/>
        </w:rPr>
        <w:t xml:space="preserve"> species, while a fungal isolate, </w:t>
      </w:r>
      <w:r w:rsidRPr="008039B9">
        <w:rPr>
          <w:rStyle w:val="Emphasis"/>
        </w:rPr>
        <w:t>Aspergillus</w:t>
      </w:r>
      <w:r w:rsidRPr="008039B9">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14:paraId="3BE75027" w14:textId="77777777" w:rsidR="00E306B7" w:rsidRPr="008039B9" w:rsidRDefault="00E306B7">
      <w:pPr>
        <w:spacing w:after="160" w:line="259" w:lineRule="auto"/>
        <w:ind w:left="0" w:firstLine="0"/>
        <w:jc w:val="left"/>
        <w:rPr>
          <w:rFonts w:ascii="Times New Roman" w:hAnsi="Times New Roman" w:cs="Times New Roman"/>
          <w:b/>
          <w:szCs w:val="24"/>
        </w:rPr>
      </w:pPr>
    </w:p>
    <w:p w14:paraId="33FABF03" w14:textId="77777777" w:rsidR="00E306B7" w:rsidRPr="008039B9" w:rsidRDefault="00E306B7" w:rsidP="00A01035">
      <w:pPr>
        <w:spacing w:after="0" w:line="480" w:lineRule="auto"/>
        <w:jc w:val="center"/>
        <w:rPr>
          <w:rFonts w:ascii="Times New Roman" w:hAnsi="Times New Roman" w:cs="Times New Roman"/>
          <w:b/>
          <w:szCs w:val="24"/>
        </w:rPr>
      </w:pPr>
    </w:p>
    <w:p w14:paraId="357E9D93" w14:textId="77777777" w:rsidR="00976D8A" w:rsidRDefault="00976D8A" w:rsidP="00976D8A">
      <w:pPr>
        <w:spacing w:after="0" w:line="480" w:lineRule="auto"/>
        <w:rPr>
          <w:rFonts w:ascii="Times New Roman" w:hAnsi="Times New Roman" w:cs="Times New Roman"/>
          <w:b/>
          <w:szCs w:val="24"/>
        </w:rPr>
        <w:sectPr w:rsidR="00976D8A" w:rsidSect="00976D8A">
          <w:footerReference w:type="default" r:id="rId9"/>
          <w:pgSz w:w="11906" w:h="16838"/>
          <w:pgMar w:top="1440" w:right="1440" w:bottom="1440" w:left="1440" w:header="708" w:footer="708" w:gutter="0"/>
          <w:pgNumType w:fmt="lowerRoman" w:start="1"/>
          <w:cols w:space="708"/>
          <w:docGrid w:linePitch="360"/>
        </w:sectPr>
      </w:pPr>
    </w:p>
    <w:p w14:paraId="556FCED1" w14:textId="77777777" w:rsidR="00A01035" w:rsidRPr="008039B9" w:rsidRDefault="00A01035" w:rsidP="00976D8A">
      <w:pPr>
        <w:pStyle w:val="Heading1"/>
        <w:ind w:left="0" w:firstLine="0"/>
        <w:jc w:val="center"/>
        <w:rPr>
          <w:rFonts w:cs="Times New Roman"/>
        </w:rPr>
      </w:pPr>
      <w:bookmarkStart w:id="3" w:name="_Toc203100987"/>
      <w:r w:rsidRPr="008039B9">
        <w:rPr>
          <w:rFonts w:cs="Times New Roman"/>
        </w:rPr>
        <w:lastRenderedPageBreak/>
        <w:t>CHAPTER ONE</w:t>
      </w:r>
      <w:bookmarkEnd w:id="3"/>
    </w:p>
    <w:p w14:paraId="3D5E0D87" w14:textId="77777777" w:rsidR="00A01035" w:rsidRPr="008039B9" w:rsidRDefault="00A01035" w:rsidP="00E306B7">
      <w:pPr>
        <w:pStyle w:val="Heading1"/>
        <w:jc w:val="center"/>
        <w:rPr>
          <w:rFonts w:cs="Times New Roman"/>
        </w:rPr>
      </w:pPr>
      <w:bookmarkStart w:id="4" w:name="_Toc203100988"/>
      <w:r w:rsidRPr="008039B9">
        <w:rPr>
          <w:rFonts w:cs="Times New Roman"/>
        </w:rPr>
        <w:t>INTRODUCTION</w:t>
      </w:r>
      <w:bookmarkEnd w:id="4"/>
    </w:p>
    <w:p w14:paraId="5C39D992" w14:textId="77777777" w:rsidR="00A01035" w:rsidRPr="008039B9" w:rsidRDefault="00A01035" w:rsidP="00E306B7">
      <w:pPr>
        <w:pStyle w:val="Heading2"/>
        <w:spacing w:line="480" w:lineRule="auto"/>
        <w:rPr>
          <w:rFonts w:cs="Times New Roman"/>
          <w:b w:val="0"/>
        </w:rPr>
      </w:pPr>
      <w:bookmarkStart w:id="5" w:name="_Toc203100989"/>
      <w:r w:rsidRPr="008039B9">
        <w:rPr>
          <w:rFonts w:cs="Times New Roman"/>
        </w:rPr>
        <w:t>1.1</w:t>
      </w:r>
      <w:r w:rsidRPr="008039B9">
        <w:rPr>
          <w:rFonts w:cs="Times New Roman"/>
        </w:rPr>
        <w:tab/>
        <w:t>Background to the Study</w:t>
      </w:r>
      <w:bookmarkEnd w:id="5"/>
    </w:p>
    <w:p w14:paraId="325C949A" w14:textId="77777777"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14:paraId="24BD9444"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(Saheed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14:paraId="17EDB0A6"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The microbiological quality of drinking water is a critical determinant of its safety. The presence of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Salmonella</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Vibrio cholerae</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color w:val="auto"/>
          <w:szCs w:val="24"/>
        </w:rPr>
        <w:lastRenderedPageBreak/>
        <w:t xml:space="preserve">and </w:t>
      </w:r>
      <w:r w:rsidRPr="008039B9">
        <w:rPr>
          <w:rFonts w:ascii="Times New Roman" w:eastAsia="Times New Roman" w:hAnsi="Times New Roman" w:cs="Times New Roman"/>
          <w:i/>
          <w:iCs/>
          <w:color w:val="auto"/>
          <w:szCs w:val="24"/>
        </w:rPr>
        <w:t>Shigella</w:t>
      </w:r>
      <w:r w:rsidRPr="008039B9">
        <w:rPr>
          <w:rFonts w:ascii="Times New Roman" w:eastAsia="Times New Roman" w:hAnsi="Times New Roman" w:cs="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14:paraId="149E8FC6"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(Gana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Okeola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2019).</w:t>
      </w:r>
    </w:p>
    <w:p w14:paraId="21FE4CA3"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w:t>
      </w:r>
      <w:r w:rsidRPr="008039B9">
        <w:rPr>
          <w:rFonts w:ascii="Times New Roman" w:eastAsia="Times New Roman" w:hAnsi="Times New Roman" w:cs="Times New Roman"/>
          <w:color w:val="auto"/>
          <w:szCs w:val="24"/>
        </w:rPr>
        <w:lastRenderedPageBreak/>
        <w:t xml:space="preserve">complications from waterborne pathogens like </w:t>
      </w:r>
      <w:r w:rsidRPr="008039B9">
        <w:rPr>
          <w:rFonts w:ascii="Times New Roman" w:eastAsia="Times New Roman" w:hAnsi="Times New Roman" w:cs="Times New Roman"/>
          <w:i/>
          <w:iCs/>
          <w:color w:val="auto"/>
          <w:szCs w:val="24"/>
        </w:rPr>
        <w:t>Pseudomonas</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Cryptosporidium</w:t>
      </w:r>
      <w:r w:rsidRPr="008039B9">
        <w:rPr>
          <w:rFonts w:ascii="Times New Roman" w:eastAsia="Times New Roman" w:hAnsi="Times New Roman" w:cs="Times New Roman"/>
          <w:color w:val="auto"/>
          <w:szCs w:val="24"/>
        </w:rPr>
        <w:t xml:space="preserve">, and </w:t>
      </w:r>
      <w:r w:rsidRPr="008039B9">
        <w:rPr>
          <w:rFonts w:ascii="Times New Roman" w:eastAsia="Times New Roman" w:hAnsi="Times New Roman" w:cs="Times New Roman"/>
          <w:i/>
          <w:iCs/>
          <w:color w:val="auto"/>
          <w:szCs w:val="24"/>
        </w:rPr>
        <w:t>Klebsiella</w:t>
      </w:r>
      <w:r w:rsidRPr="008039B9">
        <w:rPr>
          <w:rFonts w:ascii="Times New Roman" w:eastAsia="Times New Roman" w:hAnsi="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p w14:paraId="33CEDB6A" w14:textId="77777777" w:rsidR="00A01035" w:rsidRPr="008039B9" w:rsidRDefault="00A01035" w:rsidP="00E306B7">
      <w:pPr>
        <w:pStyle w:val="Heading2"/>
        <w:spacing w:line="480" w:lineRule="auto"/>
        <w:rPr>
          <w:rFonts w:cs="Times New Roman"/>
        </w:rPr>
      </w:pPr>
      <w:bookmarkStart w:id="6" w:name="_Toc203100990"/>
      <w:r w:rsidRPr="008039B9">
        <w:rPr>
          <w:rFonts w:cs="Times New Roman"/>
        </w:rPr>
        <w:t>1.2</w:t>
      </w:r>
      <w:r w:rsidRPr="008039B9">
        <w:rPr>
          <w:rFonts w:cs="Times New Roman"/>
        </w:rPr>
        <w:tab/>
        <w:t>Statement of Problem</w:t>
      </w:r>
      <w:bookmarkEnd w:id="6"/>
    </w:p>
    <w:p w14:paraId="21C42EF4" w14:textId="77777777"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(Saheed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14:paraId="7E49F804"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and other coliform bacteria, which are indicators of fecal contamination (</w:t>
      </w:r>
      <w:r w:rsidRPr="008039B9">
        <w:rPr>
          <w:rFonts w:ascii="Times New Roman" w:eastAsia="Times New Roman" w:hAnsi="Times New Roman" w:cs="Times New Roman"/>
          <w:szCs w:val="24"/>
        </w:rPr>
        <w:t xml:space="preserve">Aiyedun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2022)</w:t>
      </w:r>
      <w:r w:rsidRPr="008039B9">
        <w:rPr>
          <w:rFonts w:ascii="Times New Roman" w:eastAsia="Times New Roman" w:hAnsi="Times New Roman" w:cs="Times New Roman"/>
          <w:color w:val="auto"/>
          <w:szCs w:val="24"/>
        </w:rPr>
        <w:t xml:space="preserve">.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(Okeola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Despite these concerns, regular monitoring of sachet water quality in Ilorin is limited, and comprehensive data on its microbiological safety remain scarce. </w:t>
      </w:r>
    </w:p>
    <w:p w14:paraId="76BCA630" w14:textId="77777777" w:rsidR="00A01035" w:rsidRPr="008039B9" w:rsidRDefault="00A01035" w:rsidP="00E306B7">
      <w:pPr>
        <w:pStyle w:val="Heading2"/>
        <w:spacing w:line="480" w:lineRule="auto"/>
        <w:rPr>
          <w:rFonts w:cs="Times New Roman"/>
        </w:rPr>
      </w:pPr>
      <w:bookmarkStart w:id="7" w:name="_Toc203100991"/>
      <w:r w:rsidRPr="008039B9">
        <w:rPr>
          <w:rFonts w:cs="Times New Roman"/>
        </w:rPr>
        <w:lastRenderedPageBreak/>
        <w:t>1.3</w:t>
      </w:r>
      <w:r w:rsidRPr="008039B9">
        <w:rPr>
          <w:rFonts w:cs="Times New Roman"/>
        </w:rPr>
        <w:tab/>
        <w:t>Justification of study</w:t>
      </w:r>
      <w:bookmarkEnd w:id="7"/>
    </w:p>
    <w:p w14:paraId="3E407F7E" w14:textId="77777777"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p w14:paraId="4B67C895" w14:textId="77777777" w:rsidR="00A01035" w:rsidRPr="008039B9" w:rsidRDefault="00A01035" w:rsidP="00E306B7">
      <w:pPr>
        <w:pStyle w:val="Heading2"/>
        <w:spacing w:line="480" w:lineRule="auto"/>
        <w:rPr>
          <w:rFonts w:cs="Times New Roman"/>
        </w:rPr>
      </w:pPr>
      <w:bookmarkStart w:id="8" w:name="_Toc203100992"/>
      <w:r w:rsidRPr="008039B9">
        <w:rPr>
          <w:rFonts w:cs="Times New Roman"/>
        </w:rPr>
        <w:t>1.4</w:t>
      </w:r>
      <w:r w:rsidRPr="008039B9">
        <w:rPr>
          <w:rFonts w:cs="Times New Roman"/>
        </w:rPr>
        <w:tab/>
        <w:t>Aims and Objectives of Study</w:t>
      </w:r>
      <w:bookmarkEnd w:id="8"/>
    </w:p>
    <w:p w14:paraId="6786E4BA" w14:textId="77777777" w:rsidR="00A01035" w:rsidRPr="008039B9" w:rsidRDefault="00A01035" w:rsidP="00A01035">
      <w:pPr>
        <w:spacing w:after="0" w:line="480" w:lineRule="auto"/>
        <w:rPr>
          <w:rFonts w:ascii="Times New Roman" w:hAnsi="Times New Roman" w:cs="Times New Roman"/>
          <w:szCs w:val="24"/>
        </w:rPr>
      </w:pPr>
      <w:r w:rsidRPr="008039B9">
        <w:rPr>
          <w:rStyle w:val="Strong"/>
          <w:rFonts w:ascii="Times New Roman" w:hAnsi="Times New Roman" w:cs="Times New Roman"/>
          <w:szCs w:val="24"/>
        </w:rPr>
        <w:t>Aim</w:t>
      </w:r>
    </w:p>
    <w:p w14:paraId="3D01A34A" w14:textId="77777777"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The main aim of this study is to evaluate the microbial quality of selected sachet water produced in Ilorin, Kwara State through microbiological analysis.</w:t>
      </w:r>
    </w:p>
    <w:p w14:paraId="02E2210F" w14:textId="77777777" w:rsidR="00A01035" w:rsidRPr="008039B9" w:rsidRDefault="00A01035" w:rsidP="00A01035">
      <w:pPr>
        <w:spacing w:after="0" w:line="480" w:lineRule="auto"/>
        <w:jc w:val="left"/>
        <w:rPr>
          <w:rFonts w:ascii="Times New Roman" w:hAnsi="Times New Roman" w:cs="Times New Roman"/>
          <w:b/>
          <w:szCs w:val="24"/>
        </w:rPr>
      </w:pPr>
      <w:r w:rsidRPr="008039B9">
        <w:rPr>
          <w:rFonts w:ascii="Times New Roman" w:hAnsi="Times New Roman" w:cs="Times New Roman"/>
          <w:b/>
          <w:szCs w:val="24"/>
        </w:rPr>
        <w:t>Specific Objectives</w:t>
      </w:r>
    </w:p>
    <w:p w14:paraId="381AE164"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The specific objectives of this study are to;</w:t>
      </w:r>
    </w:p>
    <w:p w14:paraId="7A4581DC"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1. determine physiochemical analysis of the water samples</w:t>
      </w:r>
    </w:p>
    <w:p w14:paraId="5793BF2B"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2. isolate and identify bacterial organisms present in the sachet water samples</w:t>
      </w:r>
    </w:p>
    <w:p w14:paraId="5A19C430" w14:textId="77777777" w:rsidR="00E306B7" w:rsidRPr="008039B9" w:rsidRDefault="00A01035" w:rsidP="00E306B7">
      <w:pPr>
        <w:tabs>
          <w:tab w:val="left" w:pos="8205"/>
        </w:tabs>
        <w:spacing w:after="0" w:line="480" w:lineRule="auto"/>
        <w:jc w:val="left"/>
        <w:rPr>
          <w:rFonts w:ascii="Times New Roman" w:hAnsi="Times New Roman" w:cs="Times New Roman"/>
          <w:szCs w:val="24"/>
        </w:rPr>
      </w:pPr>
      <w:r w:rsidRPr="008039B9">
        <w:rPr>
          <w:rFonts w:ascii="Times New Roman" w:hAnsi="Times New Roman" w:cs="Times New Roman"/>
          <w:szCs w:val="24"/>
        </w:rPr>
        <w:t>3. isolate and identify fungal organisms present in the sachet water samples</w:t>
      </w:r>
      <w:r w:rsidR="00E306B7" w:rsidRPr="008039B9">
        <w:rPr>
          <w:rFonts w:ascii="Times New Roman" w:hAnsi="Times New Roman" w:cs="Times New Roman"/>
          <w:szCs w:val="24"/>
        </w:rPr>
        <w:tab/>
      </w:r>
    </w:p>
    <w:p w14:paraId="29885109" w14:textId="77777777" w:rsidR="00E306B7" w:rsidRPr="008039B9" w:rsidRDefault="00E306B7">
      <w:pPr>
        <w:spacing w:after="160" w:line="259" w:lineRule="auto"/>
        <w:ind w:left="0" w:firstLine="0"/>
        <w:jc w:val="left"/>
        <w:rPr>
          <w:rFonts w:ascii="Times New Roman" w:hAnsi="Times New Roman" w:cs="Times New Roman"/>
          <w:szCs w:val="24"/>
        </w:rPr>
      </w:pPr>
      <w:r w:rsidRPr="008039B9">
        <w:rPr>
          <w:rFonts w:ascii="Times New Roman" w:hAnsi="Times New Roman" w:cs="Times New Roman"/>
          <w:szCs w:val="24"/>
        </w:rPr>
        <w:br w:type="page"/>
      </w:r>
    </w:p>
    <w:p w14:paraId="6D9999D0" w14:textId="77777777" w:rsidR="00E306B7" w:rsidRPr="008039B9" w:rsidRDefault="00E306B7" w:rsidP="00E306B7">
      <w:pPr>
        <w:pStyle w:val="Heading1"/>
        <w:spacing w:line="480" w:lineRule="auto"/>
        <w:jc w:val="center"/>
        <w:rPr>
          <w:rFonts w:cs="Times New Roman"/>
        </w:rPr>
      </w:pPr>
      <w:bookmarkStart w:id="9" w:name="_Toc203100993"/>
      <w:r w:rsidRPr="008039B9">
        <w:rPr>
          <w:rFonts w:cs="Times New Roman"/>
        </w:rPr>
        <w:lastRenderedPageBreak/>
        <w:t>CHAPTER TWO</w:t>
      </w:r>
      <w:bookmarkEnd w:id="9"/>
    </w:p>
    <w:p w14:paraId="38AEAEB5" w14:textId="77777777" w:rsidR="00E306B7" w:rsidRPr="008039B9" w:rsidRDefault="00E306B7" w:rsidP="00E306B7">
      <w:pPr>
        <w:pStyle w:val="Heading1"/>
        <w:spacing w:line="480" w:lineRule="auto"/>
        <w:jc w:val="center"/>
        <w:rPr>
          <w:rFonts w:cs="Times New Roman"/>
        </w:rPr>
      </w:pPr>
      <w:bookmarkStart w:id="10" w:name="_Toc203100994"/>
      <w:r w:rsidRPr="008039B9">
        <w:rPr>
          <w:rFonts w:cs="Times New Roman"/>
        </w:rPr>
        <w:t>LITERATURE REVIEW</w:t>
      </w:r>
      <w:bookmarkEnd w:id="10"/>
    </w:p>
    <w:p w14:paraId="2071300B" w14:textId="77777777" w:rsidR="00E306B7" w:rsidRPr="008039B9" w:rsidRDefault="00E306B7" w:rsidP="00E306B7">
      <w:pPr>
        <w:pStyle w:val="Heading2"/>
        <w:spacing w:line="480" w:lineRule="auto"/>
        <w:rPr>
          <w:rFonts w:cs="Times New Roman"/>
        </w:rPr>
      </w:pPr>
      <w:bookmarkStart w:id="11" w:name="_Toc203100995"/>
      <w:r w:rsidRPr="008039B9">
        <w:rPr>
          <w:rFonts w:cs="Times New Roman"/>
        </w:rPr>
        <w:t>2.1</w:t>
      </w:r>
      <w:r w:rsidRPr="008039B9">
        <w:rPr>
          <w:rFonts w:cs="Times New Roman"/>
        </w:rPr>
        <w:tab/>
        <w:t>Concept of Water Quality</w:t>
      </w:r>
      <w:bookmarkEnd w:id="11"/>
    </w:p>
    <w:p w14:paraId="314CEB1E" w14:textId="77777777" w:rsidR="00E306B7" w:rsidRPr="008039B9" w:rsidRDefault="00E306B7" w:rsidP="00E306B7">
      <w:pPr>
        <w:spacing w:after="0" w:line="480" w:lineRule="auto"/>
        <w:ind w:firstLine="0"/>
        <w:rPr>
          <w:rFonts w:ascii="Times New Roman" w:hAnsi="Times New Roman" w:cs="Times New Roman"/>
          <w:szCs w:val="24"/>
        </w:rPr>
      </w:pPr>
      <w:r w:rsidRPr="008039B9">
        <w:rPr>
          <w:rFonts w:ascii="Times New Roman" w:hAnsi="Times New Roman" w:cs="Times New Roman"/>
          <w:szCs w:val="24"/>
        </w:rPr>
        <w:t>Water is a transparent liquid composed of two elements; two hydrogen atoms and one oxygen atom (H</w:t>
      </w:r>
      <w:r w:rsidRPr="008039B9">
        <w:rPr>
          <w:rFonts w:ascii="Times New Roman" w:hAnsi="Times New Roman" w:cs="Times New Roman"/>
          <w:szCs w:val="24"/>
          <w:vertAlign w:val="subscript"/>
        </w:rPr>
        <w:t>2</w:t>
      </w:r>
      <w:r w:rsidRPr="008039B9">
        <w:rPr>
          <w:rFonts w:ascii="Times New Roman" w:hAnsi="Times New Roman" w:cs="Times New Roman"/>
          <w:szCs w:val="24"/>
        </w:rPr>
        <w:t xml:space="preserve">O). Water is a liquid at ambient conditions, but it often co-exists on Earth with its solid state being ice, and gaseous state (being water vapour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(Shiru </w:t>
      </w:r>
      <w:r w:rsidRPr="008039B9">
        <w:rPr>
          <w:rFonts w:ascii="Times New Roman" w:hAnsi="Times New Roman" w:cs="Times New Roman"/>
          <w:i/>
          <w:szCs w:val="24"/>
        </w:rPr>
        <w:t>et al</w:t>
      </w:r>
      <w:r w:rsidRPr="008039B9">
        <w:rPr>
          <w:rFonts w:ascii="Times New Roman" w:hAnsi="Times New Roman" w:cs="Times New Roman"/>
          <w:szCs w:val="24"/>
        </w:rPr>
        <w:t>., 2021).</w:t>
      </w:r>
    </w:p>
    <w:p w14:paraId="6EE49E8F" w14:textId="77777777" w:rsidR="00E306B7" w:rsidRPr="008039B9" w:rsidRDefault="00E306B7" w:rsidP="00E306B7">
      <w:pPr>
        <w:spacing w:after="0" w:line="480" w:lineRule="auto"/>
        <w:ind w:firstLine="710"/>
        <w:rPr>
          <w:rFonts w:ascii="Times New Roman" w:hAnsi="Times New Roman" w:cs="Times New Roman"/>
          <w:szCs w:val="24"/>
        </w:rPr>
      </w:pPr>
      <w:r w:rsidRPr="008039B9">
        <w:rPr>
          <w:rFonts w:ascii="Times New Roman" w:hAnsi="Times New Roman" w:cs="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w:t>
      </w:r>
      <w:r w:rsidRPr="008039B9">
        <w:rPr>
          <w:rFonts w:ascii="Times New Roman" w:hAnsi="Times New Roman" w:cs="Times New Roman"/>
          <w:szCs w:val="24"/>
        </w:rPr>
        <w:lastRenderedPageBreak/>
        <w:t xml:space="preserve">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(Adewuyi </w:t>
      </w:r>
      <w:r w:rsidRPr="008039B9">
        <w:rPr>
          <w:rFonts w:ascii="Times New Roman" w:hAnsi="Times New Roman" w:cs="Times New Roman"/>
          <w:i/>
          <w:szCs w:val="24"/>
        </w:rPr>
        <w:t>et al</w:t>
      </w:r>
      <w:r w:rsidRPr="008039B9">
        <w:rPr>
          <w:rFonts w:ascii="Times New Roman" w:hAnsi="Times New Roman" w:cs="Times New Roman"/>
          <w:szCs w:val="24"/>
        </w:rPr>
        <w:t>., 2022).</w:t>
      </w:r>
    </w:p>
    <w:p w14:paraId="53A3CAC9" w14:textId="77777777" w:rsidR="00E306B7" w:rsidRPr="008039B9" w:rsidRDefault="00E306B7" w:rsidP="00E306B7">
      <w:pPr>
        <w:pStyle w:val="Heading2"/>
        <w:spacing w:line="480" w:lineRule="auto"/>
        <w:rPr>
          <w:rFonts w:cs="Times New Roman"/>
        </w:rPr>
      </w:pPr>
      <w:bookmarkStart w:id="12" w:name="_Toc203100996"/>
      <w:r w:rsidRPr="008039B9">
        <w:rPr>
          <w:rFonts w:cs="Times New Roman"/>
        </w:rPr>
        <w:t>2.2</w:t>
      </w:r>
      <w:r w:rsidRPr="008039B9">
        <w:rPr>
          <w:rFonts w:cs="Times New Roman"/>
        </w:rPr>
        <w:tab/>
        <w:t>Key indicators of Water Quality</w:t>
      </w:r>
      <w:bookmarkEnd w:id="12"/>
    </w:p>
    <w:p w14:paraId="4DA75E01"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quality is assessed using three primary categories of indicators: physical, chemical, and microbiological parameters (</w:t>
      </w:r>
      <w:r w:rsidRPr="008039B9">
        <w:t xml:space="preserve">Uzomah </w:t>
      </w:r>
      <w:r w:rsidRPr="008039B9">
        <w:rPr>
          <w:i/>
        </w:rPr>
        <w:t>et al</w:t>
      </w:r>
      <w:r w:rsidRPr="008039B9">
        <w:t>., 2021)</w:t>
      </w:r>
      <w:r w:rsidRPr="008039B9">
        <w:rPr>
          <w:rFonts w:eastAsia="Arial"/>
          <w:color w:val="000000"/>
        </w:rPr>
        <w:t>. Each category reveals information about the suitability of water for human consumption, agricultural use, industrial processes, and ecosystem health.</w:t>
      </w:r>
    </w:p>
    <w:p w14:paraId="28CE362A" w14:textId="77777777" w:rsidR="00E306B7" w:rsidRPr="008039B9" w:rsidRDefault="00E306B7" w:rsidP="00E306B7">
      <w:pPr>
        <w:pStyle w:val="Heading3"/>
        <w:spacing w:line="480" w:lineRule="auto"/>
        <w:rPr>
          <w:rFonts w:cs="Times New Roman"/>
          <w:b w:val="0"/>
        </w:rPr>
      </w:pPr>
      <w:bookmarkStart w:id="13" w:name="_Toc203100997"/>
      <w:r w:rsidRPr="008039B9">
        <w:rPr>
          <w:rFonts w:eastAsia="Arial" w:cs="Times New Roman"/>
          <w:color w:val="000000"/>
        </w:rPr>
        <w:t>2.2.1</w:t>
      </w:r>
      <w:r w:rsidRPr="008039B9">
        <w:rPr>
          <w:rFonts w:eastAsia="Arial" w:cs="Times New Roman"/>
          <w:color w:val="000000"/>
        </w:rPr>
        <w:tab/>
      </w:r>
      <w:r w:rsidRPr="008039B9">
        <w:rPr>
          <w:rFonts w:cs="Times New Roman"/>
        </w:rPr>
        <w:t>Microbial Indicators of Water Quality</w:t>
      </w:r>
      <w:bookmarkEnd w:id="13"/>
    </w:p>
    <w:p w14:paraId="0A00AF05"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rPr>
        <w:t>From a microbial perspective, the main public health concern associated with drinking water is enteric diseases (</w:t>
      </w:r>
      <w:r w:rsidRPr="008039B9">
        <w:t xml:space="preserve">Adeniran </w:t>
      </w:r>
      <w:r w:rsidRPr="008039B9">
        <w:rPr>
          <w:i/>
        </w:rPr>
        <w:t>et al</w:t>
      </w:r>
      <w:r w:rsidRPr="008039B9">
        <w:t>., 2021)</w:t>
      </w:r>
      <w:r w:rsidRPr="008039B9">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faecal pollution. Microbial indicators of faecal pollution are organisms that occur in high numbers in human and animal faeces (Bello </w:t>
      </w:r>
      <w:r w:rsidRPr="008039B9">
        <w:rPr>
          <w:rFonts w:eastAsia="Arial"/>
          <w:i/>
          <w:color w:val="000000"/>
        </w:rPr>
        <w:t>et al</w:t>
      </w:r>
      <w:r w:rsidRPr="008039B9">
        <w:rPr>
          <w:rFonts w:eastAsia="Arial"/>
          <w:color w:val="000000"/>
        </w:rPr>
        <w:t xml:space="preserve">., 2020). If detected, they indicate potential faecal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sidRPr="008039B9">
        <w:rPr>
          <w:rFonts w:eastAsia="Arial"/>
          <w:i/>
          <w:color w:val="000000"/>
        </w:rPr>
        <w:t>Escherichia coli</w:t>
      </w:r>
      <w:r w:rsidRPr="008039B9">
        <w:rPr>
          <w:rFonts w:eastAsia="Arial"/>
          <w:color w:val="000000"/>
        </w:rPr>
        <w:t xml:space="preserve"> and the </w:t>
      </w:r>
      <w:r w:rsidRPr="008039B9">
        <w:t xml:space="preserve">coliform bacteria as a means of accessing the potential presence of water-borne pathogens has been paramount to protecting </w:t>
      </w:r>
      <w:r w:rsidRPr="008039B9">
        <w:lastRenderedPageBreak/>
        <w:t>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14:paraId="57470A69"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coliforms (TC) Bacteria </w:t>
      </w:r>
    </w:p>
    <w:p w14:paraId="5B6755CE" w14:textId="77777777" w:rsidR="00E306B7" w:rsidRPr="008039B9" w:rsidRDefault="00E306B7" w:rsidP="00E306B7">
      <w:pPr>
        <w:pStyle w:val="NormalWeb"/>
        <w:spacing w:before="0" w:beforeAutospacing="0" w:after="0" w:afterAutospacing="0" w:line="480" w:lineRule="auto"/>
        <w:jc w:val="both"/>
      </w:pPr>
      <w:r w:rsidRPr="008039B9">
        <w:t xml:space="preserve">Coliform bacteria belong to the family Enterobacteriaceae and share similar cultural characteristics. Typical genera encountered in water supplies are </w:t>
      </w:r>
      <w:r w:rsidRPr="008039B9">
        <w:rPr>
          <w:i/>
          <w:iCs/>
        </w:rPr>
        <w:t>Citrobacter, Enterobacter, Escherichia, Hafnia, Klebsiella, Serratia</w:t>
      </w:r>
      <w:r w:rsidRPr="008039B9">
        <w:t xml:space="preserve">and </w:t>
      </w:r>
      <w:r w:rsidRPr="008039B9">
        <w:rPr>
          <w:i/>
          <w:iCs/>
        </w:rPr>
        <w:t xml:space="preserve">Yersinia. </w:t>
      </w:r>
      <w:r w:rsidRPr="008039B9">
        <w:t>Coliform bacteria are Gram-negative, non-spore-forming, rod-shaped bacteria which are capable of aerobic and facultative anaerobic growth in the presence of bile-salts or surface-active agents with similar growth-inhibiting properties. They usually ferment lactose at 37</w:t>
      </w:r>
      <w:r w:rsidRPr="008039B9">
        <w:rPr>
          <w:vertAlign w:val="superscript"/>
        </w:rPr>
        <w:t>o</w:t>
      </w:r>
      <w:r w:rsidRPr="008039B9">
        <w:t xml:space="preserve">C within 48h, possess the enzyme B-galactosidase and are oxidase-negative. Total coliforms (TC) are no longer used as an indicator of faecal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sidRPr="008039B9">
        <w:rPr>
          <w:i/>
        </w:rPr>
        <w:t>et al</w:t>
      </w:r>
      <w:r w:rsidRPr="008039B9">
        <w:t>., 2022).</w:t>
      </w:r>
    </w:p>
    <w:p w14:paraId="26539CC0" w14:textId="77777777" w:rsidR="00E306B7" w:rsidRPr="008039B9" w:rsidRDefault="00E306B7" w:rsidP="00E306B7">
      <w:pPr>
        <w:pStyle w:val="Default"/>
        <w:rPr>
          <w:b/>
          <w:bCs/>
        </w:rPr>
      </w:pPr>
      <w:r w:rsidRPr="008039B9">
        <w:rPr>
          <w:b/>
          <w:bCs/>
        </w:rPr>
        <w:t xml:space="preserve">Faecal coliform (FC) or Thermotolerant coliform </w:t>
      </w:r>
    </w:p>
    <w:p w14:paraId="70B12E37" w14:textId="77777777" w:rsidR="00E306B7" w:rsidRPr="008039B9" w:rsidRDefault="00E306B7" w:rsidP="00E306B7">
      <w:pPr>
        <w:pStyle w:val="Default"/>
      </w:pPr>
    </w:p>
    <w:p w14:paraId="5846E439"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rPr>
        <w:t xml:space="preserve">The faecal coliform is a subset of the total coliform group. Faecal coliform bacteria possess the characteristics of coliform bacteria but are able to carry out lactose </w:t>
      </w:r>
      <w:r w:rsidRPr="008039B9">
        <w:t xml:space="preserve">fermentation at 44 oC. Although still in use in some jurisdictions, the lack of specificity of the coliform test to faecal pollution of drinking water has long been documented. For example, the presence of high </w:t>
      </w:r>
      <w:r w:rsidRPr="008039B9">
        <w:rPr>
          <w:i/>
          <w:iCs/>
        </w:rPr>
        <w:t>Klebsiella</w:t>
      </w:r>
      <w:r w:rsidRPr="008039B9">
        <w:t xml:space="preserve">spp counts has been associated with various vegetation and pulp and paper effluent </w:t>
      </w:r>
      <w:r w:rsidRPr="008039B9">
        <w:lastRenderedPageBreak/>
        <w:t xml:space="preserve">in the absence of faecal contamination. This is why a positive result for FC should be interpreted with caution (Helard </w:t>
      </w:r>
      <w:r w:rsidRPr="008039B9">
        <w:rPr>
          <w:i/>
        </w:rPr>
        <w:t>et al</w:t>
      </w:r>
      <w:r w:rsidRPr="008039B9">
        <w:t>., 2019).</w:t>
      </w:r>
    </w:p>
    <w:p w14:paraId="32AE3C4B" w14:textId="77777777" w:rsidR="00E306B7" w:rsidRPr="008039B9" w:rsidRDefault="00E306B7" w:rsidP="00E306B7">
      <w:pPr>
        <w:pStyle w:val="NormalWeb"/>
        <w:spacing w:before="0" w:beforeAutospacing="0" w:after="0" w:afterAutospacing="0" w:line="480" w:lineRule="auto"/>
        <w:jc w:val="both"/>
        <w:rPr>
          <w:b/>
          <w:bCs/>
          <w:i/>
          <w:iCs/>
        </w:rPr>
      </w:pPr>
      <w:r w:rsidRPr="008039B9">
        <w:rPr>
          <w:b/>
          <w:bCs/>
          <w:i/>
          <w:iCs/>
        </w:rPr>
        <w:t xml:space="preserve">Escherichia coli </w:t>
      </w:r>
    </w:p>
    <w:p w14:paraId="614BDE10" w14:textId="77777777" w:rsidR="00E306B7" w:rsidRPr="008039B9" w:rsidRDefault="00E306B7" w:rsidP="00E306B7">
      <w:pPr>
        <w:pStyle w:val="NormalWeb"/>
        <w:spacing w:before="0" w:beforeAutospacing="0" w:after="0" w:afterAutospacing="0" w:line="480" w:lineRule="auto"/>
        <w:jc w:val="both"/>
      </w:pPr>
      <w:r w:rsidRPr="008039B9">
        <w:rPr>
          <w:i/>
          <w:iCs/>
        </w:rPr>
        <w:t xml:space="preserve">E.coli </w:t>
      </w:r>
      <w:r w:rsidRPr="008039B9">
        <w:t>is a coliform bacterium and has been historically regarded as the primary indicator of faecal contamination of both treated and untreated water. As a coliform bacterium it is a member of the family Enterobacteriaceae, and is capable of fermenting lactose or mannitol at 44</w:t>
      </w:r>
      <w:r w:rsidRPr="008039B9">
        <w:rPr>
          <w:vertAlign w:val="superscript"/>
        </w:rPr>
        <w:t>o</w:t>
      </w:r>
      <w:r w:rsidRPr="008039B9">
        <w:t xml:space="preserve">C, usually within 24h, and produces indole from tryptophan. </w:t>
      </w:r>
      <w:r w:rsidRPr="008039B9">
        <w:rPr>
          <w:i/>
          <w:iCs/>
        </w:rPr>
        <w:t xml:space="preserve">E.coli </w:t>
      </w:r>
      <w:r w:rsidRPr="008039B9">
        <w:t xml:space="preserve">is the most reliable indicator of enteric diseases and is therefore the indicator of choice to indicate occurrence of recent faecal contamination in drinking water systems. One exception is in tropical climates where </w:t>
      </w:r>
      <w:r w:rsidRPr="008039B9">
        <w:rPr>
          <w:i/>
          <w:iCs/>
        </w:rPr>
        <w:t xml:space="preserve">E.coli </w:t>
      </w:r>
      <w:r w:rsidRPr="008039B9">
        <w:t xml:space="preserve">may be present and multiply in water not directly subject to faecal pollution (Qiuhua, </w:t>
      </w:r>
      <w:r w:rsidRPr="008039B9">
        <w:rPr>
          <w:i/>
          <w:iCs/>
        </w:rPr>
        <w:t xml:space="preserve">et al., </w:t>
      </w:r>
      <w:r w:rsidRPr="008039B9">
        <w:t xml:space="preserve">2019). Only some strains of </w:t>
      </w:r>
      <w:r w:rsidRPr="008039B9">
        <w:rPr>
          <w:i/>
          <w:iCs/>
        </w:rPr>
        <w:t xml:space="preserve">E.coli </w:t>
      </w:r>
      <w:r w:rsidRPr="008039B9">
        <w:t xml:space="preserve">bacteria are capable of causing disease and only under certain conditions (e.g., </w:t>
      </w:r>
      <w:r w:rsidRPr="008039B9">
        <w:rPr>
          <w:i/>
          <w:iCs/>
        </w:rPr>
        <w:t xml:space="preserve">E.coli </w:t>
      </w:r>
      <w:r w:rsidRPr="008039B9">
        <w:t xml:space="preserve">O157:H7). </w:t>
      </w:r>
      <w:r w:rsidRPr="008039B9">
        <w:rPr>
          <w:i/>
          <w:iCs/>
        </w:rPr>
        <w:t xml:space="preserve">E.coli </w:t>
      </w:r>
      <w:r w:rsidRPr="008039B9">
        <w:t xml:space="preserve">occurs in the faeces of all mammals, often in high numbers (up to109 per gram of faeces). This wide spread faecal occurrence, coupled with the fact that methods for the recovery and enumeration of </w:t>
      </w:r>
      <w:r w:rsidRPr="008039B9">
        <w:rPr>
          <w:i/>
          <w:iCs/>
        </w:rPr>
        <w:t xml:space="preserve">E. coli </w:t>
      </w:r>
      <w:r w:rsidRPr="008039B9">
        <w:t xml:space="preserve">are relatively simple to conduct, has contributed to the detection of this bacterium as the cornerstone of microbiological quality water assessment for over 100years (Mennane, </w:t>
      </w:r>
      <w:r w:rsidRPr="008039B9">
        <w:rPr>
          <w:i/>
          <w:iCs/>
        </w:rPr>
        <w:t xml:space="preserve">et al., </w:t>
      </w:r>
      <w:r w:rsidRPr="008039B9">
        <w:t>2021).</w:t>
      </w:r>
    </w:p>
    <w:p w14:paraId="3692FD54" w14:textId="77777777" w:rsidR="00E306B7" w:rsidRPr="008039B9" w:rsidRDefault="00E306B7" w:rsidP="00E306B7">
      <w:pPr>
        <w:pStyle w:val="Default"/>
        <w:spacing w:line="480" w:lineRule="auto"/>
      </w:pPr>
      <w:r w:rsidRPr="008039B9">
        <w:rPr>
          <w:b/>
          <w:bCs/>
        </w:rPr>
        <w:t xml:space="preserve">Faecal Enterococci </w:t>
      </w:r>
    </w:p>
    <w:p w14:paraId="400D6079" w14:textId="77777777" w:rsidR="00E306B7" w:rsidRPr="008039B9" w:rsidRDefault="00E306B7" w:rsidP="00E306B7">
      <w:pPr>
        <w:pStyle w:val="NormalWeb"/>
        <w:spacing w:before="0" w:beforeAutospacing="0" w:after="0" w:afterAutospacing="0" w:line="480" w:lineRule="auto"/>
        <w:jc w:val="both"/>
      </w:pPr>
      <w:r w:rsidRPr="008039B9">
        <w:t>Faecal enterococci are defined as Gram-positive cocci that tend to occur in pairs and chains. They are non-spore-forming, oxidase-negative, and catalase-negative. They grow aerobically and anaerobically in the presence of bile salts and in sodium azide solutions, at concentration of which are inhibitory to coliform and most Gram-negative bacteria (Sério</w:t>
      </w:r>
      <w:r w:rsidRPr="008039B9">
        <w:rPr>
          <w:i/>
          <w:iCs/>
        </w:rPr>
        <w:t xml:space="preserve"> et al</w:t>
      </w:r>
      <w:r w:rsidRPr="008039B9">
        <w:t xml:space="preserve">., 2023). Enterococci include a number of species that occur in the faeces of human and warm-blooded animals. The main reason for their enumeration is to assess the significance of the presence of coliform bacteria in the absence of </w:t>
      </w:r>
      <w:r w:rsidRPr="008039B9">
        <w:rPr>
          <w:i/>
          <w:iCs/>
        </w:rPr>
        <w:t xml:space="preserve">E. coli; </w:t>
      </w:r>
      <w:r w:rsidRPr="008039B9">
        <w:t xml:space="preserve">or to provide additional information when assessing </w:t>
      </w:r>
      <w:r w:rsidRPr="008039B9">
        <w:lastRenderedPageBreak/>
        <w:t xml:space="preserve">the extent of possible faecal contamination. As such, they are regarded as secondary indicators of faecal pollution (U S EPA, 2006). In human faeces, numbers of enterococci rarely exceed 106 per gram of faeces, while in animal faeces they are often more numerous than </w:t>
      </w:r>
      <w:r w:rsidRPr="008039B9">
        <w:rPr>
          <w:i/>
          <w:iCs/>
        </w:rPr>
        <w:t xml:space="preserve">E. coli </w:t>
      </w:r>
      <w:r w:rsidRPr="008039B9">
        <w:t xml:space="preserve">(Layton </w:t>
      </w:r>
      <w:r w:rsidRPr="008039B9">
        <w:rPr>
          <w:i/>
          <w:iCs/>
        </w:rPr>
        <w:t>et al</w:t>
      </w:r>
      <w:r w:rsidRPr="008039B9">
        <w:t xml:space="preserve">., 2010). Enterococci of faecal origin rarely multiply in water and are more resistant to environmental stress and chlorination than </w:t>
      </w:r>
      <w:r w:rsidRPr="008039B9">
        <w:rPr>
          <w:i/>
          <w:iCs/>
        </w:rPr>
        <w:t xml:space="preserve">E. coli </w:t>
      </w:r>
      <w:r w:rsidRPr="008039B9">
        <w:t xml:space="preserve">and coliform bacteria. They generally persist longer in the environment, with the exception of </w:t>
      </w:r>
      <w:r w:rsidRPr="008039B9">
        <w:rPr>
          <w:i/>
          <w:iCs/>
        </w:rPr>
        <w:t xml:space="preserve">Streptococcus bovi </w:t>
      </w:r>
      <w:r w:rsidRPr="008039B9">
        <w:t xml:space="preserve">and </w:t>
      </w:r>
      <w:r w:rsidRPr="008039B9">
        <w:rPr>
          <w:i/>
          <w:iCs/>
        </w:rPr>
        <w:t>Streptococcus equines</w:t>
      </w:r>
      <w:r w:rsidRPr="008039B9">
        <w:t>, which die off relatively rapidly once outside the intestinal tract. Testing for enterococci can be a useful additional indicator of water treatment efficiency (Goto and Yan, 2011).</w:t>
      </w:r>
    </w:p>
    <w:p w14:paraId="5C3ADD71" w14:textId="77777777" w:rsidR="00E306B7" w:rsidRPr="008039B9" w:rsidRDefault="00E306B7" w:rsidP="00E306B7">
      <w:pPr>
        <w:pStyle w:val="Default"/>
        <w:spacing w:line="480" w:lineRule="auto"/>
      </w:pPr>
      <w:r w:rsidRPr="008039B9">
        <w:rPr>
          <w:b/>
          <w:bCs/>
        </w:rPr>
        <w:t xml:space="preserve">Sulphite-reducing clostridia </w:t>
      </w:r>
    </w:p>
    <w:p w14:paraId="594E2FEF" w14:textId="77777777" w:rsidR="00E306B7" w:rsidRPr="008039B9" w:rsidRDefault="00E306B7" w:rsidP="00E306B7">
      <w:pPr>
        <w:pStyle w:val="NormalWeb"/>
        <w:spacing w:before="0" w:beforeAutospacing="0" w:after="0" w:afterAutospacing="0" w:line="480" w:lineRule="auto"/>
        <w:jc w:val="both"/>
      </w:pPr>
      <w:r w:rsidRPr="008039B9">
        <w:t>Sulphite-reducing Clostridia are Gram-positive, anaerobic spore-forming rods that reduce sulphite to sulphate (Calente</w:t>
      </w:r>
      <w:r w:rsidRPr="008039B9">
        <w:rPr>
          <w:i/>
          <w:iCs/>
        </w:rPr>
        <w:t xml:space="preserve"> al., </w:t>
      </w:r>
      <w:r w:rsidRPr="008039B9">
        <w:t>2021).</w:t>
      </w:r>
      <w:r w:rsidRPr="008039B9">
        <w:rPr>
          <w:i/>
          <w:iCs/>
        </w:rPr>
        <w:t xml:space="preserve">Clostridium perfringens </w:t>
      </w:r>
      <w:r w:rsidRPr="008039B9">
        <w:t xml:space="preserve">is the key species of the sulphite-reducing clostridia and is commonly found in human and animal faeces. Most species of </w:t>
      </w:r>
      <w:r w:rsidRPr="008039B9">
        <w:rPr>
          <w:i/>
          <w:iCs/>
        </w:rPr>
        <w:t xml:space="preserve">Clostridium </w:t>
      </w:r>
      <w:r w:rsidRPr="008039B9">
        <w:t xml:space="preserve">are environmental bacteria. Many are saprophytic, normally inhabiting soil, water, and decomposing plant and animal material. </w:t>
      </w:r>
      <w:r w:rsidRPr="008039B9">
        <w:rPr>
          <w:i/>
          <w:iCs/>
        </w:rPr>
        <w:t xml:space="preserve">Clostridium perfringens </w:t>
      </w:r>
      <w:r w:rsidRPr="008039B9">
        <w:t xml:space="preserve">produces environmentally resistant spores that survive in water and the environment for much longer periods than the vegetative cells of </w:t>
      </w:r>
      <w:r w:rsidRPr="008039B9">
        <w:rPr>
          <w:i/>
          <w:iCs/>
        </w:rPr>
        <w:t xml:space="preserve">E. coli </w:t>
      </w:r>
      <w:r w:rsidRPr="008039B9">
        <w:t xml:space="preserve">and other faecal indicators. Clostridia are removed from water by coagulation and filtration, but the spores of these bacteria can be resistant to chlorine at concentrations normally used in water treatment (Solaiman </w:t>
      </w:r>
      <w:r w:rsidRPr="008039B9">
        <w:rPr>
          <w:i/>
        </w:rPr>
        <w:t>et al</w:t>
      </w:r>
      <w:r w:rsidRPr="008039B9">
        <w:t xml:space="preserve">., 2020). As </w:t>
      </w:r>
      <w:r w:rsidRPr="008039B9">
        <w:rPr>
          <w:i/>
          <w:iCs/>
        </w:rPr>
        <w:t xml:space="preserve">Clostridium perfringens </w:t>
      </w:r>
      <w:r w:rsidRPr="008039B9">
        <w:t xml:space="preserve">is generally present in faeces in much lower numbers than </w:t>
      </w:r>
      <w:r w:rsidRPr="008039B9">
        <w:rPr>
          <w:i/>
          <w:iCs/>
        </w:rPr>
        <w:t xml:space="preserve">E. coli </w:t>
      </w:r>
      <w:r w:rsidRPr="008039B9">
        <w:t xml:space="preserve">and enterococci, it is less sensitive as an indicator of faecal contamination. Low numbers may occasionally occur in water supplies, but they do not present a risk to health. These bacteria will not grow to a significant number, or produce toxins in water supplies, as conditions are usually unsuitable </w:t>
      </w:r>
    </w:p>
    <w:p w14:paraId="2791D5A4" w14:textId="77777777" w:rsidR="00E306B7" w:rsidRPr="008039B9" w:rsidRDefault="00E306B7" w:rsidP="00E306B7">
      <w:pPr>
        <w:pStyle w:val="NormalWeb"/>
        <w:spacing w:before="0" w:beforeAutospacing="0" w:after="0" w:afterAutospacing="0" w:line="480" w:lineRule="auto"/>
        <w:jc w:val="both"/>
        <w:rPr>
          <w:b/>
          <w:bCs/>
        </w:rPr>
      </w:pPr>
      <w:r w:rsidRPr="008039B9">
        <w:rPr>
          <w:b/>
          <w:bCs/>
        </w:rPr>
        <w:t>The Heterotrophic bacteria</w:t>
      </w:r>
    </w:p>
    <w:p w14:paraId="20BDCB0C" w14:textId="77777777" w:rsidR="00E306B7" w:rsidRPr="008039B9" w:rsidRDefault="00E306B7" w:rsidP="00E306B7">
      <w:pPr>
        <w:pStyle w:val="NormalWeb"/>
        <w:spacing w:before="0" w:beforeAutospacing="0" w:after="0" w:afterAutospacing="0" w:line="480" w:lineRule="auto"/>
        <w:jc w:val="both"/>
      </w:pPr>
      <w:r w:rsidRPr="008039B9">
        <w:lastRenderedPageBreak/>
        <w:t xml:space="preserve">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(Setiaji </w:t>
      </w:r>
      <w:r w:rsidRPr="008039B9">
        <w:rPr>
          <w:i/>
        </w:rPr>
        <w:t>et al</w:t>
      </w:r>
      <w:r w:rsidRPr="008039B9">
        <w:t xml:space="preserve">., 2019). An important benefit of determining HPC, particularly if carried out regularly from the same site and location, is that it can provide an indication of seasonal and long-term changes in the general bacteriological quality of the water (Posacka </w:t>
      </w:r>
      <w:r w:rsidRPr="008039B9">
        <w:rPr>
          <w:i/>
        </w:rPr>
        <w:t>et al</w:t>
      </w:r>
      <w:r w:rsidRPr="008039B9">
        <w:t xml:space="preserve">., 2019). Drinking water supplies derived from surface waters tends to support higher numbers of heterotrophic bacteria than those derived from groundwater sources. This is due to the differences in concentrations of assimilable carbon associated with each type of source. It is, therefore, not the absolute number of bacteria count enumerated from a supply that are of importance, but whether, over time, there are significant changes or long-term trends in those numbers. (McDonald </w:t>
      </w:r>
      <w:r w:rsidRPr="008039B9">
        <w:rPr>
          <w:i/>
        </w:rPr>
        <w:t>et al</w:t>
      </w:r>
      <w:r w:rsidRPr="008039B9">
        <w:t>., 2019).</w:t>
      </w:r>
    </w:p>
    <w:p w14:paraId="2C23565D" w14:textId="77777777" w:rsidR="00E306B7" w:rsidRPr="008039B9" w:rsidRDefault="00E306B7" w:rsidP="00E306B7">
      <w:pPr>
        <w:pStyle w:val="Heading3"/>
        <w:spacing w:line="480" w:lineRule="auto"/>
        <w:rPr>
          <w:rFonts w:cs="Times New Roman"/>
        </w:rPr>
      </w:pPr>
      <w:bookmarkStart w:id="14" w:name="_Toc203100998"/>
      <w:r w:rsidRPr="008039B9">
        <w:rPr>
          <w:rFonts w:cs="Times New Roman"/>
        </w:rPr>
        <w:t>2.2.2</w:t>
      </w:r>
      <w:r w:rsidRPr="008039B9">
        <w:rPr>
          <w:rFonts w:cs="Times New Roman"/>
        </w:rPr>
        <w:tab/>
        <w:t>Physical indicators of Water Quality</w:t>
      </w:r>
      <w:bookmarkEnd w:id="14"/>
    </w:p>
    <w:p w14:paraId="62B500CE"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Taste, colour, odour, turbidity are all physical parameters that can affect the aesthetics which determine whether people will use a source of water for drinking purposes or not.</w:t>
      </w:r>
    </w:p>
    <w:p w14:paraId="54ECC291"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Colour </w:t>
      </w:r>
    </w:p>
    <w:p w14:paraId="19F10573" w14:textId="77777777" w:rsidR="00E306B7" w:rsidRPr="008039B9" w:rsidRDefault="00E306B7" w:rsidP="00E306B7">
      <w:pPr>
        <w:pStyle w:val="NormalWeb"/>
        <w:spacing w:before="0" w:beforeAutospacing="0" w:after="0" w:afterAutospacing="0" w:line="480" w:lineRule="auto"/>
        <w:jc w:val="both"/>
      </w:pPr>
      <w:r w:rsidRPr="008039B9">
        <w:t xml:space="preserve">The color of water can be an indicator of the presence of organic compounds (humic andfulvic acids), iron and other metals. It can sometimes also be an indicator of industrial effluents. There is no health standard set for the color of drinking water. Typically, water is considered to beacceptable to drink by people when the color is below 15 TCU (true colour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(Adewuyi </w:t>
      </w:r>
      <w:r w:rsidRPr="008039B9">
        <w:rPr>
          <w:i/>
        </w:rPr>
        <w:t>et al</w:t>
      </w:r>
      <w:r w:rsidRPr="008039B9">
        <w:t>., 2022).</w:t>
      </w:r>
    </w:p>
    <w:p w14:paraId="4E6ADF46" w14:textId="77777777" w:rsidR="00E306B7" w:rsidRPr="008039B9" w:rsidRDefault="00E306B7" w:rsidP="00E306B7">
      <w:pPr>
        <w:pStyle w:val="NormalWeb"/>
        <w:spacing w:before="0" w:beforeAutospacing="0" w:after="0" w:afterAutospacing="0" w:line="480" w:lineRule="auto"/>
        <w:jc w:val="both"/>
        <w:rPr>
          <w:b/>
          <w:bCs/>
        </w:rPr>
      </w:pPr>
      <w:r w:rsidRPr="008039B9">
        <w:rPr>
          <w:b/>
          <w:bCs/>
        </w:rPr>
        <w:lastRenderedPageBreak/>
        <w:t xml:space="preserve">Taste and Odour </w:t>
      </w:r>
    </w:p>
    <w:p w14:paraId="750459BE" w14:textId="77777777" w:rsidR="00E306B7" w:rsidRPr="008039B9" w:rsidRDefault="00E306B7" w:rsidP="00E306B7">
      <w:pPr>
        <w:pStyle w:val="NormalWeb"/>
        <w:spacing w:before="0" w:beforeAutospacing="0" w:after="0" w:afterAutospacing="0" w:line="480" w:lineRule="auto"/>
        <w:jc w:val="both"/>
        <w:rPr>
          <w:b/>
          <w:bCs/>
        </w:rPr>
      </w:pPr>
      <w:r w:rsidRPr="008039B9">
        <w:t xml:space="preserve">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(Adelakun </w:t>
      </w:r>
      <w:r w:rsidRPr="008039B9">
        <w:rPr>
          <w:i/>
        </w:rPr>
        <w:t>et al</w:t>
      </w:r>
      <w:r w:rsidRPr="008039B9">
        <w:t xml:space="preserve">., 2021). </w:t>
      </w:r>
    </w:p>
    <w:p w14:paraId="42F3BBA5"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Turbidity </w:t>
      </w:r>
    </w:p>
    <w:p w14:paraId="1B7278E4" w14:textId="77777777" w:rsidR="00E306B7" w:rsidRPr="008039B9" w:rsidRDefault="00E306B7" w:rsidP="00E306B7">
      <w:pPr>
        <w:pStyle w:val="NormalWeb"/>
        <w:spacing w:before="0" w:beforeAutospacing="0" w:after="0" w:afterAutospacing="0" w:line="480" w:lineRule="auto"/>
        <w:jc w:val="both"/>
      </w:pPr>
      <w:r w:rsidRPr="008039B9">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colour, taste or even the odour of water (Akinbile </w:t>
      </w:r>
      <w:r w:rsidRPr="008039B9">
        <w:rPr>
          <w:i/>
        </w:rPr>
        <w:t>et al</w:t>
      </w:r>
      <w:r w:rsidRPr="008039B9">
        <w:t>., 2022).</w:t>
      </w:r>
    </w:p>
    <w:p w14:paraId="11949567" w14:textId="77777777" w:rsidR="00E306B7" w:rsidRPr="008039B9" w:rsidRDefault="00E306B7" w:rsidP="00E306B7">
      <w:pPr>
        <w:pStyle w:val="Heading3"/>
        <w:spacing w:line="480" w:lineRule="auto"/>
        <w:rPr>
          <w:rFonts w:cs="Times New Roman"/>
        </w:rPr>
      </w:pPr>
      <w:bookmarkStart w:id="15" w:name="_Toc203100999"/>
      <w:r w:rsidRPr="008039B9">
        <w:rPr>
          <w:rFonts w:cs="Times New Roman"/>
        </w:rPr>
        <w:t>2.2.3</w:t>
      </w:r>
      <w:r w:rsidRPr="008039B9">
        <w:rPr>
          <w:rFonts w:cs="Times New Roman"/>
        </w:rPr>
        <w:tab/>
        <w:t>Chemical Indicators of Water Quality</w:t>
      </w:r>
      <w:bookmarkEnd w:id="15"/>
    </w:p>
    <w:p w14:paraId="0C344A57" w14:textId="77777777" w:rsidR="00E306B7" w:rsidRPr="008039B9" w:rsidRDefault="00E306B7" w:rsidP="00E306B7">
      <w:pPr>
        <w:pStyle w:val="Default"/>
        <w:spacing w:line="480" w:lineRule="auto"/>
      </w:pPr>
      <w:r w:rsidRPr="008039B9">
        <w:rPr>
          <w:b/>
          <w:bCs/>
        </w:rPr>
        <w:t xml:space="preserve">pH </w:t>
      </w:r>
    </w:p>
    <w:p w14:paraId="4D14AEBE" w14:textId="77777777" w:rsidR="00E306B7" w:rsidRPr="008039B9" w:rsidRDefault="00E306B7" w:rsidP="00E306B7">
      <w:pPr>
        <w:pStyle w:val="NormalWeb"/>
        <w:spacing w:before="0" w:beforeAutospacing="0" w:after="0" w:afterAutospacing="0" w:line="480" w:lineRule="auto"/>
        <w:jc w:val="both"/>
      </w:pPr>
      <w:r w:rsidRPr="008039B9">
        <w:t xml:space="preserve">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(Ogundele </w:t>
      </w:r>
      <w:r w:rsidRPr="008039B9">
        <w:rPr>
          <w:i/>
        </w:rPr>
        <w:t>et al</w:t>
      </w:r>
      <w:r w:rsidRPr="008039B9">
        <w:t>., 2021).</w:t>
      </w:r>
    </w:p>
    <w:p w14:paraId="2D807F46"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Conductivity </w:t>
      </w:r>
    </w:p>
    <w:p w14:paraId="359F6883" w14:textId="77777777" w:rsidR="00E306B7" w:rsidRPr="008039B9" w:rsidRDefault="00E306B7" w:rsidP="00E306B7">
      <w:pPr>
        <w:pStyle w:val="NormalWeb"/>
        <w:spacing w:before="0" w:beforeAutospacing="0" w:after="0" w:afterAutospacing="0" w:line="480" w:lineRule="auto"/>
        <w:jc w:val="both"/>
      </w:pPr>
      <w:r w:rsidRPr="008039B9">
        <w:lastRenderedPageBreak/>
        <w:t xml:space="preserve">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(Ojekunle </w:t>
      </w:r>
      <w:r w:rsidRPr="008039B9">
        <w:rPr>
          <w:i/>
        </w:rPr>
        <w:t>et al</w:t>
      </w:r>
      <w:r w:rsidRPr="008039B9">
        <w:t>., 2020).</w:t>
      </w:r>
    </w:p>
    <w:p w14:paraId="3F793964"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dissolved Solids (TDS) </w:t>
      </w:r>
    </w:p>
    <w:p w14:paraId="289B75F7" w14:textId="77777777" w:rsidR="00E306B7" w:rsidRPr="008039B9" w:rsidRDefault="00E306B7" w:rsidP="00E306B7">
      <w:pPr>
        <w:pStyle w:val="NormalWeb"/>
        <w:spacing w:before="0" w:beforeAutospacing="0" w:after="0" w:afterAutospacing="0" w:line="480" w:lineRule="auto"/>
        <w:jc w:val="both"/>
      </w:pPr>
      <w:r w:rsidRPr="008039B9">
        <w:t xml:space="preserve">Total dissolved Solids (TDS) comprise inorganic salts (principally calcium, magnesium, potassium, sodium, bicarbonates, chlorides and sulphates)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(Ogungbe </w:t>
      </w:r>
      <w:r w:rsidRPr="008039B9">
        <w:rPr>
          <w:i/>
        </w:rPr>
        <w:t>et al</w:t>
      </w:r>
      <w:r w:rsidRPr="008039B9">
        <w:t>., 2022).</w:t>
      </w:r>
    </w:p>
    <w:p w14:paraId="6F0946E4" w14:textId="77777777" w:rsidR="00E306B7" w:rsidRPr="008039B9" w:rsidRDefault="00E306B7" w:rsidP="00E306B7">
      <w:pPr>
        <w:pStyle w:val="Default"/>
        <w:spacing w:line="480" w:lineRule="auto"/>
      </w:pPr>
      <w:r w:rsidRPr="008039B9">
        <w:rPr>
          <w:b/>
          <w:bCs/>
        </w:rPr>
        <w:t xml:space="preserve">Alkalinity </w:t>
      </w:r>
    </w:p>
    <w:p w14:paraId="51F18194" w14:textId="77777777" w:rsidR="00E306B7" w:rsidRPr="008039B9" w:rsidRDefault="00E306B7" w:rsidP="00E306B7">
      <w:pPr>
        <w:pStyle w:val="NormalWeb"/>
        <w:spacing w:before="0" w:beforeAutospacing="0" w:after="0" w:afterAutospacing="0" w:line="480" w:lineRule="auto"/>
        <w:jc w:val="both"/>
      </w:pPr>
      <w:r w:rsidRPr="008039B9">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sidRPr="008039B9">
        <w:rPr>
          <w:i/>
        </w:rPr>
        <w:t>et al</w:t>
      </w:r>
      <w:r w:rsidRPr="008039B9">
        <w:t>., 2021).</w:t>
      </w:r>
    </w:p>
    <w:p w14:paraId="3904E20F" w14:textId="77777777" w:rsidR="00E306B7" w:rsidRPr="008039B9" w:rsidRDefault="00E306B7" w:rsidP="00E306B7">
      <w:pPr>
        <w:pStyle w:val="Heading2"/>
        <w:spacing w:line="480" w:lineRule="auto"/>
        <w:rPr>
          <w:rFonts w:cs="Times New Roman"/>
        </w:rPr>
      </w:pPr>
      <w:bookmarkStart w:id="16" w:name="_Toc203101000"/>
      <w:r w:rsidRPr="008039B9">
        <w:rPr>
          <w:rFonts w:cs="Times New Roman"/>
        </w:rPr>
        <w:t>2.3</w:t>
      </w:r>
      <w:r w:rsidRPr="008039B9">
        <w:rPr>
          <w:rFonts w:cs="Times New Roman"/>
        </w:rPr>
        <w:tab/>
        <w:t>Water Quality Standards and Regulations</w:t>
      </w:r>
      <w:bookmarkEnd w:id="16"/>
    </w:p>
    <w:p w14:paraId="0B612462" w14:textId="77777777" w:rsidR="00E306B7" w:rsidRPr="008039B9" w:rsidRDefault="00E306B7" w:rsidP="00E306B7">
      <w:pPr>
        <w:rPr>
          <w:rFonts w:ascii="Times New Roman" w:hAnsi="Times New Roman" w:cs="Times New Roman"/>
          <w:szCs w:val="24"/>
        </w:rPr>
      </w:pPr>
    </w:p>
    <w:p w14:paraId="28BD694B" w14:textId="77777777" w:rsidR="00E306B7" w:rsidRPr="008039B9" w:rsidRDefault="00E306B7" w:rsidP="00E306B7">
      <w:pPr>
        <w:tabs>
          <w:tab w:val="left" w:pos="5235"/>
        </w:tabs>
        <w:rPr>
          <w:rFonts w:ascii="Times New Roman" w:hAnsi="Times New Roman" w:cs="Times New Roman"/>
          <w:szCs w:val="24"/>
        </w:rPr>
      </w:pPr>
      <w:r w:rsidRPr="008039B9">
        <w:rPr>
          <w:rFonts w:ascii="Times New Roman" w:hAnsi="Times New Roman" w:cs="Times New Roman"/>
          <w:szCs w:val="24"/>
        </w:rPr>
        <w:tab/>
      </w:r>
      <w:r w:rsidRPr="008039B9">
        <w:rPr>
          <w:rFonts w:ascii="Times New Roman" w:hAnsi="Times New Roman" w:cs="Times New Roman"/>
          <w:szCs w:val="24"/>
        </w:rPr>
        <w:tab/>
      </w:r>
    </w:p>
    <w:p w14:paraId="057D23BD"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lastRenderedPageBreak/>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14:paraId="2CD0B3B2"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sidRPr="008039B9">
        <w:rPr>
          <w:rFonts w:eastAsia="Arial"/>
          <w:i/>
          <w:color w:val="000000"/>
        </w:rPr>
        <w:t>Escherichia coli</w:t>
      </w:r>
      <w:r w:rsidRPr="008039B9">
        <w:rPr>
          <w:rFonts w:eastAsia="Arial"/>
          <w:color w:val="000000"/>
        </w:rPr>
        <w:t xml:space="preserve">, which can cause waterborne diseases (Adewuyi </w:t>
      </w:r>
      <w:r w:rsidRPr="008039B9">
        <w:rPr>
          <w:rFonts w:eastAsia="Arial"/>
          <w:i/>
          <w:color w:val="000000"/>
        </w:rPr>
        <w:t>et al</w:t>
      </w:r>
      <w:r w:rsidRPr="008039B9">
        <w:rPr>
          <w:rFonts w:eastAsia="Arial"/>
          <w:color w:val="000000"/>
        </w:rPr>
        <w:t>., 2022).</w:t>
      </w:r>
    </w:p>
    <w:p w14:paraId="5D8A89AE" w14:textId="77777777" w:rsidR="00E306B7" w:rsidRPr="008039B9" w:rsidRDefault="00E306B7" w:rsidP="00E306B7">
      <w:pPr>
        <w:pStyle w:val="Heading3"/>
        <w:spacing w:line="480" w:lineRule="auto"/>
        <w:rPr>
          <w:rFonts w:eastAsia="Times New Roman" w:cs="Times New Roman"/>
        </w:rPr>
      </w:pPr>
      <w:bookmarkStart w:id="17" w:name="_Toc203101001"/>
      <w:r w:rsidRPr="008039B9">
        <w:rPr>
          <w:rFonts w:eastAsia="Times New Roman" w:cs="Times New Roman"/>
        </w:rPr>
        <w:t>2.3.1</w:t>
      </w:r>
      <w:r w:rsidRPr="008039B9">
        <w:rPr>
          <w:rFonts w:eastAsia="Times New Roman" w:cs="Times New Roman"/>
        </w:rPr>
        <w:tab/>
        <w:t>Nigerian Standard for Drinking Water Quality (NSDWQ):</w:t>
      </w:r>
      <w:bookmarkEnd w:id="17"/>
    </w:p>
    <w:p w14:paraId="26D0C622" w14:textId="77777777"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The </w:t>
      </w:r>
      <w:r w:rsidRPr="008039B9">
        <w:rPr>
          <w:rFonts w:ascii="Times New Roman" w:eastAsia="Times New Roman" w:hAnsi="Times New Roman" w:cs="Times New Roman"/>
          <w:bCs/>
          <w:color w:val="auto"/>
          <w:szCs w:val="24"/>
        </w:rPr>
        <w:t>Nigerian Standard for Drinking Water Quality</w:t>
      </w:r>
      <w:r w:rsidRPr="008039B9">
        <w:rPr>
          <w:rFonts w:ascii="Times New Roman" w:eastAsia="Times New Roman" w:hAnsi="Times New Roman" w:cs="Times New Roman"/>
          <w:color w:val="auto"/>
          <w:szCs w:val="24"/>
        </w:rPr>
        <w:t xml:space="preserve"> (NSDWQ) developed by the Standards Organisation of Nigeria (SON), provides permissible limits for various water quality parameters. </w:t>
      </w:r>
      <w:r w:rsidRPr="008039B9">
        <w:rPr>
          <w:rFonts w:ascii="Times New Roman" w:hAnsi="Times New Roman" w:cs="Times New Roman"/>
          <w:szCs w:val="24"/>
        </w:rPr>
        <w:t xml:space="preserve">In Nigeria, the Nigerian Standard for Drinking Water Quality (NSDWQ), developed by the Standards Organisation of Nigeria (SON), sets permissible limits for water contaminants. For drinking water, the NSDWQ emphasizes microbial safety by ensuring that water is free from coliform bacteria, including </w:t>
      </w:r>
      <w:r w:rsidRPr="008039B9">
        <w:rPr>
          <w:rFonts w:ascii="Times New Roman" w:hAnsi="Times New Roman" w:cs="Times New Roman"/>
          <w:i/>
          <w:szCs w:val="24"/>
        </w:rPr>
        <w:t>E. coli</w:t>
      </w:r>
      <w:r w:rsidRPr="008039B9">
        <w:rPr>
          <w:rFonts w:ascii="Times New Roman" w:hAnsi="Times New Roman" w:cs="Times New Roman"/>
          <w:szCs w:val="24"/>
        </w:rPr>
        <w:t>. It also sets limits for chemicals like lead, nitrates, and pesticides. For example, the pH of drinking water is recommended to be between 6.5 and 8.5, while nitrate levels should not exceed 50 mg/L (</w:t>
      </w:r>
      <w:r w:rsidRPr="008039B9">
        <w:rPr>
          <w:rFonts w:ascii="Times New Roman" w:eastAsia="Times New Roman" w:hAnsi="Times New Roman" w:cs="Times New Roman"/>
          <w:szCs w:val="24"/>
        </w:rPr>
        <w:t xml:space="preserve">Adelakun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2021</w:t>
      </w:r>
      <w:r w:rsidRPr="008039B9">
        <w:rPr>
          <w:rFonts w:ascii="Times New Roman" w:hAnsi="Times New Roman" w:cs="Times New Roman"/>
          <w:szCs w:val="24"/>
        </w:rPr>
        <w:t xml:space="preserve">). These standards are based on global guidelines from the World Health Organization (WHO), which also recommends a zero tolerance for </w:t>
      </w:r>
      <w:r w:rsidRPr="008039B9">
        <w:rPr>
          <w:rFonts w:ascii="Times New Roman" w:hAnsi="Times New Roman" w:cs="Times New Roman"/>
          <w:i/>
          <w:szCs w:val="24"/>
        </w:rPr>
        <w:t>E. coli</w:t>
      </w:r>
      <w:r w:rsidRPr="008039B9">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w:t>
      </w:r>
      <w:r w:rsidRPr="008039B9">
        <w:rPr>
          <w:rFonts w:ascii="Times New Roman" w:hAnsi="Times New Roman" w:cs="Times New Roman"/>
          <w:szCs w:val="24"/>
        </w:rPr>
        <w:lastRenderedPageBreak/>
        <w:t>for sustainable water management, including the regulation of water pollution and the preservation of aquatic ecosystems. This policy focuses on reducing the contamination of water from various sources, including industrial effluents, agricultural runoff, and domestic waste (Cruz, and Neuer, 2019). The National Environmental Standards and Regulations Enforcement Agency (NESREA) plays a key role in enforcing these regulations, particularly by monitoring industries to ensure that their wastewater meets established discharge limits.</w:t>
      </w:r>
    </w:p>
    <w:p w14:paraId="324DCBBC"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 xml:space="preserve">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(Adewuyi </w:t>
      </w:r>
      <w:r w:rsidRPr="008039B9">
        <w:rPr>
          <w:rFonts w:eastAsia="Arial"/>
          <w:i/>
          <w:color w:val="000000"/>
        </w:rPr>
        <w:t>et al</w:t>
      </w:r>
      <w:r w:rsidRPr="008039B9">
        <w:rPr>
          <w:rFonts w:eastAsia="Arial"/>
          <w:color w:val="000000"/>
        </w:rPr>
        <w:t xml:space="preserve">.,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(Ogungbe </w:t>
      </w:r>
      <w:r w:rsidRPr="008039B9">
        <w:rPr>
          <w:rFonts w:eastAsia="Arial"/>
          <w:i/>
          <w:color w:val="000000"/>
        </w:rPr>
        <w:t>et al</w:t>
      </w:r>
      <w:r w:rsidRPr="008039B9">
        <w:rPr>
          <w:rFonts w:eastAsia="Arial"/>
          <w:color w:val="000000"/>
        </w:rPr>
        <w:t xml:space="preserve">., 2022). In rural areas, poor sanitation and lack of access to clean water often lead to the contamination of drinking water sources, resulting in outbreaks of waterborne diseases such as cholera and typhoid fever (Adelakun </w:t>
      </w:r>
      <w:r w:rsidRPr="008039B9">
        <w:rPr>
          <w:rFonts w:eastAsia="Arial"/>
          <w:i/>
          <w:color w:val="000000"/>
        </w:rPr>
        <w:t>et al</w:t>
      </w:r>
      <w:r w:rsidRPr="008039B9">
        <w:rPr>
          <w:rFonts w:eastAsia="Arial"/>
          <w:color w:val="000000"/>
        </w:rPr>
        <w:t>., 2021).</w:t>
      </w:r>
    </w:p>
    <w:p w14:paraId="6D8DCCC7"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rsidRPr="008039B9">
        <w:t xml:space="preserve">Ajisegiri </w:t>
      </w:r>
      <w:r w:rsidRPr="008039B9">
        <w:rPr>
          <w:i/>
        </w:rPr>
        <w:t>et al</w:t>
      </w:r>
      <w:r w:rsidRPr="008039B9">
        <w:t>., 2019)</w:t>
      </w:r>
      <w:r w:rsidRPr="008039B9">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building </w:t>
      </w:r>
      <w:r w:rsidRPr="008039B9">
        <w:rPr>
          <w:rFonts w:eastAsia="Arial"/>
          <w:color w:val="000000"/>
        </w:rPr>
        <w:lastRenderedPageBreak/>
        <w:t>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p w14:paraId="73F5D431" w14:textId="77777777" w:rsidR="00E306B7" w:rsidRPr="008039B9" w:rsidRDefault="00E306B7" w:rsidP="00E306B7">
      <w:pPr>
        <w:pStyle w:val="Heading2"/>
        <w:spacing w:line="480" w:lineRule="auto"/>
        <w:rPr>
          <w:rFonts w:cs="Times New Roman"/>
        </w:rPr>
      </w:pPr>
      <w:bookmarkStart w:id="18" w:name="_Toc203101002"/>
      <w:r w:rsidRPr="008039B9">
        <w:rPr>
          <w:rFonts w:eastAsia="Arial" w:cs="Times New Roman"/>
          <w:color w:val="000000"/>
        </w:rPr>
        <w:t>2.5</w:t>
      </w:r>
      <w:r w:rsidRPr="008039B9">
        <w:rPr>
          <w:rFonts w:eastAsia="Arial" w:cs="Times New Roman"/>
          <w:color w:val="000000"/>
        </w:rPr>
        <w:tab/>
      </w:r>
      <w:r w:rsidRPr="008039B9">
        <w:rPr>
          <w:rFonts w:cs="Times New Roman"/>
        </w:rPr>
        <w:t>Sachet Water Production in Nigeria</w:t>
      </w:r>
      <w:bookmarkEnd w:id="18"/>
    </w:p>
    <w:p w14:paraId="38DA5D34"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Water  in  sachets  is  readily  available  and  the  price  is affordable,  but  there  are  concerns about  its purity (Adekunle </w:t>
      </w:r>
      <w:r w:rsidRPr="008039B9">
        <w:rPr>
          <w:rFonts w:eastAsia="Arial"/>
          <w:i/>
          <w:color w:val="000000"/>
        </w:rPr>
        <w:t>et al</w:t>
      </w:r>
      <w:r w:rsidRPr="008039B9">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sidRPr="008039B9">
        <w:rPr>
          <w:rFonts w:eastAsia="Arial"/>
          <w:i/>
          <w:color w:val="000000"/>
        </w:rPr>
        <w:t>bacillus sp, pseudomonas sp, klebsiella sp, streptococcus sp,</w:t>
      </w:r>
      <w:r w:rsidRPr="008039B9">
        <w:rPr>
          <w:rFonts w:eastAsia="Arial"/>
          <w:color w:val="000000"/>
        </w:rPr>
        <w:t xml:space="preserve"> alkalinity of the water and presence of chemicals such as aluminium and fluoride above the recommended values (Akinbile and Ojo,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(Olayemi </w:t>
      </w:r>
      <w:r w:rsidRPr="008039B9">
        <w:rPr>
          <w:rFonts w:eastAsia="Arial"/>
          <w:i/>
          <w:color w:val="000000"/>
        </w:rPr>
        <w:t>et al</w:t>
      </w:r>
      <w:r w:rsidRPr="008039B9">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localised to the consumer area. This study has therefore been conducted to add to the body of evidence regarding sachet water. While a lot of studies have been done to assess the physical, chemical as well as microbiological quality of sachet water in Nigeria, relatively fewer studies have </w:t>
      </w:r>
      <w:r w:rsidRPr="008039B9">
        <w:rPr>
          <w:rFonts w:eastAsia="Arial"/>
          <w:color w:val="000000"/>
        </w:rPr>
        <w:lastRenderedPageBreak/>
        <w:t xml:space="preserve">looked at the view of the populace regarding sachet water. Notwithstanding, majority of experts have given personal views based on their research. An example of this is Dada  </w:t>
      </w:r>
      <w:r w:rsidRPr="008039B9">
        <w:rPr>
          <w:rFonts w:eastAsia="Arial"/>
          <w:i/>
          <w:color w:val="000000"/>
        </w:rPr>
        <w:t>et al</w:t>
      </w:r>
      <w:r w:rsidRPr="008039B9">
        <w:rPr>
          <w:rFonts w:eastAsia="Arial"/>
          <w:color w:val="000000"/>
        </w:rPr>
        <w:t>.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favour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mai'ruwa)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rsidRPr="008039B9">
        <w:t>Ogunjobi and Ayodele, 2020)</w:t>
      </w:r>
      <w:r w:rsidRPr="008039B9">
        <w:rPr>
          <w:rFonts w:eastAsia="Arial"/>
          <w:color w:val="000000"/>
        </w:rPr>
        <w:t>.</w:t>
      </w:r>
    </w:p>
    <w:p w14:paraId="2C36620B" w14:textId="77777777" w:rsidR="00E306B7" w:rsidRPr="008039B9" w:rsidRDefault="00E306B7" w:rsidP="00E306B7">
      <w:pPr>
        <w:pStyle w:val="Heading2"/>
        <w:spacing w:line="480" w:lineRule="auto"/>
        <w:rPr>
          <w:rFonts w:cs="Times New Roman"/>
        </w:rPr>
      </w:pPr>
      <w:bookmarkStart w:id="19" w:name="_Toc203101003"/>
      <w:r w:rsidRPr="008039B9">
        <w:rPr>
          <w:rFonts w:eastAsia="Arial" w:cs="Times New Roman"/>
          <w:color w:val="000000"/>
        </w:rPr>
        <w:t>2.6</w:t>
      </w:r>
      <w:r w:rsidRPr="008039B9">
        <w:rPr>
          <w:rFonts w:eastAsia="Arial" w:cs="Times New Roman"/>
          <w:color w:val="000000"/>
        </w:rPr>
        <w:tab/>
      </w:r>
      <w:r w:rsidRPr="008039B9">
        <w:rPr>
          <w:rFonts w:cs="Times New Roman"/>
        </w:rPr>
        <w:t>Antibacterial Analysis Methods</w:t>
      </w:r>
      <w:bookmarkEnd w:id="19"/>
    </w:p>
    <w:p w14:paraId="3D5C04C8" w14:textId="77777777" w:rsidR="00E306B7" w:rsidRPr="008039B9" w:rsidRDefault="00E306B7" w:rsidP="00E306B7">
      <w:pPr>
        <w:pStyle w:val="NormalWeb"/>
        <w:spacing w:before="0" w:beforeAutospacing="0" w:after="0" w:afterAutospacing="0" w:line="480" w:lineRule="auto"/>
        <w:jc w:val="both"/>
      </w:pPr>
      <w:r w:rsidRPr="008039B9">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sidRPr="008039B9">
        <w:rPr>
          <w:i/>
        </w:rPr>
        <w:t>et al</w:t>
      </w:r>
      <w:r w:rsidRPr="008039B9">
        <w:t xml:space="preserve">., 2018). There are several methods used for antibacterial analysis, ranging from traditional microbiological techniques to modern molecular approaches. These </w:t>
      </w:r>
      <w:r w:rsidRPr="008039B9">
        <w:lastRenderedPageBreak/>
        <w:t xml:space="preserve">methods help detect, identify, and measure bacterial contamination in water samples (Adams </w:t>
      </w:r>
      <w:r w:rsidRPr="008039B9">
        <w:rPr>
          <w:i/>
        </w:rPr>
        <w:t>et al</w:t>
      </w:r>
      <w:r w:rsidRPr="008039B9">
        <w:t>., 2019).</w:t>
      </w:r>
    </w:p>
    <w:p w14:paraId="0E303CC2" w14:textId="77777777" w:rsidR="00E306B7" w:rsidRPr="008039B9" w:rsidRDefault="00E306B7" w:rsidP="00E306B7">
      <w:pPr>
        <w:pStyle w:val="Heading3"/>
        <w:spacing w:line="480" w:lineRule="auto"/>
        <w:rPr>
          <w:rFonts w:cs="Times New Roman"/>
        </w:rPr>
      </w:pPr>
      <w:bookmarkStart w:id="20" w:name="_Toc203101004"/>
      <w:r w:rsidRPr="008039B9">
        <w:rPr>
          <w:rFonts w:cs="Times New Roman"/>
        </w:rPr>
        <w:t>2.6.1</w:t>
      </w:r>
      <w:r w:rsidRPr="008039B9">
        <w:rPr>
          <w:rFonts w:cs="Times New Roman"/>
        </w:rPr>
        <w:tab/>
        <w:t>Culture-Based Methods</w:t>
      </w:r>
      <w:bookmarkEnd w:id="20"/>
    </w:p>
    <w:p w14:paraId="6B97989E" w14:textId="77777777" w:rsidR="00E306B7" w:rsidRPr="008039B9" w:rsidRDefault="00E306B7" w:rsidP="00E306B7">
      <w:pPr>
        <w:pStyle w:val="NormalWeb"/>
        <w:spacing w:before="0" w:beforeAutospacing="0" w:after="0" w:afterAutospacing="0" w:line="480" w:lineRule="auto"/>
        <w:jc w:val="both"/>
      </w:pPr>
      <w:r w:rsidRPr="008039B9">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sidRPr="008039B9">
        <w:rPr>
          <w:i/>
        </w:rPr>
        <w:t>et al</w:t>
      </w:r>
      <w:r w:rsidRPr="008039B9">
        <w:t>., 2019). These methods are effective for identifying bacterial species and estimating contamination levels.</w:t>
      </w:r>
    </w:p>
    <w:p w14:paraId="31C6E3CE" w14:textId="77777777" w:rsidR="00E306B7" w:rsidRPr="008039B9" w:rsidRDefault="00E306B7" w:rsidP="00E306B7">
      <w:pPr>
        <w:pStyle w:val="Heading3"/>
        <w:spacing w:line="480" w:lineRule="auto"/>
        <w:rPr>
          <w:rFonts w:cs="Times New Roman"/>
        </w:rPr>
      </w:pPr>
      <w:bookmarkStart w:id="21" w:name="_Toc203101005"/>
      <w:r w:rsidRPr="008039B9">
        <w:rPr>
          <w:rFonts w:cs="Times New Roman"/>
        </w:rPr>
        <w:t>2.6.2</w:t>
      </w:r>
      <w:r w:rsidRPr="008039B9">
        <w:rPr>
          <w:rFonts w:cs="Times New Roman"/>
        </w:rPr>
        <w:tab/>
        <w:t>Antibacterial Activity Testing</w:t>
      </w:r>
      <w:bookmarkEnd w:id="21"/>
    </w:p>
    <w:p w14:paraId="361E19CC" w14:textId="77777777" w:rsidR="00E306B7" w:rsidRPr="008039B9" w:rsidRDefault="00E306B7" w:rsidP="00E306B7">
      <w:pPr>
        <w:pStyle w:val="NormalWeb"/>
        <w:spacing w:before="0" w:beforeAutospacing="0" w:after="0" w:afterAutospacing="0" w:line="480" w:lineRule="auto"/>
        <w:jc w:val="both"/>
      </w:pPr>
      <w:r w:rsidRPr="008039B9">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p w14:paraId="3BD07749" w14:textId="77777777" w:rsidR="00E306B7" w:rsidRPr="008039B9" w:rsidRDefault="00E306B7" w:rsidP="00E306B7">
      <w:pPr>
        <w:pStyle w:val="Heading3"/>
        <w:spacing w:line="480" w:lineRule="auto"/>
        <w:rPr>
          <w:rFonts w:cs="Times New Roman"/>
        </w:rPr>
      </w:pPr>
      <w:bookmarkStart w:id="22" w:name="_Toc203101006"/>
      <w:r w:rsidRPr="008039B9">
        <w:rPr>
          <w:rFonts w:cs="Times New Roman"/>
        </w:rPr>
        <w:t>2.6.3</w:t>
      </w:r>
      <w:r w:rsidRPr="008039B9">
        <w:rPr>
          <w:rFonts w:cs="Times New Roman"/>
        </w:rPr>
        <w:tab/>
        <w:t>Molecular Methods</w:t>
      </w:r>
      <w:bookmarkEnd w:id="22"/>
    </w:p>
    <w:p w14:paraId="477CECA2" w14:textId="77777777" w:rsidR="00E306B7" w:rsidRPr="008039B9" w:rsidRDefault="00E306B7" w:rsidP="00E306B7">
      <w:pPr>
        <w:pStyle w:val="NormalWeb"/>
        <w:spacing w:before="0" w:beforeAutospacing="0" w:after="0" w:afterAutospacing="0" w:line="480" w:lineRule="auto"/>
        <w:jc w:val="both"/>
      </w:pPr>
      <w:r w:rsidRPr="008039B9">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14:paraId="1E8ED6C6" w14:textId="77777777" w:rsidR="00E306B7" w:rsidRPr="008039B9" w:rsidRDefault="00E306B7" w:rsidP="00E306B7">
      <w:pPr>
        <w:rPr>
          <w:rFonts w:ascii="Times New Roman" w:hAnsi="Times New Roman" w:cs="Times New Roman"/>
        </w:rPr>
      </w:pPr>
    </w:p>
    <w:p w14:paraId="68D22E30" w14:textId="77777777" w:rsidR="00A01035" w:rsidRPr="008039B9" w:rsidRDefault="00A01035" w:rsidP="00E306B7">
      <w:pPr>
        <w:tabs>
          <w:tab w:val="left" w:pos="8205"/>
        </w:tabs>
        <w:spacing w:after="0" w:line="480" w:lineRule="auto"/>
        <w:jc w:val="left"/>
        <w:rPr>
          <w:rFonts w:ascii="Times New Roman" w:hAnsi="Times New Roman" w:cs="Times New Roman"/>
          <w:szCs w:val="24"/>
        </w:rPr>
      </w:pPr>
    </w:p>
    <w:p w14:paraId="6242D37B" w14:textId="77777777" w:rsidR="00992EFB" w:rsidRPr="008039B9" w:rsidRDefault="00992EFB" w:rsidP="00A01035">
      <w:pPr>
        <w:rPr>
          <w:rFonts w:ascii="Times New Roman" w:hAnsi="Times New Roman" w:cs="Times New Roman"/>
        </w:rPr>
      </w:pPr>
    </w:p>
    <w:p w14:paraId="38B8130A" w14:textId="77777777" w:rsidR="00E306B7" w:rsidRPr="008039B9" w:rsidRDefault="00E306B7" w:rsidP="00E306B7">
      <w:pPr>
        <w:pStyle w:val="Heading1"/>
        <w:spacing w:line="480" w:lineRule="auto"/>
        <w:jc w:val="center"/>
        <w:rPr>
          <w:rFonts w:eastAsia="Arial" w:cs="Times New Roman"/>
        </w:rPr>
      </w:pPr>
      <w:bookmarkStart w:id="23" w:name="_Toc203101007"/>
      <w:r w:rsidRPr="008039B9">
        <w:rPr>
          <w:rFonts w:eastAsia="Arial" w:cs="Times New Roman"/>
        </w:rPr>
        <w:lastRenderedPageBreak/>
        <w:t>CHAPTER THREE</w:t>
      </w:r>
      <w:bookmarkEnd w:id="23"/>
    </w:p>
    <w:p w14:paraId="08BF3C0E" w14:textId="77777777" w:rsidR="00E306B7" w:rsidRPr="008039B9" w:rsidRDefault="00E306B7" w:rsidP="00E306B7">
      <w:pPr>
        <w:pStyle w:val="Heading1"/>
        <w:spacing w:line="480" w:lineRule="auto"/>
        <w:jc w:val="center"/>
        <w:rPr>
          <w:rFonts w:eastAsia="Arial" w:cs="Times New Roman"/>
        </w:rPr>
      </w:pPr>
      <w:bookmarkStart w:id="24" w:name="_Toc203101008"/>
      <w:r w:rsidRPr="008039B9">
        <w:rPr>
          <w:rFonts w:eastAsia="Arial" w:cs="Times New Roman"/>
        </w:rPr>
        <w:t>MATERIALS AND METHODS</w:t>
      </w:r>
      <w:bookmarkEnd w:id="24"/>
    </w:p>
    <w:p w14:paraId="2B6F9B43" w14:textId="77777777" w:rsidR="00E306B7" w:rsidRPr="008039B9" w:rsidRDefault="00E306B7" w:rsidP="00E306B7">
      <w:pPr>
        <w:pStyle w:val="Heading2"/>
        <w:spacing w:line="480" w:lineRule="auto"/>
        <w:rPr>
          <w:rFonts w:eastAsia="Arial" w:cs="Times New Roman"/>
        </w:rPr>
      </w:pPr>
      <w:bookmarkStart w:id="25" w:name="_Toc203101009"/>
      <w:r w:rsidRPr="008039B9">
        <w:rPr>
          <w:rFonts w:eastAsia="Arial" w:cs="Times New Roman"/>
        </w:rPr>
        <w:t>3.1</w:t>
      </w:r>
      <w:r w:rsidRPr="008039B9">
        <w:rPr>
          <w:rFonts w:eastAsia="Arial" w:cs="Times New Roman"/>
        </w:rPr>
        <w:tab/>
        <w:t>Description of the Sample Site</w:t>
      </w:r>
      <w:bookmarkEnd w:id="25"/>
      <w:r w:rsidRPr="008039B9">
        <w:rPr>
          <w:rFonts w:eastAsia="Arial" w:cs="Times New Roman"/>
        </w:rPr>
        <w:t xml:space="preserve"> </w:t>
      </w:r>
    </w:p>
    <w:p w14:paraId="73A41953"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rsidRPr="008039B9">
        <w:t xml:space="preserve">Abdulraheeem </w:t>
      </w:r>
      <w:r w:rsidRPr="008039B9">
        <w:rPr>
          <w:i/>
        </w:rPr>
        <w:t>et al.,</w:t>
      </w:r>
      <w:r w:rsidRPr="008039B9">
        <w:t xml:space="preserve"> 2022)</w:t>
      </w:r>
      <w:r w:rsidRPr="008039B9">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rsidRPr="008039B9">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p w14:paraId="796C89FF" w14:textId="77777777" w:rsidR="00E306B7" w:rsidRPr="008039B9" w:rsidRDefault="00E306B7" w:rsidP="00E306B7">
      <w:pPr>
        <w:pStyle w:val="Heading2"/>
        <w:spacing w:line="480" w:lineRule="auto"/>
        <w:rPr>
          <w:rFonts w:cs="Times New Roman"/>
        </w:rPr>
      </w:pPr>
      <w:bookmarkStart w:id="26" w:name="_Toc203101010"/>
      <w:r w:rsidRPr="008039B9">
        <w:rPr>
          <w:rFonts w:cs="Times New Roman"/>
        </w:rPr>
        <w:t>3.2</w:t>
      </w:r>
      <w:r w:rsidRPr="008039B9">
        <w:rPr>
          <w:rFonts w:cs="Times New Roman"/>
        </w:rPr>
        <w:tab/>
        <w:t>Sample Collection</w:t>
      </w:r>
      <w:bookmarkEnd w:id="26"/>
    </w:p>
    <w:p w14:paraId="53F6FDC9" w14:textId="77777777" w:rsidR="00E306B7" w:rsidRPr="008039B9" w:rsidRDefault="00E306B7" w:rsidP="00E306B7">
      <w:pPr>
        <w:pStyle w:val="NormalWeb"/>
        <w:spacing w:before="0" w:beforeAutospacing="0" w:after="0" w:afterAutospacing="0" w:line="480" w:lineRule="auto"/>
        <w:jc w:val="both"/>
      </w:pPr>
      <w:r w:rsidRPr="008039B9">
        <w:t>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kwara state polytechnic for analysis within 24 hours of collection.</w:t>
      </w:r>
    </w:p>
    <w:p w14:paraId="4572F57D" w14:textId="77777777" w:rsidR="00E306B7" w:rsidRPr="008039B9" w:rsidRDefault="00E306B7" w:rsidP="00E306B7">
      <w:pPr>
        <w:pStyle w:val="Heading3"/>
        <w:spacing w:line="480" w:lineRule="auto"/>
        <w:rPr>
          <w:rFonts w:cs="Times New Roman"/>
        </w:rPr>
      </w:pPr>
      <w:bookmarkStart w:id="27" w:name="_Toc203101011"/>
      <w:r w:rsidRPr="008039B9">
        <w:rPr>
          <w:rFonts w:cs="Times New Roman"/>
        </w:rPr>
        <w:t>3.2.1</w:t>
      </w:r>
      <w:r w:rsidRPr="008039B9">
        <w:rPr>
          <w:rFonts w:cs="Times New Roman"/>
        </w:rPr>
        <w:tab/>
        <w:t>Sampling procedure and Preservation</w:t>
      </w:r>
      <w:bookmarkEnd w:id="27"/>
    </w:p>
    <w:p w14:paraId="6640A4B5"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Each sample was collected in its original packaging, ensuring that the sachets were intact and free from visible damage. To prevent contamination during transportation, the samples were </w:t>
      </w:r>
      <w:r w:rsidRPr="008039B9">
        <w:rPr>
          <w:rFonts w:ascii="Times New Roman" w:hAnsi="Times New Roman" w:cs="Times New Roman"/>
        </w:rPr>
        <w:lastRenderedPageBreak/>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p w14:paraId="58FBADF6" w14:textId="77777777" w:rsidR="00E306B7" w:rsidRPr="008039B9" w:rsidRDefault="00E306B7" w:rsidP="00E306B7">
      <w:pPr>
        <w:pStyle w:val="Heading2"/>
        <w:spacing w:line="480" w:lineRule="auto"/>
        <w:rPr>
          <w:rFonts w:cs="Times New Roman"/>
        </w:rPr>
      </w:pPr>
      <w:bookmarkStart w:id="28" w:name="_Toc203101012"/>
      <w:r w:rsidRPr="008039B9">
        <w:rPr>
          <w:rFonts w:cs="Times New Roman"/>
        </w:rPr>
        <w:t>3.3</w:t>
      </w:r>
      <w:r w:rsidRPr="008039B9">
        <w:rPr>
          <w:rFonts w:cs="Times New Roman"/>
        </w:rPr>
        <w:tab/>
        <w:t>Physicochemical analysis</w:t>
      </w:r>
      <w:bookmarkEnd w:id="28"/>
    </w:p>
    <w:p w14:paraId="4A4D9A06" w14:textId="77777777" w:rsidR="00E306B7" w:rsidRPr="008039B9" w:rsidRDefault="00E306B7" w:rsidP="00E306B7">
      <w:pPr>
        <w:pStyle w:val="Heading3"/>
        <w:spacing w:line="480" w:lineRule="auto"/>
        <w:rPr>
          <w:rFonts w:cs="Times New Roman"/>
        </w:rPr>
      </w:pPr>
      <w:bookmarkStart w:id="29" w:name="_Toc203101013"/>
      <w:r w:rsidRPr="008039B9">
        <w:rPr>
          <w:rFonts w:cs="Times New Roman"/>
        </w:rPr>
        <w:t>3.3.1</w:t>
      </w:r>
      <w:r w:rsidRPr="008039B9">
        <w:rPr>
          <w:rFonts w:cs="Times New Roman"/>
        </w:rPr>
        <w:tab/>
        <w:t>pH</w:t>
      </w:r>
      <w:bookmarkEnd w:id="29"/>
    </w:p>
    <w:p w14:paraId="1E1AA1FD"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pH of the water samples were measured using a calibrated digital pH meter. The electrode was immersed in the water sample, and the pH reading was recorded (Goldoni </w:t>
      </w:r>
      <w:r w:rsidRPr="008039B9">
        <w:rPr>
          <w:rFonts w:ascii="Times New Roman" w:hAnsi="Times New Roman" w:cs="Times New Roman"/>
          <w:i/>
        </w:rPr>
        <w:t>et al</w:t>
      </w:r>
      <w:r w:rsidRPr="008039B9">
        <w:rPr>
          <w:rFonts w:ascii="Times New Roman" w:hAnsi="Times New Roman" w:cs="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p w14:paraId="7EC51729" w14:textId="77777777" w:rsidR="00E306B7" w:rsidRPr="008039B9" w:rsidRDefault="00E306B7" w:rsidP="00E306B7">
      <w:pPr>
        <w:pStyle w:val="Heading3"/>
        <w:spacing w:line="480" w:lineRule="auto"/>
        <w:rPr>
          <w:rFonts w:cs="Times New Roman"/>
        </w:rPr>
      </w:pPr>
      <w:bookmarkStart w:id="30" w:name="_Toc203101014"/>
      <w:r w:rsidRPr="008039B9">
        <w:rPr>
          <w:rFonts w:cs="Times New Roman"/>
        </w:rPr>
        <w:t>3.3.2</w:t>
      </w:r>
      <w:r w:rsidRPr="008039B9">
        <w:rPr>
          <w:rFonts w:cs="Times New Roman"/>
        </w:rPr>
        <w:tab/>
        <w:t>Temperature measurement</w:t>
      </w:r>
      <w:bookmarkEnd w:id="30"/>
    </w:p>
    <w:p w14:paraId="6A167F32"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temperature was measured in-situ for the water samples using a mercury thermometer (Deutsch </w:t>
      </w:r>
      <w:r w:rsidRPr="008039B9">
        <w:rPr>
          <w:rFonts w:ascii="Times New Roman" w:hAnsi="Times New Roman" w:cs="Times New Roman"/>
          <w:i/>
        </w:rPr>
        <w:t>et al</w:t>
      </w:r>
      <w:r w:rsidRPr="008039B9">
        <w:rPr>
          <w:rFonts w:ascii="Times New Roman" w:hAnsi="Times New Roman" w:cs="Times New Roman"/>
        </w:rPr>
        <w:t>., 2019). The thermometer was dipped into the water sample, and the temperature was noted and recorded in degrees Celsius (°C).</w:t>
      </w:r>
    </w:p>
    <w:p w14:paraId="7C1A9261" w14:textId="77777777" w:rsidR="00E306B7" w:rsidRPr="008039B9" w:rsidRDefault="00E306B7" w:rsidP="00E306B7">
      <w:pPr>
        <w:pStyle w:val="Heading3"/>
        <w:spacing w:line="480" w:lineRule="auto"/>
        <w:rPr>
          <w:rFonts w:cs="Times New Roman"/>
        </w:rPr>
      </w:pPr>
      <w:bookmarkStart w:id="31" w:name="_Toc203101015"/>
      <w:r w:rsidRPr="008039B9">
        <w:rPr>
          <w:rFonts w:cs="Times New Roman"/>
        </w:rPr>
        <w:t>3.3.3</w:t>
      </w:r>
      <w:r w:rsidRPr="008039B9">
        <w:rPr>
          <w:rFonts w:cs="Times New Roman"/>
        </w:rPr>
        <w:tab/>
        <w:t>Turbidity Measurement</w:t>
      </w:r>
      <w:bookmarkEnd w:id="31"/>
    </w:p>
    <w:p w14:paraId="226E7EB0" w14:textId="77777777"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turbidity was determined using a turbidity meter (</w:t>
      </w:r>
      <w:r w:rsidRPr="008039B9">
        <w:rPr>
          <w:rFonts w:ascii="Times New Roman" w:hAnsi="Times New Roman" w:cs="Times New Roman"/>
        </w:rPr>
        <w:t xml:space="preserve">Kim </w:t>
      </w:r>
      <w:r w:rsidRPr="008039B9">
        <w:rPr>
          <w:rFonts w:ascii="Times New Roman" w:hAnsi="Times New Roman" w:cs="Times New Roman"/>
          <w:i/>
        </w:rPr>
        <w:t>et al</w:t>
      </w:r>
      <w:r w:rsidRPr="008039B9">
        <w:rPr>
          <w:rFonts w:ascii="Times New Roman" w:hAnsi="Times New Roman" w:cs="Times New Roman"/>
        </w:rPr>
        <w:t>., 2020)</w:t>
      </w:r>
      <w:r w:rsidRPr="008039B9">
        <w:rPr>
          <w:rFonts w:ascii="Times New Roman" w:eastAsia="Times New Roman" w:hAnsi="Times New Roman" w:cs="Times New Roman"/>
          <w:color w:val="auto"/>
          <w:szCs w:val="24"/>
        </w:rPr>
        <w:t>. Water samples were placed in a cuvette, and turbidity was recorded in nephelometric turbidity units (NTU).</w:t>
      </w:r>
    </w:p>
    <w:p w14:paraId="03FEEB8D" w14:textId="77777777" w:rsidR="00E306B7" w:rsidRPr="008039B9" w:rsidRDefault="00E306B7" w:rsidP="00E306B7">
      <w:pPr>
        <w:pStyle w:val="Heading3"/>
        <w:spacing w:line="480" w:lineRule="auto"/>
        <w:rPr>
          <w:rFonts w:eastAsia="Arial" w:cs="Times New Roman"/>
          <w:bCs/>
        </w:rPr>
      </w:pPr>
      <w:bookmarkStart w:id="32" w:name="_Toc203101016"/>
      <w:r w:rsidRPr="008039B9">
        <w:rPr>
          <w:rFonts w:eastAsia="Arial" w:cs="Times New Roman"/>
        </w:rPr>
        <w:t>3.3.4</w:t>
      </w:r>
      <w:r w:rsidRPr="008039B9">
        <w:rPr>
          <w:rFonts w:eastAsia="Arial" w:cs="Times New Roman"/>
        </w:rPr>
        <w:tab/>
        <w:t>Electrical Conductivity (EC) Measurement</w:t>
      </w:r>
      <w:bookmarkEnd w:id="32"/>
    </w:p>
    <w:p w14:paraId="659F29E1"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EC was measured using a conductivity meter (Pei </w:t>
      </w:r>
      <w:r w:rsidRPr="008039B9">
        <w:rPr>
          <w:rFonts w:ascii="Times New Roman" w:hAnsi="Times New Roman" w:cs="Times New Roman"/>
          <w:i/>
        </w:rPr>
        <w:t>et al</w:t>
      </w:r>
      <w:r w:rsidRPr="008039B9">
        <w:rPr>
          <w:rFonts w:ascii="Times New Roman" w:hAnsi="Times New Roman" w:cs="Times New Roman"/>
        </w:rPr>
        <w:t>., 2019). The probe was rinsed with distilled water and immersed in the water sample, and the EC value was recorded in microsiemens per centimeter (µS/cm).</w:t>
      </w:r>
    </w:p>
    <w:p w14:paraId="26169CA5" w14:textId="77777777" w:rsidR="00E306B7" w:rsidRPr="008039B9" w:rsidRDefault="00E306B7" w:rsidP="00E306B7">
      <w:pPr>
        <w:pStyle w:val="Heading3"/>
        <w:spacing w:line="480" w:lineRule="auto"/>
        <w:rPr>
          <w:rFonts w:cs="Times New Roman"/>
          <w:b w:val="0"/>
        </w:rPr>
      </w:pPr>
      <w:bookmarkStart w:id="33" w:name="_Toc203101017"/>
      <w:r w:rsidRPr="008039B9">
        <w:rPr>
          <w:rStyle w:val="Strong"/>
          <w:rFonts w:cs="Times New Roman"/>
          <w:b/>
        </w:rPr>
        <w:lastRenderedPageBreak/>
        <w:t xml:space="preserve">3.3.5 </w:t>
      </w:r>
      <w:r w:rsidRPr="008039B9">
        <w:rPr>
          <w:rStyle w:val="Strong"/>
          <w:rFonts w:cs="Times New Roman"/>
          <w:b/>
        </w:rPr>
        <w:tab/>
        <w:t>Total Dissolved Solids (TDS)</w:t>
      </w:r>
      <w:bookmarkEnd w:id="33"/>
    </w:p>
    <w:p w14:paraId="4C841BBD" w14:textId="77777777" w:rsidR="00E306B7" w:rsidRPr="008039B9" w:rsidRDefault="00E306B7" w:rsidP="00E306B7">
      <w:pPr>
        <w:pStyle w:val="NormalWeb"/>
        <w:spacing w:before="0" w:beforeAutospacing="0" w:after="0" w:afterAutospacing="0" w:line="480" w:lineRule="auto"/>
        <w:jc w:val="both"/>
      </w:pPr>
      <w:r w:rsidRPr="008039B9">
        <w:t xml:space="preserve">The total dissolved solids (TDS) in the water samples were determined using a TDS meter (Johnson et al., 2021). The meter probe was inserted into the water sample, and the TDS value was recorded in milligrams per liter (mg/L) (Kim </w:t>
      </w:r>
      <w:r w:rsidRPr="008039B9">
        <w:rPr>
          <w:i/>
        </w:rPr>
        <w:t>et al</w:t>
      </w:r>
      <w:r w:rsidRPr="008039B9">
        <w:t xml:space="preserve">., 2020). </w:t>
      </w:r>
    </w:p>
    <w:p w14:paraId="03290B8A" w14:textId="77777777" w:rsidR="00E306B7" w:rsidRPr="008039B9" w:rsidRDefault="00E306B7" w:rsidP="00E306B7">
      <w:pPr>
        <w:pStyle w:val="Heading3"/>
        <w:spacing w:line="480" w:lineRule="auto"/>
        <w:rPr>
          <w:rFonts w:cs="Times New Roman"/>
          <w:b w:val="0"/>
        </w:rPr>
      </w:pPr>
      <w:bookmarkStart w:id="34" w:name="_Toc203101018"/>
      <w:r w:rsidRPr="008039B9">
        <w:rPr>
          <w:rStyle w:val="Strong"/>
          <w:rFonts w:cs="Times New Roman"/>
          <w:b/>
        </w:rPr>
        <w:t>3.3.6</w:t>
      </w:r>
      <w:r w:rsidRPr="008039B9">
        <w:rPr>
          <w:rStyle w:val="Strong"/>
          <w:rFonts w:cs="Times New Roman"/>
          <w:b/>
        </w:rPr>
        <w:tab/>
        <w:t>Dissolved Oxygen (DO)</w:t>
      </w:r>
      <w:bookmarkEnd w:id="34"/>
    </w:p>
    <w:p w14:paraId="58AC537F" w14:textId="77777777" w:rsidR="00E306B7" w:rsidRPr="008039B9" w:rsidRDefault="00E306B7" w:rsidP="00E306B7">
      <w:pPr>
        <w:pStyle w:val="NormalWeb"/>
        <w:spacing w:before="0" w:beforeAutospacing="0" w:after="0" w:afterAutospacing="0" w:line="480" w:lineRule="auto"/>
        <w:jc w:val="both"/>
      </w:pPr>
      <w:r w:rsidRPr="008039B9">
        <w:t xml:space="preserve">The dissolved oxygen (DO) levels in the water samples were measured using a DO meter (Alvarez et al., 2022). The sensor was immersed in the water sample, and the DO concentration was recorded in milligrams per liter (mg/L). </w:t>
      </w:r>
    </w:p>
    <w:p w14:paraId="660C08FA" w14:textId="77777777" w:rsidR="00E306B7" w:rsidRPr="008039B9" w:rsidRDefault="00E306B7" w:rsidP="00E306B7">
      <w:pPr>
        <w:pStyle w:val="Heading3"/>
        <w:spacing w:line="480" w:lineRule="auto"/>
        <w:rPr>
          <w:rFonts w:cs="Times New Roman"/>
          <w:b w:val="0"/>
        </w:rPr>
      </w:pPr>
      <w:bookmarkStart w:id="35" w:name="_Toc203101019"/>
      <w:r w:rsidRPr="008039B9">
        <w:rPr>
          <w:rStyle w:val="Strong"/>
          <w:rFonts w:cs="Times New Roman"/>
          <w:b/>
        </w:rPr>
        <w:t>3.3.7</w:t>
      </w:r>
      <w:r w:rsidRPr="008039B9">
        <w:rPr>
          <w:rStyle w:val="Strong"/>
          <w:rFonts w:cs="Times New Roman"/>
          <w:b/>
        </w:rPr>
        <w:tab/>
        <w:t>Total Hardness</w:t>
      </w:r>
      <w:bookmarkEnd w:id="35"/>
    </w:p>
    <w:p w14:paraId="76C1477E" w14:textId="77777777" w:rsidR="00E306B7" w:rsidRPr="008039B9" w:rsidRDefault="00E306B7" w:rsidP="00E306B7">
      <w:pPr>
        <w:pStyle w:val="NormalWeb"/>
        <w:spacing w:before="0" w:beforeAutospacing="0" w:after="0" w:afterAutospacing="0" w:line="480" w:lineRule="auto"/>
        <w:jc w:val="both"/>
        <w:rPr>
          <w:rStyle w:val="Strong"/>
          <w:b w:val="0"/>
          <w:bCs w:val="0"/>
        </w:rPr>
      </w:pPr>
      <w:r w:rsidRPr="008039B9">
        <w:t xml:space="preserve">Total hardness was measured using the EDTA titration method (Collins et al., 2020). A known volume of the water sample was titrated with EDTA solution in the presence of an indicator (Pei </w:t>
      </w:r>
      <w:r w:rsidRPr="008039B9">
        <w:rPr>
          <w:i/>
        </w:rPr>
        <w:t>et al</w:t>
      </w:r>
      <w:r w:rsidRPr="008039B9">
        <w:t xml:space="preserve">., 2019). The endpoint was noted, and the total hardness was calculated in milligrams per liter (mg/L) of calcium carbonate (CaCO₃). </w:t>
      </w:r>
    </w:p>
    <w:p w14:paraId="6FE0A375" w14:textId="77777777" w:rsidR="00E306B7" w:rsidRPr="008039B9" w:rsidRDefault="00E306B7" w:rsidP="00E306B7">
      <w:pPr>
        <w:pStyle w:val="Heading2"/>
        <w:spacing w:line="480" w:lineRule="auto"/>
        <w:rPr>
          <w:rFonts w:cs="Times New Roman"/>
          <w:b w:val="0"/>
        </w:rPr>
      </w:pPr>
      <w:bookmarkStart w:id="36" w:name="_Toc203101020"/>
      <w:r w:rsidRPr="008039B9">
        <w:rPr>
          <w:rStyle w:val="Strong"/>
          <w:rFonts w:cs="Times New Roman"/>
          <w:b/>
        </w:rPr>
        <w:t>3.4</w:t>
      </w:r>
      <w:r w:rsidRPr="008039B9">
        <w:rPr>
          <w:rStyle w:val="Strong"/>
          <w:rFonts w:cs="Times New Roman"/>
          <w:b/>
        </w:rPr>
        <w:tab/>
        <w:t>Microbial Analysis</w:t>
      </w:r>
      <w:bookmarkEnd w:id="36"/>
    </w:p>
    <w:p w14:paraId="17EBB4EB" w14:textId="77777777" w:rsidR="00E306B7" w:rsidRPr="008039B9" w:rsidRDefault="00E306B7" w:rsidP="00E306B7">
      <w:pPr>
        <w:pStyle w:val="Heading3"/>
        <w:spacing w:line="480" w:lineRule="auto"/>
        <w:rPr>
          <w:rFonts w:cs="Times New Roman"/>
          <w:b w:val="0"/>
        </w:rPr>
      </w:pPr>
      <w:bookmarkStart w:id="37" w:name="_Toc203101021"/>
      <w:r w:rsidRPr="008039B9">
        <w:rPr>
          <w:rStyle w:val="Strong"/>
          <w:rFonts w:cs="Times New Roman"/>
          <w:b/>
        </w:rPr>
        <w:t>3.4.1</w:t>
      </w:r>
      <w:r w:rsidRPr="008039B9">
        <w:rPr>
          <w:rStyle w:val="Strong"/>
          <w:rFonts w:cs="Times New Roman"/>
          <w:b/>
        </w:rPr>
        <w:tab/>
        <w:t>Total Colony Count</w:t>
      </w:r>
      <w:bookmarkEnd w:id="37"/>
    </w:p>
    <w:p w14:paraId="48886720" w14:textId="77777777" w:rsidR="00E306B7" w:rsidRPr="008039B9" w:rsidRDefault="00E306B7" w:rsidP="00E306B7">
      <w:pPr>
        <w:pStyle w:val="NormalWeb"/>
        <w:spacing w:before="0" w:beforeAutospacing="0" w:after="0" w:afterAutospacing="0" w:line="480" w:lineRule="auto"/>
        <w:jc w:val="both"/>
      </w:pPr>
      <w:r w:rsidRPr="008039B9">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p w14:paraId="33E9029A" w14:textId="77777777" w:rsidR="00E306B7" w:rsidRPr="008039B9" w:rsidRDefault="00E306B7" w:rsidP="00E306B7">
      <w:pPr>
        <w:pStyle w:val="Heading3"/>
        <w:spacing w:line="480" w:lineRule="auto"/>
        <w:rPr>
          <w:rFonts w:cs="Times New Roman"/>
          <w:b w:val="0"/>
        </w:rPr>
      </w:pPr>
      <w:bookmarkStart w:id="38" w:name="_Toc203101022"/>
      <w:r w:rsidRPr="008039B9">
        <w:rPr>
          <w:rStyle w:val="Strong"/>
          <w:rFonts w:cs="Times New Roman"/>
          <w:b/>
        </w:rPr>
        <w:t>3.4.2</w:t>
      </w:r>
      <w:r w:rsidRPr="008039B9">
        <w:rPr>
          <w:rStyle w:val="Strong"/>
          <w:rFonts w:cs="Times New Roman"/>
          <w:b/>
        </w:rPr>
        <w:tab/>
        <w:t>Total Fungal Count</w:t>
      </w:r>
      <w:bookmarkEnd w:id="38"/>
    </w:p>
    <w:p w14:paraId="0D15AED5" w14:textId="77777777" w:rsidR="00E306B7" w:rsidRPr="008039B9" w:rsidRDefault="00E306B7" w:rsidP="00E306B7">
      <w:pPr>
        <w:pStyle w:val="NormalWeb"/>
        <w:spacing w:before="0" w:beforeAutospacing="0" w:after="0" w:afterAutospacing="0" w:line="480" w:lineRule="auto"/>
        <w:jc w:val="both"/>
      </w:pPr>
      <w:r w:rsidRPr="008039B9">
        <w:t xml:space="preserve">The total fungal count (TFC) was conducted to determine the presence of fungi in the water samples. The serially diluted water samples were inoculated onto Sabouraud Dextrose Agar (SDA) plates supplemented with to inhibit bacterial growth. The plates were incubated at 25°C </w:t>
      </w:r>
      <w:r w:rsidRPr="008039B9">
        <w:lastRenderedPageBreak/>
        <w:t>for 3–5 days. Fungal colonies were then identified and quantified, with results recorded as CFU/mL.</w:t>
      </w:r>
    </w:p>
    <w:p w14:paraId="13E0CF8A" w14:textId="77777777" w:rsidR="00E306B7" w:rsidRPr="008039B9" w:rsidRDefault="00E306B7" w:rsidP="00E306B7">
      <w:pPr>
        <w:pStyle w:val="Heading3"/>
        <w:spacing w:line="480" w:lineRule="auto"/>
        <w:rPr>
          <w:rFonts w:cs="Times New Roman"/>
        </w:rPr>
      </w:pPr>
      <w:bookmarkStart w:id="39" w:name="_Toc203101023"/>
      <w:r w:rsidRPr="008039B9">
        <w:rPr>
          <w:rStyle w:val="Strong"/>
          <w:rFonts w:cs="Times New Roman"/>
          <w:b/>
          <w:bCs w:val="0"/>
        </w:rPr>
        <w:t>3.4.3</w:t>
      </w:r>
      <w:r w:rsidRPr="008039B9">
        <w:rPr>
          <w:rStyle w:val="Strong"/>
          <w:rFonts w:cs="Times New Roman"/>
          <w:b/>
          <w:bCs w:val="0"/>
        </w:rPr>
        <w:tab/>
        <w:t>Total Viable Count</w:t>
      </w:r>
      <w:bookmarkEnd w:id="39"/>
    </w:p>
    <w:p w14:paraId="3286906A" w14:textId="77777777" w:rsidR="00E306B7" w:rsidRPr="008039B9" w:rsidRDefault="00E306B7" w:rsidP="00E306B7">
      <w:pPr>
        <w:pStyle w:val="NormalWeb"/>
        <w:spacing w:before="0" w:beforeAutospacing="0" w:after="0" w:afterAutospacing="0" w:line="480" w:lineRule="auto"/>
        <w:jc w:val="both"/>
      </w:pPr>
      <w:r w:rsidRPr="008039B9">
        <w:t>The total viable count (TVC) was used to estimate the overall microbial load in the water samples. Using the pour plate method, aliquots of the diluted water samples were innoculated using poured plate method. The plates were incubated at 37°C for 24–48 hours, after which the total number of visible colonies were counted manually and recorded as CFU/mL.</w:t>
      </w:r>
    </w:p>
    <w:p w14:paraId="6F5EFD95" w14:textId="77777777" w:rsidR="00E306B7" w:rsidRPr="008039B9" w:rsidRDefault="00E306B7" w:rsidP="00E306B7">
      <w:pPr>
        <w:pStyle w:val="Heading3"/>
        <w:spacing w:line="480" w:lineRule="auto"/>
        <w:rPr>
          <w:rFonts w:cs="Times New Roman"/>
        </w:rPr>
      </w:pPr>
      <w:bookmarkStart w:id="40" w:name="_Toc203101024"/>
      <w:r w:rsidRPr="008039B9">
        <w:rPr>
          <w:rStyle w:val="Strong"/>
          <w:rFonts w:cs="Times New Roman"/>
          <w:b/>
          <w:bCs w:val="0"/>
        </w:rPr>
        <w:t xml:space="preserve">3.4.4 </w:t>
      </w:r>
      <w:r w:rsidRPr="008039B9">
        <w:rPr>
          <w:rStyle w:val="Strong"/>
          <w:rFonts w:cs="Times New Roman"/>
          <w:b/>
          <w:bCs w:val="0"/>
        </w:rPr>
        <w:tab/>
        <w:t xml:space="preserve">Total </w:t>
      </w:r>
      <w:r w:rsidRPr="008039B9">
        <w:rPr>
          <w:rStyle w:val="Emphasis"/>
          <w:rFonts w:cs="Times New Roman"/>
          <w:iCs w:val="0"/>
        </w:rPr>
        <w:t>Escherichia coli</w:t>
      </w:r>
      <w:r w:rsidRPr="008039B9">
        <w:rPr>
          <w:rStyle w:val="Strong"/>
          <w:rFonts w:cs="Times New Roman"/>
          <w:b/>
          <w:bCs w:val="0"/>
        </w:rPr>
        <w:t xml:space="preserve"> Count</w:t>
      </w:r>
      <w:bookmarkEnd w:id="40"/>
    </w:p>
    <w:p w14:paraId="2A333D7C" w14:textId="77777777" w:rsidR="00E306B7" w:rsidRPr="008039B9" w:rsidRDefault="00E306B7" w:rsidP="00E306B7">
      <w:pPr>
        <w:pStyle w:val="NormalWeb"/>
        <w:spacing w:before="0" w:beforeAutospacing="0" w:after="0" w:afterAutospacing="0" w:line="480" w:lineRule="auto"/>
        <w:jc w:val="both"/>
      </w:pPr>
      <w:r w:rsidRPr="008039B9">
        <w:t xml:space="preserve">The presence of </w:t>
      </w:r>
      <w:r w:rsidRPr="008039B9">
        <w:rPr>
          <w:rStyle w:val="Emphasis"/>
          <w:rFonts w:eastAsia="Arial"/>
        </w:rPr>
        <w:t>Escherichia coli</w:t>
      </w:r>
      <w:r w:rsidRPr="008039B9">
        <w:t xml:space="preserve"> was assessed using MacConkey agar and Eosin Methylene Blue (EMB) agar. Aliquots of the water samples were inoculated onto the agar plates and incubated at 37°C for 24 hours. Colonies with characteristic features, such as a metallic green sheen on EMB agar, were counted as </w:t>
      </w:r>
      <w:r w:rsidRPr="008039B9">
        <w:rPr>
          <w:rStyle w:val="Emphasis"/>
          <w:rFonts w:eastAsia="Arial"/>
        </w:rPr>
        <w:t>E. coli</w:t>
      </w:r>
      <w:r w:rsidRPr="008039B9">
        <w:t>. Results were expressed as CFU/mL.</w:t>
      </w:r>
    </w:p>
    <w:p w14:paraId="0ACA775F" w14:textId="77777777" w:rsidR="00E306B7" w:rsidRPr="008039B9" w:rsidRDefault="00E306B7" w:rsidP="00E306B7">
      <w:pPr>
        <w:pStyle w:val="Heading2"/>
        <w:spacing w:line="480" w:lineRule="auto"/>
        <w:rPr>
          <w:rFonts w:cs="Times New Roman"/>
        </w:rPr>
      </w:pPr>
      <w:bookmarkStart w:id="41" w:name="_Toc203101025"/>
      <w:r w:rsidRPr="008039B9">
        <w:rPr>
          <w:rFonts w:cs="Times New Roman"/>
        </w:rPr>
        <w:t>3.5</w:t>
      </w:r>
      <w:r w:rsidRPr="008039B9">
        <w:rPr>
          <w:rFonts w:cs="Times New Roman"/>
        </w:rPr>
        <w:tab/>
        <w:t>Morphological and Microscopic Identification</w:t>
      </w:r>
      <w:bookmarkEnd w:id="41"/>
    </w:p>
    <w:p w14:paraId="14522944"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p w14:paraId="2F05E08F" w14:textId="77777777" w:rsidR="00E306B7" w:rsidRPr="008039B9" w:rsidRDefault="00E306B7" w:rsidP="00E306B7">
      <w:pPr>
        <w:pStyle w:val="Heading3"/>
        <w:spacing w:line="480" w:lineRule="auto"/>
        <w:rPr>
          <w:rFonts w:eastAsia="Arial" w:cs="Times New Roman"/>
        </w:rPr>
      </w:pPr>
      <w:bookmarkStart w:id="42" w:name="_Toc203101026"/>
      <w:r w:rsidRPr="008039B9">
        <w:rPr>
          <w:rFonts w:eastAsia="Arial" w:cs="Times New Roman"/>
        </w:rPr>
        <w:t>3.5.1</w:t>
      </w:r>
      <w:r w:rsidRPr="008039B9">
        <w:rPr>
          <w:rFonts w:eastAsia="Arial" w:cs="Times New Roman"/>
        </w:rPr>
        <w:tab/>
        <w:t>Biochemical Testing</w:t>
      </w:r>
      <w:bookmarkEnd w:id="42"/>
    </w:p>
    <w:p w14:paraId="0F849309"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 xml:space="preserve">Biochemical tests are laboratory procedures used to identify and differentiate bacterial species based on their metabolic activities (Sila </w:t>
      </w:r>
      <w:r w:rsidRPr="008039B9">
        <w:rPr>
          <w:i/>
        </w:rPr>
        <w:t>et al</w:t>
      </w:r>
      <w:r w:rsidRPr="008039B9">
        <w:t xml:space="preserve">., 2020). </w:t>
      </w:r>
      <w:r w:rsidRPr="008039B9">
        <w:rPr>
          <w:rFonts w:eastAsia="Arial"/>
          <w:color w:val="000000"/>
          <w:szCs w:val="22"/>
        </w:rPr>
        <w:t>Biochemical tests which includes catalase, coagulase, oxidase, and  Indole and endospore test  were performed to identify and characterize the bacterial species present in the water samples (</w:t>
      </w:r>
      <w:r w:rsidRPr="008039B9">
        <w:t xml:space="preserve">Ogunleye </w:t>
      </w:r>
      <w:r w:rsidRPr="008039B9">
        <w:rPr>
          <w:i/>
        </w:rPr>
        <w:t>et al</w:t>
      </w:r>
      <w:r w:rsidRPr="008039B9">
        <w:t>., 2021)</w:t>
      </w:r>
      <w:r w:rsidRPr="008039B9">
        <w:rPr>
          <w:rFonts w:eastAsia="Arial"/>
          <w:color w:val="000000"/>
          <w:szCs w:val="22"/>
        </w:rPr>
        <w:t xml:space="preserve">. </w:t>
      </w:r>
    </w:p>
    <w:p w14:paraId="6C0985E0" w14:textId="77777777" w:rsidR="00E306B7" w:rsidRPr="008039B9" w:rsidRDefault="00E306B7" w:rsidP="00E306B7">
      <w:pPr>
        <w:pStyle w:val="NormalWeb"/>
        <w:numPr>
          <w:ilvl w:val="0"/>
          <w:numId w:val="2"/>
        </w:numPr>
        <w:spacing w:before="0" w:beforeAutospacing="0" w:after="0" w:afterAutospacing="0" w:line="480" w:lineRule="auto"/>
        <w:jc w:val="both"/>
        <w:rPr>
          <w:rFonts w:eastAsia="Arial"/>
          <w:b/>
          <w:color w:val="000000"/>
          <w:szCs w:val="22"/>
        </w:rPr>
      </w:pPr>
      <w:r w:rsidRPr="008039B9">
        <w:rPr>
          <w:b/>
        </w:rPr>
        <w:t>Catalase test</w:t>
      </w:r>
    </w:p>
    <w:p w14:paraId="4461D8C3" w14:textId="77777777" w:rsidR="00E306B7" w:rsidRPr="008039B9" w:rsidRDefault="00E306B7" w:rsidP="00E306B7">
      <w:pPr>
        <w:pStyle w:val="NormalWeb"/>
        <w:spacing w:before="0" w:beforeAutospacing="0" w:after="0" w:afterAutospacing="0" w:line="480" w:lineRule="auto"/>
        <w:jc w:val="both"/>
      </w:pPr>
      <w:r w:rsidRPr="008039B9">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w:t>
      </w:r>
      <w:r w:rsidRPr="008039B9">
        <w:lastRenderedPageBreak/>
        <w:t xml:space="preserve">because the accumulation of hydrogen peroxide can be harmful to bacterial cells. The presence or absence of this enzyme is often used to distinguish between different groups of bacteria. For example, species of </w:t>
      </w:r>
      <w:r w:rsidRPr="008039B9">
        <w:rPr>
          <w:i/>
          <w:iCs/>
        </w:rPr>
        <w:t>Staphylococcus</w:t>
      </w:r>
      <w:r w:rsidRPr="008039B9">
        <w:t xml:space="preserve"> are catalase-positive, whereas </w:t>
      </w:r>
      <w:r w:rsidRPr="008039B9">
        <w:rPr>
          <w:i/>
          <w:iCs/>
        </w:rPr>
        <w:t>Streptococcus</w:t>
      </w:r>
      <w:r w:rsidRPr="008039B9">
        <w:t xml:space="preserve"> species are catalase-negative.</w:t>
      </w:r>
    </w:p>
    <w:p w14:paraId="78C58A60"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szCs w:val="22"/>
        </w:rPr>
      </w:pPr>
      <w:r w:rsidRPr="008039B9">
        <w:t>In this test, a small amount of the bacterial colony was transferred onto a clean glass slide using a sterile loop, following the procedure described by Chukwu et al. (2020). After transferring the colony, a few drops of 3% hydrogen peroxide were added directly onto it. The reaction was observed immediately.The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14:paraId="4D5A8766" w14:textId="77777777"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Coagulase Test</w:t>
      </w:r>
    </w:p>
    <w:p w14:paraId="25093DEE"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The coagulase test is used to identify Staphylococcus</w:t>
      </w:r>
      <w:r w:rsidRPr="008039B9">
        <w:rPr>
          <w:rFonts w:ascii="Times New Roman" w:hAnsi="Times New Roman" w:cs="Times New Roman"/>
          <w:color w:val="FF0000"/>
        </w:rPr>
        <w:t xml:space="preserve"> </w:t>
      </w:r>
      <w:r w:rsidRPr="008039B9">
        <w:rPr>
          <w:rFonts w:ascii="Times New Roman" w:hAnsi="Times New Roman" w:cs="Times New Roman"/>
        </w:rPr>
        <w:t>aureus</w:t>
      </w:r>
      <w:r w:rsidRPr="008039B9">
        <w:rPr>
          <w:rFonts w:ascii="Times New Roman" w:hAnsi="Times New Roman" w:cs="Times New Roman"/>
          <w:color w:val="FF0000"/>
        </w:rPr>
        <w:t xml:space="preserve"> </w:t>
      </w:r>
      <w:r w:rsidRPr="008039B9">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sidRPr="008039B9">
        <w:rPr>
          <w:rFonts w:ascii="Times New Roman" w:hAnsi="Times New Roman" w:cs="Times New Roman"/>
          <w:i/>
        </w:rPr>
        <w:t>Staphylococcus</w:t>
      </w:r>
      <w:r w:rsidRPr="008039B9">
        <w:rPr>
          <w:rFonts w:ascii="Times New Roman" w:hAnsi="Times New Roman" w:cs="Times New Roman"/>
        </w:rPr>
        <w:t xml:space="preserve"> species (Chukwu </w:t>
      </w:r>
      <w:r w:rsidRPr="008039B9">
        <w:rPr>
          <w:rFonts w:ascii="Times New Roman" w:hAnsi="Times New Roman" w:cs="Times New Roman"/>
          <w:i/>
        </w:rPr>
        <w:t>et al</w:t>
      </w:r>
      <w:r w:rsidRPr="008039B9">
        <w:rPr>
          <w:rFonts w:ascii="Times New Roman" w:hAnsi="Times New Roman" w:cs="Times New Roman"/>
        </w:rPr>
        <w:t>., 2020).</w:t>
      </w:r>
    </w:p>
    <w:p w14:paraId="6E99A02F" w14:textId="77777777" w:rsidR="00E306B7" w:rsidRPr="008039B9" w:rsidRDefault="00E306B7" w:rsidP="00E306B7">
      <w:pPr>
        <w:spacing w:after="0" w:line="480" w:lineRule="auto"/>
        <w:ind w:firstLine="710"/>
        <w:rPr>
          <w:rFonts w:ascii="Times New Roman" w:hAnsi="Times New Roman" w:cs="Times New Roman"/>
        </w:rPr>
      </w:pPr>
      <w:r w:rsidRPr="008039B9">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14:paraId="16A32B48" w14:textId="77777777"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Oxidase Test</w:t>
      </w:r>
    </w:p>
    <w:p w14:paraId="0CC0148B"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differentiate oxidase-positive bacteria such as </w:t>
      </w:r>
      <w:r w:rsidRPr="008039B9">
        <w:rPr>
          <w:rFonts w:ascii="Times New Roman" w:hAnsi="Times New Roman" w:cs="Times New Roman"/>
          <w:i/>
        </w:rPr>
        <w:t>Pseudomonas</w:t>
      </w:r>
      <w:r w:rsidRPr="008039B9">
        <w:rPr>
          <w:rFonts w:ascii="Times New Roman" w:hAnsi="Times New Roman" w:cs="Times New Roman"/>
        </w:rPr>
        <w:t xml:space="preserve"> from oxidase-negative bacteria like Enterobacteriaceae.</w:t>
      </w:r>
    </w:p>
    <w:p w14:paraId="3FE0D27E"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lastRenderedPageBreak/>
        <w:tab/>
      </w:r>
      <w:r w:rsidRPr="008039B9">
        <w:rPr>
          <w:rFonts w:ascii="Times New Roman" w:hAnsi="Times New Roman" w:cs="Times New Roman"/>
        </w:rPr>
        <w:tab/>
        <w:t xml:space="preserve">A piece of filter paper was soaked with a few drops of oxidase reagent (tetramethyl-p-phenylenediamine dihydrochloride). A bacterial colony was then transferred onto the filter paper using a sterile loop. A purple color change within 30 seconds indicates a positive oxidase reaction, while no color change indicates a negative result (Chinwada </w:t>
      </w:r>
      <w:r w:rsidRPr="008039B9">
        <w:rPr>
          <w:rFonts w:ascii="Times New Roman" w:hAnsi="Times New Roman" w:cs="Times New Roman"/>
          <w:i/>
        </w:rPr>
        <w:t>et al</w:t>
      </w:r>
      <w:r w:rsidRPr="008039B9">
        <w:rPr>
          <w:rFonts w:ascii="Times New Roman" w:hAnsi="Times New Roman" w:cs="Times New Roman"/>
        </w:rPr>
        <w:t>., 2020).</w:t>
      </w:r>
    </w:p>
    <w:p w14:paraId="2EF7F5E1" w14:textId="77777777"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Indole Test</w:t>
      </w:r>
    </w:p>
    <w:p w14:paraId="79A084DD" w14:textId="77777777" w:rsidR="00E306B7" w:rsidRPr="008039B9" w:rsidRDefault="00E306B7" w:rsidP="00E306B7">
      <w:pPr>
        <w:pStyle w:val="NormalWeb"/>
        <w:spacing w:before="0" w:beforeAutospacing="0" w:after="0" w:afterAutospacing="0" w:line="480" w:lineRule="auto"/>
        <w:jc w:val="both"/>
      </w:pPr>
      <w:r w:rsidRPr="008039B9">
        <w:t xml:space="preserve">The indole test is used to determine whether bacteria can break down the amino acid tryptophan to produce indole. This test helps in identifying bacteria such as </w:t>
      </w:r>
      <w:r w:rsidRPr="008039B9">
        <w:rPr>
          <w:rStyle w:val="Emphasis"/>
          <w:rFonts w:eastAsia="Arial"/>
        </w:rPr>
        <w:t>Escherichia coli</w:t>
      </w:r>
      <w:r w:rsidRPr="008039B9">
        <w:t>.</w:t>
      </w:r>
    </w:p>
    <w:p w14:paraId="1E16011B" w14:textId="77777777" w:rsidR="00E306B7" w:rsidRPr="008039B9" w:rsidRDefault="00E306B7" w:rsidP="00E306B7">
      <w:pPr>
        <w:pStyle w:val="NormalWeb"/>
        <w:spacing w:before="0" w:beforeAutospacing="0" w:after="0" w:afterAutospacing="0" w:line="480" w:lineRule="auto"/>
        <w:jc w:val="both"/>
      </w:pPr>
      <w:r w:rsidRPr="008039B9">
        <w:t>A bacterial colony was inoculated into a tryptone broth and incubated at 37°C for 24 hours. After incubation, a few drops of Kovac’s reagent were added. A red color at the surface of the broth indicates a positive result (indole production), while a yellow or unchanged color indicates a negative result (Ogunleye et al., 2021).</w:t>
      </w:r>
    </w:p>
    <w:p w14:paraId="4D353529" w14:textId="77777777"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Citrate Utilization Test</w:t>
      </w:r>
    </w:p>
    <w:p w14:paraId="0D454342" w14:textId="77777777" w:rsidR="00E306B7" w:rsidRPr="008039B9" w:rsidRDefault="00E306B7" w:rsidP="00E306B7">
      <w:pPr>
        <w:pStyle w:val="NormalWeb"/>
        <w:spacing w:before="0" w:beforeAutospacing="0" w:after="0" w:afterAutospacing="0" w:line="480" w:lineRule="auto"/>
        <w:jc w:val="both"/>
      </w:pPr>
      <w:r w:rsidRPr="008039B9">
        <w:t xml:space="preserve">The citrate utilization test determines whether bacteria can use citrate as their sole carbon source, which helps differentiate </w:t>
      </w:r>
      <w:r w:rsidRPr="008039B9">
        <w:rPr>
          <w:rStyle w:val="Emphasis"/>
          <w:rFonts w:eastAsia="Arial"/>
        </w:rPr>
        <w:t>Enterobacteriaceae</w:t>
      </w:r>
      <w:r w:rsidRPr="008039B9">
        <w:t xml:space="preserve"> species.</w:t>
      </w:r>
    </w:p>
    <w:p w14:paraId="3531FAE4" w14:textId="77777777" w:rsidR="00E306B7" w:rsidRPr="008039B9" w:rsidRDefault="00E306B7" w:rsidP="00E306B7">
      <w:pPr>
        <w:pStyle w:val="NormalWeb"/>
        <w:spacing w:before="0" w:beforeAutospacing="0" w:after="0" w:afterAutospacing="0" w:line="480" w:lineRule="auto"/>
        <w:jc w:val="both"/>
        <w:rPr>
          <w:color w:val="FF0000"/>
        </w:rPr>
      </w:pPr>
      <w:r w:rsidRPr="008039B9">
        <w:t>A bacterial colony was streaked onto Simmon’s citrate agar and incubated at 37°C for 48 hours. A color change from green to blue indicates a positive result (citrate utilization), while no color change indicates a negative result (Chukwu et al., 2020).</w:t>
      </w:r>
    </w:p>
    <w:p w14:paraId="5972D458" w14:textId="77777777" w:rsidR="00E306B7" w:rsidRPr="008039B9" w:rsidRDefault="00E306B7" w:rsidP="00E306B7">
      <w:pPr>
        <w:pStyle w:val="Heading3"/>
        <w:spacing w:line="480" w:lineRule="auto"/>
        <w:rPr>
          <w:rFonts w:cs="Times New Roman"/>
        </w:rPr>
      </w:pPr>
      <w:bookmarkStart w:id="43" w:name="_Toc203101027"/>
      <w:r w:rsidRPr="008039B9">
        <w:rPr>
          <w:rFonts w:cs="Times New Roman"/>
        </w:rPr>
        <w:t>3.5.2</w:t>
      </w:r>
      <w:r w:rsidRPr="008039B9">
        <w:rPr>
          <w:rFonts w:cs="Times New Roman"/>
        </w:rPr>
        <w:tab/>
      </w:r>
      <w:r w:rsidRPr="008039B9">
        <w:rPr>
          <w:rStyle w:val="Strong"/>
          <w:rFonts w:cs="Times New Roman"/>
          <w:b/>
          <w:bCs w:val="0"/>
        </w:rPr>
        <w:t>Lactophenol Test</w:t>
      </w:r>
      <w:bookmarkEnd w:id="43"/>
    </w:p>
    <w:p w14:paraId="254913CE" w14:textId="77777777" w:rsidR="00E306B7" w:rsidRPr="008039B9" w:rsidRDefault="00E306B7" w:rsidP="00E306B7">
      <w:pPr>
        <w:pStyle w:val="NormalWeb"/>
        <w:spacing w:before="0" w:beforeAutospacing="0" w:after="0" w:afterAutospacing="0" w:line="480" w:lineRule="auto"/>
        <w:jc w:val="both"/>
      </w:pPr>
      <w:r w:rsidRPr="008039B9">
        <w:t xml:space="preserve">The identification of fungal species in the water samples was performed using direct microscopic examination and lactophenol cotton blue stains. Fungal isolates from Sabouraud Dextrose Agar (SDA) plates were picked and emulsified on clean glass slides containing a drop of sterile water. A drop of lactophenol cotton blue dye was added to the fungal specimen, and a coverslip was placed over it. The slide was examined under a microscope to observe fungal structures such as hyphae, conidia, and spores for morphological identification </w:t>
      </w:r>
      <w:r w:rsidRPr="008039B9">
        <w:rPr>
          <w:rFonts w:eastAsia="Arial"/>
          <w:color w:val="000000"/>
          <w:szCs w:val="22"/>
        </w:rPr>
        <w:t>(</w:t>
      </w:r>
      <w:r w:rsidRPr="008039B9">
        <w:t xml:space="preserve">Cunliffe </w:t>
      </w:r>
      <w:r w:rsidRPr="008039B9">
        <w:rPr>
          <w:i/>
        </w:rPr>
        <w:t>et al</w:t>
      </w:r>
      <w:r w:rsidRPr="008039B9">
        <w:t xml:space="preserve">., </w:t>
      </w:r>
      <w:r w:rsidRPr="008039B9">
        <w:lastRenderedPageBreak/>
        <w:t>2021)</w:t>
      </w:r>
      <w:r w:rsidRPr="008039B9">
        <w:rPr>
          <w:rFonts w:eastAsia="Arial"/>
          <w:color w:val="000000"/>
          <w:szCs w:val="22"/>
        </w:rPr>
        <w:t xml:space="preserve">. </w:t>
      </w:r>
      <w:r w:rsidRPr="008039B9">
        <w:t>The fungal species were identified by comparing the observed structures to standard identification keys and charts.</w:t>
      </w:r>
    </w:p>
    <w:p w14:paraId="7F898585" w14:textId="77777777" w:rsidR="00E306B7" w:rsidRPr="008039B9" w:rsidRDefault="00E306B7" w:rsidP="00E306B7">
      <w:pPr>
        <w:pStyle w:val="Heading3"/>
        <w:spacing w:line="480" w:lineRule="auto"/>
        <w:rPr>
          <w:rFonts w:eastAsia="Times New Roman" w:cs="Times New Roman"/>
        </w:rPr>
      </w:pPr>
      <w:bookmarkStart w:id="44" w:name="_Toc203101028"/>
      <w:r w:rsidRPr="008039B9">
        <w:rPr>
          <w:rFonts w:eastAsia="Times New Roman" w:cs="Times New Roman"/>
        </w:rPr>
        <w:t>3.5.3</w:t>
      </w:r>
      <w:r w:rsidRPr="008039B9">
        <w:rPr>
          <w:rFonts w:eastAsia="Times New Roman" w:cs="Times New Roman"/>
        </w:rPr>
        <w:tab/>
        <w:t>Endospore Test</w:t>
      </w:r>
      <w:bookmarkEnd w:id="44"/>
    </w:p>
    <w:p w14:paraId="59D44EA7"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p w14:paraId="40DA48F1" w14:textId="77777777" w:rsidR="00E306B7" w:rsidRPr="008039B9" w:rsidRDefault="00E306B7" w:rsidP="00E306B7">
      <w:pPr>
        <w:pStyle w:val="Heading2"/>
        <w:spacing w:line="480" w:lineRule="auto"/>
        <w:rPr>
          <w:rFonts w:cs="Times New Roman"/>
        </w:rPr>
      </w:pPr>
      <w:bookmarkStart w:id="45" w:name="_Toc203101029"/>
      <w:r w:rsidRPr="008039B9">
        <w:rPr>
          <w:rFonts w:cs="Times New Roman"/>
        </w:rPr>
        <w:t>3.6</w:t>
      </w:r>
      <w:r w:rsidRPr="008039B9">
        <w:rPr>
          <w:rFonts w:cs="Times New Roman"/>
        </w:rPr>
        <w:tab/>
        <w:t>Data Analysis</w:t>
      </w:r>
      <w:bookmarkEnd w:id="45"/>
    </w:p>
    <w:p w14:paraId="112D0B16" w14:textId="77777777" w:rsidR="00E306B7" w:rsidRPr="008039B9" w:rsidRDefault="00E306B7" w:rsidP="00E306B7">
      <w:pPr>
        <w:pStyle w:val="NormalWeb"/>
        <w:spacing w:before="0" w:beforeAutospacing="0" w:after="0" w:afterAutospacing="0" w:line="480" w:lineRule="auto"/>
        <w:jc w:val="both"/>
        <w:sectPr w:rsidR="00E306B7" w:rsidRPr="008039B9">
          <w:pgSz w:w="11906" w:h="16838"/>
          <w:pgMar w:top="1440" w:right="1440" w:bottom="1440" w:left="1440" w:header="708" w:footer="708" w:gutter="0"/>
          <w:cols w:space="708"/>
          <w:docGrid w:linePitch="360"/>
        </w:sectPr>
      </w:pPr>
      <w:r w:rsidRPr="008039B9">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sidRPr="008039B9">
        <w:rPr>
          <w:rFonts w:eastAsia="Arial"/>
          <w:color w:val="000000"/>
          <w:szCs w:val="22"/>
        </w:rPr>
        <w:t>(Statistical Package for the Social Sciences)</w:t>
      </w:r>
      <w:r w:rsidRPr="008039B9">
        <w:t xml:space="preserve"> with a significance level set at p &lt; 0.05 (Zou </w:t>
      </w:r>
      <w:r w:rsidRPr="008039B9">
        <w:rPr>
          <w:i/>
        </w:rPr>
        <w:t>et al</w:t>
      </w:r>
      <w:r w:rsidRPr="008039B9">
        <w:t>., 2020). The results were compared with established water quality standards from the World Health Organization (WHO) and Nigerian regulatory bodies to determine the safety and suitability of the sachet water for human consumption</w:t>
      </w:r>
    </w:p>
    <w:p w14:paraId="080F140D" w14:textId="77777777" w:rsidR="00E306B7" w:rsidRPr="008039B9" w:rsidRDefault="00E306B7" w:rsidP="00E306B7">
      <w:pPr>
        <w:ind w:left="0" w:firstLine="0"/>
        <w:rPr>
          <w:rFonts w:ascii="Times New Roman" w:hAnsi="Times New Roman" w:cs="Times New Roman"/>
        </w:rPr>
      </w:pPr>
    </w:p>
    <w:p w14:paraId="4580EE05" w14:textId="77777777" w:rsidR="00E306B7" w:rsidRPr="008039B9" w:rsidRDefault="00E306B7" w:rsidP="00E306B7">
      <w:pPr>
        <w:pStyle w:val="Heading1"/>
        <w:jc w:val="center"/>
        <w:rPr>
          <w:rFonts w:cs="Times New Roman"/>
        </w:rPr>
      </w:pPr>
      <w:bookmarkStart w:id="46" w:name="_Toc203101030"/>
      <w:r w:rsidRPr="008039B9">
        <w:rPr>
          <w:rFonts w:cs="Times New Roman"/>
        </w:rPr>
        <w:t>CHAPTER FOUR</w:t>
      </w:r>
      <w:bookmarkEnd w:id="46"/>
    </w:p>
    <w:p w14:paraId="7E38119A" w14:textId="77777777" w:rsidR="00E306B7" w:rsidRPr="008039B9" w:rsidRDefault="00E306B7" w:rsidP="00E306B7">
      <w:pPr>
        <w:pStyle w:val="Heading1"/>
        <w:spacing w:line="480" w:lineRule="auto"/>
        <w:jc w:val="center"/>
        <w:rPr>
          <w:rFonts w:cs="Times New Roman"/>
          <w:sz w:val="28"/>
          <w:szCs w:val="28"/>
        </w:rPr>
      </w:pPr>
      <w:bookmarkStart w:id="47" w:name="_Toc203101031"/>
      <w:r w:rsidRPr="008039B9">
        <w:rPr>
          <w:rFonts w:cs="Times New Roman"/>
        </w:rPr>
        <w:t>4.0</w:t>
      </w:r>
      <w:r w:rsidRPr="008039B9">
        <w:rPr>
          <w:rFonts w:cs="Times New Roman"/>
        </w:rPr>
        <w:tab/>
        <w:t>RESULTS</w:t>
      </w:r>
      <w:bookmarkEnd w:id="47"/>
    </w:p>
    <w:p w14:paraId="48082E57" w14:textId="77777777" w:rsidR="00E306B7" w:rsidRPr="008039B9" w:rsidRDefault="00E306B7" w:rsidP="00E306B7">
      <w:pPr>
        <w:pStyle w:val="Heading2"/>
        <w:spacing w:line="480" w:lineRule="auto"/>
        <w:rPr>
          <w:rFonts w:cs="Times New Roman"/>
        </w:rPr>
      </w:pPr>
      <w:bookmarkStart w:id="48" w:name="_Toc203101032"/>
      <w:r w:rsidRPr="008039B9">
        <w:rPr>
          <w:rFonts w:cs="Times New Roman"/>
        </w:rPr>
        <w:t>4.1</w:t>
      </w:r>
      <w:r w:rsidRPr="008039B9">
        <w:rPr>
          <w:rFonts w:cs="Times New Roman"/>
        </w:rPr>
        <w:tab/>
        <w:t>Physicochemical  Parameters of  sachet water sample</w:t>
      </w:r>
      <w:bookmarkEnd w:id="48"/>
    </w:p>
    <w:p w14:paraId="7CE6A0EF" w14:textId="77777777" w:rsidR="00E306B7" w:rsidRPr="008039B9" w:rsidRDefault="00E306B7" w:rsidP="00E306B7">
      <w:pPr>
        <w:pStyle w:val="NormalWeb"/>
        <w:spacing w:before="0" w:beforeAutospacing="0" w:after="0" w:afterAutospacing="0" w:line="480" w:lineRule="auto"/>
        <w:jc w:val="both"/>
      </w:pPr>
      <w:r w:rsidRPr="008039B9">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14:paraId="36B8EF27" w14:textId="77777777" w:rsidR="00E306B7" w:rsidRPr="008039B9" w:rsidRDefault="00E306B7" w:rsidP="00E306B7">
      <w:pPr>
        <w:pStyle w:val="NormalWeb"/>
        <w:spacing w:before="0" w:beforeAutospacing="0" w:after="0" w:afterAutospacing="0" w:line="480" w:lineRule="auto"/>
        <w:ind w:firstLine="720"/>
        <w:jc w:val="both"/>
      </w:pPr>
      <w:r w:rsidRPr="008039B9">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14:paraId="6FBB8E72" w14:textId="77777777" w:rsidR="00E306B7" w:rsidRPr="008039B9" w:rsidRDefault="00E306B7" w:rsidP="00E306B7">
      <w:pPr>
        <w:pStyle w:val="NormalWeb"/>
        <w:spacing w:before="0" w:beforeAutospacing="0" w:after="0" w:afterAutospacing="0" w:line="480" w:lineRule="auto"/>
        <w:ind w:firstLine="720"/>
        <w:jc w:val="both"/>
      </w:pPr>
      <w:r w:rsidRPr="008039B9">
        <w:t xml:space="preserve">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w:t>
      </w:r>
      <w:r w:rsidRPr="008039B9">
        <w:lastRenderedPageBreak/>
        <w:t>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14:paraId="09549F1B" w14:textId="77777777" w:rsidR="00E306B7" w:rsidRPr="008039B9" w:rsidRDefault="00E306B7" w:rsidP="00E306B7">
      <w:pPr>
        <w:pStyle w:val="NormalWeb"/>
        <w:tabs>
          <w:tab w:val="left" w:pos="720"/>
          <w:tab w:val="left" w:pos="1440"/>
          <w:tab w:val="left" w:pos="5618"/>
        </w:tabs>
        <w:spacing w:before="0" w:beforeAutospacing="0" w:after="0" w:afterAutospacing="0" w:line="480" w:lineRule="auto"/>
        <w:rPr>
          <w:b/>
        </w:rPr>
      </w:pPr>
    </w:p>
    <w:p w14:paraId="0E6893AC" w14:textId="77777777" w:rsidR="00E306B7" w:rsidRPr="008039B9" w:rsidRDefault="00E306B7" w:rsidP="00E306B7">
      <w:pPr>
        <w:spacing w:after="160"/>
        <w:ind w:left="0" w:firstLine="0"/>
        <w:jc w:val="left"/>
        <w:rPr>
          <w:rFonts w:ascii="Times New Roman" w:hAnsi="Times New Roman" w:cs="Times New Roman"/>
        </w:rPr>
        <w:sectPr w:rsidR="00E306B7" w:rsidRPr="008039B9" w:rsidSect="00C13181">
          <w:pgSz w:w="11906" w:h="16838"/>
          <w:pgMar w:top="1440" w:right="1440" w:bottom="1440" w:left="1440" w:header="708" w:footer="708" w:gutter="0"/>
          <w:cols w:space="708"/>
          <w:docGrid w:linePitch="360"/>
        </w:sectPr>
      </w:pPr>
    </w:p>
    <w:p w14:paraId="5CF5DE30" w14:textId="77777777" w:rsidR="00E306B7" w:rsidRPr="008039B9" w:rsidRDefault="00E306B7" w:rsidP="00E306B7">
      <w:pPr>
        <w:pStyle w:val="Heading2"/>
        <w:spacing w:line="480" w:lineRule="auto"/>
        <w:rPr>
          <w:rFonts w:cs="Times New Roman"/>
        </w:rPr>
      </w:pPr>
      <w:bookmarkStart w:id="49" w:name="_Toc203101033"/>
      <w:r w:rsidRPr="008039B9">
        <w:rPr>
          <w:rFonts w:cs="Times New Roman"/>
        </w:rPr>
        <w:lastRenderedPageBreak/>
        <w:t>4.1</w:t>
      </w:r>
      <w:r w:rsidRPr="008039B9">
        <w:rPr>
          <w:rFonts w:cs="Times New Roman"/>
        </w:rPr>
        <w:tab/>
        <w:t>Physicochemical Parameters of Water Samples</w:t>
      </w:r>
      <w:bookmarkEnd w:id="49"/>
    </w:p>
    <w:tbl>
      <w:tblPr>
        <w:tblStyle w:val="ListTable6Colorful"/>
        <w:tblW w:w="0" w:type="auto"/>
        <w:shd w:val="clear" w:color="auto" w:fill="FFFFFF" w:themeFill="background1"/>
        <w:tblLook w:val="04A0" w:firstRow="1" w:lastRow="0" w:firstColumn="1" w:lastColumn="0" w:noHBand="0" w:noVBand="1"/>
      </w:tblPr>
      <w:tblGrid>
        <w:gridCol w:w="1812"/>
        <w:gridCol w:w="1115"/>
        <w:gridCol w:w="1115"/>
        <w:gridCol w:w="1115"/>
        <w:gridCol w:w="1106"/>
        <w:gridCol w:w="1107"/>
        <w:gridCol w:w="1656"/>
      </w:tblGrid>
      <w:tr w:rsidR="00E306B7" w:rsidRPr="008039B9" w14:paraId="5495989D"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F59B3D3" w14:textId="77777777" w:rsidR="00E306B7" w:rsidRPr="008039B9" w:rsidRDefault="00E306B7" w:rsidP="00C13181">
            <w:pPr>
              <w:spacing w:after="0"/>
              <w:ind w:left="0" w:firstLine="0"/>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Parameters </w:t>
            </w:r>
          </w:p>
        </w:tc>
        <w:tc>
          <w:tcPr>
            <w:tcW w:w="0" w:type="auto"/>
            <w:shd w:val="clear" w:color="auto" w:fill="FFFFFF" w:themeFill="background1"/>
            <w:hideMark/>
          </w:tcPr>
          <w:p w14:paraId="0F547E1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14:paraId="377538E7"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14:paraId="2714D0E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14:paraId="649E3535"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14:paraId="246C1A8E"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c>
          <w:tcPr>
            <w:tcW w:w="0" w:type="auto"/>
            <w:shd w:val="clear" w:color="auto" w:fill="FFFFFF" w:themeFill="background1"/>
            <w:hideMark/>
          </w:tcPr>
          <w:p w14:paraId="62438D6E"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WHO Permissible Limit</w:t>
            </w:r>
          </w:p>
        </w:tc>
      </w:tr>
      <w:tr w:rsidR="00E306B7" w:rsidRPr="008039B9" w14:paraId="406522F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A0CAF35"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Temperature (°C)</w:t>
            </w:r>
          </w:p>
        </w:tc>
        <w:tc>
          <w:tcPr>
            <w:tcW w:w="0" w:type="auto"/>
            <w:shd w:val="clear" w:color="auto" w:fill="FFFFFF" w:themeFill="background1"/>
            <w:hideMark/>
          </w:tcPr>
          <w:p w14:paraId="23AA3483"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23.60 ± 1.18ᵇ**</w:t>
            </w:r>
          </w:p>
        </w:tc>
        <w:tc>
          <w:tcPr>
            <w:tcW w:w="0" w:type="auto"/>
            <w:shd w:val="clear" w:color="auto" w:fill="FFFFFF" w:themeFill="background1"/>
            <w:hideMark/>
          </w:tcPr>
          <w:p w14:paraId="53AD382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23.20 ± 1.16ᵇ**</w:t>
            </w:r>
          </w:p>
        </w:tc>
        <w:tc>
          <w:tcPr>
            <w:tcW w:w="0" w:type="auto"/>
            <w:shd w:val="clear" w:color="auto" w:fill="FFFFFF" w:themeFill="background1"/>
            <w:hideMark/>
          </w:tcPr>
          <w:p w14:paraId="3750946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24.00 ± 1.20ᵇ**</w:t>
            </w:r>
          </w:p>
        </w:tc>
        <w:tc>
          <w:tcPr>
            <w:tcW w:w="0" w:type="auto"/>
            <w:shd w:val="clear" w:color="auto" w:fill="FFFFFF" w:themeFill="background1"/>
            <w:hideMark/>
          </w:tcPr>
          <w:p w14:paraId="2959F18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0.90ᵃ**</w:t>
            </w:r>
          </w:p>
        </w:tc>
        <w:tc>
          <w:tcPr>
            <w:tcW w:w="0" w:type="auto"/>
            <w:shd w:val="clear" w:color="auto" w:fill="FFFFFF" w:themeFill="background1"/>
            <w:hideMark/>
          </w:tcPr>
          <w:p w14:paraId="7A93DE7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19.80 ± 0.99ᵃ**</w:t>
            </w:r>
          </w:p>
        </w:tc>
        <w:tc>
          <w:tcPr>
            <w:tcW w:w="0" w:type="auto"/>
            <w:shd w:val="clear" w:color="auto" w:fill="FFFFFF" w:themeFill="background1"/>
            <w:hideMark/>
          </w:tcPr>
          <w:p w14:paraId="15CBA42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25 – 30°C</w:t>
            </w:r>
          </w:p>
        </w:tc>
      </w:tr>
      <w:tr w:rsidR="00E306B7" w:rsidRPr="008039B9" w14:paraId="5E8DA8A7"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FA48ED"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Dissolved Oxygen (mg/L)</w:t>
            </w:r>
          </w:p>
        </w:tc>
        <w:tc>
          <w:tcPr>
            <w:tcW w:w="0" w:type="auto"/>
            <w:shd w:val="clear" w:color="auto" w:fill="FFFFFF" w:themeFill="background1"/>
            <w:hideMark/>
          </w:tcPr>
          <w:p w14:paraId="56CC699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 ± 0.16ᵃ**</w:t>
            </w:r>
          </w:p>
        </w:tc>
        <w:tc>
          <w:tcPr>
            <w:tcW w:w="0" w:type="auto"/>
            <w:shd w:val="clear" w:color="auto" w:fill="FFFFFF" w:themeFill="background1"/>
            <w:hideMark/>
          </w:tcPr>
          <w:p w14:paraId="7AFC8AB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8.20 ± 0.41ᵇ*</w:t>
            </w:r>
          </w:p>
        </w:tc>
        <w:tc>
          <w:tcPr>
            <w:tcW w:w="0" w:type="auto"/>
            <w:shd w:val="clear" w:color="auto" w:fill="FFFFFF" w:themeFill="background1"/>
            <w:hideMark/>
          </w:tcPr>
          <w:p w14:paraId="4563A2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11.30 ± 0.57ᶜ*</w:t>
            </w:r>
          </w:p>
        </w:tc>
        <w:tc>
          <w:tcPr>
            <w:tcW w:w="0" w:type="auto"/>
            <w:shd w:val="clear" w:color="auto" w:fill="FFFFFF" w:themeFill="background1"/>
            <w:hideMark/>
          </w:tcPr>
          <w:p w14:paraId="1A6364F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17.30 ± 0.87ᵉ*</w:t>
            </w:r>
          </w:p>
        </w:tc>
        <w:tc>
          <w:tcPr>
            <w:tcW w:w="0" w:type="auto"/>
            <w:shd w:val="clear" w:color="auto" w:fill="FFFFFF" w:themeFill="background1"/>
            <w:hideMark/>
          </w:tcPr>
          <w:p w14:paraId="7224329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13.20 ± 0.66ᵈ*</w:t>
            </w:r>
          </w:p>
        </w:tc>
        <w:tc>
          <w:tcPr>
            <w:tcW w:w="0" w:type="auto"/>
            <w:shd w:val="clear" w:color="auto" w:fill="FFFFFF" w:themeFill="background1"/>
            <w:hideMark/>
          </w:tcPr>
          <w:p w14:paraId="71B597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mg/L</w:t>
            </w:r>
          </w:p>
        </w:tc>
      </w:tr>
      <w:tr w:rsidR="00E306B7" w:rsidRPr="008039B9" w14:paraId="147EA09E"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B8C016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Turbidity (NTU)</w:t>
            </w:r>
          </w:p>
        </w:tc>
        <w:tc>
          <w:tcPr>
            <w:tcW w:w="0" w:type="auto"/>
            <w:shd w:val="clear" w:color="auto" w:fill="FFFFFF" w:themeFill="background1"/>
            <w:hideMark/>
          </w:tcPr>
          <w:p w14:paraId="451DE9F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 ± 0.13ᶜ*</w:t>
            </w:r>
          </w:p>
        </w:tc>
        <w:tc>
          <w:tcPr>
            <w:tcW w:w="0" w:type="auto"/>
            <w:shd w:val="clear" w:color="auto" w:fill="FFFFFF" w:themeFill="background1"/>
            <w:hideMark/>
          </w:tcPr>
          <w:p w14:paraId="27A568A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1.70 ± 0.09ᵇ*</w:t>
            </w:r>
          </w:p>
        </w:tc>
        <w:tc>
          <w:tcPr>
            <w:tcW w:w="0" w:type="auto"/>
            <w:shd w:val="clear" w:color="auto" w:fill="FFFFFF" w:themeFill="background1"/>
            <w:hideMark/>
          </w:tcPr>
          <w:p w14:paraId="0FAC597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1.60 ± 0.08ᵇ*</w:t>
            </w:r>
          </w:p>
        </w:tc>
        <w:tc>
          <w:tcPr>
            <w:tcW w:w="0" w:type="auto"/>
            <w:shd w:val="clear" w:color="auto" w:fill="FFFFFF" w:themeFill="background1"/>
            <w:hideMark/>
          </w:tcPr>
          <w:p w14:paraId="61F0BD5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 ± 0.12ᶜ*</w:t>
            </w:r>
          </w:p>
        </w:tc>
        <w:tc>
          <w:tcPr>
            <w:tcW w:w="0" w:type="auto"/>
            <w:shd w:val="clear" w:color="auto" w:fill="FFFFFF" w:themeFill="background1"/>
            <w:hideMark/>
          </w:tcPr>
          <w:p w14:paraId="6B9C724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 ± 0.21ᵈ*</w:t>
            </w:r>
          </w:p>
        </w:tc>
        <w:tc>
          <w:tcPr>
            <w:tcW w:w="0" w:type="auto"/>
            <w:shd w:val="clear" w:color="auto" w:fill="FFFFFF" w:themeFill="background1"/>
            <w:hideMark/>
          </w:tcPr>
          <w:p w14:paraId="6BD9903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NTU</w:t>
            </w:r>
          </w:p>
        </w:tc>
      </w:tr>
      <w:tr w:rsidR="00E306B7" w:rsidRPr="008039B9" w14:paraId="5B8EA0EF"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E4930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Electrical Conductivity (µS/cm)</w:t>
            </w:r>
          </w:p>
        </w:tc>
        <w:tc>
          <w:tcPr>
            <w:tcW w:w="0" w:type="auto"/>
            <w:shd w:val="clear" w:color="auto" w:fill="FFFFFF" w:themeFill="background1"/>
            <w:hideMark/>
          </w:tcPr>
          <w:p w14:paraId="53E883C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89.00 ± 4.45ᶜ*</w:t>
            </w:r>
          </w:p>
        </w:tc>
        <w:tc>
          <w:tcPr>
            <w:tcW w:w="0" w:type="auto"/>
            <w:shd w:val="clear" w:color="auto" w:fill="FFFFFF" w:themeFill="background1"/>
            <w:hideMark/>
          </w:tcPr>
          <w:p w14:paraId="1A13364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69.00 ± 3.45ᵇ*</w:t>
            </w:r>
          </w:p>
        </w:tc>
        <w:tc>
          <w:tcPr>
            <w:tcW w:w="0" w:type="auto"/>
            <w:shd w:val="clear" w:color="auto" w:fill="FFFFFF" w:themeFill="background1"/>
            <w:hideMark/>
          </w:tcPr>
          <w:p w14:paraId="6E16910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88.00 ± 4.40ᶜ*</w:t>
            </w:r>
          </w:p>
        </w:tc>
        <w:tc>
          <w:tcPr>
            <w:tcW w:w="0" w:type="auto"/>
            <w:shd w:val="clear" w:color="auto" w:fill="FFFFFF" w:themeFill="background1"/>
            <w:hideMark/>
          </w:tcPr>
          <w:p w14:paraId="72C73CD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2.55ᵃ*</w:t>
            </w:r>
          </w:p>
        </w:tc>
        <w:tc>
          <w:tcPr>
            <w:tcW w:w="0" w:type="auto"/>
            <w:shd w:val="clear" w:color="auto" w:fill="FFFFFF" w:themeFill="background1"/>
            <w:hideMark/>
          </w:tcPr>
          <w:p w14:paraId="607703D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100.00 ± 5.00ᵈ*</w:t>
            </w:r>
          </w:p>
        </w:tc>
        <w:tc>
          <w:tcPr>
            <w:tcW w:w="0" w:type="auto"/>
            <w:shd w:val="clear" w:color="auto" w:fill="FFFFFF" w:themeFill="background1"/>
            <w:hideMark/>
          </w:tcPr>
          <w:p w14:paraId="50DA237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µS/cm</w:t>
            </w:r>
          </w:p>
        </w:tc>
      </w:tr>
      <w:tr w:rsidR="00E306B7" w:rsidRPr="008039B9" w14:paraId="3723D98D" w14:textId="77777777" w:rsidTr="00C13181">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9C0C679"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Dissolved Solids (mg/L)</w:t>
            </w:r>
          </w:p>
        </w:tc>
        <w:tc>
          <w:tcPr>
            <w:tcW w:w="0" w:type="auto"/>
            <w:shd w:val="clear" w:color="auto" w:fill="FFFFFF" w:themeFill="background1"/>
            <w:hideMark/>
          </w:tcPr>
          <w:p w14:paraId="438AB4A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59.00 ± 2.95ᵉ*</w:t>
            </w:r>
          </w:p>
        </w:tc>
        <w:tc>
          <w:tcPr>
            <w:tcW w:w="0" w:type="auto"/>
            <w:shd w:val="clear" w:color="auto" w:fill="FFFFFF" w:themeFill="background1"/>
            <w:hideMark/>
          </w:tcPr>
          <w:p w14:paraId="3B42047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46.00 ± 2.30ᶜ*</w:t>
            </w:r>
          </w:p>
        </w:tc>
        <w:tc>
          <w:tcPr>
            <w:tcW w:w="0" w:type="auto"/>
            <w:shd w:val="clear" w:color="auto" w:fill="FFFFFF" w:themeFill="background1"/>
            <w:hideMark/>
          </w:tcPr>
          <w:p w14:paraId="6EB27590"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58.00 ± 2.90ᵈ*</w:t>
            </w:r>
          </w:p>
        </w:tc>
        <w:tc>
          <w:tcPr>
            <w:tcW w:w="0" w:type="auto"/>
            <w:shd w:val="clear" w:color="auto" w:fill="FFFFFF" w:themeFill="background1"/>
            <w:hideMark/>
          </w:tcPr>
          <w:p w14:paraId="4F550CD3"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35.00 ± 1.75ᵃ*</w:t>
            </w:r>
          </w:p>
        </w:tc>
        <w:tc>
          <w:tcPr>
            <w:tcW w:w="0" w:type="auto"/>
            <w:shd w:val="clear" w:color="auto" w:fill="FFFFFF" w:themeFill="background1"/>
            <w:hideMark/>
          </w:tcPr>
          <w:p w14:paraId="0CD9C9B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42.00 ± 2.10ᵇ*</w:t>
            </w:r>
          </w:p>
        </w:tc>
        <w:tc>
          <w:tcPr>
            <w:tcW w:w="0" w:type="auto"/>
            <w:shd w:val="clear" w:color="auto" w:fill="FFFFFF" w:themeFill="background1"/>
            <w:hideMark/>
          </w:tcPr>
          <w:p w14:paraId="1A1BCA1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mg/L</w:t>
            </w:r>
          </w:p>
        </w:tc>
      </w:tr>
      <w:tr w:rsidR="00E306B7" w:rsidRPr="008039B9" w14:paraId="4D49A86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5DB4DC"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Salinity (ppm)</w:t>
            </w:r>
          </w:p>
        </w:tc>
        <w:tc>
          <w:tcPr>
            <w:tcW w:w="0" w:type="auto"/>
            <w:shd w:val="clear" w:color="auto" w:fill="FFFFFF" w:themeFill="background1"/>
            <w:hideMark/>
          </w:tcPr>
          <w:p w14:paraId="26F0566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41.00 ± 2.05ᶜ</w:t>
            </w:r>
          </w:p>
        </w:tc>
        <w:tc>
          <w:tcPr>
            <w:tcW w:w="0" w:type="auto"/>
            <w:shd w:val="clear" w:color="auto" w:fill="FFFFFF" w:themeFill="background1"/>
            <w:hideMark/>
          </w:tcPr>
          <w:p w14:paraId="6D309333"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32.00 ± 1.60ᵃ</w:t>
            </w:r>
          </w:p>
        </w:tc>
        <w:tc>
          <w:tcPr>
            <w:tcW w:w="0" w:type="auto"/>
            <w:shd w:val="clear" w:color="auto" w:fill="FFFFFF" w:themeFill="background1"/>
            <w:hideMark/>
          </w:tcPr>
          <w:p w14:paraId="7B8BF2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40.00 ± 2.00ᶜ</w:t>
            </w:r>
          </w:p>
        </w:tc>
        <w:tc>
          <w:tcPr>
            <w:tcW w:w="0" w:type="auto"/>
            <w:shd w:val="clear" w:color="auto" w:fill="FFFFFF" w:themeFill="background1"/>
            <w:hideMark/>
          </w:tcPr>
          <w:p w14:paraId="42D6A2B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33.00 ± 1.65ᵇ</w:t>
            </w:r>
          </w:p>
        </w:tc>
        <w:tc>
          <w:tcPr>
            <w:tcW w:w="0" w:type="auto"/>
            <w:shd w:val="clear" w:color="auto" w:fill="FFFFFF" w:themeFill="background1"/>
            <w:hideMark/>
          </w:tcPr>
          <w:p w14:paraId="3F2CC50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47.00 ± 2.35ᵈ</w:t>
            </w:r>
          </w:p>
        </w:tc>
        <w:tc>
          <w:tcPr>
            <w:tcW w:w="0" w:type="auto"/>
            <w:shd w:val="clear" w:color="auto" w:fill="FFFFFF" w:themeFill="background1"/>
            <w:hideMark/>
          </w:tcPr>
          <w:p w14:paraId="339098F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specified</w:t>
            </w:r>
          </w:p>
        </w:tc>
      </w:tr>
    </w:tbl>
    <w:p w14:paraId="1DCF563C" w14:textId="77777777" w:rsidR="00E306B7" w:rsidRPr="008039B9" w:rsidRDefault="00E306B7" w:rsidP="00E306B7">
      <w:pPr>
        <w:pStyle w:val="Heading4"/>
        <w:spacing w:before="0" w:beforeAutospacing="0" w:after="0" w:afterAutospacing="0"/>
        <w:rPr>
          <w:b w:val="0"/>
          <w:bCs w:val="0"/>
        </w:rPr>
      </w:pPr>
      <w:r w:rsidRPr="008039B9">
        <w:rPr>
          <w:b w:val="0"/>
          <w:bCs w:val="0"/>
        </w:rPr>
        <w:t xml:space="preserve">Key: </w:t>
      </w:r>
      <w:r w:rsidRPr="008039B9">
        <w:rPr>
          <w:b w:val="0"/>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14:paraId="362C0035" w14:textId="77777777" w:rsidR="00E306B7" w:rsidRPr="008039B9" w:rsidRDefault="00E306B7" w:rsidP="00E306B7">
      <w:pPr>
        <w:rPr>
          <w:rFonts w:ascii="Times New Roman" w:hAnsi="Times New Roman" w:cs="Times New Roman"/>
        </w:rPr>
      </w:pPr>
    </w:p>
    <w:p w14:paraId="5110C4E0" w14:textId="77777777" w:rsidR="00E306B7" w:rsidRPr="008039B9" w:rsidRDefault="00E306B7" w:rsidP="00E306B7">
      <w:pPr>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14:paraId="0B5D9421" w14:textId="77777777" w:rsidR="00E306B7" w:rsidRPr="008039B9" w:rsidRDefault="00E306B7" w:rsidP="00E306B7">
      <w:pPr>
        <w:pStyle w:val="Heading2"/>
        <w:spacing w:line="480" w:lineRule="auto"/>
        <w:rPr>
          <w:rFonts w:eastAsia="Times New Roman" w:cs="Times New Roman"/>
        </w:rPr>
      </w:pPr>
      <w:bookmarkStart w:id="50" w:name="_Toc203101034"/>
      <w:r w:rsidRPr="008039B9">
        <w:rPr>
          <w:rFonts w:eastAsia="Times New Roman" w:cs="Times New Roman"/>
        </w:rPr>
        <w:lastRenderedPageBreak/>
        <w:t>4.2</w:t>
      </w:r>
      <w:r w:rsidRPr="008039B9">
        <w:rPr>
          <w:rFonts w:eastAsia="Times New Roman" w:cs="Times New Roman"/>
        </w:rPr>
        <w:tab/>
        <w:t>Microbiological Analysis</w:t>
      </w:r>
      <w:bookmarkEnd w:id="50"/>
    </w:p>
    <w:p w14:paraId="200865CB" w14:textId="77777777" w:rsidR="00E306B7" w:rsidRPr="008039B9" w:rsidRDefault="00E306B7" w:rsidP="00E306B7">
      <w:pPr>
        <w:pStyle w:val="Heading3"/>
        <w:rPr>
          <w:rFonts w:eastAsia="Times New Roman" w:cs="Times New Roman"/>
        </w:rPr>
      </w:pPr>
      <w:bookmarkStart w:id="51" w:name="_Toc203101035"/>
      <w:r w:rsidRPr="008039B9">
        <w:rPr>
          <w:rFonts w:eastAsia="Times New Roman" w:cs="Times New Roman"/>
        </w:rPr>
        <w:t>4.2.1</w:t>
      </w:r>
      <w:r w:rsidRPr="008039B9">
        <w:rPr>
          <w:rFonts w:eastAsia="Times New Roman" w:cs="Times New Roman"/>
        </w:rPr>
        <w:tab/>
        <w:t>Microbial Counts</w:t>
      </w:r>
      <w:bookmarkEnd w:id="51"/>
    </w:p>
    <w:p w14:paraId="7D35F23C" w14:textId="77777777" w:rsidR="00E306B7" w:rsidRPr="008039B9" w:rsidRDefault="00E306B7" w:rsidP="00E306B7">
      <w:pPr>
        <w:rPr>
          <w:rFonts w:ascii="Times New Roman" w:hAnsi="Times New Roman" w:cs="Times New Roman"/>
        </w:rPr>
      </w:pPr>
    </w:p>
    <w:p w14:paraId="199AF1AB" w14:textId="77777777" w:rsidR="00E306B7" w:rsidRPr="008039B9" w:rsidRDefault="00E306B7" w:rsidP="00E306B7">
      <w:pPr>
        <w:pStyle w:val="NormalWeb"/>
        <w:spacing w:before="0" w:beforeAutospacing="0" w:after="0" w:afterAutospacing="0" w:line="480" w:lineRule="auto"/>
        <w:jc w:val="both"/>
      </w:pPr>
      <w:r w:rsidRPr="008039B9">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sidRPr="008039B9">
        <w:rPr>
          <w:rStyle w:val="Emphasis"/>
          <w:rFonts w:eastAsia="Calibri"/>
        </w:rPr>
        <w:t>Escherichia coli</w:t>
      </w:r>
      <w:r w:rsidRPr="008039B9">
        <w:t xml:space="preserve"> (E. coli), and Total Fungi Count, all expressed in colony-forming units per millilitre (CFU/mL).</w:t>
      </w:r>
    </w:p>
    <w:p w14:paraId="6835E8FD" w14:textId="77777777" w:rsidR="00E306B7" w:rsidRPr="008039B9" w:rsidRDefault="00E306B7" w:rsidP="00E306B7">
      <w:pPr>
        <w:pStyle w:val="NormalWeb"/>
        <w:spacing w:before="0" w:beforeAutospacing="0" w:after="0" w:afterAutospacing="0" w:line="480" w:lineRule="auto"/>
        <w:ind w:firstLine="720"/>
        <w:jc w:val="both"/>
      </w:pPr>
      <w:r w:rsidRPr="008039B9">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14:paraId="773810C4" w14:textId="77777777" w:rsidR="00E306B7" w:rsidRPr="008039B9" w:rsidRDefault="00E306B7" w:rsidP="00E306B7">
      <w:pPr>
        <w:pStyle w:val="NormalWeb"/>
        <w:spacing w:before="0" w:beforeAutospacing="0" w:after="0" w:afterAutospacing="0" w:line="480" w:lineRule="auto"/>
        <w:ind w:firstLine="720"/>
        <w:jc w:val="both"/>
      </w:pPr>
      <w:r w:rsidRPr="008039B9">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14:paraId="3CE82DC2" w14:textId="77777777" w:rsidR="00E306B7" w:rsidRPr="008039B9" w:rsidRDefault="00E306B7" w:rsidP="00E306B7">
      <w:pPr>
        <w:pStyle w:val="NormalWeb"/>
        <w:spacing w:before="0" w:beforeAutospacing="0" w:after="0" w:afterAutospacing="0" w:line="480" w:lineRule="auto"/>
        <w:jc w:val="both"/>
      </w:pPr>
      <w:r w:rsidRPr="008039B9">
        <w:t xml:space="preserve">All five samples tested negative for </w:t>
      </w:r>
      <w:r w:rsidRPr="008039B9">
        <w:rPr>
          <w:rStyle w:val="Emphasis"/>
          <w:rFonts w:eastAsia="Calibri"/>
        </w:rPr>
        <w:t>E. coli</w:t>
      </w:r>
      <w:r w:rsidRPr="008039B9">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14:paraId="32303D60" w14:textId="77777777" w:rsidR="00E306B7" w:rsidRPr="008039B9" w:rsidRDefault="00E306B7" w:rsidP="00E306B7">
      <w:pPr>
        <w:pStyle w:val="NormalWeb"/>
        <w:spacing w:before="0" w:beforeAutospacing="0" w:after="0" w:afterAutospacing="0" w:line="480" w:lineRule="auto"/>
        <w:jc w:val="both"/>
      </w:pPr>
    </w:p>
    <w:p w14:paraId="7FAF53CD" w14:textId="77777777" w:rsidR="00E306B7" w:rsidRPr="008039B9" w:rsidRDefault="00E306B7" w:rsidP="00E306B7">
      <w:pPr>
        <w:pStyle w:val="Heading3"/>
        <w:rPr>
          <w:rFonts w:eastAsia="Times New Roman" w:cs="Times New Roman"/>
          <w:b w:val="0"/>
          <w:color w:val="auto"/>
        </w:rPr>
      </w:pPr>
    </w:p>
    <w:p w14:paraId="042EEE11" w14:textId="77777777" w:rsidR="008039B9" w:rsidRDefault="008039B9" w:rsidP="008039B9">
      <w:pPr>
        <w:rPr>
          <w:rFonts w:ascii="Times New Roman" w:eastAsia="Times New Roman" w:hAnsi="Times New Roman" w:cs="Times New Roman"/>
          <w:color w:val="auto"/>
          <w:szCs w:val="24"/>
        </w:rPr>
      </w:pPr>
    </w:p>
    <w:p w14:paraId="176FA8C4" w14:textId="77777777" w:rsidR="008039B9" w:rsidRDefault="008039B9" w:rsidP="008039B9">
      <w:pPr>
        <w:rPr>
          <w:rFonts w:ascii="Times New Roman" w:eastAsia="Times New Roman" w:hAnsi="Times New Roman" w:cs="Times New Roman"/>
          <w:color w:val="auto"/>
          <w:szCs w:val="24"/>
        </w:rPr>
      </w:pPr>
    </w:p>
    <w:p w14:paraId="31AA2F96" w14:textId="77777777" w:rsidR="00E306B7" w:rsidRPr="008039B9" w:rsidRDefault="00E306B7"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lastRenderedPageBreak/>
        <w:t>Table 4.2: Microbiological Analysis (Mean ± SD) of Sachet Water Samples Collected in Ilorin</w:t>
      </w:r>
    </w:p>
    <w:tbl>
      <w:tblPr>
        <w:tblStyle w:val="ListTable6Colorful"/>
        <w:tblW w:w="0" w:type="auto"/>
        <w:shd w:val="clear" w:color="auto" w:fill="FFFFFF" w:themeFill="background1"/>
        <w:tblLook w:val="04A0" w:firstRow="1" w:lastRow="0" w:firstColumn="1" w:lastColumn="0" w:noHBand="0" w:noVBand="1"/>
      </w:tblPr>
      <w:tblGrid>
        <w:gridCol w:w="2395"/>
        <w:gridCol w:w="1308"/>
        <w:gridCol w:w="1308"/>
        <w:gridCol w:w="1308"/>
        <w:gridCol w:w="1308"/>
        <w:gridCol w:w="1399"/>
      </w:tblGrid>
      <w:tr w:rsidR="00E306B7" w:rsidRPr="008039B9" w14:paraId="6E358539"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8F052CC"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w:t>
            </w:r>
          </w:p>
        </w:tc>
        <w:tc>
          <w:tcPr>
            <w:tcW w:w="0" w:type="auto"/>
            <w:shd w:val="clear" w:color="auto" w:fill="FFFFFF" w:themeFill="background1"/>
            <w:hideMark/>
          </w:tcPr>
          <w:p w14:paraId="66A55CF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14:paraId="70ED1991"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14:paraId="52FAD0B4"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14:paraId="7B255AF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14:paraId="63206E54"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r>
      <w:tr w:rsidR="00E306B7" w:rsidRPr="008039B9" w14:paraId="6CA1F430"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644CD73"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Viable Count (CFU/mL)</w:t>
            </w:r>
          </w:p>
        </w:tc>
        <w:tc>
          <w:tcPr>
            <w:tcW w:w="0" w:type="auto"/>
            <w:shd w:val="clear" w:color="auto" w:fill="FFFFFF" w:themeFill="background1"/>
            <w:hideMark/>
          </w:tcPr>
          <w:p w14:paraId="688A844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14.00 ± 0.70</w:t>
            </w:r>
          </w:p>
        </w:tc>
        <w:tc>
          <w:tcPr>
            <w:tcW w:w="0" w:type="auto"/>
            <w:shd w:val="clear" w:color="auto" w:fill="FFFFFF" w:themeFill="background1"/>
            <w:hideMark/>
          </w:tcPr>
          <w:p w14:paraId="250166E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14:paraId="41D6180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w:t>
            </w:r>
          </w:p>
        </w:tc>
        <w:tc>
          <w:tcPr>
            <w:tcW w:w="0" w:type="auto"/>
            <w:shd w:val="clear" w:color="auto" w:fill="FFFFFF" w:themeFill="background1"/>
            <w:hideMark/>
          </w:tcPr>
          <w:p w14:paraId="4D6438B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7.00 ± 0.35</w:t>
            </w:r>
          </w:p>
        </w:tc>
        <w:tc>
          <w:tcPr>
            <w:tcW w:w="0" w:type="auto"/>
            <w:shd w:val="clear" w:color="auto" w:fill="FFFFFF" w:themeFill="background1"/>
            <w:hideMark/>
          </w:tcPr>
          <w:p w14:paraId="18E036C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231.00 ± 11.55</w:t>
            </w:r>
          </w:p>
        </w:tc>
      </w:tr>
      <w:tr w:rsidR="00E306B7" w:rsidRPr="008039B9" w14:paraId="544B3C4D"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21C05D"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Coliform Count (CFU/mL)</w:t>
            </w:r>
          </w:p>
        </w:tc>
        <w:tc>
          <w:tcPr>
            <w:tcW w:w="0" w:type="auto"/>
            <w:shd w:val="clear" w:color="auto" w:fill="FFFFFF" w:themeFill="background1"/>
            <w:hideMark/>
          </w:tcPr>
          <w:p w14:paraId="55DD6B0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A60C59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14:paraId="5D87F81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13.00 ± 0.65</w:t>
            </w:r>
          </w:p>
        </w:tc>
        <w:tc>
          <w:tcPr>
            <w:tcW w:w="0" w:type="auto"/>
            <w:shd w:val="clear" w:color="auto" w:fill="FFFFFF" w:themeFill="background1"/>
            <w:hideMark/>
          </w:tcPr>
          <w:p w14:paraId="444618F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w:t>
            </w:r>
          </w:p>
        </w:tc>
        <w:tc>
          <w:tcPr>
            <w:tcW w:w="0" w:type="auto"/>
            <w:shd w:val="clear" w:color="auto" w:fill="FFFFFF" w:themeFill="background1"/>
            <w:hideMark/>
          </w:tcPr>
          <w:p w14:paraId="5039CBC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3.00 ± 0.15</w:t>
            </w:r>
          </w:p>
        </w:tc>
      </w:tr>
      <w:tr w:rsidR="00E306B7" w:rsidRPr="008039B9" w14:paraId="4BEA484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55539D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 xml:space="preserve">Total </w:t>
            </w:r>
            <w:r w:rsidRPr="008039B9">
              <w:rPr>
                <w:rFonts w:ascii="Times New Roman" w:eastAsia="Times New Roman" w:hAnsi="Times New Roman" w:cs="Times New Roman"/>
                <w:b w:val="0"/>
                <w:bCs w:val="0"/>
                <w:i/>
                <w:iCs/>
                <w:color w:val="auto"/>
                <w:szCs w:val="24"/>
              </w:rPr>
              <w:t>E. coli</w:t>
            </w:r>
            <w:r w:rsidRPr="008039B9">
              <w:rPr>
                <w:rFonts w:ascii="Times New Roman" w:eastAsia="Times New Roman" w:hAnsi="Times New Roman" w:cs="Times New Roman"/>
                <w:b w:val="0"/>
                <w:bCs w:val="0"/>
                <w:color w:val="auto"/>
                <w:szCs w:val="24"/>
              </w:rPr>
              <w:t xml:space="preserve"> Count (CFU/mL)</w:t>
            </w:r>
          </w:p>
        </w:tc>
        <w:tc>
          <w:tcPr>
            <w:tcW w:w="0" w:type="auto"/>
            <w:shd w:val="clear" w:color="auto" w:fill="FFFFFF" w:themeFill="background1"/>
            <w:hideMark/>
          </w:tcPr>
          <w:p w14:paraId="11993EE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3F0F148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4093A5D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7B4DC2F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713CFE0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r w:rsidR="00E306B7" w:rsidRPr="008039B9" w14:paraId="48B416F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E2CD3C"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Fungi Count (CFU/mL)</w:t>
            </w:r>
          </w:p>
        </w:tc>
        <w:tc>
          <w:tcPr>
            <w:tcW w:w="0" w:type="auto"/>
            <w:shd w:val="clear" w:color="auto" w:fill="FFFFFF" w:themeFill="background1"/>
            <w:hideMark/>
          </w:tcPr>
          <w:p w14:paraId="18E87F0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A5D9ED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64A33E2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6595144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3387A2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bl>
    <w:p w14:paraId="3FE2F7C6" w14:textId="77777777" w:rsidR="00E306B7" w:rsidRPr="008039B9" w:rsidRDefault="00E306B7" w:rsidP="008039B9">
      <w:pPr>
        <w:pStyle w:val="Heading3"/>
        <w:ind w:left="0" w:firstLine="0"/>
        <w:rPr>
          <w:rStyle w:val="Strong"/>
          <w:rFonts w:cs="Times New Roman"/>
          <w:b/>
          <w:bCs w:val="0"/>
        </w:rPr>
      </w:pPr>
    </w:p>
    <w:p w14:paraId="0148372F" w14:textId="77777777" w:rsidR="00E306B7" w:rsidRPr="008039B9" w:rsidRDefault="00E306B7" w:rsidP="00E306B7">
      <w:pPr>
        <w:pStyle w:val="Heading3"/>
        <w:rPr>
          <w:rFonts w:cs="Times New Roman"/>
        </w:rPr>
      </w:pPr>
      <w:bookmarkStart w:id="52" w:name="_Toc203101036"/>
      <w:r w:rsidRPr="008039B9">
        <w:rPr>
          <w:rFonts w:cs="Times New Roman"/>
        </w:rPr>
        <w:t>4.2.2</w:t>
      </w:r>
      <w:r w:rsidRPr="008039B9">
        <w:rPr>
          <w:rFonts w:cs="Times New Roman"/>
        </w:rPr>
        <w:tab/>
        <w:t>Morphological and Microscopic Characteristics of Bacterial Isolates</w:t>
      </w:r>
      <w:bookmarkEnd w:id="52"/>
    </w:p>
    <w:p w14:paraId="4A79A7CB" w14:textId="77777777" w:rsidR="00E306B7" w:rsidRPr="008039B9" w:rsidRDefault="00E306B7" w:rsidP="00E306B7">
      <w:pPr>
        <w:pStyle w:val="NormalWeb"/>
        <w:spacing w:line="480" w:lineRule="auto"/>
        <w:jc w:val="both"/>
      </w:pPr>
      <w:r w:rsidRPr="008039B9">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sidRPr="008039B9">
        <w:rPr>
          <w:rStyle w:val="Emphasis"/>
          <w:rFonts w:eastAsia="Calibri"/>
        </w:rPr>
        <w:t>Staphylococcus</w:t>
      </w:r>
      <w:r w:rsidRPr="008039B9">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sidRPr="008039B9">
        <w:rPr>
          <w:rStyle w:val="Emphasis"/>
          <w:rFonts w:eastAsia="Calibri"/>
        </w:rPr>
        <w:t>Neisseria</w:t>
      </w:r>
      <w:r w:rsidRPr="008039B9">
        <w:t xml:space="preserve"> or related genus.</w:t>
      </w:r>
    </w:p>
    <w:p w14:paraId="3826E68C" w14:textId="77777777" w:rsidR="00E306B7" w:rsidRPr="008039B9" w:rsidRDefault="00E306B7" w:rsidP="00E306B7">
      <w:pPr>
        <w:rPr>
          <w:rFonts w:ascii="Times New Roman" w:hAnsi="Times New Roman" w:cs="Times New Roman"/>
        </w:rPr>
      </w:pPr>
    </w:p>
    <w:p w14:paraId="476758F5" w14:textId="77777777" w:rsidR="00E306B7" w:rsidRPr="008039B9" w:rsidRDefault="00E306B7" w:rsidP="00E306B7">
      <w:pPr>
        <w:pStyle w:val="Heading3"/>
        <w:ind w:left="0" w:firstLine="0"/>
        <w:jc w:val="left"/>
        <w:rPr>
          <w:rFonts w:eastAsia="Times New Roman" w:cs="Times New Roman"/>
          <w:b w:val="0"/>
          <w:color w:val="auto"/>
        </w:rPr>
      </w:pPr>
    </w:p>
    <w:p w14:paraId="62CC8F82" w14:textId="77777777" w:rsidR="00E306B7" w:rsidRPr="008039B9" w:rsidRDefault="00E306B7" w:rsidP="00E306B7">
      <w:pPr>
        <w:rPr>
          <w:rFonts w:ascii="Times New Roman" w:hAnsi="Times New Roman" w:cs="Times New Roman"/>
        </w:rPr>
      </w:pPr>
    </w:p>
    <w:p w14:paraId="5CAA6CA1" w14:textId="77777777" w:rsidR="00E306B7" w:rsidRPr="008039B9" w:rsidRDefault="00E306B7" w:rsidP="00E306B7">
      <w:pPr>
        <w:pStyle w:val="Heading3"/>
        <w:ind w:left="0" w:firstLine="0"/>
        <w:jc w:val="left"/>
        <w:rPr>
          <w:rFonts w:eastAsia="Times New Roman" w:cs="Times New Roman"/>
          <w:b w:val="0"/>
          <w:color w:val="auto"/>
        </w:rPr>
      </w:pPr>
    </w:p>
    <w:p w14:paraId="111646BD" w14:textId="77777777" w:rsidR="00E306B7" w:rsidRDefault="00E306B7" w:rsidP="00E306B7">
      <w:pPr>
        <w:pStyle w:val="Heading3"/>
        <w:ind w:left="0" w:firstLine="0"/>
        <w:jc w:val="left"/>
        <w:rPr>
          <w:rFonts w:eastAsia="Times New Roman" w:cs="Times New Roman"/>
          <w:b w:val="0"/>
          <w:color w:val="auto"/>
        </w:rPr>
      </w:pPr>
    </w:p>
    <w:p w14:paraId="1EA489DE" w14:textId="77777777" w:rsidR="008039B9" w:rsidRDefault="008039B9" w:rsidP="008039B9"/>
    <w:p w14:paraId="2949CEE2" w14:textId="77777777" w:rsidR="008039B9" w:rsidRDefault="008039B9" w:rsidP="008039B9"/>
    <w:p w14:paraId="0F9287A6" w14:textId="77777777" w:rsidR="008039B9" w:rsidRDefault="008039B9" w:rsidP="008039B9"/>
    <w:p w14:paraId="036AB317" w14:textId="77777777" w:rsidR="008039B9" w:rsidRPr="008039B9" w:rsidRDefault="008039B9" w:rsidP="008039B9"/>
    <w:p w14:paraId="2F652D48" w14:textId="77777777" w:rsidR="008039B9" w:rsidRDefault="008039B9" w:rsidP="008039B9">
      <w:pPr>
        <w:rPr>
          <w:rFonts w:ascii="Times New Roman" w:eastAsia="Times New Roman" w:hAnsi="Times New Roman" w:cs="Times New Roman"/>
          <w:b/>
          <w:color w:val="auto"/>
          <w:szCs w:val="24"/>
        </w:rPr>
      </w:pPr>
    </w:p>
    <w:p w14:paraId="5786F846" w14:textId="77777777" w:rsidR="00E306B7" w:rsidRPr="008039B9" w:rsidRDefault="00E306B7" w:rsidP="008039B9">
      <w:pP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lastRenderedPageBreak/>
        <w:t>Table 4.3: Morphological and Microscopic Characteristics of Bacterial Isolates from Sachet Water Samples</w:t>
      </w:r>
    </w:p>
    <w:p w14:paraId="6FEF7C74" w14:textId="77777777" w:rsidR="00E306B7" w:rsidRPr="008039B9" w:rsidRDefault="00E306B7" w:rsidP="00E306B7">
      <w:pPr>
        <w:rPr>
          <w:rFonts w:ascii="Times New Roman" w:hAnsi="Times New Roman" w:cs="Times New Roman"/>
        </w:rPr>
      </w:pPr>
    </w:p>
    <w:tbl>
      <w:tblPr>
        <w:tblStyle w:val="ListTable6Colorful"/>
        <w:tblW w:w="0" w:type="auto"/>
        <w:shd w:val="clear" w:color="auto" w:fill="FFFFFF" w:themeFill="background1"/>
        <w:tblLook w:val="04A0" w:firstRow="1" w:lastRow="0" w:firstColumn="1" w:lastColumn="0" w:noHBand="0" w:noVBand="1"/>
      </w:tblPr>
      <w:tblGrid>
        <w:gridCol w:w="1044"/>
        <w:gridCol w:w="1201"/>
        <w:gridCol w:w="1158"/>
        <w:gridCol w:w="1624"/>
        <w:gridCol w:w="1295"/>
        <w:gridCol w:w="972"/>
        <w:gridCol w:w="1732"/>
      </w:tblGrid>
      <w:tr w:rsidR="00E306B7" w:rsidRPr="008039B9" w14:paraId="235CF33D"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18664FA"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14:paraId="2BDCA7CF"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Colony Shape</w:t>
            </w:r>
          </w:p>
        </w:tc>
        <w:tc>
          <w:tcPr>
            <w:tcW w:w="0" w:type="auto"/>
            <w:shd w:val="clear" w:color="auto" w:fill="FFFFFF" w:themeFill="background1"/>
            <w:hideMark/>
          </w:tcPr>
          <w:p w14:paraId="4B1E73A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Colony Colour</w:t>
            </w:r>
          </w:p>
        </w:tc>
        <w:tc>
          <w:tcPr>
            <w:tcW w:w="0" w:type="auto"/>
            <w:shd w:val="clear" w:color="auto" w:fill="FFFFFF" w:themeFill="background1"/>
            <w:hideMark/>
          </w:tcPr>
          <w:p w14:paraId="6A46F9F9"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Appearance</w:t>
            </w:r>
          </w:p>
        </w:tc>
        <w:tc>
          <w:tcPr>
            <w:tcW w:w="0" w:type="auto"/>
            <w:shd w:val="clear" w:color="auto" w:fill="FFFFFF" w:themeFill="background1"/>
            <w:hideMark/>
          </w:tcPr>
          <w:p w14:paraId="3FF0A36B"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Gram Reaction</w:t>
            </w:r>
          </w:p>
        </w:tc>
        <w:tc>
          <w:tcPr>
            <w:tcW w:w="0" w:type="auto"/>
            <w:shd w:val="clear" w:color="auto" w:fill="FFFFFF" w:themeFill="background1"/>
            <w:hideMark/>
          </w:tcPr>
          <w:p w14:paraId="0DBA112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Shape</w:t>
            </w:r>
          </w:p>
        </w:tc>
        <w:tc>
          <w:tcPr>
            <w:tcW w:w="0" w:type="auto"/>
            <w:shd w:val="clear" w:color="auto" w:fill="FFFFFF" w:themeFill="background1"/>
            <w:hideMark/>
          </w:tcPr>
          <w:p w14:paraId="36317B88"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Arrangement</w:t>
            </w:r>
          </w:p>
        </w:tc>
      </w:tr>
      <w:tr w:rsidR="00E306B7" w:rsidRPr="008039B9" w14:paraId="0D94D5A9"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FEC350A"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B1</w:t>
            </w:r>
          </w:p>
        </w:tc>
        <w:tc>
          <w:tcPr>
            <w:tcW w:w="0" w:type="auto"/>
            <w:shd w:val="clear" w:color="auto" w:fill="FFFFFF" w:themeFill="background1"/>
            <w:hideMark/>
          </w:tcPr>
          <w:p w14:paraId="63BB9E3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Irregular</w:t>
            </w:r>
          </w:p>
        </w:tc>
        <w:tc>
          <w:tcPr>
            <w:tcW w:w="0" w:type="auto"/>
            <w:shd w:val="clear" w:color="auto" w:fill="FFFFFF" w:themeFill="background1"/>
            <w:hideMark/>
          </w:tcPr>
          <w:p w14:paraId="2FB19F2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Yellow</w:t>
            </w:r>
          </w:p>
        </w:tc>
        <w:tc>
          <w:tcPr>
            <w:tcW w:w="0" w:type="auto"/>
            <w:shd w:val="clear" w:color="auto" w:fill="FFFFFF" w:themeFill="background1"/>
            <w:hideMark/>
          </w:tcPr>
          <w:p w14:paraId="4C33D96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Mucoid</w:t>
            </w:r>
          </w:p>
        </w:tc>
        <w:tc>
          <w:tcPr>
            <w:tcW w:w="0" w:type="auto"/>
            <w:shd w:val="clear" w:color="auto" w:fill="FFFFFF" w:themeFill="background1"/>
            <w:hideMark/>
          </w:tcPr>
          <w:p w14:paraId="7C28721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14:paraId="36AE2AE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14:paraId="52B1E46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Single</w:t>
            </w:r>
          </w:p>
        </w:tc>
      </w:tr>
      <w:tr w:rsidR="00E306B7" w:rsidRPr="008039B9" w14:paraId="3E26614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1D5606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w:t>
            </w:r>
          </w:p>
        </w:tc>
        <w:tc>
          <w:tcPr>
            <w:tcW w:w="0" w:type="auto"/>
            <w:shd w:val="clear" w:color="auto" w:fill="FFFFFF" w:themeFill="background1"/>
            <w:hideMark/>
          </w:tcPr>
          <w:p w14:paraId="11DF349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Round</w:t>
            </w:r>
          </w:p>
        </w:tc>
        <w:tc>
          <w:tcPr>
            <w:tcW w:w="0" w:type="auto"/>
            <w:shd w:val="clear" w:color="auto" w:fill="FFFFFF" w:themeFill="background1"/>
            <w:hideMark/>
          </w:tcPr>
          <w:p w14:paraId="3AF260E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White</w:t>
            </w:r>
          </w:p>
        </w:tc>
        <w:tc>
          <w:tcPr>
            <w:tcW w:w="0" w:type="auto"/>
            <w:shd w:val="clear" w:color="auto" w:fill="FFFFFF" w:themeFill="background1"/>
            <w:hideMark/>
          </w:tcPr>
          <w:p w14:paraId="7F7C26A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Rough, entire edge</w:t>
            </w:r>
          </w:p>
        </w:tc>
        <w:tc>
          <w:tcPr>
            <w:tcW w:w="0" w:type="auto"/>
            <w:shd w:val="clear" w:color="auto" w:fill="FFFFFF" w:themeFill="background1"/>
            <w:hideMark/>
          </w:tcPr>
          <w:p w14:paraId="58E4B3D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14:paraId="58D4BFE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14:paraId="74D22D7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Cluster</w:t>
            </w:r>
          </w:p>
        </w:tc>
      </w:tr>
      <w:tr w:rsidR="00E306B7" w:rsidRPr="008039B9" w14:paraId="6992621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16ECC2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w:t>
            </w:r>
          </w:p>
        </w:tc>
        <w:tc>
          <w:tcPr>
            <w:tcW w:w="0" w:type="auto"/>
            <w:shd w:val="clear" w:color="auto" w:fill="FFFFFF" w:themeFill="background1"/>
            <w:hideMark/>
          </w:tcPr>
          <w:p w14:paraId="729B4C4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Circular</w:t>
            </w:r>
          </w:p>
        </w:tc>
        <w:tc>
          <w:tcPr>
            <w:tcW w:w="0" w:type="auto"/>
            <w:shd w:val="clear" w:color="auto" w:fill="FFFFFF" w:themeFill="background1"/>
            <w:hideMark/>
          </w:tcPr>
          <w:p w14:paraId="4AC97A7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Creamy</w:t>
            </w:r>
          </w:p>
        </w:tc>
        <w:tc>
          <w:tcPr>
            <w:tcW w:w="0" w:type="auto"/>
            <w:shd w:val="clear" w:color="auto" w:fill="FFFFFF" w:themeFill="background1"/>
            <w:hideMark/>
          </w:tcPr>
          <w:p w14:paraId="2E6CC04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Smooth, entire edge</w:t>
            </w:r>
          </w:p>
        </w:tc>
        <w:tc>
          <w:tcPr>
            <w:tcW w:w="0" w:type="auto"/>
            <w:shd w:val="clear" w:color="auto" w:fill="FFFFFF" w:themeFill="background1"/>
            <w:hideMark/>
          </w:tcPr>
          <w:p w14:paraId="1D19972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14:paraId="79C946F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14:paraId="39B4D66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Chains</w:t>
            </w:r>
          </w:p>
        </w:tc>
      </w:tr>
      <w:tr w:rsidR="00E306B7" w:rsidRPr="008039B9" w14:paraId="64C2F7E6"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C923E8"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w:t>
            </w:r>
          </w:p>
        </w:tc>
        <w:tc>
          <w:tcPr>
            <w:tcW w:w="0" w:type="auto"/>
            <w:shd w:val="clear" w:color="auto" w:fill="FFFFFF" w:themeFill="background1"/>
            <w:hideMark/>
          </w:tcPr>
          <w:p w14:paraId="52734D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Feathery</w:t>
            </w:r>
          </w:p>
        </w:tc>
        <w:tc>
          <w:tcPr>
            <w:tcW w:w="0" w:type="auto"/>
            <w:shd w:val="clear" w:color="auto" w:fill="FFFFFF" w:themeFill="background1"/>
            <w:hideMark/>
          </w:tcPr>
          <w:p w14:paraId="2C64A5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Off-white</w:t>
            </w:r>
          </w:p>
        </w:tc>
        <w:tc>
          <w:tcPr>
            <w:tcW w:w="0" w:type="auto"/>
            <w:shd w:val="clear" w:color="auto" w:fill="FFFFFF" w:themeFill="background1"/>
            <w:hideMark/>
          </w:tcPr>
          <w:p w14:paraId="2C336C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Dry</w:t>
            </w:r>
          </w:p>
        </w:tc>
        <w:tc>
          <w:tcPr>
            <w:tcW w:w="0" w:type="auto"/>
            <w:shd w:val="clear" w:color="auto" w:fill="FFFFFF" w:themeFill="background1"/>
            <w:hideMark/>
          </w:tcPr>
          <w:p w14:paraId="4BE1E7B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14:paraId="348318E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14:paraId="245ED2A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Pairs</w:t>
            </w:r>
          </w:p>
        </w:tc>
      </w:tr>
    </w:tbl>
    <w:p w14:paraId="26AD201A" w14:textId="77777777" w:rsidR="00E306B7" w:rsidRPr="008039B9" w:rsidRDefault="00E306B7" w:rsidP="00E306B7">
      <w:pPr>
        <w:spacing w:line="480" w:lineRule="auto"/>
        <w:rPr>
          <w:rFonts w:ascii="Times New Roman" w:eastAsia="Times New Roman" w:hAnsi="Times New Roman" w:cs="Times New Roman"/>
          <w:b/>
          <w:color w:val="auto"/>
          <w:szCs w:val="24"/>
        </w:rPr>
      </w:pPr>
    </w:p>
    <w:p w14:paraId="5AB54E59" w14:textId="77777777" w:rsidR="00E306B7" w:rsidRPr="008039B9" w:rsidRDefault="00E306B7" w:rsidP="00E306B7">
      <w:pPr>
        <w:pStyle w:val="Heading3"/>
        <w:spacing w:line="480" w:lineRule="auto"/>
        <w:rPr>
          <w:rFonts w:eastAsia="Times New Roman" w:cs="Times New Roman"/>
        </w:rPr>
      </w:pPr>
      <w:bookmarkStart w:id="53" w:name="_Toc203101037"/>
      <w:r w:rsidRPr="008039B9">
        <w:rPr>
          <w:rFonts w:eastAsia="Times New Roman" w:cs="Times New Roman"/>
        </w:rPr>
        <w:t>4.2.3</w:t>
      </w:r>
      <w:r w:rsidRPr="008039B9">
        <w:rPr>
          <w:rFonts w:eastAsia="Times New Roman" w:cs="Times New Roman"/>
        </w:rPr>
        <w:tab/>
        <w:t>Lactophenol Test for Fungal Identification and Biochemical Identification Bacterial Isolates</w:t>
      </w:r>
      <w:bookmarkEnd w:id="53"/>
      <w:r w:rsidRPr="008039B9">
        <w:rPr>
          <w:rFonts w:eastAsia="Times New Roman" w:cs="Times New Roman"/>
        </w:rPr>
        <w:tab/>
      </w:r>
    </w:p>
    <w:p w14:paraId="788BA26A" w14:textId="77777777" w:rsidR="00E306B7" w:rsidRPr="008039B9" w:rsidRDefault="00E306B7" w:rsidP="00E306B7">
      <w:pPr>
        <w:pStyle w:val="NormalWeb"/>
        <w:spacing w:before="0" w:beforeAutospacing="0" w:after="0" w:afterAutospacing="0" w:line="480" w:lineRule="auto"/>
        <w:jc w:val="both"/>
      </w:pPr>
      <w:r w:rsidRPr="008039B9">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14:paraId="1FE2C6E7" w14:textId="77777777" w:rsidR="00E306B7" w:rsidRPr="008039B9" w:rsidRDefault="00E306B7" w:rsidP="00E306B7">
      <w:pPr>
        <w:pStyle w:val="NormalWeb"/>
        <w:spacing w:before="0" w:beforeAutospacing="0" w:after="0" w:afterAutospacing="0" w:line="480" w:lineRule="auto"/>
        <w:ind w:firstLine="720"/>
        <w:jc w:val="both"/>
      </w:pPr>
      <w:r w:rsidRPr="008039B9">
        <w:t xml:space="preserve">Isolate YWE exhibited septate hyphae with conidia arranged in chains under the microscope, a feature consistent with members of the genus </w:t>
      </w:r>
      <w:r w:rsidRPr="008039B9">
        <w:rPr>
          <w:rStyle w:val="Emphasis"/>
          <w:rFonts w:eastAsia="Calibri"/>
        </w:rPr>
        <w:t>Aspergillus</w:t>
      </w:r>
      <w:r w:rsidRPr="008039B9">
        <w:t xml:space="preserve">. Since it is a fungal isolate, it was not subjected to the bacterial biochemical tests. This isolate is tentatively identified as </w:t>
      </w:r>
      <w:r w:rsidRPr="008039B9">
        <w:rPr>
          <w:rStyle w:val="Emphasis"/>
          <w:rFonts w:eastAsia="Calibri"/>
        </w:rPr>
        <w:t>Aspergillus</w:t>
      </w:r>
      <w:r w:rsidRPr="008039B9">
        <w:t xml:space="preserve"> species, a common environmental mould often associated with spoilage and occasionally pathogenic under immunocompromised conditions.</w:t>
      </w:r>
    </w:p>
    <w:p w14:paraId="59F55246" w14:textId="77777777" w:rsidR="00E306B7" w:rsidRPr="008039B9" w:rsidRDefault="00E306B7" w:rsidP="00E306B7">
      <w:pPr>
        <w:pStyle w:val="NormalWeb"/>
        <w:spacing w:before="0" w:beforeAutospacing="0" w:after="0" w:afterAutospacing="0" w:line="480" w:lineRule="auto"/>
        <w:ind w:firstLine="720"/>
        <w:jc w:val="both"/>
      </w:pPr>
      <w:r w:rsidRPr="008039B9">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sidRPr="008039B9">
        <w:rPr>
          <w:rStyle w:val="Emphasis"/>
          <w:rFonts w:eastAsia="Calibri"/>
        </w:rPr>
        <w:t>Bacillus subtilis</w:t>
      </w:r>
      <w:r w:rsidRPr="008039B9">
        <w:t xml:space="preserve">, a facultative aerobe commonly found in soil and water, known for its endospore-forming potential and catalase activity. B2B was catalase positive, oxidase negative, and did not form endospores. It utilized citrate and tested negative for coagulase. </w:t>
      </w:r>
      <w:r w:rsidRPr="008039B9">
        <w:lastRenderedPageBreak/>
        <w:t xml:space="preserve">Microscopically, it was seen as Gram-positive cocci in clusters, which aligns with the characteristics of </w:t>
      </w:r>
      <w:r w:rsidRPr="008039B9">
        <w:rPr>
          <w:rStyle w:val="Emphasis"/>
          <w:rFonts w:eastAsia="Calibri"/>
        </w:rPr>
        <w:t>Staphylococcus epidermidis</w:t>
      </w:r>
      <w:r w:rsidRPr="008039B9">
        <w:t>, a non-pathogenic skin flora and an occasional water contaminant.</w:t>
      </w:r>
    </w:p>
    <w:p w14:paraId="336236C6" w14:textId="77777777" w:rsidR="00E306B7" w:rsidRPr="008039B9" w:rsidRDefault="00E306B7" w:rsidP="00E306B7">
      <w:pPr>
        <w:pStyle w:val="NormalWeb"/>
        <w:spacing w:before="0" w:beforeAutospacing="0" w:after="0" w:afterAutospacing="0" w:line="480" w:lineRule="auto"/>
        <w:ind w:firstLine="720"/>
        <w:jc w:val="both"/>
      </w:pPr>
      <w:r w:rsidRPr="008039B9">
        <w:t xml:space="preserve">B3A tested positive for catalase, oxidase, and endospore formation, but did not utilize citrate and was coagulase negative. It was a Gram-negative rod occurring in chains. This biochemical pattern is typical of </w:t>
      </w:r>
      <w:r w:rsidRPr="008039B9">
        <w:rPr>
          <w:rStyle w:val="Emphasis"/>
          <w:rFonts w:eastAsia="Calibri"/>
        </w:rPr>
        <w:t>Escherichia coli</w:t>
      </w:r>
      <w:r w:rsidRPr="008039B9">
        <w:t>, a fecal indicator organism whose presence in drinking water is a sign of possible contamination.</w:t>
      </w:r>
    </w:p>
    <w:p w14:paraId="59DC209F" w14:textId="77777777" w:rsidR="00E306B7" w:rsidRPr="008039B9" w:rsidRDefault="00E306B7" w:rsidP="00E306B7">
      <w:pPr>
        <w:pStyle w:val="NormalWeb"/>
        <w:spacing w:before="0" w:beforeAutospacing="0" w:after="0" w:afterAutospacing="0" w:line="480" w:lineRule="auto"/>
        <w:jc w:val="both"/>
      </w:pPr>
      <w:r w:rsidRPr="008039B9">
        <w:t xml:space="preserve">Isolate B4K was negative for all biochemical tests conducted. Microscopically, it appeared as Gram-negative cocci arranged in pairs, a morphology suggestive of </w:t>
      </w:r>
      <w:r w:rsidRPr="008039B9">
        <w:rPr>
          <w:rStyle w:val="Emphasis"/>
          <w:rFonts w:eastAsia="Calibri"/>
        </w:rPr>
        <w:t>Neisseria</w:t>
      </w:r>
      <w:r w:rsidRPr="008039B9">
        <w:t xml:space="preserve"> species. These organisms are fastidious and may be difficult to characterize without additional specialized tests. Isolate B5Y was oxidase positive but negative for all other biochemical tests. It was Gram-negative, with coccal shape and pale colony appearance. These features suggest a tentative identification as </w:t>
      </w:r>
      <w:r w:rsidRPr="008039B9">
        <w:rPr>
          <w:rStyle w:val="Emphasis"/>
          <w:rFonts w:eastAsia="Calibri"/>
        </w:rPr>
        <w:t>Pseudomonas aeruginosa</w:t>
      </w:r>
      <w:r w:rsidRPr="008039B9">
        <w:t>, an opportunistic pathogen known for its oxidase positivity and ability to survive in water systems.</w:t>
      </w:r>
    </w:p>
    <w:p w14:paraId="6CDC53AB" w14:textId="77777777" w:rsidR="00E306B7" w:rsidRPr="008039B9" w:rsidRDefault="00E306B7" w:rsidP="00E306B7">
      <w:pPr>
        <w:pStyle w:val="Heading3"/>
        <w:rPr>
          <w:rFonts w:eastAsia="Times New Roman" w:cs="Times New Roman"/>
          <w:b w:val="0"/>
          <w:color w:val="auto"/>
        </w:rPr>
      </w:pPr>
    </w:p>
    <w:p w14:paraId="5B82B424" w14:textId="77777777" w:rsidR="00E306B7" w:rsidRPr="008039B9" w:rsidRDefault="00E306B7" w:rsidP="00E306B7">
      <w:pPr>
        <w:pStyle w:val="Heading3"/>
        <w:rPr>
          <w:rFonts w:eastAsia="Times New Roman" w:cs="Times New Roman"/>
          <w:b w:val="0"/>
          <w:color w:val="auto"/>
        </w:rPr>
      </w:pPr>
    </w:p>
    <w:p w14:paraId="4045AE02" w14:textId="77777777" w:rsidR="00E306B7" w:rsidRPr="008039B9" w:rsidRDefault="00E306B7" w:rsidP="00E306B7">
      <w:pPr>
        <w:pStyle w:val="Heading3"/>
        <w:rPr>
          <w:rFonts w:eastAsia="Times New Roman" w:cs="Times New Roman"/>
          <w:b w:val="0"/>
          <w:color w:val="auto"/>
        </w:rPr>
      </w:pPr>
    </w:p>
    <w:p w14:paraId="4C314FE7" w14:textId="77777777" w:rsidR="00E306B7" w:rsidRPr="008039B9" w:rsidRDefault="00E306B7" w:rsidP="00E306B7">
      <w:pPr>
        <w:pStyle w:val="Heading3"/>
        <w:rPr>
          <w:rFonts w:eastAsia="Times New Roman" w:cs="Times New Roman"/>
          <w:b w:val="0"/>
          <w:color w:val="auto"/>
        </w:rPr>
      </w:pPr>
    </w:p>
    <w:p w14:paraId="1AD32E35" w14:textId="77777777" w:rsidR="00E306B7" w:rsidRPr="008039B9" w:rsidRDefault="00E306B7" w:rsidP="00E306B7">
      <w:pPr>
        <w:pStyle w:val="Heading3"/>
        <w:rPr>
          <w:rFonts w:eastAsia="Times New Roman" w:cs="Times New Roman"/>
          <w:b w:val="0"/>
          <w:color w:val="auto"/>
        </w:rPr>
      </w:pPr>
    </w:p>
    <w:p w14:paraId="32A06033" w14:textId="77777777" w:rsidR="00E306B7" w:rsidRPr="008039B9" w:rsidRDefault="00E306B7" w:rsidP="00E306B7">
      <w:pPr>
        <w:pStyle w:val="Heading3"/>
        <w:rPr>
          <w:rFonts w:eastAsia="Times New Roman" w:cs="Times New Roman"/>
          <w:b w:val="0"/>
          <w:color w:val="auto"/>
        </w:rPr>
      </w:pPr>
    </w:p>
    <w:p w14:paraId="4D97602A" w14:textId="77777777" w:rsidR="00E306B7" w:rsidRPr="008039B9" w:rsidRDefault="00E306B7" w:rsidP="00E306B7">
      <w:pPr>
        <w:pStyle w:val="Heading3"/>
        <w:rPr>
          <w:rFonts w:eastAsia="Times New Roman" w:cs="Times New Roman"/>
          <w:b w:val="0"/>
          <w:color w:val="auto"/>
        </w:rPr>
      </w:pPr>
    </w:p>
    <w:p w14:paraId="43510AB7" w14:textId="77777777" w:rsidR="00E306B7" w:rsidRPr="008039B9" w:rsidRDefault="00E306B7" w:rsidP="00E306B7">
      <w:pPr>
        <w:ind w:left="0" w:firstLine="0"/>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14:paraId="1714F80F" w14:textId="77777777" w:rsidR="00E306B7" w:rsidRPr="008039B9" w:rsidRDefault="00E306B7" w:rsidP="00E306B7">
      <w:pPr>
        <w:pStyle w:val="Heading3"/>
        <w:ind w:left="0" w:firstLine="0"/>
        <w:rPr>
          <w:rFonts w:eastAsia="Arial" w:cs="Times New Roman"/>
          <w:color w:val="000000"/>
          <w:szCs w:val="22"/>
        </w:rPr>
      </w:pPr>
    </w:p>
    <w:p w14:paraId="1A7D084E" w14:textId="77777777" w:rsidR="00E306B7" w:rsidRPr="008039B9" w:rsidRDefault="00E306B7" w:rsidP="008039B9">
      <w:pPr>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Table 4.4: Biochemical Characteristics and Tentative Identification of Isolates from Sachet Water Samples</w:t>
      </w:r>
    </w:p>
    <w:tbl>
      <w:tblPr>
        <w:tblStyle w:val="ListTable6Colorful"/>
        <w:tblW w:w="0" w:type="auto"/>
        <w:shd w:val="clear" w:color="auto" w:fill="FFFFFF" w:themeFill="background1"/>
        <w:tblLook w:val="04A0" w:firstRow="1" w:lastRow="0" w:firstColumn="1" w:lastColumn="0" w:noHBand="0" w:noVBand="1"/>
      </w:tblPr>
      <w:tblGrid>
        <w:gridCol w:w="813"/>
        <w:gridCol w:w="1304"/>
        <w:gridCol w:w="985"/>
        <w:gridCol w:w="939"/>
        <w:gridCol w:w="1179"/>
        <w:gridCol w:w="1164"/>
        <w:gridCol w:w="1133"/>
        <w:gridCol w:w="1509"/>
      </w:tblGrid>
      <w:tr w:rsidR="00E306B7" w:rsidRPr="008039B9" w14:paraId="638B6DC2"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B45C4C"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14:paraId="27459FC9"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Microscopic Feature</w:t>
            </w:r>
          </w:p>
        </w:tc>
        <w:tc>
          <w:tcPr>
            <w:tcW w:w="0" w:type="auto"/>
            <w:shd w:val="clear" w:color="auto" w:fill="FFFFFF" w:themeFill="background1"/>
            <w:hideMark/>
          </w:tcPr>
          <w:p w14:paraId="350FA32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Catalase</w:t>
            </w:r>
          </w:p>
        </w:tc>
        <w:tc>
          <w:tcPr>
            <w:tcW w:w="0" w:type="auto"/>
            <w:shd w:val="clear" w:color="auto" w:fill="FFFFFF" w:themeFill="background1"/>
            <w:hideMark/>
          </w:tcPr>
          <w:p w14:paraId="33F22346"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Oxidase</w:t>
            </w:r>
          </w:p>
        </w:tc>
        <w:tc>
          <w:tcPr>
            <w:tcW w:w="0" w:type="auto"/>
            <w:shd w:val="clear" w:color="auto" w:fill="FFFFFF" w:themeFill="background1"/>
            <w:hideMark/>
          </w:tcPr>
          <w:p w14:paraId="6B3FF8B0"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Endospore</w:t>
            </w:r>
          </w:p>
        </w:tc>
        <w:tc>
          <w:tcPr>
            <w:tcW w:w="0" w:type="auto"/>
            <w:shd w:val="clear" w:color="auto" w:fill="FFFFFF" w:themeFill="background1"/>
            <w:hideMark/>
          </w:tcPr>
          <w:p w14:paraId="103463FD"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Citrate Utilization</w:t>
            </w:r>
          </w:p>
        </w:tc>
        <w:tc>
          <w:tcPr>
            <w:tcW w:w="0" w:type="auto"/>
            <w:shd w:val="clear" w:color="auto" w:fill="FFFFFF" w:themeFill="background1"/>
            <w:hideMark/>
          </w:tcPr>
          <w:p w14:paraId="44EC918A"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Coagulase Test</w:t>
            </w:r>
          </w:p>
        </w:tc>
        <w:tc>
          <w:tcPr>
            <w:tcW w:w="0" w:type="auto"/>
            <w:shd w:val="clear" w:color="auto" w:fill="FFFFFF" w:themeFill="background1"/>
            <w:hideMark/>
          </w:tcPr>
          <w:p w14:paraId="4298308D"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Tentative Organism</w:t>
            </w:r>
          </w:p>
        </w:tc>
      </w:tr>
      <w:tr w:rsidR="00E306B7" w:rsidRPr="008039B9" w14:paraId="0C709CC3"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FE91D3"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YWE</w:t>
            </w:r>
          </w:p>
        </w:tc>
        <w:tc>
          <w:tcPr>
            <w:tcW w:w="0" w:type="auto"/>
            <w:shd w:val="clear" w:color="auto" w:fill="FFFFFF" w:themeFill="background1"/>
            <w:hideMark/>
          </w:tcPr>
          <w:p w14:paraId="1F2D508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Septate hyphae, conidia in chains</w:t>
            </w:r>
          </w:p>
        </w:tc>
        <w:tc>
          <w:tcPr>
            <w:tcW w:w="0" w:type="auto"/>
            <w:shd w:val="clear" w:color="auto" w:fill="FFFFFF" w:themeFill="background1"/>
          </w:tcPr>
          <w:p w14:paraId="28761A4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5DB4FE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995A55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CF4D29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373F0E5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hideMark/>
          </w:tcPr>
          <w:p w14:paraId="09152D1E"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Aspergillus</w:t>
            </w:r>
            <w:r w:rsidRPr="008039B9">
              <w:rPr>
                <w:rFonts w:ascii="Times New Roman" w:eastAsia="Times New Roman" w:hAnsi="Times New Roman" w:cs="Times New Roman"/>
                <w:color w:val="auto"/>
                <w:szCs w:val="24"/>
              </w:rPr>
              <w:t xml:space="preserve"> sp.</w:t>
            </w:r>
          </w:p>
        </w:tc>
      </w:tr>
      <w:tr w:rsidR="00E306B7" w:rsidRPr="008039B9" w14:paraId="7824B0D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3A958B" w14:textId="77777777" w:rsidR="00E306B7" w:rsidRPr="008039B9" w:rsidRDefault="00E306B7" w:rsidP="00C13181">
            <w:pPr>
              <w:rPr>
                <w:rFonts w:ascii="Times New Roman" w:eastAsia="Times New Roman" w:hAnsi="Times New Roman" w:cs="Times New Roman"/>
                <w:b w:val="0"/>
                <w:bCs w:val="0"/>
                <w:color w:val="auto"/>
                <w:szCs w:val="24"/>
              </w:rPr>
            </w:pPr>
            <w:bookmarkStart w:id="54" w:name="_Hlk202873152"/>
            <w:r w:rsidRPr="008039B9">
              <w:rPr>
                <w:rFonts w:ascii="Times New Roman" w:eastAsia="Times New Roman" w:hAnsi="Times New Roman" w:cs="Times New Roman"/>
                <w:b w:val="0"/>
                <w:bCs w:val="0"/>
                <w:color w:val="auto"/>
                <w:szCs w:val="24"/>
              </w:rPr>
              <w:t>B1O</w:t>
            </w:r>
            <w:bookmarkEnd w:id="54"/>
          </w:p>
        </w:tc>
        <w:tc>
          <w:tcPr>
            <w:tcW w:w="0" w:type="auto"/>
            <w:shd w:val="clear" w:color="auto" w:fill="FFFFFF" w:themeFill="background1"/>
            <w:hideMark/>
          </w:tcPr>
          <w:p w14:paraId="7D87D1E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rods, single cells</w:t>
            </w:r>
          </w:p>
        </w:tc>
        <w:tc>
          <w:tcPr>
            <w:tcW w:w="0" w:type="auto"/>
            <w:shd w:val="clear" w:color="auto" w:fill="FFFFFF" w:themeFill="background1"/>
            <w:hideMark/>
          </w:tcPr>
          <w:p w14:paraId="5E8BA384"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E0CE5A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FD41F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47BCC874"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062F27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EFBACE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Bacillus subtilis</w:t>
            </w:r>
          </w:p>
        </w:tc>
      </w:tr>
      <w:tr w:rsidR="00E306B7" w:rsidRPr="008039B9" w14:paraId="7B11F2C8"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2A13EA3"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B2B</w:t>
            </w:r>
          </w:p>
        </w:tc>
        <w:tc>
          <w:tcPr>
            <w:tcW w:w="0" w:type="auto"/>
            <w:shd w:val="clear" w:color="auto" w:fill="FFFFFF" w:themeFill="background1"/>
            <w:hideMark/>
          </w:tcPr>
          <w:p w14:paraId="6EECC9E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cocci in clusters</w:t>
            </w:r>
          </w:p>
        </w:tc>
        <w:tc>
          <w:tcPr>
            <w:tcW w:w="0" w:type="auto"/>
            <w:shd w:val="clear" w:color="auto" w:fill="FFFFFF" w:themeFill="background1"/>
            <w:hideMark/>
          </w:tcPr>
          <w:p w14:paraId="0D0AA93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D09837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105045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88503A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1E918E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66CE820"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Staphylococcus epidermidis</w:t>
            </w:r>
          </w:p>
        </w:tc>
      </w:tr>
      <w:tr w:rsidR="00E306B7" w:rsidRPr="008039B9" w14:paraId="5BAFD97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A9BEDB8"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B3A</w:t>
            </w:r>
          </w:p>
        </w:tc>
        <w:tc>
          <w:tcPr>
            <w:tcW w:w="0" w:type="auto"/>
            <w:shd w:val="clear" w:color="auto" w:fill="FFFFFF" w:themeFill="background1"/>
            <w:hideMark/>
          </w:tcPr>
          <w:p w14:paraId="4AFBB0D7"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rods in chains</w:t>
            </w:r>
          </w:p>
        </w:tc>
        <w:tc>
          <w:tcPr>
            <w:tcW w:w="0" w:type="auto"/>
            <w:shd w:val="clear" w:color="auto" w:fill="FFFFFF" w:themeFill="background1"/>
            <w:hideMark/>
          </w:tcPr>
          <w:p w14:paraId="34BC11D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E04D72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ABF6EB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D06C05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70C9D7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A02E248"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Escherichia coli</w:t>
            </w:r>
          </w:p>
        </w:tc>
      </w:tr>
      <w:tr w:rsidR="00E306B7" w:rsidRPr="008039B9" w14:paraId="240CA4AA"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437A1D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B4K</w:t>
            </w:r>
          </w:p>
        </w:tc>
        <w:tc>
          <w:tcPr>
            <w:tcW w:w="0" w:type="auto"/>
            <w:shd w:val="clear" w:color="auto" w:fill="FFFFFF" w:themeFill="background1"/>
            <w:hideMark/>
          </w:tcPr>
          <w:p w14:paraId="6548CAF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in pairs</w:t>
            </w:r>
          </w:p>
        </w:tc>
        <w:tc>
          <w:tcPr>
            <w:tcW w:w="0" w:type="auto"/>
            <w:shd w:val="clear" w:color="auto" w:fill="FFFFFF" w:themeFill="background1"/>
            <w:hideMark/>
          </w:tcPr>
          <w:p w14:paraId="349F23F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834C54D"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B8208BD"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46963ED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CF55B1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BB4D99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Neisseria</w:t>
            </w:r>
            <w:r w:rsidRPr="008039B9">
              <w:rPr>
                <w:rFonts w:ascii="Times New Roman" w:eastAsia="Times New Roman" w:hAnsi="Times New Roman" w:cs="Times New Roman"/>
                <w:color w:val="auto"/>
                <w:szCs w:val="24"/>
              </w:rPr>
              <w:t xml:space="preserve"> sp.</w:t>
            </w:r>
          </w:p>
        </w:tc>
      </w:tr>
      <w:tr w:rsidR="00E306B7" w:rsidRPr="008039B9" w14:paraId="433CB1C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415DEAF"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B5Y</w:t>
            </w:r>
          </w:p>
        </w:tc>
        <w:tc>
          <w:tcPr>
            <w:tcW w:w="0" w:type="auto"/>
            <w:shd w:val="clear" w:color="auto" w:fill="FFFFFF" w:themeFill="background1"/>
            <w:hideMark/>
          </w:tcPr>
          <w:p w14:paraId="260C99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pale colonies</w:t>
            </w:r>
          </w:p>
        </w:tc>
        <w:tc>
          <w:tcPr>
            <w:tcW w:w="0" w:type="auto"/>
            <w:shd w:val="clear" w:color="auto" w:fill="FFFFFF" w:themeFill="background1"/>
            <w:hideMark/>
          </w:tcPr>
          <w:p w14:paraId="4C6F2003"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E2C017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940D4B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72C9FC9"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5FAA3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B6B021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Pseudomonas aeruginosa</w:t>
            </w:r>
          </w:p>
        </w:tc>
      </w:tr>
    </w:tbl>
    <w:p w14:paraId="0A7D15AF" w14:textId="77777777" w:rsidR="00E306B7" w:rsidRPr="008039B9" w:rsidRDefault="00E306B7" w:rsidP="00E306B7">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eastAsia="Times New Roman" w:hAnsi="Times New Roman" w:cs="Times New Roman"/>
          <w:b/>
          <w:color w:val="auto"/>
          <w:szCs w:val="24"/>
        </w:rPr>
      </w:pPr>
    </w:p>
    <w:p w14:paraId="7BB58DBF" w14:textId="77777777" w:rsidR="00E306B7" w:rsidRPr="008039B9" w:rsidRDefault="00E306B7" w:rsidP="00E306B7">
      <w:pPr>
        <w:rPr>
          <w:rFonts w:ascii="Times New Roman" w:hAnsi="Times New Roman" w:cs="Times New Roman"/>
        </w:rPr>
      </w:pPr>
      <w:r w:rsidRPr="008039B9">
        <w:rPr>
          <w:rFonts w:ascii="Times New Roman" w:eastAsia="Times New Roman" w:hAnsi="Times New Roman" w:cs="Times New Roman"/>
          <w:b/>
          <w:color w:val="auto"/>
          <w:szCs w:val="24"/>
        </w:rPr>
        <w:t xml:space="preserve">Key: + Postive, - Negative. </w:t>
      </w:r>
      <w:r w:rsidRPr="008039B9">
        <w:rPr>
          <w:rFonts w:ascii="Times New Roman" w:eastAsia="Times New Roman" w:hAnsi="Times New Roman" w:cs="Times New Roman"/>
          <w:color w:val="auto"/>
          <w:szCs w:val="24"/>
        </w:rPr>
        <w:t>B1O (basic water)</w:t>
      </w:r>
    </w:p>
    <w:p w14:paraId="7F0BDAE9" w14:textId="77777777" w:rsidR="00E306B7" w:rsidRPr="008039B9" w:rsidRDefault="00E306B7" w:rsidP="00A01035">
      <w:pPr>
        <w:rPr>
          <w:rFonts w:ascii="Times New Roman" w:hAnsi="Times New Roman" w:cs="Times New Roman"/>
        </w:rPr>
      </w:pPr>
    </w:p>
    <w:p w14:paraId="04DA0686" w14:textId="77777777" w:rsidR="00E306B7" w:rsidRPr="008039B9" w:rsidRDefault="00E306B7" w:rsidP="00A01035">
      <w:pPr>
        <w:rPr>
          <w:rFonts w:ascii="Times New Roman" w:hAnsi="Times New Roman" w:cs="Times New Roman"/>
        </w:rPr>
      </w:pPr>
    </w:p>
    <w:p w14:paraId="3B38E91E" w14:textId="77777777" w:rsidR="00E306B7" w:rsidRPr="008039B9" w:rsidRDefault="00E306B7" w:rsidP="00A01035">
      <w:pPr>
        <w:rPr>
          <w:rFonts w:ascii="Times New Roman" w:hAnsi="Times New Roman" w:cs="Times New Roman"/>
        </w:rPr>
      </w:pPr>
    </w:p>
    <w:p w14:paraId="115404B5" w14:textId="77777777" w:rsidR="00E306B7" w:rsidRPr="008039B9" w:rsidRDefault="00E306B7" w:rsidP="00A01035">
      <w:pPr>
        <w:rPr>
          <w:rFonts w:ascii="Times New Roman" w:hAnsi="Times New Roman" w:cs="Times New Roman"/>
        </w:rPr>
      </w:pPr>
    </w:p>
    <w:p w14:paraId="5F45614E" w14:textId="77777777" w:rsidR="00E306B7" w:rsidRPr="008039B9" w:rsidRDefault="00E306B7" w:rsidP="00A01035">
      <w:pPr>
        <w:rPr>
          <w:rFonts w:ascii="Times New Roman" w:hAnsi="Times New Roman" w:cs="Times New Roman"/>
        </w:rPr>
      </w:pPr>
    </w:p>
    <w:p w14:paraId="03B2C71B" w14:textId="77777777" w:rsidR="00E306B7" w:rsidRPr="008039B9" w:rsidRDefault="00E306B7" w:rsidP="00A01035">
      <w:pPr>
        <w:rPr>
          <w:rFonts w:ascii="Times New Roman" w:hAnsi="Times New Roman" w:cs="Times New Roman"/>
        </w:rPr>
      </w:pPr>
    </w:p>
    <w:p w14:paraId="7C8CFB25" w14:textId="77777777" w:rsidR="00E306B7" w:rsidRPr="008039B9" w:rsidRDefault="00E306B7" w:rsidP="00A01035">
      <w:pPr>
        <w:rPr>
          <w:rFonts w:ascii="Times New Roman" w:hAnsi="Times New Roman" w:cs="Times New Roman"/>
        </w:rPr>
      </w:pPr>
    </w:p>
    <w:p w14:paraId="478BBE51" w14:textId="77777777" w:rsidR="00E306B7" w:rsidRPr="008039B9" w:rsidRDefault="00E306B7" w:rsidP="00A01035">
      <w:pPr>
        <w:rPr>
          <w:rFonts w:ascii="Times New Roman" w:hAnsi="Times New Roman" w:cs="Times New Roman"/>
        </w:rPr>
      </w:pPr>
    </w:p>
    <w:p w14:paraId="5710F746" w14:textId="77777777" w:rsidR="00E306B7" w:rsidRPr="008039B9" w:rsidRDefault="00E306B7" w:rsidP="00A01035">
      <w:pPr>
        <w:rPr>
          <w:rFonts w:ascii="Times New Roman" w:hAnsi="Times New Roman" w:cs="Times New Roman"/>
        </w:rPr>
      </w:pPr>
    </w:p>
    <w:p w14:paraId="40EB2E11" w14:textId="77777777" w:rsidR="00E306B7" w:rsidRPr="008039B9" w:rsidRDefault="00E306B7" w:rsidP="00A01035">
      <w:pPr>
        <w:rPr>
          <w:rFonts w:ascii="Times New Roman" w:hAnsi="Times New Roman" w:cs="Times New Roman"/>
        </w:rPr>
      </w:pPr>
    </w:p>
    <w:p w14:paraId="195322C3" w14:textId="77777777" w:rsidR="00E306B7" w:rsidRPr="008039B9" w:rsidRDefault="00E306B7" w:rsidP="00A01035">
      <w:pPr>
        <w:rPr>
          <w:rFonts w:ascii="Times New Roman" w:hAnsi="Times New Roman" w:cs="Times New Roman"/>
        </w:rPr>
      </w:pPr>
    </w:p>
    <w:p w14:paraId="25694B7D" w14:textId="77777777" w:rsidR="00E306B7" w:rsidRPr="008039B9" w:rsidRDefault="00E306B7" w:rsidP="00A01035">
      <w:pPr>
        <w:rPr>
          <w:rFonts w:ascii="Times New Roman" w:hAnsi="Times New Roman" w:cs="Times New Roman"/>
        </w:rPr>
      </w:pPr>
    </w:p>
    <w:p w14:paraId="5381BA2C" w14:textId="77777777" w:rsidR="00E306B7" w:rsidRPr="008039B9" w:rsidRDefault="00E306B7" w:rsidP="00E306B7">
      <w:pPr>
        <w:tabs>
          <w:tab w:val="left" w:pos="1049"/>
        </w:tabs>
        <w:spacing w:line="480" w:lineRule="auto"/>
        <w:jc w:val="center"/>
        <w:rPr>
          <w:rFonts w:ascii="Times New Roman" w:eastAsia="Times New Roman" w:hAnsi="Times New Roman" w:cs="Times New Roman"/>
          <w:b/>
          <w:color w:val="auto"/>
          <w:szCs w:val="24"/>
        </w:rPr>
      </w:pPr>
    </w:p>
    <w:p w14:paraId="32D019EE" w14:textId="77777777" w:rsidR="00E306B7" w:rsidRPr="008039B9" w:rsidRDefault="00E306B7" w:rsidP="00E306B7">
      <w:pPr>
        <w:pStyle w:val="Heading1"/>
        <w:spacing w:line="480" w:lineRule="auto"/>
        <w:jc w:val="center"/>
        <w:rPr>
          <w:rFonts w:eastAsia="Times New Roman" w:cs="Times New Roman"/>
        </w:rPr>
      </w:pPr>
      <w:bookmarkStart w:id="55" w:name="_Toc203101038"/>
      <w:r w:rsidRPr="008039B9">
        <w:rPr>
          <w:rFonts w:eastAsia="Times New Roman" w:cs="Times New Roman"/>
        </w:rPr>
        <w:lastRenderedPageBreak/>
        <w:t>CHAPTER FIVE</w:t>
      </w:r>
      <w:bookmarkEnd w:id="55"/>
    </w:p>
    <w:p w14:paraId="747F812C" w14:textId="77777777" w:rsidR="00E306B7" w:rsidRPr="008039B9" w:rsidRDefault="00E306B7" w:rsidP="00E306B7">
      <w:pPr>
        <w:pStyle w:val="Heading1"/>
        <w:spacing w:line="480" w:lineRule="auto"/>
        <w:jc w:val="center"/>
        <w:rPr>
          <w:rFonts w:eastAsia="Times New Roman" w:cs="Times New Roman"/>
        </w:rPr>
      </w:pPr>
      <w:bookmarkStart w:id="56" w:name="_Toc203101039"/>
      <w:r w:rsidRPr="008039B9">
        <w:rPr>
          <w:rFonts w:eastAsia="Times New Roman" w:cs="Times New Roman"/>
        </w:rPr>
        <w:t>DISCUSSION, CONCLUSION AND RECOMMEDATION</w:t>
      </w:r>
      <w:bookmarkEnd w:id="56"/>
    </w:p>
    <w:p w14:paraId="5A8B5A49" w14:textId="77777777" w:rsidR="00E306B7" w:rsidRPr="008039B9" w:rsidRDefault="00E306B7" w:rsidP="00E306B7">
      <w:pPr>
        <w:pStyle w:val="Heading2"/>
        <w:spacing w:line="480" w:lineRule="auto"/>
        <w:rPr>
          <w:rFonts w:eastAsia="Times New Roman" w:cs="Times New Roman"/>
        </w:rPr>
      </w:pPr>
      <w:bookmarkStart w:id="57" w:name="_Toc203101040"/>
      <w:r w:rsidRPr="008039B9">
        <w:rPr>
          <w:rFonts w:eastAsia="Times New Roman" w:cs="Times New Roman"/>
        </w:rPr>
        <w:t>5.1     Discussion</w:t>
      </w:r>
      <w:bookmarkEnd w:id="57"/>
      <w:r w:rsidRPr="008039B9">
        <w:rPr>
          <w:rFonts w:eastAsia="Times New Roman" w:cs="Times New Roman"/>
        </w:rPr>
        <w:t xml:space="preserve"> </w:t>
      </w:r>
    </w:p>
    <w:p w14:paraId="2F13928A"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14:paraId="1CE980D1"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(Adekunle et al., 2021). The relatively low dissolved oxygen (DO) in sample AW (3.20 mg/L) compared to others may be related to higher microbial respiration, a factor supported by its notable bacterial load.</w:t>
      </w:r>
    </w:p>
    <w:p w14:paraId="44FF8CBF"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Turbidity in all the samples remained below the WHO maximum permissible limit of 5 NTU, consistent with the findings of Nwachukwu and Umeh (2022), who noted low turbidity in most sachet water samples sold in urban areas. Low turbidity is generally desirable, as it enhances disinfection efficiency and indicates low levels of suspended particles.</w:t>
      </w:r>
    </w:p>
    <w:p w14:paraId="1AC7456B"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Electrical conductivity and total dissolved solids (TDS) values for all samples were also within acceptable WHO limits. Sample OW recorded the lowest values for both EC (51.00 µS/cm) and TDS (35.00 mg/L), indicating a relatively low mineral content. This is comparable with the report by Eze and Anurika (2021), who found similarly low TDS values in regulated sachet water sources, suggesting adequate filtration or low ionic contamination.</w:t>
      </w:r>
    </w:p>
    <w:p w14:paraId="69BEDF07"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p>
    <w:p w14:paraId="5A7F027B"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Igbeneghu and Lamikanra (2018), who reported coliform presence in unregulated sachet water brands.</w:t>
      </w:r>
    </w:p>
    <w:p w14:paraId="558F1AF3"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(Olaoye &amp; Onilude, 2020).</w:t>
      </w:r>
    </w:p>
    <w:p w14:paraId="6E09B630"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The fungal isolate identified as Aspergillus species is a common environmental mould,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(Adegoke et al., 2022).</w:t>
      </w:r>
    </w:p>
    <w:p w14:paraId="059F4E72" w14:textId="77777777" w:rsidR="00E306B7" w:rsidRPr="008039B9" w:rsidRDefault="00E306B7" w:rsidP="00E306B7">
      <w:pPr>
        <w:pStyle w:val="Heading2"/>
        <w:spacing w:line="480" w:lineRule="auto"/>
        <w:rPr>
          <w:rFonts w:eastAsia="Times New Roman" w:cs="Times New Roman"/>
        </w:rPr>
      </w:pPr>
      <w:bookmarkStart w:id="58" w:name="_Toc203101041"/>
      <w:r w:rsidRPr="008039B9">
        <w:rPr>
          <w:rFonts w:eastAsia="Times New Roman" w:cs="Times New Roman"/>
        </w:rPr>
        <w:t>5.2    Conclusion</w:t>
      </w:r>
      <w:bookmarkEnd w:id="58"/>
      <w:r w:rsidRPr="008039B9">
        <w:rPr>
          <w:rFonts w:eastAsia="Times New Roman" w:cs="Times New Roman"/>
        </w:rPr>
        <w:t xml:space="preserve"> </w:t>
      </w:r>
    </w:p>
    <w:p w14:paraId="4B911A65"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sidRPr="008039B9">
        <w:rPr>
          <w:rFonts w:ascii="Times New Roman" w:eastAsia="Times New Roman" w:hAnsi="Times New Roman" w:cs="Times New Roman"/>
          <w:bCs/>
          <w:color w:val="auto"/>
          <w:szCs w:val="24"/>
        </w:rPr>
        <w:lastRenderedPageBreak/>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sidRPr="008039B9">
        <w:rPr>
          <w:rFonts w:ascii="Times New Roman" w:eastAsia="Times New Roman" w:hAnsi="Times New Roman" w:cs="Times New Roman"/>
          <w:bCs/>
          <w:i/>
          <w:iCs/>
          <w:color w:val="auto"/>
          <w:szCs w:val="24"/>
        </w:rPr>
        <w:t>Escherichia coli</w:t>
      </w:r>
      <w:r w:rsidRPr="008039B9">
        <w:rPr>
          <w:rFonts w:ascii="Times New Roman" w:eastAsia="Times New Roman" w:hAnsi="Times New Roman" w:cs="Times New Roman"/>
          <w:bCs/>
          <w:color w:val="auto"/>
          <w:szCs w:val="24"/>
        </w:rPr>
        <w:t xml:space="preserve"> in all samples is encouraging, yet the presence of other environmental and opportunistic bacteria such as </w:t>
      </w:r>
      <w:r w:rsidRPr="008039B9">
        <w:rPr>
          <w:rFonts w:ascii="Times New Roman" w:eastAsia="Times New Roman" w:hAnsi="Times New Roman" w:cs="Times New Roman"/>
          <w:bCs/>
          <w:i/>
          <w:iCs/>
          <w:color w:val="auto"/>
          <w:szCs w:val="24"/>
        </w:rPr>
        <w:t>Staphylococcus epidermidis</w:t>
      </w:r>
      <w:r w:rsidRPr="008039B9">
        <w:rPr>
          <w:rFonts w:ascii="Times New Roman" w:eastAsia="Times New Roman" w:hAnsi="Times New Roman" w:cs="Times New Roman"/>
          <w:bCs/>
          <w:color w:val="auto"/>
          <w:szCs w:val="24"/>
        </w:rPr>
        <w:t xml:space="preserve">, </w:t>
      </w:r>
      <w:r w:rsidRPr="008039B9">
        <w:rPr>
          <w:rFonts w:ascii="Times New Roman" w:eastAsia="Times New Roman" w:hAnsi="Times New Roman" w:cs="Times New Roman"/>
          <w:bCs/>
          <w:i/>
          <w:iCs/>
          <w:color w:val="auto"/>
          <w:szCs w:val="24"/>
        </w:rPr>
        <w:t>Pseudomonas aeruginosa,</w:t>
      </w:r>
      <w:r w:rsidRPr="008039B9">
        <w:rPr>
          <w:rFonts w:ascii="Times New Roman" w:eastAsia="Times New Roman" w:hAnsi="Times New Roman" w:cs="Times New Roman"/>
          <w:bCs/>
          <w:color w:val="auto"/>
          <w:szCs w:val="24"/>
        </w:rPr>
        <w:t xml:space="preserve"> and </w:t>
      </w:r>
      <w:r w:rsidRPr="008039B9">
        <w:rPr>
          <w:rFonts w:ascii="Times New Roman" w:eastAsia="Times New Roman" w:hAnsi="Times New Roman" w:cs="Times New Roman"/>
          <w:bCs/>
          <w:i/>
          <w:iCs/>
          <w:color w:val="auto"/>
          <w:szCs w:val="24"/>
        </w:rPr>
        <w:t xml:space="preserve">Bacillus subtilis, </w:t>
      </w:r>
      <w:r w:rsidRPr="008039B9">
        <w:rPr>
          <w:rFonts w:ascii="Times New Roman" w:eastAsia="Times New Roman" w:hAnsi="Times New Roman" w:cs="Times New Roman"/>
          <w:bCs/>
          <w:color w:val="auto"/>
          <w:szCs w:val="24"/>
        </w:rPr>
        <w:t xml:space="preserve">as well as the fungal isolate </w:t>
      </w:r>
      <w:r w:rsidRPr="008039B9">
        <w:rPr>
          <w:rFonts w:ascii="Times New Roman" w:eastAsia="Times New Roman" w:hAnsi="Times New Roman" w:cs="Times New Roman"/>
          <w:bCs/>
          <w:i/>
          <w:iCs/>
          <w:color w:val="auto"/>
          <w:szCs w:val="24"/>
        </w:rPr>
        <w:t>Aspergillus</w:t>
      </w:r>
      <w:r w:rsidRPr="008039B9">
        <w:rPr>
          <w:rFonts w:ascii="Times New Roman" w:eastAsia="Times New Roman" w:hAnsi="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14:paraId="18AE6A43" w14:textId="77777777" w:rsidR="00E306B7" w:rsidRPr="008039B9" w:rsidRDefault="00E306B7" w:rsidP="00E306B7">
      <w:pPr>
        <w:pStyle w:val="Heading2"/>
        <w:spacing w:line="480" w:lineRule="auto"/>
        <w:rPr>
          <w:rFonts w:eastAsia="Times New Roman" w:cs="Times New Roman"/>
        </w:rPr>
      </w:pPr>
      <w:bookmarkStart w:id="59" w:name="_Toc203101042"/>
      <w:r w:rsidRPr="008039B9">
        <w:rPr>
          <w:rFonts w:eastAsia="Times New Roman" w:cs="Times New Roman"/>
        </w:rPr>
        <w:t>5.3    Recommendations</w:t>
      </w:r>
      <w:bookmarkEnd w:id="59"/>
    </w:p>
    <w:p w14:paraId="762F5072" w14:textId="77777777" w:rsidR="00E306B7" w:rsidRPr="008039B9" w:rsidRDefault="00E306B7" w:rsidP="00E306B7">
      <w:pPr>
        <w:tabs>
          <w:tab w:val="left" w:pos="1049"/>
        </w:tabs>
        <w:spacing w:after="0" w:line="480" w:lineRule="auto"/>
        <w:ind w:left="0" w:firstLine="0"/>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Based on the findings of this study, the following recommendations are proposed to enhance the safety and quality of sachet water consumed in Ilorin, Kwara State:</w:t>
      </w:r>
    </w:p>
    <w:p w14:paraId="102E29E4"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Regulatory agencies like  NAFDAC and the Kwara State Ministry of Health should intensify routine inspection and monitoring of sachet water production facilities</w:t>
      </w:r>
    </w:p>
    <w:p w14:paraId="5609C8B3"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14:paraId="50654FB2"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There should be increased public awareness and education campaigns to inform consumers about the health risks associated with consuming unsafe sachet water and how to identify approved and certified brands.</w:t>
      </w:r>
    </w:p>
    <w:p w14:paraId="59AF433E"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Research and academic institutions should collaborate with regulatory bodies to conduct periodic surveillance studies on the microbial quality of sachet water across different regions.</w:t>
      </w:r>
    </w:p>
    <w:p w14:paraId="33B38AB9"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 xml:space="preserve">Small and medium-scale sachet water companies should be supported with technical assistance and access to affordable testing services to help them comply with safety standards. </w:t>
      </w:r>
    </w:p>
    <w:p w14:paraId="09DDB5F3" w14:textId="77777777" w:rsidR="00E306B7" w:rsidRPr="008039B9" w:rsidRDefault="00E306B7" w:rsidP="00E306B7">
      <w:pPr>
        <w:tabs>
          <w:tab w:val="left" w:pos="1049"/>
        </w:tabs>
        <w:spacing w:line="480" w:lineRule="auto"/>
        <w:rPr>
          <w:rFonts w:ascii="Times New Roman" w:eastAsia="Times New Roman" w:hAnsi="Times New Roman" w:cs="Times New Roman"/>
          <w:b/>
          <w:color w:val="auto"/>
          <w:szCs w:val="24"/>
        </w:rPr>
      </w:pPr>
    </w:p>
    <w:p w14:paraId="1999DD7B" w14:textId="77777777" w:rsidR="00E306B7" w:rsidRPr="008039B9" w:rsidRDefault="00E306B7" w:rsidP="00E306B7">
      <w:pPr>
        <w:rPr>
          <w:rFonts w:ascii="Times New Roman" w:hAnsi="Times New Roman" w:cs="Times New Roman"/>
        </w:rPr>
      </w:pPr>
    </w:p>
    <w:p w14:paraId="3ED285FC" w14:textId="77777777" w:rsidR="00E306B7" w:rsidRPr="008039B9" w:rsidRDefault="00E306B7" w:rsidP="00A01035">
      <w:pPr>
        <w:rPr>
          <w:rFonts w:ascii="Times New Roman" w:hAnsi="Times New Roman" w:cs="Times New Roman"/>
        </w:rPr>
      </w:pPr>
    </w:p>
    <w:p w14:paraId="2D6AE745" w14:textId="77777777" w:rsidR="00E306B7" w:rsidRPr="008039B9" w:rsidRDefault="00E306B7" w:rsidP="00A01035">
      <w:pPr>
        <w:rPr>
          <w:rFonts w:ascii="Times New Roman" w:hAnsi="Times New Roman" w:cs="Times New Roman"/>
        </w:rPr>
      </w:pPr>
    </w:p>
    <w:p w14:paraId="793709EB" w14:textId="77777777" w:rsidR="00E306B7" w:rsidRPr="008039B9" w:rsidRDefault="00E306B7" w:rsidP="00A01035">
      <w:pPr>
        <w:rPr>
          <w:rFonts w:ascii="Times New Roman" w:hAnsi="Times New Roman" w:cs="Times New Roman"/>
        </w:rPr>
      </w:pPr>
    </w:p>
    <w:p w14:paraId="4F8483FE" w14:textId="77777777" w:rsidR="00E306B7" w:rsidRPr="008039B9" w:rsidRDefault="00E306B7" w:rsidP="00A01035">
      <w:pPr>
        <w:rPr>
          <w:rFonts w:ascii="Times New Roman" w:hAnsi="Times New Roman" w:cs="Times New Roman"/>
        </w:rPr>
      </w:pPr>
    </w:p>
    <w:p w14:paraId="29C87846" w14:textId="77777777" w:rsidR="00E306B7" w:rsidRPr="008039B9" w:rsidRDefault="00E306B7" w:rsidP="00A01035">
      <w:pPr>
        <w:rPr>
          <w:rFonts w:ascii="Times New Roman" w:hAnsi="Times New Roman" w:cs="Times New Roman"/>
        </w:rPr>
      </w:pPr>
    </w:p>
    <w:p w14:paraId="0ABAD679" w14:textId="77777777" w:rsidR="00E306B7" w:rsidRPr="008039B9" w:rsidRDefault="00E306B7" w:rsidP="00A01035">
      <w:pPr>
        <w:rPr>
          <w:rFonts w:ascii="Times New Roman" w:hAnsi="Times New Roman" w:cs="Times New Roman"/>
        </w:rPr>
      </w:pPr>
    </w:p>
    <w:p w14:paraId="3CC2868C" w14:textId="77777777" w:rsidR="00E306B7" w:rsidRPr="008039B9" w:rsidRDefault="00E306B7" w:rsidP="00A01035">
      <w:pPr>
        <w:rPr>
          <w:rFonts w:ascii="Times New Roman" w:hAnsi="Times New Roman" w:cs="Times New Roman"/>
        </w:rPr>
      </w:pPr>
    </w:p>
    <w:p w14:paraId="0DB0713E" w14:textId="77777777" w:rsidR="00E306B7" w:rsidRPr="008039B9" w:rsidRDefault="00E306B7" w:rsidP="00A01035">
      <w:pPr>
        <w:rPr>
          <w:rFonts w:ascii="Times New Roman" w:hAnsi="Times New Roman" w:cs="Times New Roman"/>
        </w:rPr>
      </w:pPr>
    </w:p>
    <w:p w14:paraId="44F51CD5" w14:textId="77777777" w:rsidR="00E306B7" w:rsidRPr="008039B9" w:rsidRDefault="00E306B7" w:rsidP="00A01035">
      <w:pPr>
        <w:rPr>
          <w:rFonts w:ascii="Times New Roman" w:hAnsi="Times New Roman" w:cs="Times New Roman"/>
        </w:rPr>
      </w:pPr>
    </w:p>
    <w:p w14:paraId="0A5FF1E5" w14:textId="77777777" w:rsidR="00E306B7" w:rsidRPr="008039B9" w:rsidRDefault="00E306B7" w:rsidP="00A01035">
      <w:pPr>
        <w:rPr>
          <w:rFonts w:ascii="Times New Roman" w:hAnsi="Times New Roman" w:cs="Times New Roman"/>
        </w:rPr>
      </w:pPr>
    </w:p>
    <w:p w14:paraId="1DCFA1DB" w14:textId="77777777" w:rsidR="00E306B7" w:rsidRPr="008039B9" w:rsidRDefault="00E306B7" w:rsidP="00A01035">
      <w:pPr>
        <w:rPr>
          <w:rFonts w:ascii="Times New Roman" w:hAnsi="Times New Roman" w:cs="Times New Roman"/>
        </w:rPr>
      </w:pPr>
    </w:p>
    <w:p w14:paraId="418102DC" w14:textId="77777777" w:rsidR="00E306B7" w:rsidRPr="008039B9" w:rsidRDefault="00E306B7">
      <w:pPr>
        <w:spacing w:after="160" w:line="259" w:lineRule="auto"/>
        <w:ind w:left="0" w:firstLine="0"/>
        <w:jc w:val="left"/>
        <w:rPr>
          <w:rFonts w:ascii="Times New Roman" w:hAnsi="Times New Roman" w:cs="Times New Roman"/>
        </w:rPr>
      </w:pPr>
      <w:r w:rsidRPr="008039B9">
        <w:rPr>
          <w:rFonts w:ascii="Times New Roman" w:hAnsi="Times New Roman" w:cs="Times New Roman"/>
        </w:rPr>
        <w:br w:type="page"/>
      </w:r>
    </w:p>
    <w:p w14:paraId="70EB656D" w14:textId="77777777" w:rsidR="001D54D4" w:rsidRDefault="001D54D4" w:rsidP="001D54D4">
      <w:pPr>
        <w:pStyle w:val="Heading1"/>
        <w:jc w:val="center"/>
        <w:rPr>
          <w:rFonts w:cs="Times New Roman"/>
        </w:rPr>
      </w:pPr>
      <w:bookmarkStart w:id="60" w:name="_Toc203101043"/>
      <w:r>
        <w:rPr>
          <w:rFonts w:cs="Times New Roman"/>
        </w:rPr>
        <w:lastRenderedPageBreak/>
        <w:t>REFERENCES</w:t>
      </w:r>
      <w:bookmarkEnd w:id="60"/>
    </w:p>
    <w:p w14:paraId="119EE8C2" w14:textId="77777777" w:rsidR="001D54D4" w:rsidRDefault="001D54D4" w:rsidP="001D54D4">
      <w:pPr>
        <w:pStyle w:val="NormalWeb"/>
        <w:ind w:left="720" w:hanging="720"/>
        <w:jc w:val="both"/>
      </w:pPr>
      <w:r>
        <w:t xml:space="preserve">Abdel-Rahman, M. A., Youssif, S. H., &amp; Ebaid, M. H. (2018). Antibacterial activity of water samples: An investigation into the inhibition of bacterial growth using broth dilution method. </w:t>
      </w:r>
      <w:r>
        <w:rPr>
          <w:rStyle w:val="Emphasis"/>
          <w:rFonts w:eastAsia="Calibri"/>
        </w:rPr>
        <w:t>Environmental Science &amp; Technology</w:t>
      </w:r>
      <w:r>
        <w:t xml:space="preserve">, </w:t>
      </w:r>
      <w:r>
        <w:rPr>
          <w:rStyle w:val="Emphasis"/>
          <w:rFonts w:eastAsia="Calibri"/>
        </w:rPr>
        <w:t>52</w:t>
      </w:r>
      <w:r>
        <w:t>(14), 8432-8438.</w:t>
      </w:r>
    </w:p>
    <w:p w14:paraId="18540C28" w14:textId="77777777" w:rsidR="001D54D4" w:rsidRDefault="001D54D4" w:rsidP="001D54D4">
      <w:pPr>
        <w:pStyle w:val="NormalWeb"/>
        <w:ind w:left="720" w:hanging="720"/>
        <w:jc w:val="both"/>
      </w:pPr>
      <w:r>
        <w:t xml:space="preserve">Aborisade, W. T., Ajao, A. T., &amp; Sadiq, A. I. (2023). Assessment of surface water quality using phytoplankton as base-line indicator organisms in Ilorin, Kwara State, Nigeria. </w:t>
      </w:r>
      <w:r>
        <w:rPr>
          <w:rStyle w:val="Emphasis"/>
          <w:rFonts w:eastAsia="Calibri"/>
        </w:rPr>
        <w:t>Environmental Research Journal</w:t>
      </w:r>
      <w:r>
        <w:t xml:space="preserve">, </w:t>
      </w:r>
      <w:r>
        <w:rPr>
          <w:rStyle w:val="Emphasis"/>
          <w:rFonts w:eastAsia="Calibri"/>
        </w:rPr>
        <w:t>20</w:t>
      </w:r>
      <w:r>
        <w:t>(1), 45-58.</w:t>
      </w:r>
    </w:p>
    <w:p w14:paraId="6B631E6A" w14:textId="77777777" w:rsidR="001D54D4" w:rsidRDefault="001D54D4" w:rsidP="001D54D4">
      <w:pPr>
        <w:pStyle w:val="NormalWeb"/>
        <w:ind w:left="720" w:hanging="720"/>
        <w:jc w:val="both"/>
      </w:pPr>
      <w:r>
        <w:t xml:space="preserve">Adams, M., Wysocki, K., &amp; Barker, C. (2019). Evaluation of antibacterial activity of different water samples using the Kirby-Bauer disc diffusion method. </w:t>
      </w:r>
      <w:r>
        <w:rPr>
          <w:rStyle w:val="Emphasis"/>
          <w:rFonts w:eastAsia="Calibri"/>
        </w:rPr>
        <w:t>Journal of Water and Health</w:t>
      </w:r>
      <w:r>
        <w:t xml:space="preserve">, </w:t>
      </w:r>
      <w:r>
        <w:rPr>
          <w:rStyle w:val="Emphasis"/>
          <w:rFonts w:eastAsia="Calibri"/>
        </w:rPr>
        <w:t>17</w:t>
      </w:r>
      <w:r>
        <w:t>(5), 709-715.</w:t>
      </w:r>
    </w:p>
    <w:p w14:paraId="5492B813" w14:textId="77777777" w:rsidR="001D54D4" w:rsidRDefault="001D54D4" w:rsidP="001D54D4">
      <w:pPr>
        <w:pStyle w:val="NormalWeb"/>
        <w:ind w:left="720" w:hanging="720"/>
        <w:jc w:val="both"/>
      </w:pPr>
      <w:r>
        <w:t xml:space="preserve">Adegoke, O. A., Oluduro, A. O., &amp; Amoo, A. O. (2022). Quality assessment of sachet water in Nigeria: An urgent public health concern. </w:t>
      </w:r>
      <w:r>
        <w:rPr>
          <w:rStyle w:val="Emphasis"/>
          <w:rFonts w:eastAsia="Calibri"/>
        </w:rPr>
        <w:t>African Journal of Environmental Science and Technology</w:t>
      </w:r>
      <w:r>
        <w:t xml:space="preserve">, </w:t>
      </w:r>
      <w:r>
        <w:rPr>
          <w:rStyle w:val="Emphasis"/>
          <w:rFonts w:eastAsia="Calibri"/>
        </w:rPr>
        <w:t>16</w:t>
      </w:r>
      <w:r>
        <w:t>(3), 85-92. https://doi.org/10.5897/AJEST2022.3059</w:t>
      </w:r>
    </w:p>
    <w:p w14:paraId="1BAC9C94" w14:textId="77777777" w:rsidR="001D54D4" w:rsidRDefault="001D54D4" w:rsidP="001D54D4">
      <w:pPr>
        <w:pStyle w:val="NormalWeb"/>
        <w:ind w:left="720" w:hanging="720"/>
        <w:jc w:val="both"/>
      </w:pPr>
      <w:r>
        <w:t xml:space="preserve">Adekunle, A. S., Akinyele, B. J., &amp; Adegoke, G. O. (2021). Physicochemical and bacteriological assessment of drinking water from different sources in a developing urban area. </w:t>
      </w:r>
      <w:r>
        <w:rPr>
          <w:rStyle w:val="Emphasis"/>
          <w:rFonts w:eastAsia="Calibri"/>
        </w:rPr>
        <w:t>Journal of Environmental Science and Health</w:t>
      </w:r>
      <w:r>
        <w:t xml:space="preserve">, </w:t>
      </w:r>
      <w:r>
        <w:rPr>
          <w:rStyle w:val="Emphasis"/>
          <w:rFonts w:eastAsia="Calibri"/>
        </w:rPr>
        <w:t>56</w:t>
      </w:r>
      <w:r>
        <w:t>(9), 1023-1032. https://doi.org/10.1080/10934529.2021.1882113</w:t>
      </w:r>
    </w:p>
    <w:p w14:paraId="47FF8DEA" w14:textId="77777777" w:rsidR="001D54D4" w:rsidRDefault="001D54D4" w:rsidP="001D54D4">
      <w:pPr>
        <w:pStyle w:val="NormalWeb"/>
        <w:ind w:left="720" w:hanging="720"/>
        <w:jc w:val="both"/>
      </w:pPr>
      <w:r>
        <w:t xml:space="preserve">Adekunle, I. M., Dada, S. O., &amp; Omole, D. O. (2019). Microbiological quality of sachet water brands in Lagos, Nigeria. </w:t>
      </w:r>
      <w:r>
        <w:rPr>
          <w:rStyle w:val="Emphasis"/>
          <w:rFonts w:eastAsia="Calibri"/>
        </w:rPr>
        <w:t>International Journal of Environmental Science and Technology</w:t>
      </w:r>
      <w:r>
        <w:t xml:space="preserve">, </w:t>
      </w:r>
      <w:r>
        <w:rPr>
          <w:rStyle w:val="Emphasis"/>
          <w:rFonts w:eastAsia="Calibri"/>
        </w:rPr>
        <w:t>16</w:t>
      </w:r>
      <w:r>
        <w:t>(3), 157-164.</w:t>
      </w:r>
    </w:p>
    <w:p w14:paraId="31F43408" w14:textId="77777777" w:rsidR="001D54D4" w:rsidRDefault="001D54D4" w:rsidP="001D54D4">
      <w:pPr>
        <w:pStyle w:val="NormalWeb"/>
        <w:ind w:left="720" w:hanging="720"/>
        <w:jc w:val="both"/>
      </w:pPr>
      <w:r>
        <w:t xml:space="preserve">Adelakun, O., Ayodeji, S., &amp; Musa, A. (2021). Economic implications of waterborne diseases in rural Nigeria. </w:t>
      </w:r>
      <w:r>
        <w:rPr>
          <w:rStyle w:val="Emphasis"/>
          <w:rFonts w:eastAsia="Calibri"/>
        </w:rPr>
        <w:t>Journal of Public Health and Epidemiology</w:t>
      </w:r>
      <w:r>
        <w:t xml:space="preserve">, </w:t>
      </w:r>
      <w:r>
        <w:rPr>
          <w:rStyle w:val="Emphasis"/>
          <w:rFonts w:eastAsia="Calibri"/>
        </w:rPr>
        <w:t>13</w:t>
      </w:r>
      <w:r>
        <w:t>(7), 125-132.</w:t>
      </w:r>
    </w:p>
    <w:p w14:paraId="007CF193" w14:textId="77777777" w:rsidR="001D54D4" w:rsidRDefault="001D54D4" w:rsidP="001D54D4">
      <w:pPr>
        <w:pStyle w:val="NormalWeb"/>
        <w:ind w:left="720" w:hanging="720"/>
        <w:jc w:val="both"/>
      </w:pPr>
      <w:r>
        <w:t xml:space="preserve">Adeniran, A., Daniell, K. A., &amp; Pittock, J. (2021). Water infrastructure development in Nigeria: Trend, size, and purpose. </w:t>
      </w:r>
      <w:r>
        <w:rPr>
          <w:rStyle w:val="Emphasis"/>
          <w:rFonts w:eastAsia="Calibri"/>
        </w:rPr>
        <w:t>Water</w:t>
      </w:r>
      <w:r>
        <w:t xml:space="preserve">, </w:t>
      </w:r>
      <w:r>
        <w:rPr>
          <w:rStyle w:val="Emphasis"/>
          <w:rFonts w:eastAsia="Calibri"/>
        </w:rPr>
        <w:t>13</w:t>
      </w:r>
      <w:r>
        <w:t>(17), Article 2416. https://doi.org/10.3390/w13172416</w:t>
      </w:r>
    </w:p>
    <w:p w14:paraId="544C3FA3" w14:textId="77777777" w:rsidR="001D54D4" w:rsidRDefault="001D54D4" w:rsidP="001D54D4">
      <w:pPr>
        <w:pStyle w:val="NormalWeb"/>
        <w:ind w:left="720" w:hanging="720"/>
        <w:jc w:val="both"/>
      </w:pPr>
      <w:r>
        <w:t xml:space="preserve">Adewuyi, O. E., Adebayo, I. A., &amp; Ogunleye, O. O. (2022). Assessment of water quality in selected rural communities in Southwestern Nigeria. </w:t>
      </w:r>
      <w:r>
        <w:rPr>
          <w:rStyle w:val="Emphasis"/>
          <w:rFonts w:eastAsia="Calibri"/>
        </w:rPr>
        <w:t>African Journal of Environmental Science and Technology</w:t>
      </w:r>
      <w:r>
        <w:t xml:space="preserve">, </w:t>
      </w:r>
      <w:r>
        <w:rPr>
          <w:rStyle w:val="Emphasis"/>
          <w:rFonts w:eastAsia="Calibri"/>
        </w:rPr>
        <w:t>16</w:t>
      </w:r>
      <w:r>
        <w:t>(3), 145-155.</w:t>
      </w:r>
    </w:p>
    <w:p w14:paraId="0C3222A4" w14:textId="77777777" w:rsidR="001D54D4" w:rsidRDefault="001D54D4" w:rsidP="001D54D4">
      <w:pPr>
        <w:pStyle w:val="NormalWeb"/>
        <w:ind w:left="720" w:hanging="720"/>
        <w:jc w:val="both"/>
      </w:pPr>
      <w:r>
        <w:t xml:space="preserve">Ahmed, T., Acharjee, M., Rahman, M. S., Meghla, M. N., Jamal, J., Munshi, S. K., &amp; Noor, R. (2013). Microbiological study of drinking water: Qualitative and quantitative approach. </w:t>
      </w:r>
      <w:r>
        <w:rPr>
          <w:rStyle w:val="Emphasis"/>
          <w:rFonts w:eastAsia="Calibri"/>
        </w:rPr>
        <w:t>Stamford University Bangladesh Journal of Microbiology</w:t>
      </w:r>
      <w:r>
        <w:t xml:space="preserve">, </w:t>
      </w:r>
      <w:r>
        <w:rPr>
          <w:rStyle w:val="Emphasis"/>
          <w:rFonts w:eastAsia="Calibri"/>
        </w:rPr>
        <w:t>3</w:t>
      </w:r>
      <w:r>
        <w:t>(1), 1-8.</w:t>
      </w:r>
    </w:p>
    <w:p w14:paraId="7A67A506" w14:textId="77777777" w:rsidR="001D54D4" w:rsidRDefault="001D54D4" w:rsidP="001D54D4">
      <w:pPr>
        <w:pStyle w:val="NormalWeb"/>
        <w:ind w:left="720" w:hanging="720"/>
        <w:jc w:val="both"/>
      </w:pPr>
      <w:r>
        <w:t xml:space="preserve">Aiyedun, J. O., Aina, O. O., Oludairo, O. O., &amp; Akanbi, O. B. (2022). Bacteriological analysis of water used in abattoirs within Ilorin metropolis, Kwara State, Nigeria. </w:t>
      </w:r>
      <w:r>
        <w:rPr>
          <w:rStyle w:val="Emphasis"/>
          <w:rFonts w:eastAsia="Calibri"/>
        </w:rPr>
        <w:t>Nigerian Journal of Pure and Applied Sciences</w:t>
      </w:r>
      <w:r>
        <w:t xml:space="preserve">, </w:t>
      </w:r>
      <w:r>
        <w:rPr>
          <w:rStyle w:val="Emphasis"/>
          <w:rFonts w:eastAsia="Calibri"/>
        </w:rPr>
        <w:t>35</w:t>
      </w:r>
      <w:r>
        <w:t>(2), 4300-4309. https://doi.org/10.48198/njpas/22.a09</w:t>
      </w:r>
    </w:p>
    <w:p w14:paraId="7532C0E7" w14:textId="77777777" w:rsidR="001D54D4" w:rsidRDefault="001D54D4" w:rsidP="001D54D4">
      <w:pPr>
        <w:pStyle w:val="NormalWeb"/>
        <w:ind w:left="720" w:hanging="720"/>
        <w:jc w:val="both"/>
      </w:pPr>
      <w:r>
        <w:t xml:space="preserve">Ajisegiri, B., Andrés, L. A., Bhatt, S., Dasgupta, B., Echenique, J. A., Gething, P. W., &amp; Joseph, G. (2019). Geo-spatial modeling of access to water and sanitation in Nigeria. </w:t>
      </w:r>
      <w:r>
        <w:rPr>
          <w:rStyle w:val="Emphasis"/>
          <w:rFonts w:eastAsia="Calibri"/>
        </w:rPr>
        <w:t xml:space="preserve">Journal </w:t>
      </w:r>
      <w:r>
        <w:rPr>
          <w:rStyle w:val="Emphasis"/>
          <w:rFonts w:eastAsia="Calibri"/>
        </w:rPr>
        <w:lastRenderedPageBreak/>
        <w:t>of Water, Sanitation and Hygiene for Development</w:t>
      </w:r>
      <w:r>
        <w:t xml:space="preserve">, </w:t>
      </w:r>
      <w:r>
        <w:rPr>
          <w:rStyle w:val="Emphasis"/>
          <w:rFonts w:eastAsia="Calibri"/>
        </w:rPr>
        <w:t>9</w:t>
      </w:r>
      <w:r>
        <w:t>(2), 258-280. https://doi.org/10.2166/washdev.2019.089</w:t>
      </w:r>
    </w:p>
    <w:p w14:paraId="371F4326" w14:textId="77777777" w:rsidR="001D54D4" w:rsidRDefault="001D54D4" w:rsidP="001D54D4">
      <w:pPr>
        <w:pStyle w:val="NormalWeb"/>
        <w:ind w:left="720" w:hanging="720"/>
        <w:jc w:val="both"/>
      </w:pPr>
      <w:r>
        <w:t xml:space="preserve">Akinbile, C. O., &amp; Ojo, O. T. (2020). Water quality assessment of sachet water in Lagos, Nigeria. </w:t>
      </w:r>
      <w:r>
        <w:rPr>
          <w:rStyle w:val="Emphasis"/>
          <w:rFonts w:eastAsia="Calibri"/>
        </w:rPr>
        <w:t>African Journal of Environmental Science and Technology</w:t>
      </w:r>
      <w:r>
        <w:t xml:space="preserve">, </w:t>
      </w:r>
      <w:r>
        <w:rPr>
          <w:rStyle w:val="Emphasis"/>
          <w:rFonts w:eastAsia="Calibri"/>
        </w:rPr>
        <w:t>14</w:t>
      </w:r>
      <w:r>
        <w:t>(6), 225-232.</w:t>
      </w:r>
    </w:p>
    <w:p w14:paraId="455FCB91" w14:textId="77777777" w:rsidR="001D54D4" w:rsidRDefault="001D54D4" w:rsidP="001D54D4">
      <w:pPr>
        <w:pStyle w:val="NormalWeb"/>
        <w:ind w:left="720" w:hanging="720"/>
        <w:jc w:val="both"/>
      </w:pPr>
      <w:r>
        <w:t xml:space="preserve">Akinbile, C. O., Oladele, M. S., &amp; Adedayo, T. (2022). Microbiological assessment of domestic water sources in Nigeria. </w:t>
      </w:r>
      <w:r>
        <w:rPr>
          <w:rStyle w:val="Emphasis"/>
          <w:rFonts w:eastAsia="Calibri"/>
        </w:rPr>
        <w:t>Journal of Water and Health</w:t>
      </w:r>
      <w:r>
        <w:t xml:space="preserve">, </w:t>
      </w:r>
      <w:r>
        <w:rPr>
          <w:rStyle w:val="Emphasis"/>
          <w:rFonts w:eastAsia="Calibri"/>
        </w:rPr>
        <w:t>20</w:t>
      </w:r>
      <w:r>
        <w:t>(1), 89-99.</w:t>
      </w:r>
    </w:p>
    <w:p w14:paraId="07114D73" w14:textId="77777777" w:rsidR="001D54D4" w:rsidRDefault="001D54D4" w:rsidP="001D54D4">
      <w:pPr>
        <w:pStyle w:val="NormalWeb"/>
        <w:ind w:left="720" w:hanging="720"/>
        <w:jc w:val="both"/>
      </w:pPr>
      <w:r>
        <w:t xml:space="preserve">AlZaydi, K. M., Pétrier, C., Mousally, S. M., Arab, S. T., &amp; Refat, M. S. (2019). Sonochemical degradation of benzothiophene (BT) in deionized water, natural water, and seawater. </w:t>
      </w:r>
      <w:r>
        <w:rPr>
          <w:rStyle w:val="Emphasis"/>
          <w:rFonts w:eastAsia="Calibri"/>
        </w:rPr>
        <w:t>Molecules</w:t>
      </w:r>
      <w:r>
        <w:t xml:space="preserve">, </w:t>
      </w:r>
      <w:r>
        <w:rPr>
          <w:rStyle w:val="Emphasis"/>
          <w:rFonts w:eastAsia="Calibri"/>
        </w:rPr>
        <w:t>24</w:t>
      </w:r>
      <w:r>
        <w:t>(2), Article 257. https://doi.org/10.3390/molecules24020257</w:t>
      </w:r>
    </w:p>
    <w:p w14:paraId="3DD4EB1A" w14:textId="77777777" w:rsidR="001D54D4" w:rsidRDefault="001D54D4" w:rsidP="001D54D4">
      <w:pPr>
        <w:pStyle w:val="NormalWeb"/>
        <w:ind w:left="720" w:hanging="720"/>
        <w:jc w:val="both"/>
      </w:pPr>
      <w:r>
        <w:t xml:space="preserve">Amanah, A., Apriyanto, D. R., &amp; Fitriani, H. (2019). Isolation of surveillance pathogenic fungal microbial contaminant on mobile phone. </w:t>
      </w:r>
      <w:r>
        <w:rPr>
          <w:rStyle w:val="Emphasis"/>
          <w:rFonts w:eastAsia="Calibri"/>
        </w:rPr>
        <w:t>Open Access Macedonian Journal of Medical Sciences</w:t>
      </w:r>
      <w:r>
        <w:t xml:space="preserve">, </w:t>
      </w:r>
      <w:r>
        <w:rPr>
          <w:rStyle w:val="Emphasis"/>
          <w:rFonts w:eastAsia="Calibri"/>
        </w:rPr>
        <w:t>7</w:t>
      </w:r>
      <w:r>
        <w:t>(20), 3493-3496. https://doi.org/10.3889/oamjms.2019.685</w:t>
      </w:r>
    </w:p>
    <w:p w14:paraId="2C4C125F" w14:textId="77777777" w:rsidR="001D54D4" w:rsidRDefault="001D54D4" w:rsidP="001D54D4">
      <w:pPr>
        <w:pStyle w:val="NormalWeb"/>
        <w:ind w:left="720" w:hanging="720"/>
        <w:jc w:val="both"/>
      </w:pPr>
      <w:r>
        <w:t xml:space="preserve">Armstrong, L. E., &amp; Johnson, E. C. (2018). Water intake, water balance, and the elusive daily water requirement. </w:t>
      </w:r>
      <w:r>
        <w:rPr>
          <w:rStyle w:val="Emphasis"/>
          <w:rFonts w:eastAsia="Calibri"/>
        </w:rPr>
        <w:t>Nutrients</w:t>
      </w:r>
      <w:r>
        <w:t xml:space="preserve">, </w:t>
      </w:r>
      <w:r>
        <w:rPr>
          <w:rStyle w:val="Emphasis"/>
          <w:rFonts w:eastAsia="Calibri"/>
        </w:rPr>
        <w:t>10</w:t>
      </w:r>
      <w:r>
        <w:t>(12), Article 1928. https://doi.org/10.3390/nu10121928</w:t>
      </w:r>
    </w:p>
    <w:p w14:paraId="7D699CC0" w14:textId="77777777" w:rsidR="001D54D4" w:rsidRDefault="001D54D4" w:rsidP="001D54D4">
      <w:pPr>
        <w:pStyle w:val="NormalWeb"/>
        <w:ind w:left="720" w:hanging="720"/>
        <w:jc w:val="both"/>
      </w:pPr>
      <w:r>
        <w:t xml:space="preserve">Barreca, S., Forni, C., Colzani, L., Clerici, L., Daverio, D., &amp; Dellavedova, P. (2021). Study on the stability of antibiotics, pesticides and drugs in water by using a straightforward procedure applying HPLC-mass spectrometric determination for analytical purposes. </w:t>
      </w:r>
      <w:r>
        <w:rPr>
          <w:rStyle w:val="Emphasis"/>
          <w:rFonts w:eastAsia="Calibri"/>
        </w:rPr>
        <w:t>Separations</w:t>
      </w:r>
      <w:r>
        <w:t xml:space="preserve">, </w:t>
      </w:r>
      <w:r>
        <w:rPr>
          <w:rStyle w:val="Emphasis"/>
          <w:rFonts w:eastAsia="Calibri"/>
        </w:rPr>
        <w:t>8</w:t>
      </w:r>
      <w:r>
        <w:t>(10), Article 179. https://doi.org/10.3390/separations8100179</w:t>
      </w:r>
    </w:p>
    <w:p w14:paraId="57AF7493" w14:textId="77777777" w:rsidR="001D54D4" w:rsidRDefault="001D54D4" w:rsidP="001D54D4">
      <w:pPr>
        <w:pStyle w:val="NormalWeb"/>
        <w:ind w:left="720" w:hanging="720"/>
        <w:jc w:val="both"/>
      </w:pPr>
      <w:r>
        <w:t xml:space="preserve">Bello, O. O., Oni, M. O., Bello, T., Fashola, M. O., &amp; Oluwafemi, Y. D. (2020). Microbial quality of utility water at universities in Nigeria. </w:t>
      </w:r>
      <w:r>
        <w:rPr>
          <w:rStyle w:val="Emphasis"/>
          <w:rFonts w:eastAsia="Calibri"/>
        </w:rPr>
        <w:t>Malaysian Journal of Microbiology</w:t>
      </w:r>
      <w:r>
        <w:t xml:space="preserve">, </w:t>
      </w:r>
      <w:r>
        <w:rPr>
          <w:rStyle w:val="Emphasis"/>
          <w:rFonts w:eastAsia="Calibri"/>
        </w:rPr>
        <w:t>16</w:t>
      </w:r>
      <w:r>
        <w:t>(4), 250-257. https://doi.org/10.21161/mjm.190534</w:t>
      </w:r>
    </w:p>
    <w:p w14:paraId="01180AF1" w14:textId="77777777" w:rsidR="001D54D4" w:rsidRDefault="001D54D4" w:rsidP="001D54D4">
      <w:pPr>
        <w:pStyle w:val="NormalWeb"/>
        <w:ind w:left="720" w:hanging="720"/>
        <w:jc w:val="both"/>
      </w:pPr>
      <w:r>
        <w:t xml:space="preserve">Calente, T. J. N., Calente Santos, G. N., &amp; Nogueira, W. V. (2021). Physical-chemical and microbiological quality of water used for public supply in the municipality of Alvorada D'Oeste, Rondônia, Brazil. </w:t>
      </w:r>
      <w:r>
        <w:rPr>
          <w:rStyle w:val="Emphasis"/>
          <w:rFonts w:eastAsia="Calibri"/>
        </w:rPr>
        <w:t>Research, Society and Development</w:t>
      </w:r>
      <w:r>
        <w:t xml:space="preserve">, </w:t>
      </w:r>
      <w:r>
        <w:rPr>
          <w:rStyle w:val="Emphasis"/>
          <w:rFonts w:eastAsia="Calibri"/>
        </w:rPr>
        <w:t>10</w:t>
      </w:r>
      <w:r>
        <w:t>(11), Article e345101119357. https://doi.org/10.33448/rsd-v10i11.19357</w:t>
      </w:r>
    </w:p>
    <w:p w14:paraId="1268635F" w14:textId="77777777" w:rsidR="001D54D4" w:rsidRDefault="001D54D4" w:rsidP="001D54D4">
      <w:pPr>
        <w:pStyle w:val="NormalWeb"/>
        <w:ind w:left="720" w:hanging="720"/>
        <w:jc w:val="both"/>
      </w:pPr>
      <w:r>
        <w:t xml:space="preserve">Chakraborty, S., Andersen, K. H., Visser, A. W., Inomura, K., Follows, M. J., &amp; Riemann, L. (2021). Quantifying nitrogen fixation by heterotrophic bacteria in sinking marine particles. </w:t>
      </w:r>
      <w:r>
        <w:rPr>
          <w:rStyle w:val="Emphasis"/>
          <w:rFonts w:eastAsia="Calibri"/>
        </w:rPr>
        <w:t>Nature Communications</w:t>
      </w:r>
      <w:r>
        <w:t xml:space="preserve">, </w:t>
      </w:r>
      <w:r>
        <w:rPr>
          <w:rStyle w:val="Emphasis"/>
          <w:rFonts w:eastAsia="Calibri"/>
        </w:rPr>
        <w:t>12</w:t>
      </w:r>
      <w:r>
        <w:t>(1), Article 4085. https://doi.org/10.1038/s41467-021-23875-6</w:t>
      </w:r>
    </w:p>
    <w:p w14:paraId="49B8E03F" w14:textId="77777777" w:rsidR="001D54D4" w:rsidRDefault="001D54D4" w:rsidP="001D54D4">
      <w:pPr>
        <w:pStyle w:val="NormalWeb"/>
        <w:ind w:left="720" w:hanging="720"/>
        <w:jc w:val="both"/>
      </w:pPr>
      <w:r>
        <w:t xml:space="preserve">Cruz, B., &amp; Neuer, S. (2019). Heterotrophic bacteria enhance the aggregation of the marine picocyanobacteria Prochlorococcus and Synechococcus. </w:t>
      </w:r>
      <w:r>
        <w:rPr>
          <w:rStyle w:val="Emphasis"/>
          <w:rFonts w:eastAsia="Calibri"/>
        </w:rPr>
        <w:t>Frontiers in Microbiology</w:t>
      </w:r>
      <w:r>
        <w:t xml:space="preserve">, </w:t>
      </w:r>
      <w:r>
        <w:rPr>
          <w:rStyle w:val="Emphasis"/>
          <w:rFonts w:eastAsia="Calibri"/>
        </w:rPr>
        <w:t>10</w:t>
      </w:r>
      <w:r>
        <w:t>, Article 1864. https://doi.org/10.3389/fmicb.2019.01864</w:t>
      </w:r>
    </w:p>
    <w:p w14:paraId="547FA0B9" w14:textId="77777777" w:rsidR="001D54D4" w:rsidRDefault="001D54D4" w:rsidP="001D54D4">
      <w:pPr>
        <w:pStyle w:val="NormalWeb"/>
        <w:ind w:left="720" w:hanging="720"/>
        <w:jc w:val="both"/>
      </w:pPr>
      <w:r>
        <w:t xml:space="preserve">Dada, S. O., Oguntimehin, O. O., &amp; Olabode, T. O. (2020). Assessment of the bacteriological quality of sachet water in Oyo State, Nigeria. </w:t>
      </w:r>
      <w:r>
        <w:rPr>
          <w:rStyle w:val="Emphasis"/>
          <w:rFonts w:eastAsia="Calibri"/>
        </w:rPr>
        <w:t>Journal of Environmental Health Science &amp; Engineering</w:t>
      </w:r>
      <w:r>
        <w:t xml:space="preserve">, </w:t>
      </w:r>
      <w:r>
        <w:rPr>
          <w:rStyle w:val="Emphasis"/>
          <w:rFonts w:eastAsia="Calibri"/>
        </w:rPr>
        <w:t>18</w:t>
      </w:r>
      <w:r>
        <w:t>(1), 13-19.</w:t>
      </w:r>
    </w:p>
    <w:p w14:paraId="3F45B478" w14:textId="77777777" w:rsidR="001D54D4" w:rsidRDefault="001D54D4" w:rsidP="001D54D4">
      <w:pPr>
        <w:pStyle w:val="NormalWeb"/>
        <w:ind w:left="720" w:hanging="720"/>
        <w:jc w:val="both"/>
      </w:pPr>
      <w:r>
        <w:t xml:space="preserve">Deutsch, J., Riedel, M., Müller, J. D., &amp; Ihlenfeldt, S. (2019). Effects of variation in measurement chain on temperature measurement calibration with resistant temperature </w:t>
      </w:r>
      <w:r>
        <w:lastRenderedPageBreak/>
        <w:t xml:space="preserve">sensors. </w:t>
      </w:r>
      <w:r>
        <w:rPr>
          <w:rStyle w:val="Emphasis"/>
          <w:rFonts w:eastAsia="Calibri"/>
        </w:rPr>
        <w:t>Journal of Machine Engineering</w:t>
      </w:r>
      <w:r>
        <w:t xml:space="preserve">, </w:t>
      </w:r>
      <w:r>
        <w:rPr>
          <w:rStyle w:val="Emphasis"/>
          <w:rFonts w:eastAsia="Calibri"/>
        </w:rPr>
        <w:t>19</w:t>
      </w:r>
      <w:r>
        <w:t>(3), 57-66. https://doi.org/10.5604/01.3001.0013.4080</w:t>
      </w:r>
    </w:p>
    <w:p w14:paraId="70294292" w14:textId="77777777" w:rsidR="001D54D4" w:rsidRDefault="001D54D4" w:rsidP="001D54D4">
      <w:pPr>
        <w:pStyle w:val="NormalWeb"/>
        <w:ind w:left="720" w:hanging="720"/>
        <w:jc w:val="both"/>
      </w:pPr>
      <w:r>
        <w:t xml:space="preserve">Edberg, S. C., &amp; Parker, B. C. (2020). The application of PCR for waterborne pathogens: A review. </w:t>
      </w:r>
      <w:r>
        <w:rPr>
          <w:rStyle w:val="Emphasis"/>
          <w:rFonts w:eastAsia="Calibri"/>
        </w:rPr>
        <w:t>Environmental Microbiology</w:t>
      </w:r>
      <w:r>
        <w:t xml:space="preserve">, </w:t>
      </w:r>
      <w:r>
        <w:rPr>
          <w:rStyle w:val="Emphasis"/>
          <w:rFonts w:eastAsia="Calibri"/>
        </w:rPr>
        <w:t>22</w:t>
      </w:r>
      <w:r>
        <w:t>(3), 1231-1245.</w:t>
      </w:r>
    </w:p>
    <w:p w14:paraId="79EBD937" w14:textId="77777777" w:rsidR="001D54D4" w:rsidRDefault="001D54D4" w:rsidP="001D54D4">
      <w:pPr>
        <w:pStyle w:val="NormalWeb"/>
        <w:ind w:left="720" w:hanging="720"/>
        <w:jc w:val="both"/>
      </w:pPr>
      <w:r>
        <w:t xml:space="preserve">Eze, A. M., &amp; Anurika, N. (2021). Comparative evaluation of the quality of sachet water in Enugu metropolis, Nigeria. </w:t>
      </w:r>
      <w:r>
        <w:rPr>
          <w:rStyle w:val="Emphasis"/>
          <w:rFonts w:eastAsia="Calibri"/>
        </w:rPr>
        <w:t>International Journal of Water Resources and Environmental Engineering</w:t>
      </w:r>
      <w:r>
        <w:t xml:space="preserve">, </w:t>
      </w:r>
      <w:r>
        <w:rPr>
          <w:rStyle w:val="Emphasis"/>
          <w:rFonts w:eastAsia="Calibri"/>
        </w:rPr>
        <w:t>13</w:t>
      </w:r>
      <w:r>
        <w:t>(4), 215-222. https://doi.org/10.5897/IJWREE2021.0967</w:t>
      </w:r>
    </w:p>
    <w:p w14:paraId="67F90EAF" w14:textId="77777777" w:rsidR="001D54D4" w:rsidRDefault="001D54D4" w:rsidP="001D54D4">
      <w:pPr>
        <w:pStyle w:val="NormalWeb"/>
        <w:ind w:left="720" w:hanging="720"/>
        <w:jc w:val="both"/>
      </w:pPr>
      <w:r>
        <w:t xml:space="preserve">Federal Ministry of Health. (2021). </w:t>
      </w:r>
      <w:r>
        <w:rPr>
          <w:rStyle w:val="Emphasis"/>
          <w:rFonts w:eastAsia="Calibri"/>
        </w:rPr>
        <w:t>National Cholera Report 2020-2021</w:t>
      </w:r>
      <w:r>
        <w:t>. FMoH Press.</w:t>
      </w:r>
    </w:p>
    <w:p w14:paraId="58B54B94" w14:textId="77777777" w:rsidR="001D54D4" w:rsidRDefault="001D54D4" w:rsidP="001D54D4">
      <w:pPr>
        <w:pStyle w:val="NormalWeb"/>
        <w:ind w:left="720" w:hanging="720"/>
        <w:jc w:val="both"/>
      </w:pPr>
      <w:r>
        <w:t xml:space="preserve">Fernandez, M., Cárdenas Manosalva, I. R., Colmenares-Quintero, R. F., Montenegro Marín, C. E., Diaz Cuesta, Y. E., Escobar Mahecha, D., &amp; Pérez Vásquez, P. A. (2022). Multitemporal total coliforms and Escherichia coli analysis in the middle Bogotá River basin, 2007-2019. </w:t>
      </w:r>
      <w:r>
        <w:rPr>
          <w:rStyle w:val="Emphasis"/>
          <w:rFonts w:eastAsia="Calibri"/>
        </w:rPr>
        <w:t>Sustainability</w:t>
      </w:r>
      <w:r>
        <w:t xml:space="preserve">, </w:t>
      </w:r>
      <w:r>
        <w:rPr>
          <w:rStyle w:val="Emphasis"/>
          <w:rFonts w:eastAsia="Calibri"/>
        </w:rPr>
        <w:t>14</w:t>
      </w:r>
      <w:r>
        <w:t>(3), Article 1769. https://doi.org/10.3390/su14031769</w:t>
      </w:r>
    </w:p>
    <w:p w14:paraId="3E215E35" w14:textId="77777777" w:rsidR="001D54D4" w:rsidRDefault="001D54D4" w:rsidP="001D54D4">
      <w:pPr>
        <w:pStyle w:val="NormalWeb"/>
        <w:ind w:left="720" w:hanging="720"/>
        <w:jc w:val="both"/>
      </w:pPr>
      <w:r>
        <w:t xml:space="preserve">Gana, A., Adeniyi, I. A., Braimoh, S. O., Oguntayo, D., Ibitogbe, E. M., &amp; Ejigboye, P. (2021). Quality assessment of sachet packed water in Omu-Aran, Kwara State. </w:t>
      </w:r>
      <w:r>
        <w:rPr>
          <w:rStyle w:val="Emphasis"/>
          <w:rFonts w:eastAsia="Calibri"/>
        </w:rPr>
        <w:t>IOP Conference Series: Materials Science and Engineering</w:t>
      </w:r>
      <w:r>
        <w:t xml:space="preserve">, </w:t>
      </w:r>
      <w:r>
        <w:rPr>
          <w:rStyle w:val="Emphasis"/>
          <w:rFonts w:eastAsia="Calibri"/>
        </w:rPr>
        <w:t>1036</w:t>
      </w:r>
      <w:r>
        <w:t>(1), Article 012069. https://doi.org/10.1088/1757-899X/1036/1/012069</w:t>
      </w:r>
    </w:p>
    <w:p w14:paraId="2127F13F" w14:textId="77777777" w:rsidR="001D54D4" w:rsidRDefault="001D54D4" w:rsidP="001D54D4">
      <w:pPr>
        <w:pStyle w:val="NormalWeb"/>
        <w:ind w:left="720" w:hanging="720"/>
        <w:jc w:val="both"/>
      </w:pPr>
      <w:r>
        <w:t xml:space="preserve">Goldoni, D., Ferrari, A., Piccini, M., Cattini, S., Molinari, R., &amp; Rovati, L. (2023). Blood-pH optical measurement: A model to compensate for the effects of temperature. </w:t>
      </w:r>
      <w:r>
        <w:rPr>
          <w:rStyle w:val="Emphasis"/>
          <w:rFonts w:eastAsia="Calibri"/>
        </w:rPr>
        <w:t>IEEE Transactions on Instrumentation and Measurement</w:t>
      </w:r>
      <w:r>
        <w:t xml:space="preserve">, </w:t>
      </w:r>
      <w:r>
        <w:rPr>
          <w:rStyle w:val="Emphasis"/>
          <w:rFonts w:eastAsia="Calibri"/>
        </w:rPr>
        <w:t>72</w:t>
      </w:r>
      <w:r>
        <w:t>, 1-8. https://doi.org/10.1109/tim.2023.3250282</w:t>
      </w:r>
    </w:p>
    <w:p w14:paraId="145EB723" w14:textId="77777777" w:rsidR="001D54D4" w:rsidRDefault="001D54D4" w:rsidP="001D54D4">
      <w:pPr>
        <w:pStyle w:val="NormalWeb"/>
        <w:ind w:left="720" w:hanging="720"/>
        <w:jc w:val="both"/>
      </w:pPr>
      <w:r>
        <w:t xml:space="preserve">Helard, D., Indah, S., &amp; Wilandari, M. (2019). Spatial distribution of coliform bacteria in Batang Arau River, Padang, West Sumatera, Indonesia. </w:t>
      </w:r>
      <w:r>
        <w:rPr>
          <w:rStyle w:val="Emphasis"/>
          <w:rFonts w:eastAsia="Calibri"/>
        </w:rPr>
        <w:t>IOP Conference Series: Materials Science and Engineering</w:t>
      </w:r>
      <w:r>
        <w:t xml:space="preserve">, </w:t>
      </w:r>
      <w:r>
        <w:rPr>
          <w:rStyle w:val="Emphasis"/>
          <w:rFonts w:eastAsia="Calibri"/>
        </w:rPr>
        <w:t>602</w:t>
      </w:r>
      <w:r>
        <w:t>(1), Article 012062. https://doi.org/10.1088/1757-899x/602/1/012062</w:t>
      </w:r>
    </w:p>
    <w:p w14:paraId="10A46481" w14:textId="77777777" w:rsidR="001D54D4" w:rsidRDefault="001D54D4" w:rsidP="001D54D4">
      <w:pPr>
        <w:pStyle w:val="NormalWeb"/>
        <w:ind w:left="720" w:hanging="720"/>
        <w:jc w:val="both"/>
      </w:pPr>
      <w:r>
        <w:t xml:space="preserve">Ibrahim, M. S., Lawal, M., &amp; Sani, U. (2019). Impact of artisanal mining on water quality in Zamfara State, Nigeria. </w:t>
      </w:r>
      <w:r>
        <w:rPr>
          <w:rStyle w:val="Emphasis"/>
          <w:rFonts w:eastAsia="Calibri"/>
        </w:rPr>
        <w:t>Environmental Monitoring and Assessment</w:t>
      </w:r>
      <w:r>
        <w:t xml:space="preserve">, </w:t>
      </w:r>
      <w:r>
        <w:rPr>
          <w:rStyle w:val="Emphasis"/>
          <w:rFonts w:eastAsia="Calibri"/>
        </w:rPr>
        <w:t>191</w:t>
      </w:r>
      <w:r>
        <w:t>(5), Article 322.</w:t>
      </w:r>
    </w:p>
    <w:p w14:paraId="0DB0517A" w14:textId="77777777" w:rsidR="001D54D4" w:rsidRDefault="001D54D4" w:rsidP="001D54D4">
      <w:pPr>
        <w:pStyle w:val="NormalWeb"/>
        <w:ind w:left="720" w:hanging="720"/>
        <w:jc w:val="both"/>
      </w:pPr>
      <w:r>
        <w:t xml:space="preserve">Igbeneghu, O. A., &amp; Lamikanra, A. (2018). The bacteriological quality of different brands of sachet water in Ibadan, Nigeria. </w:t>
      </w:r>
      <w:r>
        <w:rPr>
          <w:rStyle w:val="Emphasis"/>
          <w:rFonts w:eastAsia="Calibri"/>
        </w:rPr>
        <w:t>African Journal of Medicine and Medical Sciences</w:t>
      </w:r>
      <w:r>
        <w:t xml:space="preserve">, </w:t>
      </w:r>
      <w:r>
        <w:rPr>
          <w:rStyle w:val="Emphasis"/>
          <w:rFonts w:eastAsia="Calibri"/>
        </w:rPr>
        <w:t>47</w:t>
      </w:r>
      <w:r>
        <w:t>(1), 69-74.</w:t>
      </w:r>
    </w:p>
    <w:p w14:paraId="40327A08" w14:textId="77777777" w:rsidR="001D54D4" w:rsidRDefault="001D54D4" w:rsidP="001D54D4">
      <w:pPr>
        <w:pStyle w:val="NormalWeb"/>
        <w:ind w:left="720" w:hanging="720"/>
        <w:jc w:val="both"/>
      </w:pPr>
      <w:r>
        <w:t xml:space="preserve">Intriago Zambrano, J. C., Michavila, J., Arenas, E., Diehl, J. C., &amp; Ertsen, M. (2019). Water lifting water: A comprehensive spatiotemporal review on the hydro-powered water pumping technologies. </w:t>
      </w:r>
      <w:r>
        <w:rPr>
          <w:rStyle w:val="Emphasis"/>
          <w:rFonts w:eastAsia="Calibri"/>
        </w:rPr>
        <w:t>Water</w:t>
      </w:r>
      <w:r>
        <w:t xml:space="preserve">, </w:t>
      </w:r>
      <w:r>
        <w:rPr>
          <w:rStyle w:val="Emphasis"/>
          <w:rFonts w:eastAsia="Calibri"/>
        </w:rPr>
        <w:t>11</w:t>
      </w:r>
      <w:r>
        <w:t>(8), Article 1677. https://doi.org/10.3390/w11081677</w:t>
      </w:r>
    </w:p>
    <w:p w14:paraId="6B804E09" w14:textId="77777777" w:rsidR="001D54D4" w:rsidRDefault="001D54D4" w:rsidP="001D54D4">
      <w:pPr>
        <w:pStyle w:val="NormalWeb"/>
        <w:ind w:left="720" w:hanging="720"/>
        <w:jc w:val="both"/>
      </w:pPr>
      <w:r>
        <w:t xml:space="preserve">Jia, X., Varbanov, P. S., &amp; Wan Alwi, S. R. (2019). Water availability footprint addressing water quality. </w:t>
      </w:r>
      <w:r>
        <w:rPr>
          <w:rStyle w:val="Emphasis"/>
          <w:rFonts w:eastAsia="Calibri"/>
        </w:rPr>
        <w:t>Journal of Sustainable Development of Energy, Water and Environment Systems</w:t>
      </w:r>
      <w:r>
        <w:t xml:space="preserve">, </w:t>
      </w:r>
      <w:r>
        <w:rPr>
          <w:rStyle w:val="Emphasis"/>
          <w:rFonts w:eastAsia="Calibri"/>
        </w:rPr>
        <w:t>7</w:t>
      </w:r>
      <w:r>
        <w:t>(1), 72-86. https://doi.org/10.13044/j.sdewes.d6.0223</w:t>
      </w:r>
    </w:p>
    <w:p w14:paraId="343E93E6" w14:textId="77777777" w:rsidR="001D54D4" w:rsidRDefault="001D54D4" w:rsidP="001D54D4">
      <w:pPr>
        <w:pStyle w:val="NormalWeb"/>
        <w:ind w:left="720" w:hanging="720"/>
        <w:jc w:val="both"/>
      </w:pPr>
      <w:r>
        <w:lastRenderedPageBreak/>
        <w:t xml:space="preserve">Johnson, E. C., &amp; Adams, W. M. (2020). Water intake, body water regulation, and health. </w:t>
      </w:r>
      <w:r>
        <w:rPr>
          <w:rStyle w:val="Emphasis"/>
          <w:rFonts w:eastAsia="Calibri"/>
        </w:rPr>
        <w:t>Nutrients</w:t>
      </w:r>
      <w:r>
        <w:t xml:space="preserve">, </w:t>
      </w:r>
      <w:r>
        <w:rPr>
          <w:rStyle w:val="Emphasis"/>
          <w:rFonts w:eastAsia="Calibri"/>
        </w:rPr>
        <w:t>12</w:t>
      </w:r>
      <w:r>
        <w:t>(3), Article 702. https://doi.org/10.3390/nu12030702</w:t>
      </w:r>
    </w:p>
    <w:p w14:paraId="5FBCB64B" w14:textId="77777777" w:rsidR="001D54D4" w:rsidRDefault="001D54D4" w:rsidP="001D54D4">
      <w:pPr>
        <w:pStyle w:val="NormalWeb"/>
        <w:ind w:left="720" w:hanging="720"/>
        <w:jc w:val="both"/>
      </w:pPr>
      <w:r>
        <w:t xml:space="preserve">Kapusta, Ł. J., Sutkowski, M., Rogóż, R., Zommara, M., &amp; Teodorczyk, A. (2019). Characteristics of water and urea-water solution sprays. </w:t>
      </w:r>
      <w:r>
        <w:rPr>
          <w:rStyle w:val="Emphasis"/>
          <w:rFonts w:eastAsia="Calibri"/>
        </w:rPr>
        <w:t>Catalysts</w:t>
      </w:r>
      <w:r>
        <w:t xml:space="preserve">, </w:t>
      </w:r>
      <w:r>
        <w:rPr>
          <w:rStyle w:val="Emphasis"/>
          <w:rFonts w:eastAsia="Calibri"/>
        </w:rPr>
        <w:t>9</w:t>
      </w:r>
      <w:r>
        <w:t>(9), Article 750. https://doi.org/10.3390/catal9090750</w:t>
      </w:r>
    </w:p>
    <w:p w14:paraId="65AA4FFB" w14:textId="77777777" w:rsidR="001D54D4" w:rsidRDefault="001D54D4" w:rsidP="001D54D4">
      <w:pPr>
        <w:pStyle w:val="NormalWeb"/>
        <w:ind w:left="720" w:hanging="720"/>
        <w:jc w:val="both"/>
      </w:pPr>
      <w:r>
        <w:t xml:space="preserve">Kim, B.-S., Youm, S., &amp; Kim, Y.-K. (2020). Measurement of turbidity using an 850 nm light-emitting diode. </w:t>
      </w:r>
      <w:r>
        <w:rPr>
          <w:rStyle w:val="Emphasis"/>
          <w:rFonts w:eastAsia="Calibri"/>
        </w:rPr>
        <w:t>Sensors and Materials</w:t>
      </w:r>
      <w:r>
        <w:t xml:space="preserve">, </w:t>
      </w:r>
      <w:r>
        <w:rPr>
          <w:rStyle w:val="Emphasis"/>
          <w:rFonts w:eastAsia="Calibri"/>
        </w:rPr>
        <w:t>32</w:t>
      </w:r>
      <w:r>
        <w:t>(12), 4169-4178. https://doi.org/10.18494/sam.2020.2760</w:t>
      </w:r>
    </w:p>
    <w:p w14:paraId="51CB503C" w14:textId="77777777" w:rsidR="001D54D4" w:rsidRDefault="001D54D4" w:rsidP="001D54D4">
      <w:pPr>
        <w:pStyle w:val="NormalWeb"/>
        <w:ind w:left="720" w:hanging="720"/>
        <w:jc w:val="both"/>
      </w:pPr>
      <w:r>
        <w:t xml:space="preserve">Kumar, P. (2021). Water quality assessments for urban water environment. </w:t>
      </w:r>
      <w:r>
        <w:rPr>
          <w:rStyle w:val="Emphasis"/>
          <w:rFonts w:eastAsia="Calibri"/>
        </w:rPr>
        <w:t>Water</w:t>
      </w:r>
      <w:r>
        <w:t xml:space="preserve">, </w:t>
      </w:r>
      <w:r>
        <w:rPr>
          <w:rStyle w:val="Emphasis"/>
          <w:rFonts w:eastAsia="Calibri"/>
        </w:rPr>
        <w:t>13</w:t>
      </w:r>
      <w:r>
        <w:t>(12), Article 1686. https://doi.org/10.3390/w13121686</w:t>
      </w:r>
    </w:p>
    <w:p w14:paraId="7FD1F7E4" w14:textId="77777777" w:rsidR="001D54D4" w:rsidRDefault="001D54D4" w:rsidP="001D54D4">
      <w:pPr>
        <w:pStyle w:val="NormalWeb"/>
        <w:ind w:left="720" w:hanging="720"/>
        <w:jc w:val="both"/>
      </w:pPr>
      <w:r>
        <w:t xml:space="preserve">Lee, S.-H., Mun, K.-H., Kim, N.-Y.-S., &amp; Kim, J.-B. (2019). Isolation and identification of false positive and false negative strains on coliform dry rehydratable film. </w:t>
      </w:r>
      <w:r>
        <w:rPr>
          <w:rStyle w:val="Emphasis"/>
          <w:rFonts w:eastAsia="Calibri"/>
        </w:rPr>
        <w:t>Food Science and Preservation</w:t>
      </w:r>
      <w:r>
        <w:t xml:space="preserve">, </w:t>
      </w:r>
      <w:r>
        <w:rPr>
          <w:rStyle w:val="Emphasis"/>
          <w:rFonts w:eastAsia="Calibri"/>
        </w:rPr>
        <w:t>26</w:t>
      </w:r>
      <w:r>
        <w:t>(3), 330-335. https://doi.org/10.11002/kjfp.2019.26.3.330</w:t>
      </w:r>
    </w:p>
    <w:p w14:paraId="351FEDD3" w14:textId="77777777" w:rsidR="001D54D4" w:rsidRDefault="001D54D4" w:rsidP="001D54D4">
      <w:pPr>
        <w:pStyle w:val="NormalWeb"/>
        <w:ind w:left="720" w:hanging="720"/>
        <w:jc w:val="both"/>
      </w:pPr>
      <w:r>
        <w:t xml:space="preserve">Liu, H., Ren, L., Zhuo, H. S., &amp; Fu, S. (2019). Water footprint and water pinch analysis in ethanol industrial production for water management. </w:t>
      </w:r>
      <w:r>
        <w:rPr>
          <w:rStyle w:val="Emphasis"/>
          <w:rFonts w:eastAsia="Calibri"/>
        </w:rPr>
        <w:t>Water</w:t>
      </w:r>
      <w:r>
        <w:t xml:space="preserve">, </w:t>
      </w:r>
      <w:r>
        <w:rPr>
          <w:rStyle w:val="Emphasis"/>
          <w:rFonts w:eastAsia="Calibri"/>
        </w:rPr>
        <w:t>11</w:t>
      </w:r>
      <w:r>
        <w:t>(3), Article 518. https://doi.org/10.3390/w11030518</w:t>
      </w:r>
    </w:p>
    <w:p w14:paraId="24F38535" w14:textId="77777777" w:rsidR="001D54D4" w:rsidRDefault="001D54D4" w:rsidP="001D54D4">
      <w:pPr>
        <w:pStyle w:val="NormalWeb"/>
        <w:ind w:left="720" w:hanging="720"/>
        <w:jc w:val="both"/>
      </w:pPr>
      <w:r>
        <w:t>Majid, A. (2018). The activity of antioxidants enzymes and NPK contents as affected by water quality, kinetin, bio, and organic fertilization in lettuce (</w:t>
      </w:r>
      <w:r>
        <w:rPr>
          <w:rStyle w:val="Emphasis"/>
          <w:rFonts w:eastAsia="Calibri"/>
        </w:rPr>
        <w:t>Lactuca sativa</w:t>
      </w:r>
      <w:r>
        <w:t xml:space="preserve"> L.). </w:t>
      </w:r>
      <w:r>
        <w:rPr>
          <w:rStyle w:val="Emphasis"/>
          <w:rFonts w:eastAsia="Calibri"/>
        </w:rPr>
        <w:t>Iraqi Journal of Agricultural Science</w:t>
      </w:r>
      <w:r>
        <w:t xml:space="preserve">, </w:t>
      </w:r>
      <w:r>
        <w:rPr>
          <w:rStyle w:val="Emphasis"/>
          <w:rFonts w:eastAsia="Calibri"/>
        </w:rPr>
        <w:t>49</w:t>
      </w:r>
      <w:r>
        <w:t>(3), 408-415. https://doi.org/10.36103/ijas.v49i3.123</w:t>
      </w:r>
    </w:p>
    <w:p w14:paraId="2D49F5A8" w14:textId="77777777" w:rsidR="001D54D4" w:rsidRDefault="001D54D4" w:rsidP="001D54D4">
      <w:pPr>
        <w:pStyle w:val="NormalWeb"/>
        <w:ind w:left="720" w:hanging="720"/>
        <w:jc w:val="both"/>
      </w:pPr>
      <w:r>
        <w:t xml:space="preserve">McDonald, N., Achterberg, E. P., Carlson, C. A., Gledhill, M., Liu, S., Matheson-Barker, J. R., &amp; Parsons, R. (2019). The role of heterotrophic bacteria and archaea in the transformation of lignin in the open ocean. </w:t>
      </w:r>
      <w:r>
        <w:rPr>
          <w:rStyle w:val="Emphasis"/>
          <w:rFonts w:eastAsia="Calibri"/>
        </w:rPr>
        <w:t>Frontiers in Marine Science</w:t>
      </w:r>
      <w:r>
        <w:t xml:space="preserve">, </w:t>
      </w:r>
      <w:r>
        <w:rPr>
          <w:rStyle w:val="Emphasis"/>
          <w:rFonts w:eastAsia="Calibri"/>
        </w:rPr>
        <w:t>6</w:t>
      </w:r>
      <w:r>
        <w:t>, Article 743. https://doi.org/10.3389/fmars.2019.00743</w:t>
      </w:r>
    </w:p>
    <w:p w14:paraId="0961F8BD" w14:textId="77777777" w:rsidR="001D54D4" w:rsidRDefault="001D54D4" w:rsidP="001D54D4">
      <w:pPr>
        <w:pStyle w:val="NormalWeb"/>
        <w:ind w:left="720" w:hanging="720"/>
        <w:jc w:val="both"/>
      </w:pPr>
      <w:r>
        <w:t xml:space="preserve">Mennane, Z., Abrini, J., &amp; El Mtili, N. (2021). Hygienic quality, study of enterobacteria isolated from table olives and antimicrobial activity of </w:t>
      </w:r>
      <w:r>
        <w:rPr>
          <w:rStyle w:val="Emphasis"/>
          <w:rFonts w:eastAsia="Calibri"/>
        </w:rPr>
        <w:t>Olea europaea</w:t>
      </w:r>
      <w:r>
        <w:t xml:space="preserve"> L. from Tetouan, Morocco. </w:t>
      </w:r>
      <w:r>
        <w:rPr>
          <w:rStyle w:val="Emphasis"/>
          <w:rFonts w:eastAsia="Calibri"/>
        </w:rPr>
        <w:t>E3S Web of Conferences</w:t>
      </w:r>
      <w:r>
        <w:t xml:space="preserve">, </w:t>
      </w:r>
      <w:r>
        <w:rPr>
          <w:rStyle w:val="Emphasis"/>
          <w:rFonts w:eastAsia="Calibri"/>
        </w:rPr>
        <w:t>319</w:t>
      </w:r>
      <w:r>
        <w:t>, Article 01088. https://doi.org/10.1051/e3sconf/202131901088</w:t>
      </w:r>
    </w:p>
    <w:p w14:paraId="0E9021D0" w14:textId="77777777" w:rsidR="001D54D4" w:rsidRDefault="001D54D4" w:rsidP="001D54D4">
      <w:pPr>
        <w:pStyle w:val="NormalWeb"/>
        <w:ind w:left="720" w:hanging="720"/>
        <w:jc w:val="both"/>
      </w:pPr>
      <w:r>
        <w:t xml:space="preserve">Morley, M. S., &amp; Savić, D. (2020). Water resource systems analysis for water scarcity management: The Thames Water case study. </w:t>
      </w:r>
      <w:r>
        <w:rPr>
          <w:rStyle w:val="Emphasis"/>
          <w:rFonts w:eastAsia="Calibri"/>
        </w:rPr>
        <w:t>Water</w:t>
      </w:r>
      <w:r>
        <w:t xml:space="preserve">, </w:t>
      </w:r>
      <w:r>
        <w:rPr>
          <w:rStyle w:val="Emphasis"/>
          <w:rFonts w:eastAsia="Calibri"/>
        </w:rPr>
        <w:t>12</w:t>
      </w:r>
      <w:r>
        <w:t>(6), Article 1761. https://doi.org/10.3390/w12061761</w:t>
      </w:r>
    </w:p>
    <w:p w14:paraId="4A6DD00D" w14:textId="77777777" w:rsidR="001D54D4" w:rsidRDefault="001D54D4" w:rsidP="001D54D4">
      <w:pPr>
        <w:pStyle w:val="NormalWeb"/>
        <w:ind w:left="720" w:hanging="720"/>
        <w:jc w:val="both"/>
      </w:pPr>
      <w:r>
        <w:t xml:space="preserve">Mourad, K. A. (2020). A water compact for sustainable water management. </w:t>
      </w:r>
      <w:r>
        <w:rPr>
          <w:rStyle w:val="Emphasis"/>
          <w:rFonts w:eastAsia="Calibri"/>
        </w:rPr>
        <w:t>Sustainability</w:t>
      </w:r>
      <w:r>
        <w:t xml:space="preserve">, </w:t>
      </w:r>
      <w:r>
        <w:rPr>
          <w:rStyle w:val="Emphasis"/>
          <w:rFonts w:eastAsia="Calibri"/>
        </w:rPr>
        <w:t>12</w:t>
      </w:r>
      <w:r>
        <w:t>(18), Article 7339. https://doi.org/10.3390/su12187339</w:t>
      </w:r>
    </w:p>
    <w:p w14:paraId="71D351FE" w14:textId="77777777" w:rsidR="001D54D4" w:rsidRDefault="001D54D4" w:rsidP="001D54D4">
      <w:pPr>
        <w:pStyle w:val="NormalWeb"/>
        <w:ind w:left="720" w:hanging="720"/>
        <w:jc w:val="both"/>
      </w:pPr>
      <w:r>
        <w:t xml:space="preserve">Myles, I. A., &amp; Hope, J. M. (2019). PCR-based detection of pathogens in environmental water samples: A comparison of methodologies. </w:t>
      </w:r>
      <w:r>
        <w:rPr>
          <w:rStyle w:val="Emphasis"/>
          <w:rFonts w:eastAsia="Calibri"/>
        </w:rPr>
        <w:t>Applied and Environmental Microbiology</w:t>
      </w:r>
      <w:r>
        <w:t xml:space="preserve">, </w:t>
      </w:r>
      <w:r>
        <w:rPr>
          <w:rStyle w:val="Emphasis"/>
          <w:rFonts w:eastAsia="Calibri"/>
        </w:rPr>
        <w:t>85</w:t>
      </w:r>
      <w:r>
        <w:t>(6), e00001-19.</w:t>
      </w:r>
    </w:p>
    <w:p w14:paraId="52FD8438" w14:textId="77777777" w:rsidR="001D54D4" w:rsidRDefault="001D54D4" w:rsidP="001D54D4">
      <w:pPr>
        <w:pStyle w:val="NormalWeb"/>
        <w:ind w:left="720" w:hanging="720"/>
        <w:jc w:val="both"/>
      </w:pPr>
      <w:r>
        <w:lastRenderedPageBreak/>
        <w:t xml:space="preserve">Nwachukwu, M. I., &amp; Umeh, A. C. (2022). Physicochemical and microbiological quality of packaged drinking water sold in Owerri, Nigeria. </w:t>
      </w:r>
      <w:r>
        <w:rPr>
          <w:rStyle w:val="Emphasis"/>
          <w:rFonts w:eastAsia="Calibri"/>
        </w:rPr>
        <w:t>Scientific African</w:t>
      </w:r>
      <w:r>
        <w:t xml:space="preserve">, </w:t>
      </w:r>
      <w:r>
        <w:rPr>
          <w:rStyle w:val="Emphasis"/>
          <w:rFonts w:eastAsia="Calibri"/>
        </w:rPr>
        <w:t>15</w:t>
      </w:r>
      <w:r>
        <w:t>, Article e01031. https://doi.org/10.1016/j.sciaf.2022.e01031</w:t>
      </w:r>
    </w:p>
    <w:p w14:paraId="62C6376D" w14:textId="77777777" w:rsidR="001D54D4" w:rsidRDefault="001D54D4" w:rsidP="001D54D4">
      <w:pPr>
        <w:pStyle w:val="NormalWeb"/>
        <w:ind w:left="720" w:hanging="720"/>
        <w:jc w:val="both"/>
      </w:pPr>
      <w:r>
        <w:t xml:space="preserve">Ogundele, A. A., Omotayo, M. I., &amp; Akintunde, O. E. (2021). Seasonal variations in the turbidity of water sources in Southwestern Nigeria. </w:t>
      </w:r>
      <w:r>
        <w:rPr>
          <w:rStyle w:val="Emphasis"/>
          <w:rFonts w:eastAsia="Calibri"/>
        </w:rPr>
        <w:t>Hydrology Research Journal</w:t>
      </w:r>
      <w:r>
        <w:t xml:space="preserve">, </w:t>
      </w:r>
      <w:r>
        <w:rPr>
          <w:rStyle w:val="Emphasis"/>
          <w:rFonts w:eastAsia="Calibri"/>
        </w:rPr>
        <w:t>12</w:t>
      </w:r>
      <w:r>
        <w:t>(2), 201-212.</w:t>
      </w:r>
    </w:p>
    <w:p w14:paraId="69493DB1" w14:textId="77777777" w:rsidR="001D54D4" w:rsidRDefault="001D54D4" w:rsidP="001D54D4">
      <w:pPr>
        <w:pStyle w:val="NormalWeb"/>
        <w:ind w:left="720" w:hanging="720"/>
        <w:jc w:val="both"/>
      </w:pPr>
      <w:r>
        <w:t xml:space="preserve">Ogungbe, O., Fashola, A. A., &amp; Oduola, A. (2022). Climate change and water resource challenges in Nigeria: A review. </w:t>
      </w:r>
      <w:r>
        <w:rPr>
          <w:rStyle w:val="Emphasis"/>
          <w:rFonts w:eastAsia="Calibri"/>
        </w:rPr>
        <w:t>Environmental Sustainability Journal</w:t>
      </w:r>
      <w:r>
        <w:t xml:space="preserve">, </w:t>
      </w:r>
      <w:r>
        <w:rPr>
          <w:rStyle w:val="Emphasis"/>
          <w:rFonts w:eastAsia="Calibri"/>
        </w:rPr>
        <w:t>7</w:t>
      </w:r>
      <w:r>
        <w:t>(1), 34-49.</w:t>
      </w:r>
    </w:p>
    <w:p w14:paraId="39D09B20" w14:textId="77777777" w:rsidR="001D54D4" w:rsidRDefault="001D54D4" w:rsidP="001D54D4">
      <w:pPr>
        <w:pStyle w:val="NormalWeb"/>
        <w:ind w:left="720" w:hanging="720"/>
        <w:jc w:val="both"/>
      </w:pPr>
      <w:r>
        <w:t xml:space="preserve">Ogunjobi, A. O., &amp; Ayodele, M. M. (2021). Challenges in the regulation of sachet water production in Nigeria. </w:t>
      </w:r>
      <w:r>
        <w:rPr>
          <w:rStyle w:val="Emphasis"/>
          <w:rFonts w:eastAsia="Calibri"/>
        </w:rPr>
        <w:t>Journal of Water and Health</w:t>
      </w:r>
      <w:r>
        <w:t xml:space="preserve">, </w:t>
      </w:r>
      <w:r>
        <w:rPr>
          <w:rStyle w:val="Emphasis"/>
          <w:rFonts w:eastAsia="Calibri"/>
        </w:rPr>
        <w:t>19</w:t>
      </w:r>
      <w:r>
        <w:t>(2), 251-259.</w:t>
      </w:r>
    </w:p>
    <w:p w14:paraId="12DBDCB7" w14:textId="77777777" w:rsidR="001D54D4" w:rsidRDefault="001D54D4" w:rsidP="001D54D4">
      <w:pPr>
        <w:pStyle w:val="NormalWeb"/>
        <w:ind w:left="720" w:hanging="720"/>
        <w:jc w:val="both"/>
      </w:pPr>
      <w:r>
        <w:t xml:space="preserve">Ojekunle, O. Z., Adedapo, M. O., &amp; Akinola, S. O. (2020). Eutrophication and its impact on aquatic biodiversity in Ogun River. </w:t>
      </w:r>
      <w:r>
        <w:rPr>
          <w:rStyle w:val="Emphasis"/>
          <w:rFonts w:eastAsia="Calibri"/>
        </w:rPr>
        <w:t>Nigerian Journal of Environmental Studies</w:t>
      </w:r>
      <w:r>
        <w:t xml:space="preserve">, </w:t>
      </w:r>
      <w:r>
        <w:rPr>
          <w:rStyle w:val="Emphasis"/>
          <w:rFonts w:eastAsia="Calibri"/>
        </w:rPr>
        <w:t>15</w:t>
      </w:r>
      <w:r>
        <w:t>(4), 250-267.</w:t>
      </w:r>
    </w:p>
    <w:p w14:paraId="17AF13E7" w14:textId="77777777" w:rsidR="001D54D4" w:rsidRDefault="001D54D4" w:rsidP="001D54D4">
      <w:pPr>
        <w:pStyle w:val="NormalWeb"/>
        <w:ind w:left="720" w:hanging="720"/>
        <w:jc w:val="both"/>
      </w:pPr>
      <w:r>
        <w:t xml:space="preserve">Okeola, F. O., Abu, T., Mohammed, A. A., Orosun, M. M., Obinaike, M., &amp; Mariam, A. (2021). Investigation on the storage stability of packaged water commonly produced in Ilorin Metropolis, Kwara State, Nigeria. </w:t>
      </w:r>
      <w:r>
        <w:rPr>
          <w:rStyle w:val="Emphasis"/>
          <w:rFonts w:eastAsia="Calibri"/>
        </w:rPr>
        <w:t>Research Square</w:t>
      </w:r>
      <w:r>
        <w:t>. https://doi.org/10.21203/rs.3.rs-848220/v1</w:t>
      </w:r>
    </w:p>
    <w:p w14:paraId="329B39F8" w14:textId="77777777" w:rsidR="001D54D4" w:rsidRDefault="001D54D4" w:rsidP="001D54D4">
      <w:pPr>
        <w:pStyle w:val="NormalWeb"/>
        <w:ind w:left="720" w:hanging="720"/>
        <w:jc w:val="both"/>
      </w:pPr>
      <w:r>
        <w:t xml:space="preserve">Okonko, I. O., Adejoye, O. D., Ogunnusi, T. A., Fajobi, E. A., &amp; Shittu, O. B. (2020). Microbiological and physicochemical analysis of different sachet water brands in Abeokuta, Nigeria. </w:t>
      </w:r>
      <w:r>
        <w:rPr>
          <w:rStyle w:val="Emphasis"/>
          <w:rFonts w:eastAsia="Calibri"/>
        </w:rPr>
        <w:t>African Journal of Biotechnology</w:t>
      </w:r>
      <w:r>
        <w:t xml:space="preserve">, </w:t>
      </w:r>
      <w:r>
        <w:rPr>
          <w:rStyle w:val="Emphasis"/>
          <w:rFonts w:eastAsia="Calibri"/>
        </w:rPr>
        <w:t>19</w:t>
      </w:r>
      <w:r>
        <w:t>(22), 1137-1145. https://doi.org/10.5897/AJB2020.17221</w:t>
      </w:r>
    </w:p>
    <w:p w14:paraId="080BA9A7" w14:textId="77777777" w:rsidR="001D54D4" w:rsidRDefault="001D54D4" w:rsidP="001D54D4">
      <w:pPr>
        <w:pStyle w:val="NormalWeb"/>
        <w:ind w:left="720" w:hanging="720"/>
        <w:jc w:val="both"/>
      </w:pPr>
      <w:r>
        <w:t xml:space="preserve">Olaoye, O. A., &amp; Onilude, A. A. (2020). Microbiological quality of sachet-packaged drinking water in Western Nigeria and its public health significance. </w:t>
      </w:r>
      <w:r>
        <w:rPr>
          <w:rStyle w:val="Emphasis"/>
          <w:rFonts w:eastAsia="Calibri"/>
        </w:rPr>
        <w:t>Public Health Research</w:t>
      </w:r>
      <w:r>
        <w:t xml:space="preserve">, </w:t>
      </w:r>
      <w:r>
        <w:rPr>
          <w:rStyle w:val="Emphasis"/>
          <w:rFonts w:eastAsia="Calibri"/>
        </w:rPr>
        <w:t>10</w:t>
      </w:r>
      <w:r>
        <w:t>(1), 1-7. https://doi.org/10.5923/j.phr.20201001.01</w:t>
      </w:r>
    </w:p>
    <w:p w14:paraId="427814E1" w14:textId="77777777" w:rsidR="001D54D4" w:rsidRDefault="001D54D4" w:rsidP="001D54D4">
      <w:pPr>
        <w:pStyle w:val="NormalWeb"/>
        <w:ind w:left="720" w:hanging="720"/>
        <w:jc w:val="both"/>
      </w:pPr>
      <w:r>
        <w:t xml:space="preserve">Otobrise, C., Azuh, T. C., Mmakwe, E. I., Ogbakpa, E., &amp; Tolorun, C. O. (2021). Physicochemical characteristics of selected sachet and bottled water in Abraka, Delta State. </w:t>
      </w:r>
      <w:r>
        <w:rPr>
          <w:rStyle w:val="Emphasis"/>
          <w:rFonts w:eastAsia="Calibri"/>
        </w:rPr>
        <w:t>Nigerian Journal of Engineering Science and Technology Research</w:t>
      </w:r>
      <w:r>
        <w:t xml:space="preserve">, </w:t>
      </w:r>
      <w:r>
        <w:rPr>
          <w:rStyle w:val="Emphasis"/>
          <w:rFonts w:eastAsia="Calibri"/>
        </w:rPr>
        <w:t>5</w:t>
      </w:r>
      <w:r>
        <w:t>(1), 47-56. https://doi.org/10.36263/nijest.2021.01.0248</w:t>
      </w:r>
    </w:p>
    <w:p w14:paraId="13C5D1D5" w14:textId="77777777" w:rsidR="001D54D4" w:rsidRDefault="001D54D4" w:rsidP="001D54D4">
      <w:pPr>
        <w:pStyle w:val="NormalWeb"/>
        <w:ind w:left="720" w:hanging="720"/>
        <w:jc w:val="both"/>
      </w:pPr>
      <w:r>
        <w:t xml:space="preserve">Pei, X., Meng, C., Li, M., Yang, W., &amp; Zhou, P. (2019). Measurement of soil electrical conductivity based on direct digital synthesizer (DDS) and digital oscilloscope. </w:t>
      </w:r>
      <w:r>
        <w:rPr>
          <w:rStyle w:val="Emphasis"/>
          <w:rFonts w:eastAsia="Calibri"/>
        </w:rPr>
        <w:t>International Journal of Agricultural and Biological Engineering</w:t>
      </w:r>
      <w:r>
        <w:t xml:space="preserve">, </w:t>
      </w:r>
      <w:r>
        <w:rPr>
          <w:rStyle w:val="Emphasis"/>
          <w:rFonts w:eastAsia="Calibri"/>
        </w:rPr>
        <w:t>12</w:t>
      </w:r>
      <w:r>
        <w:t>(6), 162-168. https://doi.org/10.25165/j.ijabe.20191205.4840</w:t>
      </w:r>
    </w:p>
    <w:p w14:paraId="270FA6E8" w14:textId="77777777" w:rsidR="001D54D4" w:rsidRDefault="001D54D4" w:rsidP="001D54D4">
      <w:pPr>
        <w:pStyle w:val="NormalWeb"/>
        <w:ind w:left="720" w:hanging="720"/>
        <w:jc w:val="both"/>
      </w:pPr>
      <w:r>
        <w:t xml:space="preserve">Posacka, A., Semeniuk, D. M., &amp; Maldonado, M. T. (2019). Effects of copper availability on the physiology of marine heterotrophic bacteria. </w:t>
      </w:r>
      <w:r>
        <w:rPr>
          <w:rStyle w:val="Emphasis"/>
          <w:rFonts w:eastAsia="Calibri"/>
        </w:rPr>
        <w:t>Frontiers in Marine Science</w:t>
      </w:r>
      <w:r>
        <w:t xml:space="preserve">, </w:t>
      </w:r>
      <w:r>
        <w:rPr>
          <w:rStyle w:val="Emphasis"/>
          <w:rFonts w:eastAsia="Calibri"/>
        </w:rPr>
        <w:t>5</w:t>
      </w:r>
      <w:r>
        <w:t>, Article 523. https://doi.org/10.3389/fmars.2018.00523</w:t>
      </w:r>
    </w:p>
    <w:p w14:paraId="1E82D38C" w14:textId="77777777" w:rsidR="001D54D4" w:rsidRDefault="001D54D4" w:rsidP="001D54D4">
      <w:pPr>
        <w:pStyle w:val="NormalWeb"/>
        <w:ind w:left="720" w:hanging="720"/>
        <w:jc w:val="both"/>
      </w:pPr>
      <w:r>
        <w:t xml:space="preserve">Qiuhua, S., Wang, X., Enfeng, C., &amp; Ma, Z. (2019). Comparative study on test methods of total coliforms in domestic drinking water. </w:t>
      </w:r>
      <w:r>
        <w:rPr>
          <w:rStyle w:val="Emphasis"/>
          <w:rFonts w:eastAsia="Calibri"/>
        </w:rPr>
        <w:t>IOP Conference Series: Earth and Environmental Science</w:t>
      </w:r>
      <w:r>
        <w:t xml:space="preserve">, </w:t>
      </w:r>
      <w:r>
        <w:rPr>
          <w:rStyle w:val="Emphasis"/>
          <w:rFonts w:eastAsia="Calibri"/>
        </w:rPr>
        <w:t>310</w:t>
      </w:r>
      <w:r>
        <w:t>(4), Article 042002. https://doi.org/10.1088/1755-1315/310/4/042002</w:t>
      </w:r>
    </w:p>
    <w:p w14:paraId="1BFA5D5B" w14:textId="77777777" w:rsidR="001D54D4" w:rsidRDefault="001D54D4" w:rsidP="001D54D4">
      <w:pPr>
        <w:pStyle w:val="NormalWeb"/>
        <w:ind w:left="720" w:hanging="720"/>
        <w:jc w:val="both"/>
      </w:pPr>
      <w:r>
        <w:lastRenderedPageBreak/>
        <w:t xml:space="preserve">Rusova, D. A., &amp; Martyushev, L. M. (2019). Thermal dendrites on the surface of water and water solution. </w:t>
      </w:r>
      <w:r>
        <w:rPr>
          <w:rStyle w:val="Emphasis"/>
          <w:rFonts w:eastAsia="Calibri"/>
        </w:rPr>
        <w:t>AIP Conference Proceedings</w:t>
      </w:r>
      <w:r>
        <w:t xml:space="preserve">, </w:t>
      </w:r>
      <w:r>
        <w:rPr>
          <w:rStyle w:val="Emphasis"/>
          <w:rFonts w:eastAsia="Calibri"/>
        </w:rPr>
        <w:t>2171</w:t>
      </w:r>
      <w:r>
        <w:t>(1), Article 030024. https://doi.org/10.1063/1.5134313</w:t>
      </w:r>
    </w:p>
    <w:p w14:paraId="6EDC2813" w14:textId="77777777" w:rsidR="001D54D4" w:rsidRDefault="001D54D4" w:rsidP="001D54D4">
      <w:pPr>
        <w:pStyle w:val="NormalWeb"/>
        <w:ind w:left="720" w:hanging="720"/>
        <w:jc w:val="both"/>
      </w:pPr>
      <w:r>
        <w:t xml:space="preserve">Saheed, D. O., Ajibola, I. M., &amp; Adedoyin, L. (2021). Efficacy of audit fee on audit quality of selected pharmaceutical firms in Nigeria. </w:t>
      </w:r>
      <w:r>
        <w:rPr>
          <w:rStyle w:val="Emphasis"/>
          <w:rFonts w:eastAsia="Calibri"/>
        </w:rPr>
        <w:t>Copernican Journal of Finance and Accounting</w:t>
      </w:r>
      <w:r>
        <w:t xml:space="preserve">, </w:t>
      </w:r>
      <w:r>
        <w:rPr>
          <w:rStyle w:val="Emphasis"/>
          <w:rFonts w:eastAsia="Calibri"/>
        </w:rPr>
        <w:t>10</w:t>
      </w:r>
      <w:r>
        <w:t>(1), 53-66. https://doi.org/10.12775/cjfa.2021.003</w:t>
      </w:r>
    </w:p>
    <w:p w14:paraId="0EFA4DB4" w14:textId="77777777" w:rsidR="001D54D4" w:rsidRDefault="001D54D4" w:rsidP="001D54D4">
      <w:pPr>
        <w:pStyle w:val="NormalWeb"/>
        <w:ind w:left="720" w:hanging="720"/>
        <w:jc w:val="both"/>
      </w:pPr>
      <w:r>
        <w:t xml:space="preserve">Sanni, E. O., Olawumi, H. O., Durotoye, I. A., Olanrewaju, T. O., Babatunde, A. S., Shittu, O. A., &amp; Adepoju, A. M. (2022). Functional iron status of chronic kidney disease patients at the University of Ilorin Teaching Hospital, Ilorin, Nigeria. </w:t>
      </w:r>
      <w:r>
        <w:rPr>
          <w:rStyle w:val="Emphasis"/>
          <w:rFonts w:eastAsia="Calibri"/>
        </w:rPr>
        <w:t>African Health Sciences</w:t>
      </w:r>
      <w:r>
        <w:t xml:space="preserve">, </w:t>
      </w:r>
      <w:r>
        <w:rPr>
          <w:rStyle w:val="Emphasis"/>
          <w:rFonts w:eastAsia="Calibri"/>
        </w:rPr>
        <w:t>22</w:t>
      </w:r>
      <w:r>
        <w:t>(3), 718-725. https://doi.org/10.4314/ahs.v22i3.77</w:t>
      </w:r>
    </w:p>
    <w:p w14:paraId="33839BFA" w14:textId="77777777" w:rsidR="001D54D4" w:rsidRDefault="001D54D4" w:rsidP="001D54D4">
      <w:pPr>
        <w:pStyle w:val="NormalWeb"/>
        <w:ind w:left="720" w:hanging="720"/>
        <w:jc w:val="both"/>
      </w:pPr>
      <w:r>
        <w:t xml:space="preserve">Sério, J., Marques, A. P., Huertas, R., Crespo, J. G., &amp; Pereira, V. J. (2023). Occurrence and treatment of antibiotic-resistant bacteria present in surface water. </w:t>
      </w:r>
      <w:r>
        <w:rPr>
          <w:rStyle w:val="Emphasis"/>
          <w:rFonts w:eastAsia="Calibri"/>
        </w:rPr>
        <w:t>Membranes</w:t>
      </w:r>
      <w:r>
        <w:t xml:space="preserve">, </w:t>
      </w:r>
      <w:r>
        <w:rPr>
          <w:rStyle w:val="Emphasis"/>
          <w:rFonts w:eastAsia="Calibri"/>
        </w:rPr>
        <w:t>13</w:t>
      </w:r>
      <w:r>
        <w:t>(4), Article 425. https://doi.org/10.3390/membranes13040425</w:t>
      </w:r>
    </w:p>
    <w:p w14:paraId="5B039864" w14:textId="77777777" w:rsidR="001D54D4" w:rsidRDefault="001D54D4" w:rsidP="001D54D4">
      <w:pPr>
        <w:pStyle w:val="NormalWeb"/>
        <w:ind w:left="720" w:hanging="720"/>
        <w:jc w:val="both"/>
      </w:pPr>
      <w:r>
        <w:t xml:space="preserve">Setiaji, J., Feliatra, F., Teruna, H. Y., &amp; Lukistyowati, I. (2019). Antimicrobial agents derived from heterotrophic bacteria against pathogenic bacteria. </w:t>
      </w:r>
      <w:r>
        <w:rPr>
          <w:rStyle w:val="Emphasis"/>
          <w:rFonts w:eastAsia="Calibri"/>
        </w:rPr>
        <w:t>IOP Conference Series: Earth and Environmental Science</w:t>
      </w:r>
      <w:r>
        <w:t xml:space="preserve">, </w:t>
      </w:r>
      <w:r>
        <w:rPr>
          <w:rStyle w:val="Emphasis"/>
          <w:rFonts w:eastAsia="Calibri"/>
        </w:rPr>
        <w:t>348</w:t>
      </w:r>
      <w:r>
        <w:t>(1), Article 012029. https://doi.org/10.1088/1755-1315/348/1/012029</w:t>
      </w:r>
    </w:p>
    <w:p w14:paraId="33FA149D" w14:textId="77777777" w:rsidR="001D54D4" w:rsidRDefault="001D54D4" w:rsidP="001D54D4">
      <w:pPr>
        <w:pStyle w:val="NormalWeb"/>
        <w:ind w:left="720" w:hanging="720"/>
        <w:jc w:val="both"/>
      </w:pPr>
      <w:r>
        <w:t xml:space="preserve">Shiru, M. S., Shahid, S., &amp; Park, I.-H. (2021). Projection of water availability and sustainability in Nigeria due to climate change. </w:t>
      </w:r>
      <w:r>
        <w:rPr>
          <w:rStyle w:val="Emphasis"/>
          <w:rFonts w:eastAsia="Calibri"/>
        </w:rPr>
        <w:t>Sustainability</w:t>
      </w:r>
      <w:r>
        <w:t xml:space="preserve">, </w:t>
      </w:r>
      <w:r>
        <w:rPr>
          <w:rStyle w:val="Emphasis"/>
          <w:rFonts w:eastAsia="Calibri"/>
        </w:rPr>
        <w:t>13</w:t>
      </w:r>
      <w:r>
        <w:t>(11), Article 6284. https://doi.org/10.3390/su13116284</w:t>
      </w:r>
    </w:p>
    <w:p w14:paraId="1BF58E2C" w14:textId="77777777" w:rsidR="001D54D4" w:rsidRDefault="001D54D4" w:rsidP="001D54D4">
      <w:pPr>
        <w:pStyle w:val="NormalWeb"/>
        <w:ind w:left="720" w:hanging="720"/>
        <w:jc w:val="both"/>
      </w:pPr>
      <w:r>
        <w:t xml:space="preserve">Silva, M., Inza, I., &amp; Figueras, M. J. (2023). Heterotrophic plate count can predict the presence of </w:t>
      </w:r>
      <w:r>
        <w:rPr>
          <w:rStyle w:val="Emphasis"/>
          <w:rFonts w:eastAsia="Calibri"/>
        </w:rPr>
        <w:t>Legionella</w:t>
      </w:r>
      <w:r>
        <w:t xml:space="preserve"> spp. in cooling towers. </w:t>
      </w:r>
      <w:r>
        <w:rPr>
          <w:rStyle w:val="Emphasis"/>
          <w:rFonts w:eastAsia="Calibri"/>
        </w:rPr>
        <w:t>Pathogens</w:t>
      </w:r>
      <w:r>
        <w:t xml:space="preserve">, </w:t>
      </w:r>
      <w:r>
        <w:rPr>
          <w:rStyle w:val="Emphasis"/>
          <w:rFonts w:eastAsia="Calibri"/>
        </w:rPr>
        <w:t>12</w:t>
      </w:r>
      <w:r>
        <w:t>(3), Article 466. https://doi.org/10.3390/pathogens12030466</w:t>
      </w:r>
    </w:p>
    <w:p w14:paraId="365BFE3C" w14:textId="77777777" w:rsidR="001D54D4" w:rsidRDefault="001D54D4" w:rsidP="001D54D4">
      <w:pPr>
        <w:pStyle w:val="NormalWeb"/>
        <w:ind w:left="720" w:hanging="720"/>
        <w:jc w:val="both"/>
      </w:pPr>
      <w:r>
        <w:t xml:space="preserve">Solaiman, S., Allard, S., Callahan, M. T., Jiang, C., Handy, E. T., East, C., &amp; Micallef, S. A. (2020). Longitudinal assessment of the dynamics of </w:t>
      </w:r>
      <w:r>
        <w:rPr>
          <w:rStyle w:val="Emphasis"/>
          <w:rFonts w:eastAsia="Calibri"/>
        </w:rPr>
        <w:t>Escherichia coli</w:t>
      </w:r>
      <w:r>
        <w:t xml:space="preserve">, total coliforms, </w:t>
      </w:r>
      <w:r>
        <w:rPr>
          <w:rStyle w:val="Emphasis"/>
          <w:rFonts w:eastAsia="Calibri"/>
        </w:rPr>
        <w:t>Enterococcus</w:t>
      </w:r>
      <w:r>
        <w:t xml:space="preserve"> spp., and </w:t>
      </w:r>
      <w:r>
        <w:rPr>
          <w:rStyle w:val="Emphasis"/>
          <w:rFonts w:eastAsia="Calibri"/>
        </w:rPr>
        <w:t>Aeromonas</w:t>
      </w:r>
      <w:r>
        <w:t xml:space="preserve"> spp. in alternative irrigation water sources: A CONSERVE study. </w:t>
      </w:r>
      <w:r>
        <w:rPr>
          <w:rStyle w:val="Emphasis"/>
          <w:rFonts w:eastAsia="Calibri"/>
        </w:rPr>
        <w:t>Applied and Environmental Microbiology</w:t>
      </w:r>
      <w:r>
        <w:t xml:space="preserve">, </w:t>
      </w:r>
      <w:r>
        <w:rPr>
          <w:rStyle w:val="Emphasis"/>
          <w:rFonts w:eastAsia="Calibri"/>
        </w:rPr>
        <w:t>86</w:t>
      </w:r>
      <w:r>
        <w:t>(20), Article e00342-20. https://doi.org/10.1128/aem.00342-20</w:t>
      </w:r>
    </w:p>
    <w:p w14:paraId="02350BE2" w14:textId="77777777" w:rsidR="001D54D4" w:rsidRDefault="001D54D4" w:rsidP="001D54D4">
      <w:pPr>
        <w:pStyle w:val="NormalWeb"/>
        <w:ind w:left="720" w:hanging="720"/>
        <w:jc w:val="both"/>
      </w:pPr>
      <w:r>
        <w:t xml:space="preserve">Venter, M., Wright, J. D., &amp; Adams, R. (2019). Exploring the use of next-generation sequencing for microbial community analysis of waterborne pathogens. </w:t>
      </w:r>
      <w:r>
        <w:rPr>
          <w:rStyle w:val="Emphasis"/>
          <w:rFonts w:eastAsia="Calibri"/>
        </w:rPr>
        <w:t>Journal of Applied Microbiology</w:t>
      </w:r>
      <w:r>
        <w:t xml:space="preserve">, </w:t>
      </w:r>
      <w:r>
        <w:rPr>
          <w:rStyle w:val="Emphasis"/>
          <w:rFonts w:eastAsia="Calibri"/>
        </w:rPr>
        <w:t>127</w:t>
      </w:r>
      <w:r>
        <w:t>(5), 1303-1314.</w:t>
      </w:r>
    </w:p>
    <w:p w14:paraId="48158689" w14:textId="77777777" w:rsidR="001D54D4" w:rsidRDefault="001D54D4" w:rsidP="001D54D4">
      <w:pPr>
        <w:pStyle w:val="NormalWeb"/>
        <w:ind w:left="720" w:hanging="720"/>
        <w:jc w:val="both"/>
      </w:pPr>
      <w:r>
        <w:t xml:space="preserve">World Health Organization. (2017). </w:t>
      </w:r>
      <w:r>
        <w:rPr>
          <w:rStyle w:val="Emphasis"/>
          <w:rFonts w:eastAsia="Calibri"/>
        </w:rPr>
        <w:t>Guidelines for drinking-water quality</w:t>
      </w:r>
      <w:r>
        <w:t xml:space="preserve"> (4th ed., incorporating the 1st addendum). https://www.who.int/publications/i/item/9789241549950</w:t>
      </w:r>
    </w:p>
    <w:p w14:paraId="5E7E12DC" w14:textId="7B092BC3" w:rsidR="00E306B7" w:rsidRPr="008039B9" w:rsidRDefault="001D54D4" w:rsidP="001D54D4">
      <w:pPr>
        <w:pStyle w:val="NormalWeb"/>
        <w:ind w:left="720" w:hanging="720"/>
        <w:jc w:val="both"/>
      </w:pPr>
      <w:r>
        <w:t xml:space="preserve">World Health Organization. (2023). </w:t>
      </w:r>
      <w:r>
        <w:rPr>
          <w:rStyle w:val="Emphasis"/>
          <w:rFonts w:eastAsia="Calibri"/>
        </w:rPr>
        <w:t>Drinking-water: Key facts</w:t>
      </w:r>
      <w:r>
        <w:t>. https://www.who.int/news-room/fact-sheets/detail/drinking-water</w:t>
      </w:r>
      <w:bookmarkStart w:id="61" w:name="_GoBack"/>
      <w:bookmarkEnd w:id="61"/>
    </w:p>
    <w:p w14:paraId="25A67982" w14:textId="77777777" w:rsidR="00E306B7" w:rsidRPr="008039B9" w:rsidRDefault="00E306B7" w:rsidP="00E306B7">
      <w:pPr>
        <w:pStyle w:val="NormalWeb"/>
        <w:spacing w:before="0" w:beforeAutospacing="0" w:after="240" w:afterAutospacing="0"/>
        <w:ind w:left="567" w:hanging="567"/>
        <w:jc w:val="both"/>
        <w:rPr>
          <w:bCs/>
        </w:rPr>
      </w:pPr>
    </w:p>
    <w:p w14:paraId="7E90462A" w14:textId="77777777" w:rsidR="00E306B7" w:rsidRPr="008039B9" w:rsidRDefault="00E306B7" w:rsidP="00E306B7">
      <w:pPr>
        <w:tabs>
          <w:tab w:val="left" w:pos="1049"/>
        </w:tabs>
        <w:spacing w:after="0" w:line="240" w:lineRule="auto"/>
        <w:rPr>
          <w:rFonts w:ascii="Times New Roman" w:eastAsia="Times New Roman" w:hAnsi="Times New Roman" w:cs="Times New Roman"/>
          <w:bCs/>
          <w:color w:val="auto"/>
          <w:szCs w:val="24"/>
        </w:rPr>
      </w:pPr>
    </w:p>
    <w:p w14:paraId="7FE0C692"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14:paraId="6D2EBEE8"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14:paraId="355EAB77" w14:textId="77777777" w:rsidR="00E306B7" w:rsidRPr="008039B9" w:rsidRDefault="00E306B7" w:rsidP="00E306B7">
      <w:pPr>
        <w:rPr>
          <w:rFonts w:ascii="Times New Roman" w:hAnsi="Times New Roman" w:cs="Times New Roman"/>
        </w:rPr>
      </w:pPr>
    </w:p>
    <w:p w14:paraId="0BE4BE57" w14:textId="77777777" w:rsidR="00E306B7" w:rsidRPr="008039B9" w:rsidRDefault="00E306B7" w:rsidP="00A01035">
      <w:pPr>
        <w:rPr>
          <w:rFonts w:ascii="Times New Roman" w:hAnsi="Times New Roman" w:cs="Times New Roman"/>
        </w:rPr>
      </w:pPr>
    </w:p>
    <w:p w14:paraId="6166B55E" w14:textId="77777777" w:rsidR="00E306B7" w:rsidRPr="008039B9" w:rsidRDefault="00E306B7" w:rsidP="00A01035">
      <w:pPr>
        <w:rPr>
          <w:rFonts w:ascii="Times New Roman" w:hAnsi="Times New Roman" w:cs="Times New Roman"/>
        </w:rPr>
      </w:pPr>
    </w:p>
    <w:p w14:paraId="3C48C5F8" w14:textId="77777777" w:rsidR="00E306B7" w:rsidRPr="008039B9" w:rsidRDefault="00E306B7" w:rsidP="00A01035">
      <w:pPr>
        <w:rPr>
          <w:rFonts w:ascii="Times New Roman" w:hAnsi="Times New Roman" w:cs="Times New Roman"/>
        </w:rPr>
      </w:pPr>
    </w:p>
    <w:p w14:paraId="4EDF875F" w14:textId="77777777" w:rsidR="00E306B7" w:rsidRPr="008039B9" w:rsidRDefault="00E306B7" w:rsidP="00A01035">
      <w:pPr>
        <w:rPr>
          <w:rFonts w:ascii="Times New Roman" w:hAnsi="Times New Roman" w:cs="Times New Roman"/>
        </w:rPr>
      </w:pPr>
    </w:p>
    <w:p w14:paraId="0D4A8528" w14:textId="77777777" w:rsidR="00D41FC7" w:rsidRDefault="00D41FC7" w:rsidP="00D41FC7">
      <w:pPr>
        <w:tabs>
          <w:tab w:val="left" w:pos="1049"/>
        </w:tabs>
        <w:spacing w:after="0" w:line="240" w:lineRule="auto"/>
        <w:ind w:left="0" w:firstLine="0"/>
        <w:rPr>
          <w:rFonts w:ascii="Times New Roman" w:eastAsia="Times New Roman" w:hAnsi="Times New Roman" w:cs="Times New Roman"/>
          <w:b/>
          <w:color w:val="auto"/>
          <w:szCs w:val="24"/>
        </w:rPr>
      </w:pPr>
    </w:p>
    <w:p w14:paraId="00504FC2" w14:textId="77777777" w:rsidR="00E306B7" w:rsidRPr="008039B9" w:rsidRDefault="00E306B7" w:rsidP="00E306B7">
      <w:pPr>
        <w:tabs>
          <w:tab w:val="left" w:pos="1049"/>
        </w:tabs>
        <w:spacing w:after="0" w:line="240" w:lineRule="auto"/>
        <w:jc w:val="cente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APPENDIX</w:t>
      </w:r>
    </w:p>
    <w:p w14:paraId="24106878"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noProof/>
          <w:color w:val="auto"/>
          <w:szCs w:val="24"/>
        </w:rPr>
        <w:drawing>
          <wp:anchor distT="0" distB="0" distL="114300" distR="114300" simplePos="0" relativeHeight="251659264" behindDoc="0" locked="0" layoutInCell="1" allowOverlap="1" wp14:anchorId="07D29622" wp14:editId="2844DB32">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37700615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635" cy="2190115"/>
                    </a:xfrm>
                    <a:prstGeom prst="rect">
                      <a:avLst/>
                    </a:prstGeom>
                  </pic:spPr>
                </pic:pic>
              </a:graphicData>
            </a:graphic>
            <wp14:sizeRelH relativeFrom="margin">
              <wp14:pctWidth>0</wp14:pctWidth>
            </wp14:sizeRelH>
            <wp14:sizeRelV relativeFrom="margin">
              <wp14:pctHeight>0</wp14:pctHeight>
            </wp14:sizeRelV>
          </wp:anchor>
        </w:drawing>
      </w:r>
    </w:p>
    <w:p w14:paraId="248496C5"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r w:rsidRPr="008039B9">
        <w:rPr>
          <w:rFonts w:ascii="Times New Roman" w:eastAsia="Times New Roman" w:hAnsi="Times New Roman" w:cs="Times New Roman"/>
          <w:b/>
          <w:color w:val="auto"/>
          <w:szCs w:val="24"/>
        </w:rPr>
        <w:t xml:space="preserve">Plate 1: </w:t>
      </w:r>
      <w:r w:rsidRPr="008039B9">
        <w:rPr>
          <w:rFonts w:ascii="Times New Roman" w:eastAsia="Times New Roman" w:hAnsi="Times New Roman" w:cs="Times New Roman"/>
          <w:b/>
          <w:i/>
          <w:iCs/>
          <w:color w:val="auto"/>
          <w:szCs w:val="24"/>
        </w:rPr>
        <w:t>Aspergillus sp (Microscopic view)</w:t>
      </w:r>
    </w:p>
    <w:p w14:paraId="0D98B6E5"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14:paraId="36AD32ED"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14:paraId="2D878FBB" w14:textId="77777777"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drawing>
          <wp:anchor distT="0" distB="0" distL="114300" distR="114300" simplePos="0" relativeHeight="251660288" behindDoc="0" locked="0" layoutInCell="1" allowOverlap="1" wp14:anchorId="1B11E4BE" wp14:editId="189F09BA">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178750386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5190" cy="2468880"/>
                    </a:xfrm>
                    <a:prstGeom prst="rect">
                      <a:avLst/>
                    </a:prstGeom>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rPr>
        <w:tab/>
      </w:r>
    </w:p>
    <w:p w14:paraId="44A1C669" w14:textId="77777777" w:rsidR="00E306B7" w:rsidRPr="008039B9" w:rsidRDefault="00E306B7" w:rsidP="00E306B7">
      <w:pPr>
        <w:tabs>
          <w:tab w:val="left" w:pos="1049"/>
        </w:tabs>
        <w:spacing w:after="0" w:line="240" w:lineRule="auto"/>
        <w:rPr>
          <w:rFonts w:ascii="Times New Roman" w:hAnsi="Times New Roman" w:cs="Times New Roman"/>
        </w:rPr>
      </w:pPr>
    </w:p>
    <w:p w14:paraId="0D457CF2" w14:textId="77777777" w:rsidR="00E306B7" w:rsidRPr="008039B9" w:rsidRDefault="00E306B7" w:rsidP="00E306B7">
      <w:pPr>
        <w:tabs>
          <w:tab w:val="left" w:pos="1049"/>
        </w:tabs>
        <w:spacing w:after="0" w:line="240" w:lineRule="auto"/>
        <w:rPr>
          <w:rFonts w:ascii="Times New Roman" w:hAnsi="Times New Roman" w:cs="Times New Roman"/>
        </w:rPr>
      </w:pPr>
    </w:p>
    <w:p w14:paraId="3DD6F860" w14:textId="77777777" w:rsidR="00E306B7" w:rsidRPr="008039B9" w:rsidRDefault="00E306B7" w:rsidP="00E306B7">
      <w:pPr>
        <w:tabs>
          <w:tab w:val="left" w:pos="1049"/>
        </w:tabs>
        <w:spacing w:after="0" w:line="240" w:lineRule="auto"/>
        <w:rPr>
          <w:rFonts w:ascii="Times New Roman" w:hAnsi="Times New Roman" w:cs="Times New Roman"/>
          <w:b/>
          <w:i/>
        </w:rPr>
      </w:pPr>
      <w:r w:rsidRPr="008039B9">
        <w:rPr>
          <w:rFonts w:ascii="Times New Roman" w:hAnsi="Times New Roman" w:cs="Times New Roman"/>
          <w:b/>
          <w:i/>
        </w:rPr>
        <w:t>Plate 2:   Picture Showing Indole Test on Isolates</w:t>
      </w:r>
    </w:p>
    <w:p w14:paraId="7B035802" w14:textId="77777777"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lastRenderedPageBreak/>
        <w:drawing>
          <wp:anchor distT="0" distB="0" distL="114300" distR="114300" simplePos="0" relativeHeight="251663360" behindDoc="0" locked="0" layoutInCell="1" allowOverlap="1" wp14:anchorId="2AE85E8C" wp14:editId="799D0A3F">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1204414201"/>
                    <pic:cNvPicPr/>
                  </pic:nvPicPr>
                  <pic:blipFill rotWithShape="1">
                    <a:blip r:embed="rId12" cstate="print">
                      <a:extLst>
                        <a:ext uri="{28A0092B-C50C-407E-A947-70E740481C1C}">
                          <a14:useLocalDpi xmlns:a14="http://schemas.microsoft.com/office/drawing/2010/main" val="0"/>
                        </a:ext>
                      </a:extLst>
                    </a:blip>
                    <a:srcRect l="11853" t="17777" r="19547" b="32817"/>
                    <a:stretch/>
                  </pic:blipFill>
                  <pic:spPr bwMode="auto">
                    <a:xfrm>
                      <a:off x="0" y="0"/>
                      <a:ext cx="2663825" cy="2557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4384" behindDoc="0" locked="0" layoutInCell="1" allowOverlap="1" wp14:anchorId="5C17B2D1" wp14:editId="5E72EA8D">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1933555197"/>
                    <pic:cNvPicPr/>
                  </pic:nvPicPr>
                  <pic:blipFill rotWithShape="1">
                    <a:blip r:embed="rId13" cstate="print">
                      <a:extLst>
                        <a:ext uri="{28A0092B-C50C-407E-A947-70E740481C1C}">
                          <a14:useLocalDpi xmlns:a14="http://schemas.microsoft.com/office/drawing/2010/main" val="0"/>
                        </a:ext>
                      </a:extLst>
                    </a:blip>
                    <a:srcRect l="14587" t="10940" r="17491" b="36924"/>
                    <a:stretch/>
                  </pic:blipFill>
                  <pic:spPr bwMode="auto">
                    <a:xfrm>
                      <a:off x="0" y="0"/>
                      <a:ext cx="2590800" cy="2651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2336" behindDoc="0" locked="0" layoutInCell="1" allowOverlap="1" wp14:anchorId="28035F2E" wp14:editId="74C2563A">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15835703"/>
                    <pic:cNvPicPr/>
                  </pic:nvPicPr>
                  <pic:blipFill rotWithShape="1">
                    <a:blip r:embed="rId14" cstate="print">
                      <a:extLst>
                        <a:ext uri="{28A0092B-C50C-407E-A947-70E740481C1C}">
                          <a14:useLocalDpi xmlns:a14="http://schemas.microsoft.com/office/drawing/2010/main" val="0"/>
                        </a:ext>
                      </a:extLst>
                    </a:blip>
                    <a:srcRect l="16866" t="24616" r="11798" b="16074"/>
                    <a:stretch/>
                  </pic:blipFill>
                  <pic:spPr bwMode="auto">
                    <a:xfrm>
                      <a:off x="0" y="0"/>
                      <a:ext cx="2677795" cy="2967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1312" behindDoc="0" locked="0" layoutInCell="1" allowOverlap="1" wp14:anchorId="279857EA" wp14:editId="187FAAA6">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1190687348"/>
                    <pic:cNvPicPr/>
                  </pic:nvPicPr>
                  <pic:blipFill rotWithShape="1">
                    <a:blip r:embed="rId15" cstate="print">
                      <a:extLst>
                        <a:ext uri="{28A0092B-C50C-407E-A947-70E740481C1C}">
                          <a14:useLocalDpi xmlns:a14="http://schemas.microsoft.com/office/drawing/2010/main" val="0"/>
                        </a:ext>
                      </a:extLst>
                    </a:blip>
                    <a:srcRect r="9519"/>
                    <a:stretch/>
                  </pic:blipFill>
                  <pic:spPr bwMode="auto">
                    <a:xfrm>
                      <a:off x="0" y="0"/>
                      <a:ext cx="2631440" cy="2814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543C76" w14:textId="77777777" w:rsidR="00E306B7" w:rsidRPr="008039B9" w:rsidRDefault="00E306B7" w:rsidP="00E306B7">
      <w:pPr>
        <w:tabs>
          <w:tab w:val="left" w:pos="1049"/>
        </w:tabs>
        <w:spacing w:after="0" w:line="240" w:lineRule="auto"/>
        <w:rPr>
          <w:rFonts w:ascii="Times New Roman" w:hAnsi="Times New Roman" w:cs="Times New Roman"/>
        </w:rPr>
      </w:pPr>
    </w:p>
    <w:p w14:paraId="1CA05EC0" w14:textId="77777777" w:rsidR="00E306B7" w:rsidRPr="008039B9" w:rsidRDefault="00E306B7" w:rsidP="00E306B7">
      <w:pPr>
        <w:tabs>
          <w:tab w:val="left" w:pos="1049"/>
        </w:tabs>
        <w:spacing w:after="0" w:line="240" w:lineRule="auto"/>
        <w:rPr>
          <w:rFonts w:ascii="Times New Roman" w:hAnsi="Times New Roman" w:cs="Times New Roman"/>
        </w:rPr>
      </w:pPr>
    </w:p>
    <w:p w14:paraId="4F5FA418" w14:textId="77777777" w:rsidR="00E306B7" w:rsidRPr="008039B9" w:rsidRDefault="00E306B7" w:rsidP="00E306B7">
      <w:pPr>
        <w:tabs>
          <w:tab w:val="left" w:pos="1049"/>
        </w:tabs>
        <w:spacing w:after="0" w:line="240" w:lineRule="auto"/>
        <w:rPr>
          <w:rFonts w:ascii="Times New Roman" w:hAnsi="Times New Roman" w:cs="Times New Roman"/>
        </w:rPr>
      </w:pPr>
    </w:p>
    <w:p w14:paraId="23271D57" w14:textId="77777777" w:rsidR="00E306B7" w:rsidRPr="008039B9" w:rsidRDefault="00E306B7" w:rsidP="00E306B7">
      <w:pPr>
        <w:tabs>
          <w:tab w:val="left" w:pos="1049"/>
        </w:tabs>
        <w:spacing w:after="0" w:line="240" w:lineRule="auto"/>
        <w:rPr>
          <w:rFonts w:ascii="Times New Roman" w:hAnsi="Times New Roman" w:cs="Times New Roman"/>
        </w:rPr>
      </w:pPr>
    </w:p>
    <w:p w14:paraId="2E9D464F" w14:textId="77777777" w:rsidR="00E306B7" w:rsidRPr="008039B9" w:rsidRDefault="00E306B7" w:rsidP="00E306B7">
      <w:pPr>
        <w:rPr>
          <w:rFonts w:ascii="Times New Roman" w:hAnsi="Times New Roman" w:cs="Times New Roman"/>
        </w:rPr>
      </w:pPr>
      <w:r w:rsidRPr="008039B9">
        <w:rPr>
          <w:rFonts w:ascii="Times New Roman" w:hAnsi="Times New Roman" w:cs="Times New Roman"/>
          <w:b/>
          <w:i/>
        </w:rPr>
        <w:t>Plate: 3-4 Pictures showing Citrate activity on Isolates</w:t>
      </w:r>
    </w:p>
    <w:p w14:paraId="629F04E9" w14:textId="77777777" w:rsidR="00E306B7" w:rsidRPr="008039B9" w:rsidRDefault="00E306B7" w:rsidP="00A01035">
      <w:pPr>
        <w:rPr>
          <w:rFonts w:ascii="Times New Roman" w:hAnsi="Times New Roman" w:cs="Times New Roman"/>
        </w:rPr>
      </w:pPr>
    </w:p>
    <w:sectPr w:rsidR="00E306B7" w:rsidRPr="008039B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F9D4D" w14:textId="77777777" w:rsidR="00B20A04" w:rsidRDefault="00B20A04" w:rsidP="00A01035">
      <w:pPr>
        <w:spacing w:after="0" w:line="240" w:lineRule="auto"/>
      </w:pPr>
      <w:r>
        <w:separator/>
      </w:r>
    </w:p>
  </w:endnote>
  <w:endnote w:type="continuationSeparator" w:id="0">
    <w:p w14:paraId="494983D7" w14:textId="77777777" w:rsidR="00B20A04" w:rsidRDefault="00B20A04" w:rsidP="00A0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362305"/>
      <w:docPartObj>
        <w:docPartGallery w:val="Page Numbers (Bottom of Page)"/>
        <w:docPartUnique/>
      </w:docPartObj>
    </w:sdtPr>
    <w:sdtEndPr>
      <w:rPr>
        <w:noProof/>
      </w:rPr>
    </w:sdtEndPr>
    <w:sdtContent>
      <w:p w14:paraId="7F00769A" w14:textId="77777777" w:rsidR="009344BE" w:rsidRDefault="009344BE">
        <w:pPr>
          <w:pStyle w:val="Footer"/>
          <w:jc w:val="center"/>
        </w:pPr>
        <w:r>
          <w:fldChar w:fldCharType="begin"/>
        </w:r>
        <w:r>
          <w:instrText xml:space="preserve"> PAGE   \* MERGEFORMAT </w:instrText>
        </w:r>
        <w:r>
          <w:fldChar w:fldCharType="separate"/>
        </w:r>
        <w:r w:rsidR="001D54D4">
          <w:rPr>
            <w:noProof/>
          </w:rPr>
          <w:t>38</w:t>
        </w:r>
        <w:r>
          <w:rPr>
            <w:noProof/>
          </w:rPr>
          <w:fldChar w:fldCharType="end"/>
        </w:r>
      </w:p>
    </w:sdtContent>
  </w:sdt>
  <w:p w14:paraId="4FD2F37F" w14:textId="77777777" w:rsidR="009344BE" w:rsidRDefault="009344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737768"/>
      <w:docPartObj>
        <w:docPartGallery w:val="Page Numbers (Bottom of Page)"/>
        <w:docPartUnique/>
      </w:docPartObj>
    </w:sdtPr>
    <w:sdtEndPr>
      <w:rPr>
        <w:noProof/>
      </w:rPr>
    </w:sdtEndPr>
    <w:sdtContent>
      <w:p w14:paraId="688B0C9C" w14:textId="77777777" w:rsidR="009344BE" w:rsidRDefault="009344BE">
        <w:pPr>
          <w:pStyle w:val="Footer"/>
          <w:jc w:val="center"/>
        </w:pPr>
        <w:r>
          <w:fldChar w:fldCharType="begin"/>
        </w:r>
        <w:r>
          <w:instrText xml:space="preserve"> PAGE   \* MERGEFORMAT </w:instrText>
        </w:r>
        <w:r>
          <w:fldChar w:fldCharType="separate"/>
        </w:r>
        <w:r w:rsidR="001D54D4">
          <w:rPr>
            <w:noProof/>
          </w:rPr>
          <w:t>48</w:t>
        </w:r>
        <w:r>
          <w:rPr>
            <w:noProof/>
          </w:rPr>
          <w:fldChar w:fldCharType="end"/>
        </w:r>
      </w:p>
    </w:sdtContent>
  </w:sdt>
  <w:p w14:paraId="396FB3E2" w14:textId="77777777" w:rsidR="009344BE" w:rsidRDefault="00934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AF04F" w14:textId="77777777" w:rsidR="00B20A04" w:rsidRDefault="00B20A04" w:rsidP="00A01035">
      <w:pPr>
        <w:spacing w:after="0" w:line="240" w:lineRule="auto"/>
      </w:pPr>
      <w:r>
        <w:separator/>
      </w:r>
    </w:p>
  </w:footnote>
  <w:footnote w:type="continuationSeparator" w:id="0">
    <w:p w14:paraId="04D4963D" w14:textId="77777777" w:rsidR="00B20A04" w:rsidRDefault="00B20A04" w:rsidP="00A010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73E5F"/>
    <w:multiLevelType w:val="hybridMultilevel"/>
    <w:tmpl w:val="1090AC4A"/>
    <w:lvl w:ilvl="0" w:tplc="0A442120">
      <w:start w:val="1"/>
      <w:numFmt w:val="decimal"/>
      <w:lvlText w:val="%1."/>
      <w:lvlJc w:val="left"/>
      <w:pPr>
        <w:ind w:left="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DA51D8"/>
    <w:multiLevelType w:val="hybridMultilevel"/>
    <w:tmpl w:val="1DEA0E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D79EF"/>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FE3C3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64"/>
    <w:rsid w:val="0008303A"/>
    <w:rsid w:val="001D54D4"/>
    <w:rsid w:val="00490B47"/>
    <w:rsid w:val="006F3705"/>
    <w:rsid w:val="007A1164"/>
    <w:rsid w:val="008039B9"/>
    <w:rsid w:val="009344BE"/>
    <w:rsid w:val="00976D8A"/>
    <w:rsid w:val="00992EFB"/>
    <w:rsid w:val="00A01035"/>
    <w:rsid w:val="00A2715C"/>
    <w:rsid w:val="00A5199B"/>
    <w:rsid w:val="00A82BC8"/>
    <w:rsid w:val="00B20A04"/>
    <w:rsid w:val="00C13181"/>
    <w:rsid w:val="00D41FC7"/>
    <w:rsid w:val="00D8731B"/>
    <w:rsid w:val="00E24023"/>
    <w:rsid w:val="00E306B7"/>
    <w:rsid w:val="00F13B6B"/>
    <w:rsid w:val="00F16AEC"/>
    <w:rsid w:val="00FA3CFB"/>
    <w:rsid w:val="00FE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AD4B"/>
  <w15:chartTrackingRefBased/>
  <w15:docId w15:val="{6A894F60-471A-4B00-952E-C9EA10BC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164"/>
    <w:pPr>
      <w:spacing w:after="4" w:line="248" w:lineRule="auto"/>
      <w:ind w:left="29" w:hanging="1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E306B7"/>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306B7"/>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306B7"/>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rsid w:val="00E306B7"/>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35"/>
    <w:rPr>
      <w:b/>
      <w:bCs/>
    </w:rPr>
  </w:style>
  <w:style w:type="paragraph" w:styleId="Header">
    <w:name w:val="header"/>
    <w:basedOn w:val="Normal"/>
    <w:link w:val="HeaderChar"/>
    <w:uiPriority w:val="99"/>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35"/>
    <w:rPr>
      <w:rFonts w:ascii="Calibri" w:eastAsia="Calibri" w:hAnsi="Calibri" w:cs="Calibri"/>
      <w:color w:val="000000"/>
      <w:sz w:val="24"/>
      <w:lang w:val="en-US"/>
    </w:rPr>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rPr>
      <w:rFonts w:ascii="Calibri" w:eastAsia="Calibri" w:hAnsi="Calibri" w:cs="Calibri"/>
      <w:color w:val="000000"/>
      <w:sz w:val="24"/>
      <w:lang w:val="en-US"/>
    </w:rPr>
  </w:style>
  <w:style w:type="paragraph" w:styleId="NormalWeb">
    <w:name w:val="Normal (Web)"/>
    <w:basedOn w:val="Normal"/>
    <w:uiPriority w:val="99"/>
    <w:unhideWhenUsed/>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rsid w:val="00E306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306B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306B7"/>
    <w:pPr>
      <w:spacing w:after="2" w:line="259" w:lineRule="auto"/>
      <w:ind w:left="720"/>
      <w:contextualSpacing/>
    </w:pPr>
    <w:rPr>
      <w:rFonts w:ascii="Arial" w:eastAsia="Arial" w:hAnsi="Arial" w:cs="Arial"/>
    </w:rPr>
  </w:style>
  <w:style w:type="character" w:styleId="Emphasis">
    <w:name w:val="Emphasis"/>
    <w:basedOn w:val="DefaultParagraphFont"/>
    <w:uiPriority w:val="20"/>
    <w:qFormat/>
    <w:rsid w:val="00E306B7"/>
    <w:rPr>
      <w:i/>
      <w:iCs/>
    </w:rPr>
  </w:style>
  <w:style w:type="character" w:customStyle="1" w:styleId="Heading3Char">
    <w:name w:val="Heading 3 Char"/>
    <w:basedOn w:val="DefaultParagraphFont"/>
    <w:link w:val="Heading3"/>
    <w:uiPriority w:val="9"/>
    <w:rsid w:val="00E306B7"/>
    <w:rPr>
      <w:rFonts w:ascii="Times New Roman" w:eastAsiaTheme="majorEastAsia" w:hAnsi="Times New Roman" w:cstheme="majorBidi"/>
      <w:b/>
      <w:color w:val="000000" w:themeColor="text1"/>
      <w:sz w:val="24"/>
      <w:szCs w:val="24"/>
      <w:lang w:val="en-US"/>
    </w:rPr>
  </w:style>
  <w:style w:type="table" w:styleId="ListTable6Colorful">
    <w:name w:val="List Table 6 Colorful"/>
    <w:basedOn w:val="TableNormal"/>
    <w:uiPriority w:val="51"/>
    <w:rsid w:val="00E306B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306B7"/>
    <w:rPr>
      <w:color w:val="0563C1" w:themeColor="hyperlink"/>
      <w:u w:val="single"/>
    </w:rPr>
  </w:style>
  <w:style w:type="paragraph" w:customStyle="1" w:styleId="whitespace-normal">
    <w:name w:val="whitespace-normal"/>
    <w:basedOn w:val="Normal"/>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306B7"/>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E306B7"/>
    <w:rPr>
      <w:rFonts w:ascii="Times New Roman" w:eastAsiaTheme="majorEastAsia" w:hAnsi="Times New Roman" w:cstheme="majorBidi"/>
      <w:b/>
      <w:color w:val="000000" w:themeColor="text1"/>
      <w:sz w:val="24"/>
      <w:szCs w:val="26"/>
      <w:lang w:val="en-US"/>
    </w:rPr>
  </w:style>
  <w:style w:type="paragraph" w:styleId="TOCHeading">
    <w:name w:val="TOC Heading"/>
    <w:basedOn w:val="Heading1"/>
    <w:next w:val="Normal"/>
    <w:uiPriority w:val="39"/>
    <w:unhideWhenUsed/>
    <w:qFormat/>
    <w:rsid w:val="008039B9"/>
    <w:pPr>
      <w:spacing w:line="259" w:lineRule="auto"/>
      <w:ind w:left="0" w:firstLine="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039B9"/>
    <w:pPr>
      <w:spacing w:after="100"/>
      <w:ind w:left="0"/>
    </w:pPr>
  </w:style>
  <w:style w:type="paragraph" w:styleId="TOC2">
    <w:name w:val="toc 2"/>
    <w:basedOn w:val="Normal"/>
    <w:next w:val="Normal"/>
    <w:autoRedefine/>
    <w:uiPriority w:val="39"/>
    <w:unhideWhenUsed/>
    <w:rsid w:val="008039B9"/>
    <w:pPr>
      <w:spacing w:after="100"/>
      <w:ind w:left="240"/>
    </w:pPr>
  </w:style>
  <w:style w:type="paragraph" w:styleId="TOC3">
    <w:name w:val="toc 3"/>
    <w:basedOn w:val="Normal"/>
    <w:next w:val="Normal"/>
    <w:autoRedefine/>
    <w:uiPriority w:val="39"/>
    <w:unhideWhenUsed/>
    <w:rsid w:val="008039B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48A02-FACE-423D-8131-B94A70DC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13306</Words>
  <Characters>75845</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User</cp:lastModifiedBy>
  <cp:revision>2</cp:revision>
  <cp:lastPrinted>2025-07-12T14:44:00Z</cp:lastPrinted>
  <dcterms:created xsi:type="dcterms:W3CDTF">2025-07-12T19:41:00Z</dcterms:created>
  <dcterms:modified xsi:type="dcterms:W3CDTF">2025-07-12T19:41:00Z</dcterms:modified>
</cp:coreProperties>
</file>