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0" w:beforeAutospacing="false" w:after="0" w:afterAutospacing="false" w:lineRule="auto" w:line="259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  <w:t>ANTIFUNGAL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  <w:t>EFFECT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  <w:t>JATROPHA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  <w:t>CURCAS</w:t>
      </w:r>
    </w:p>
    <w:p>
      <w:pPr>
        <w:pStyle w:val="style0"/>
        <w:snapToGrid w:val="false"/>
        <w:spacing w:before="0" w:beforeAutospacing="false" w:after="0" w:afterAutospacing="false" w:lineRule="auto" w:line="259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42"/>
          <w:szCs w:val="24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  <w:t>(EWE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4"/>
        </w:rPr>
        <w:t>LAPALAPA)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42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38"/>
          <w:szCs w:val="24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40"/>
          <w:szCs w:val="24"/>
        </w:rPr>
        <w:t>BY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8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8"/>
        </w:rPr>
        <w:t>ABDULFATAI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8"/>
        </w:rPr>
        <w:t>HANEEFAH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8"/>
        </w:rPr>
        <w:t>DAMILOLA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8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8"/>
        </w:rPr>
        <w:t>HND/23/SLT/FT/0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50"/>
          <w:szCs w:val="28"/>
        </w:rPr>
        <w:t>704</w:t>
      </w:r>
    </w:p>
    <w:p>
      <w:pPr>
        <w:pStyle w:val="style0"/>
        <w:snapToGrid w:val="false"/>
        <w:spacing w:before="0" w:beforeAutospacing="false" w:after="0" w:afterAutospacing="false" w:lineRule="auto" w:line="259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42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A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PROJECT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WORK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SUBMITTED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TO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THE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DEPARTMENT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SCIENCE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LABORATORY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TECHNOLOGY,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INSTITUTE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APPLIED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SCIENCES,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KWARA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STATE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POLYTECHNIC,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ILORIN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KWARA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STATE.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40"/>
          <w:szCs w:val="24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IN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PARTIAL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FULFILMENT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THE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REQUIREMENTS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FOR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THE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AWARD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OF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HIGHER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NATIONAL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DIPLOMA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(HND)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IN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SCIENCE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LABORATORY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6"/>
          <w:szCs w:val="24"/>
        </w:rPr>
        <w:t>TECHNOLOGY</w:t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ab/>
      </w:r>
    </w:p>
    <w:p>
      <w:pPr>
        <w:pStyle w:val="style0"/>
        <w:snapToGrid w:val="false"/>
        <w:spacing w:before="0" w:beforeAutospacing="false" w:after="0" w:afterAutospacing="false" w:lineRule="auto" w:line="480"/>
        <w:jc w:val="right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>JULY,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32"/>
          <w:szCs w:val="24"/>
        </w:rPr>
        <w:t>2025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CERTIFICATION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hAnsi="Times New Roman"/>
          <w:b/>
          <w:i w:val="false"/>
          <w:caps w:val="false"/>
          <w:spacing w:val="0"/>
          <w:w w:val="100"/>
          <w:sz w:val="26"/>
          <w:szCs w:val="26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certify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written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6"/>
          <w:szCs w:val="28"/>
        </w:rPr>
        <w:t>by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6"/>
          <w:szCs w:val="26"/>
        </w:rPr>
        <w:t>ABDULFATAI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6"/>
          <w:szCs w:val="26"/>
        </w:rPr>
        <w:t>HANEEFAH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6"/>
          <w:szCs w:val="26"/>
        </w:rPr>
        <w:t>DAMILOLA 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6"/>
          <w:szCs w:val="26"/>
        </w:rPr>
        <w:t>HND/23/SLT/FT/0</w:t>
      </w:r>
      <w:r>
        <w:rPr>
          <w:rFonts w:ascii="Times New Roman" w:hAnsi="Times New Roman"/>
          <w:b/>
          <w:i w:val="false"/>
          <w:caps w:val="false"/>
          <w:spacing w:val="0"/>
          <w:w w:val="100"/>
          <w:sz w:val="26"/>
          <w:szCs w:val="26"/>
        </w:rPr>
        <w:t>704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6"/>
          <w:szCs w:val="28"/>
        </w:rPr>
        <w:t> 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submitted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Technology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Unit,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Institute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(IAS),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Polytechnic,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approved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fulfillments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requirements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Diploma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(HND)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Technology.</w:t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/>
        </w:rPr>
      </w:pP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ABDULKADIR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H.T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DATE</w:t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SUPERVISOR)</w:t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/>
        </w:rPr>
      </w:pP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AHMED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DATE</w:t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(H.O.U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UNIT)</w:t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DATE</w:t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(H.O.D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SLT)</w:t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u w:val="single" w:color="000000"/>
        </w:rPr>
        <w:tab/>
      </w:r>
    </w:p>
    <w:p>
      <w:pPr>
        <w:pStyle w:val="style157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EXTERNAL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EXAMINER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DATE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DEDICATION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dedicate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project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Almighty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Allah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granting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wisdom,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strength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perseverance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complete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project,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beloved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unwavering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prayers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strength,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sacrifice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encouragement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enabled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pursue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dreams.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ACKNOWLEDGEMENT</w:t>
      </w: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Firstly,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gratitude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goes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Almighty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Allah,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merciful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providing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divine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guidance,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opportunity,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strength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blessings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bestowed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upon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throughout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journey.</w:t>
      </w: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heartfelt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gratitude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goes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supervisor,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Abdulquadri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invaluable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guidance;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helped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professionally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personally.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Abdul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quadri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providing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opportunity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project,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mentorship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instrumental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success.</w:t>
      </w: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would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extend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sincere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gratitude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unit,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Mrs.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Ahmed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visionary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leadership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throughout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academic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journey.</w:t>
      </w: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special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thanks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goes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loving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Abdulfatai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whose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means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pillar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strength.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like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xpress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deepest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gratitude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father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sheikh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Abdulfatai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Malik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unwavering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guidance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throughout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journey.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daddy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model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source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inspiration,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shaped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today,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rock.</w:t>
      </w: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beloved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husband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Kamaldeen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Issa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biggest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supporter.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encouragement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help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meant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thank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lucky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husband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your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everything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me.</w:t>
      </w: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312" w:beforeAutospacing="true" w:after="312" w:afterAutospacing="true" w:lineRule="auto" w:line="36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CONTENTS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Title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Page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Certification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Dedication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Acknowledgement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Contents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Abstract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One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Background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Problem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Objective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Significance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two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Overview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Botanical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Description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2.5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Ethnis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2.6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Constituent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2.7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Curcas.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THREE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Introduction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Design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Identification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Material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Preparation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Organism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Susceptibility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Measurement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Screening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Analysis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3.10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Consideration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FOUR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Screening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Results.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Comparison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Discussion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FIVE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5.1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Conclusion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5.2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Recommendation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5.3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Suggestion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Work.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Reference</w:t>
      </w:r>
    </w:p>
    <w:p>
      <w:pPr>
        <w:pStyle w:val="style0"/>
        <w:snapToGrid w:val="false"/>
        <w:spacing w:before="0" w:beforeAutospacing="false" w:after="16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ABSTRACTS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whose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significant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public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aids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challenges,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Particularly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immuno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compromise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individuals,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due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rising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drugs,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eye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cost,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adverse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side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effects,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response,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growing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interest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derived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plants.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(Commonly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ewe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lapalapa)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widely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medicine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across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Africa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elements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including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infections.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investigated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common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pathogens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candidal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niger.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Fresh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Leaves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We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collected,,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dried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extracted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solvents.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screening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refill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bioactives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compound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alkaloids,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Saponia,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flavonoids,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Tannins,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phenolics,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properties.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efficacy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evaluated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Agar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well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diffusion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methods.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dose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dependent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inhibition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growth,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significance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zones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inhibition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compare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control,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albicans.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8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no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suggest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Source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affordable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bio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degradable,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unless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seek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agents.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formulation,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toxicit,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mechanisms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recommended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develop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based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therapies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28"/>
          <w:szCs w:val="28"/>
        </w:rPr>
        <w:t>curcasrs.</w:t>
      </w: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b/>
          <w:i/>
          <w:caps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ONE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EFFECT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(EWE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LAPALAPA)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1.1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Background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concern,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Prevalence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immunocompromised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HIV/AIDS,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organ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transplants,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ubrum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affecting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nails,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respiratory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internal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organs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faller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Diekema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2007)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superficial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inhasive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threatening,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currently,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relies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synthetic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fluconazole,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Itraconazole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amphoterin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however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emergence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resistant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strains,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availability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developed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necessitate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options.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spanned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centuries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radiance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ailments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(Murango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Waithaka,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2025)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countries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ethnomedicine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healthcare.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numerous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carcass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lapalapa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Yoruba).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belongs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Euphorbiaceal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family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tropical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sub-tropical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regions.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(Adeyemo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2003).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hardy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shrub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small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multiple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lealebaric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ailments,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feder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wounds,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diarrhea,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inflammation.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variety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saponins,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allcaloids,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phenolic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demonstrated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anti-flammatory,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antioxidant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slain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investigation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limited.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anti-fungal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pathogens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(Akinpelu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2014;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Edeoga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2005).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1.2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Statement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Problem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adverse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therapies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underscore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(Dennis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&amp;Bromley,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2015).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efficiency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explored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validated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scientifically.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addresses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pathogens.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1.3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Aims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lapa)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Objective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prepare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carcass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screening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1.5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Significance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ffective,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affordable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herbal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remedies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settings.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ongoing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sources.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1.6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Scope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collection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rcas/leaves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screening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evaluation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pathogenic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condition.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spec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2022).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TWO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2.0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Literature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Review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2.1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Overview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Infections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mycosis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diseases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superficial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athletes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microorganism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invasion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candidiasis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aspergillosis.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signific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risk,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immonocompromise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Individual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Organization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2022)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affected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annually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1.6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deaths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attributed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invasive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mycoses.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pathogenic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include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thrush,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vagina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yeast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systemic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candidiasis.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Aspergillosis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respiratory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aspergillosis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rebrum: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dermatophytosis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(Skin,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nail,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(Kohler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2005)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urden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immunocompromised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patients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HIV/AIDS,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cancer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therapy,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organ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transplants.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Challenges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Antifungal/Treatment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Conventiona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azoles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fluconazole),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polyeres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amphot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ericin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echino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mainstay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(Denning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Bromley,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2015).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effectiveness.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Resistance: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misuse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strains.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Toxicity: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.Many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use.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Cost: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unaffordable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populations.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Availability: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restricted.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necessitates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exploration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sources.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2.3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Agents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centuries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metabolites,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defense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include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Alkaloids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Interfere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replicatio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enzymes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syntthesis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Saponins: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Disrupt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membranes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Tannins: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protein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inactivates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enzymes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antioxidant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Numerous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garlic,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ginger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exhibit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biodegradable,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toxic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synthetic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(Suresh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2014.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2.4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Botanica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Descriptions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Curcas.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belongs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family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eupho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Small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Central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America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tivated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Africa,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tropical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regions.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Botanica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Features.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Brocid,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green,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lobed,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alternate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Flowers: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yellowish-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unisexual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Fruits: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Avoid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capsules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seeds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sticky,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exuded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cut.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hriv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drought,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ideal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cultivation.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2.5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Ethnomedicinal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Uses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Curcas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Africa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widely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elements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includes: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applied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bruises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bacterial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conditions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Digestive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issues: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laxative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small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doses.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malaria: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Decoctions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sumed</w:t>
      </w:r>
    </w:p>
    <w:p>
      <w:pPr>
        <w:pStyle w:val="style179"/>
        <w:numPr>
          <w:ilvl w:val="0"/>
          <w:numId w:val="5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inflammatory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analgesic: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purities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reli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inflammat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.</w:t>
      </w:r>
    </w:p>
    <w:p>
      <w:pPr>
        <w:pStyle w:val="style179"/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2.6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Phytochemicals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Constituents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Curcas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refill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multiple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includes:</w:t>
      </w:r>
    </w:p>
    <w:p>
      <w:pPr>
        <w:pStyle w:val="style179"/>
        <w:numPr>
          <w:ilvl w:val="0"/>
          <w:numId w:val="6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Alkaloids: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Possesses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analgesis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</w:p>
    <w:p>
      <w:pPr>
        <w:pStyle w:val="style179"/>
        <w:numPr>
          <w:ilvl w:val="0"/>
          <w:numId w:val="6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Saponins: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immune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disrupts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membranes</w:t>
      </w:r>
    </w:p>
    <w:p>
      <w:pPr>
        <w:pStyle w:val="style179"/>
        <w:numPr>
          <w:ilvl w:val="0"/>
          <w:numId w:val="6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Exhibit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antioxidant,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Anti-inflammatory,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properties.</w:t>
      </w:r>
    </w:p>
    <w:p>
      <w:pPr>
        <w:pStyle w:val="style179"/>
        <w:numPr>
          <w:ilvl w:val="0"/>
          <w:numId w:val="6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Tannins: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astringent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healing.</w:t>
      </w:r>
    </w:p>
    <w:p>
      <w:pPr>
        <w:pStyle w:val="style179"/>
        <w:numPr>
          <w:ilvl w:val="0"/>
          <w:numId w:val="6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Phenolic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antioxidants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agents.</w:t>
      </w:r>
    </w:p>
    <w:p>
      <w:pPr>
        <w:pStyle w:val="style179"/>
        <w:numPr>
          <w:ilvl w:val="0"/>
          <w:numId w:val="6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Glycosides: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anti-inflammatory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believed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synergistically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constituents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depending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(Aqueous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factors.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2.7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Previous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Curcas.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Numerous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demonstrated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Akinpelu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Aiy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(2014)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growth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Edeoga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tannins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Nwosu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Okafor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(1995)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dermatophytes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ntagrophytes.</w:t>
      </w:r>
    </w:p>
    <w:p>
      <w:pPr>
        <w:pStyle w:val="style179"/>
        <w:numPr>
          <w:ilvl w:val="0"/>
          <w:numId w:val="7"/>
        </w:numPr>
        <w:snapToGrid w:val="false"/>
        <w:spacing w:before="0" w:beforeAutospacing="false" w:after="160" w:afterAutospacing="false" w:lineRule="auto" w:line="48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Ojo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(2018)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dependent,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ielding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larger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ethanopharmacological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urca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highlight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natural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synthetic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THREE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3.0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methodology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3.1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Introduction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outlines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collection,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Experimental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procedures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techn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lapalapa).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describes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equipment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(Harbo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1998;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Chesebrough,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2006).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3.2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Design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adopts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experimental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organism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assays,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diffusion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ficacy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(CL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2008)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3.3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Collection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Identification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Materials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(specify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location).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nidentif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authenticated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botanists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institution/herbarium).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remove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debris;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temperature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(Sofowora,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1993).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3.4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Preparation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Extracts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pulverized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powder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electric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blender.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Extraction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methods: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powder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subjected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solvents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distilled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water.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(Trease&amp;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2002;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Edeoga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2005)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Procedure: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quantity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e.g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100g)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powdered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soaked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500ml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choosing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solvents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72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occasional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shaking.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mixture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fitted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whatman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Filter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paper,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filtrates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evaporator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50°c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obtain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crude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3.5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Test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Organism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pathogenic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obtained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collection.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maintained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Sabouraud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(SDA)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cultures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needed.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(Prescott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2005)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3.6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Susceptibility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Testing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diffusion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LSI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NCCLS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(2002)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Petri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sterilized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inoculated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suspension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(Adjusted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0.5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farland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diameter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sterilie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borer.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Varying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(e.g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25mg/ml,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0mg/ml,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100mg1ml)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introduced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well.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(e.g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ketoconazole)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control,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solvents(e.g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water)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control.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(Pelczar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1993)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incubated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28°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72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hours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3.7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Measurements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Zone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Inhibition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incubation,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(clear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indicating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measured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millimeters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transparent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ruler.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diameter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recorded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Cheese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brought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(2006)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3.8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Screening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Preliminary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screening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bioactives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alkaloids,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Saponins,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glycosides,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phenols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procedures.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(Harbo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1998;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Sofowora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1993;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2002.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3.9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Data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Analysis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recorded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statistic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(mean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deviation)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difference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oups.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P-value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0.05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statistically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significant.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(Zar,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1999).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3.10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Ethnical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Consideration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animal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handling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biosafety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procedure.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(WHO,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2004).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FOUR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4.0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DISCUSSIONS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4.1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Screening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Results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rebeal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metabolites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positive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alkaloid,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saponins,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phenols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glycosides.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However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(Sofowora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(1993)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Harbo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(1998).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cr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claims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regarding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exert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disrupting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membranes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interfering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enzymes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systems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saponins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complexes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sterols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membranes,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permeability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lysis.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(Mahato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1992).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4.2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Extracts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assessed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diffusion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CLSI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recorded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(Measured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millimeters).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pathogens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e.g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bicans,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richophytonrubrum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Demonstrate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are: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18mm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16mm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contras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hibition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are: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10mm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8mm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12mm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indicate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efficient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solvent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matophyte,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eternobotanical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(Oskay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2009).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4.3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Comparison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Drugs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Fluconazole,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anti-fungal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comparison.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inhibition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26mm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24mm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28mm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Fluconazole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notably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zones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6-10mm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commercial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complementary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settings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pharmaceuticals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inaccessible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unaffordable.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(Arif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2009).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4.4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Discussion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agreement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existing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confirms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biologically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validate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mucosal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(Akinpelu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2014;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Igbinossa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2009.)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stronger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indicate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efficient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dissolving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material.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Akinpelu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(2014),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solubility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phenols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(Mahesh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Satish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2008).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dermatophytes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filamentous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unicellular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Moreover,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demonstrate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herbal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addressing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resistance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globally.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incorporating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healthcare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systems,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reduce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reliance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synthetic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highlights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formulating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creams,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powders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ointments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cutaneous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toxicity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vivo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necessary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recommended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clinical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(Ajayi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2016).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FIVE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5.0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Conclusion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Recommendations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5.1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Conclusion</w:t>
      </w:r>
    </w:p>
    <w:p>
      <w:pPr>
        <w:pStyle w:val="style0"/>
        <w:snapToGrid w:val="false"/>
        <w:spacing w:before="0" w:beforeAutospacing="false" w:after="160" w:afterAutospacing="false" w:lineRule="auto" w:line="48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(ewe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lapalapa)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showed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aqueous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exhibited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consistently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better,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suggesting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solvent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(Igbinossa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(2009)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Akinpelu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(2014).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screening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confirm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metabolites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flavonoids,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tannins,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saponins,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phenols,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alkaloids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(Harbo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1998;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Edeoga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Observed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ethanol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particularly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Trichophyton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rubrum,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validates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disease,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pharmaceutical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friendly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synthetic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vitro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translate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clinical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environmental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settings.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Ajayi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2016.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5.2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Recommendations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outcome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made: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isolate,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purify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scientific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constituent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Mechanistic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understand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compounds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cellular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molecular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level.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(Arif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2009)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Comparative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complementary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vivo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toxicity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animals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eventual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clinical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trials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necessary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dosage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Toxicity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profiling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establish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concentrations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(WHO,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2022)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Formulation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Herbal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products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suggests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formulated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tropical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creams,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soaps,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powder,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ointments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managing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infections.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Pilot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clinics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evaluate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acceptability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al-world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effectiveness.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(Sofowora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1993).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practitioners,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communities,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encouraged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validate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remedies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alongside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Workshops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educate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•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regulations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Governments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ministries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promote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support.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regulate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herbal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dosage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control.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(NAFDAC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WHO).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5.3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Limitation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Study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valuable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results,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identified.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vitro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only: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vivo)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unknown.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strains: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broader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understanding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spectrum.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Single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used: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investigating.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toxicity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assessments: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evaluated.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5.4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Suggestions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Future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Work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Explore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potentials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latex,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oil,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bark)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Conduct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synergistic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combining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drugs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enhancements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prepared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herbal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products.</w:t>
      </w:r>
    </w:p>
    <w:p>
      <w:pPr>
        <w:pStyle w:val="style0"/>
        <w:snapToGrid w:val="false"/>
        <w:spacing w:before="0" w:beforeAutospacing="false" w:after="160" w:afterAutospacing="false" w:lineRule="auto" w:line="48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Collaborate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pharmaceutical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industries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commercialize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effective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products.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28"/>
          <w:szCs w:val="28"/>
        </w:rPr>
        <w:t>REFERENCE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Akinpelu,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Aiyegoro,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(2014).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</w:p>
    <w:p>
      <w:pPr>
        <w:pStyle w:val="style0"/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clinical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isolates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pathogens.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8(7),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345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351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Akande,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Odunso,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(2012).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Nutritional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benefits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</w:p>
    <w:p>
      <w:pPr>
        <w:pStyle w:val="style0"/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Linn.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animal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production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American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experimental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agriculturer,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2(3)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384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394.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Cheesbrough,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District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prac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Tropical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countries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  <w:vertAlign w:val="superscript"/>
        </w:rPr>
        <w:t>nd</w:t>
      </w:r>
    </w:p>
    <w:p>
      <w:pPr>
        <w:pStyle w:val="style0"/>
        <w:snapToGrid w:val="false"/>
        <w:spacing w:before="0" w:beforeAutospacing="false" w:after="16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Ed.)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Cambridge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press.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(Clinical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insti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tute).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method</w:t>
      </w:r>
    </w:p>
    <w:p>
      <w:pPr>
        <w:pStyle w:val="style0"/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broth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dilution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sceptibility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yeast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(3rd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Ed.)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Wayne,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CLSI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Document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m27-A3.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Goyal,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Agrawal,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Goyal,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&amp;Meht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Pharmaceutical</w:t>
      </w:r>
    </w:p>
    <w:p>
      <w:pPr>
        <w:pStyle w:val="style0"/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update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curcas: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review.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cognosy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Review,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143-150.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Harborne,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(1998).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Phytochemical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method: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Acivode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modern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Technique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</w:p>
    <w:p>
      <w:pPr>
        <w:pStyle w:val="style0"/>
        <w:snapToGrid w:val="false"/>
        <w:spacing w:before="0" w:beforeAutospacing="false" w:after="16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(3rd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Ed.).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Chapman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Hall.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Kumar,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Malhotra,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Kumar,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(2010).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uphorbia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hurts: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it’s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chemistry,</w:t>
      </w:r>
    </w:p>
    <w:p>
      <w:pPr>
        <w:pStyle w:val="style0"/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Pharmacognosy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Reviews,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4(7),58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-61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Nwachukwu,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Umeh,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Onwuka,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020).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Evaluation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the</w:t>
      </w:r>
    </w:p>
    <w:p>
      <w:pPr>
        <w:pStyle w:val="style0"/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Jatropha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leaf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candida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albicans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aspergillus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microbiology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34(2),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2308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2316.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NCCLS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committee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clinical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laboratory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standards).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(2002).</w:t>
      </w:r>
    </w:p>
    <w:p>
      <w:pPr>
        <w:pStyle w:val="style0"/>
        <w:snapToGrid w:val="false"/>
        <w:spacing w:before="0" w:beforeAutospacing="false" w:after="16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standards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antimicrobial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susceptibility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testing.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NCCLS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Document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M100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S12.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Wayne,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PA.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Okigbo,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Ogbonnaya,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U.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(2006).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tifungalEffects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tropical</w:t>
      </w:r>
    </w:p>
    <w:p>
      <w:pPr>
        <w:pStyle w:val="style0"/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extracts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(Ocimum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gratissimum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Afromomum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melegueta)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harvest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yam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rot.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Afric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Biotechnology,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5(9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727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-731.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Sofowora,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(1993).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plants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medicines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Africa.</w:t>
      </w:r>
    </w:p>
    <w:p>
      <w:pPr>
        <w:pStyle w:val="style0"/>
        <w:snapToGrid w:val="false"/>
        <w:spacing w:before="0" w:beforeAutospacing="false" w:after="16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Ibadan: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spectrum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Book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Ltd.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Trease,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Evans,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(2022).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Pharmaco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gnosy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(15th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Ed.).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London: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B.</w:t>
      </w:r>
    </w:p>
    <w:p>
      <w:pPr>
        <w:pStyle w:val="style0"/>
        <w:snapToGrid w:val="false"/>
        <w:spacing w:before="0" w:beforeAutospacing="false" w:after="16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Saunders.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Organization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(WHO).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2020).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Fungal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nfectios: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sheet.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Retrieved</w:t>
      </w:r>
    </w:p>
    <w:p>
      <w:pPr>
        <w:pStyle w:val="style0"/>
        <w:snapToGrid w:val="false"/>
        <w:spacing w:before="0" w:beforeAutospacing="false" w:after="16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  <w:t>https://www.Who.int</w:t>
      </w: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28"/>
          <w:szCs w:val="28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b/>
          <w:i/>
          <w:caps/>
          <w:spacing w:val="0"/>
          <w:w w:val="100"/>
          <w:sz w:val="20"/>
        </w:rPr>
      </w:pPr>
    </w:p>
    <w:p>
      <w:pPr>
        <w:pStyle w:val="style0"/>
        <w:snapToGrid w:val="false"/>
        <w:spacing w:before="0" w:beforeAutospacing="false" w:after="160" w:afterAutospacing="false" w:lineRule="auto" w:line="259"/>
        <w:textAlignment w:val="baseline"/>
        <w:rPr>
          <w:b/>
          <w:i/>
          <w:caps/>
          <w:spacing w:val="0"/>
          <w:w w:val="100"/>
          <w:sz w:val="20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82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63A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824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13E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3D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034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330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5bb46edf-3448-415e-b34d-4d1437070de3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307</Words>
  <Pages>33</Pages>
  <Characters>25841</Characters>
  <Application>WPS Office</Application>
  <DocSecurity>0</DocSecurity>
  <Paragraphs>381</Paragraphs>
  <ScaleCrop>false</ScaleCrop>
  <LinksUpToDate>false</LinksUpToDate>
  <CharactersWithSpaces>25951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2025-07-12T15:59:14Z</dcterms:created>
  <dc:creator>PRINCE-G</dc:creator>
  <lastModifiedBy>V2120</lastModifiedBy>
  <dcterms:modified xsi:type="dcterms:W3CDTF">2025-07-12T15:59:15Z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204bea79fb77443e9afa1aec5aefc7e6</vt:lpwstr>
  </property>
</Properties>
</file>