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46FD" w14:textId="77777777" w:rsidR="00FC1391" w:rsidRDefault="00FC1391" w:rsidP="00FC1391">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1A9EC58A" wp14:editId="580CED7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14:paraId="166B3546" w14:textId="7E783639"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w:t>
      </w:r>
      <w:r w:rsidR="00EC6375">
        <w:rPr>
          <w:rFonts w:ascii="Times New Roman" w:hAnsi="Times New Roman" w:cs="Times New Roman"/>
          <w:b/>
          <w:bCs/>
          <w:sz w:val="24"/>
          <w:szCs w:val="24"/>
        </w:rPr>
        <w:t>E</w:t>
      </w:r>
      <w:r w:rsidRPr="005B34E4">
        <w:rPr>
          <w:rFonts w:ascii="Times New Roman" w:hAnsi="Times New Roman" w:cs="Times New Roman"/>
          <w:b/>
          <w:bCs/>
          <w:sz w:val="24"/>
          <w:szCs w:val="24"/>
        </w:rPr>
        <w:t>CT REPORT</w:t>
      </w:r>
    </w:p>
    <w:p w14:paraId="29E77E58" w14:textId="77777777"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14:paraId="30E6CD7C" w14:textId="77777777" w:rsidR="00FC1391" w:rsidRPr="005B34E4" w:rsidRDefault="00FC1391" w:rsidP="00FC1391">
      <w:pPr>
        <w:jc w:val="center"/>
        <w:rPr>
          <w:rFonts w:asciiTheme="majorBidi" w:hAnsiTheme="majorBidi" w:cstheme="majorBidi"/>
          <w:b/>
          <w:bCs/>
          <w:sz w:val="24"/>
          <w:szCs w:val="24"/>
        </w:rPr>
      </w:pPr>
      <w:r w:rsidRPr="00FC1391">
        <w:rPr>
          <w:rFonts w:asciiTheme="majorBidi" w:hAnsiTheme="majorBidi" w:cstheme="majorBidi"/>
          <w:b/>
          <w:bCs/>
          <w:sz w:val="24"/>
          <w:szCs w:val="24"/>
        </w:rPr>
        <w:t>ANTIBACTERIAL ACTIVITY OF ETHANOLIC CLOVE EXTRACT AGAINST METHICILLIN-SUSCEPTIBLE STAPHYLOCOCCUS AUREUS AND ESCHERICHIA COLI</w:t>
      </w:r>
    </w:p>
    <w:p w14:paraId="2165EDE2"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14:paraId="5E63B6CA" w14:textId="77777777" w:rsidR="00FC1391" w:rsidRPr="005B34E4" w:rsidRDefault="00FC1391" w:rsidP="00FC1391">
      <w:pPr>
        <w:tabs>
          <w:tab w:val="left" w:pos="720"/>
        </w:tabs>
        <w:spacing w:line="276" w:lineRule="auto"/>
        <w:rPr>
          <w:rFonts w:asciiTheme="majorBidi" w:hAnsiTheme="majorBidi" w:cstheme="majorBidi"/>
          <w:b/>
          <w:color w:val="000000"/>
          <w:sz w:val="24"/>
          <w:szCs w:val="24"/>
        </w:rPr>
      </w:pPr>
    </w:p>
    <w:p w14:paraId="32684C5C" w14:textId="5F430F8F" w:rsidR="00FC1391" w:rsidRPr="00EC6375" w:rsidRDefault="00EC6375" w:rsidP="00EC6375">
      <w:pPr>
        <w:pStyle w:val="Heading2"/>
        <w:jc w:val="center"/>
        <w:rPr>
          <w:rFonts w:eastAsia="Calibri"/>
          <w:sz w:val="30"/>
          <w:szCs w:val="30"/>
        </w:rPr>
      </w:pPr>
      <w:r w:rsidRPr="00EC6375">
        <w:rPr>
          <w:rFonts w:eastAsia="Calibri"/>
          <w:sz w:val="30"/>
          <w:szCs w:val="30"/>
        </w:rPr>
        <w:t>AMUSAT ROFIYAT ASABI</w:t>
      </w:r>
    </w:p>
    <w:p w14:paraId="66462B41" w14:textId="05BC192F" w:rsidR="00FC1391" w:rsidRPr="00EC6375" w:rsidRDefault="00EC6375" w:rsidP="00EC6375">
      <w:pPr>
        <w:pStyle w:val="Heading2"/>
        <w:jc w:val="center"/>
        <w:rPr>
          <w:rFonts w:eastAsia="Calibri"/>
          <w:sz w:val="30"/>
          <w:szCs w:val="30"/>
        </w:rPr>
      </w:pPr>
      <w:r w:rsidRPr="00EC6375">
        <w:rPr>
          <w:rFonts w:eastAsia="Calibri"/>
          <w:sz w:val="30"/>
          <w:szCs w:val="30"/>
        </w:rPr>
        <w:t>ND/23/SLT/PT/0188</w:t>
      </w:r>
    </w:p>
    <w:p w14:paraId="2CF6418B" w14:textId="77777777"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14:paraId="7E3D3EAB" w14:textId="77777777"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p>
    <w:p w14:paraId="0E9A29C6"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14:paraId="4B4149F3"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14:paraId="22BED1E3"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14:paraId="0D86A671"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14:paraId="01AC00A4" w14:textId="77777777"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14:paraId="3EA140E9" w14:textId="77777777" w:rsidR="00FC1391" w:rsidRPr="005B34E4" w:rsidRDefault="00FC1391" w:rsidP="00FC1391">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14:paraId="4B44005D" w14:textId="77777777" w:rsidR="00FC1391" w:rsidRDefault="00FC1391" w:rsidP="007E2F1E">
      <w:pPr>
        <w:jc w:val="center"/>
        <w:rPr>
          <w:rFonts w:asciiTheme="majorBidi" w:hAnsiTheme="majorBidi" w:cstheme="majorBidi"/>
          <w:b/>
          <w:bCs/>
          <w:sz w:val="28"/>
          <w:szCs w:val="28"/>
        </w:rPr>
      </w:pPr>
    </w:p>
    <w:p w14:paraId="0ACED8D7" w14:textId="77777777" w:rsidR="00461D10" w:rsidRDefault="00461D10" w:rsidP="007E2F1E">
      <w:pPr>
        <w:jc w:val="center"/>
        <w:rPr>
          <w:rFonts w:asciiTheme="majorBidi" w:hAnsiTheme="majorBidi" w:cstheme="majorBidi"/>
          <w:b/>
          <w:bCs/>
          <w:sz w:val="28"/>
          <w:szCs w:val="28"/>
        </w:rPr>
      </w:pPr>
    </w:p>
    <w:p w14:paraId="3C61568B" w14:textId="77777777" w:rsidR="00BA27A4" w:rsidRDefault="00BA27A4" w:rsidP="007E2F1E">
      <w:pPr>
        <w:tabs>
          <w:tab w:val="left" w:pos="720"/>
        </w:tabs>
        <w:spacing w:line="276" w:lineRule="auto"/>
        <w:jc w:val="right"/>
        <w:rPr>
          <w:rFonts w:asciiTheme="majorBidi" w:hAnsiTheme="majorBidi" w:cstheme="majorBidi"/>
          <w:b/>
          <w:color w:val="000000"/>
          <w:sz w:val="28"/>
          <w:szCs w:val="28"/>
        </w:rPr>
      </w:pPr>
    </w:p>
    <w:p w14:paraId="7D41F34D" w14:textId="77777777"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766"/>
      <w:r w:rsidRPr="00330498">
        <w:rPr>
          <w:rFonts w:asciiTheme="majorBidi" w:hAnsiTheme="majorBidi"/>
          <w:b/>
          <w:bCs/>
          <w:color w:val="auto"/>
          <w:sz w:val="28"/>
          <w:szCs w:val="28"/>
        </w:rPr>
        <w:lastRenderedPageBreak/>
        <w:t>CERTIFICATION</w:t>
      </w:r>
      <w:bookmarkEnd w:id="1"/>
      <w:bookmarkEnd w:id="2"/>
    </w:p>
    <w:p w14:paraId="661FC4E2" w14:textId="1A97CE7B" w:rsidR="00180012" w:rsidRDefault="00180012" w:rsidP="00461D1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w:t>
      </w:r>
      <w:r w:rsidR="00EC6375">
        <w:rPr>
          <w:rFonts w:ascii="Times New Roman" w:eastAsia="Times New Roman" w:hAnsi="Times New Roman" w:cs="Times New Roman"/>
          <w:sz w:val="24"/>
          <w:szCs w:val="24"/>
        </w:rPr>
        <w:t xml:space="preserve"> AMUSAT ROFIYAT ASABI</w:t>
      </w:r>
      <w:r>
        <w:rPr>
          <w:rFonts w:ascii="Times New Roman" w:eastAsia="Times New Roman" w:hAnsi="Times New Roman" w:cs="Times New Roman"/>
          <w:sz w:val="24"/>
          <w:szCs w:val="24"/>
        </w:rPr>
        <w:t xml:space="preserve"> with Matriculation Number </w:t>
      </w:r>
      <w:r w:rsidR="00EC6375">
        <w:rPr>
          <w:rFonts w:ascii="Times New Roman" w:eastAsia="Times New Roman" w:hAnsi="Times New Roman" w:cs="Times New Roman"/>
          <w:sz w:val="24"/>
          <w:szCs w:val="24"/>
        </w:rPr>
        <w:t>ND/23/SLT/PT/0188</w:t>
      </w:r>
      <w:r>
        <w:rPr>
          <w:rFonts w:ascii="Times New Roman" w:eastAsia="Times New Roman" w:hAnsi="Times New Roman" w:cs="Times New Roman"/>
          <w:sz w:val="24"/>
          <w:szCs w:val="24"/>
        </w:rPr>
        <w:t>,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14:paraId="6BD1124D" w14:textId="77777777" w:rsidR="00180012" w:rsidRDefault="00180012" w:rsidP="0080618B">
      <w:pPr>
        <w:spacing w:before="100" w:beforeAutospacing="1" w:after="100" w:afterAutospacing="1" w:line="480" w:lineRule="auto"/>
        <w:jc w:val="both"/>
        <w:rPr>
          <w:rFonts w:ascii="Times New Roman" w:eastAsia="Times New Roman" w:hAnsi="Times New Roman" w:cs="Times New Roman"/>
          <w:b/>
          <w:bCs/>
          <w:sz w:val="28"/>
          <w:szCs w:val="28"/>
        </w:rPr>
      </w:pPr>
    </w:p>
    <w:p w14:paraId="4EB80C02" w14:textId="77777777" w:rsidR="00180012" w:rsidRPr="00DF4370" w:rsidRDefault="00180012" w:rsidP="0018001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14:paraId="05B18245" w14:textId="77777777" w:rsidR="00180012" w:rsidRPr="00CD00E4" w:rsidRDefault="00180012" w:rsidP="00180012">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Pr="00DE670E">
        <w:rPr>
          <w:rFonts w:ascii="Times New Roman" w:hAnsi="Times New Roman"/>
          <w:sz w:val="24"/>
          <w:szCs w:val="24"/>
        </w:rPr>
        <w:t>ABDULLAH 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proofErr w:type="gramStart"/>
      <w:r w:rsidRPr="00DF4370">
        <w:rPr>
          <w:rFonts w:ascii="Times New Roman" w:hAnsi="Times New Roman"/>
          <w:sz w:val="24"/>
          <w:szCs w:val="24"/>
        </w:rPr>
        <w:t xml:space="preserve">   </w:t>
      </w:r>
      <w:r w:rsidRPr="00CD00E4">
        <w:rPr>
          <w:rFonts w:ascii="Times New Roman" w:hAnsi="Times New Roman"/>
          <w:sz w:val="24"/>
          <w:szCs w:val="24"/>
        </w:rPr>
        <w:t>(</w:t>
      </w:r>
      <w:proofErr w:type="gramEnd"/>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14:paraId="05DF46DE" w14:textId="77777777"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14:paraId="61AE7628" w14:textId="77777777"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14:paraId="7CF7CF9E" w14:textId="77777777" w:rsidR="00180012" w:rsidRPr="00CD00E4" w:rsidRDefault="00180012" w:rsidP="00180012">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14:paraId="49E4E09A" w14:textId="77777777" w:rsidR="00180012" w:rsidRPr="00CD00E4" w:rsidRDefault="00180012" w:rsidP="0018001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14:paraId="6C8945B1" w14:textId="77777777" w:rsidR="00180012" w:rsidRPr="00CD00E4" w:rsidRDefault="00180012" w:rsidP="00180012">
      <w:pPr>
        <w:spacing w:line="240" w:lineRule="auto"/>
        <w:jc w:val="both"/>
        <w:rPr>
          <w:rFonts w:ascii="Times New Roman" w:hAnsi="Times New Roman"/>
          <w:sz w:val="24"/>
          <w:szCs w:val="24"/>
        </w:rPr>
      </w:pPr>
    </w:p>
    <w:p w14:paraId="694377A8" w14:textId="77777777"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14:paraId="5C5258A6" w14:textId="77777777" w:rsidR="00180012" w:rsidRPr="00CD00E4" w:rsidRDefault="00180012" w:rsidP="0018001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14:paraId="5E1FB25E" w14:textId="77777777" w:rsidR="00180012" w:rsidRPr="00CD00E4" w:rsidRDefault="00180012" w:rsidP="0018001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14:paraId="010AA6BB" w14:textId="77777777" w:rsidR="007E2F1E" w:rsidRDefault="007E2F1E" w:rsidP="0080618B">
      <w:pPr>
        <w:spacing w:before="100" w:beforeAutospacing="1" w:after="0" w:line="480" w:lineRule="auto"/>
        <w:jc w:val="both"/>
        <w:rPr>
          <w:rFonts w:ascii="Times New Roman" w:eastAsia="Times New Roman" w:hAnsi="Times New Roman" w:cs="Times New Roman"/>
          <w:b/>
          <w:bCs/>
          <w:sz w:val="28"/>
          <w:szCs w:val="28"/>
        </w:rPr>
      </w:pPr>
    </w:p>
    <w:p w14:paraId="10AAFA9A"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0A5C8EF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BE43384" w14:textId="77777777"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14:paraId="1C991221" w14:textId="77777777" w:rsidR="007E2F1E" w:rsidRDefault="007E2F1E" w:rsidP="00461D10">
      <w:pPr>
        <w:spacing w:before="100" w:beforeAutospacing="1" w:after="100" w:afterAutospacing="1" w:line="480" w:lineRule="auto"/>
        <w:rPr>
          <w:rFonts w:ascii="Times New Roman" w:eastAsia="Times New Roman" w:hAnsi="Times New Roman" w:cs="Times New Roman"/>
          <w:b/>
          <w:bCs/>
          <w:sz w:val="28"/>
          <w:szCs w:val="28"/>
        </w:rPr>
      </w:pPr>
    </w:p>
    <w:p w14:paraId="37593C8A" w14:textId="77777777" w:rsidR="00461D10" w:rsidRDefault="00461D10" w:rsidP="00461D10">
      <w:pPr>
        <w:spacing w:before="100" w:beforeAutospacing="1" w:after="100" w:afterAutospacing="1" w:line="480" w:lineRule="auto"/>
        <w:rPr>
          <w:rFonts w:ascii="Times New Roman" w:eastAsia="Times New Roman" w:hAnsi="Times New Roman" w:cs="Times New Roman"/>
          <w:b/>
          <w:bCs/>
          <w:sz w:val="28"/>
          <w:szCs w:val="28"/>
        </w:rPr>
      </w:pPr>
    </w:p>
    <w:p w14:paraId="01CF2C0E" w14:textId="03D9BCBA" w:rsidR="00131E48" w:rsidRPr="00131E48" w:rsidRDefault="007E2F1E" w:rsidP="00131E48">
      <w:pPr>
        <w:pStyle w:val="Heading1"/>
        <w:jc w:val="center"/>
        <w:rPr>
          <w:rFonts w:asciiTheme="majorBidi" w:hAnsiTheme="majorBidi"/>
          <w:b/>
          <w:bCs/>
          <w:color w:val="auto"/>
          <w:sz w:val="28"/>
          <w:szCs w:val="28"/>
        </w:rPr>
      </w:pPr>
      <w:bookmarkStart w:id="3" w:name="_Toc198482801"/>
      <w:bookmarkStart w:id="4" w:name="_Toc202853767"/>
      <w:r w:rsidRPr="00330498">
        <w:rPr>
          <w:rFonts w:asciiTheme="majorBidi" w:hAnsiTheme="majorBidi"/>
          <w:b/>
          <w:bCs/>
          <w:color w:val="auto"/>
          <w:sz w:val="28"/>
          <w:szCs w:val="28"/>
        </w:rPr>
        <w:lastRenderedPageBreak/>
        <w:t>DEDICATION</w:t>
      </w:r>
      <w:bookmarkEnd w:id="3"/>
      <w:bookmarkEnd w:id="4"/>
    </w:p>
    <w:p w14:paraId="668F45A8" w14:textId="69DC2339" w:rsidR="00131E48" w:rsidRPr="00131E48" w:rsidRDefault="00131E48" w:rsidP="00131E48">
      <w:pPr>
        <w:spacing w:before="100" w:beforeAutospacing="1" w:after="100" w:afterAutospacing="1" w:line="480" w:lineRule="auto"/>
        <w:jc w:val="both"/>
        <w:rPr>
          <w:rFonts w:ascii="Times New Roman" w:eastAsia="Times New Roman" w:hAnsi="Times New Roman" w:cs="Times New Roman"/>
          <w:sz w:val="26"/>
          <w:szCs w:val="26"/>
        </w:rPr>
      </w:pPr>
      <w:r w:rsidRPr="00131E48">
        <w:rPr>
          <w:rFonts w:ascii="Times New Roman" w:eastAsia="Times New Roman" w:hAnsi="Times New Roman" w:cs="Times New Roman"/>
          <w:sz w:val="26"/>
          <w:szCs w:val="26"/>
        </w:rPr>
        <w:t xml:space="preserve">This project is whole heartedly Dedicated to Almighty God who has been there right from the beginning to this very point special Dedication also go to my lovely family </w:t>
      </w:r>
      <w:proofErr w:type="spellStart"/>
      <w:r w:rsidRPr="00131E48">
        <w:rPr>
          <w:rFonts w:ascii="Times New Roman" w:eastAsia="Times New Roman" w:hAnsi="Times New Roman" w:cs="Times New Roman"/>
          <w:sz w:val="26"/>
          <w:szCs w:val="26"/>
        </w:rPr>
        <w:t>Mr</w:t>
      </w:r>
      <w:proofErr w:type="spellEnd"/>
      <w:r w:rsidRPr="00131E48">
        <w:rPr>
          <w:rFonts w:ascii="Times New Roman" w:eastAsia="Times New Roman" w:hAnsi="Times New Roman" w:cs="Times New Roman"/>
          <w:sz w:val="26"/>
          <w:szCs w:val="26"/>
        </w:rPr>
        <w:t xml:space="preserve"> and </w:t>
      </w:r>
      <w:proofErr w:type="spellStart"/>
      <w:r w:rsidRPr="00131E48">
        <w:rPr>
          <w:rFonts w:ascii="Times New Roman" w:eastAsia="Times New Roman" w:hAnsi="Times New Roman" w:cs="Times New Roman"/>
          <w:sz w:val="26"/>
          <w:szCs w:val="26"/>
        </w:rPr>
        <w:t>Mrs</w:t>
      </w:r>
      <w:proofErr w:type="spellEnd"/>
      <w:r w:rsidRPr="00131E48">
        <w:rPr>
          <w:rFonts w:ascii="Times New Roman" w:eastAsia="Times New Roman" w:hAnsi="Times New Roman" w:cs="Times New Roman"/>
          <w:sz w:val="26"/>
          <w:szCs w:val="26"/>
        </w:rPr>
        <w:t xml:space="preserve"> </w:t>
      </w:r>
      <w:r w:rsidRPr="00131E48">
        <w:rPr>
          <w:rFonts w:ascii="Times New Roman" w:eastAsia="Times New Roman" w:hAnsi="Times New Roman" w:cs="Times New Roman"/>
          <w:sz w:val="26"/>
          <w:szCs w:val="26"/>
        </w:rPr>
        <w:t xml:space="preserve">AMUSAT, </w:t>
      </w:r>
      <w:r w:rsidRPr="00131E48">
        <w:rPr>
          <w:rFonts w:ascii="Times New Roman" w:eastAsia="Times New Roman" w:hAnsi="Times New Roman" w:cs="Times New Roman"/>
          <w:sz w:val="26"/>
          <w:szCs w:val="26"/>
        </w:rPr>
        <w:t xml:space="preserve">who have been my source of inspiration and support towards my education. May God Continue to bless you. </w:t>
      </w:r>
    </w:p>
    <w:p w14:paraId="0AADDA45"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A9B3C3E" w14:textId="77777777" w:rsidR="007E2F1E" w:rsidRDefault="007E2F1E" w:rsidP="0080618B">
      <w:pPr>
        <w:spacing w:before="100" w:beforeAutospacing="1" w:after="100" w:afterAutospacing="1" w:line="480" w:lineRule="auto"/>
        <w:jc w:val="both"/>
        <w:rPr>
          <w:rFonts w:ascii="Times New Roman" w:eastAsia="Times New Roman" w:hAnsi="Times New Roman" w:cs="Times New Roman"/>
          <w:b/>
          <w:bCs/>
          <w:sz w:val="28"/>
          <w:szCs w:val="28"/>
        </w:rPr>
      </w:pPr>
    </w:p>
    <w:p w14:paraId="4062F2AF"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F050D73"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FE1C18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2C94BB4"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F6A0A23"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213C112"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AE2C002" w14:textId="77777777"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14:paraId="57ECD8DA" w14:textId="77777777" w:rsidR="00461D10" w:rsidRDefault="00461D10" w:rsidP="00461D10">
      <w:pPr>
        <w:spacing w:before="100" w:beforeAutospacing="1" w:after="100" w:afterAutospacing="1" w:line="480" w:lineRule="auto"/>
        <w:jc w:val="both"/>
        <w:rPr>
          <w:rFonts w:ascii="Times New Roman" w:eastAsia="Times New Roman" w:hAnsi="Times New Roman" w:cs="Times New Roman"/>
          <w:b/>
          <w:bCs/>
          <w:sz w:val="28"/>
          <w:szCs w:val="28"/>
        </w:rPr>
      </w:pPr>
    </w:p>
    <w:p w14:paraId="34481204"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F26ED8D"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0374115E" w14:textId="77777777" w:rsidR="007E2F1E" w:rsidRDefault="007E2F1E" w:rsidP="007E2F1E">
      <w:pPr>
        <w:pStyle w:val="Heading1"/>
        <w:jc w:val="center"/>
        <w:rPr>
          <w:rFonts w:asciiTheme="majorBidi" w:hAnsiTheme="majorBidi"/>
          <w:b/>
          <w:bCs/>
          <w:color w:val="auto"/>
          <w:sz w:val="28"/>
          <w:szCs w:val="28"/>
        </w:rPr>
      </w:pPr>
      <w:bookmarkStart w:id="5" w:name="_Toc198482802"/>
      <w:bookmarkStart w:id="6" w:name="_Toc202853768"/>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14:paraId="07C91909" w14:textId="77777777" w:rsidR="00131E48" w:rsidRPr="00131E48" w:rsidRDefault="00131E48" w:rsidP="00131E48"/>
    <w:p w14:paraId="4C0BC863" w14:textId="4F34508C" w:rsidR="00EC6375" w:rsidRPr="00131E48" w:rsidRDefault="00EC6375" w:rsidP="00131E48">
      <w:pPr>
        <w:rPr>
          <w:rFonts w:asciiTheme="majorBidi" w:hAnsiTheme="majorBidi" w:cstheme="majorBidi"/>
          <w:sz w:val="26"/>
          <w:szCs w:val="26"/>
          <w:lang w:eastAsia="zh-CN"/>
        </w:rPr>
      </w:pPr>
      <w:r w:rsidRPr="00131E48">
        <w:rPr>
          <w:rFonts w:asciiTheme="majorBidi" w:hAnsiTheme="majorBidi" w:cstheme="majorBidi"/>
          <w:sz w:val="26"/>
          <w:szCs w:val="26"/>
          <w:lang w:eastAsia="zh-CN"/>
        </w:rPr>
        <w:t xml:space="preserve">First and foremost, I would like to express my deepest gratitude to my </w:t>
      </w:r>
      <w:r w:rsidRPr="00131E48">
        <w:rPr>
          <w:rFonts w:asciiTheme="majorBidi" w:hAnsiTheme="majorBidi" w:cstheme="majorBidi"/>
          <w:sz w:val="26"/>
          <w:szCs w:val="26"/>
          <w:lang w:eastAsia="zh-CN"/>
        </w:rPr>
        <w:t>S</w:t>
      </w:r>
      <w:r w:rsidRPr="00131E48">
        <w:rPr>
          <w:rFonts w:asciiTheme="majorBidi" w:hAnsiTheme="majorBidi" w:cstheme="majorBidi"/>
          <w:sz w:val="26"/>
          <w:szCs w:val="26"/>
          <w:lang w:eastAsia="zh-CN"/>
        </w:rPr>
        <w:t>upervisor</w:t>
      </w:r>
      <w:r w:rsidRPr="00131E48">
        <w:rPr>
          <w:rFonts w:asciiTheme="majorBidi" w:hAnsiTheme="majorBidi" w:cstheme="majorBidi"/>
          <w:sz w:val="26"/>
          <w:szCs w:val="26"/>
          <w:lang w:eastAsia="zh-CN"/>
        </w:rPr>
        <w:t xml:space="preserve"> </w:t>
      </w:r>
      <w:r w:rsidRPr="00131E48">
        <w:rPr>
          <w:rFonts w:asciiTheme="majorBidi" w:hAnsiTheme="majorBidi" w:cstheme="majorBidi"/>
          <w:sz w:val="26"/>
          <w:szCs w:val="26"/>
          <w:lang w:eastAsia="zh-CN"/>
        </w:rPr>
        <w:t xml:space="preserve">Mr. </w:t>
      </w:r>
      <w:r w:rsidRPr="00131E48">
        <w:rPr>
          <w:rFonts w:asciiTheme="majorBidi" w:hAnsiTheme="majorBidi" w:cstheme="majorBidi"/>
          <w:sz w:val="26"/>
          <w:szCs w:val="26"/>
          <w:lang w:eastAsia="zh-CN"/>
        </w:rPr>
        <w:t xml:space="preserve">ABDULLAHI MOHAMMED N. </w:t>
      </w:r>
      <w:r w:rsidRPr="00131E48">
        <w:rPr>
          <w:rFonts w:asciiTheme="majorBidi" w:hAnsiTheme="majorBidi" w:cstheme="majorBidi"/>
          <w:sz w:val="26"/>
          <w:szCs w:val="26"/>
          <w:lang w:eastAsia="zh-CN"/>
        </w:rPr>
        <w:t>for invaluable guidance, feedback, and constant encouragement throughout the duration of th</w:t>
      </w:r>
      <w:r w:rsidRPr="00131E48">
        <w:rPr>
          <w:rFonts w:asciiTheme="majorBidi" w:hAnsiTheme="majorBidi" w:cstheme="majorBidi"/>
          <w:sz w:val="26"/>
          <w:szCs w:val="26"/>
          <w:lang w:eastAsia="zh-CN"/>
        </w:rPr>
        <w:t xml:space="preserve">is </w:t>
      </w:r>
      <w:r w:rsidRPr="00131E48">
        <w:rPr>
          <w:rFonts w:asciiTheme="majorBidi" w:hAnsiTheme="majorBidi" w:cstheme="majorBidi"/>
          <w:sz w:val="26"/>
          <w:szCs w:val="26"/>
          <w:lang w:eastAsia="zh-CN"/>
        </w:rPr>
        <w:t>project.</w:t>
      </w:r>
    </w:p>
    <w:p w14:paraId="7B1368CF" w14:textId="1EFEFE72" w:rsidR="00EC6375" w:rsidRPr="00131E48" w:rsidRDefault="00EC6375" w:rsidP="00131E48">
      <w:pPr>
        <w:rPr>
          <w:rFonts w:asciiTheme="majorBidi" w:hAnsiTheme="majorBidi" w:cstheme="majorBidi"/>
          <w:sz w:val="26"/>
          <w:szCs w:val="26"/>
          <w:lang w:eastAsia="zh-CN"/>
        </w:rPr>
      </w:pPr>
      <w:r w:rsidRPr="00131E48">
        <w:rPr>
          <w:rFonts w:asciiTheme="majorBidi" w:hAnsiTheme="majorBidi" w:cstheme="majorBidi"/>
          <w:sz w:val="26"/>
          <w:szCs w:val="26"/>
          <w:lang w:eastAsia="zh-CN"/>
        </w:rPr>
        <w:t xml:space="preserve">I am extremely grateful to </w:t>
      </w:r>
      <w:r w:rsidRPr="00131E48">
        <w:rPr>
          <w:rFonts w:asciiTheme="majorBidi" w:hAnsiTheme="majorBidi" w:cstheme="majorBidi"/>
          <w:sz w:val="26"/>
          <w:szCs w:val="26"/>
          <w:lang w:eastAsia="zh-CN"/>
        </w:rPr>
        <w:t>my</w:t>
      </w:r>
      <w:r w:rsidRPr="00131E48">
        <w:rPr>
          <w:rFonts w:asciiTheme="majorBidi" w:hAnsiTheme="majorBidi" w:cstheme="majorBidi"/>
          <w:sz w:val="26"/>
          <w:szCs w:val="26"/>
          <w:lang w:eastAsia="zh-CN"/>
        </w:rPr>
        <w:t xml:space="preserve"> HOD Dr. Usman Abdul Kareem, for granting me access to the biology lab and permitting me to use the necessary equipment and resources.</w:t>
      </w:r>
    </w:p>
    <w:p w14:paraId="32A8CE27" w14:textId="77777777" w:rsidR="00EC6375" w:rsidRPr="00131E48" w:rsidRDefault="00EC6375" w:rsidP="00131E48">
      <w:pPr>
        <w:rPr>
          <w:rFonts w:asciiTheme="majorBidi" w:hAnsiTheme="majorBidi" w:cstheme="majorBidi"/>
          <w:sz w:val="26"/>
          <w:szCs w:val="26"/>
          <w:lang w:eastAsia="zh-CN"/>
        </w:rPr>
      </w:pPr>
      <w:r w:rsidRPr="00131E48">
        <w:rPr>
          <w:rFonts w:asciiTheme="majorBidi" w:hAnsiTheme="majorBidi" w:cstheme="majorBidi"/>
          <w:sz w:val="26"/>
          <w:szCs w:val="26"/>
          <w:lang w:eastAsia="zh-CN"/>
        </w:rPr>
        <w:t xml:space="preserve">I would like to acknowledge my classmates for their </w:t>
      </w:r>
      <w:proofErr w:type="spellStart"/>
      <w:r w:rsidRPr="00131E48">
        <w:rPr>
          <w:rFonts w:asciiTheme="majorBidi" w:hAnsiTheme="majorBidi" w:cstheme="majorBidi"/>
          <w:sz w:val="26"/>
          <w:szCs w:val="26"/>
          <w:lang w:eastAsia="zh-CN"/>
        </w:rPr>
        <w:t>camaraderic</w:t>
      </w:r>
      <w:proofErr w:type="spellEnd"/>
      <w:r w:rsidRPr="00131E48">
        <w:rPr>
          <w:rFonts w:asciiTheme="majorBidi" w:hAnsiTheme="majorBidi" w:cstheme="majorBidi"/>
          <w:sz w:val="26"/>
          <w:szCs w:val="26"/>
          <w:lang w:eastAsia="zh-CN"/>
        </w:rPr>
        <w:t xml:space="preserve"> and assistance during the project.</w:t>
      </w:r>
    </w:p>
    <w:p w14:paraId="16CB0025" w14:textId="10F978E0" w:rsidR="00B0493F" w:rsidRPr="00131E48" w:rsidRDefault="00EC6375" w:rsidP="00131E48">
      <w:pPr>
        <w:rPr>
          <w:rFonts w:asciiTheme="majorBidi" w:hAnsiTheme="majorBidi" w:cstheme="majorBidi"/>
          <w:sz w:val="26"/>
          <w:szCs w:val="26"/>
          <w:lang w:eastAsia="zh-CN"/>
        </w:rPr>
      </w:pPr>
      <w:r w:rsidRPr="00131E48">
        <w:rPr>
          <w:rFonts w:asciiTheme="majorBidi" w:hAnsiTheme="majorBidi" w:cstheme="majorBidi"/>
          <w:sz w:val="26"/>
          <w:szCs w:val="26"/>
          <w:lang w:eastAsia="zh-CN"/>
        </w:rPr>
        <w:t>Finally, I must thank my parents for their unwavering support and encouragement needed to take on this challenging but enriching project.</w:t>
      </w:r>
    </w:p>
    <w:p w14:paraId="04D13960" w14:textId="77777777" w:rsidR="00B0493F" w:rsidRPr="00131E48" w:rsidRDefault="00B0493F" w:rsidP="00131E48">
      <w:pPr>
        <w:rPr>
          <w:rFonts w:asciiTheme="majorBidi" w:eastAsia="Calibri" w:hAnsiTheme="majorBidi" w:cstheme="majorBidi"/>
          <w:sz w:val="26"/>
          <w:szCs w:val="26"/>
        </w:rPr>
      </w:pPr>
    </w:p>
    <w:p w14:paraId="6992D89C" w14:textId="77777777" w:rsidR="00B0493F" w:rsidRDefault="00B0493F" w:rsidP="00B0493F">
      <w:pPr>
        <w:spacing w:line="480" w:lineRule="auto"/>
        <w:ind w:firstLine="720"/>
        <w:jc w:val="both"/>
        <w:rPr>
          <w:rFonts w:ascii="Times New Roman" w:eastAsia="Calibri" w:hAnsi="Times New Roman" w:cs="SimSun"/>
          <w:sz w:val="24"/>
          <w:szCs w:val="24"/>
        </w:rPr>
      </w:pPr>
    </w:p>
    <w:p w14:paraId="418CD67A" w14:textId="77777777" w:rsidR="00B0493F" w:rsidRDefault="00B0493F" w:rsidP="00B0493F">
      <w:pPr>
        <w:spacing w:line="480" w:lineRule="auto"/>
        <w:ind w:firstLine="720"/>
        <w:jc w:val="both"/>
        <w:rPr>
          <w:rFonts w:ascii="Times New Roman" w:eastAsia="Calibri" w:hAnsi="Times New Roman" w:cs="SimSun"/>
          <w:sz w:val="24"/>
          <w:szCs w:val="24"/>
        </w:rPr>
      </w:pPr>
    </w:p>
    <w:p w14:paraId="530CDF2F" w14:textId="77777777" w:rsidR="00B0493F" w:rsidRDefault="00B0493F" w:rsidP="00B0493F">
      <w:pPr>
        <w:spacing w:line="480" w:lineRule="auto"/>
        <w:ind w:firstLine="720"/>
        <w:jc w:val="both"/>
        <w:rPr>
          <w:rFonts w:ascii="Times New Roman" w:eastAsia="Calibri" w:hAnsi="Times New Roman" w:cs="SimSun"/>
          <w:sz w:val="24"/>
          <w:szCs w:val="24"/>
        </w:rPr>
      </w:pPr>
    </w:p>
    <w:p w14:paraId="2FDAF840" w14:textId="77777777" w:rsidR="00B0493F" w:rsidRDefault="00B0493F" w:rsidP="00B0493F">
      <w:pPr>
        <w:spacing w:line="480" w:lineRule="auto"/>
        <w:ind w:firstLine="720"/>
        <w:jc w:val="both"/>
        <w:rPr>
          <w:rFonts w:ascii="Times New Roman" w:eastAsia="Calibri" w:hAnsi="Times New Roman" w:cs="SimSun"/>
          <w:sz w:val="24"/>
          <w:szCs w:val="24"/>
        </w:rPr>
      </w:pPr>
    </w:p>
    <w:p w14:paraId="7E72717C" w14:textId="77777777" w:rsidR="00B0493F" w:rsidRDefault="00B0493F" w:rsidP="00B0493F">
      <w:pPr>
        <w:spacing w:line="480" w:lineRule="auto"/>
        <w:ind w:firstLine="720"/>
        <w:jc w:val="both"/>
        <w:rPr>
          <w:rFonts w:ascii="Times New Roman" w:eastAsia="Calibri" w:hAnsi="Times New Roman" w:cs="SimSun"/>
          <w:sz w:val="24"/>
          <w:szCs w:val="24"/>
        </w:rPr>
      </w:pPr>
    </w:p>
    <w:p w14:paraId="077891C5" w14:textId="77777777" w:rsidR="007E2F1E" w:rsidRDefault="007E2F1E" w:rsidP="00B0493F">
      <w:pPr>
        <w:spacing w:line="480" w:lineRule="auto"/>
        <w:ind w:firstLine="720"/>
        <w:jc w:val="both"/>
        <w:rPr>
          <w:rFonts w:ascii="Times New Roman" w:eastAsia="Calibri" w:hAnsi="Times New Roman" w:cs="SimSun"/>
          <w:sz w:val="24"/>
          <w:szCs w:val="24"/>
        </w:rPr>
      </w:pPr>
    </w:p>
    <w:p w14:paraId="377CDF73" w14:textId="77777777" w:rsidR="007E2F1E" w:rsidRDefault="007E2F1E" w:rsidP="00B0493F">
      <w:pPr>
        <w:spacing w:line="480" w:lineRule="auto"/>
        <w:ind w:firstLine="720"/>
        <w:jc w:val="both"/>
        <w:rPr>
          <w:rFonts w:ascii="Times New Roman" w:eastAsia="Calibri" w:hAnsi="Times New Roman" w:cs="SimSun"/>
          <w:sz w:val="24"/>
          <w:szCs w:val="24"/>
        </w:rPr>
      </w:pPr>
    </w:p>
    <w:p w14:paraId="4C95110C" w14:textId="77777777" w:rsidR="007E2F1E" w:rsidRDefault="007E2F1E" w:rsidP="00B0493F">
      <w:pPr>
        <w:spacing w:line="480" w:lineRule="auto"/>
        <w:ind w:firstLine="720"/>
        <w:jc w:val="both"/>
        <w:rPr>
          <w:rFonts w:ascii="Times New Roman" w:eastAsia="Calibri" w:hAnsi="Times New Roman" w:cs="SimSun"/>
          <w:sz w:val="24"/>
          <w:szCs w:val="24"/>
        </w:rPr>
      </w:pPr>
    </w:p>
    <w:p w14:paraId="0DBBE423" w14:textId="77777777" w:rsidR="007E2F1E" w:rsidRDefault="007E2F1E" w:rsidP="00B0493F">
      <w:pPr>
        <w:spacing w:line="480" w:lineRule="auto"/>
        <w:ind w:firstLine="720"/>
        <w:jc w:val="both"/>
        <w:rPr>
          <w:rFonts w:ascii="Times New Roman" w:eastAsia="Calibri" w:hAnsi="Times New Roman" w:cs="SimSun"/>
          <w:sz w:val="24"/>
          <w:szCs w:val="24"/>
        </w:rPr>
      </w:pPr>
    </w:p>
    <w:p w14:paraId="7F7CBD94" w14:textId="77777777" w:rsidR="007E2F1E" w:rsidRDefault="007E2F1E" w:rsidP="00131E48">
      <w:pPr>
        <w:spacing w:line="480" w:lineRule="auto"/>
        <w:jc w:val="both"/>
        <w:rPr>
          <w:rFonts w:ascii="Times New Roman" w:eastAsia="Calibri" w:hAnsi="Times New Roman" w:cs="SimSun"/>
          <w:sz w:val="24"/>
          <w:szCs w:val="24"/>
        </w:rPr>
      </w:pPr>
    </w:p>
    <w:p w14:paraId="6F81C0B6" w14:textId="77777777"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769"/>
      <w:r w:rsidRPr="00ED7516">
        <w:rPr>
          <w:rFonts w:asciiTheme="majorBidi" w:eastAsia="Calibri" w:hAnsiTheme="majorBidi"/>
          <w:b/>
          <w:bCs/>
          <w:color w:val="auto"/>
          <w:sz w:val="28"/>
          <w:szCs w:val="28"/>
        </w:rPr>
        <w:t>TABLE OF CONTENTS</w:t>
      </w:r>
      <w:bookmarkEnd w:id="7"/>
      <w:bookmarkEnd w:id="8"/>
    </w:p>
    <w:sdt>
      <w:sdtPr>
        <w:rPr>
          <w:rFonts w:asciiTheme="minorHAnsi" w:eastAsiaTheme="minorHAnsi" w:hAnsiTheme="minorHAnsi" w:cstheme="minorBidi"/>
          <w:color w:val="auto"/>
          <w:sz w:val="22"/>
          <w:szCs w:val="22"/>
        </w:rPr>
        <w:id w:val="1376126939"/>
        <w:docPartObj>
          <w:docPartGallery w:val="Table of Contents"/>
          <w:docPartUnique/>
        </w:docPartObj>
      </w:sdtPr>
      <w:sdtEndPr>
        <w:rPr>
          <w:b/>
          <w:bCs/>
          <w:noProof/>
        </w:rPr>
      </w:sdtEndPr>
      <w:sdtContent>
        <w:p w14:paraId="5FCB0053" w14:textId="77777777" w:rsidR="00DF6F78" w:rsidRDefault="00DF6F78">
          <w:pPr>
            <w:pStyle w:val="TOCHeading"/>
          </w:pPr>
        </w:p>
        <w:p w14:paraId="09D853E3" w14:textId="77777777" w:rsidR="00DF6F78" w:rsidRDefault="00DF6F7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766" w:history="1">
            <w:r w:rsidRPr="00067553">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_Toc202853766 \h </w:instrText>
            </w:r>
            <w:r>
              <w:rPr>
                <w:noProof/>
                <w:webHidden/>
              </w:rPr>
            </w:r>
            <w:r>
              <w:rPr>
                <w:noProof/>
                <w:webHidden/>
              </w:rPr>
              <w:fldChar w:fldCharType="separate"/>
            </w:r>
            <w:r w:rsidR="00E9254F">
              <w:rPr>
                <w:noProof/>
                <w:webHidden/>
              </w:rPr>
              <w:t>ii</w:t>
            </w:r>
            <w:r>
              <w:rPr>
                <w:noProof/>
                <w:webHidden/>
              </w:rPr>
              <w:fldChar w:fldCharType="end"/>
            </w:r>
          </w:hyperlink>
        </w:p>
        <w:p w14:paraId="4B16D5E0" w14:textId="77777777" w:rsidR="00DF6F78" w:rsidRDefault="00DF6F78">
          <w:pPr>
            <w:pStyle w:val="TOC1"/>
            <w:tabs>
              <w:tab w:val="right" w:leader="dot" w:pos="9350"/>
            </w:tabs>
            <w:rPr>
              <w:rFonts w:eastAsiaTheme="minorEastAsia"/>
              <w:noProof/>
            </w:rPr>
          </w:pPr>
          <w:hyperlink w:anchor="_Toc202853767" w:history="1">
            <w:r w:rsidRPr="00067553">
              <w:rPr>
                <w:rStyle w:val="Hyperlink"/>
                <w:rFonts w:asciiTheme="majorBidi" w:hAnsiTheme="majorBidi"/>
                <w:b/>
                <w:bCs/>
                <w:noProof/>
              </w:rPr>
              <w:t>DEDICATION</w:t>
            </w:r>
            <w:r>
              <w:rPr>
                <w:noProof/>
                <w:webHidden/>
              </w:rPr>
              <w:tab/>
            </w:r>
            <w:r>
              <w:rPr>
                <w:noProof/>
                <w:webHidden/>
              </w:rPr>
              <w:fldChar w:fldCharType="begin"/>
            </w:r>
            <w:r>
              <w:rPr>
                <w:noProof/>
                <w:webHidden/>
              </w:rPr>
              <w:instrText xml:space="preserve"> PAGEREF _Toc202853767 \h </w:instrText>
            </w:r>
            <w:r>
              <w:rPr>
                <w:noProof/>
                <w:webHidden/>
              </w:rPr>
            </w:r>
            <w:r>
              <w:rPr>
                <w:noProof/>
                <w:webHidden/>
              </w:rPr>
              <w:fldChar w:fldCharType="separate"/>
            </w:r>
            <w:r w:rsidR="00E9254F">
              <w:rPr>
                <w:noProof/>
                <w:webHidden/>
              </w:rPr>
              <w:t>iii</w:t>
            </w:r>
            <w:r>
              <w:rPr>
                <w:noProof/>
                <w:webHidden/>
              </w:rPr>
              <w:fldChar w:fldCharType="end"/>
            </w:r>
          </w:hyperlink>
        </w:p>
        <w:p w14:paraId="4617C4DF" w14:textId="77777777" w:rsidR="00DF6F78" w:rsidRDefault="00DF6F78">
          <w:pPr>
            <w:pStyle w:val="TOC1"/>
            <w:tabs>
              <w:tab w:val="right" w:leader="dot" w:pos="9350"/>
            </w:tabs>
            <w:rPr>
              <w:rFonts w:eastAsiaTheme="minorEastAsia"/>
              <w:noProof/>
            </w:rPr>
          </w:pPr>
          <w:hyperlink w:anchor="_Toc202853768" w:history="1">
            <w:r w:rsidRPr="00067553">
              <w:rPr>
                <w:rStyle w:val="Hyperlink"/>
                <w:rFonts w:asciiTheme="majorBidi" w:hAnsiTheme="majorBidi"/>
                <w:b/>
                <w:bCs/>
                <w:noProof/>
              </w:rPr>
              <w:t>ACKNOWLEDGEMENTS</w:t>
            </w:r>
            <w:r>
              <w:rPr>
                <w:noProof/>
                <w:webHidden/>
              </w:rPr>
              <w:tab/>
            </w:r>
            <w:r>
              <w:rPr>
                <w:noProof/>
                <w:webHidden/>
              </w:rPr>
              <w:fldChar w:fldCharType="begin"/>
            </w:r>
            <w:r>
              <w:rPr>
                <w:noProof/>
                <w:webHidden/>
              </w:rPr>
              <w:instrText xml:space="preserve"> PAGEREF _Toc202853768 \h </w:instrText>
            </w:r>
            <w:r>
              <w:rPr>
                <w:noProof/>
                <w:webHidden/>
              </w:rPr>
            </w:r>
            <w:r>
              <w:rPr>
                <w:noProof/>
                <w:webHidden/>
              </w:rPr>
              <w:fldChar w:fldCharType="separate"/>
            </w:r>
            <w:r w:rsidR="00E9254F">
              <w:rPr>
                <w:noProof/>
                <w:webHidden/>
              </w:rPr>
              <w:t>iv</w:t>
            </w:r>
            <w:r>
              <w:rPr>
                <w:noProof/>
                <w:webHidden/>
              </w:rPr>
              <w:fldChar w:fldCharType="end"/>
            </w:r>
          </w:hyperlink>
        </w:p>
        <w:p w14:paraId="18E87854" w14:textId="77777777" w:rsidR="00DF6F78" w:rsidRDefault="00DF6F78">
          <w:pPr>
            <w:pStyle w:val="TOC1"/>
            <w:tabs>
              <w:tab w:val="right" w:leader="dot" w:pos="9350"/>
            </w:tabs>
            <w:rPr>
              <w:rFonts w:eastAsiaTheme="minorEastAsia"/>
              <w:noProof/>
            </w:rPr>
          </w:pPr>
          <w:hyperlink w:anchor="_Toc202853769" w:history="1">
            <w:r w:rsidRPr="00067553">
              <w:rPr>
                <w:rStyle w:val="Hyperlink"/>
                <w:rFonts w:asciiTheme="majorBidi" w:eastAsia="Calibri" w:hAnsiTheme="majorBidi"/>
                <w:b/>
                <w:bCs/>
                <w:noProof/>
              </w:rPr>
              <w:t>TABLE OF CONTENTS</w:t>
            </w:r>
            <w:r>
              <w:rPr>
                <w:noProof/>
                <w:webHidden/>
              </w:rPr>
              <w:tab/>
            </w:r>
            <w:r>
              <w:rPr>
                <w:noProof/>
                <w:webHidden/>
              </w:rPr>
              <w:fldChar w:fldCharType="begin"/>
            </w:r>
            <w:r>
              <w:rPr>
                <w:noProof/>
                <w:webHidden/>
              </w:rPr>
              <w:instrText xml:space="preserve"> PAGEREF _Toc202853769 \h </w:instrText>
            </w:r>
            <w:r>
              <w:rPr>
                <w:noProof/>
                <w:webHidden/>
              </w:rPr>
            </w:r>
            <w:r>
              <w:rPr>
                <w:noProof/>
                <w:webHidden/>
              </w:rPr>
              <w:fldChar w:fldCharType="separate"/>
            </w:r>
            <w:r w:rsidR="00E9254F">
              <w:rPr>
                <w:noProof/>
                <w:webHidden/>
              </w:rPr>
              <w:t>v</w:t>
            </w:r>
            <w:r>
              <w:rPr>
                <w:noProof/>
                <w:webHidden/>
              </w:rPr>
              <w:fldChar w:fldCharType="end"/>
            </w:r>
          </w:hyperlink>
        </w:p>
        <w:p w14:paraId="295CF5C6" w14:textId="77777777" w:rsidR="00DF6F78" w:rsidRDefault="00DF6F78">
          <w:pPr>
            <w:pStyle w:val="TOC1"/>
            <w:tabs>
              <w:tab w:val="right" w:leader="dot" w:pos="9350"/>
            </w:tabs>
            <w:rPr>
              <w:rFonts w:eastAsiaTheme="minorEastAsia"/>
              <w:noProof/>
            </w:rPr>
          </w:pPr>
          <w:hyperlink w:anchor="_Toc202853770" w:history="1">
            <w:r w:rsidRPr="00067553">
              <w:rPr>
                <w:rStyle w:val="Hyperlink"/>
                <w:rFonts w:asciiTheme="majorBidi" w:eastAsia="Calibri" w:hAnsiTheme="majorBidi"/>
                <w:b/>
                <w:bCs/>
                <w:noProof/>
              </w:rPr>
              <w:t>ABSTRACT</w:t>
            </w:r>
            <w:r>
              <w:rPr>
                <w:noProof/>
                <w:webHidden/>
              </w:rPr>
              <w:tab/>
            </w:r>
            <w:r>
              <w:rPr>
                <w:noProof/>
                <w:webHidden/>
              </w:rPr>
              <w:fldChar w:fldCharType="begin"/>
            </w:r>
            <w:r>
              <w:rPr>
                <w:noProof/>
                <w:webHidden/>
              </w:rPr>
              <w:instrText xml:space="preserve"> PAGEREF _Toc202853770 \h </w:instrText>
            </w:r>
            <w:r>
              <w:rPr>
                <w:noProof/>
                <w:webHidden/>
              </w:rPr>
            </w:r>
            <w:r>
              <w:rPr>
                <w:noProof/>
                <w:webHidden/>
              </w:rPr>
              <w:fldChar w:fldCharType="separate"/>
            </w:r>
            <w:r w:rsidR="00E9254F">
              <w:rPr>
                <w:noProof/>
                <w:webHidden/>
              </w:rPr>
              <w:t>vii</w:t>
            </w:r>
            <w:r>
              <w:rPr>
                <w:noProof/>
                <w:webHidden/>
              </w:rPr>
              <w:fldChar w:fldCharType="end"/>
            </w:r>
          </w:hyperlink>
        </w:p>
        <w:p w14:paraId="6E4D7CCD" w14:textId="77777777" w:rsidR="00DF6F78" w:rsidRDefault="00DF6F78">
          <w:pPr>
            <w:pStyle w:val="TOC1"/>
            <w:tabs>
              <w:tab w:val="right" w:leader="dot" w:pos="9350"/>
            </w:tabs>
            <w:rPr>
              <w:rFonts w:eastAsiaTheme="minorEastAsia"/>
              <w:noProof/>
            </w:rPr>
          </w:pPr>
          <w:hyperlink w:anchor="_Toc202853771" w:history="1">
            <w:r w:rsidRPr="00067553">
              <w:rPr>
                <w:rStyle w:val="Hyperlink"/>
                <w:rFonts w:asciiTheme="majorBidi" w:eastAsia="Calibri" w:hAnsiTheme="majorBidi"/>
                <w:b/>
                <w:bCs/>
                <w:noProof/>
              </w:rPr>
              <w:t>CHAPTER ONE</w:t>
            </w:r>
            <w:r>
              <w:rPr>
                <w:noProof/>
                <w:webHidden/>
              </w:rPr>
              <w:tab/>
            </w:r>
            <w:r>
              <w:rPr>
                <w:noProof/>
                <w:webHidden/>
              </w:rPr>
              <w:fldChar w:fldCharType="begin"/>
            </w:r>
            <w:r>
              <w:rPr>
                <w:noProof/>
                <w:webHidden/>
              </w:rPr>
              <w:instrText xml:space="preserve"> PAGEREF _Toc202853771 \h </w:instrText>
            </w:r>
            <w:r>
              <w:rPr>
                <w:noProof/>
                <w:webHidden/>
              </w:rPr>
            </w:r>
            <w:r>
              <w:rPr>
                <w:noProof/>
                <w:webHidden/>
              </w:rPr>
              <w:fldChar w:fldCharType="separate"/>
            </w:r>
            <w:r w:rsidR="00E9254F">
              <w:rPr>
                <w:noProof/>
                <w:webHidden/>
              </w:rPr>
              <w:t>1</w:t>
            </w:r>
            <w:r>
              <w:rPr>
                <w:noProof/>
                <w:webHidden/>
              </w:rPr>
              <w:fldChar w:fldCharType="end"/>
            </w:r>
          </w:hyperlink>
        </w:p>
        <w:p w14:paraId="2DB9B671" w14:textId="77777777" w:rsidR="00DF6F78" w:rsidRDefault="00DF6F78">
          <w:pPr>
            <w:pStyle w:val="TOC2"/>
            <w:tabs>
              <w:tab w:val="right" w:leader="dot" w:pos="9350"/>
            </w:tabs>
            <w:rPr>
              <w:rFonts w:eastAsiaTheme="minorEastAsia"/>
              <w:noProof/>
            </w:rPr>
          </w:pPr>
          <w:hyperlink w:anchor="_Toc202853772" w:history="1">
            <w:r w:rsidRPr="00067553">
              <w:rPr>
                <w:rStyle w:val="Hyperlink"/>
                <w:rFonts w:asciiTheme="majorBidi" w:hAnsiTheme="majorBidi"/>
                <w:noProof/>
              </w:rPr>
              <w:t>1.0 Introduction</w:t>
            </w:r>
            <w:r>
              <w:rPr>
                <w:noProof/>
                <w:webHidden/>
              </w:rPr>
              <w:tab/>
            </w:r>
            <w:r>
              <w:rPr>
                <w:noProof/>
                <w:webHidden/>
              </w:rPr>
              <w:fldChar w:fldCharType="begin"/>
            </w:r>
            <w:r>
              <w:rPr>
                <w:noProof/>
                <w:webHidden/>
              </w:rPr>
              <w:instrText xml:space="preserve"> PAGEREF _Toc202853772 \h </w:instrText>
            </w:r>
            <w:r>
              <w:rPr>
                <w:noProof/>
                <w:webHidden/>
              </w:rPr>
            </w:r>
            <w:r>
              <w:rPr>
                <w:noProof/>
                <w:webHidden/>
              </w:rPr>
              <w:fldChar w:fldCharType="separate"/>
            </w:r>
            <w:r w:rsidR="00E9254F">
              <w:rPr>
                <w:noProof/>
                <w:webHidden/>
              </w:rPr>
              <w:t>1</w:t>
            </w:r>
            <w:r>
              <w:rPr>
                <w:noProof/>
                <w:webHidden/>
              </w:rPr>
              <w:fldChar w:fldCharType="end"/>
            </w:r>
          </w:hyperlink>
        </w:p>
        <w:p w14:paraId="4898CB2B" w14:textId="77777777" w:rsidR="00DF6F78" w:rsidRDefault="00DF6F78">
          <w:pPr>
            <w:pStyle w:val="TOC2"/>
            <w:tabs>
              <w:tab w:val="right" w:leader="dot" w:pos="9350"/>
            </w:tabs>
            <w:rPr>
              <w:rFonts w:eastAsiaTheme="minorEastAsia"/>
              <w:noProof/>
            </w:rPr>
          </w:pPr>
          <w:hyperlink w:anchor="_Toc202853773" w:history="1">
            <w:r w:rsidRPr="00067553">
              <w:rPr>
                <w:rStyle w:val="Hyperlink"/>
                <w:rFonts w:asciiTheme="majorBidi" w:hAnsiTheme="majorBidi"/>
                <w:noProof/>
              </w:rPr>
              <w:t>1.1 Statement of the Problem</w:t>
            </w:r>
            <w:r>
              <w:rPr>
                <w:noProof/>
                <w:webHidden/>
              </w:rPr>
              <w:tab/>
            </w:r>
            <w:r>
              <w:rPr>
                <w:noProof/>
                <w:webHidden/>
              </w:rPr>
              <w:fldChar w:fldCharType="begin"/>
            </w:r>
            <w:r>
              <w:rPr>
                <w:noProof/>
                <w:webHidden/>
              </w:rPr>
              <w:instrText xml:space="preserve"> PAGEREF _Toc202853773 \h </w:instrText>
            </w:r>
            <w:r>
              <w:rPr>
                <w:noProof/>
                <w:webHidden/>
              </w:rPr>
            </w:r>
            <w:r>
              <w:rPr>
                <w:noProof/>
                <w:webHidden/>
              </w:rPr>
              <w:fldChar w:fldCharType="separate"/>
            </w:r>
            <w:r w:rsidR="00E9254F">
              <w:rPr>
                <w:noProof/>
                <w:webHidden/>
              </w:rPr>
              <w:t>2</w:t>
            </w:r>
            <w:r>
              <w:rPr>
                <w:noProof/>
                <w:webHidden/>
              </w:rPr>
              <w:fldChar w:fldCharType="end"/>
            </w:r>
          </w:hyperlink>
        </w:p>
        <w:p w14:paraId="28B6FA5A" w14:textId="77777777" w:rsidR="00DF6F78" w:rsidRDefault="00DF6F78">
          <w:pPr>
            <w:pStyle w:val="TOC2"/>
            <w:tabs>
              <w:tab w:val="right" w:leader="dot" w:pos="9350"/>
            </w:tabs>
            <w:rPr>
              <w:rFonts w:eastAsiaTheme="minorEastAsia"/>
              <w:noProof/>
            </w:rPr>
          </w:pPr>
          <w:hyperlink w:anchor="_Toc202853774" w:history="1">
            <w:r w:rsidRPr="00067553">
              <w:rPr>
                <w:rStyle w:val="Hyperlink"/>
                <w:rFonts w:asciiTheme="majorBidi" w:hAnsiTheme="majorBidi"/>
                <w:noProof/>
              </w:rPr>
              <w:t>1.2 Justification of the Study</w:t>
            </w:r>
            <w:r>
              <w:rPr>
                <w:noProof/>
                <w:webHidden/>
              </w:rPr>
              <w:tab/>
            </w:r>
            <w:r>
              <w:rPr>
                <w:noProof/>
                <w:webHidden/>
              </w:rPr>
              <w:fldChar w:fldCharType="begin"/>
            </w:r>
            <w:r>
              <w:rPr>
                <w:noProof/>
                <w:webHidden/>
              </w:rPr>
              <w:instrText xml:space="preserve"> PAGEREF _Toc202853774 \h </w:instrText>
            </w:r>
            <w:r>
              <w:rPr>
                <w:noProof/>
                <w:webHidden/>
              </w:rPr>
            </w:r>
            <w:r>
              <w:rPr>
                <w:noProof/>
                <w:webHidden/>
              </w:rPr>
              <w:fldChar w:fldCharType="separate"/>
            </w:r>
            <w:r w:rsidR="00E9254F">
              <w:rPr>
                <w:noProof/>
                <w:webHidden/>
              </w:rPr>
              <w:t>3</w:t>
            </w:r>
            <w:r>
              <w:rPr>
                <w:noProof/>
                <w:webHidden/>
              </w:rPr>
              <w:fldChar w:fldCharType="end"/>
            </w:r>
          </w:hyperlink>
        </w:p>
        <w:p w14:paraId="0EAF1E59" w14:textId="77777777" w:rsidR="00DF6F78" w:rsidRDefault="00DF6F78">
          <w:pPr>
            <w:pStyle w:val="TOC2"/>
            <w:tabs>
              <w:tab w:val="right" w:leader="dot" w:pos="9350"/>
            </w:tabs>
            <w:rPr>
              <w:rFonts w:eastAsiaTheme="minorEastAsia"/>
              <w:noProof/>
            </w:rPr>
          </w:pPr>
          <w:hyperlink w:anchor="_Toc202853775" w:history="1">
            <w:r w:rsidRPr="00067553">
              <w:rPr>
                <w:rStyle w:val="Hyperlink"/>
                <w:rFonts w:asciiTheme="majorBidi" w:hAnsiTheme="majorBidi"/>
                <w:noProof/>
              </w:rPr>
              <w:t>1.3 Aim of Study</w:t>
            </w:r>
            <w:r>
              <w:rPr>
                <w:noProof/>
                <w:webHidden/>
              </w:rPr>
              <w:tab/>
            </w:r>
            <w:r>
              <w:rPr>
                <w:noProof/>
                <w:webHidden/>
              </w:rPr>
              <w:fldChar w:fldCharType="begin"/>
            </w:r>
            <w:r>
              <w:rPr>
                <w:noProof/>
                <w:webHidden/>
              </w:rPr>
              <w:instrText xml:space="preserve"> PAGEREF _Toc202853775 \h </w:instrText>
            </w:r>
            <w:r>
              <w:rPr>
                <w:noProof/>
                <w:webHidden/>
              </w:rPr>
            </w:r>
            <w:r>
              <w:rPr>
                <w:noProof/>
                <w:webHidden/>
              </w:rPr>
              <w:fldChar w:fldCharType="separate"/>
            </w:r>
            <w:r w:rsidR="00E9254F">
              <w:rPr>
                <w:noProof/>
                <w:webHidden/>
              </w:rPr>
              <w:t>3</w:t>
            </w:r>
            <w:r>
              <w:rPr>
                <w:noProof/>
                <w:webHidden/>
              </w:rPr>
              <w:fldChar w:fldCharType="end"/>
            </w:r>
          </w:hyperlink>
        </w:p>
        <w:p w14:paraId="6F2BF307" w14:textId="77777777" w:rsidR="00DF6F78" w:rsidRDefault="00DF6F78">
          <w:pPr>
            <w:pStyle w:val="TOC2"/>
            <w:tabs>
              <w:tab w:val="right" w:leader="dot" w:pos="9350"/>
            </w:tabs>
            <w:rPr>
              <w:rFonts w:eastAsiaTheme="minorEastAsia"/>
              <w:noProof/>
            </w:rPr>
          </w:pPr>
          <w:hyperlink w:anchor="_Toc202853776" w:history="1">
            <w:r w:rsidRPr="00067553">
              <w:rPr>
                <w:rStyle w:val="Hyperlink"/>
                <w:rFonts w:asciiTheme="majorBidi" w:hAnsiTheme="majorBidi"/>
                <w:noProof/>
              </w:rPr>
              <w:t>1.4 Objectives of Study</w:t>
            </w:r>
            <w:r>
              <w:rPr>
                <w:noProof/>
                <w:webHidden/>
              </w:rPr>
              <w:tab/>
            </w:r>
            <w:r>
              <w:rPr>
                <w:noProof/>
                <w:webHidden/>
              </w:rPr>
              <w:fldChar w:fldCharType="begin"/>
            </w:r>
            <w:r>
              <w:rPr>
                <w:noProof/>
                <w:webHidden/>
              </w:rPr>
              <w:instrText xml:space="preserve"> PAGEREF _Toc202853776 \h </w:instrText>
            </w:r>
            <w:r>
              <w:rPr>
                <w:noProof/>
                <w:webHidden/>
              </w:rPr>
            </w:r>
            <w:r>
              <w:rPr>
                <w:noProof/>
                <w:webHidden/>
              </w:rPr>
              <w:fldChar w:fldCharType="separate"/>
            </w:r>
            <w:r w:rsidR="00E9254F">
              <w:rPr>
                <w:noProof/>
                <w:webHidden/>
              </w:rPr>
              <w:t>3</w:t>
            </w:r>
            <w:r>
              <w:rPr>
                <w:noProof/>
                <w:webHidden/>
              </w:rPr>
              <w:fldChar w:fldCharType="end"/>
            </w:r>
          </w:hyperlink>
        </w:p>
        <w:p w14:paraId="04174450" w14:textId="77777777" w:rsidR="00DF6F78" w:rsidRDefault="00DF6F78">
          <w:pPr>
            <w:pStyle w:val="TOC1"/>
            <w:tabs>
              <w:tab w:val="right" w:leader="dot" w:pos="9350"/>
            </w:tabs>
            <w:rPr>
              <w:rFonts w:eastAsiaTheme="minorEastAsia"/>
              <w:noProof/>
            </w:rPr>
          </w:pPr>
          <w:hyperlink w:anchor="_Toc202853777" w:history="1">
            <w:r w:rsidRPr="00067553">
              <w:rPr>
                <w:rStyle w:val="Hyperlink"/>
                <w:rFonts w:asciiTheme="majorBidi" w:eastAsia="Calibri" w:hAnsiTheme="majorBidi"/>
                <w:b/>
                <w:bCs/>
                <w:noProof/>
              </w:rPr>
              <w:t>CHAPTER TWO</w:t>
            </w:r>
            <w:r>
              <w:rPr>
                <w:noProof/>
                <w:webHidden/>
              </w:rPr>
              <w:tab/>
            </w:r>
            <w:r>
              <w:rPr>
                <w:noProof/>
                <w:webHidden/>
              </w:rPr>
              <w:fldChar w:fldCharType="begin"/>
            </w:r>
            <w:r>
              <w:rPr>
                <w:noProof/>
                <w:webHidden/>
              </w:rPr>
              <w:instrText xml:space="preserve"> PAGEREF _Toc202853777 \h </w:instrText>
            </w:r>
            <w:r>
              <w:rPr>
                <w:noProof/>
                <w:webHidden/>
              </w:rPr>
            </w:r>
            <w:r>
              <w:rPr>
                <w:noProof/>
                <w:webHidden/>
              </w:rPr>
              <w:fldChar w:fldCharType="separate"/>
            </w:r>
            <w:r w:rsidR="00E9254F">
              <w:rPr>
                <w:noProof/>
                <w:webHidden/>
              </w:rPr>
              <w:t>4</w:t>
            </w:r>
            <w:r>
              <w:rPr>
                <w:noProof/>
                <w:webHidden/>
              </w:rPr>
              <w:fldChar w:fldCharType="end"/>
            </w:r>
          </w:hyperlink>
        </w:p>
        <w:p w14:paraId="0BA472C7" w14:textId="77777777" w:rsidR="00DF6F78" w:rsidRDefault="00DF6F78">
          <w:pPr>
            <w:pStyle w:val="TOC2"/>
            <w:tabs>
              <w:tab w:val="right" w:leader="dot" w:pos="9350"/>
            </w:tabs>
            <w:rPr>
              <w:rFonts w:eastAsiaTheme="minorEastAsia"/>
              <w:noProof/>
            </w:rPr>
          </w:pPr>
          <w:hyperlink w:anchor="_Toc202853778" w:history="1">
            <w:r w:rsidRPr="00067553">
              <w:rPr>
                <w:rStyle w:val="Hyperlink"/>
                <w:rFonts w:asciiTheme="majorBidi" w:hAnsiTheme="majorBidi"/>
                <w:noProof/>
              </w:rPr>
              <w:t>2.0 LITERATURE REVIEW</w:t>
            </w:r>
            <w:r>
              <w:rPr>
                <w:noProof/>
                <w:webHidden/>
              </w:rPr>
              <w:tab/>
            </w:r>
            <w:r>
              <w:rPr>
                <w:noProof/>
                <w:webHidden/>
              </w:rPr>
              <w:fldChar w:fldCharType="begin"/>
            </w:r>
            <w:r>
              <w:rPr>
                <w:noProof/>
                <w:webHidden/>
              </w:rPr>
              <w:instrText xml:space="preserve"> PAGEREF _Toc202853778 \h </w:instrText>
            </w:r>
            <w:r>
              <w:rPr>
                <w:noProof/>
                <w:webHidden/>
              </w:rPr>
            </w:r>
            <w:r>
              <w:rPr>
                <w:noProof/>
                <w:webHidden/>
              </w:rPr>
              <w:fldChar w:fldCharType="separate"/>
            </w:r>
            <w:r w:rsidR="00E9254F">
              <w:rPr>
                <w:noProof/>
                <w:webHidden/>
              </w:rPr>
              <w:t>4</w:t>
            </w:r>
            <w:r>
              <w:rPr>
                <w:noProof/>
                <w:webHidden/>
              </w:rPr>
              <w:fldChar w:fldCharType="end"/>
            </w:r>
          </w:hyperlink>
        </w:p>
        <w:p w14:paraId="3ED3FB3C" w14:textId="77777777" w:rsidR="00DF6F78" w:rsidRDefault="00DF6F78">
          <w:pPr>
            <w:pStyle w:val="TOC2"/>
            <w:tabs>
              <w:tab w:val="right" w:leader="dot" w:pos="9350"/>
            </w:tabs>
            <w:rPr>
              <w:rFonts w:eastAsiaTheme="minorEastAsia"/>
              <w:noProof/>
            </w:rPr>
          </w:pPr>
          <w:hyperlink w:anchor="_Toc202853779" w:history="1">
            <w:r w:rsidRPr="00067553">
              <w:rPr>
                <w:rStyle w:val="Hyperlink"/>
                <w:rFonts w:asciiTheme="majorBidi" w:hAnsiTheme="majorBidi"/>
                <w:noProof/>
              </w:rPr>
              <w:t>2.1 Overview of Antimicrobial Resistance</w:t>
            </w:r>
            <w:r>
              <w:rPr>
                <w:noProof/>
                <w:webHidden/>
              </w:rPr>
              <w:tab/>
            </w:r>
            <w:r>
              <w:rPr>
                <w:noProof/>
                <w:webHidden/>
              </w:rPr>
              <w:fldChar w:fldCharType="begin"/>
            </w:r>
            <w:r>
              <w:rPr>
                <w:noProof/>
                <w:webHidden/>
              </w:rPr>
              <w:instrText xml:space="preserve"> PAGEREF _Toc202853779 \h </w:instrText>
            </w:r>
            <w:r>
              <w:rPr>
                <w:noProof/>
                <w:webHidden/>
              </w:rPr>
            </w:r>
            <w:r>
              <w:rPr>
                <w:noProof/>
                <w:webHidden/>
              </w:rPr>
              <w:fldChar w:fldCharType="separate"/>
            </w:r>
            <w:r w:rsidR="00E9254F">
              <w:rPr>
                <w:noProof/>
                <w:webHidden/>
              </w:rPr>
              <w:t>4</w:t>
            </w:r>
            <w:r>
              <w:rPr>
                <w:noProof/>
                <w:webHidden/>
              </w:rPr>
              <w:fldChar w:fldCharType="end"/>
            </w:r>
          </w:hyperlink>
        </w:p>
        <w:p w14:paraId="6559F673" w14:textId="77777777" w:rsidR="00DF6F78" w:rsidRDefault="00DF6F78">
          <w:pPr>
            <w:pStyle w:val="TOC3"/>
            <w:tabs>
              <w:tab w:val="right" w:leader="dot" w:pos="9350"/>
            </w:tabs>
            <w:rPr>
              <w:rFonts w:eastAsiaTheme="minorEastAsia"/>
              <w:noProof/>
            </w:rPr>
          </w:pPr>
          <w:hyperlink w:anchor="_Toc202853780" w:history="1">
            <w:r w:rsidRPr="00067553">
              <w:rPr>
                <w:rStyle w:val="Hyperlink"/>
                <w:noProof/>
              </w:rPr>
              <w:t>2.1.1 Global Burden of Antibiotic Resistance</w:t>
            </w:r>
            <w:r>
              <w:rPr>
                <w:noProof/>
                <w:webHidden/>
              </w:rPr>
              <w:tab/>
            </w:r>
            <w:r>
              <w:rPr>
                <w:noProof/>
                <w:webHidden/>
              </w:rPr>
              <w:fldChar w:fldCharType="begin"/>
            </w:r>
            <w:r>
              <w:rPr>
                <w:noProof/>
                <w:webHidden/>
              </w:rPr>
              <w:instrText xml:space="preserve"> PAGEREF _Toc202853780 \h </w:instrText>
            </w:r>
            <w:r>
              <w:rPr>
                <w:noProof/>
                <w:webHidden/>
              </w:rPr>
            </w:r>
            <w:r>
              <w:rPr>
                <w:noProof/>
                <w:webHidden/>
              </w:rPr>
              <w:fldChar w:fldCharType="separate"/>
            </w:r>
            <w:r w:rsidR="00E9254F">
              <w:rPr>
                <w:noProof/>
                <w:webHidden/>
              </w:rPr>
              <w:t>4</w:t>
            </w:r>
            <w:r>
              <w:rPr>
                <w:noProof/>
                <w:webHidden/>
              </w:rPr>
              <w:fldChar w:fldCharType="end"/>
            </w:r>
          </w:hyperlink>
        </w:p>
        <w:p w14:paraId="475088D2" w14:textId="77777777" w:rsidR="00DF6F78" w:rsidRDefault="00DF6F78">
          <w:pPr>
            <w:pStyle w:val="TOC3"/>
            <w:tabs>
              <w:tab w:val="right" w:leader="dot" w:pos="9350"/>
            </w:tabs>
            <w:rPr>
              <w:rFonts w:eastAsiaTheme="minorEastAsia"/>
              <w:noProof/>
            </w:rPr>
          </w:pPr>
          <w:hyperlink w:anchor="_Toc202853781" w:history="1">
            <w:r w:rsidRPr="00067553">
              <w:rPr>
                <w:rStyle w:val="Hyperlink"/>
                <w:noProof/>
              </w:rPr>
              <w:t>2.1.2 Emergence of Multidrug-Resistant Bacteria</w:t>
            </w:r>
            <w:r>
              <w:rPr>
                <w:noProof/>
                <w:webHidden/>
              </w:rPr>
              <w:tab/>
            </w:r>
            <w:r>
              <w:rPr>
                <w:noProof/>
                <w:webHidden/>
              </w:rPr>
              <w:fldChar w:fldCharType="begin"/>
            </w:r>
            <w:r>
              <w:rPr>
                <w:noProof/>
                <w:webHidden/>
              </w:rPr>
              <w:instrText xml:space="preserve"> PAGEREF _Toc202853781 \h </w:instrText>
            </w:r>
            <w:r>
              <w:rPr>
                <w:noProof/>
                <w:webHidden/>
              </w:rPr>
            </w:r>
            <w:r>
              <w:rPr>
                <w:noProof/>
                <w:webHidden/>
              </w:rPr>
              <w:fldChar w:fldCharType="separate"/>
            </w:r>
            <w:r w:rsidR="00E9254F">
              <w:rPr>
                <w:noProof/>
                <w:webHidden/>
              </w:rPr>
              <w:t>4</w:t>
            </w:r>
            <w:r>
              <w:rPr>
                <w:noProof/>
                <w:webHidden/>
              </w:rPr>
              <w:fldChar w:fldCharType="end"/>
            </w:r>
          </w:hyperlink>
        </w:p>
        <w:p w14:paraId="779DC178" w14:textId="77777777" w:rsidR="00DF6F78" w:rsidRDefault="00DF6F78">
          <w:pPr>
            <w:pStyle w:val="TOC3"/>
            <w:tabs>
              <w:tab w:val="right" w:leader="dot" w:pos="9350"/>
            </w:tabs>
            <w:rPr>
              <w:rFonts w:eastAsiaTheme="minorEastAsia"/>
              <w:noProof/>
            </w:rPr>
          </w:pPr>
          <w:hyperlink w:anchor="_Toc202853782" w:history="1">
            <w:r w:rsidRPr="00067553">
              <w:rPr>
                <w:rStyle w:val="Hyperlink"/>
                <w:noProof/>
              </w:rPr>
              <w:t>2.1.3 Need for Alternative Therapies</w:t>
            </w:r>
            <w:r>
              <w:rPr>
                <w:noProof/>
                <w:webHidden/>
              </w:rPr>
              <w:tab/>
            </w:r>
            <w:r>
              <w:rPr>
                <w:noProof/>
                <w:webHidden/>
              </w:rPr>
              <w:fldChar w:fldCharType="begin"/>
            </w:r>
            <w:r>
              <w:rPr>
                <w:noProof/>
                <w:webHidden/>
              </w:rPr>
              <w:instrText xml:space="preserve"> PAGEREF _Toc202853782 \h </w:instrText>
            </w:r>
            <w:r>
              <w:rPr>
                <w:noProof/>
                <w:webHidden/>
              </w:rPr>
            </w:r>
            <w:r>
              <w:rPr>
                <w:noProof/>
                <w:webHidden/>
              </w:rPr>
              <w:fldChar w:fldCharType="separate"/>
            </w:r>
            <w:r w:rsidR="00E9254F">
              <w:rPr>
                <w:noProof/>
                <w:webHidden/>
              </w:rPr>
              <w:t>4</w:t>
            </w:r>
            <w:r>
              <w:rPr>
                <w:noProof/>
                <w:webHidden/>
              </w:rPr>
              <w:fldChar w:fldCharType="end"/>
            </w:r>
          </w:hyperlink>
        </w:p>
        <w:p w14:paraId="7A1408FC" w14:textId="77777777" w:rsidR="00DF6F78" w:rsidRDefault="00DF6F78">
          <w:pPr>
            <w:pStyle w:val="TOC2"/>
            <w:tabs>
              <w:tab w:val="right" w:leader="dot" w:pos="9350"/>
            </w:tabs>
            <w:rPr>
              <w:rFonts w:eastAsiaTheme="minorEastAsia"/>
              <w:noProof/>
            </w:rPr>
          </w:pPr>
          <w:hyperlink w:anchor="_Toc202853783" w:history="1">
            <w:r w:rsidRPr="00067553">
              <w:rPr>
                <w:rStyle w:val="Hyperlink"/>
                <w:rFonts w:asciiTheme="majorBidi" w:hAnsiTheme="majorBidi"/>
                <w:noProof/>
              </w:rPr>
              <w:t>2.2 Clinical Relevance of the Test Organisms</w:t>
            </w:r>
            <w:r>
              <w:rPr>
                <w:noProof/>
                <w:webHidden/>
              </w:rPr>
              <w:tab/>
            </w:r>
            <w:r>
              <w:rPr>
                <w:noProof/>
                <w:webHidden/>
              </w:rPr>
              <w:fldChar w:fldCharType="begin"/>
            </w:r>
            <w:r>
              <w:rPr>
                <w:noProof/>
                <w:webHidden/>
              </w:rPr>
              <w:instrText xml:space="preserve"> PAGEREF _Toc202853783 \h </w:instrText>
            </w:r>
            <w:r>
              <w:rPr>
                <w:noProof/>
                <w:webHidden/>
              </w:rPr>
            </w:r>
            <w:r>
              <w:rPr>
                <w:noProof/>
                <w:webHidden/>
              </w:rPr>
              <w:fldChar w:fldCharType="separate"/>
            </w:r>
            <w:r w:rsidR="00E9254F">
              <w:rPr>
                <w:noProof/>
                <w:webHidden/>
              </w:rPr>
              <w:t>4</w:t>
            </w:r>
            <w:r>
              <w:rPr>
                <w:noProof/>
                <w:webHidden/>
              </w:rPr>
              <w:fldChar w:fldCharType="end"/>
            </w:r>
          </w:hyperlink>
        </w:p>
        <w:p w14:paraId="6DA99711" w14:textId="77777777" w:rsidR="00DF6F78" w:rsidRDefault="00DF6F78">
          <w:pPr>
            <w:pStyle w:val="TOC3"/>
            <w:tabs>
              <w:tab w:val="right" w:leader="dot" w:pos="9350"/>
            </w:tabs>
            <w:rPr>
              <w:rFonts w:eastAsiaTheme="minorEastAsia"/>
              <w:noProof/>
            </w:rPr>
          </w:pPr>
          <w:hyperlink w:anchor="_Toc202853784" w:history="1">
            <w:r w:rsidRPr="00067553">
              <w:rPr>
                <w:rStyle w:val="Hyperlink"/>
                <w:noProof/>
              </w:rPr>
              <w:t>2.2.1 Staphylococcus aureus (MRSA and MSSA)</w:t>
            </w:r>
            <w:r>
              <w:rPr>
                <w:noProof/>
                <w:webHidden/>
              </w:rPr>
              <w:tab/>
            </w:r>
            <w:r>
              <w:rPr>
                <w:noProof/>
                <w:webHidden/>
              </w:rPr>
              <w:fldChar w:fldCharType="begin"/>
            </w:r>
            <w:r>
              <w:rPr>
                <w:noProof/>
                <w:webHidden/>
              </w:rPr>
              <w:instrText xml:space="preserve"> PAGEREF _Toc202853784 \h </w:instrText>
            </w:r>
            <w:r>
              <w:rPr>
                <w:noProof/>
                <w:webHidden/>
              </w:rPr>
            </w:r>
            <w:r>
              <w:rPr>
                <w:noProof/>
                <w:webHidden/>
              </w:rPr>
              <w:fldChar w:fldCharType="separate"/>
            </w:r>
            <w:r w:rsidR="00E9254F">
              <w:rPr>
                <w:noProof/>
                <w:webHidden/>
              </w:rPr>
              <w:t>4</w:t>
            </w:r>
            <w:r>
              <w:rPr>
                <w:noProof/>
                <w:webHidden/>
              </w:rPr>
              <w:fldChar w:fldCharType="end"/>
            </w:r>
          </w:hyperlink>
        </w:p>
        <w:p w14:paraId="1E155A31" w14:textId="77777777" w:rsidR="00DF6F78" w:rsidRDefault="00DF6F78">
          <w:pPr>
            <w:pStyle w:val="TOC3"/>
            <w:tabs>
              <w:tab w:val="right" w:leader="dot" w:pos="9350"/>
            </w:tabs>
            <w:rPr>
              <w:rFonts w:eastAsiaTheme="minorEastAsia"/>
              <w:noProof/>
            </w:rPr>
          </w:pPr>
          <w:hyperlink w:anchor="_Toc202853785" w:history="1">
            <w:r w:rsidRPr="00067553">
              <w:rPr>
                <w:rStyle w:val="Hyperlink"/>
                <w:noProof/>
              </w:rPr>
              <w:t>2.2.2 Escherichia coli</w:t>
            </w:r>
            <w:r>
              <w:rPr>
                <w:noProof/>
                <w:webHidden/>
              </w:rPr>
              <w:tab/>
            </w:r>
            <w:r>
              <w:rPr>
                <w:noProof/>
                <w:webHidden/>
              </w:rPr>
              <w:fldChar w:fldCharType="begin"/>
            </w:r>
            <w:r>
              <w:rPr>
                <w:noProof/>
                <w:webHidden/>
              </w:rPr>
              <w:instrText xml:space="preserve"> PAGEREF _Toc202853785 \h </w:instrText>
            </w:r>
            <w:r>
              <w:rPr>
                <w:noProof/>
                <w:webHidden/>
              </w:rPr>
            </w:r>
            <w:r>
              <w:rPr>
                <w:noProof/>
                <w:webHidden/>
              </w:rPr>
              <w:fldChar w:fldCharType="separate"/>
            </w:r>
            <w:r w:rsidR="00E9254F">
              <w:rPr>
                <w:noProof/>
                <w:webHidden/>
              </w:rPr>
              <w:t>5</w:t>
            </w:r>
            <w:r>
              <w:rPr>
                <w:noProof/>
                <w:webHidden/>
              </w:rPr>
              <w:fldChar w:fldCharType="end"/>
            </w:r>
          </w:hyperlink>
        </w:p>
        <w:p w14:paraId="3431DCBF" w14:textId="77777777" w:rsidR="00DF6F78" w:rsidRDefault="00DF6F78">
          <w:pPr>
            <w:pStyle w:val="TOC3"/>
            <w:tabs>
              <w:tab w:val="right" w:leader="dot" w:pos="9350"/>
            </w:tabs>
            <w:rPr>
              <w:rFonts w:eastAsiaTheme="minorEastAsia"/>
              <w:noProof/>
            </w:rPr>
          </w:pPr>
          <w:hyperlink w:anchor="_Toc202853786" w:history="1">
            <w:r w:rsidRPr="00067553">
              <w:rPr>
                <w:rStyle w:val="Hyperlink"/>
                <w:noProof/>
              </w:rPr>
              <w:t>2.2.3 Pseudomonas aeruginosa</w:t>
            </w:r>
            <w:r>
              <w:rPr>
                <w:noProof/>
                <w:webHidden/>
              </w:rPr>
              <w:tab/>
            </w:r>
            <w:r>
              <w:rPr>
                <w:noProof/>
                <w:webHidden/>
              </w:rPr>
              <w:fldChar w:fldCharType="begin"/>
            </w:r>
            <w:r>
              <w:rPr>
                <w:noProof/>
                <w:webHidden/>
              </w:rPr>
              <w:instrText xml:space="preserve"> PAGEREF _Toc202853786 \h </w:instrText>
            </w:r>
            <w:r>
              <w:rPr>
                <w:noProof/>
                <w:webHidden/>
              </w:rPr>
            </w:r>
            <w:r>
              <w:rPr>
                <w:noProof/>
                <w:webHidden/>
              </w:rPr>
              <w:fldChar w:fldCharType="separate"/>
            </w:r>
            <w:r w:rsidR="00E9254F">
              <w:rPr>
                <w:noProof/>
                <w:webHidden/>
              </w:rPr>
              <w:t>6</w:t>
            </w:r>
            <w:r>
              <w:rPr>
                <w:noProof/>
                <w:webHidden/>
              </w:rPr>
              <w:fldChar w:fldCharType="end"/>
            </w:r>
          </w:hyperlink>
        </w:p>
        <w:p w14:paraId="77EE6825" w14:textId="77777777" w:rsidR="00DF6F78" w:rsidRDefault="00DF6F78">
          <w:pPr>
            <w:pStyle w:val="TOC3"/>
            <w:tabs>
              <w:tab w:val="right" w:leader="dot" w:pos="9350"/>
            </w:tabs>
            <w:rPr>
              <w:rFonts w:eastAsiaTheme="minorEastAsia"/>
              <w:noProof/>
            </w:rPr>
          </w:pPr>
          <w:hyperlink w:anchor="_Toc202853787" w:history="1">
            <w:r w:rsidRPr="00067553">
              <w:rPr>
                <w:rStyle w:val="Hyperlink"/>
                <w:noProof/>
              </w:rPr>
              <w:t>2.2.4 Klebsiella pneumoniae</w:t>
            </w:r>
            <w:r>
              <w:rPr>
                <w:noProof/>
                <w:webHidden/>
              </w:rPr>
              <w:tab/>
            </w:r>
            <w:r>
              <w:rPr>
                <w:noProof/>
                <w:webHidden/>
              </w:rPr>
              <w:fldChar w:fldCharType="begin"/>
            </w:r>
            <w:r>
              <w:rPr>
                <w:noProof/>
                <w:webHidden/>
              </w:rPr>
              <w:instrText xml:space="preserve"> PAGEREF _Toc202853787 \h </w:instrText>
            </w:r>
            <w:r>
              <w:rPr>
                <w:noProof/>
                <w:webHidden/>
              </w:rPr>
            </w:r>
            <w:r>
              <w:rPr>
                <w:noProof/>
                <w:webHidden/>
              </w:rPr>
              <w:fldChar w:fldCharType="separate"/>
            </w:r>
            <w:r w:rsidR="00E9254F">
              <w:rPr>
                <w:noProof/>
                <w:webHidden/>
              </w:rPr>
              <w:t>6</w:t>
            </w:r>
            <w:r>
              <w:rPr>
                <w:noProof/>
                <w:webHidden/>
              </w:rPr>
              <w:fldChar w:fldCharType="end"/>
            </w:r>
          </w:hyperlink>
        </w:p>
        <w:p w14:paraId="101E4EB4" w14:textId="77777777" w:rsidR="00DF6F78" w:rsidRDefault="00DF6F78">
          <w:pPr>
            <w:pStyle w:val="TOC3"/>
            <w:tabs>
              <w:tab w:val="right" w:leader="dot" w:pos="9350"/>
            </w:tabs>
            <w:rPr>
              <w:rFonts w:eastAsiaTheme="minorEastAsia"/>
              <w:noProof/>
            </w:rPr>
          </w:pPr>
          <w:hyperlink w:anchor="_Toc202853788" w:history="1">
            <w:r w:rsidRPr="00067553">
              <w:rPr>
                <w:rStyle w:val="Hyperlink"/>
                <w:noProof/>
              </w:rPr>
              <w:t>2.2.5 Salmonella typhi</w:t>
            </w:r>
            <w:r>
              <w:rPr>
                <w:noProof/>
                <w:webHidden/>
              </w:rPr>
              <w:tab/>
            </w:r>
            <w:r>
              <w:rPr>
                <w:noProof/>
                <w:webHidden/>
              </w:rPr>
              <w:fldChar w:fldCharType="begin"/>
            </w:r>
            <w:r>
              <w:rPr>
                <w:noProof/>
                <w:webHidden/>
              </w:rPr>
              <w:instrText xml:space="preserve"> PAGEREF _Toc202853788 \h </w:instrText>
            </w:r>
            <w:r>
              <w:rPr>
                <w:noProof/>
                <w:webHidden/>
              </w:rPr>
            </w:r>
            <w:r>
              <w:rPr>
                <w:noProof/>
                <w:webHidden/>
              </w:rPr>
              <w:fldChar w:fldCharType="separate"/>
            </w:r>
            <w:r w:rsidR="00E9254F">
              <w:rPr>
                <w:noProof/>
                <w:webHidden/>
              </w:rPr>
              <w:t>7</w:t>
            </w:r>
            <w:r>
              <w:rPr>
                <w:noProof/>
                <w:webHidden/>
              </w:rPr>
              <w:fldChar w:fldCharType="end"/>
            </w:r>
          </w:hyperlink>
        </w:p>
        <w:p w14:paraId="75BDFB39" w14:textId="77777777" w:rsidR="00DF6F78" w:rsidRDefault="00DF6F78">
          <w:pPr>
            <w:pStyle w:val="TOC2"/>
            <w:tabs>
              <w:tab w:val="right" w:leader="dot" w:pos="9350"/>
            </w:tabs>
            <w:rPr>
              <w:rFonts w:eastAsiaTheme="minorEastAsia"/>
              <w:noProof/>
            </w:rPr>
          </w:pPr>
          <w:hyperlink w:anchor="_Toc202853789" w:history="1">
            <w:r w:rsidRPr="00067553">
              <w:rPr>
                <w:rStyle w:val="Hyperlink"/>
                <w:rFonts w:asciiTheme="majorBidi" w:hAnsiTheme="majorBidi"/>
                <w:noProof/>
              </w:rPr>
              <w:t>2.3 Overview of Clove</w:t>
            </w:r>
            <w:r>
              <w:rPr>
                <w:noProof/>
                <w:webHidden/>
              </w:rPr>
              <w:tab/>
            </w:r>
            <w:r>
              <w:rPr>
                <w:noProof/>
                <w:webHidden/>
              </w:rPr>
              <w:fldChar w:fldCharType="begin"/>
            </w:r>
            <w:r>
              <w:rPr>
                <w:noProof/>
                <w:webHidden/>
              </w:rPr>
              <w:instrText xml:space="preserve"> PAGEREF _Toc202853789 \h </w:instrText>
            </w:r>
            <w:r>
              <w:rPr>
                <w:noProof/>
                <w:webHidden/>
              </w:rPr>
            </w:r>
            <w:r>
              <w:rPr>
                <w:noProof/>
                <w:webHidden/>
              </w:rPr>
              <w:fldChar w:fldCharType="separate"/>
            </w:r>
            <w:r w:rsidR="00E9254F">
              <w:rPr>
                <w:noProof/>
                <w:webHidden/>
              </w:rPr>
              <w:t>7</w:t>
            </w:r>
            <w:r>
              <w:rPr>
                <w:noProof/>
                <w:webHidden/>
              </w:rPr>
              <w:fldChar w:fldCharType="end"/>
            </w:r>
          </w:hyperlink>
        </w:p>
        <w:p w14:paraId="145B9D84" w14:textId="77777777" w:rsidR="00DF6F78" w:rsidRDefault="00DF6F78">
          <w:pPr>
            <w:pStyle w:val="TOC2"/>
            <w:tabs>
              <w:tab w:val="right" w:leader="dot" w:pos="9350"/>
            </w:tabs>
            <w:rPr>
              <w:rFonts w:eastAsiaTheme="minorEastAsia"/>
              <w:noProof/>
            </w:rPr>
          </w:pPr>
          <w:hyperlink w:anchor="_Toc202853790" w:history="1">
            <w:r w:rsidRPr="00067553">
              <w:rPr>
                <w:rStyle w:val="Hyperlink"/>
                <w:rFonts w:asciiTheme="majorBidi" w:hAnsiTheme="majorBidi"/>
                <w:noProof/>
              </w:rPr>
              <w:t>2.4 Bioactive Compounds of Clove Extract</w:t>
            </w:r>
            <w:r>
              <w:rPr>
                <w:noProof/>
                <w:webHidden/>
              </w:rPr>
              <w:tab/>
            </w:r>
            <w:r>
              <w:rPr>
                <w:noProof/>
                <w:webHidden/>
              </w:rPr>
              <w:fldChar w:fldCharType="begin"/>
            </w:r>
            <w:r>
              <w:rPr>
                <w:noProof/>
                <w:webHidden/>
              </w:rPr>
              <w:instrText xml:space="preserve"> PAGEREF _Toc202853790 \h </w:instrText>
            </w:r>
            <w:r>
              <w:rPr>
                <w:noProof/>
                <w:webHidden/>
              </w:rPr>
            </w:r>
            <w:r>
              <w:rPr>
                <w:noProof/>
                <w:webHidden/>
              </w:rPr>
              <w:fldChar w:fldCharType="separate"/>
            </w:r>
            <w:r w:rsidR="00E9254F">
              <w:rPr>
                <w:noProof/>
                <w:webHidden/>
              </w:rPr>
              <w:t>8</w:t>
            </w:r>
            <w:r>
              <w:rPr>
                <w:noProof/>
                <w:webHidden/>
              </w:rPr>
              <w:fldChar w:fldCharType="end"/>
            </w:r>
          </w:hyperlink>
        </w:p>
        <w:p w14:paraId="19B68255" w14:textId="77777777" w:rsidR="00DF6F78" w:rsidRDefault="00DF6F78">
          <w:pPr>
            <w:pStyle w:val="TOC3"/>
            <w:tabs>
              <w:tab w:val="right" w:leader="dot" w:pos="9350"/>
            </w:tabs>
            <w:rPr>
              <w:rFonts w:eastAsiaTheme="minorEastAsia"/>
              <w:noProof/>
            </w:rPr>
          </w:pPr>
          <w:hyperlink w:anchor="_Toc202853791" w:history="1">
            <w:r w:rsidRPr="00067553">
              <w:rPr>
                <w:rStyle w:val="Hyperlink"/>
                <w:noProof/>
              </w:rPr>
              <w:t>2.4.1 Eugenol</w:t>
            </w:r>
            <w:r>
              <w:rPr>
                <w:noProof/>
                <w:webHidden/>
              </w:rPr>
              <w:tab/>
            </w:r>
            <w:r>
              <w:rPr>
                <w:noProof/>
                <w:webHidden/>
              </w:rPr>
              <w:fldChar w:fldCharType="begin"/>
            </w:r>
            <w:r>
              <w:rPr>
                <w:noProof/>
                <w:webHidden/>
              </w:rPr>
              <w:instrText xml:space="preserve"> PAGEREF _Toc202853791 \h </w:instrText>
            </w:r>
            <w:r>
              <w:rPr>
                <w:noProof/>
                <w:webHidden/>
              </w:rPr>
            </w:r>
            <w:r>
              <w:rPr>
                <w:noProof/>
                <w:webHidden/>
              </w:rPr>
              <w:fldChar w:fldCharType="separate"/>
            </w:r>
            <w:r w:rsidR="00E9254F">
              <w:rPr>
                <w:noProof/>
                <w:webHidden/>
              </w:rPr>
              <w:t>9</w:t>
            </w:r>
            <w:r>
              <w:rPr>
                <w:noProof/>
                <w:webHidden/>
              </w:rPr>
              <w:fldChar w:fldCharType="end"/>
            </w:r>
          </w:hyperlink>
        </w:p>
        <w:p w14:paraId="09B2C542" w14:textId="77777777" w:rsidR="00DF6F78" w:rsidRDefault="00DF6F78">
          <w:pPr>
            <w:pStyle w:val="TOC3"/>
            <w:tabs>
              <w:tab w:val="right" w:leader="dot" w:pos="9350"/>
            </w:tabs>
            <w:rPr>
              <w:rFonts w:eastAsiaTheme="minorEastAsia"/>
              <w:noProof/>
            </w:rPr>
          </w:pPr>
          <w:hyperlink w:anchor="_Toc202853792" w:history="1">
            <w:r w:rsidRPr="00067553">
              <w:rPr>
                <w:rStyle w:val="Hyperlink"/>
                <w:noProof/>
              </w:rPr>
              <w:t>2.4.2 Acetyl Eugenol</w:t>
            </w:r>
            <w:r>
              <w:rPr>
                <w:noProof/>
                <w:webHidden/>
              </w:rPr>
              <w:tab/>
            </w:r>
            <w:r>
              <w:rPr>
                <w:noProof/>
                <w:webHidden/>
              </w:rPr>
              <w:fldChar w:fldCharType="begin"/>
            </w:r>
            <w:r>
              <w:rPr>
                <w:noProof/>
                <w:webHidden/>
              </w:rPr>
              <w:instrText xml:space="preserve"> PAGEREF _Toc202853792 \h </w:instrText>
            </w:r>
            <w:r>
              <w:rPr>
                <w:noProof/>
                <w:webHidden/>
              </w:rPr>
            </w:r>
            <w:r>
              <w:rPr>
                <w:noProof/>
                <w:webHidden/>
              </w:rPr>
              <w:fldChar w:fldCharType="separate"/>
            </w:r>
            <w:r w:rsidR="00E9254F">
              <w:rPr>
                <w:noProof/>
                <w:webHidden/>
              </w:rPr>
              <w:t>10</w:t>
            </w:r>
            <w:r>
              <w:rPr>
                <w:noProof/>
                <w:webHidden/>
              </w:rPr>
              <w:fldChar w:fldCharType="end"/>
            </w:r>
          </w:hyperlink>
        </w:p>
        <w:p w14:paraId="2A46284E" w14:textId="77777777" w:rsidR="00DF6F78" w:rsidRDefault="00DF6F78">
          <w:pPr>
            <w:pStyle w:val="TOC3"/>
            <w:tabs>
              <w:tab w:val="right" w:leader="dot" w:pos="9350"/>
            </w:tabs>
            <w:rPr>
              <w:rFonts w:eastAsiaTheme="minorEastAsia"/>
              <w:noProof/>
            </w:rPr>
          </w:pPr>
          <w:hyperlink w:anchor="_Toc202853793" w:history="1">
            <w:r w:rsidRPr="00067553">
              <w:rPr>
                <w:rStyle w:val="Hyperlink"/>
                <w:noProof/>
              </w:rPr>
              <w:t>2.4.3 β-Caryophyllene</w:t>
            </w:r>
            <w:r>
              <w:rPr>
                <w:noProof/>
                <w:webHidden/>
              </w:rPr>
              <w:tab/>
            </w:r>
            <w:r>
              <w:rPr>
                <w:noProof/>
                <w:webHidden/>
              </w:rPr>
              <w:fldChar w:fldCharType="begin"/>
            </w:r>
            <w:r>
              <w:rPr>
                <w:noProof/>
                <w:webHidden/>
              </w:rPr>
              <w:instrText xml:space="preserve"> PAGEREF _Toc202853793 \h </w:instrText>
            </w:r>
            <w:r>
              <w:rPr>
                <w:noProof/>
                <w:webHidden/>
              </w:rPr>
            </w:r>
            <w:r>
              <w:rPr>
                <w:noProof/>
                <w:webHidden/>
              </w:rPr>
              <w:fldChar w:fldCharType="separate"/>
            </w:r>
            <w:r w:rsidR="00E9254F">
              <w:rPr>
                <w:noProof/>
                <w:webHidden/>
              </w:rPr>
              <w:t>11</w:t>
            </w:r>
            <w:r>
              <w:rPr>
                <w:noProof/>
                <w:webHidden/>
              </w:rPr>
              <w:fldChar w:fldCharType="end"/>
            </w:r>
          </w:hyperlink>
        </w:p>
        <w:p w14:paraId="6084FC12" w14:textId="77777777" w:rsidR="00DF6F78" w:rsidRDefault="00DF6F78">
          <w:pPr>
            <w:pStyle w:val="TOC3"/>
            <w:tabs>
              <w:tab w:val="right" w:leader="dot" w:pos="9350"/>
            </w:tabs>
            <w:rPr>
              <w:rFonts w:eastAsiaTheme="minorEastAsia"/>
              <w:noProof/>
            </w:rPr>
          </w:pPr>
          <w:hyperlink w:anchor="_Toc202853794" w:history="1">
            <w:r w:rsidRPr="00067553">
              <w:rPr>
                <w:rStyle w:val="Hyperlink"/>
                <w:noProof/>
              </w:rPr>
              <w:t>2.4.4 α-Humulene</w:t>
            </w:r>
            <w:r>
              <w:rPr>
                <w:noProof/>
                <w:webHidden/>
              </w:rPr>
              <w:tab/>
            </w:r>
            <w:r>
              <w:rPr>
                <w:noProof/>
                <w:webHidden/>
              </w:rPr>
              <w:fldChar w:fldCharType="begin"/>
            </w:r>
            <w:r>
              <w:rPr>
                <w:noProof/>
                <w:webHidden/>
              </w:rPr>
              <w:instrText xml:space="preserve"> PAGEREF _Toc202853794 \h </w:instrText>
            </w:r>
            <w:r>
              <w:rPr>
                <w:noProof/>
                <w:webHidden/>
              </w:rPr>
            </w:r>
            <w:r>
              <w:rPr>
                <w:noProof/>
                <w:webHidden/>
              </w:rPr>
              <w:fldChar w:fldCharType="separate"/>
            </w:r>
            <w:r w:rsidR="00E9254F">
              <w:rPr>
                <w:noProof/>
                <w:webHidden/>
              </w:rPr>
              <w:t>11</w:t>
            </w:r>
            <w:r>
              <w:rPr>
                <w:noProof/>
                <w:webHidden/>
              </w:rPr>
              <w:fldChar w:fldCharType="end"/>
            </w:r>
          </w:hyperlink>
        </w:p>
        <w:p w14:paraId="68C7202B" w14:textId="77777777" w:rsidR="00DF6F78" w:rsidRDefault="00DF6F78">
          <w:pPr>
            <w:pStyle w:val="TOC3"/>
            <w:tabs>
              <w:tab w:val="right" w:leader="dot" w:pos="9350"/>
            </w:tabs>
            <w:rPr>
              <w:rFonts w:eastAsiaTheme="minorEastAsia"/>
              <w:noProof/>
            </w:rPr>
          </w:pPr>
          <w:hyperlink w:anchor="_Toc202853795" w:history="1">
            <w:r w:rsidRPr="00067553">
              <w:rPr>
                <w:rStyle w:val="Hyperlink"/>
                <w:noProof/>
              </w:rPr>
              <w:t>2.4.5 α-Caryophyllene Oxide</w:t>
            </w:r>
            <w:r>
              <w:rPr>
                <w:noProof/>
                <w:webHidden/>
              </w:rPr>
              <w:tab/>
            </w:r>
            <w:r>
              <w:rPr>
                <w:noProof/>
                <w:webHidden/>
              </w:rPr>
              <w:fldChar w:fldCharType="begin"/>
            </w:r>
            <w:r>
              <w:rPr>
                <w:noProof/>
                <w:webHidden/>
              </w:rPr>
              <w:instrText xml:space="preserve"> PAGEREF _Toc202853795 \h </w:instrText>
            </w:r>
            <w:r>
              <w:rPr>
                <w:noProof/>
                <w:webHidden/>
              </w:rPr>
            </w:r>
            <w:r>
              <w:rPr>
                <w:noProof/>
                <w:webHidden/>
              </w:rPr>
              <w:fldChar w:fldCharType="separate"/>
            </w:r>
            <w:r w:rsidR="00E9254F">
              <w:rPr>
                <w:noProof/>
                <w:webHidden/>
              </w:rPr>
              <w:t>11</w:t>
            </w:r>
            <w:r>
              <w:rPr>
                <w:noProof/>
                <w:webHidden/>
              </w:rPr>
              <w:fldChar w:fldCharType="end"/>
            </w:r>
          </w:hyperlink>
        </w:p>
        <w:p w14:paraId="3A2A0576" w14:textId="77777777" w:rsidR="00DF6F78" w:rsidRDefault="00DF6F78">
          <w:pPr>
            <w:pStyle w:val="TOC3"/>
            <w:tabs>
              <w:tab w:val="right" w:leader="dot" w:pos="9350"/>
            </w:tabs>
            <w:rPr>
              <w:rFonts w:eastAsiaTheme="minorEastAsia"/>
              <w:noProof/>
            </w:rPr>
          </w:pPr>
          <w:hyperlink w:anchor="_Toc202853796" w:history="1">
            <w:r w:rsidRPr="00067553">
              <w:rPr>
                <w:rStyle w:val="Hyperlink"/>
                <w:noProof/>
              </w:rPr>
              <w:t>2.4.6 α-Murolene and γ-Murolene</w:t>
            </w:r>
            <w:r>
              <w:rPr>
                <w:noProof/>
                <w:webHidden/>
              </w:rPr>
              <w:tab/>
            </w:r>
            <w:r>
              <w:rPr>
                <w:noProof/>
                <w:webHidden/>
              </w:rPr>
              <w:fldChar w:fldCharType="begin"/>
            </w:r>
            <w:r>
              <w:rPr>
                <w:noProof/>
                <w:webHidden/>
              </w:rPr>
              <w:instrText xml:space="preserve"> PAGEREF _Toc202853796 \h </w:instrText>
            </w:r>
            <w:r>
              <w:rPr>
                <w:noProof/>
                <w:webHidden/>
              </w:rPr>
            </w:r>
            <w:r>
              <w:rPr>
                <w:noProof/>
                <w:webHidden/>
              </w:rPr>
              <w:fldChar w:fldCharType="separate"/>
            </w:r>
            <w:r w:rsidR="00E9254F">
              <w:rPr>
                <w:noProof/>
                <w:webHidden/>
              </w:rPr>
              <w:t>11</w:t>
            </w:r>
            <w:r>
              <w:rPr>
                <w:noProof/>
                <w:webHidden/>
              </w:rPr>
              <w:fldChar w:fldCharType="end"/>
            </w:r>
          </w:hyperlink>
        </w:p>
        <w:p w14:paraId="792052A9" w14:textId="77777777" w:rsidR="00DF6F78" w:rsidRDefault="00DF6F78">
          <w:pPr>
            <w:pStyle w:val="TOC3"/>
            <w:tabs>
              <w:tab w:val="right" w:leader="dot" w:pos="9350"/>
            </w:tabs>
            <w:rPr>
              <w:rFonts w:eastAsiaTheme="minorEastAsia"/>
              <w:noProof/>
            </w:rPr>
          </w:pPr>
          <w:hyperlink w:anchor="_Toc202853797" w:history="1">
            <w:r w:rsidRPr="00067553">
              <w:rPr>
                <w:rStyle w:val="Hyperlink"/>
                <w:noProof/>
              </w:rPr>
              <w:t>2.4.7 α-Selinene and β-Selinene</w:t>
            </w:r>
            <w:r>
              <w:rPr>
                <w:noProof/>
                <w:webHidden/>
              </w:rPr>
              <w:tab/>
            </w:r>
            <w:r>
              <w:rPr>
                <w:noProof/>
                <w:webHidden/>
              </w:rPr>
              <w:fldChar w:fldCharType="begin"/>
            </w:r>
            <w:r>
              <w:rPr>
                <w:noProof/>
                <w:webHidden/>
              </w:rPr>
              <w:instrText xml:space="preserve"> PAGEREF _Toc202853797 \h </w:instrText>
            </w:r>
            <w:r>
              <w:rPr>
                <w:noProof/>
                <w:webHidden/>
              </w:rPr>
            </w:r>
            <w:r>
              <w:rPr>
                <w:noProof/>
                <w:webHidden/>
              </w:rPr>
              <w:fldChar w:fldCharType="separate"/>
            </w:r>
            <w:r w:rsidR="00E9254F">
              <w:rPr>
                <w:noProof/>
                <w:webHidden/>
              </w:rPr>
              <w:t>12</w:t>
            </w:r>
            <w:r>
              <w:rPr>
                <w:noProof/>
                <w:webHidden/>
              </w:rPr>
              <w:fldChar w:fldCharType="end"/>
            </w:r>
          </w:hyperlink>
        </w:p>
        <w:p w14:paraId="68101295" w14:textId="77777777" w:rsidR="00DF6F78" w:rsidRDefault="00DF6F78">
          <w:pPr>
            <w:pStyle w:val="TOC3"/>
            <w:tabs>
              <w:tab w:val="right" w:leader="dot" w:pos="9350"/>
            </w:tabs>
            <w:rPr>
              <w:rFonts w:eastAsiaTheme="minorEastAsia"/>
              <w:noProof/>
            </w:rPr>
          </w:pPr>
          <w:hyperlink w:anchor="_Toc202853798" w:history="1">
            <w:r w:rsidRPr="00067553">
              <w:rPr>
                <w:rStyle w:val="Hyperlink"/>
                <w:noProof/>
              </w:rPr>
              <w:t>2.4.8 δ-cadinene</w:t>
            </w:r>
            <w:r>
              <w:rPr>
                <w:noProof/>
                <w:webHidden/>
              </w:rPr>
              <w:tab/>
            </w:r>
            <w:r>
              <w:rPr>
                <w:noProof/>
                <w:webHidden/>
              </w:rPr>
              <w:fldChar w:fldCharType="begin"/>
            </w:r>
            <w:r>
              <w:rPr>
                <w:noProof/>
                <w:webHidden/>
              </w:rPr>
              <w:instrText xml:space="preserve"> PAGEREF _Toc202853798 \h </w:instrText>
            </w:r>
            <w:r>
              <w:rPr>
                <w:noProof/>
                <w:webHidden/>
              </w:rPr>
            </w:r>
            <w:r>
              <w:rPr>
                <w:noProof/>
                <w:webHidden/>
              </w:rPr>
              <w:fldChar w:fldCharType="separate"/>
            </w:r>
            <w:r w:rsidR="00E9254F">
              <w:rPr>
                <w:noProof/>
                <w:webHidden/>
              </w:rPr>
              <w:t>12</w:t>
            </w:r>
            <w:r>
              <w:rPr>
                <w:noProof/>
                <w:webHidden/>
              </w:rPr>
              <w:fldChar w:fldCharType="end"/>
            </w:r>
          </w:hyperlink>
        </w:p>
        <w:p w14:paraId="4BA5BB44" w14:textId="77777777" w:rsidR="00DF6F78" w:rsidRDefault="00DF6F78">
          <w:pPr>
            <w:pStyle w:val="TOC2"/>
            <w:tabs>
              <w:tab w:val="right" w:leader="dot" w:pos="9350"/>
            </w:tabs>
            <w:rPr>
              <w:rFonts w:eastAsiaTheme="minorEastAsia"/>
              <w:noProof/>
            </w:rPr>
          </w:pPr>
          <w:hyperlink w:anchor="_Toc202853799" w:history="1">
            <w:r w:rsidRPr="00067553">
              <w:rPr>
                <w:rStyle w:val="Hyperlink"/>
                <w:rFonts w:asciiTheme="majorBidi" w:hAnsiTheme="majorBidi"/>
                <w:noProof/>
              </w:rPr>
              <w:t>2.5 Biological Activities of Clove</w:t>
            </w:r>
            <w:r>
              <w:rPr>
                <w:noProof/>
                <w:webHidden/>
              </w:rPr>
              <w:tab/>
            </w:r>
            <w:r>
              <w:rPr>
                <w:noProof/>
                <w:webHidden/>
              </w:rPr>
              <w:fldChar w:fldCharType="begin"/>
            </w:r>
            <w:r>
              <w:rPr>
                <w:noProof/>
                <w:webHidden/>
              </w:rPr>
              <w:instrText xml:space="preserve"> PAGEREF _Toc202853799 \h </w:instrText>
            </w:r>
            <w:r>
              <w:rPr>
                <w:noProof/>
                <w:webHidden/>
              </w:rPr>
            </w:r>
            <w:r>
              <w:rPr>
                <w:noProof/>
                <w:webHidden/>
              </w:rPr>
              <w:fldChar w:fldCharType="separate"/>
            </w:r>
            <w:r w:rsidR="00E9254F">
              <w:rPr>
                <w:noProof/>
                <w:webHidden/>
              </w:rPr>
              <w:t>12</w:t>
            </w:r>
            <w:r>
              <w:rPr>
                <w:noProof/>
                <w:webHidden/>
              </w:rPr>
              <w:fldChar w:fldCharType="end"/>
            </w:r>
          </w:hyperlink>
        </w:p>
        <w:p w14:paraId="300DF114" w14:textId="77777777" w:rsidR="00DF6F78" w:rsidRDefault="00DF6F78">
          <w:pPr>
            <w:pStyle w:val="TOC3"/>
            <w:tabs>
              <w:tab w:val="right" w:leader="dot" w:pos="9350"/>
            </w:tabs>
            <w:rPr>
              <w:rFonts w:eastAsiaTheme="minorEastAsia"/>
              <w:noProof/>
            </w:rPr>
          </w:pPr>
          <w:hyperlink w:anchor="_Toc202853800" w:history="1">
            <w:r w:rsidRPr="00067553">
              <w:rPr>
                <w:rStyle w:val="Hyperlink"/>
                <w:noProof/>
              </w:rPr>
              <w:t>2.5.1 Anti-Diabetic Activity</w:t>
            </w:r>
            <w:r>
              <w:rPr>
                <w:noProof/>
                <w:webHidden/>
              </w:rPr>
              <w:tab/>
            </w:r>
            <w:r>
              <w:rPr>
                <w:noProof/>
                <w:webHidden/>
              </w:rPr>
              <w:fldChar w:fldCharType="begin"/>
            </w:r>
            <w:r>
              <w:rPr>
                <w:noProof/>
                <w:webHidden/>
              </w:rPr>
              <w:instrText xml:space="preserve"> PAGEREF _Toc202853800 \h </w:instrText>
            </w:r>
            <w:r>
              <w:rPr>
                <w:noProof/>
                <w:webHidden/>
              </w:rPr>
            </w:r>
            <w:r>
              <w:rPr>
                <w:noProof/>
                <w:webHidden/>
              </w:rPr>
              <w:fldChar w:fldCharType="separate"/>
            </w:r>
            <w:r w:rsidR="00E9254F">
              <w:rPr>
                <w:noProof/>
                <w:webHidden/>
              </w:rPr>
              <w:t>13</w:t>
            </w:r>
            <w:r>
              <w:rPr>
                <w:noProof/>
                <w:webHidden/>
              </w:rPr>
              <w:fldChar w:fldCharType="end"/>
            </w:r>
          </w:hyperlink>
        </w:p>
        <w:p w14:paraId="21E649C9" w14:textId="77777777" w:rsidR="00DF6F78" w:rsidRDefault="00DF6F78">
          <w:pPr>
            <w:pStyle w:val="TOC3"/>
            <w:tabs>
              <w:tab w:val="right" w:leader="dot" w:pos="9350"/>
            </w:tabs>
            <w:rPr>
              <w:rFonts w:eastAsiaTheme="minorEastAsia"/>
              <w:noProof/>
            </w:rPr>
          </w:pPr>
          <w:hyperlink w:anchor="_Toc202853801" w:history="1">
            <w:r w:rsidRPr="00067553">
              <w:rPr>
                <w:rStyle w:val="Hyperlink"/>
                <w:noProof/>
              </w:rPr>
              <w:t>2.5.2 Antioxidant Activity</w:t>
            </w:r>
            <w:r>
              <w:rPr>
                <w:noProof/>
                <w:webHidden/>
              </w:rPr>
              <w:tab/>
            </w:r>
            <w:r>
              <w:rPr>
                <w:noProof/>
                <w:webHidden/>
              </w:rPr>
              <w:fldChar w:fldCharType="begin"/>
            </w:r>
            <w:r>
              <w:rPr>
                <w:noProof/>
                <w:webHidden/>
              </w:rPr>
              <w:instrText xml:space="preserve"> PAGEREF _Toc202853801 \h </w:instrText>
            </w:r>
            <w:r>
              <w:rPr>
                <w:noProof/>
                <w:webHidden/>
              </w:rPr>
            </w:r>
            <w:r>
              <w:rPr>
                <w:noProof/>
                <w:webHidden/>
              </w:rPr>
              <w:fldChar w:fldCharType="separate"/>
            </w:r>
            <w:r w:rsidR="00E9254F">
              <w:rPr>
                <w:noProof/>
                <w:webHidden/>
              </w:rPr>
              <w:t>13</w:t>
            </w:r>
            <w:r>
              <w:rPr>
                <w:noProof/>
                <w:webHidden/>
              </w:rPr>
              <w:fldChar w:fldCharType="end"/>
            </w:r>
          </w:hyperlink>
        </w:p>
        <w:p w14:paraId="1AA95C5E" w14:textId="77777777" w:rsidR="00DF6F78" w:rsidRDefault="00DF6F78">
          <w:pPr>
            <w:pStyle w:val="TOC3"/>
            <w:tabs>
              <w:tab w:val="right" w:leader="dot" w:pos="9350"/>
            </w:tabs>
            <w:rPr>
              <w:rFonts w:eastAsiaTheme="minorEastAsia"/>
              <w:noProof/>
            </w:rPr>
          </w:pPr>
          <w:hyperlink w:anchor="_Toc202853802" w:history="1">
            <w:r w:rsidRPr="00067553">
              <w:rPr>
                <w:rStyle w:val="Hyperlink"/>
                <w:noProof/>
              </w:rPr>
              <w:t>2.5.3 Antimicrobial Activity</w:t>
            </w:r>
            <w:r>
              <w:rPr>
                <w:noProof/>
                <w:webHidden/>
              </w:rPr>
              <w:tab/>
            </w:r>
            <w:r>
              <w:rPr>
                <w:noProof/>
                <w:webHidden/>
              </w:rPr>
              <w:fldChar w:fldCharType="begin"/>
            </w:r>
            <w:r>
              <w:rPr>
                <w:noProof/>
                <w:webHidden/>
              </w:rPr>
              <w:instrText xml:space="preserve"> PAGEREF _Toc202853802 \h </w:instrText>
            </w:r>
            <w:r>
              <w:rPr>
                <w:noProof/>
                <w:webHidden/>
              </w:rPr>
            </w:r>
            <w:r>
              <w:rPr>
                <w:noProof/>
                <w:webHidden/>
              </w:rPr>
              <w:fldChar w:fldCharType="separate"/>
            </w:r>
            <w:r w:rsidR="00E9254F">
              <w:rPr>
                <w:noProof/>
                <w:webHidden/>
              </w:rPr>
              <w:t>16</w:t>
            </w:r>
            <w:r>
              <w:rPr>
                <w:noProof/>
                <w:webHidden/>
              </w:rPr>
              <w:fldChar w:fldCharType="end"/>
            </w:r>
          </w:hyperlink>
        </w:p>
        <w:p w14:paraId="6E494C66" w14:textId="77777777" w:rsidR="00DF6F78" w:rsidRDefault="00DF6F78">
          <w:pPr>
            <w:pStyle w:val="TOC3"/>
            <w:tabs>
              <w:tab w:val="right" w:leader="dot" w:pos="9350"/>
            </w:tabs>
            <w:rPr>
              <w:rFonts w:eastAsiaTheme="minorEastAsia"/>
              <w:noProof/>
            </w:rPr>
          </w:pPr>
          <w:hyperlink w:anchor="_Toc202853803" w:history="1">
            <w:r w:rsidRPr="00067553">
              <w:rPr>
                <w:rStyle w:val="Hyperlink"/>
                <w:noProof/>
              </w:rPr>
              <w:t>2.5.4 Antinociceptive</w:t>
            </w:r>
            <w:r>
              <w:rPr>
                <w:noProof/>
                <w:webHidden/>
              </w:rPr>
              <w:tab/>
            </w:r>
            <w:r>
              <w:rPr>
                <w:noProof/>
                <w:webHidden/>
              </w:rPr>
              <w:fldChar w:fldCharType="begin"/>
            </w:r>
            <w:r>
              <w:rPr>
                <w:noProof/>
                <w:webHidden/>
              </w:rPr>
              <w:instrText xml:space="preserve"> PAGEREF _Toc202853803 \h </w:instrText>
            </w:r>
            <w:r>
              <w:rPr>
                <w:noProof/>
                <w:webHidden/>
              </w:rPr>
            </w:r>
            <w:r>
              <w:rPr>
                <w:noProof/>
                <w:webHidden/>
              </w:rPr>
              <w:fldChar w:fldCharType="separate"/>
            </w:r>
            <w:r w:rsidR="00E9254F">
              <w:rPr>
                <w:noProof/>
                <w:webHidden/>
              </w:rPr>
              <w:t>18</w:t>
            </w:r>
            <w:r>
              <w:rPr>
                <w:noProof/>
                <w:webHidden/>
              </w:rPr>
              <w:fldChar w:fldCharType="end"/>
            </w:r>
          </w:hyperlink>
        </w:p>
        <w:p w14:paraId="0D04E57C" w14:textId="77777777" w:rsidR="00DF6F78" w:rsidRDefault="00DF6F78">
          <w:pPr>
            <w:pStyle w:val="TOC3"/>
            <w:tabs>
              <w:tab w:val="right" w:leader="dot" w:pos="9350"/>
            </w:tabs>
            <w:rPr>
              <w:rFonts w:eastAsiaTheme="minorEastAsia"/>
              <w:noProof/>
            </w:rPr>
          </w:pPr>
          <w:hyperlink w:anchor="_Toc202853804" w:history="1">
            <w:r w:rsidRPr="00067553">
              <w:rPr>
                <w:rStyle w:val="Hyperlink"/>
                <w:noProof/>
              </w:rPr>
              <w:t>2.5.5 Antiviral Activity</w:t>
            </w:r>
            <w:r>
              <w:rPr>
                <w:noProof/>
                <w:webHidden/>
              </w:rPr>
              <w:tab/>
            </w:r>
            <w:r>
              <w:rPr>
                <w:noProof/>
                <w:webHidden/>
              </w:rPr>
              <w:fldChar w:fldCharType="begin"/>
            </w:r>
            <w:r>
              <w:rPr>
                <w:noProof/>
                <w:webHidden/>
              </w:rPr>
              <w:instrText xml:space="preserve"> PAGEREF _Toc202853804 \h </w:instrText>
            </w:r>
            <w:r>
              <w:rPr>
                <w:noProof/>
                <w:webHidden/>
              </w:rPr>
            </w:r>
            <w:r>
              <w:rPr>
                <w:noProof/>
                <w:webHidden/>
              </w:rPr>
              <w:fldChar w:fldCharType="separate"/>
            </w:r>
            <w:r w:rsidR="00E9254F">
              <w:rPr>
                <w:noProof/>
                <w:webHidden/>
              </w:rPr>
              <w:t>18</w:t>
            </w:r>
            <w:r>
              <w:rPr>
                <w:noProof/>
                <w:webHidden/>
              </w:rPr>
              <w:fldChar w:fldCharType="end"/>
            </w:r>
          </w:hyperlink>
        </w:p>
        <w:p w14:paraId="0FE4866A" w14:textId="77777777" w:rsidR="00DF6F78" w:rsidRDefault="00DF6F78">
          <w:pPr>
            <w:pStyle w:val="TOC1"/>
            <w:tabs>
              <w:tab w:val="right" w:leader="dot" w:pos="9350"/>
            </w:tabs>
            <w:rPr>
              <w:rFonts w:eastAsiaTheme="minorEastAsia"/>
              <w:noProof/>
            </w:rPr>
          </w:pPr>
          <w:hyperlink w:anchor="_Toc202853805" w:history="1">
            <w:r w:rsidRPr="00067553">
              <w:rPr>
                <w:rStyle w:val="Hyperlink"/>
                <w:rFonts w:asciiTheme="majorBidi" w:eastAsia="Calibri" w:hAnsiTheme="majorBidi"/>
                <w:b/>
                <w:bCs/>
                <w:noProof/>
              </w:rPr>
              <w:t>CHAPTER THREE</w:t>
            </w:r>
            <w:r>
              <w:rPr>
                <w:noProof/>
                <w:webHidden/>
              </w:rPr>
              <w:tab/>
            </w:r>
            <w:r>
              <w:rPr>
                <w:noProof/>
                <w:webHidden/>
              </w:rPr>
              <w:fldChar w:fldCharType="begin"/>
            </w:r>
            <w:r>
              <w:rPr>
                <w:noProof/>
                <w:webHidden/>
              </w:rPr>
              <w:instrText xml:space="preserve"> PAGEREF _Toc202853805 \h </w:instrText>
            </w:r>
            <w:r>
              <w:rPr>
                <w:noProof/>
                <w:webHidden/>
              </w:rPr>
            </w:r>
            <w:r>
              <w:rPr>
                <w:noProof/>
                <w:webHidden/>
              </w:rPr>
              <w:fldChar w:fldCharType="separate"/>
            </w:r>
            <w:r w:rsidR="00E9254F">
              <w:rPr>
                <w:noProof/>
                <w:webHidden/>
              </w:rPr>
              <w:t>19</w:t>
            </w:r>
            <w:r>
              <w:rPr>
                <w:noProof/>
                <w:webHidden/>
              </w:rPr>
              <w:fldChar w:fldCharType="end"/>
            </w:r>
          </w:hyperlink>
        </w:p>
        <w:p w14:paraId="4D05451B" w14:textId="77777777" w:rsidR="00DF6F78" w:rsidRDefault="00DF6F78">
          <w:pPr>
            <w:pStyle w:val="TOC2"/>
            <w:tabs>
              <w:tab w:val="right" w:leader="dot" w:pos="9350"/>
            </w:tabs>
            <w:rPr>
              <w:rFonts w:eastAsiaTheme="minorEastAsia"/>
              <w:noProof/>
            </w:rPr>
          </w:pPr>
          <w:hyperlink w:anchor="_Toc202853806" w:history="1">
            <w:r w:rsidRPr="00067553">
              <w:rPr>
                <w:rStyle w:val="Hyperlink"/>
                <w:rFonts w:asciiTheme="majorBidi" w:hAnsiTheme="majorBidi"/>
                <w:noProof/>
              </w:rPr>
              <w:t>3.0 MATERIALS AND METHODS</w:t>
            </w:r>
            <w:r>
              <w:rPr>
                <w:noProof/>
                <w:webHidden/>
              </w:rPr>
              <w:tab/>
            </w:r>
            <w:r>
              <w:rPr>
                <w:noProof/>
                <w:webHidden/>
              </w:rPr>
              <w:fldChar w:fldCharType="begin"/>
            </w:r>
            <w:r>
              <w:rPr>
                <w:noProof/>
                <w:webHidden/>
              </w:rPr>
              <w:instrText xml:space="preserve"> PAGEREF _Toc202853806 \h </w:instrText>
            </w:r>
            <w:r>
              <w:rPr>
                <w:noProof/>
                <w:webHidden/>
              </w:rPr>
            </w:r>
            <w:r>
              <w:rPr>
                <w:noProof/>
                <w:webHidden/>
              </w:rPr>
              <w:fldChar w:fldCharType="separate"/>
            </w:r>
            <w:r w:rsidR="00E9254F">
              <w:rPr>
                <w:noProof/>
                <w:webHidden/>
              </w:rPr>
              <w:t>19</w:t>
            </w:r>
            <w:r>
              <w:rPr>
                <w:noProof/>
                <w:webHidden/>
              </w:rPr>
              <w:fldChar w:fldCharType="end"/>
            </w:r>
          </w:hyperlink>
        </w:p>
        <w:p w14:paraId="5E390A47" w14:textId="77777777" w:rsidR="00DF6F78" w:rsidRDefault="00DF6F78">
          <w:pPr>
            <w:pStyle w:val="TOC2"/>
            <w:tabs>
              <w:tab w:val="right" w:leader="dot" w:pos="9350"/>
            </w:tabs>
            <w:rPr>
              <w:rFonts w:eastAsiaTheme="minorEastAsia"/>
              <w:noProof/>
            </w:rPr>
          </w:pPr>
          <w:hyperlink w:anchor="_Toc202853807" w:history="1">
            <w:r w:rsidRPr="00067553">
              <w:rPr>
                <w:rStyle w:val="Hyperlink"/>
                <w:rFonts w:asciiTheme="majorBidi" w:hAnsiTheme="majorBidi"/>
                <w:noProof/>
              </w:rPr>
              <w:t>3.1 Collection and Preparation of Clove Flower Buds</w:t>
            </w:r>
            <w:r>
              <w:rPr>
                <w:noProof/>
                <w:webHidden/>
              </w:rPr>
              <w:tab/>
            </w:r>
            <w:r>
              <w:rPr>
                <w:noProof/>
                <w:webHidden/>
              </w:rPr>
              <w:fldChar w:fldCharType="begin"/>
            </w:r>
            <w:r>
              <w:rPr>
                <w:noProof/>
                <w:webHidden/>
              </w:rPr>
              <w:instrText xml:space="preserve"> PAGEREF _Toc202853807 \h </w:instrText>
            </w:r>
            <w:r>
              <w:rPr>
                <w:noProof/>
                <w:webHidden/>
              </w:rPr>
            </w:r>
            <w:r>
              <w:rPr>
                <w:noProof/>
                <w:webHidden/>
              </w:rPr>
              <w:fldChar w:fldCharType="separate"/>
            </w:r>
            <w:r w:rsidR="00E9254F">
              <w:rPr>
                <w:noProof/>
                <w:webHidden/>
              </w:rPr>
              <w:t>19</w:t>
            </w:r>
            <w:r>
              <w:rPr>
                <w:noProof/>
                <w:webHidden/>
              </w:rPr>
              <w:fldChar w:fldCharType="end"/>
            </w:r>
          </w:hyperlink>
        </w:p>
        <w:p w14:paraId="4D4C2E18" w14:textId="77777777" w:rsidR="00DF6F78" w:rsidRDefault="00DF6F78">
          <w:pPr>
            <w:pStyle w:val="TOC2"/>
            <w:tabs>
              <w:tab w:val="right" w:leader="dot" w:pos="9350"/>
            </w:tabs>
            <w:rPr>
              <w:rFonts w:eastAsiaTheme="minorEastAsia"/>
              <w:noProof/>
            </w:rPr>
          </w:pPr>
          <w:hyperlink w:anchor="_Toc202853808" w:history="1">
            <w:r w:rsidRPr="00067553">
              <w:rPr>
                <w:rStyle w:val="Hyperlink"/>
                <w:rFonts w:asciiTheme="majorBidi" w:hAnsiTheme="majorBidi"/>
                <w:noProof/>
              </w:rPr>
              <w:t>3.2 Preparation of Clove Extract</w:t>
            </w:r>
            <w:r>
              <w:rPr>
                <w:noProof/>
                <w:webHidden/>
              </w:rPr>
              <w:tab/>
            </w:r>
            <w:r>
              <w:rPr>
                <w:noProof/>
                <w:webHidden/>
              </w:rPr>
              <w:fldChar w:fldCharType="begin"/>
            </w:r>
            <w:r>
              <w:rPr>
                <w:noProof/>
                <w:webHidden/>
              </w:rPr>
              <w:instrText xml:space="preserve"> PAGEREF _Toc202853808 \h </w:instrText>
            </w:r>
            <w:r>
              <w:rPr>
                <w:noProof/>
                <w:webHidden/>
              </w:rPr>
            </w:r>
            <w:r>
              <w:rPr>
                <w:noProof/>
                <w:webHidden/>
              </w:rPr>
              <w:fldChar w:fldCharType="separate"/>
            </w:r>
            <w:r w:rsidR="00E9254F">
              <w:rPr>
                <w:noProof/>
                <w:webHidden/>
              </w:rPr>
              <w:t>19</w:t>
            </w:r>
            <w:r>
              <w:rPr>
                <w:noProof/>
                <w:webHidden/>
              </w:rPr>
              <w:fldChar w:fldCharType="end"/>
            </w:r>
          </w:hyperlink>
        </w:p>
        <w:p w14:paraId="7E91228F" w14:textId="77777777" w:rsidR="00DF6F78" w:rsidRDefault="00DF6F78">
          <w:pPr>
            <w:pStyle w:val="TOC2"/>
            <w:tabs>
              <w:tab w:val="right" w:leader="dot" w:pos="9350"/>
            </w:tabs>
            <w:rPr>
              <w:rFonts w:eastAsiaTheme="minorEastAsia"/>
              <w:noProof/>
            </w:rPr>
          </w:pPr>
          <w:hyperlink w:anchor="_Toc202853809" w:history="1">
            <w:r w:rsidRPr="00067553">
              <w:rPr>
                <w:rStyle w:val="Hyperlink"/>
                <w:rFonts w:asciiTheme="majorBidi" w:hAnsiTheme="majorBidi"/>
                <w:noProof/>
              </w:rPr>
              <w:t>3.3 Collection of Test Organisms</w:t>
            </w:r>
            <w:r>
              <w:rPr>
                <w:noProof/>
                <w:webHidden/>
              </w:rPr>
              <w:tab/>
            </w:r>
            <w:r>
              <w:rPr>
                <w:noProof/>
                <w:webHidden/>
              </w:rPr>
              <w:fldChar w:fldCharType="begin"/>
            </w:r>
            <w:r>
              <w:rPr>
                <w:noProof/>
                <w:webHidden/>
              </w:rPr>
              <w:instrText xml:space="preserve"> PAGEREF _Toc202853809 \h </w:instrText>
            </w:r>
            <w:r>
              <w:rPr>
                <w:noProof/>
                <w:webHidden/>
              </w:rPr>
            </w:r>
            <w:r>
              <w:rPr>
                <w:noProof/>
                <w:webHidden/>
              </w:rPr>
              <w:fldChar w:fldCharType="separate"/>
            </w:r>
            <w:r w:rsidR="00E9254F">
              <w:rPr>
                <w:noProof/>
                <w:webHidden/>
              </w:rPr>
              <w:t>19</w:t>
            </w:r>
            <w:r>
              <w:rPr>
                <w:noProof/>
                <w:webHidden/>
              </w:rPr>
              <w:fldChar w:fldCharType="end"/>
            </w:r>
          </w:hyperlink>
        </w:p>
        <w:p w14:paraId="20E7D1F8" w14:textId="77777777" w:rsidR="00DF6F78" w:rsidRDefault="00DF6F78">
          <w:pPr>
            <w:pStyle w:val="TOC2"/>
            <w:tabs>
              <w:tab w:val="right" w:leader="dot" w:pos="9350"/>
            </w:tabs>
            <w:rPr>
              <w:rFonts w:eastAsiaTheme="minorEastAsia"/>
              <w:noProof/>
            </w:rPr>
          </w:pPr>
          <w:hyperlink w:anchor="_Toc202853810" w:history="1">
            <w:r w:rsidRPr="00067553">
              <w:rPr>
                <w:rStyle w:val="Hyperlink"/>
                <w:rFonts w:asciiTheme="majorBidi" w:hAnsiTheme="majorBidi"/>
                <w:noProof/>
              </w:rPr>
              <w:t>3.4 Standardization of Test Organisms</w:t>
            </w:r>
            <w:r>
              <w:rPr>
                <w:noProof/>
                <w:webHidden/>
              </w:rPr>
              <w:tab/>
            </w:r>
            <w:r>
              <w:rPr>
                <w:noProof/>
                <w:webHidden/>
              </w:rPr>
              <w:fldChar w:fldCharType="begin"/>
            </w:r>
            <w:r>
              <w:rPr>
                <w:noProof/>
                <w:webHidden/>
              </w:rPr>
              <w:instrText xml:space="preserve"> PAGEREF _Toc202853810 \h </w:instrText>
            </w:r>
            <w:r>
              <w:rPr>
                <w:noProof/>
                <w:webHidden/>
              </w:rPr>
            </w:r>
            <w:r>
              <w:rPr>
                <w:noProof/>
                <w:webHidden/>
              </w:rPr>
              <w:fldChar w:fldCharType="separate"/>
            </w:r>
            <w:r w:rsidR="00E9254F">
              <w:rPr>
                <w:noProof/>
                <w:webHidden/>
              </w:rPr>
              <w:t>19</w:t>
            </w:r>
            <w:r>
              <w:rPr>
                <w:noProof/>
                <w:webHidden/>
              </w:rPr>
              <w:fldChar w:fldCharType="end"/>
            </w:r>
          </w:hyperlink>
        </w:p>
        <w:p w14:paraId="786EE10B" w14:textId="77777777" w:rsidR="00DF6F78" w:rsidRDefault="00DF6F78">
          <w:pPr>
            <w:pStyle w:val="TOC2"/>
            <w:tabs>
              <w:tab w:val="right" w:leader="dot" w:pos="9350"/>
            </w:tabs>
            <w:rPr>
              <w:rFonts w:eastAsiaTheme="minorEastAsia"/>
              <w:noProof/>
            </w:rPr>
          </w:pPr>
          <w:hyperlink w:anchor="_Toc202853811" w:history="1">
            <w:r w:rsidRPr="00067553">
              <w:rPr>
                <w:rStyle w:val="Hyperlink"/>
                <w:rFonts w:asciiTheme="majorBidi" w:hAnsiTheme="majorBidi"/>
                <w:noProof/>
              </w:rPr>
              <w:t>3.5 Antibacterial Activity Assay</w:t>
            </w:r>
            <w:r>
              <w:rPr>
                <w:noProof/>
                <w:webHidden/>
              </w:rPr>
              <w:tab/>
            </w:r>
            <w:r>
              <w:rPr>
                <w:noProof/>
                <w:webHidden/>
              </w:rPr>
              <w:fldChar w:fldCharType="begin"/>
            </w:r>
            <w:r>
              <w:rPr>
                <w:noProof/>
                <w:webHidden/>
              </w:rPr>
              <w:instrText xml:space="preserve"> PAGEREF _Toc202853811 \h </w:instrText>
            </w:r>
            <w:r>
              <w:rPr>
                <w:noProof/>
                <w:webHidden/>
              </w:rPr>
            </w:r>
            <w:r>
              <w:rPr>
                <w:noProof/>
                <w:webHidden/>
              </w:rPr>
              <w:fldChar w:fldCharType="separate"/>
            </w:r>
            <w:r w:rsidR="00E9254F">
              <w:rPr>
                <w:noProof/>
                <w:webHidden/>
              </w:rPr>
              <w:t>20</w:t>
            </w:r>
            <w:r>
              <w:rPr>
                <w:noProof/>
                <w:webHidden/>
              </w:rPr>
              <w:fldChar w:fldCharType="end"/>
            </w:r>
          </w:hyperlink>
        </w:p>
        <w:p w14:paraId="50BC6DEA" w14:textId="77777777" w:rsidR="00DF6F78" w:rsidRDefault="00DF6F78">
          <w:pPr>
            <w:pStyle w:val="TOC2"/>
            <w:tabs>
              <w:tab w:val="right" w:leader="dot" w:pos="9350"/>
            </w:tabs>
            <w:rPr>
              <w:rFonts w:eastAsiaTheme="minorEastAsia"/>
              <w:noProof/>
            </w:rPr>
          </w:pPr>
          <w:hyperlink w:anchor="_Toc202853812" w:history="1">
            <w:r w:rsidRPr="00067553">
              <w:rPr>
                <w:rStyle w:val="Hyperlink"/>
                <w:rFonts w:asciiTheme="majorBidi" w:hAnsiTheme="majorBidi"/>
                <w:noProof/>
              </w:rPr>
              <w:t>3.6 Determination of Minimum Inhibitory Concentration (MIC)</w:t>
            </w:r>
            <w:r>
              <w:rPr>
                <w:noProof/>
                <w:webHidden/>
              </w:rPr>
              <w:tab/>
            </w:r>
            <w:r>
              <w:rPr>
                <w:noProof/>
                <w:webHidden/>
              </w:rPr>
              <w:fldChar w:fldCharType="begin"/>
            </w:r>
            <w:r>
              <w:rPr>
                <w:noProof/>
                <w:webHidden/>
              </w:rPr>
              <w:instrText xml:space="preserve"> PAGEREF _Toc202853812 \h </w:instrText>
            </w:r>
            <w:r>
              <w:rPr>
                <w:noProof/>
                <w:webHidden/>
              </w:rPr>
            </w:r>
            <w:r>
              <w:rPr>
                <w:noProof/>
                <w:webHidden/>
              </w:rPr>
              <w:fldChar w:fldCharType="separate"/>
            </w:r>
            <w:r w:rsidR="00E9254F">
              <w:rPr>
                <w:noProof/>
                <w:webHidden/>
              </w:rPr>
              <w:t>20</w:t>
            </w:r>
            <w:r>
              <w:rPr>
                <w:noProof/>
                <w:webHidden/>
              </w:rPr>
              <w:fldChar w:fldCharType="end"/>
            </w:r>
          </w:hyperlink>
        </w:p>
        <w:p w14:paraId="67D17ADA" w14:textId="77777777" w:rsidR="00DF6F78" w:rsidRDefault="00DF6F78">
          <w:pPr>
            <w:pStyle w:val="TOC2"/>
            <w:tabs>
              <w:tab w:val="right" w:leader="dot" w:pos="9350"/>
            </w:tabs>
            <w:rPr>
              <w:rFonts w:eastAsiaTheme="minorEastAsia"/>
              <w:noProof/>
            </w:rPr>
          </w:pPr>
          <w:hyperlink w:anchor="_Toc202853813" w:history="1">
            <w:r w:rsidRPr="00067553">
              <w:rPr>
                <w:rStyle w:val="Hyperlink"/>
                <w:rFonts w:asciiTheme="majorBidi" w:hAnsiTheme="majorBidi"/>
                <w:noProof/>
              </w:rPr>
              <w:t>3.7 Determination of Minimum Bactericidal Concentration (MBC)</w:t>
            </w:r>
            <w:r>
              <w:rPr>
                <w:noProof/>
                <w:webHidden/>
              </w:rPr>
              <w:tab/>
            </w:r>
            <w:r>
              <w:rPr>
                <w:noProof/>
                <w:webHidden/>
              </w:rPr>
              <w:fldChar w:fldCharType="begin"/>
            </w:r>
            <w:r>
              <w:rPr>
                <w:noProof/>
                <w:webHidden/>
              </w:rPr>
              <w:instrText xml:space="preserve"> PAGEREF _Toc202853813 \h </w:instrText>
            </w:r>
            <w:r>
              <w:rPr>
                <w:noProof/>
                <w:webHidden/>
              </w:rPr>
            </w:r>
            <w:r>
              <w:rPr>
                <w:noProof/>
                <w:webHidden/>
              </w:rPr>
              <w:fldChar w:fldCharType="separate"/>
            </w:r>
            <w:r w:rsidR="00E9254F">
              <w:rPr>
                <w:noProof/>
                <w:webHidden/>
              </w:rPr>
              <w:t>20</w:t>
            </w:r>
            <w:r>
              <w:rPr>
                <w:noProof/>
                <w:webHidden/>
              </w:rPr>
              <w:fldChar w:fldCharType="end"/>
            </w:r>
          </w:hyperlink>
        </w:p>
        <w:p w14:paraId="6A62FD05" w14:textId="77777777" w:rsidR="00DF6F78" w:rsidRDefault="00DF6F78">
          <w:pPr>
            <w:pStyle w:val="TOC1"/>
            <w:tabs>
              <w:tab w:val="right" w:leader="dot" w:pos="9350"/>
            </w:tabs>
            <w:rPr>
              <w:rFonts w:eastAsiaTheme="minorEastAsia"/>
              <w:noProof/>
            </w:rPr>
          </w:pPr>
          <w:hyperlink w:anchor="_Toc202853814" w:history="1">
            <w:r w:rsidRPr="00067553">
              <w:rPr>
                <w:rStyle w:val="Hyperlink"/>
                <w:rFonts w:asciiTheme="majorBidi" w:eastAsia="Calibri" w:hAnsiTheme="majorBidi"/>
                <w:b/>
                <w:bCs/>
                <w:noProof/>
              </w:rPr>
              <w:t>CHAPTER FOUR</w:t>
            </w:r>
            <w:r>
              <w:rPr>
                <w:noProof/>
                <w:webHidden/>
              </w:rPr>
              <w:tab/>
            </w:r>
            <w:r>
              <w:rPr>
                <w:noProof/>
                <w:webHidden/>
              </w:rPr>
              <w:fldChar w:fldCharType="begin"/>
            </w:r>
            <w:r>
              <w:rPr>
                <w:noProof/>
                <w:webHidden/>
              </w:rPr>
              <w:instrText xml:space="preserve"> PAGEREF _Toc202853814 \h </w:instrText>
            </w:r>
            <w:r>
              <w:rPr>
                <w:noProof/>
                <w:webHidden/>
              </w:rPr>
            </w:r>
            <w:r>
              <w:rPr>
                <w:noProof/>
                <w:webHidden/>
              </w:rPr>
              <w:fldChar w:fldCharType="separate"/>
            </w:r>
            <w:r w:rsidR="00E9254F">
              <w:rPr>
                <w:noProof/>
                <w:webHidden/>
              </w:rPr>
              <w:t>22</w:t>
            </w:r>
            <w:r>
              <w:rPr>
                <w:noProof/>
                <w:webHidden/>
              </w:rPr>
              <w:fldChar w:fldCharType="end"/>
            </w:r>
          </w:hyperlink>
        </w:p>
        <w:p w14:paraId="7291A45F" w14:textId="77777777" w:rsidR="00DF6F78" w:rsidRDefault="00DF6F78">
          <w:pPr>
            <w:pStyle w:val="TOC2"/>
            <w:tabs>
              <w:tab w:val="left" w:pos="880"/>
              <w:tab w:val="right" w:leader="dot" w:pos="9350"/>
            </w:tabs>
            <w:rPr>
              <w:rFonts w:eastAsiaTheme="minorEastAsia"/>
              <w:noProof/>
            </w:rPr>
          </w:pPr>
          <w:hyperlink w:anchor="_Toc202853815" w:history="1">
            <w:r w:rsidRPr="00067553">
              <w:rPr>
                <w:rStyle w:val="Hyperlink"/>
                <w:rFonts w:asciiTheme="majorBidi" w:hAnsiTheme="majorBidi"/>
                <w:noProof/>
              </w:rPr>
              <w:t>4.0</w:t>
            </w:r>
            <w:r>
              <w:rPr>
                <w:rFonts w:eastAsiaTheme="minorEastAsia"/>
                <w:noProof/>
              </w:rPr>
              <w:tab/>
            </w:r>
            <w:r w:rsidRPr="00067553">
              <w:rPr>
                <w:rStyle w:val="Hyperlink"/>
                <w:rFonts w:asciiTheme="majorBidi" w:hAnsiTheme="majorBidi"/>
                <w:noProof/>
              </w:rPr>
              <w:t>RESULTS</w:t>
            </w:r>
            <w:r>
              <w:rPr>
                <w:noProof/>
                <w:webHidden/>
              </w:rPr>
              <w:tab/>
            </w:r>
            <w:r>
              <w:rPr>
                <w:noProof/>
                <w:webHidden/>
              </w:rPr>
              <w:fldChar w:fldCharType="begin"/>
            </w:r>
            <w:r>
              <w:rPr>
                <w:noProof/>
                <w:webHidden/>
              </w:rPr>
              <w:instrText xml:space="preserve"> PAGEREF _Toc202853815 \h </w:instrText>
            </w:r>
            <w:r>
              <w:rPr>
                <w:noProof/>
                <w:webHidden/>
              </w:rPr>
            </w:r>
            <w:r>
              <w:rPr>
                <w:noProof/>
                <w:webHidden/>
              </w:rPr>
              <w:fldChar w:fldCharType="separate"/>
            </w:r>
            <w:r w:rsidR="00E9254F">
              <w:rPr>
                <w:noProof/>
                <w:webHidden/>
              </w:rPr>
              <w:t>22</w:t>
            </w:r>
            <w:r>
              <w:rPr>
                <w:noProof/>
                <w:webHidden/>
              </w:rPr>
              <w:fldChar w:fldCharType="end"/>
            </w:r>
          </w:hyperlink>
        </w:p>
        <w:p w14:paraId="585BBE81" w14:textId="77777777" w:rsidR="00DF6F78" w:rsidRDefault="00DF6F78">
          <w:pPr>
            <w:pStyle w:val="TOC2"/>
            <w:tabs>
              <w:tab w:val="right" w:leader="dot" w:pos="9350"/>
            </w:tabs>
            <w:rPr>
              <w:rFonts w:eastAsiaTheme="minorEastAsia"/>
              <w:noProof/>
            </w:rPr>
          </w:pPr>
          <w:hyperlink w:anchor="_Toc202853816" w:history="1">
            <w:r w:rsidRPr="00067553">
              <w:rPr>
                <w:rStyle w:val="Hyperlink"/>
                <w:rFonts w:asciiTheme="majorBidi" w:hAnsiTheme="majorBidi"/>
                <w:noProof/>
              </w:rPr>
              <w:t>4.1 Antibacterial Activity of Ethanolic Clove Extract</w:t>
            </w:r>
            <w:r>
              <w:rPr>
                <w:noProof/>
                <w:webHidden/>
              </w:rPr>
              <w:tab/>
            </w:r>
            <w:r>
              <w:rPr>
                <w:noProof/>
                <w:webHidden/>
              </w:rPr>
              <w:fldChar w:fldCharType="begin"/>
            </w:r>
            <w:r>
              <w:rPr>
                <w:noProof/>
                <w:webHidden/>
              </w:rPr>
              <w:instrText xml:space="preserve"> PAGEREF _Toc202853816 \h </w:instrText>
            </w:r>
            <w:r>
              <w:rPr>
                <w:noProof/>
                <w:webHidden/>
              </w:rPr>
            </w:r>
            <w:r>
              <w:rPr>
                <w:noProof/>
                <w:webHidden/>
              </w:rPr>
              <w:fldChar w:fldCharType="separate"/>
            </w:r>
            <w:r w:rsidR="00E9254F">
              <w:rPr>
                <w:noProof/>
                <w:webHidden/>
              </w:rPr>
              <w:t>22</w:t>
            </w:r>
            <w:r>
              <w:rPr>
                <w:noProof/>
                <w:webHidden/>
              </w:rPr>
              <w:fldChar w:fldCharType="end"/>
            </w:r>
          </w:hyperlink>
        </w:p>
        <w:p w14:paraId="52A84D94" w14:textId="77777777" w:rsidR="00DF6F78" w:rsidRDefault="00DF6F78">
          <w:pPr>
            <w:pStyle w:val="TOC2"/>
            <w:tabs>
              <w:tab w:val="right" w:leader="dot" w:pos="9350"/>
            </w:tabs>
            <w:rPr>
              <w:rFonts w:eastAsiaTheme="minorEastAsia"/>
              <w:noProof/>
            </w:rPr>
          </w:pPr>
          <w:hyperlink w:anchor="_Toc202853817" w:history="1">
            <w:r w:rsidRPr="00067553">
              <w:rPr>
                <w:rStyle w:val="Hyperlink"/>
                <w:rFonts w:asciiTheme="majorBidi" w:hAnsiTheme="majorBidi"/>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_Toc202853817 \h </w:instrText>
            </w:r>
            <w:r>
              <w:rPr>
                <w:noProof/>
                <w:webHidden/>
              </w:rPr>
            </w:r>
            <w:r>
              <w:rPr>
                <w:noProof/>
                <w:webHidden/>
              </w:rPr>
              <w:fldChar w:fldCharType="separate"/>
            </w:r>
            <w:r w:rsidR="00E9254F">
              <w:rPr>
                <w:noProof/>
                <w:webHidden/>
              </w:rPr>
              <w:t>22</w:t>
            </w:r>
            <w:r>
              <w:rPr>
                <w:noProof/>
                <w:webHidden/>
              </w:rPr>
              <w:fldChar w:fldCharType="end"/>
            </w:r>
          </w:hyperlink>
        </w:p>
        <w:p w14:paraId="1DB50421" w14:textId="77777777" w:rsidR="00DF6F78" w:rsidRDefault="00DF6F78">
          <w:pPr>
            <w:pStyle w:val="TOC1"/>
            <w:tabs>
              <w:tab w:val="right" w:leader="dot" w:pos="9350"/>
            </w:tabs>
            <w:rPr>
              <w:rFonts w:eastAsiaTheme="minorEastAsia"/>
              <w:noProof/>
            </w:rPr>
          </w:pPr>
          <w:hyperlink w:anchor="_Toc202853818" w:history="1">
            <w:r w:rsidRPr="00067553">
              <w:rPr>
                <w:rStyle w:val="Hyperlink"/>
                <w:rFonts w:asciiTheme="majorBidi" w:eastAsia="Calibri" w:hAnsiTheme="majorBidi"/>
                <w:b/>
                <w:bCs/>
                <w:noProof/>
              </w:rPr>
              <w:t>CHAPTER FIVE</w:t>
            </w:r>
            <w:r>
              <w:rPr>
                <w:noProof/>
                <w:webHidden/>
              </w:rPr>
              <w:tab/>
            </w:r>
            <w:r>
              <w:rPr>
                <w:noProof/>
                <w:webHidden/>
              </w:rPr>
              <w:fldChar w:fldCharType="begin"/>
            </w:r>
            <w:r>
              <w:rPr>
                <w:noProof/>
                <w:webHidden/>
              </w:rPr>
              <w:instrText xml:space="preserve"> PAGEREF _Toc202853818 \h </w:instrText>
            </w:r>
            <w:r>
              <w:rPr>
                <w:noProof/>
                <w:webHidden/>
              </w:rPr>
            </w:r>
            <w:r>
              <w:rPr>
                <w:noProof/>
                <w:webHidden/>
              </w:rPr>
              <w:fldChar w:fldCharType="separate"/>
            </w:r>
            <w:r w:rsidR="00E9254F">
              <w:rPr>
                <w:noProof/>
                <w:webHidden/>
              </w:rPr>
              <w:t>25</w:t>
            </w:r>
            <w:r>
              <w:rPr>
                <w:noProof/>
                <w:webHidden/>
              </w:rPr>
              <w:fldChar w:fldCharType="end"/>
            </w:r>
          </w:hyperlink>
        </w:p>
        <w:p w14:paraId="446C25E7" w14:textId="77777777" w:rsidR="00DF6F78" w:rsidRDefault="00DF6F78">
          <w:pPr>
            <w:pStyle w:val="TOC2"/>
            <w:tabs>
              <w:tab w:val="right" w:leader="dot" w:pos="9350"/>
            </w:tabs>
            <w:rPr>
              <w:rFonts w:eastAsiaTheme="minorEastAsia"/>
              <w:noProof/>
            </w:rPr>
          </w:pPr>
          <w:hyperlink w:anchor="_Toc202853819" w:history="1">
            <w:r w:rsidRPr="00067553">
              <w:rPr>
                <w:rStyle w:val="Hyperlink"/>
                <w:rFonts w:asciiTheme="majorBidi" w:hAnsiTheme="majorBidi"/>
                <w:noProof/>
              </w:rPr>
              <w:t>5.0 Discussion</w:t>
            </w:r>
            <w:r>
              <w:rPr>
                <w:noProof/>
                <w:webHidden/>
              </w:rPr>
              <w:tab/>
            </w:r>
            <w:r>
              <w:rPr>
                <w:noProof/>
                <w:webHidden/>
              </w:rPr>
              <w:fldChar w:fldCharType="begin"/>
            </w:r>
            <w:r>
              <w:rPr>
                <w:noProof/>
                <w:webHidden/>
              </w:rPr>
              <w:instrText xml:space="preserve"> PAGEREF _Toc202853819 \h </w:instrText>
            </w:r>
            <w:r>
              <w:rPr>
                <w:noProof/>
                <w:webHidden/>
              </w:rPr>
            </w:r>
            <w:r>
              <w:rPr>
                <w:noProof/>
                <w:webHidden/>
              </w:rPr>
              <w:fldChar w:fldCharType="separate"/>
            </w:r>
            <w:r w:rsidR="00E9254F">
              <w:rPr>
                <w:noProof/>
                <w:webHidden/>
              </w:rPr>
              <w:t>25</w:t>
            </w:r>
            <w:r>
              <w:rPr>
                <w:noProof/>
                <w:webHidden/>
              </w:rPr>
              <w:fldChar w:fldCharType="end"/>
            </w:r>
          </w:hyperlink>
        </w:p>
        <w:p w14:paraId="03F6E670" w14:textId="77777777" w:rsidR="00DF6F78" w:rsidRDefault="00DF6F78">
          <w:pPr>
            <w:pStyle w:val="TOC2"/>
            <w:tabs>
              <w:tab w:val="right" w:leader="dot" w:pos="9350"/>
            </w:tabs>
            <w:rPr>
              <w:rFonts w:eastAsiaTheme="minorEastAsia"/>
              <w:noProof/>
            </w:rPr>
          </w:pPr>
          <w:hyperlink w:anchor="_Toc202853820" w:history="1">
            <w:r w:rsidRPr="00067553">
              <w:rPr>
                <w:rStyle w:val="Hyperlink"/>
                <w:rFonts w:asciiTheme="majorBidi" w:hAnsiTheme="majorBidi"/>
                <w:noProof/>
              </w:rPr>
              <w:t>5.1 Conclusion</w:t>
            </w:r>
            <w:r>
              <w:rPr>
                <w:noProof/>
                <w:webHidden/>
              </w:rPr>
              <w:tab/>
            </w:r>
            <w:r>
              <w:rPr>
                <w:noProof/>
                <w:webHidden/>
              </w:rPr>
              <w:fldChar w:fldCharType="begin"/>
            </w:r>
            <w:r>
              <w:rPr>
                <w:noProof/>
                <w:webHidden/>
              </w:rPr>
              <w:instrText xml:space="preserve"> PAGEREF _Toc202853820 \h </w:instrText>
            </w:r>
            <w:r>
              <w:rPr>
                <w:noProof/>
                <w:webHidden/>
              </w:rPr>
            </w:r>
            <w:r>
              <w:rPr>
                <w:noProof/>
                <w:webHidden/>
              </w:rPr>
              <w:fldChar w:fldCharType="separate"/>
            </w:r>
            <w:r w:rsidR="00E9254F">
              <w:rPr>
                <w:noProof/>
                <w:webHidden/>
              </w:rPr>
              <w:t>28</w:t>
            </w:r>
            <w:r>
              <w:rPr>
                <w:noProof/>
                <w:webHidden/>
              </w:rPr>
              <w:fldChar w:fldCharType="end"/>
            </w:r>
          </w:hyperlink>
        </w:p>
        <w:p w14:paraId="31F31029" w14:textId="77777777" w:rsidR="00DF6F78" w:rsidRDefault="00DF6F78">
          <w:pPr>
            <w:pStyle w:val="TOC2"/>
            <w:tabs>
              <w:tab w:val="right" w:leader="dot" w:pos="9350"/>
            </w:tabs>
            <w:rPr>
              <w:rFonts w:eastAsiaTheme="minorEastAsia"/>
              <w:noProof/>
            </w:rPr>
          </w:pPr>
          <w:hyperlink w:anchor="_Toc202853821" w:history="1">
            <w:r w:rsidRPr="00067553">
              <w:rPr>
                <w:rStyle w:val="Hyperlink"/>
                <w:rFonts w:asciiTheme="majorBidi" w:hAnsiTheme="majorBidi"/>
                <w:noProof/>
              </w:rPr>
              <w:t>5.2 Recommendations</w:t>
            </w:r>
            <w:r>
              <w:rPr>
                <w:noProof/>
                <w:webHidden/>
              </w:rPr>
              <w:tab/>
            </w:r>
            <w:r>
              <w:rPr>
                <w:noProof/>
                <w:webHidden/>
              </w:rPr>
              <w:fldChar w:fldCharType="begin"/>
            </w:r>
            <w:r>
              <w:rPr>
                <w:noProof/>
                <w:webHidden/>
              </w:rPr>
              <w:instrText xml:space="preserve"> PAGEREF _Toc202853821 \h </w:instrText>
            </w:r>
            <w:r>
              <w:rPr>
                <w:noProof/>
                <w:webHidden/>
              </w:rPr>
            </w:r>
            <w:r>
              <w:rPr>
                <w:noProof/>
                <w:webHidden/>
              </w:rPr>
              <w:fldChar w:fldCharType="separate"/>
            </w:r>
            <w:r w:rsidR="00E9254F">
              <w:rPr>
                <w:noProof/>
                <w:webHidden/>
              </w:rPr>
              <w:t>29</w:t>
            </w:r>
            <w:r>
              <w:rPr>
                <w:noProof/>
                <w:webHidden/>
              </w:rPr>
              <w:fldChar w:fldCharType="end"/>
            </w:r>
          </w:hyperlink>
        </w:p>
        <w:p w14:paraId="54BFB495" w14:textId="77777777" w:rsidR="00DF6F78" w:rsidRDefault="00DF6F78">
          <w:r>
            <w:rPr>
              <w:b/>
              <w:bCs/>
              <w:noProof/>
            </w:rPr>
            <w:fldChar w:fldCharType="end"/>
          </w:r>
        </w:p>
      </w:sdtContent>
    </w:sdt>
    <w:p w14:paraId="597FA11A" w14:textId="77777777" w:rsidR="00B0493F" w:rsidRPr="00B0493F" w:rsidRDefault="00B0493F" w:rsidP="00B0493F">
      <w:pPr>
        <w:pStyle w:val="TOCHeading"/>
      </w:pPr>
    </w:p>
    <w:p w14:paraId="10544EA5" w14:textId="77777777" w:rsidR="00B0493F" w:rsidRDefault="00B0493F" w:rsidP="00B0493F"/>
    <w:p w14:paraId="0D59CE83" w14:textId="77777777" w:rsidR="00B0493F" w:rsidRDefault="00B0493F" w:rsidP="00B0493F"/>
    <w:p w14:paraId="49541E67" w14:textId="77777777" w:rsidR="00B0493F" w:rsidRDefault="00B0493F" w:rsidP="00B0493F"/>
    <w:p w14:paraId="3B1F32B4" w14:textId="77777777"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14:paraId="36E902B3" w14:textId="77777777" w:rsidR="00B0493F" w:rsidRPr="00526707" w:rsidRDefault="00B0493F" w:rsidP="00B0493F">
      <w:pPr>
        <w:pStyle w:val="Heading1"/>
        <w:jc w:val="center"/>
        <w:rPr>
          <w:rFonts w:asciiTheme="majorBidi" w:eastAsia="Calibri" w:hAnsiTheme="majorBidi"/>
          <w:b/>
          <w:bCs/>
          <w:color w:val="auto"/>
          <w:sz w:val="28"/>
          <w:szCs w:val="28"/>
        </w:rPr>
      </w:pPr>
      <w:bookmarkStart w:id="9" w:name="_Toc201509692"/>
      <w:bookmarkStart w:id="10" w:name="_Toc202853770"/>
      <w:r w:rsidRPr="00526707">
        <w:rPr>
          <w:rFonts w:asciiTheme="majorBidi" w:eastAsia="Calibri" w:hAnsiTheme="majorBidi"/>
          <w:b/>
          <w:bCs/>
          <w:color w:val="auto"/>
          <w:sz w:val="28"/>
          <w:szCs w:val="28"/>
        </w:rPr>
        <w:t>ABSTRACT</w:t>
      </w:r>
      <w:bookmarkEnd w:id="9"/>
      <w:bookmarkEnd w:id="10"/>
    </w:p>
    <w:p w14:paraId="241968AB" w14:textId="77777777"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14:paraId="7DD12137" w14:textId="77777777" w:rsidR="00BA27A4" w:rsidRDefault="00BA27A4" w:rsidP="0080618B">
      <w:pPr>
        <w:pStyle w:val="NormalWeb"/>
        <w:spacing w:line="480" w:lineRule="auto"/>
        <w:jc w:val="both"/>
      </w:pPr>
      <w:r>
        <w:t xml:space="preserve">The rising challenge of antibiotic resistance in both Gram-positive and Gram-negative bacteria has prompted interest in plant-based antimicrobials. This study evaluated the antibacterial activity of ethanolic extract of </w:t>
      </w:r>
      <w:proofErr w:type="spellStart"/>
      <w:r>
        <w:rPr>
          <w:rStyle w:val="Emphasis"/>
        </w:rPr>
        <w:t>Syzygium</w:t>
      </w:r>
      <w:proofErr w:type="spellEnd"/>
      <w:r>
        <w:rPr>
          <w:rStyle w:val="Emphasis"/>
        </w:rPr>
        <w:t xml:space="preserve"> aromaticum</w:t>
      </w:r>
      <w:r>
        <w:t xml:space="preserve"> (clove) against methicillin-susceptible </w:t>
      </w:r>
      <w:r>
        <w:rPr>
          <w:rStyle w:val="Emphasis"/>
        </w:rPr>
        <w:t>Staphylococcus aureus</w:t>
      </w:r>
      <w:r>
        <w:t xml:space="preserve"> (MSSA) and </w:t>
      </w:r>
      <w:r>
        <w:rPr>
          <w:rStyle w:val="Emphasis"/>
        </w:rPr>
        <w:t>Escherichia coli</w:t>
      </w:r>
      <w:r>
        <w:t xml:space="preserve">. Ethanolic extract was obtained by </w:t>
      </w:r>
      <w:r>
        <w:lastRenderedPageBreak/>
        <w:t xml:space="preserve">macerating clove powder in ethanol for 48 hours, followed by rotary evaporation. Antibacterial activity was determined using the agar well diffusion method, and MIC/MBC values were assessed via broth dilution. The extract exhibited potent activity, with inhibition zones of up to 22.23 mm for MSSA and 24.00 mm for </w:t>
      </w:r>
      <w:r>
        <w:rPr>
          <w:rStyle w:val="Emphasis"/>
        </w:rPr>
        <w:t>E. coli</w:t>
      </w:r>
      <w:r>
        <w:t xml:space="preserve"> at 100 mg/</w:t>
      </w:r>
      <w:proofErr w:type="spellStart"/>
      <w:r>
        <w:t>mL.</w:t>
      </w:r>
      <w:proofErr w:type="spellEnd"/>
      <w:r>
        <w:t xml:space="preserve"> MIC and MBC values were consistent at 80 mg/mL and 100 mg/mL for both pathogens. These findings suggest that ethanolic clove extract possesses strong antibacterial properties and could serve as an effective natural remedy against susceptible clinical isolates.</w:t>
      </w:r>
    </w:p>
    <w:p w14:paraId="5AF4248E"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32B32E0"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B4BACAC"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12BE82C"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3C76C7D6"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33DD2D4B"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471F53D6"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17E01E6C" w14:textId="77777777" w:rsidR="00DF6F78" w:rsidRDefault="00DF6F78" w:rsidP="00DF6F78">
      <w:pPr>
        <w:pStyle w:val="Heading1"/>
        <w:spacing w:after="100" w:afterAutospacing="1"/>
        <w:jc w:val="center"/>
        <w:rPr>
          <w:rFonts w:asciiTheme="majorBidi" w:eastAsia="Calibri" w:hAnsiTheme="majorBidi"/>
          <w:b/>
          <w:bCs/>
          <w:color w:val="auto"/>
          <w:sz w:val="28"/>
          <w:szCs w:val="28"/>
        </w:rPr>
        <w:sectPr w:rsidR="00DF6F78" w:rsidSect="005E53CD">
          <w:footerReference w:type="default" r:id="rId9"/>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14:paraId="0BFBDB5F" w14:textId="77777777" w:rsidR="007E2F1E" w:rsidRPr="00526707" w:rsidRDefault="007E2F1E" w:rsidP="00DF6F78">
      <w:pPr>
        <w:pStyle w:val="Heading1"/>
        <w:spacing w:after="100" w:afterAutospacing="1"/>
        <w:jc w:val="center"/>
        <w:rPr>
          <w:rFonts w:asciiTheme="majorBidi" w:eastAsia="Calibri" w:hAnsiTheme="majorBidi"/>
          <w:b/>
          <w:bCs/>
          <w:color w:val="auto"/>
          <w:sz w:val="28"/>
          <w:szCs w:val="28"/>
        </w:rPr>
      </w:pPr>
      <w:bookmarkStart w:id="13" w:name="_Toc202853771"/>
      <w:r w:rsidRPr="00526707">
        <w:rPr>
          <w:rFonts w:asciiTheme="majorBidi" w:eastAsia="Calibri" w:hAnsiTheme="majorBidi"/>
          <w:b/>
          <w:bCs/>
          <w:color w:val="auto"/>
          <w:sz w:val="28"/>
          <w:szCs w:val="28"/>
        </w:rPr>
        <w:lastRenderedPageBreak/>
        <w:t>CHAPTER ONE</w:t>
      </w:r>
      <w:bookmarkEnd w:id="11"/>
      <w:bookmarkEnd w:id="13"/>
    </w:p>
    <w:p w14:paraId="581B7F96" w14:textId="77777777" w:rsidR="007E2F1E" w:rsidRPr="00526707" w:rsidRDefault="007E2F1E" w:rsidP="007E2F1E">
      <w:pPr>
        <w:pStyle w:val="Heading2"/>
        <w:rPr>
          <w:rFonts w:asciiTheme="majorBidi" w:hAnsiTheme="majorBidi"/>
          <w:b w:val="0"/>
          <w:bCs w:val="0"/>
          <w:sz w:val="24"/>
          <w:szCs w:val="24"/>
        </w:rPr>
      </w:pPr>
      <w:bookmarkStart w:id="14" w:name="_Toc201509694"/>
      <w:bookmarkStart w:id="15" w:name="_Toc202853772"/>
      <w:r w:rsidRPr="00526707">
        <w:rPr>
          <w:rFonts w:asciiTheme="majorBidi" w:hAnsiTheme="majorBidi"/>
          <w:sz w:val="24"/>
          <w:szCs w:val="24"/>
        </w:rPr>
        <w:t>1.0 Introduction</w:t>
      </w:r>
      <w:bookmarkEnd w:id="12"/>
      <w:bookmarkEnd w:id="14"/>
      <w:bookmarkEnd w:id="15"/>
    </w:p>
    <w:p w14:paraId="31FA808C" w14:textId="77777777" w:rsidR="000C7998" w:rsidRPr="00131E48" w:rsidRDefault="000C7998" w:rsidP="000C7998">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722259A4" w14:textId="77777777" w:rsidR="000C7998" w:rsidRPr="00131E48" w:rsidRDefault="000C7998" w:rsidP="0080618B">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One of the most troubling examples of antibiotic resistance is observed in </w:t>
      </w:r>
      <w:r w:rsidRPr="00131E48">
        <w:rPr>
          <w:rFonts w:asciiTheme="majorBidi" w:eastAsia="Times New Roman" w:hAnsiTheme="majorBidi" w:cstheme="majorBidi"/>
          <w:i/>
          <w:iCs/>
          <w:sz w:val="26"/>
          <w:szCs w:val="26"/>
        </w:rPr>
        <w:t>Staphylococcus aureus</w:t>
      </w:r>
      <w:r w:rsidRPr="00131E48">
        <w:rPr>
          <w:rFonts w:asciiTheme="majorBidi" w:eastAsia="Times New Roman" w:hAnsiTheme="majorBidi" w:cstheme="majorBidi"/>
          <w:sz w:val="26"/>
          <w:szCs w:val="26"/>
        </w:rPr>
        <w:t xml:space="preserve">, especially the methicillin-resistant strain (MRSA), which is known to cause a range of infections, including wound infections, sepsis, and pneumonia. Similarly, </w:t>
      </w:r>
      <w:r w:rsidRPr="00131E48">
        <w:rPr>
          <w:rFonts w:asciiTheme="majorBidi" w:eastAsia="Times New Roman" w:hAnsiTheme="majorBidi" w:cstheme="majorBidi"/>
          <w:i/>
          <w:iCs/>
          <w:sz w:val="26"/>
          <w:szCs w:val="26"/>
        </w:rPr>
        <w:t>Escherichia coli</w:t>
      </w:r>
      <w:r w:rsidRPr="00131E48">
        <w:rPr>
          <w:rFonts w:asciiTheme="majorBidi" w:eastAsia="Times New Roman" w:hAnsiTheme="majorBidi" w:cstheme="majorBidi"/>
          <w:i/>
          <w:sz w:val="26"/>
          <w:szCs w:val="26"/>
        </w:rPr>
        <w:t xml:space="preserve">, </w:t>
      </w:r>
      <w:r w:rsidRPr="00131E48">
        <w:rPr>
          <w:rFonts w:asciiTheme="majorBidi" w:eastAsia="Times New Roman" w:hAnsiTheme="majorBidi" w:cstheme="majorBidi"/>
          <w:i/>
          <w:iCs/>
          <w:sz w:val="26"/>
          <w:szCs w:val="26"/>
        </w:rPr>
        <w:t>Klebsiella pneumoniae</w:t>
      </w:r>
      <w:r w:rsidRPr="00131E48">
        <w:rPr>
          <w:rFonts w:asciiTheme="majorBidi" w:eastAsia="Times New Roman" w:hAnsiTheme="majorBidi" w:cstheme="majorBidi"/>
          <w:i/>
          <w:sz w:val="26"/>
          <w:szCs w:val="26"/>
        </w:rPr>
        <w:t xml:space="preserve">, </w:t>
      </w:r>
      <w:r w:rsidRPr="00131E48">
        <w:rPr>
          <w:rFonts w:asciiTheme="majorBidi" w:eastAsia="Times New Roman" w:hAnsiTheme="majorBidi" w:cstheme="majorBidi"/>
          <w:i/>
          <w:iCs/>
          <w:sz w:val="26"/>
          <w:szCs w:val="26"/>
        </w:rPr>
        <w:t>Pseudomonas aeruginosa</w:t>
      </w:r>
      <w:r w:rsidRPr="00131E48">
        <w:rPr>
          <w:rFonts w:asciiTheme="majorBidi" w:eastAsia="Times New Roman" w:hAnsiTheme="majorBidi" w:cstheme="majorBidi"/>
          <w:sz w:val="26"/>
          <w:szCs w:val="26"/>
        </w:rPr>
        <w:t xml:space="preserve">, and </w:t>
      </w:r>
      <w:r w:rsidRPr="00131E48">
        <w:rPr>
          <w:rFonts w:asciiTheme="majorBidi" w:eastAsia="Times New Roman" w:hAnsiTheme="majorBidi" w:cstheme="majorBidi"/>
          <w:i/>
          <w:iCs/>
          <w:sz w:val="26"/>
          <w:szCs w:val="26"/>
        </w:rPr>
        <w:t>Salmonella typhi</w:t>
      </w:r>
      <w:r w:rsidRPr="00131E48">
        <w:rPr>
          <w:rFonts w:asciiTheme="majorBidi" w:eastAsia="Times New Roman" w:hAnsiTheme="majorBidi" w:cstheme="majorBidi"/>
          <w:sz w:val="26"/>
          <w:szCs w:val="26"/>
        </w:rPr>
        <w:t xml:space="preserve"> have developed resistance to multiple antibiotics, posing a challenge to clinicians and microbiologists alike (Aslam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2022; </w:t>
      </w:r>
      <w:proofErr w:type="spellStart"/>
      <w:r w:rsidRPr="00131E48">
        <w:rPr>
          <w:rFonts w:asciiTheme="majorBidi" w:eastAsia="Times New Roman" w:hAnsiTheme="majorBidi" w:cstheme="majorBidi"/>
          <w:sz w:val="26"/>
          <w:szCs w:val="26"/>
        </w:rPr>
        <w:t>Nirwati</w:t>
      </w:r>
      <w:proofErr w:type="spellEnd"/>
      <w:r w:rsidRPr="00131E48">
        <w:rPr>
          <w:rFonts w:asciiTheme="majorBidi" w:eastAsia="Times New Roman" w:hAnsiTheme="majorBidi" w:cstheme="majorBidi"/>
          <w:sz w:val="26"/>
          <w:szCs w:val="26"/>
        </w:rPr>
        <w:t xml:space="preserve">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2022).</w:t>
      </w:r>
    </w:p>
    <w:p w14:paraId="2AD5E02A" w14:textId="77777777" w:rsidR="000C7998" w:rsidRPr="00131E48" w:rsidRDefault="000C7998" w:rsidP="000C7998">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131E48">
        <w:rPr>
          <w:rFonts w:asciiTheme="majorBidi" w:eastAsia="Times New Roman" w:hAnsiTheme="majorBidi" w:cstheme="majorBidi"/>
          <w:sz w:val="26"/>
          <w:szCs w:val="26"/>
        </w:rPr>
        <w:t>Tahsiri</w:t>
      </w:r>
      <w:proofErr w:type="spellEnd"/>
      <w:r w:rsidRPr="00131E48">
        <w:rPr>
          <w:rFonts w:asciiTheme="majorBidi" w:eastAsia="Times New Roman" w:hAnsiTheme="majorBidi" w:cstheme="majorBidi"/>
          <w:sz w:val="26"/>
          <w:szCs w:val="26"/>
        </w:rPr>
        <w:t xml:space="preserve">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2023). These natural products have </w:t>
      </w:r>
      <w:r w:rsidRPr="00131E48">
        <w:rPr>
          <w:rFonts w:asciiTheme="majorBidi" w:eastAsia="Times New Roman" w:hAnsiTheme="majorBidi" w:cstheme="majorBidi"/>
          <w:sz w:val="26"/>
          <w:szCs w:val="26"/>
        </w:rPr>
        <w:lastRenderedPageBreak/>
        <w:t>historically contributed to drug discovery and are gaining popularity for their availability, low toxicity, and cost-effectiveness.</w:t>
      </w:r>
    </w:p>
    <w:p w14:paraId="6A058133" w14:textId="77777777" w:rsidR="000C7998" w:rsidRPr="00131E48" w:rsidRDefault="000C7998" w:rsidP="000C7998">
      <w:pPr>
        <w:spacing w:before="100" w:beforeAutospacing="1" w:after="100" w:afterAutospacing="1" w:line="480" w:lineRule="auto"/>
        <w:ind w:firstLine="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xml:space="preserve"> (clove), an aromatic flower bud of the </w:t>
      </w:r>
      <w:proofErr w:type="spellStart"/>
      <w:r w:rsidRPr="00131E48">
        <w:rPr>
          <w:rFonts w:asciiTheme="majorBidi" w:eastAsia="Times New Roman" w:hAnsiTheme="majorBidi" w:cstheme="majorBidi"/>
          <w:sz w:val="26"/>
          <w:szCs w:val="26"/>
        </w:rPr>
        <w:t>Myrtaceae</w:t>
      </w:r>
      <w:proofErr w:type="spellEnd"/>
      <w:r w:rsidRPr="00131E48">
        <w:rPr>
          <w:rFonts w:asciiTheme="majorBidi" w:eastAsia="Times New Roman" w:hAnsiTheme="majorBidi" w:cstheme="majorBidi"/>
          <w:sz w:val="26"/>
          <w:szCs w:val="26"/>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2021; Aziz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2023).</w:t>
      </w:r>
    </w:p>
    <w:p w14:paraId="703A687A" w14:textId="77777777" w:rsidR="000C7998" w:rsidRPr="00131E48" w:rsidRDefault="000C7998" w:rsidP="000C7998">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2022). Hence, comparative evaluations of different solvents are important to identify the most effective extraction method for antibacterial activity.</w:t>
      </w:r>
    </w:p>
    <w:p w14:paraId="0BC70031" w14:textId="77777777" w:rsidR="00750E1E" w:rsidRPr="00131E48" w:rsidRDefault="000C7998" w:rsidP="0080618B">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Clove extracts prepared with various solvents have been investigated for their activity against both Gram-positive and Gram-negative bacteria. Gram-positive bacteria like </w:t>
      </w:r>
      <w:r w:rsidRPr="00131E48">
        <w:rPr>
          <w:rFonts w:asciiTheme="majorBidi" w:eastAsia="Times New Roman" w:hAnsiTheme="majorBidi" w:cstheme="majorBidi"/>
          <w:iCs/>
          <w:sz w:val="26"/>
          <w:szCs w:val="26"/>
        </w:rPr>
        <w:t>Staphylococcus aureus</w:t>
      </w:r>
      <w:r w:rsidRPr="00131E48">
        <w:rPr>
          <w:rFonts w:asciiTheme="majorBidi" w:eastAsia="Times New Roman" w:hAnsiTheme="majorBidi" w:cstheme="majorBidi"/>
          <w:sz w:val="26"/>
          <w:szCs w:val="26"/>
        </w:rPr>
        <w:t xml:space="preserve"> have a thick peptidoglycan cell wall that can be penetrated by certain phytochemicals, while Gram-negative bacteria like </w:t>
      </w:r>
      <w:r w:rsidRPr="00131E48">
        <w:rPr>
          <w:rFonts w:asciiTheme="majorBidi" w:eastAsia="Times New Roman" w:hAnsiTheme="majorBidi" w:cstheme="majorBidi"/>
          <w:i/>
          <w:iCs/>
          <w:sz w:val="26"/>
          <w:szCs w:val="26"/>
        </w:rPr>
        <w:t>E. coli</w:t>
      </w:r>
      <w:r w:rsidRPr="00131E48">
        <w:rPr>
          <w:rFonts w:asciiTheme="majorBidi" w:eastAsia="Times New Roman" w:hAnsiTheme="majorBidi" w:cstheme="majorBidi"/>
          <w:sz w:val="26"/>
          <w:szCs w:val="26"/>
        </w:rPr>
        <w:t xml:space="preserve"> and </w:t>
      </w:r>
      <w:r w:rsidRPr="00131E48">
        <w:rPr>
          <w:rFonts w:asciiTheme="majorBidi" w:eastAsia="Times New Roman" w:hAnsiTheme="majorBidi" w:cstheme="majorBidi"/>
          <w:i/>
          <w:iCs/>
          <w:sz w:val="26"/>
          <w:szCs w:val="26"/>
        </w:rPr>
        <w:t>P. aeruginosa</w:t>
      </w:r>
      <w:r w:rsidRPr="00131E48">
        <w:rPr>
          <w:rFonts w:asciiTheme="majorBidi" w:eastAsia="Times New Roman" w:hAnsiTheme="majorBidi" w:cstheme="majorBidi"/>
          <w:sz w:val="26"/>
          <w:szCs w:val="26"/>
        </w:rPr>
        <w:t xml:space="preserve"> possess an outer membrane that can act as a barrier to many antimicrobial agents. Evaluating how clove extracts affect these diverse bacterial groups can provide valuable </w:t>
      </w:r>
      <w:r w:rsidRPr="00131E48">
        <w:rPr>
          <w:rFonts w:asciiTheme="majorBidi" w:eastAsia="Times New Roman" w:hAnsiTheme="majorBidi" w:cstheme="majorBidi"/>
          <w:sz w:val="26"/>
          <w:szCs w:val="26"/>
        </w:rPr>
        <w:lastRenderedPageBreak/>
        <w:t xml:space="preserve">insights into their potential application as natural antibacterial agents (Adeyemi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2021).</w:t>
      </w:r>
    </w:p>
    <w:p w14:paraId="6C5F129E" w14:textId="77777777" w:rsidR="000C7998" w:rsidRPr="00131E48" w:rsidRDefault="000C7998" w:rsidP="007E2F1E">
      <w:pPr>
        <w:pStyle w:val="Heading2"/>
        <w:rPr>
          <w:rFonts w:asciiTheme="majorBidi" w:hAnsiTheme="majorBidi" w:cstheme="majorBidi"/>
          <w:sz w:val="26"/>
          <w:szCs w:val="26"/>
        </w:rPr>
      </w:pPr>
      <w:bookmarkStart w:id="16" w:name="_Toc202853773"/>
      <w:r w:rsidRPr="00131E48">
        <w:rPr>
          <w:rFonts w:asciiTheme="majorBidi" w:hAnsiTheme="majorBidi" w:cstheme="majorBidi"/>
          <w:sz w:val="26"/>
          <w:szCs w:val="26"/>
        </w:rPr>
        <w:t>1.1 Statement of the Problem</w:t>
      </w:r>
      <w:bookmarkEnd w:id="16"/>
    </w:p>
    <w:p w14:paraId="165A27CB" w14:textId="77777777" w:rsidR="000C7998" w:rsidRPr="00131E48" w:rsidRDefault="000C7998" w:rsidP="0080618B">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2022).</w:t>
      </w:r>
    </w:p>
    <w:p w14:paraId="1BB55BE8" w14:textId="77777777" w:rsidR="000C7998" w:rsidRPr="00131E48" w:rsidRDefault="000C7998" w:rsidP="007E2F1E">
      <w:pPr>
        <w:pStyle w:val="Heading2"/>
        <w:rPr>
          <w:rFonts w:asciiTheme="majorBidi" w:hAnsiTheme="majorBidi" w:cstheme="majorBidi"/>
          <w:sz w:val="26"/>
          <w:szCs w:val="26"/>
        </w:rPr>
      </w:pPr>
      <w:bookmarkStart w:id="17" w:name="_Toc202853774"/>
      <w:r w:rsidRPr="00131E48">
        <w:rPr>
          <w:rFonts w:asciiTheme="majorBidi" w:hAnsiTheme="majorBidi" w:cstheme="majorBidi"/>
          <w:sz w:val="26"/>
          <w:szCs w:val="26"/>
        </w:rPr>
        <w:t>1.2 Justification of the Study</w:t>
      </w:r>
      <w:bookmarkEnd w:id="17"/>
    </w:p>
    <w:p w14:paraId="17939FDC" w14:textId="77777777" w:rsidR="000C7998" w:rsidRPr="00131E48" w:rsidRDefault="000C7998" w:rsidP="000C7998">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This study is significant because it explores the antibacterial potential of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xml:space="preserve"> against resistant clinical pathogens. The findings could also provide a foundation for phytomedicine-based interventions in managing antibiotic-resistant infections.</w:t>
      </w:r>
    </w:p>
    <w:p w14:paraId="156886D4" w14:textId="77777777" w:rsidR="00A60872" w:rsidRPr="00131E48" w:rsidRDefault="00A60872" w:rsidP="00A60872">
      <w:pPr>
        <w:pStyle w:val="Heading2"/>
        <w:rPr>
          <w:rFonts w:asciiTheme="majorBidi" w:hAnsiTheme="majorBidi" w:cstheme="majorBidi"/>
          <w:sz w:val="26"/>
          <w:szCs w:val="26"/>
        </w:rPr>
      </w:pPr>
      <w:bookmarkStart w:id="18" w:name="_Toc202853775"/>
      <w:r w:rsidRPr="00131E48">
        <w:rPr>
          <w:rFonts w:asciiTheme="majorBidi" w:hAnsiTheme="majorBidi" w:cstheme="majorBidi"/>
          <w:sz w:val="26"/>
          <w:szCs w:val="26"/>
        </w:rPr>
        <w:t>1.3 Aim of Study</w:t>
      </w:r>
      <w:bookmarkEnd w:id="18"/>
    </w:p>
    <w:p w14:paraId="66092690" w14:textId="77777777" w:rsidR="00A60872" w:rsidRPr="00131E48" w:rsidRDefault="00A60872" w:rsidP="00A60872">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SimSun" w:hAnsiTheme="majorBidi" w:cstheme="majorBidi"/>
          <w:kern w:val="2"/>
          <w:sz w:val="26"/>
          <w:szCs w:val="26"/>
          <w:lang w:eastAsia="zh-CN"/>
        </w:rPr>
        <w:t>The major aims of this study were to</w:t>
      </w:r>
      <w:r w:rsidRPr="00131E48">
        <w:rPr>
          <w:rFonts w:asciiTheme="majorBidi" w:eastAsia="Times New Roman" w:hAnsiTheme="majorBidi" w:cstheme="majorBidi"/>
          <w:sz w:val="26"/>
          <w:szCs w:val="26"/>
        </w:rPr>
        <w:t xml:space="preserve"> </w:t>
      </w:r>
      <w:r w:rsidRPr="00131E48">
        <w:rPr>
          <w:rFonts w:asciiTheme="majorBidi" w:hAnsiTheme="majorBidi" w:cstheme="majorBidi"/>
          <w:sz w:val="26"/>
          <w:szCs w:val="26"/>
        </w:rPr>
        <w:t xml:space="preserve">evaluate the antibacterial activity of ethanolic extract of </w:t>
      </w:r>
      <w:proofErr w:type="spellStart"/>
      <w:r w:rsidRPr="00131E48">
        <w:rPr>
          <w:rStyle w:val="Emphasis"/>
          <w:rFonts w:asciiTheme="majorBidi" w:hAnsiTheme="majorBidi" w:cstheme="majorBidi"/>
          <w:sz w:val="26"/>
          <w:szCs w:val="26"/>
        </w:rPr>
        <w:t>Syzygium</w:t>
      </w:r>
      <w:proofErr w:type="spellEnd"/>
      <w:r w:rsidRPr="00131E48">
        <w:rPr>
          <w:rStyle w:val="Emphasis"/>
          <w:rFonts w:asciiTheme="majorBidi" w:hAnsiTheme="majorBidi" w:cstheme="majorBidi"/>
          <w:sz w:val="26"/>
          <w:szCs w:val="26"/>
        </w:rPr>
        <w:t xml:space="preserve"> aromaticum</w:t>
      </w:r>
      <w:r w:rsidRPr="00131E48">
        <w:rPr>
          <w:rFonts w:asciiTheme="majorBidi" w:hAnsiTheme="majorBidi" w:cstheme="majorBidi"/>
          <w:sz w:val="26"/>
          <w:szCs w:val="26"/>
        </w:rPr>
        <w:t xml:space="preserve"> (clove) against methicillin-</w:t>
      </w:r>
      <w:r w:rsidR="005B34FC" w:rsidRPr="00131E48">
        <w:rPr>
          <w:rFonts w:asciiTheme="majorBidi" w:hAnsiTheme="majorBidi" w:cstheme="majorBidi"/>
          <w:sz w:val="26"/>
          <w:szCs w:val="26"/>
        </w:rPr>
        <w:t xml:space="preserve">susceptible </w:t>
      </w:r>
      <w:r w:rsidRPr="00131E48">
        <w:rPr>
          <w:rStyle w:val="Emphasis"/>
          <w:rFonts w:asciiTheme="majorBidi" w:hAnsiTheme="majorBidi" w:cstheme="majorBidi"/>
          <w:sz w:val="26"/>
          <w:szCs w:val="26"/>
        </w:rPr>
        <w:t>Staphylococcus aureus</w:t>
      </w:r>
      <w:r w:rsidRPr="00131E48">
        <w:rPr>
          <w:rFonts w:asciiTheme="majorBidi" w:hAnsiTheme="majorBidi" w:cstheme="majorBidi"/>
          <w:sz w:val="26"/>
          <w:szCs w:val="26"/>
        </w:rPr>
        <w:t xml:space="preserve"> and </w:t>
      </w:r>
      <w:r w:rsidRPr="00131E48">
        <w:rPr>
          <w:rStyle w:val="Emphasis"/>
          <w:rFonts w:asciiTheme="majorBidi" w:hAnsiTheme="majorBidi" w:cstheme="majorBidi"/>
          <w:sz w:val="26"/>
          <w:szCs w:val="26"/>
        </w:rPr>
        <w:t>Escherichia coli</w:t>
      </w:r>
      <w:r w:rsidRPr="00131E48">
        <w:rPr>
          <w:rFonts w:asciiTheme="majorBidi" w:hAnsiTheme="majorBidi" w:cstheme="majorBidi"/>
          <w:sz w:val="26"/>
          <w:szCs w:val="26"/>
        </w:rPr>
        <w:t>.</w:t>
      </w:r>
    </w:p>
    <w:p w14:paraId="08196152" w14:textId="77777777" w:rsidR="00A60872" w:rsidRPr="00131E48" w:rsidRDefault="00A60872" w:rsidP="00A60872">
      <w:pPr>
        <w:pStyle w:val="Heading2"/>
        <w:rPr>
          <w:rFonts w:asciiTheme="majorBidi" w:hAnsiTheme="majorBidi" w:cstheme="majorBidi"/>
          <w:b w:val="0"/>
          <w:bCs w:val="0"/>
          <w:sz w:val="26"/>
          <w:szCs w:val="26"/>
        </w:rPr>
      </w:pPr>
      <w:bookmarkStart w:id="19" w:name="_Toc202853776"/>
      <w:r w:rsidRPr="00131E48">
        <w:rPr>
          <w:rFonts w:asciiTheme="majorBidi" w:hAnsiTheme="majorBidi" w:cstheme="majorBidi"/>
          <w:sz w:val="26"/>
          <w:szCs w:val="26"/>
        </w:rPr>
        <w:t>1.4 Objectives of Study</w:t>
      </w:r>
      <w:bookmarkEnd w:id="19"/>
    </w:p>
    <w:p w14:paraId="50B735B2" w14:textId="77777777" w:rsidR="00A60872" w:rsidRPr="00131E48" w:rsidRDefault="00A60872" w:rsidP="00A60872">
      <w:pPr>
        <w:widowControl w:val="0"/>
        <w:spacing w:after="0" w:line="480" w:lineRule="auto"/>
        <w:ind w:firstLine="360"/>
        <w:jc w:val="both"/>
        <w:rPr>
          <w:rFonts w:asciiTheme="majorBidi" w:eastAsia="SimSun" w:hAnsiTheme="majorBidi" w:cstheme="majorBidi"/>
          <w:kern w:val="2"/>
          <w:sz w:val="26"/>
          <w:szCs w:val="26"/>
          <w:lang w:eastAsia="zh-CN"/>
        </w:rPr>
      </w:pPr>
      <w:r w:rsidRPr="00131E48">
        <w:rPr>
          <w:rFonts w:asciiTheme="majorBidi" w:eastAsia="SimSun" w:hAnsiTheme="majorBidi" w:cstheme="majorBidi"/>
          <w:kern w:val="2"/>
          <w:sz w:val="26"/>
          <w:szCs w:val="26"/>
          <w:lang w:eastAsia="zh-CN"/>
        </w:rPr>
        <w:t>The specific objectives of this study were to:</w:t>
      </w:r>
    </w:p>
    <w:p w14:paraId="1F93BC44" w14:textId="77777777" w:rsidR="00A60872" w:rsidRPr="00131E48" w:rsidRDefault="00A60872" w:rsidP="00461D10">
      <w:pPr>
        <w:pStyle w:val="NormalWeb"/>
        <w:numPr>
          <w:ilvl w:val="0"/>
          <w:numId w:val="10"/>
        </w:numPr>
        <w:spacing w:line="480" w:lineRule="auto"/>
        <w:rPr>
          <w:rFonts w:asciiTheme="majorBidi" w:hAnsiTheme="majorBidi" w:cstheme="majorBidi"/>
          <w:sz w:val="26"/>
          <w:szCs w:val="26"/>
        </w:rPr>
      </w:pPr>
      <w:r w:rsidRPr="00131E48">
        <w:rPr>
          <w:rFonts w:asciiTheme="majorBidi" w:hAnsiTheme="majorBidi" w:cstheme="majorBidi"/>
          <w:sz w:val="26"/>
          <w:szCs w:val="26"/>
        </w:rPr>
        <w:lastRenderedPageBreak/>
        <w:t xml:space="preserve">prepare </w:t>
      </w:r>
      <w:r w:rsidR="005B34FC" w:rsidRPr="00131E48">
        <w:rPr>
          <w:rFonts w:asciiTheme="majorBidi" w:hAnsiTheme="majorBidi" w:cstheme="majorBidi"/>
          <w:sz w:val="26"/>
          <w:szCs w:val="26"/>
        </w:rPr>
        <w:t>ethanolic</w:t>
      </w:r>
      <w:r w:rsidRPr="00131E48">
        <w:rPr>
          <w:rFonts w:asciiTheme="majorBidi" w:hAnsiTheme="majorBidi" w:cstheme="majorBidi"/>
          <w:sz w:val="26"/>
          <w:szCs w:val="26"/>
        </w:rPr>
        <w:t xml:space="preserve"> extract of clove;</w:t>
      </w:r>
    </w:p>
    <w:p w14:paraId="01AA44F0" w14:textId="77777777" w:rsidR="00A60872" w:rsidRPr="00131E48" w:rsidRDefault="00A60872" w:rsidP="00A60872">
      <w:pPr>
        <w:pStyle w:val="NormalWeb"/>
        <w:numPr>
          <w:ilvl w:val="0"/>
          <w:numId w:val="10"/>
        </w:numPr>
        <w:spacing w:line="480" w:lineRule="auto"/>
        <w:rPr>
          <w:rFonts w:asciiTheme="majorBidi" w:hAnsiTheme="majorBidi" w:cstheme="majorBidi"/>
          <w:sz w:val="26"/>
          <w:szCs w:val="26"/>
        </w:rPr>
      </w:pPr>
      <w:r w:rsidRPr="00131E48">
        <w:rPr>
          <w:rFonts w:asciiTheme="majorBidi" w:hAnsiTheme="majorBidi" w:cstheme="majorBidi"/>
          <w:sz w:val="26"/>
          <w:szCs w:val="26"/>
        </w:rPr>
        <w:t>collect methicillin-</w:t>
      </w:r>
      <w:r w:rsidR="005B34FC" w:rsidRPr="00131E48">
        <w:rPr>
          <w:rFonts w:asciiTheme="majorBidi" w:hAnsiTheme="majorBidi" w:cstheme="majorBidi"/>
          <w:sz w:val="26"/>
          <w:szCs w:val="26"/>
        </w:rPr>
        <w:t>susceptible</w:t>
      </w:r>
      <w:r w:rsidRPr="00131E48">
        <w:rPr>
          <w:rFonts w:asciiTheme="majorBidi" w:hAnsiTheme="majorBidi" w:cstheme="majorBidi"/>
          <w:sz w:val="26"/>
          <w:szCs w:val="26"/>
        </w:rPr>
        <w:t xml:space="preserve"> </w:t>
      </w:r>
      <w:r w:rsidRPr="00131E48">
        <w:rPr>
          <w:rStyle w:val="Emphasis"/>
          <w:rFonts w:asciiTheme="majorBidi" w:hAnsiTheme="majorBidi" w:cstheme="majorBidi"/>
          <w:sz w:val="26"/>
          <w:szCs w:val="26"/>
        </w:rPr>
        <w:t>Staphylococcus aureus</w:t>
      </w:r>
      <w:r w:rsidRPr="00131E48">
        <w:rPr>
          <w:rFonts w:asciiTheme="majorBidi" w:hAnsiTheme="majorBidi" w:cstheme="majorBidi"/>
          <w:sz w:val="26"/>
          <w:szCs w:val="26"/>
        </w:rPr>
        <w:t xml:space="preserve"> and </w:t>
      </w:r>
      <w:r w:rsidRPr="00131E48">
        <w:rPr>
          <w:rStyle w:val="Emphasis"/>
          <w:rFonts w:asciiTheme="majorBidi" w:hAnsiTheme="majorBidi" w:cstheme="majorBidi"/>
          <w:sz w:val="26"/>
          <w:szCs w:val="26"/>
        </w:rPr>
        <w:t>Escherichia coli</w:t>
      </w:r>
      <w:r w:rsidRPr="00131E48">
        <w:rPr>
          <w:rFonts w:asciiTheme="majorBidi" w:hAnsiTheme="majorBidi" w:cstheme="majorBidi"/>
          <w:sz w:val="26"/>
          <w:szCs w:val="26"/>
        </w:rPr>
        <w:t xml:space="preserve"> from microbiology lab;</w:t>
      </w:r>
    </w:p>
    <w:p w14:paraId="7C23628E" w14:textId="77777777" w:rsidR="00A60872" w:rsidRPr="00131E48" w:rsidRDefault="00A60872" w:rsidP="00A60872">
      <w:pPr>
        <w:pStyle w:val="NormalWeb"/>
        <w:numPr>
          <w:ilvl w:val="0"/>
          <w:numId w:val="10"/>
        </w:numPr>
        <w:spacing w:line="480" w:lineRule="auto"/>
        <w:rPr>
          <w:rFonts w:asciiTheme="majorBidi" w:hAnsiTheme="majorBidi" w:cstheme="majorBidi"/>
          <w:sz w:val="26"/>
          <w:szCs w:val="26"/>
        </w:rPr>
      </w:pPr>
      <w:r w:rsidRPr="00131E48">
        <w:rPr>
          <w:rFonts w:asciiTheme="majorBidi" w:hAnsiTheme="majorBidi" w:cstheme="majorBidi"/>
          <w:sz w:val="26"/>
          <w:szCs w:val="26"/>
        </w:rPr>
        <w:t xml:space="preserve">determine the antibacterial activity of the </w:t>
      </w:r>
      <w:r w:rsidR="005B34FC" w:rsidRPr="00131E48">
        <w:rPr>
          <w:rFonts w:asciiTheme="majorBidi" w:hAnsiTheme="majorBidi" w:cstheme="majorBidi"/>
          <w:sz w:val="26"/>
          <w:szCs w:val="26"/>
        </w:rPr>
        <w:t xml:space="preserve">ethanolic </w:t>
      </w:r>
      <w:r w:rsidRPr="00131E48">
        <w:rPr>
          <w:rFonts w:asciiTheme="majorBidi" w:hAnsiTheme="majorBidi" w:cstheme="majorBidi"/>
          <w:sz w:val="26"/>
          <w:szCs w:val="26"/>
        </w:rPr>
        <w:t>extract on clinical pathogen;</w:t>
      </w:r>
    </w:p>
    <w:p w14:paraId="7488EAB4" w14:textId="77777777" w:rsidR="00A60872" w:rsidRPr="00131E48" w:rsidRDefault="00A60872" w:rsidP="00A60872">
      <w:pPr>
        <w:pStyle w:val="ListParagraph"/>
        <w:numPr>
          <w:ilvl w:val="0"/>
          <w:numId w:val="10"/>
        </w:numPr>
        <w:spacing w:line="480" w:lineRule="auto"/>
        <w:jc w:val="both"/>
        <w:rPr>
          <w:rFonts w:asciiTheme="majorBidi" w:hAnsiTheme="majorBidi" w:cstheme="majorBidi"/>
          <w:sz w:val="26"/>
          <w:szCs w:val="26"/>
        </w:rPr>
      </w:pPr>
      <w:r w:rsidRPr="00131E48">
        <w:rPr>
          <w:rFonts w:asciiTheme="majorBidi" w:hAnsiTheme="majorBidi" w:cstheme="majorBidi"/>
          <w:sz w:val="26"/>
          <w:szCs w:val="26"/>
        </w:rPr>
        <w:t>determine the minimum inhibitory concentration and</w:t>
      </w:r>
    </w:p>
    <w:p w14:paraId="43A0F034" w14:textId="77777777" w:rsidR="00A60872" w:rsidRPr="00131E48" w:rsidRDefault="00A60872" w:rsidP="00A60872">
      <w:pPr>
        <w:pStyle w:val="ListParagraph"/>
        <w:numPr>
          <w:ilvl w:val="0"/>
          <w:numId w:val="10"/>
        </w:numPr>
        <w:spacing w:line="480" w:lineRule="auto"/>
        <w:jc w:val="both"/>
        <w:rPr>
          <w:rFonts w:asciiTheme="majorBidi" w:hAnsiTheme="majorBidi" w:cstheme="majorBidi"/>
          <w:sz w:val="26"/>
          <w:szCs w:val="26"/>
        </w:rPr>
      </w:pPr>
      <w:r w:rsidRPr="00131E48">
        <w:rPr>
          <w:rFonts w:asciiTheme="majorBidi" w:hAnsiTheme="majorBidi" w:cstheme="majorBidi"/>
          <w:sz w:val="26"/>
          <w:szCs w:val="26"/>
        </w:rPr>
        <w:t>determine the minimum bactericidal concentration</w:t>
      </w:r>
    </w:p>
    <w:p w14:paraId="102BDBA0" w14:textId="77777777" w:rsidR="008C3374" w:rsidRPr="00131E48" w:rsidRDefault="008C3374" w:rsidP="00B327ED">
      <w:pPr>
        <w:pStyle w:val="NormalWeb"/>
        <w:ind w:left="720" w:hanging="720"/>
        <w:jc w:val="both"/>
        <w:rPr>
          <w:rFonts w:asciiTheme="majorBidi" w:hAnsiTheme="majorBidi" w:cstheme="majorBidi"/>
          <w:sz w:val="26"/>
          <w:szCs w:val="26"/>
        </w:rPr>
      </w:pPr>
    </w:p>
    <w:p w14:paraId="7D954FB4" w14:textId="77777777" w:rsidR="00960CC5" w:rsidRPr="00131E48" w:rsidRDefault="00960CC5" w:rsidP="00B327ED">
      <w:pPr>
        <w:pStyle w:val="NormalWeb"/>
        <w:ind w:left="720" w:hanging="720"/>
        <w:jc w:val="both"/>
        <w:rPr>
          <w:rFonts w:asciiTheme="majorBidi" w:hAnsiTheme="majorBidi" w:cstheme="majorBidi"/>
          <w:sz w:val="26"/>
          <w:szCs w:val="26"/>
        </w:rPr>
      </w:pPr>
    </w:p>
    <w:p w14:paraId="641FB0A3" w14:textId="77777777" w:rsidR="00960CC5" w:rsidRPr="00131E48" w:rsidRDefault="00960CC5" w:rsidP="00B327ED">
      <w:pPr>
        <w:pStyle w:val="NormalWeb"/>
        <w:ind w:left="720" w:hanging="720"/>
        <w:jc w:val="both"/>
        <w:rPr>
          <w:rFonts w:asciiTheme="majorBidi" w:hAnsiTheme="majorBidi" w:cstheme="majorBidi"/>
          <w:sz w:val="26"/>
          <w:szCs w:val="26"/>
        </w:rPr>
      </w:pPr>
    </w:p>
    <w:p w14:paraId="2EC84DFC" w14:textId="77777777" w:rsidR="00BA27A4" w:rsidRDefault="00BA27A4" w:rsidP="0080618B">
      <w:pPr>
        <w:pStyle w:val="NormalWeb"/>
        <w:jc w:val="both"/>
        <w:rPr>
          <w:rFonts w:asciiTheme="majorBidi" w:hAnsiTheme="majorBidi" w:cstheme="majorBidi"/>
          <w:sz w:val="26"/>
          <w:szCs w:val="26"/>
        </w:rPr>
      </w:pPr>
    </w:p>
    <w:p w14:paraId="6763B23C" w14:textId="77777777" w:rsidR="00EE4F51" w:rsidRDefault="00EE4F51" w:rsidP="0080618B">
      <w:pPr>
        <w:pStyle w:val="NormalWeb"/>
        <w:jc w:val="both"/>
        <w:rPr>
          <w:rFonts w:asciiTheme="majorBidi" w:hAnsiTheme="majorBidi" w:cstheme="majorBidi"/>
          <w:sz w:val="26"/>
          <w:szCs w:val="26"/>
        </w:rPr>
      </w:pPr>
    </w:p>
    <w:p w14:paraId="4AAB6277" w14:textId="77777777" w:rsidR="00EE4F51" w:rsidRDefault="00EE4F51" w:rsidP="0080618B">
      <w:pPr>
        <w:pStyle w:val="NormalWeb"/>
        <w:jc w:val="both"/>
        <w:rPr>
          <w:rFonts w:asciiTheme="majorBidi" w:hAnsiTheme="majorBidi" w:cstheme="majorBidi"/>
          <w:sz w:val="26"/>
          <w:szCs w:val="26"/>
        </w:rPr>
      </w:pPr>
    </w:p>
    <w:p w14:paraId="2A426633" w14:textId="77777777" w:rsidR="00EE4F51" w:rsidRDefault="00EE4F51" w:rsidP="0080618B">
      <w:pPr>
        <w:pStyle w:val="NormalWeb"/>
        <w:jc w:val="both"/>
        <w:rPr>
          <w:rFonts w:asciiTheme="majorBidi" w:hAnsiTheme="majorBidi" w:cstheme="majorBidi"/>
          <w:sz w:val="26"/>
          <w:szCs w:val="26"/>
        </w:rPr>
      </w:pPr>
    </w:p>
    <w:p w14:paraId="2D16262F" w14:textId="77777777" w:rsidR="00EE4F51" w:rsidRDefault="00EE4F51" w:rsidP="0080618B">
      <w:pPr>
        <w:pStyle w:val="NormalWeb"/>
        <w:jc w:val="both"/>
        <w:rPr>
          <w:rFonts w:asciiTheme="majorBidi" w:hAnsiTheme="majorBidi" w:cstheme="majorBidi"/>
          <w:sz w:val="26"/>
          <w:szCs w:val="26"/>
        </w:rPr>
      </w:pPr>
    </w:p>
    <w:p w14:paraId="771CBEEA" w14:textId="77777777" w:rsidR="00EE4F51" w:rsidRDefault="00EE4F51" w:rsidP="0080618B">
      <w:pPr>
        <w:pStyle w:val="NormalWeb"/>
        <w:jc w:val="both"/>
        <w:rPr>
          <w:rFonts w:asciiTheme="majorBidi" w:hAnsiTheme="majorBidi" w:cstheme="majorBidi"/>
          <w:sz w:val="26"/>
          <w:szCs w:val="26"/>
        </w:rPr>
      </w:pPr>
    </w:p>
    <w:p w14:paraId="4F8B39F9" w14:textId="77777777" w:rsidR="00EE4F51" w:rsidRDefault="00EE4F51" w:rsidP="0080618B">
      <w:pPr>
        <w:pStyle w:val="NormalWeb"/>
        <w:jc w:val="both"/>
        <w:rPr>
          <w:rFonts w:asciiTheme="majorBidi" w:hAnsiTheme="majorBidi" w:cstheme="majorBidi"/>
          <w:sz w:val="26"/>
          <w:szCs w:val="26"/>
        </w:rPr>
      </w:pPr>
    </w:p>
    <w:p w14:paraId="29C25792" w14:textId="77777777" w:rsidR="00EE4F51" w:rsidRDefault="00EE4F51" w:rsidP="0080618B">
      <w:pPr>
        <w:pStyle w:val="NormalWeb"/>
        <w:jc w:val="both"/>
        <w:rPr>
          <w:rFonts w:asciiTheme="majorBidi" w:hAnsiTheme="majorBidi" w:cstheme="majorBidi"/>
          <w:sz w:val="26"/>
          <w:szCs w:val="26"/>
        </w:rPr>
      </w:pPr>
    </w:p>
    <w:p w14:paraId="35A4D6A0" w14:textId="77777777" w:rsidR="00EE4F51" w:rsidRDefault="00EE4F51" w:rsidP="0080618B">
      <w:pPr>
        <w:pStyle w:val="NormalWeb"/>
        <w:jc w:val="both"/>
        <w:rPr>
          <w:rFonts w:asciiTheme="majorBidi" w:hAnsiTheme="majorBidi" w:cstheme="majorBidi"/>
          <w:sz w:val="26"/>
          <w:szCs w:val="26"/>
        </w:rPr>
      </w:pPr>
    </w:p>
    <w:p w14:paraId="6E208CA0" w14:textId="77777777" w:rsidR="00EE4F51" w:rsidRDefault="00EE4F51" w:rsidP="0080618B">
      <w:pPr>
        <w:pStyle w:val="NormalWeb"/>
        <w:jc w:val="both"/>
        <w:rPr>
          <w:rFonts w:asciiTheme="majorBidi" w:hAnsiTheme="majorBidi" w:cstheme="majorBidi"/>
          <w:sz w:val="26"/>
          <w:szCs w:val="26"/>
        </w:rPr>
      </w:pPr>
    </w:p>
    <w:p w14:paraId="2474B846" w14:textId="77777777" w:rsidR="00EE4F51" w:rsidRDefault="00EE4F51" w:rsidP="0080618B">
      <w:pPr>
        <w:pStyle w:val="NormalWeb"/>
        <w:jc w:val="both"/>
        <w:rPr>
          <w:rFonts w:asciiTheme="majorBidi" w:hAnsiTheme="majorBidi" w:cstheme="majorBidi"/>
          <w:sz w:val="26"/>
          <w:szCs w:val="26"/>
        </w:rPr>
      </w:pPr>
    </w:p>
    <w:p w14:paraId="41288E1F" w14:textId="77777777" w:rsidR="00EE4F51" w:rsidRPr="00131E48" w:rsidRDefault="00EE4F51" w:rsidP="0080618B">
      <w:pPr>
        <w:pStyle w:val="NormalWeb"/>
        <w:jc w:val="both"/>
        <w:rPr>
          <w:rFonts w:asciiTheme="majorBidi" w:hAnsiTheme="majorBidi" w:cstheme="majorBidi"/>
          <w:sz w:val="26"/>
          <w:szCs w:val="26"/>
        </w:rPr>
      </w:pPr>
    </w:p>
    <w:p w14:paraId="55647E2F" w14:textId="77777777" w:rsidR="00960CC5" w:rsidRPr="00131E48" w:rsidRDefault="00960CC5" w:rsidP="00960CC5">
      <w:pPr>
        <w:pStyle w:val="Heading1"/>
        <w:spacing w:after="100" w:afterAutospacing="1"/>
        <w:jc w:val="center"/>
        <w:rPr>
          <w:rFonts w:asciiTheme="majorBidi" w:eastAsia="Calibri" w:hAnsiTheme="majorBidi"/>
          <w:b/>
          <w:bCs/>
          <w:color w:val="auto"/>
          <w:sz w:val="26"/>
          <w:szCs w:val="26"/>
        </w:rPr>
      </w:pPr>
      <w:bookmarkStart w:id="20" w:name="_Toc201509699"/>
      <w:bookmarkStart w:id="21" w:name="_Toc202853777"/>
      <w:r w:rsidRPr="00131E48">
        <w:rPr>
          <w:rFonts w:asciiTheme="majorBidi" w:eastAsia="Calibri" w:hAnsiTheme="majorBidi"/>
          <w:b/>
          <w:bCs/>
          <w:color w:val="auto"/>
          <w:sz w:val="26"/>
          <w:szCs w:val="26"/>
        </w:rPr>
        <w:lastRenderedPageBreak/>
        <w:t>CHAPTER TWO</w:t>
      </w:r>
      <w:bookmarkEnd w:id="20"/>
      <w:bookmarkEnd w:id="21"/>
    </w:p>
    <w:p w14:paraId="0B49AF6A" w14:textId="77777777" w:rsidR="00960CC5" w:rsidRPr="00131E48" w:rsidRDefault="00960CC5" w:rsidP="0080618B">
      <w:pPr>
        <w:pStyle w:val="Heading2"/>
        <w:tabs>
          <w:tab w:val="center" w:pos="4513"/>
        </w:tabs>
        <w:rPr>
          <w:rFonts w:asciiTheme="majorBidi" w:hAnsiTheme="majorBidi" w:cstheme="majorBidi"/>
          <w:b w:val="0"/>
          <w:bCs w:val="0"/>
          <w:sz w:val="26"/>
          <w:szCs w:val="26"/>
        </w:rPr>
      </w:pPr>
      <w:bookmarkStart w:id="22" w:name="_Toc201509700"/>
      <w:bookmarkStart w:id="23" w:name="_Toc202853778"/>
      <w:r w:rsidRPr="00131E48">
        <w:rPr>
          <w:rFonts w:asciiTheme="majorBidi" w:hAnsiTheme="majorBidi" w:cstheme="majorBidi"/>
          <w:sz w:val="26"/>
          <w:szCs w:val="26"/>
        </w:rPr>
        <w:t>2.0 LITERATURE REVIEW</w:t>
      </w:r>
      <w:bookmarkEnd w:id="22"/>
      <w:bookmarkEnd w:id="23"/>
    </w:p>
    <w:p w14:paraId="24DB1CEC" w14:textId="77777777" w:rsidR="0024403D" w:rsidRPr="00131E48" w:rsidRDefault="0024403D" w:rsidP="00960CC5">
      <w:pPr>
        <w:pStyle w:val="Heading2"/>
        <w:tabs>
          <w:tab w:val="center" w:pos="4513"/>
        </w:tabs>
        <w:rPr>
          <w:rFonts w:asciiTheme="majorBidi" w:hAnsiTheme="majorBidi" w:cstheme="majorBidi"/>
          <w:sz w:val="26"/>
          <w:szCs w:val="26"/>
        </w:rPr>
      </w:pPr>
      <w:bookmarkStart w:id="24" w:name="_Toc202853779"/>
      <w:r w:rsidRPr="00131E48">
        <w:rPr>
          <w:rFonts w:asciiTheme="majorBidi" w:hAnsiTheme="majorBidi" w:cstheme="majorBidi"/>
          <w:sz w:val="26"/>
          <w:szCs w:val="26"/>
        </w:rPr>
        <w:t>2.1 Overview of Antimicrobial Resistance</w:t>
      </w:r>
      <w:bookmarkEnd w:id="24"/>
    </w:p>
    <w:p w14:paraId="04F1520B" w14:textId="77777777" w:rsidR="0024403D" w:rsidRPr="00131E48" w:rsidRDefault="0024403D" w:rsidP="00960CC5">
      <w:pPr>
        <w:pStyle w:val="Heading3"/>
        <w:rPr>
          <w:rFonts w:asciiTheme="majorBidi" w:hAnsiTheme="majorBidi" w:cstheme="majorBidi"/>
          <w:sz w:val="26"/>
          <w:szCs w:val="26"/>
        </w:rPr>
      </w:pPr>
      <w:bookmarkStart w:id="25" w:name="_Toc202853780"/>
      <w:r w:rsidRPr="00131E48">
        <w:rPr>
          <w:rFonts w:asciiTheme="majorBidi" w:hAnsiTheme="majorBidi" w:cstheme="majorBidi"/>
          <w:sz w:val="26"/>
          <w:szCs w:val="26"/>
        </w:rPr>
        <w:t>2.1.1 Global Burden of Antibiotic Resistance</w:t>
      </w:r>
      <w:bookmarkEnd w:id="25"/>
    </w:p>
    <w:p w14:paraId="38E52E56" w14:textId="77777777" w:rsidR="0024403D" w:rsidRPr="00131E48" w:rsidRDefault="0024403D" w:rsidP="0024403D">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2022).</w:t>
      </w:r>
    </w:p>
    <w:p w14:paraId="4B2F77E0" w14:textId="77777777" w:rsidR="0024403D" w:rsidRPr="00131E48" w:rsidRDefault="0024403D" w:rsidP="00960CC5">
      <w:pPr>
        <w:pStyle w:val="Heading3"/>
        <w:rPr>
          <w:rFonts w:asciiTheme="majorBidi" w:hAnsiTheme="majorBidi" w:cstheme="majorBidi"/>
          <w:sz w:val="26"/>
          <w:szCs w:val="26"/>
        </w:rPr>
      </w:pPr>
      <w:bookmarkStart w:id="26" w:name="_Toc202853781"/>
      <w:r w:rsidRPr="00131E48">
        <w:rPr>
          <w:rFonts w:asciiTheme="majorBidi" w:hAnsiTheme="majorBidi" w:cstheme="majorBidi"/>
          <w:sz w:val="26"/>
          <w:szCs w:val="26"/>
        </w:rPr>
        <w:t>2.1.2 Emergence of Multidrug-Resistant Bacteria</w:t>
      </w:r>
      <w:bookmarkEnd w:id="26"/>
    </w:p>
    <w:p w14:paraId="7716B605" w14:textId="77777777" w:rsidR="0024403D" w:rsidRPr="00131E48" w:rsidRDefault="0024403D" w:rsidP="0024403D">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Bacterial pathogens have evolved various mechanisms of resistance, including the production of β-lactamases, modification of drug targets, and efflux pump expression. Notably, methicillin-resistant </w:t>
      </w:r>
      <w:r w:rsidRPr="00131E48">
        <w:rPr>
          <w:rFonts w:asciiTheme="majorBidi" w:eastAsia="Times New Roman" w:hAnsiTheme="majorBidi" w:cstheme="majorBidi"/>
          <w:i/>
          <w:iCs/>
          <w:sz w:val="26"/>
          <w:szCs w:val="26"/>
        </w:rPr>
        <w:t>Staphylococcus aureus</w:t>
      </w:r>
      <w:r w:rsidRPr="00131E48">
        <w:rPr>
          <w:rFonts w:asciiTheme="majorBidi" w:eastAsia="Times New Roman" w:hAnsiTheme="majorBidi" w:cstheme="majorBidi"/>
          <w:sz w:val="26"/>
          <w:szCs w:val="26"/>
        </w:rPr>
        <w:t xml:space="preserve"> (MRSA), extended-spectrum β-lactamase (ESBL)-producing </w:t>
      </w:r>
      <w:r w:rsidRPr="00131E48">
        <w:rPr>
          <w:rFonts w:asciiTheme="majorBidi" w:eastAsia="Times New Roman" w:hAnsiTheme="majorBidi" w:cstheme="majorBidi"/>
          <w:i/>
          <w:iCs/>
          <w:sz w:val="26"/>
          <w:szCs w:val="26"/>
        </w:rPr>
        <w:t>Escherichia coli</w:t>
      </w:r>
      <w:r w:rsidRPr="00131E48">
        <w:rPr>
          <w:rFonts w:asciiTheme="majorBidi" w:eastAsia="Times New Roman" w:hAnsiTheme="majorBidi" w:cstheme="majorBidi"/>
          <w:sz w:val="26"/>
          <w:szCs w:val="26"/>
        </w:rPr>
        <w:t xml:space="preserve">, and </w:t>
      </w:r>
      <w:r w:rsidRPr="00131E48">
        <w:rPr>
          <w:rFonts w:asciiTheme="majorBidi" w:eastAsia="Times New Roman" w:hAnsiTheme="majorBidi" w:cstheme="majorBidi"/>
          <w:i/>
          <w:iCs/>
          <w:sz w:val="26"/>
          <w:szCs w:val="26"/>
        </w:rPr>
        <w:t>Klebsiella pneumoniae</w:t>
      </w:r>
      <w:r w:rsidRPr="00131E48">
        <w:rPr>
          <w:rFonts w:asciiTheme="majorBidi" w:eastAsia="Times New Roman" w:hAnsiTheme="majorBidi" w:cstheme="majorBidi"/>
          <w:sz w:val="26"/>
          <w:szCs w:val="26"/>
        </w:rPr>
        <w:t xml:space="preserve"> are now resistant to multiple classes of antibiotics. The continued evolution of these strains highlights the urgent need for novel antimicrobial solutions (</w:t>
      </w:r>
      <w:proofErr w:type="spellStart"/>
      <w:r w:rsidRPr="00131E48">
        <w:rPr>
          <w:rFonts w:asciiTheme="majorBidi" w:eastAsia="Times New Roman" w:hAnsiTheme="majorBidi" w:cstheme="majorBidi"/>
          <w:sz w:val="26"/>
          <w:szCs w:val="26"/>
        </w:rPr>
        <w:t>Nirwati</w:t>
      </w:r>
      <w:proofErr w:type="spellEnd"/>
      <w:r w:rsidRPr="00131E48">
        <w:rPr>
          <w:rFonts w:asciiTheme="majorBidi" w:eastAsia="Times New Roman" w:hAnsiTheme="majorBidi" w:cstheme="majorBidi"/>
          <w:sz w:val="26"/>
          <w:szCs w:val="26"/>
        </w:rPr>
        <w:t xml:space="preserve">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2022).</w:t>
      </w:r>
    </w:p>
    <w:p w14:paraId="3D51E25D" w14:textId="77777777" w:rsidR="0024403D" w:rsidRPr="00131E48" w:rsidRDefault="0024403D" w:rsidP="00960CC5">
      <w:pPr>
        <w:pStyle w:val="Heading3"/>
        <w:rPr>
          <w:rFonts w:asciiTheme="majorBidi" w:hAnsiTheme="majorBidi" w:cstheme="majorBidi"/>
          <w:sz w:val="26"/>
          <w:szCs w:val="26"/>
        </w:rPr>
      </w:pPr>
      <w:bookmarkStart w:id="27" w:name="_Toc202853782"/>
      <w:r w:rsidRPr="00131E48">
        <w:rPr>
          <w:rFonts w:asciiTheme="majorBidi" w:hAnsiTheme="majorBidi" w:cstheme="majorBidi"/>
          <w:sz w:val="26"/>
          <w:szCs w:val="26"/>
        </w:rPr>
        <w:t>2.1.3 Need for Alternative Therapies</w:t>
      </w:r>
      <w:bookmarkEnd w:id="27"/>
    </w:p>
    <w:p w14:paraId="0965F011" w14:textId="77777777" w:rsidR="0024403D" w:rsidRPr="00131E48" w:rsidRDefault="0024403D" w:rsidP="0024403D">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Due to the slow pace of new antibiotic discovery and the increasing resistance to existing drugs, there is growing interest in complementary approaches such as phytotherapy. Plant-based antimicrobials are being explored for their ability to target </w:t>
      </w:r>
      <w:r w:rsidRPr="00131E48">
        <w:rPr>
          <w:rFonts w:asciiTheme="majorBidi" w:eastAsia="Times New Roman" w:hAnsiTheme="majorBidi" w:cstheme="majorBidi"/>
          <w:sz w:val="26"/>
          <w:szCs w:val="26"/>
        </w:rPr>
        <w:lastRenderedPageBreak/>
        <w:t xml:space="preserve">bacteria through multiple mechanisms while posing a lower risk of resistance development (Aziz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2023).</w:t>
      </w:r>
    </w:p>
    <w:p w14:paraId="26B76D55" w14:textId="77777777" w:rsidR="0024403D" w:rsidRPr="00131E48" w:rsidRDefault="0024403D" w:rsidP="00960CC5">
      <w:pPr>
        <w:pStyle w:val="Heading2"/>
        <w:tabs>
          <w:tab w:val="center" w:pos="4513"/>
        </w:tabs>
        <w:rPr>
          <w:rFonts w:asciiTheme="majorBidi" w:hAnsiTheme="majorBidi" w:cstheme="majorBidi"/>
          <w:sz w:val="26"/>
          <w:szCs w:val="26"/>
        </w:rPr>
      </w:pPr>
      <w:bookmarkStart w:id="28" w:name="_Toc202853783"/>
      <w:r w:rsidRPr="00131E48">
        <w:rPr>
          <w:rFonts w:asciiTheme="majorBidi" w:hAnsiTheme="majorBidi" w:cstheme="majorBidi"/>
          <w:sz w:val="26"/>
          <w:szCs w:val="26"/>
        </w:rPr>
        <w:t>2.2 Clinical Relevance of the Test Organisms</w:t>
      </w:r>
      <w:bookmarkEnd w:id="28"/>
    </w:p>
    <w:p w14:paraId="65EA0F59" w14:textId="77777777" w:rsidR="0024403D" w:rsidRPr="00131E48" w:rsidRDefault="0024403D" w:rsidP="00960CC5">
      <w:pPr>
        <w:pStyle w:val="Heading3"/>
        <w:rPr>
          <w:rFonts w:asciiTheme="majorBidi" w:hAnsiTheme="majorBidi" w:cstheme="majorBidi"/>
          <w:sz w:val="26"/>
          <w:szCs w:val="26"/>
        </w:rPr>
      </w:pPr>
      <w:bookmarkStart w:id="29" w:name="_Toc202853784"/>
      <w:r w:rsidRPr="00131E48">
        <w:rPr>
          <w:rFonts w:asciiTheme="majorBidi" w:hAnsiTheme="majorBidi" w:cstheme="majorBidi"/>
          <w:sz w:val="26"/>
          <w:szCs w:val="26"/>
        </w:rPr>
        <w:t>2.2.1 Staphylococcus aureus (MRSA and MSSA)</w:t>
      </w:r>
      <w:bookmarkEnd w:id="29"/>
    </w:p>
    <w:p w14:paraId="5F5BAF62" w14:textId="77777777" w:rsidR="0024403D" w:rsidRPr="00131E48" w:rsidRDefault="0024403D" w:rsidP="0024403D">
      <w:pPr>
        <w:spacing w:line="480" w:lineRule="auto"/>
        <w:ind w:firstLine="720"/>
        <w:jc w:val="both"/>
        <w:rPr>
          <w:rFonts w:asciiTheme="majorBidi" w:hAnsiTheme="majorBidi" w:cstheme="majorBidi"/>
          <w:sz w:val="26"/>
          <w:szCs w:val="26"/>
        </w:rPr>
      </w:pPr>
      <w:r w:rsidRPr="00131E48">
        <w:rPr>
          <w:rStyle w:val="Emphasis"/>
          <w:rFonts w:asciiTheme="majorBidi" w:hAnsiTheme="majorBidi" w:cstheme="majorBidi"/>
          <w:sz w:val="26"/>
          <w:szCs w:val="26"/>
        </w:rPr>
        <w:t>Staphylococcus aureus</w:t>
      </w:r>
      <w:r w:rsidRPr="00131E48">
        <w:rPr>
          <w:rFonts w:asciiTheme="majorBidi" w:hAnsiTheme="majorBidi" w:cstheme="majorBidi"/>
          <w:sz w:val="26"/>
          <w:szCs w:val="26"/>
        </w:rPr>
        <w:t xml:space="preserve"> is a Gram-positive </w:t>
      </w:r>
      <w:proofErr w:type="spellStart"/>
      <w:r w:rsidRPr="00131E48">
        <w:rPr>
          <w:rFonts w:asciiTheme="majorBidi" w:hAnsiTheme="majorBidi" w:cstheme="majorBidi"/>
          <w:sz w:val="26"/>
          <w:szCs w:val="26"/>
        </w:rPr>
        <w:t>coccal</w:t>
      </w:r>
      <w:proofErr w:type="spellEnd"/>
      <w:r w:rsidRPr="00131E48">
        <w:rPr>
          <w:rFonts w:asciiTheme="majorBidi" w:hAnsiTheme="majorBidi" w:cstheme="majorBidi"/>
          <w:sz w:val="26"/>
          <w:szCs w:val="26"/>
        </w:rPr>
        <w:t xml:space="preserve"> bacterium commonly found in the human nasal passages and skin (Tong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2015). It is an opportunistic pathogen capable of causing a wide range of diseases including skin infections, pneumonia, osteomyelitis, endocarditis, and toxic shock syndrome (Lowy, 2019). Methicillin-resistant </w:t>
      </w:r>
      <w:r w:rsidRPr="00131E48">
        <w:rPr>
          <w:rStyle w:val="Emphasis"/>
          <w:rFonts w:asciiTheme="majorBidi" w:hAnsiTheme="majorBidi" w:cstheme="majorBidi"/>
          <w:sz w:val="26"/>
          <w:szCs w:val="26"/>
        </w:rPr>
        <w:t>S. aureus</w:t>
      </w:r>
      <w:r w:rsidRPr="00131E48">
        <w:rPr>
          <w:rFonts w:asciiTheme="majorBidi" w:hAnsiTheme="majorBidi" w:cstheme="majorBidi"/>
          <w:sz w:val="26"/>
          <w:szCs w:val="26"/>
        </w:rPr>
        <w:t xml:space="preserve"> (MRSA) is a particularly virulent and drug-resistant strain that has become endemic in hospitals and increasingly prevalent in community settings (Lee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2018). MRSA is resistant to all β-lactam antibiotics, which complicates treatment and increases morbidity, mortality, and healthcare costs (David &amp; Daum, 2010). In contrast, methicillin-susceptible </w:t>
      </w:r>
      <w:r w:rsidRPr="00131E48">
        <w:rPr>
          <w:rStyle w:val="Emphasis"/>
          <w:rFonts w:asciiTheme="majorBidi" w:hAnsiTheme="majorBidi" w:cstheme="majorBidi"/>
          <w:sz w:val="26"/>
          <w:szCs w:val="26"/>
        </w:rPr>
        <w:t>S. aureus</w:t>
      </w:r>
      <w:r w:rsidRPr="00131E48">
        <w:rPr>
          <w:rFonts w:asciiTheme="majorBidi" w:hAnsiTheme="majorBidi" w:cstheme="majorBidi"/>
          <w:sz w:val="26"/>
          <w:szCs w:val="26"/>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131E48">
        <w:rPr>
          <w:rStyle w:val="Emphasis"/>
          <w:rFonts w:asciiTheme="majorBidi" w:hAnsiTheme="majorBidi" w:cstheme="majorBidi"/>
          <w:sz w:val="26"/>
          <w:szCs w:val="26"/>
        </w:rPr>
        <w:t>S. aureus</w:t>
      </w:r>
      <w:r w:rsidRPr="00131E48">
        <w:rPr>
          <w:rFonts w:asciiTheme="majorBidi" w:hAnsiTheme="majorBidi" w:cstheme="majorBidi"/>
          <w:sz w:val="26"/>
          <w:szCs w:val="26"/>
        </w:rPr>
        <w:t xml:space="preserve">, indicating potential use as adjunct therapies (Nassar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2017).</w:t>
      </w:r>
    </w:p>
    <w:p w14:paraId="5B642B93" w14:textId="77777777" w:rsidR="0024403D" w:rsidRPr="00131E48" w:rsidRDefault="0024403D" w:rsidP="0080618B">
      <w:pPr>
        <w:pStyle w:val="Heading3"/>
        <w:rPr>
          <w:rFonts w:asciiTheme="majorBidi" w:hAnsiTheme="majorBidi" w:cstheme="majorBidi"/>
          <w:sz w:val="26"/>
          <w:szCs w:val="26"/>
        </w:rPr>
      </w:pPr>
      <w:bookmarkStart w:id="30" w:name="_Toc202853785"/>
      <w:r w:rsidRPr="00131E48">
        <w:rPr>
          <w:rFonts w:asciiTheme="majorBidi" w:hAnsiTheme="majorBidi" w:cstheme="majorBidi"/>
          <w:sz w:val="26"/>
          <w:szCs w:val="26"/>
        </w:rPr>
        <w:t>2.2.2 Escherichia coli</w:t>
      </w:r>
      <w:bookmarkEnd w:id="30"/>
    </w:p>
    <w:p w14:paraId="2CE8929A" w14:textId="77777777" w:rsidR="0024403D" w:rsidRPr="00131E48" w:rsidRDefault="0024403D" w:rsidP="0024403D">
      <w:pPr>
        <w:spacing w:line="480" w:lineRule="auto"/>
        <w:ind w:firstLine="720"/>
        <w:jc w:val="both"/>
        <w:rPr>
          <w:rFonts w:asciiTheme="majorBidi" w:hAnsiTheme="majorBidi" w:cstheme="majorBidi"/>
          <w:sz w:val="26"/>
          <w:szCs w:val="26"/>
        </w:rPr>
      </w:pPr>
      <w:r w:rsidRPr="00131E48">
        <w:rPr>
          <w:rStyle w:val="Emphasis"/>
          <w:rFonts w:asciiTheme="majorBidi" w:hAnsiTheme="majorBidi" w:cstheme="majorBidi"/>
          <w:sz w:val="26"/>
          <w:szCs w:val="26"/>
        </w:rPr>
        <w:t>Escherichia coli</w:t>
      </w:r>
      <w:r w:rsidRPr="00131E48">
        <w:rPr>
          <w:rFonts w:asciiTheme="majorBidi" w:hAnsiTheme="majorBidi" w:cstheme="majorBidi"/>
          <w:sz w:val="26"/>
          <w:szCs w:val="26"/>
        </w:rPr>
        <w:t xml:space="preserve"> is a Gram-negative, rod-shaped facultative anaerobe that is commonly found in the lower intestine of warm-blooded organisms. While most strains are harmless and part of the normal gut microbiota, pathogenic strains such as </w:t>
      </w:r>
      <w:r w:rsidRPr="00131E48">
        <w:rPr>
          <w:rFonts w:asciiTheme="majorBidi" w:hAnsiTheme="majorBidi" w:cstheme="majorBidi"/>
          <w:sz w:val="26"/>
          <w:szCs w:val="26"/>
        </w:rPr>
        <w:lastRenderedPageBreak/>
        <w:t xml:space="preserve">Enteropathogenic </w:t>
      </w:r>
      <w:r w:rsidRPr="00131E48">
        <w:rPr>
          <w:rStyle w:val="Emphasis"/>
          <w:rFonts w:asciiTheme="majorBidi" w:hAnsiTheme="majorBidi" w:cstheme="majorBidi"/>
          <w:sz w:val="26"/>
          <w:szCs w:val="26"/>
        </w:rPr>
        <w:t>E. coli</w:t>
      </w:r>
      <w:r w:rsidRPr="00131E48">
        <w:rPr>
          <w:rFonts w:asciiTheme="majorBidi" w:hAnsiTheme="majorBidi" w:cstheme="majorBidi"/>
          <w:sz w:val="26"/>
          <w:szCs w:val="26"/>
        </w:rPr>
        <w:t xml:space="preserve"> (EPEC), Enterotoxigenic </w:t>
      </w:r>
      <w:r w:rsidRPr="00131E48">
        <w:rPr>
          <w:rStyle w:val="Emphasis"/>
          <w:rFonts w:asciiTheme="majorBidi" w:hAnsiTheme="majorBidi" w:cstheme="majorBidi"/>
          <w:sz w:val="26"/>
          <w:szCs w:val="26"/>
        </w:rPr>
        <w:t>E. coli</w:t>
      </w:r>
      <w:r w:rsidRPr="00131E48">
        <w:rPr>
          <w:rFonts w:asciiTheme="majorBidi" w:hAnsiTheme="majorBidi" w:cstheme="majorBidi"/>
          <w:sz w:val="26"/>
          <w:szCs w:val="26"/>
        </w:rPr>
        <w:t xml:space="preserve"> (ETEC), and </w:t>
      </w:r>
      <w:proofErr w:type="spellStart"/>
      <w:r w:rsidRPr="00131E48">
        <w:rPr>
          <w:rFonts w:asciiTheme="majorBidi" w:hAnsiTheme="majorBidi" w:cstheme="majorBidi"/>
          <w:sz w:val="26"/>
          <w:szCs w:val="26"/>
        </w:rPr>
        <w:t>Uropathogenic</w:t>
      </w:r>
      <w:proofErr w:type="spellEnd"/>
      <w:r w:rsidRPr="00131E48">
        <w:rPr>
          <w:rFonts w:asciiTheme="majorBidi" w:hAnsiTheme="majorBidi" w:cstheme="majorBidi"/>
          <w:sz w:val="26"/>
          <w:szCs w:val="26"/>
        </w:rPr>
        <w:t xml:space="preserve"> </w:t>
      </w:r>
      <w:r w:rsidRPr="00131E48">
        <w:rPr>
          <w:rStyle w:val="Emphasis"/>
          <w:rFonts w:asciiTheme="majorBidi" w:hAnsiTheme="majorBidi" w:cstheme="majorBidi"/>
          <w:sz w:val="26"/>
          <w:szCs w:val="26"/>
        </w:rPr>
        <w:t>E. coli</w:t>
      </w:r>
      <w:r w:rsidRPr="00131E48">
        <w:rPr>
          <w:rFonts w:asciiTheme="majorBidi" w:hAnsiTheme="majorBidi" w:cstheme="majorBidi"/>
          <w:sz w:val="26"/>
          <w:szCs w:val="26"/>
        </w:rPr>
        <w:t xml:space="preserve"> (UPEC) are significant causes of diarrhea, urinary tract infections, and sepsis, respectively (Kaper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2004). The rise of extended-spectrum beta-lactamase (ESBL)-producing </w:t>
      </w:r>
      <w:r w:rsidRPr="00131E48">
        <w:rPr>
          <w:rStyle w:val="Emphasis"/>
          <w:rFonts w:asciiTheme="majorBidi" w:hAnsiTheme="majorBidi" w:cstheme="majorBidi"/>
          <w:sz w:val="26"/>
          <w:szCs w:val="26"/>
        </w:rPr>
        <w:t>E. coli</w:t>
      </w:r>
      <w:r w:rsidRPr="00131E48">
        <w:rPr>
          <w:rFonts w:asciiTheme="majorBidi" w:hAnsiTheme="majorBidi" w:cstheme="majorBidi"/>
          <w:sz w:val="26"/>
          <w:szCs w:val="26"/>
        </w:rPr>
        <w:t xml:space="preserve"> has severely limited the efficacy of first-line antibiotics, prompting the need for novel antimicrobial agents (Paterson &amp; Bonomo, 2005). Clove extracts, particularly those containing high concentrations of eugenol, have demonstrated significant antibacterial activity against both susceptible and resistant strains of </w:t>
      </w:r>
      <w:r w:rsidRPr="00131E48">
        <w:rPr>
          <w:rStyle w:val="Emphasis"/>
          <w:rFonts w:asciiTheme="majorBidi" w:hAnsiTheme="majorBidi" w:cstheme="majorBidi"/>
          <w:sz w:val="26"/>
          <w:szCs w:val="26"/>
        </w:rPr>
        <w:t>E. coli</w:t>
      </w:r>
      <w:r w:rsidRPr="00131E48">
        <w:rPr>
          <w:rFonts w:asciiTheme="majorBidi" w:hAnsiTheme="majorBidi" w:cstheme="majorBidi"/>
          <w:sz w:val="26"/>
          <w:szCs w:val="26"/>
        </w:rPr>
        <w:t xml:space="preserve"> in vitro (Marchese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2017). </w:t>
      </w:r>
    </w:p>
    <w:p w14:paraId="714CDC82" w14:textId="77777777" w:rsidR="0024403D" w:rsidRPr="00131E48" w:rsidRDefault="0024403D" w:rsidP="00960CC5">
      <w:pPr>
        <w:pStyle w:val="Heading3"/>
        <w:rPr>
          <w:rFonts w:asciiTheme="majorBidi" w:hAnsiTheme="majorBidi" w:cstheme="majorBidi"/>
          <w:sz w:val="26"/>
          <w:szCs w:val="26"/>
        </w:rPr>
      </w:pPr>
      <w:bookmarkStart w:id="31" w:name="_Toc202853786"/>
      <w:r w:rsidRPr="00131E48">
        <w:rPr>
          <w:rFonts w:asciiTheme="majorBidi" w:hAnsiTheme="majorBidi" w:cstheme="majorBidi"/>
          <w:sz w:val="26"/>
          <w:szCs w:val="26"/>
        </w:rPr>
        <w:t>2.2.3 Pseudomonas aeruginosa</w:t>
      </w:r>
      <w:bookmarkEnd w:id="31"/>
    </w:p>
    <w:p w14:paraId="2CB45AC4" w14:textId="77777777" w:rsidR="0024403D" w:rsidRPr="00131E48" w:rsidRDefault="0024403D" w:rsidP="0024403D">
      <w:pPr>
        <w:spacing w:line="480" w:lineRule="auto"/>
        <w:ind w:firstLine="720"/>
        <w:jc w:val="both"/>
        <w:rPr>
          <w:rFonts w:asciiTheme="majorBidi" w:hAnsiTheme="majorBidi" w:cstheme="majorBidi"/>
          <w:sz w:val="26"/>
          <w:szCs w:val="26"/>
        </w:rPr>
      </w:pPr>
      <w:r w:rsidRPr="00131E48">
        <w:rPr>
          <w:rStyle w:val="Emphasis"/>
          <w:rFonts w:asciiTheme="majorBidi" w:hAnsiTheme="majorBidi" w:cstheme="majorBidi"/>
          <w:sz w:val="26"/>
          <w:szCs w:val="26"/>
        </w:rPr>
        <w:t>Pseudomonas aeruginosa</w:t>
      </w:r>
      <w:r w:rsidRPr="00131E48">
        <w:rPr>
          <w:rFonts w:asciiTheme="majorBidi" w:hAnsiTheme="majorBidi" w:cstheme="majorBidi"/>
          <w:sz w:val="26"/>
          <w:szCs w:val="26"/>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2009). The organism’s intrinsic resistance to many antibiotics, combined with its ability to form biofilms and acquire resistance genes, makes treatment highly challenging (Oliver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2015). In addition, </w:t>
      </w:r>
      <w:r w:rsidRPr="00131E48">
        <w:rPr>
          <w:rStyle w:val="Emphasis"/>
          <w:rFonts w:asciiTheme="majorBidi" w:hAnsiTheme="majorBidi" w:cstheme="majorBidi"/>
          <w:sz w:val="26"/>
          <w:szCs w:val="26"/>
        </w:rPr>
        <w:t>P. aeruginosa</w:t>
      </w:r>
      <w:r w:rsidRPr="00131E48">
        <w:rPr>
          <w:rFonts w:asciiTheme="majorBidi" w:hAnsiTheme="majorBidi" w:cstheme="majorBidi"/>
          <w:sz w:val="26"/>
          <w:szCs w:val="26"/>
        </w:rPr>
        <w:t xml:space="preserve"> employs quorum sensing to regulate virulence factor production and biofilm formation, both of which contribute to chronic infection and antibiotic tolerance (Jeyakumar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2020). Clove extracts have been shown to disrupt quorum sensing pathways, inhibit biofilm formation, and reduce the growth of </w:t>
      </w:r>
      <w:r w:rsidRPr="00131E48">
        <w:rPr>
          <w:rStyle w:val="Emphasis"/>
          <w:rFonts w:asciiTheme="majorBidi" w:hAnsiTheme="majorBidi" w:cstheme="majorBidi"/>
          <w:sz w:val="26"/>
          <w:szCs w:val="26"/>
        </w:rPr>
        <w:t>P. aeruginosa</w:t>
      </w:r>
      <w:r w:rsidRPr="00131E48">
        <w:rPr>
          <w:rFonts w:asciiTheme="majorBidi" w:hAnsiTheme="majorBidi" w:cstheme="majorBidi"/>
          <w:sz w:val="26"/>
          <w:szCs w:val="26"/>
        </w:rPr>
        <w:t xml:space="preserve"> in laboratory settings, highlighting their potential in the management of persistent infections (Jeyakumar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2020).</w:t>
      </w:r>
    </w:p>
    <w:p w14:paraId="1E0AEEA4" w14:textId="77777777" w:rsidR="0024403D" w:rsidRPr="00131E48" w:rsidRDefault="0024403D" w:rsidP="00960CC5">
      <w:pPr>
        <w:pStyle w:val="Heading3"/>
        <w:rPr>
          <w:rFonts w:asciiTheme="majorBidi" w:hAnsiTheme="majorBidi" w:cstheme="majorBidi"/>
          <w:sz w:val="26"/>
          <w:szCs w:val="26"/>
        </w:rPr>
      </w:pPr>
      <w:bookmarkStart w:id="32" w:name="_Toc202853787"/>
      <w:r w:rsidRPr="00131E48">
        <w:rPr>
          <w:rFonts w:asciiTheme="majorBidi" w:hAnsiTheme="majorBidi" w:cstheme="majorBidi"/>
          <w:sz w:val="26"/>
          <w:szCs w:val="26"/>
        </w:rPr>
        <w:t>2.2.4 Klebsiella pneumoniae</w:t>
      </w:r>
      <w:bookmarkEnd w:id="32"/>
    </w:p>
    <w:p w14:paraId="2471D076" w14:textId="77777777" w:rsidR="0024403D" w:rsidRPr="00131E48" w:rsidRDefault="0024403D" w:rsidP="0024403D">
      <w:pPr>
        <w:spacing w:line="480" w:lineRule="auto"/>
        <w:ind w:firstLine="720"/>
        <w:jc w:val="both"/>
        <w:rPr>
          <w:rFonts w:asciiTheme="majorBidi" w:hAnsiTheme="majorBidi" w:cstheme="majorBidi"/>
          <w:sz w:val="26"/>
          <w:szCs w:val="26"/>
        </w:rPr>
      </w:pPr>
      <w:r w:rsidRPr="00131E48">
        <w:rPr>
          <w:rStyle w:val="Emphasis"/>
          <w:rFonts w:asciiTheme="majorBidi" w:hAnsiTheme="majorBidi" w:cstheme="majorBidi"/>
          <w:sz w:val="26"/>
          <w:szCs w:val="26"/>
        </w:rPr>
        <w:lastRenderedPageBreak/>
        <w:t>Klebsiella pneumoniae</w:t>
      </w:r>
      <w:r w:rsidRPr="00131E48">
        <w:rPr>
          <w:rFonts w:asciiTheme="majorBidi" w:hAnsiTheme="majorBidi" w:cstheme="majorBidi"/>
          <w:sz w:val="26"/>
          <w:szCs w:val="26"/>
        </w:rPr>
        <w:t xml:space="preserve"> is a Gram-negative, non-motile bacterium that is commonly implicated in hospital-acquired infections, including pneumonia, bloodstream infections, surgical wound infections, and urinary tract infections (</w:t>
      </w:r>
      <w:proofErr w:type="spellStart"/>
      <w:r w:rsidRPr="00131E48">
        <w:rPr>
          <w:rFonts w:asciiTheme="majorBidi" w:hAnsiTheme="majorBidi" w:cstheme="majorBidi"/>
          <w:sz w:val="26"/>
          <w:szCs w:val="26"/>
        </w:rPr>
        <w:t>Podschun</w:t>
      </w:r>
      <w:proofErr w:type="spellEnd"/>
      <w:r w:rsidRPr="00131E48">
        <w:rPr>
          <w:rFonts w:asciiTheme="majorBidi" w:hAnsiTheme="majorBidi" w:cstheme="majorBidi"/>
          <w:sz w:val="26"/>
          <w:szCs w:val="26"/>
        </w:rPr>
        <w:t xml:space="preserve"> &amp; Ullmann, 2018). It is known for its polysaccharide capsule, which serves as a major virulence factor by inhibiting phagocytosis (Navon-Venezia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2017). The recent emergence of carbapenem-resistant </w:t>
      </w:r>
      <w:r w:rsidRPr="00131E48">
        <w:rPr>
          <w:rStyle w:val="Emphasis"/>
          <w:rFonts w:asciiTheme="majorBidi" w:hAnsiTheme="majorBidi" w:cstheme="majorBidi"/>
          <w:sz w:val="26"/>
          <w:szCs w:val="26"/>
        </w:rPr>
        <w:t>K. pneumoniae</w:t>
      </w:r>
      <w:r w:rsidRPr="00131E48">
        <w:rPr>
          <w:rFonts w:asciiTheme="majorBidi" w:hAnsiTheme="majorBidi" w:cstheme="majorBidi"/>
          <w:sz w:val="26"/>
          <w:szCs w:val="26"/>
        </w:rPr>
        <w:t xml:space="preserve"> (CRKP) has posed a major public health threat due to limited treatment options and high mortality rates (</w:t>
      </w:r>
      <w:proofErr w:type="spellStart"/>
      <w:r w:rsidRPr="00131E48">
        <w:rPr>
          <w:rFonts w:asciiTheme="majorBidi" w:hAnsiTheme="majorBidi" w:cstheme="majorBidi"/>
          <w:sz w:val="26"/>
          <w:szCs w:val="26"/>
        </w:rPr>
        <w:t>Pitout</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2015). In vitro studies have demonstrated that clove extracts possess inhibitory effects against </w:t>
      </w:r>
      <w:r w:rsidRPr="00131E48">
        <w:rPr>
          <w:rStyle w:val="Emphasis"/>
          <w:rFonts w:asciiTheme="majorBidi" w:hAnsiTheme="majorBidi" w:cstheme="majorBidi"/>
          <w:sz w:val="26"/>
          <w:szCs w:val="26"/>
        </w:rPr>
        <w:t>K. pneumoniae</w:t>
      </w:r>
      <w:r w:rsidRPr="00131E48">
        <w:rPr>
          <w:rFonts w:asciiTheme="majorBidi" w:hAnsiTheme="majorBidi" w:cstheme="majorBidi"/>
          <w:sz w:val="26"/>
          <w:szCs w:val="26"/>
        </w:rPr>
        <w:t xml:space="preserve">, possibly through membrane disruption and inhibition of essential metabolic pathways. These findings suggest that plant-based antimicrobials could be beneficial in combating infections caused by resistant strains (Nabavi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2015).</w:t>
      </w:r>
    </w:p>
    <w:p w14:paraId="3D571243" w14:textId="77777777" w:rsidR="0024403D" w:rsidRPr="00131E48" w:rsidRDefault="0024403D" w:rsidP="0080618B">
      <w:pPr>
        <w:pStyle w:val="Heading3"/>
        <w:rPr>
          <w:rFonts w:asciiTheme="majorBidi" w:hAnsiTheme="majorBidi" w:cstheme="majorBidi"/>
          <w:sz w:val="26"/>
          <w:szCs w:val="26"/>
        </w:rPr>
      </w:pPr>
      <w:bookmarkStart w:id="33" w:name="_Toc202853788"/>
      <w:r w:rsidRPr="00131E48">
        <w:rPr>
          <w:rFonts w:asciiTheme="majorBidi" w:hAnsiTheme="majorBidi" w:cstheme="majorBidi"/>
          <w:sz w:val="26"/>
          <w:szCs w:val="26"/>
        </w:rPr>
        <w:t>2.2.5 Salmonella typhi</w:t>
      </w:r>
      <w:bookmarkEnd w:id="33"/>
    </w:p>
    <w:p w14:paraId="5064748C" w14:textId="77777777" w:rsidR="0024403D" w:rsidRPr="00131E48" w:rsidRDefault="0024403D" w:rsidP="0024403D">
      <w:pPr>
        <w:spacing w:line="480" w:lineRule="auto"/>
        <w:ind w:firstLine="720"/>
        <w:jc w:val="both"/>
        <w:rPr>
          <w:rFonts w:asciiTheme="majorBidi" w:hAnsiTheme="majorBidi" w:cstheme="majorBidi"/>
          <w:sz w:val="26"/>
          <w:szCs w:val="26"/>
        </w:rPr>
      </w:pPr>
      <w:r w:rsidRPr="00131E48">
        <w:rPr>
          <w:rStyle w:val="Emphasis"/>
          <w:rFonts w:asciiTheme="majorBidi" w:hAnsiTheme="majorBidi" w:cstheme="majorBidi"/>
          <w:sz w:val="26"/>
          <w:szCs w:val="26"/>
        </w:rPr>
        <w:t>Salmonella enterica</w:t>
      </w:r>
      <w:r w:rsidRPr="00131E48">
        <w:rPr>
          <w:rFonts w:asciiTheme="majorBidi" w:hAnsiTheme="majorBidi" w:cstheme="majorBidi"/>
          <w:sz w:val="26"/>
          <w:szCs w:val="26"/>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sidRPr="00131E48">
        <w:rPr>
          <w:rStyle w:val="Emphasis"/>
          <w:rFonts w:asciiTheme="majorBidi" w:hAnsiTheme="majorBidi" w:cstheme="majorBidi"/>
          <w:sz w:val="26"/>
          <w:szCs w:val="26"/>
        </w:rPr>
        <w:t>S. typhi</w:t>
      </w:r>
      <w:r w:rsidRPr="00131E48">
        <w:rPr>
          <w:rFonts w:asciiTheme="majorBidi" w:hAnsiTheme="majorBidi" w:cstheme="majorBidi"/>
          <w:sz w:val="26"/>
          <w:szCs w:val="26"/>
        </w:rPr>
        <w:t xml:space="preserve"> strains has greatly complicated the management of typhoid fever, especially with resistance to chloramphenicol, ampicillin, and trimethoprim-sulfamethoxazole (Parry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2002). Clove extracts have been observed to exert strong antibacterial activity against </w:t>
      </w:r>
      <w:r w:rsidRPr="00131E48">
        <w:rPr>
          <w:rStyle w:val="Emphasis"/>
          <w:rFonts w:asciiTheme="majorBidi" w:hAnsiTheme="majorBidi" w:cstheme="majorBidi"/>
          <w:sz w:val="26"/>
          <w:szCs w:val="26"/>
        </w:rPr>
        <w:t>S. typhi</w:t>
      </w:r>
      <w:r w:rsidRPr="00131E48">
        <w:rPr>
          <w:rFonts w:asciiTheme="majorBidi" w:hAnsiTheme="majorBidi" w:cstheme="majorBidi"/>
          <w:sz w:val="26"/>
          <w:szCs w:val="26"/>
        </w:rPr>
        <w:t xml:space="preserve"> in vitro, particularly when extracted with methanol or ethanol (Akinpelu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2015). </w:t>
      </w:r>
      <w:r w:rsidRPr="00131E48">
        <w:rPr>
          <w:rFonts w:asciiTheme="majorBidi" w:hAnsiTheme="majorBidi" w:cstheme="majorBidi"/>
          <w:sz w:val="26"/>
          <w:szCs w:val="26"/>
        </w:rPr>
        <w:lastRenderedPageBreak/>
        <w:t>This suggests a valuable role for clove-based formulations in areas where conventional antibiotic therapy may be ineffective or inaccessible.</w:t>
      </w:r>
    </w:p>
    <w:p w14:paraId="38D80164" w14:textId="77777777" w:rsidR="0097361E" w:rsidRPr="00131E48" w:rsidRDefault="0097361E" w:rsidP="0080618B">
      <w:pPr>
        <w:pStyle w:val="Heading2"/>
        <w:tabs>
          <w:tab w:val="center" w:pos="4513"/>
        </w:tabs>
        <w:rPr>
          <w:rFonts w:asciiTheme="majorBidi" w:hAnsiTheme="majorBidi" w:cstheme="majorBidi"/>
          <w:sz w:val="26"/>
          <w:szCs w:val="26"/>
        </w:rPr>
      </w:pPr>
      <w:bookmarkStart w:id="34" w:name="_Toc202853789"/>
      <w:r w:rsidRPr="00131E48">
        <w:rPr>
          <w:rFonts w:asciiTheme="majorBidi" w:hAnsiTheme="majorBidi" w:cstheme="majorBidi"/>
          <w:sz w:val="26"/>
          <w:szCs w:val="26"/>
        </w:rPr>
        <w:t>2.</w:t>
      </w:r>
      <w:r w:rsidR="0024403D" w:rsidRPr="00131E48">
        <w:rPr>
          <w:rFonts w:asciiTheme="majorBidi" w:hAnsiTheme="majorBidi" w:cstheme="majorBidi"/>
          <w:sz w:val="26"/>
          <w:szCs w:val="26"/>
        </w:rPr>
        <w:t>3</w:t>
      </w:r>
      <w:r w:rsidRPr="00131E48">
        <w:rPr>
          <w:rFonts w:asciiTheme="majorBidi" w:hAnsiTheme="majorBidi" w:cstheme="majorBidi"/>
          <w:sz w:val="26"/>
          <w:szCs w:val="26"/>
        </w:rPr>
        <w:t xml:space="preserve"> Overview of Clove</w:t>
      </w:r>
      <w:bookmarkEnd w:id="34"/>
    </w:p>
    <w:p w14:paraId="51BA2DB2"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Spices as clove, oregano, mint, thyme and cinnamon, have been employed for centuries as 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 (Shan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2015).</w:t>
      </w:r>
    </w:p>
    <w:p w14:paraId="6E77F3BB"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 </w:t>
      </w:r>
      <w:proofErr w:type="spellStart"/>
      <w:r w:rsidRPr="00131E48">
        <w:rPr>
          <w:rFonts w:asciiTheme="majorBidi" w:hAnsiTheme="majorBidi" w:cstheme="majorBidi"/>
          <w:i/>
          <w:iCs/>
          <w:sz w:val="26"/>
          <w:szCs w:val="26"/>
        </w:rPr>
        <w:t>Syzygium</w:t>
      </w:r>
      <w:proofErr w:type="spellEnd"/>
      <w:r w:rsidRPr="00131E48">
        <w:rPr>
          <w:rFonts w:asciiTheme="majorBidi" w:hAnsiTheme="majorBidi" w:cstheme="majorBidi"/>
          <w:i/>
          <w:iCs/>
          <w:sz w:val="26"/>
          <w:szCs w:val="26"/>
        </w:rPr>
        <w:t xml:space="preserve"> aromaticum (S. aromaticum</w:t>
      </w:r>
      <w:r w:rsidRPr="00131E48">
        <w:rPr>
          <w:rFonts w:asciiTheme="majorBidi" w:hAnsiTheme="majorBidi" w:cstheme="majorBidi"/>
          <w:sz w:val="26"/>
          <w:szCs w:val="26"/>
        </w:rPr>
        <w:t xml:space="preserve">) (synonym: </w:t>
      </w:r>
      <w:r w:rsidRPr="00131E48">
        <w:rPr>
          <w:rFonts w:asciiTheme="majorBidi" w:hAnsiTheme="majorBidi" w:cstheme="majorBidi"/>
          <w:i/>
          <w:iCs/>
          <w:sz w:val="26"/>
          <w:szCs w:val="26"/>
        </w:rPr>
        <w:t xml:space="preserve">Eugenia </w:t>
      </w:r>
      <w:proofErr w:type="spellStart"/>
      <w:r w:rsidRPr="00131E48">
        <w:rPr>
          <w:rFonts w:asciiTheme="majorBidi" w:hAnsiTheme="majorBidi" w:cstheme="majorBidi"/>
          <w:i/>
          <w:iCs/>
          <w:sz w:val="26"/>
          <w:szCs w:val="26"/>
        </w:rPr>
        <w:t>cariophylata</w:t>
      </w:r>
      <w:proofErr w:type="spellEnd"/>
      <w:r w:rsidRPr="00131E48">
        <w:rPr>
          <w:rFonts w:asciiTheme="majorBidi" w:hAnsiTheme="majorBidi" w:cstheme="majorBidi"/>
          <w:sz w:val="26"/>
          <w:szCs w:val="26"/>
        </w:rPr>
        <w:t xml:space="preserve">) commonly known as clove, is a median size tree (8-12 m) from the </w:t>
      </w:r>
      <w:proofErr w:type="spellStart"/>
      <w:r w:rsidRPr="00131E48">
        <w:rPr>
          <w:rFonts w:asciiTheme="majorBidi" w:hAnsiTheme="majorBidi" w:cstheme="majorBidi"/>
          <w:sz w:val="26"/>
          <w:szCs w:val="26"/>
        </w:rPr>
        <w:t>Mirtaceae</w:t>
      </w:r>
      <w:proofErr w:type="spellEnd"/>
      <w:r w:rsidRPr="00131E48">
        <w:rPr>
          <w:rFonts w:asciiTheme="majorBidi" w:hAnsiTheme="majorBidi" w:cstheme="majorBidi"/>
          <w:sz w:val="26"/>
          <w:szCs w:val="26"/>
        </w:rPr>
        <w:t xml:space="preserve"> family native from the Maluku islands in east Indonesia. For centuries the trade of clove and the search of this valuable spice stimulated the economic development of this Asiatic region (</w:t>
      </w:r>
      <w:proofErr w:type="spellStart"/>
      <w:r w:rsidRPr="00131E48">
        <w:rPr>
          <w:rFonts w:asciiTheme="majorBidi" w:hAnsiTheme="majorBidi" w:cstheme="majorBidi"/>
          <w:sz w:val="26"/>
          <w:szCs w:val="26"/>
        </w:rPr>
        <w:t>Kamatou</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2012). 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 using a natural phytohormone which liberates ethylene in the vegetal tissue, producing precocious maturation (Filho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2013).</w:t>
      </w:r>
    </w:p>
    <w:p w14:paraId="0ACE469F" w14:textId="77777777" w:rsidR="0097361E" w:rsidRPr="00131E48" w:rsidRDefault="0097361E" w:rsidP="0097361E">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 xml:space="preserve"> </w:t>
      </w:r>
      <w:r w:rsidRPr="00131E48">
        <w:rPr>
          <w:rFonts w:asciiTheme="majorBidi" w:hAnsiTheme="majorBidi" w:cstheme="majorBidi"/>
          <w:sz w:val="26"/>
          <w:szCs w:val="26"/>
        </w:rPr>
        <w:tab/>
        <w:t xml:space="preserve">Nowadays, the larger producer countries of clove are Indonesia, India, Malaysia, Sri Lanka, Madagascar and Tanzania specially the </w:t>
      </w:r>
      <w:proofErr w:type="gramStart"/>
      <w:r w:rsidRPr="00131E48">
        <w:rPr>
          <w:rFonts w:asciiTheme="majorBidi" w:hAnsiTheme="majorBidi" w:cstheme="majorBidi"/>
          <w:sz w:val="26"/>
          <w:szCs w:val="26"/>
        </w:rPr>
        <w:t>Zanzibar island</w:t>
      </w:r>
      <w:proofErr w:type="gramEnd"/>
      <w:r w:rsidRPr="00131E48">
        <w:rPr>
          <w:rFonts w:asciiTheme="majorBidi" w:hAnsiTheme="majorBidi" w:cstheme="majorBidi"/>
          <w:sz w:val="26"/>
          <w:szCs w:val="26"/>
        </w:rPr>
        <w:t xml:space="preserve">. In Brazil, clove is cultured in the northeast region, in the state of Bahia in the regions of Valença, </w:t>
      </w:r>
      <w:proofErr w:type="spellStart"/>
      <w:r w:rsidRPr="00131E48">
        <w:rPr>
          <w:rFonts w:asciiTheme="majorBidi" w:hAnsiTheme="majorBidi" w:cstheme="majorBidi"/>
          <w:sz w:val="26"/>
          <w:szCs w:val="26"/>
        </w:rPr>
        <w:t>Ituberá</w:t>
      </w:r>
      <w:proofErr w:type="spellEnd"/>
      <w:r w:rsidRPr="00131E48">
        <w:rPr>
          <w:rFonts w:asciiTheme="majorBidi" w:hAnsiTheme="majorBidi" w:cstheme="majorBidi"/>
          <w:sz w:val="26"/>
          <w:szCs w:val="26"/>
        </w:rPr>
        <w:t xml:space="preserve">, </w:t>
      </w:r>
      <w:proofErr w:type="spellStart"/>
      <w:r w:rsidRPr="00131E48">
        <w:rPr>
          <w:rFonts w:asciiTheme="majorBidi" w:hAnsiTheme="majorBidi" w:cstheme="majorBidi"/>
          <w:sz w:val="26"/>
          <w:szCs w:val="26"/>
        </w:rPr>
        <w:lastRenderedPageBreak/>
        <w:t>Taperoá</w:t>
      </w:r>
      <w:proofErr w:type="spellEnd"/>
      <w:r w:rsidRPr="00131E48">
        <w:rPr>
          <w:rFonts w:asciiTheme="majorBidi" w:hAnsiTheme="majorBidi" w:cstheme="majorBidi"/>
          <w:sz w:val="26"/>
          <w:szCs w:val="26"/>
        </w:rPr>
        <w:t xml:space="preserve">, </w:t>
      </w:r>
      <w:proofErr w:type="spellStart"/>
      <w:r w:rsidRPr="00131E48">
        <w:rPr>
          <w:rFonts w:asciiTheme="majorBidi" w:hAnsiTheme="majorBidi" w:cstheme="majorBidi"/>
          <w:sz w:val="26"/>
          <w:szCs w:val="26"/>
        </w:rPr>
        <w:t>Camamu</w:t>
      </w:r>
      <w:proofErr w:type="spellEnd"/>
      <w:r w:rsidRPr="00131E48">
        <w:rPr>
          <w:rFonts w:asciiTheme="majorBidi" w:hAnsiTheme="majorBidi" w:cstheme="majorBidi"/>
          <w:sz w:val="26"/>
          <w:szCs w:val="26"/>
        </w:rPr>
        <w:t xml:space="preserve"> and </w:t>
      </w:r>
      <w:proofErr w:type="spellStart"/>
      <w:r w:rsidRPr="00131E48">
        <w:rPr>
          <w:rFonts w:asciiTheme="majorBidi" w:hAnsiTheme="majorBidi" w:cstheme="majorBidi"/>
          <w:sz w:val="26"/>
          <w:szCs w:val="26"/>
        </w:rPr>
        <w:t>Nilo</w:t>
      </w:r>
      <w:proofErr w:type="spellEnd"/>
      <w:r w:rsidRPr="00131E48">
        <w:rPr>
          <w:rFonts w:asciiTheme="majorBidi" w:hAnsiTheme="majorBidi" w:cstheme="majorBidi"/>
          <w:sz w:val="26"/>
          <w:szCs w:val="26"/>
        </w:rPr>
        <w:t xml:space="preserve"> Peçanha, where approximately 8 000 hectares are cultivated, producing near 2 500 tons per year (Oliveira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2017). </w:t>
      </w:r>
    </w:p>
    <w:p w14:paraId="2677F4A4" w14:textId="77777777" w:rsidR="0097361E" w:rsidRPr="00131E48" w:rsidRDefault="0097361E" w:rsidP="0080618B">
      <w:pPr>
        <w:pStyle w:val="Heading2"/>
        <w:tabs>
          <w:tab w:val="center" w:pos="4513"/>
        </w:tabs>
        <w:rPr>
          <w:rFonts w:asciiTheme="majorBidi" w:hAnsiTheme="majorBidi" w:cstheme="majorBidi"/>
          <w:sz w:val="26"/>
          <w:szCs w:val="26"/>
        </w:rPr>
      </w:pPr>
      <w:bookmarkStart w:id="35" w:name="_Toc202853790"/>
      <w:r w:rsidRPr="00131E48">
        <w:rPr>
          <w:rFonts w:asciiTheme="majorBidi" w:hAnsiTheme="majorBidi" w:cstheme="majorBidi"/>
          <w:sz w:val="26"/>
          <w:szCs w:val="26"/>
        </w:rPr>
        <w:t>2.</w:t>
      </w:r>
      <w:r w:rsidR="0024403D" w:rsidRPr="00131E48">
        <w:rPr>
          <w:rFonts w:asciiTheme="majorBidi" w:hAnsiTheme="majorBidi" w:cstheme="majorBidi"/>
          <w:sz w:val="26"/>
          <w:szCs w:val="26"/>
        </w:rPr>
        <w:t>4</w:t>
      </w:r>
      <w:r w:rsidRPr="00131E48">
        <w:rPr>
          <w:rFonts w:asciiTheme="majorBidi" w:hAnsiTheme="majorBidi" w:cstheme="majorBidi"/>
          <w:sz w:val="26"/>
          <w:szCs w:val="26"/>
        </w:rPr>
        <w:t xml:space="preserve"> Bioactive Compounds of Clove Extract</w:t>
      </w:r>
      <w:bookmarkEnd w:id="35"/>
      <w:r w:rsidRPr="00131E48">
        <w:rPr>
          <w:rFonts w:asciiTheme="majorBidi" w:hAnsiTheme="majorBidi" w:cstheme="majorBidi"/>
          <w:sz w:val="26"/>
          <w:szCs w:val="26"/>
        </w:rPr>
        <w:t xml:space="preserve"> </w:t>
      </w:r>
    </w:p>
    <w:p w14:paraId="62F0F7DD" w14:textId="77777777" w:rsidR="0097361E" w:rsidRPr="00131E48" w:rsidRDefault="0097361E" w:rsidP="0097361E">
      <w:pPr>
        <w:spacing w:line="480" w:lineRule="auto"/>
        <w:ind w:firstLine="360"/>
        <w:jc w:val="both"/>
        <w:rPr>
          <w:rFonts w:asciiTheme="majorBidi" w:hAnsiTheme="majorBidi" w:cstheme="majorBidi"/>
          <w:sz w:val="26"/>
          <w:szCs w:val="26"/>
        </w:rPr>
      </w:pPr>
      <w:r w:rsidRPr="00131E48">
        <w:rPr>
          <w:rFonts w:asciiTheme="majorBidi" w:hAnsiTheme="majorBidi" w:cstheme="majorBidi"/>
          <w:sz w:val="26"/>
          <w:szCs w:val="26"/>
        </w:rPr>
        <w:t xml:space="preserve"> Clove represents one of the major vegetal sources of phenolic compounds such as flavonoids, </w:t>
      </w:r>
      <w:proofErr w:type="spellStart"/>
      <w:r w:rsidRPr="00131E48">
        <w:rPr>
          <w:rFonts w:asciiTheme="majorBidi" w:hAnsiTheme="majorBidi" w:cstheme="majorBidi"/>
          <w:sz w:val="26"/>
          <w:szCs w:val="26"/>
        </w:rPr>
        <w:t>hidroxibenzoic</w:t>
      </w:r>
      <w:proofErr w:type="spellEnd"/>
      <w:r w:rsidRPr="00131E48">
        <w:rPr>
          <w:rFonts w:asciiTheme="majorBidi" w:hAnsiTheme="majorBidi" w:cstheme="majorBidi"/>
          <w:sz w:val="26"/>
          <w:szCs w:val="26"/>
        </w:rPr>
        <w:t xml:space="preserve"> acids, </w:t>
      </w:r>
      <w:proofErr w:type="spellStart"/>
      <w:r w:rsidRPr="00131E48">
        <w:rPr>
          <w:rFonts w:asciiTheme="majorBidi" w:hAnsiTheme="majorBidi" w:cstheme="majorBidi"/>
          <w:sz w:val="26"/>
          <w:szCs w:val="26"/>
        </w:rPr>
        <w:t>hidroxicinamic</w:t>
      </w:r>
      <w:proofErr w:type="spellEnd"/>
      <w:r w:rsidRPr="00131E48">
        <w:rPr>
          <w:rFonts w:asciiTheme="majorBidi" w:hAnsiTheme="majorBidi" w:cstheme="majorBidi"/>
          <w:sz w:val="26"/>
          <w:szCs w:val="26"/>
        </w:rPr>
        <w:t xml:space="preserve"> acids and </w:t>
      </w:r>
      <w:proofErr w:type="spellStart"/>
      <w:r w:rsidRPr="00131E48">
        <w:rPr>
          <w:rFonts w:asciiTheme="majorBidi" w:hAnsiTheme="majorBidi" w:cstheme="majorBidi"/>
          <w:sz w:val="26"/>
          <w:szCs w:val="26"/>
        </w:rPr>
        <w:t>hidroxiphenyl</w:t>
      </w:r>
      <w:proofErr w:type="spellEnd"/>
      <w:r w:rsidRPr="00131E48">
        <w:rPr>
          <w:rFonts w:asciiTheme="majorBidi" w:hAnsiTheme="majorBidi" w:cstheme="majorBidi"/>
          <w:sz w:val="26"/>
          <w:szCs w:val="26"/>
        </w:rPr>
        <w:t xml:space="preserve"> </w:t>
      </w:r>
      <w:proofErr w:type="spellStart"/>
      <w:r w:rsidRPr="00131E48">
        <w:rPr>
          <w:rFonts w:asciiTheme="majorBidi" w:hAnsiTheme="majorBidi" w:cstheme="majorBidi"/>
          <w:sz w:val="26"/>
          <w:szCs w:val="26"/>
        </w:rPr>
        <w:t>propens</w:t>
      </w:r>
      <w:proofErr w:type="spellEnd"/>
      <w:r w:rsidRPr="00131E48">
        <w:rPr>
          <w:rFonts w:asciiTheme="majorBidi" w:hAnsiTheme="majorBidi" w:cstheme="majorBidi"/>
          <w:sz w:val="26"/>
          <w:szCs w:val="26"/>
        </w:rPr>
        <w:t>. Eugenol is the main bioactive compound of clove, which is found in concentrations ranging from 9 381.70 to 14 650.00 mg per 100 g of fresh plant material (</w:t>
      </w:r>
      <w:proofErr w:type="spellStart"/>
      <w:r w:rsidRPr="00131E48">
        <w:rPr>
          <w:rFonts w:asciiTheme="majorBidi" w:hAnsiTheme="majorBidi" w:cstheme="majorBidi"/>
          <w:sz w:val="26"/>
          <w:szCs w:val="26"/>
        </w:rPr>
        <w:t>Jirovetz</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iCs/>
          <w:sz w:val="26"/>
          <w:szCs w:val="26"/>
        </w:rPr>
        <w:t>et al</w:t>
      </w:r>
      <w:r w:rsidRPr="00131E48">
        <w:rPr>
          <w:rFonts w:asciiTheme="majorBidi" w:hAnsiTheme="majorBidi" w:cstheme="majorBidi"/>
          <w:i/>
          <w:iCs/>
          <w:sz w:val="26"/>
          <w:szCs w:val="26"/>
        </w:rPr>
        <w:t>.,</w:t>
      </w:r>
      <w:r w:rsidRPr="00131E48">
        <w:rPr>
          <w:rFonts w:asciiTheme="majorBidi" w:hAnsiTheme="majorBidi" w:cstheme="majorBidi"/>
          <w:sz w:val="26"/>
          <w:szCs w:val="26"/>
        </w:rPr>
        <w:t xml:space="preserve"> 2016). With regard to the phenolic acids, gallic acid is the compound found in higher concentration (783.50 mg/100g fresh weight) (Cooke and Plot nick, 2018). However, other gallic acid derivates such as </w:t>
      </w:r>
      <w:proofErr w:type="spellStart"/>
      <w:r w:rsidRPr="00131E48">
        <w:rPr>
          <w:rFonts w:asciiTheme="majorBidi" w:hAnsiTheme="majorBidi" w:cstheme="majorBidi"/>
          <w:sz w:val="26"/>
          <w:szCs w:val="26"/>
        </w:rPr>
        <w:t>hidrolizable</w:t>
      </w:r>
      <w:proofErr w:type="spellEnd"/>
      <w:r w:rsidRPr="00131E48">
        <w:rPr>
          <w:rFonts w:asciiTheme="majorBidi" w:hAnsiTheme="majorBidi" w:cstheme="majorBidi"/>
          <w:sz w:val="26"/>
          <w:szCs w:val="26"/>
        </w:rPr>
        <w:t xml:space="preserve"> tannins are present in higher concentrations (2 375.8 mg/100 g). Other phenolic acids found in clove are the caffeic, ferulic, </w:t>
      </w:r>
      <w:proofErr w:type="spellStart"/>
      <w:r w:rsidRPr="00131E48">
        <w:rPr>
          <w:rFonts w:asciiTheme="majorBidi" w:hAnsiTheme="majorBidi" w:cstheme="majorBidi"/>
          <w:sz w:val="26"/>
          <w:szCs w:val="26"/>
        </w:rPr>
        <w:t>elagic</w:t>
      </w:r>
      <w:proofErr w:type="spellEnd"/>
      <w:r w:rsidRPr="00131E48">
        <w:rPr>
          <w:rFonts w:asciiTheme="majorBidi" w:hAnsiTheme="majorBidi" w:cstheme="majorBidi"/>
          <w:sz w:val="26"/>
          <w:szCs w:val="26"/>
        </w:rPr>
        <w:t xml:space="preserve"> and salicylic acids. Flavonoids as kaempferol, quercetin and its derivates (</w:t>
      </w:r>
      <w:proofErr w:type="spellStart"/>
      <w:r w:rsidRPr="00131E48">
        <w:rPr>
          <w:rFonts w:asciiTheme="majorBidi" w:hAnsiTheme="majorBidi" w:cstheme="majorBidi"/>
          <w:sz w:val="26"/>
          <w:szCs w:val="26"/>
        </w:rPr>
        <w:t>glycosilated</w:t>
      </w:r>
      <w:proofErr w:type="spellEnd"/>
      <w:r w:rsidRPr="00131E48">
        <w:rPr>
          <w:rFonts w:asciiTheme="majorBidi" w:hAnsiTheme="majorBidi" w:cstheme="majorBidi"/>
          <w:sz w:val="26"/>
          <w:szCs w:val="26"/>
        </w:rPr>
        <w:t xml:space="preserve">) are also found in clove in lower concentrations (Tahir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2016).  Concentrations up to 18% of essential oil can be found in the clove flower buds. Roughly, 89% of the clove essential oil is eugenol and 5% to 15% is eugenol acetate and β-</w:t>
      </w:r>
      <w:proofErr w:type="spellStart"/>
      <w:r w:rsidRPr="00131E48">
        <w:rPr>
          <w:rFonts w:asciiTheme="majorBidi" w:hAnsiTheme="majorBidi" w:cstheme="majorBidi"/>
          <w:sz w:val="26"/>
          <w:szCs w:val="26"/>
        </w:rPr>
        <w:t>cariofileno</w:t>
      </w:r>
      <w:proofErr w:type="spellEnd"/>
      <w:r w:rsidRPr="00131E48">
        <w:rPr>
          <w:rFonts w:asciiTheme="majorBidi" w:hAnsiTheme="majorBidi" w:cstheme="majorBidi"/>
          <w:sz w:val="26"/>
          <w:szCs w:val="26"/>
        </w:rPr>
        <w:t xml:space="preserve"> (Pérez-Jiménez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2010). Another important compound found in the essential oil of clove in concentrations up to 2.1% is α-</w:t>
      </w:r>
      <w:proofErr w:type="spellStart"/>
      <w:r w:rsidRPr="00131E48">
        <w:rPr>
          <w:rFonts w:asciiTheme="majorBidi" w:hAnsiTheme="majorBidi" w:cstheme="majorBidi"/>
          <w:sz w:val="26"/>
          <w:szCs w:val="26"/>
        </w:rPr>
        <w:t>humulen</w:t>
      </w:r>
      <w:proofErr w:type="spellEnd"/>
      <w:r w:rsidRPr="00131E48">
        <w:rPr>
          <w:rFonts w:asciiTheme="majorBidi" w:hAnsiTheme="majorBidi" w:cstheme="majorBidi"/>
          <w:sz w:val="26"/>
          <w:szCs w:val="26"/>
        </w:rPr>
        <w:t>. Other volatile compounds present in lower concentrations in clove essential oil are β-pinene, limonene, farnesol, benzaldehyde, 2-heptanone and ethyl hexanoate (</w:t>
      </w:r>
      <w:proofErr w:type="spellStart"/>
      <w:r w:rsidRPr="00131E48">
        <w:rPr>
          <w:rFonts w:asciiTheme="majorBidi" w:hAnsiTheme="majorBidi" w:cstheme="majorBidi"/>
          <w:sz w:val="26"/>
          <w:szCs w:val="26"/>
        </w:rPr>
        <w:t>Bamdad</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2016).</w:t>
      </w:r>
    </w:p>
    <w:p w14:paraId="5161D3A4" w14:textId="77777777" w:rsidR="0097361E" w:rsidRPr="00131E48" w:rsidRDefault="0097361E" w:rsidP="0080618B">
      <w:pPr>
        <w:pStyle w:val="Heading3"/>
        <w:rPr>
          <w:rFonts w:asciiTheme="majorBidi" w:hAnsiTheme="majorBidi" w:cstheme="majorBidi"/>
          <w:sz w:val="26"/>
          <w:szCs w:val="26"/>
        </w:rPr>
      </w:pPr>
      <w:bookmarkStart w:id="36" w:name="_Toc202853791"/>
      <w:r w:rsidRPr="00131E48">
        <w:rPr>
          <w:rFonts w:asciiTheme="majorBidi" w:hAnsiTheme="majorBidi" w:cstheme="majorBidi"/>
          <w:sz w:val="26"/>
          <w:szCs w:val="26"/>
        </w:rPr>
        <w:t>2.</w:t>
      </w:r>
      <w:r w:rsidR="0024403D" w:rsidRPr="00131E48">
        <w:rPr>
          <w:rFonts w:asciiTheme="majorBidi" w:hAnsiTheme="majorBidi" w:cstheme="majorBidi"/>
          <w:sz w:val="26"/>
          <w:szCs w:val="26"/>
        </w:rPr>
        <w:t>4</w:t>
      </w:r>
      <w:r w:rsidRPr="00131E48">
        <w:rPr>
          <w:rFonts w:asciiTheme="majorBidi" w:hAnsiTheme="majorBidi" w:cstheme="majorBidi"/>
          <w:sz w:val="26"/>
          <w:szCs w:val="26"/>
        </w:rPr>
        <w:t>.1 Eugenol</w:t>
      </w:r>
      <w:bookmarkEnd w:id="36"/>
      <w:r w:rsidRPr="00131E48">
        <w:rPr>
          <w:rFonts w:asciiTheme="majorBidi" w:hAnsiTheme="majorBidi" w:cstheme="majorBidi"/>
          <w:sz w:val="26"/>
          <w:szCs w:val="26"/>
        </w:rPr>
        <w:t xml:space="preserve"> </w:t>
      </w:r>
    </w:p>
    <w:p w14:paraId="31012C2C"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lastRenderedPageBreak/>
        <w:t xml:space="preserve">Eugenol appears as clear colorless pale yellow or amber-colored liquid. Odor of cloves. Spicy pungent taste. The compound eugenol is responsible for most of the characteristic aroma of cloves. Eugenol comprises 72–90% of the essential oil extracted from cloves, and is the compound most responsible for clove aroma. Complete extraction occurs at 80 minutes in pressurized water at 125 °C (257 °F) (Chen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2017). 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 </w:t>
      </w:r>
      <w:bookmarkStart w:id="37" w:name="_Hlk185407426"/>
      <w:r w:rsidRPr="00131E48">
        <w:rPr>
          <w:rFonts w:asciiTheme="majorBidi" w:hAnsiTheme="majorBidi" w:cstheme="majorBidi"/>
          <w:sz w:val="26"/>
          <w:szCs w:val="26"/>
        </w:rPr>
        <w:t xml:space="preserve">(Aguilar-González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2015). </w:t>
      </w:r>
      <w:bookmarkEnd w:id="37"/>
      <w:r w:rsidRPr="00131E48">
        <w:rPr>
          <w:rFonts w:asciiTheme="majorBidi" w:hAnsiTheme="majorBidi" w:cstheme="majorBidi"/>
          <w:sz w:val="26"/>
          <w:szCs w:val="26"/>
        </w:rPr>
        <w:t>Its exact mechanism of action is unknown; however, it has been shown to interfere with action potential conduction. There is a number of unapproved over-the-counter (OTC) products available containing eugenol that advertises its use for the treatment of toothache (</w:t>
      </w:r>
      <w:proofErr w:type="spellStart"/>
      <w:r w:rsidRPr="00131E48">
        <w:rPr>
          <w:rFonts w:asciiTheme="majorBidi" w:hAnsiTheme="majorBidi" w:cstheme="majorBidi"/>
          <w:sz w:val="26"/>
          <w:szCs w:val="26"/>
        </w:rPr>
        <w:t>Donsì</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2011).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 (</w:t>
      </w:r>
      <w:proofErr w:type="spellStart"/>
      <w:r w:rsidRPr="00131E48">
        <w:rPr>
          <w:rFonts w:asciiTheme="majorBidi" w:hAnsiTheme="majorBidi" w:cstheme="majorBidi"/>
          <w:sz w:val="26"/>
          <w:szCs w:val="26"/>
        </w:rPr>
        <w:t>Sebaaly</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2015). Eugenol is an allyl chain-substituted guaiacol, i.e. 2-methoxy-4-(2-propenyl) phenol. Eugenol is a member of the allylbenzene class of chemical compounds. It is a clear to pale yellow oily liquid extracted from certain essential oils especially from clove oil, </w:t>
      </w:r>
      <w:r w:rsidRPr="00131E48">
        <w:rPr>
          <w:rFonts w:asciiTheme="majorBidi" w:hAnsiTheme="majorBidi" w:cstheme="majorBidi"/>
          <w:sz w:val="26"/>
          <w:szCs w:val="26"/>
        </w:rPr>
        <w:lastRenderedPageBreak/>
        <w:t>nutmeg, cinnamon, and bay leaf. It is slightly soluble in water and soluble in organic solvents. It has a pleasant, spicy, clove-like odor (</w:t>
      </w:r>
      <w:proofErr w:type="spellStart"/>
      <w:r w:rsidRPr="00131E48">
        <w:rPr>
          <w:rFonts w:asciiTheme="majorBidi" w:hAnsiTheme="majorBidi" w:cstheme="majorBidi"/>
          <w:sz w:val="26"/>
          <w:szCs w:val="26"/>
        </w:rPr>
        <w:t>Vahedikia</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2019).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sidRPr="00131E48">
        <w:rPr>
          <w:rFonts w:asciiTheme="majorBidi" w:hAnsiTheme="majorBidi" w:cstheme="majorBidi"/>
          <w:sz w:val="26"/>
          <w:szCs w:val="26"/>
        </w:rPr>
        <w:t>(</w:t>
      </w:r>
      <w:proofErr w:type="spellStart"/>
      <w:r w:rsidRPr="00131E48">
        <w:rPr>
          <w:rFonts w:asciiTheme="majorBidi" w:hAnsiTheme="majorBidi" w:cstheme="majorBidi"/>
          <w:sz w:val="26"/>
          <w:szCs w:val="26"/>
        </w:rPr>
        <w:t>Assadpour</w:t>
      </w:r>
      <w:proofErr w:type="spellEnd"/>
      <w:r w:rsidRPr="00131E48">
        <w:rPr>
          <w:rFonts w:asciiTheme="majorBidi" w:hAnsiTheme="majorBidi" w:cstheme="majorBidi"/>
          <w:sz w:val="26"/>
          <w:szCs w:val="26"/>
        </w:rPr>
        <w:t xml:space="preserve"> and Mahdi, 2019).</w:t>
      </w:r>
    </w:p>
    <w:bookmarkEnd w:id="38"/>
    <w:p w14:paraId="1508558D"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 (Ribeiro-Santos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2017).  It has a role as an allergen, a human blood serum metabolite, a </w:t>
      </w:r>
      <w:proofErr w:type="spellStart"/>
      <w:r w:rsidRPr="00131E48">
        <w:rPr>
          <w:rFonts w:asciiTheme="majorBidi" w:hAnsiTheme="majorBidi" w:cstheme="majorBidi"/>
          <w:sz w:val="26"/>
          <w:szCs w:val="26"/>
        </w:rPr>
        <w:t>sensitiser</w:t>
      </w:r>
      <w:proofErr w:type="spellEnd"/>
      <w:r w:rsidRPr="00131E48">
        <w:rPr>
          <w:rFonts w:asciiTheme="majorBidi" w:hAnsiTheme="majorBidi" w:cstheme="majorBidi"/>
          <w:sz w:val="26"/>
          <w:szCs w:val="26"/>
        </w:rPr>
        <w:t xml:space="preserve">, a volatile oil component, a </w:t>
      </w:r>
      <w:proofErr w:type="spellStart"/>
      <w:r w:rsidRPr="00131E48">
        <w:rPr>
          <w:rFonts w:asciiTheme="majorBidi" w:hAnsiTheme="majorBidi" w:cstheme="majorBidi"/>
          <w:sz w:val="26"/>
          <w:szCs w:val="26"/>
        </w:rPr>
        <w:t>flavouring</w:t>
      </w:r>
      <w:proofErr w:type="spellEnd"/>
      <w:r w:rsidRPr="00131E48">
        <w:rPr>
          <w:rFonts w:asciiTheme="majorBidi" w:hAnsiTheme="majorBidi" w:cstheme="majorBidi"/>
          <w:sz w:val="26"/>
          <w:szCs w:val="26"/>
        </w:rPr>
        <w:t xml:space="preserve"> agent, an EC 1.4.3.4 (monoamine oxidase) inhibitor, a radical scavenger, an antibacterial agent, an antineoplastic agent, an apoptosis inducer, an anesthetic, an analgesic, a voltage-gated sodium channel blocker, a NF-</w:t>
      </w:r>
      <w:proofErr w:type="spellStart"/>
      <w:r w:rsidRPr="00131E48">
        <w:rPr>
          <w:rFonts w:asciiTheme="majorBidi" w:hAnsiTheme="majorBidi" w:cstheme="majorBidi"/>
          <w:sz w:val="26"/>
          <w:szCs w:val="26"/>
        </w:rPr>
        <w:t>kappaB</w:t>
      </w:r>
      <w:proofErr w:type="spellEnd"/>
      <w:r w:rsidRPr="00131E48">
        <w:rPr>
          <w:rFonts w:asciiTheme="majorBidi" w:hAnsiTheme="majorBidi" w:cstheme="majorBidi"/>
          <w:sz w:val="26"/>
          <w:szCs w:val="26"/>
        </w:rPr>
        <w:t xml:space="preserve"> inhibitor and an anti-inflammatory agent. It is a phenylpropanoid, a </w:t>
      </w:r>
      <w:proofErr w:type="spellStart"/>
      <w:r w:rsidRPr="00131E48">
        <w:rPr>
          <w:rFonts w:asciiTheme="majorBidi" w:hAnsiTheme="majorBidi" w:cstheme="majorBidi"/>
          <w:sz w:val="26"/>
          <w:szCs w:val="26"/>
        </w:rPr>
        <w:t>monomethoxybenzene</w:t>
      </w:r>
      <w:proofErr w:type="spellEnd"/>
      <w:r w:rsidRPr="00131E48">
        <w:rPr>
          <w:rFonts w:asciiTheme="majorBidi" w:hAnsiTheme="majorBidi" w:cstheme="majorBidi"/>
          <w:sz w:val="26"/>
          <w:szCs w:val="26"/>
        </w:rPr>
        <w:t xml:space="preserve">, a member of phenols and an </w:t>
      </w:r>
      <w:proofErr w:type="spellStart"/>
      <w:r w:rsidRPr="00131E48">
        <w:rPr>
          <w:rFonts w:asciiTheme="majorBidi" w:hAnsiTheme="majorBidi" w:cstheme="majorBidi"/>
          <w:sz w:val="26"/>
          <w:szCs w:val="26"/>
        </w:rPr>
        <w:t>alkenylbenzene</w:t>
      </w:r>
      <w:proofErr w:type="spellEnd"/>
      <w:r w:rsidRPr="00131E48">
        <w:rPr>
          <w:rFonts w:asciiTheme="majorBidi" w:hAnsiTheme="majorBidi" w:cstheme="majorBidi"/>
          <w:sz w:val="26"/>
          <w:szCs w:val="26"/>
        </w:rPr>
        <w:t xml:space="preserve">. It is functionally related to a guaiacol (Zhelyazkov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2022).</w:t>
      </w:r>
    </w:p>
    <w:p w14:paraId="7BC6B339" w14:textId="77777777" w:rsidR="0097361E" w:rsidRPr="00131E48" w:rsidRDefault="0097361E" w:rsidP="00960CC5">
      <w:pPr>
        <w:pStyle w:val="Heading3"/>
        <w:rPr>
          <w:rFonts w:asciiTheme="majorBidi" w:hAnsiTheme="majorBidi" w:cstheme="majorBidi"/>
          <w:sz w:val="26"/>
          <w:szCs w:val="26"/>
        </w:rPr>
      </w:pPr>
      <w:bookmarkStart w:id="39" w:name="_Toc202853792"/>
      <w:r w:rsidRPr="00131E48">
        <w:rPr>
          <w:rFonts w:asciiTheme="majorBidi" w:hAnsiTheme="majorBidi" w:cstheme="majorBidi"/>
          <w:sz w:val="26"/>
          <w:szCs w:val="26"/>
        </w:rPr>
        <w:t>2.</w:t>
      </w:r>
      <w:r w:rsidR="0024403D" w:rsidRPr="00131E48">
        <w:rPr>
          <w:rFonts w:asciiTheme="majorBidi" w:hAnsiTheme="majorBidi" w:cstheme="majorBidi"/>
          <w:sz w:val="26"/>
          <w:szCs w:val="26"/>
        </w:rPr>
        <w:t>4</w:t>
      </w:r>
      <w:r w:rsidRPr="00131E48">
        <w:rPr>
          <w:rFonts w:asciiTheme="majorBidi" w:hAnsiTheme="majorBidi" w:cstheme="majorBidi"/>
          <w:sz w:val="26"/>
          <w:szCs w:val="26"/>
        </w:rPr>
        <w:t>.2 Acetyl Eugenol</w:t>
      </w:r>
      <w:bookmarkEnd w:id="39"/>
    </w:p>
    <w:p w14:paraId="10D689F8"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Acetyl eugenol is a phenylpropanoid compound found in cloves. It is the second in abundance to the related compound eugenol in certain extract preparations. Eugenol acetate (</w:t>
      </w:r>
      <w:proofErr w:type="spellStart"/>
      <w:r w:rsidRPr="00131E48">
        <w:rPr>
          <w:rFonts w:asciiTheme="majorBidi" w:hAnsiTheme="majorBidi" w:cstheme="majorBidi"/>
          <w:sz w:val="26"/>
          <w:szCs w:val="26"/>
        </w:rPr>
        <w:t>Eugenyl</w:t>
      </w:r>
      <w:proofErr w:type="spellEnd"/>
      <w:r w:rsidRPr="00131E48">
        <w:rPr>
          <w:rFonts w:asciiTheme="majorBidi" w:hAnsiTheme="majorBidi" w:cstheme="majorBidi"/>
          <w:sz w:val="26"/>
          <w:szCs w:val="26"/>
        </w:rPr>
        <w:t xml:space="preserve"> acetate), a major phytochemical constituent of the essential oil exhibits antibacterial, antioxidant, and anti-virulence activities (Haro-González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2021). Eugenol acetate (</w:t>
      </w:r>
      <w:proofErr w:type="spellStart"/>
      <w:r w:rsidRPr="00131E48">
        <w:rPr>
          <w:rFonts w:asciiTheme="majorBidi" w:hAnsiTheme="majorBidi" w:cstheme="majorBidi"/>
          <w:sz w:val="26"/>
          <w:szCs w:val="26"/>
        </w:rPr>
        <w:t>Eugenyl</w:t>
      </w:r>
      <w:proofErr w:type="spellEnd"/>
      <w:r w:rsidRPr="00131E48">
        <w:rPr>
          <w:rFonts w:asciiTheme="majorBidi" w:hAnsiTheme="majorBidi" w:cstheme="majorBidi"/>
          <w:sz w:val="26"/>
          <w:szCs w:val="26"/>
        </w:rPr>
        <w:t xml:space="preserve"> acetate), a phytochemical in clove essential oil, against </w:t>
      </w:r>
      <w:r w:rsidRPr="00131E48">
        <w:rPr>
          <w:rFonts w:asciiTheme="majorBidi" w:hAnsiTheme="majorBidi" w:cstheme="majorBidi"/>
          <w:sz w:val="26"/>
          <w:szCs w:val="26"/>
        </w:rPr>
        <w:lastRenderedPageBreak/>
        <w:t xml:space="preserve">clinical isolates of Candida albicans, Candida </w:t>
      </w:r>
      <w:proofErr w:type="spellStart"/>
      <w:r w:rsidRPr="00131E48">
        <w:rPr>
          <w:rFonts w:asciiTheme="majorBidi" w:hAnsiTheme="majorBidi" w:cstheme="majorBidi"/>
          <w:sz w:val="26"/>
          <w:szCs w:val="26"/>
        </w:rPr>
        <w:t>parapsilosis</w:t>
      </w:r>
      <w:proofErr w:type="spellEnd"/>
      <w:r w:rsidRPr="00131E48">
        <w:rPr>
          <w:rFonts w:asciiTheme="majorBidi" w:hAnsiTheme="majorBidi" w:cstheme="majorBidi"/>
          <w:sz w:val="26"/>
          <w:szCs w:val="26"/>
        </w:rPr>
        <w:t xml:space="preserve">, Candida tropicalis, and Candida glabrata. It inhibits aggregation and alters arachidonic acid metabolism in human blood platelets (Cortés-Rojas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2014). In high doses, however, eugenol appears to be a direct cytotoxin and several instances of severe acute liver and kidney injury have been reported after accidental overdose of eugenol containing herbal products, largely in children (</w:t>
      </w:r>
      <w:proofErr w:type="spellStart"/>
      <w:r w:rsidRPr="00131E48">
        <w:rPr>
          <w:rFonts w:asciiTheme="majorBidi" w:hAnsiTheme="majorBidi" w:cstheme="majorBidi"/>
          <w:sz w:val="26"/>
          <w:szCs w:val="26"/>
        </w:rPr>
        <w:t>Assadpour</w:t>
      </w:r>
      <w:proofErr w:type="spellEnd"/>
      <w:r w:rsidRPr="00131E48">
        <w:rPr>
          <w:rFonts w:asciiTheme="majorBidi" w:hAnsiTheme="majorBidi" w:cstheme="majorBidi"/>
          <w:sz w:val="26"/>
          <w:szCs w:val="26"/>
        </w:rPr>
        <w:t xml:space="preserve"> and Mahdi, 2019).</w:t>
      </w:r>
    </w:p>
    <w:p w14:paraId="1177B71A" w14:textId="77777777" w:rsidR="0097361E" w:rsidRPr="00131E48" w:rsidRDefault="0097361E" w:rsidP="00960CC5">
      <w:pPr>
        <w:pStyle w:val="Heading3"/>
        <w:rPr>
          <w:rFonts w:asciiTheme="majorBidi" w:hAnsiTheme="majorBidi" w:cstheme="majorBidi"/>
          <w:sz w:val="26"/>
          <w:szCs w:val="26"/>
        </w:rPr>
      </w:pPr>
      <w:bookmarkStart w:id="40" w:name="_Toc202853793"/>
      <w:r w:rsidRPr="00131E48">
        <w:rPr>
          <w:rFonts w:asciiTheme="majorBidi" w:hAnsiTheme="majorBidi" w:cstheme="majorBidi"/>
          <w:sz w:val="26"/>
          <w:szCs w:val="26"/>
        </w:rPr>
        <w:t>2.</w:t>
      </w:r>
      <w:r w:rsidR="0024403D" w:rsidRPr="00131E48">
        <w:rPr>
          <w:rFonts w:asciiTheme="majorBidi" w:hAnsiTheme="majorBidi" w:cstheme="majorBidi"/>
          <w:sz w:val="26"/>
          <w:szCs w:val="26"/>
        </w:rPr>
        <w:t>4</w:t>
      </w:r>
      <w:r w:rsidRPr="00131E48">
        <w:rPr>
          <w:rFonts w:asciiTheme="majorBidi" w:hAnsiTheme="majorBidi" w:cstheme="majorBidi"/>
          <w:sz w:val="26"/>
          <w:szCs w:val="26"/>
        </w:rPr>
        <w:t>.3 β-Caryophyllene</w:t>
      </w:r>
      <w:bookmarkEnd w:id="40"/>
    </w:p>
    <w:p w14:paraId="38B82947"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Caryophyllene, more formally-β-caryophyllene, is a natural bicyclic sesquiterpene that is a constituent of many essential oils, especially clove oil, the oil from the stems and flowers of </w:t>
      </w:r>
      <w:proofErr w:type="spellStart"/>
      <w:r w:rsidRPr="00131E48">
        <w:rPr>
          <w:rFonts w:asciiTheme="majorBidi" w:hAnsiTheme="majorBidi" w:cstheme="majorBidi"/>
          <w:i/>
          <w:iCs/>
          <w:sz w:val="26"/>
          <w:szCs w:val="26"/>
        </w:rPr>
        <w:t>Syzygium</w:t>
      </w:r>
      <w:proofErr w:type="spellEnd"/>
      <w:r w:rsidRPr="00131E48">
        <w:rPr>
          <w:rFonts w:asciiTheme="majorBidi" w:hAnsiTheme="majorBidi" w:cstheme="majorBidi"/>
          <w:i/>
          <w:iCs/>
          <w:sz w:val="26"/>
          <w:szCs w:val="26"/>
        </w:rPr>
        <w:t xml:space="preserve"> aromaticum</w:t>
      </w:r>
      <w:r w:rsidRPr="00131E48">
        <w:rPr>
          <w:rFonts w:asciiTheme="majorBidi" w:hAnsiTheme="majorBidi" w:cstheme="majorBidi"/>
          <w:sz w:val="26"/>
          <w:szCs w:val="26"/>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 (Nuñez and D'Aquino, 2012).</w:t>
      </w:r>
    </w:p>
    <w:p w14:paraId="0C14518D" w14:textId="77777777" w:rsidR="0097361E" w:rsidRPr="00131E48" w:rsidRDefault="0097361E" w:rsidP="00960CC5">
      <w:pPr>
        <w:pStyle w:val="Heading3"/>
        <w:rPr>
          <w:rFonts w:asciiTheme="majorBidi" w:hAnsiTheme="majorBidi" w:cstheme="majorBidi"/>
          <w:sz w:val="26"/>
          <w:szCs w:val="26"/>
        </w:rPr>
      </w:pPr>
      <w:bookmarkStart w:id="41" w:name="_Toc202853794"/>
      <w:r w:rsidRPr="00131E48">
        <w:rPr>
          <w:rFonts w:asciiTheme="majorBidi" w:hAnsiTheme="majorBidi" w:cstheme="majorBidi"/>
          <w:sz w:val="26"/>
          <w:szCs w:val="26"/>
        </w:rPr>
        <w:t>2.</w:t>
      </w:r>
      <w:r w:rsidR="0024403D" w:rsidRPr="00131E48">
        <w:rPr>
          <w:rFonts w:asciiTheme="majorBidi" w:hAnsiTheme="majorBidi" w:cstheme="majorBidi"/>
          <w:sz w:val="26"/>
          <w:szCs w:val="26"/>
        </w:rPr>
        <w:t>4</w:t>
      </w:r>
      <w:r w:rsidRPr="00131E48">
        <w:rPr>
          <w:rFonts w:asciiTheme="majorBidi" w:hAnsiTheme="majorBidi" w:cstheme="majorBidi"/>
          <w:sz w:val="26"/>
          <w:szCs w:val="26"/>
        </w:rPr>
        <w:t>.4 α-Humulene</w:t>
      </w:r>
      <w:bookmarkEnd w:id="41"/>
    </w:p>
    <w:p w14:paraId="02895004"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Humulene, also known as α-humulene or α-caryophyllene, is a naturally occurring monocyclic sesquiterpene, containing an 11-membered ring and consisting of 3 isoprene units containing three non-conjugated C=C double bonds, two of them being triply substituted and one being doubly substituted. Humulene is found in the flowering cone of the hops plant. It is also present in marsh elders and a wide array of herbs and </w:t>
      </w:r>
      <w:r w:rsidRPr="00131E48">
        <w:rPr>
          <w:rFonts w:asciiTheme="majorBidi" w:hAnsiTheme="majorBidi" w:cstheme="majorBidi"/>
          <w:sz w:val="26"/>
          <w:szCs w:val="26"/>
        </w:rPr>
        <w:lastRenderedPageBreak/>
        <w:t xml:space="preserve">spices, including; sage, basil, clove, black pepper, coriander, and balsam fir tree (Matan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2016). </w:t>
      </w:r>
    </w:p>
    <w:p w14:paraId="68CF48FF" w14:textId="77777777" w:rsidR="0097361E" w:rsidRPr="00131E48" w:rsidRDefault="0097361E" w:rsidP="0080618B">
      <w:pPr>
        <w:pStyle w:val="Heading3"/>
        <w:rPr>
          <w:rFonts w:asciiTheme="majorBidi" w:hAnsiTheme="majorBidi" w:cstheme="majorBidi"/>
          <w:sz w:val="26"/>
          <w:szCs w:val="26"/>
        </w:rPr>
      </w:pPr>
      <w:bookmarkStart w:id="42" w:name="_Toc202853795"/>
      <w:r w:rsidRPr="00131E48">
        <w:rPr>
          <w:rFonts w:asciiTheme="majorBidi" w:hAnsiTheme="majorBidi" w:cstheme="majorBidi"/>
          <w:sz w:val="26"/>
          <w:szCs w:val="26"/>
        </w:rPr>
        <w:t>2.</w:t>
      </w:r>
      <w:r w:rsidR="0024403D" w:rsidRPr="00131E48">
        <w:rPr>
          <w:rFonts w:asciiTheme="majorBidi" w:hAnsiTheme="majorBidi" w:cstheme="majorBidi"/>
          <w:sz w:val="26"/>
          <w:szCs w:val="26"/>
        </w:rPr>
        <w:t>4</w:t>
      </w:r>
      <w:r w:rsidRPr="00131E48">
        <w:rPr>
          <w:rFonts w:asciiTheme="majorBidi" w:hAnsiTheme="majorBidi" w:cstheme="majorBidi"/>
          <w:sz w:val="26"/>
          <w:szCs w:val="26"/>
        </w:rPr>
        <w:t>.5 α-Caryophyllene Oxide</w:t>
      </w:r>
      <w:bookmarkEnd w:id="42"/>
    </w:p>
    <w:p w14:paraId="73304A88"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Caryophyllene oxide is a sesquiterpene that results from the oxidation of β-caryophyllene, which can occur during the harvest's cure. It is also considered non-toxic, non-sensitizing, and has been indicated as an anticoagulant with platelets (Bajpai </w:t>
      </w:r>
      <w:r w:rsidR="00591F86" w:rsidRPr="00131E48">
        <w:rPr>
          <w:rFonts w:asciiTheme="majorBidi" w:hAnsiTheme="majorBidi" w:cstheme="majorBidi"/>
          <w:i/>
          <w:iCs/>
          <w:sz w:val="26"/>
          <w:szCs w:val="26"/>
        </w:rPr>
        <w:t>et al</w:t>
      </w:r>
      <w:r w:rsidRPr="00131E48">
        <w:rPr>
          <w:rFonts w:asciiTheme="majorBidi" w:hAnsiTheme="majorBidi" w:cstheme="majorBidi"/>
          <w:i/>
          <w:iCs/>
          <w:sz w:val="26"/>
          <w:szCs w:val="26"/>
        </w:rPr>
        <w:t>.,</w:t>
      </w:r>
      <w:r w:rsidRPr="00131E48">
        <w:rPr>
          <w:rFonts w:asciiTheme="majorBidi" w:hAnsiTheme="majorBidi" w:cstheme="majorBidi"/>
          <w:sz w:val="26"/>
          <w:szCs w:val="26"/>
        </w:rPr>
        <w:t xml:space="preserve"> 2012).</w:t>
      </w:r>
    </w:p>
    <w:p w14:paraId="1EA849D4" w14:textId="77777777" w:rsidR="0097361E" w:rsidRPr="00131E48" w:rsidRDefault="0097361E" w:rsidP="00960CC5">
      <w:pPr>
        <w:pStyle w:val="Heading3"/>
        <w:rPr>
          <w:rFonts w:asciiTheme="majorBidi" w:hAnsiTheme="majorBidi" w:cstheme="majorBidi"/>
          <w:sz w:val="26"/>
          <w:szCs w:val="26"/>
        </w:rPr>
      </w:pPr>
      <w:bookmarkStart w:id="43" w:name="_Toc202853796"/>
      <w:r w:rsidRPr="00131E48">
        <w:rPr>
          <w:rFonts w:asciiTheme="majorBidi" w:hAnsiTheme="majorBidi" w:cstheme="majorBidi"/>
          <w:sz w:val="26"/>
          <w:szCs w:val="26"/>
        </w:rPr>
        <w:t>2.</w:t>
      </w:r>
      <w:r w:rsidR="0024403D" w:rsidRPr="00131E48">
        <w:rPr>
          <w:rFonts w:asciiTheme="majorBidi" w:hAnsiTheme="majorBidi" w:cstheme="majorBidi"/>
          <w:sz w:val="26"/>
          <w:szCs w:val="26"/>
        </w:rPr>
        <w:t>4</w:t>
      </w:r>
      <w:r w:rsidRPr="00131E48">
        <w:rPr>
          <w:rFonts w:asciiTheme="majorBidi" w:hAnsiTheme="majorBidi" w:cstheme="majorBidi"/>
          <w:sz w:val="26"/>
          <w:szCs w:val="26"/>
        </w:rPr>
        <w:t>.6 α-Murolene and γ-Murolene</w:t>
      </w:r>
      <w:bookmarkEnd w:id="43"/>
    </w:p>
    <w:p w14:paraId="39251EC3"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 (Li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2012).</w:t>
      </w:r>
    </w:p>
    <w:p w14:paraId="6019E306" w14:textId="77777777" w:rsidR="0097361E" w:rsidRPr="00131E48" w:rsidRDefault="0097361E" w:rsidP="0080618B">
      <w:pPr>
        <w:pStyle w:val="Heading3"/>
        <w:rPr>
          <w:rFonts w:asciiTheme="majorBidi" w:hAnsiTheme="majorBidi" w:cstheme="majorBidi"/>
          <w:sz w:val="26"/>
          <w:szCs w:val="26"/>
        </w:rPr>
      </w:pPr>
      <w:bookmarkStart w:id="44" w:name="_Toc202853797"/>
      <w:r w:rsidRPr="00131E48">
        <w:rPr>
          <w:rFonts w:asciiTheme="majorBidi" w:hAnsiTheme="majorBidi" w:cstheme="majorBidi"/>
          <w:sz w:val="26"/>
          <w:szCs w:val="26"/>
        </w:rPr>
        <w:t>2.</w:t>
      </w:r>
      <w:r w:rsidR="0024403D" w:rsidRPr="00131E48">
        <w:rPr>
          <w:rFonts w:asciiTheme="majorBidi" w:hAnsiTheme="majorBidi" w:cstheme="majorBidi"/>
          <w:sz w:val="26"/>
          <w:szCs w:val="26"/>
        </w:rPr>
        <w:t>4</w:t>
      </w:r>
      <w:r w:rsidRPr="00131E48">
        <w:rPr>
          <w:rFonts w:asciiTheme="majorBidi" w:hAnsiTheme="majorBidi" w:cstheme="majorBidi"/>
          <w:sz w:val="26"/>
          <w:szCs w:val="26"/>
        </w:rPr>
        <w:t>.7 α-Selinene and β-Selinene</w:t>
      </w:r>
      <w:bookmarkEnd w:id="44"/>
    </w:p>
    <w:p w14:paraId="5C274242"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α -Selinene and β-selinene are the most common and are two of the principal components of the oil from celery seeds and clove. γ-Selinene and δ-selinene are less common. Any eukaryotic metabolite produced during a metabolic reaction in plants, the kingdom that include flowering plants, conifers and other gymnosperms (Delgado-</w:t>
      </w:r>
      <w:proofErr w:type="spellStart"/>
      <w:r w:rsidRPr="00131E48">
        <w:rPr>
          <w:rFonts w:asciiTheme="majorBidi" w:hAnsiTheme="majorBidi" w:cstheme="majorBidi"/>
          <w:sz w:val="26"/>
          <w:szCs w:val="26"/>
        </w:rPr>
        <w:t>Adámez</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2012). Selinenes 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 (Voon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2012). Alpha-</w:t>
      </w:r>
      <w:r w:rsidRPr="00131E48">
        <w:rPr>
          <w:rFonts w:asciiTheme="majorBidi" w:hAnsiTheme="majorBidi" w:cstheme="majorBidi"/>
          <w:sz w:val="26"/>
          <w:szCs w:val="26"/>
        </w:rPr>
        <w:lastRenderedPageBreak/>
        <w:t xml:space="preserve">selinene is an isomer of selinene where the double bond in the </w:t>
      </w:r>
      <w:proofErr w:type="spellStart"/>
      <w:r w:rsidRPr="00131E48">
        <w:rPr>
          <w:rFonts w:asciiTheme="majorBidi" w:hAnsiTheme="majorBidi" w:cstheme="majorBidi"/>
          <w:sz w:val="26"/>
          <w:szCs w:val="26"/>
        </w:rPr>
        <w:t>octahydronaphthalene</w:t>
      </w:r>
      <w:proofErr w:type="spellEnd"/>
      <w:r w:rsidRPr="00131E48">
        <w:rPr>
          <w:rFonts w:asciiTheme="majorBidi" w:hAnsiTheme="majorBidi" w:cstheme="majorBidi"/>
          <w:sz w:val="26"/>
          <w:szCs w:val="26"/>
        </w:rPr>
        <w:t xml:space="preserve"> ring system is endocyclic (2R,4aR,8aR)-configuration. It has a role as a plant metabolite. It is a selinene and a member of </w:t>
      </w:r>
      <w:proofErr w:type="spellStart"/>
      <w:r w:rsidRPr="00131E48">
        <w:rPr>
          <w:rFonts w:asciiTheme="majorBidi" w:hAnsiTheme="majorBidi" w:cstheme="majorBidi"/>
          <w:sz w:val="26"/>
          <w:szCs w:val="26"/>
        </w:rPr>
        <w:t>octahydronaphthalenes</w:t>
      </w:r>
      <w:proofErr w:type="spellEnd"/>
      <w:r w:rsidRPr="00131E48">
        <w:rPr>
          <w:rFonts w:asciiTheme="majorBidi" w:hAnsiTheme="majorBidi" w:cstheme="majorBidi"/>
          <w:sz w:val="26"/>
          <w:szCs w:val="26"/>
        </w:rPr>
        <w:t xml:space="preserve"> (Matan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2016).</w:t>
      </w:r>
    </w:p>
    <w:p w14:paraId="6925B916" w14:textId="77777777" w:rsidR="0097361E" w:rsidRPr="00131E48" w:rsidRDefault="0097361E" w:rsidP="0080618B">
      <w:pPr>
        <w:pStyle w:val="Heading3"/>
        <w:rPr>
          <w:rFonts w:asciiTheme="majorBidi" w:hAnsiTheme="majorBidi" w:cstheme="majorBidi"/>
          <w:sz w:val="26"/>
          <w:szCs w:val="26"/>
        </w:rPr>
      </w:pPr>
      <w:bookmarkStart w:id="45" w:name="_Toc202853798"/>
      <w:r w:rsidRPr="00131E48">
        <w:rPr>
          <w:rFonts w:asciiTheme="majorBidi" w:hAnsiTheme="majorBidi" w:cstheme="majorBidi"/>
          <w:sz w:val="26"/>
          <w:szCs w:val="26"/>
        </w:rPr>
        <w:t>2.</w:t>
      </w:r>
      <w:r w:rsidR="0024403D" w:rsidRPr="00131E48">
        <w:rPr>
          <w:rFonts w:asciiTheme="majorBidi" w:hAnsiTheme="majorBidi" w:cstheme="majorBidi"/>
          <w:sz w:val="26"/>
          <w:szCs w:val="26"/>
        </w:rPr>
        <w:t>4</w:t>
      </w:r>
      <w:r w:rsidRPr="00131E48">
        <w:rPr>
          <w:rFonts w:asciiTheme="majorBidi" w:hAnsiTheme="majorBidi" w:cstheme="majorBidi"/>
          <w:sz w:val="26"/>
          <w:szCs w:val="26"/>
        </w:rPr>
        <w:t>.8 δ-cadinene</w:t>
      </w:r>
      <w:bookmarkEnd w:id="45"/>
    </w:p>
    <w:p w14:paraId="673A7C66"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 anticancer effects against human ovary cancer cells through the mediation of apoptosis, nuclear membrane rupture, cell cycle arrest and caspase activation (Li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2012).</w:t>
      </w:r>
    </w:p>
    <w:p w14:paraId="49C3351D" w14:textId="77777777" w:rsidR="0097361E" w:rsidRPr="00131E48" w:rsidRDefault="0097361E" w:rsidP="00960CC5">
      <w:pPr>
        <w:pStyle w:val="Heading2"/>
        <w:tabs>
          <w:tab w:val="center" w:pos="4513"/>
        </w:tabs>
        <w:rPr>
          <w:rFonts w:asciiTheme="majorBidi" w:hAnsiTheme="majorBidi" w:cstheme="majorBidi"/>
          <w:sz w:val="26"/>
          <w:szCs w:val="26"/>
        </w:rPr>
      </w:pPr>
      <w:bookmarkStart w:id="46" w:name="_Toc202853799"/>
      <w:r w:rsidRPr="00131E48">
        <w:rPr>
          <w:rFonts w:asciiTheme="majorBidi" w:hAnsiTheme="majorBidi" w:cstheme="majorBidi"/>
          <w:sz w:val="26"/>
          <w:szCs w:val="26"/>
        </w:rPr>
        <w:t>2.</w:t>
      </w:r>
      <w:r w:rsidR="0024403D" w:rsidRPr="00131E48">
        <w:rPr>
          <w:rFonts w:asciiTheme="majorBidi" w:hAnsiTheme="majorBidi" w:cstheme="majorBidi"/>
          <w:sz w:val="26"/>
          <w:szCs w:val="26"/>
        </w:rPr>
        <w:t>5</w:t>
      </w:r>
      <w:r w:rsidRPr="00131E48">
        <w:rPr>
          <w:rFonts w:asciiTheme="majorBidi" w:hAnsiTheme="majorBidi" w:cstheme="majorBidi"/>
          <w:sz w:val="26"/>
          <w:szCs w:val="26"/>
        </w:rPr>
        <w:t xml:space="preserve"> Biological Activities of Clove</w:t>
      </w:r>
      <w:bookmarkEnd w:id="46"/>
    </w:p>
    <w:p w14:paraId="60D96E21" w14:textId="77777777" w:rsidR="0097361E" w:rsidRPr="00131E48" w:rsidRDefault="0097361E" w:rsidP="0097361E">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 xml:space="preserve"> </w:t>
      </w:r>
      <w:r w:rsidRPr="00131E48">
        <w:rPr>
          <w:rFonts w:asciiTheme="majorBidi" w:hAnsiTheme="majorBidi" w:cstheme="majorBidi"/>
          <w:sz w:val="26"/>
          <w:szCs w:val="26"/>
        </w:rPr>
        <w:tab/>
        <w:t xml:space="preserve">Clove is an important medicinal plant due to the wide range of pharmacological effects consolidated from traditional use for centuries and reported in literature. A review of several scientific reports of the most important biological activities of clove is presented in the following paragraphs. </w:t>
      </w:r>
    </w:p>
    <w:p w14:paraId="1062C49A" w14:textId="77777777" w:rsidR="0097361E" w:rsidRPr="00131E48" w:rsidRDefault="0097361E" w:rsidP="0080618B">
      <w:pPr>
        <w:pStyle w:val="Heading3"/>
        <w:rPr>
          <w:rFonts w:asciiTheme="majorBidi" w:hAnsiTheme="majorBidi" w:cstheme="majorBidi"/>
          <w:sz w:val="26"/>
          <w:szCs w:val="26"/>
        </w:rPr>
      </w:pPr>
      <w:bookmarkStart w:id="47" w:name="_Toc202853800"/>
      <w:r w:rsidRPr="00131E48">
        <w:rPr>
          <w:rFonts w:asciiTheme="majorBidi" w:hAnsiTheme="majorBidi" w:cstheme="majorBidi"/>
          <w:sz w:val="26"/>
          <w:szCs w:val="26"/>
        </w:rPr>
        <w:t>2.</w:t>
      </w:r>
      <w:r w:rsidR="0024403D" w:rsidRPr="00131E48">
        <w:rPr>
          <w:rFonts w:asciiTheme="majorBidi" w:hAnsiTheme="majorBidi" w:cstheme="majorBidi"/>
          <w:sz w:val="26"/>
          <w:szCs w:val="26"/>
        </w:rPr>
        <w:t>5</w:t>
      </w:r>
      <w:r w:rsidRPr="00131E48">
        <w:rPr>
          <w:rFonts w:asciiTheme="majorBidi" w:hAnsiTheme="majorBidi" w:cstheme="majorBidi"/>
          <w:sz w:val="26"/>
          <w:szCs w:val="26"/>
        </w:rPr>
        <w:t>.1 Anti-Diabetic Activity</w:t>
      </w:r>
      <w:bookmarkEnd w:id="47"/>
    </w:p>
    <w:p w14:paraId="381D0EE7"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Clove extract acts like insulin in hepatocytes and hepatoma cells by reducing phosphoenolpyruvate </w:t>
      </w:r>
      <w:proofErr w:type="spellStart"/>
      <w:r w:rsidRPr="00131E48">
        <w:rPr>
          <w:rFonts w:asciiTheme="majorBidi" w:hAnsiTheme="majorBidi" w:cstheme="majorBidi"/>
          <w:sz w:val="26"/>
          <w:szCs w:val="26"/>
        </w:rPr>
        <w:t>carboxykinase</w:t>
      </w:r>
      <w:proofErr w:type="spellEnd"/>
      <w:r w:rsidRPr="00131E48">
        <w:rPr>
          <w:rFonts w:asciiTheme="majorBidi" w:hAnsiTheme="majorBidi" w:cstheme="majorBidi"/>
          <w:sz w:val="26"/>
          <w:szCs w:val="26"/>
        </w:rPr>
        <w:t xml:space="preserve"> (PEPCK) and glucose 6-phosphatase (G6Pase) gene expression. Much like insulin, clove mediated repression is reversed by PI3K inhibitors and N-acetylcysteine (NAC). A more global analysis of gene expression by DNA microarray analysis revealed that clove and insulin regulated the expression of many of the same genes in a similar manner (Cimino </w:t>
      </w:r>
      <w:r w:rsidR="00591F86" w:rsidRPr="00131E48">
        <w:rPr>
          <w:rFonts w:asciiTheme="majorBidi" w:hAnsiTheme="majorBidi" w:cstheme="majorBidi"/>
          <w:i/>
          <w:iCs/>
          <w:sz w:val="26"/>
          <w:szCs w:val="26"/>
        </w:rPr>
        <w:t>et al</w:t>
      </w:r>
      <w:r w:rsidRPr="00131E48">
        <w:rPr>
          <w:rFonts w:asciiTheme="majorBidi" w:hAnsiTheme="majorBidi" w:cstheme="majorBidi"/>
          <w:i/>
          <w:iCs/>
          <w:sz w:val="26"/>
          <w:szCs w:val="26"/>
        </w:rPr>
        <w:t>.,</w:t>
      </w:r>
      <w:r w:rsidRPr="00131E48">
        <w:rPr>
          <w:rFonts w:asciiTheme="majorBidi" w:hAnsiTheme="majorBidi" w:cstheme="majorBidi"/>
          <w:sz w:val="26"/>
          <w:szCs w:val="26"/>
        </w:rPr>
        <w:t xml:space="preserve"> 2021)</w:t>
      </w:r>
    </w:p>
    <w:p w14:paraId="4DD18E48" w14:textId="77777777" w:rsidR="0097361E" w:rsidRPr="00131E48" w:rsidRDefault="0097361E" w:rsidP="00960CC5">
      <w:pPr>
        <w:pStyle w:val="Heading3"/>
        <w:rPr>
          <w:rFonts w:asciiTheme="majorBidi" w:hAnsiTheme="majorBidi" w:cstheme="majorBidi"/>
          <w:sz w:val="26"/>
          <w:szCs w:val="26"/>
        </w:rPr>
      </w:pPr>
      <w:bookmarkStart w:id="48" w:name="_Toc202853801"/>
      <w:r w:rsidRPr="00131E48">
        <w:rPr>
          <w:rFonts w:asciiTheme="majorBidi" w:hAnsiTheme="majorBidi" w:cstheme="majorBidi"/>
          <w:sz w:val="26"/>
          <w:szCs w:val="26"/>
        </w:rPr>
        <w:lastRenderedPageBreak/>
        <w:t>2.</w:t>
      </w:r>
      <w:r w:rsidR="0024403D" w:rsidRPr="00131E48">
        <w:rPr>
          <w:rFonts w:asciiTheme="majorBidi" w:hAnsiTheme="majorBidi" w:cstheme="majorBidi"/>
          <w:sz w:val="26"/>
          <w:szCs w:val="26"/>
        </w:rPr>
        <w:t>5</w:t>
      </w:r>
      <w:r w:rsidRPr="00131E48">
        <w:rPr>
          <w:rFonts w:asciiTheme="majorBidi" w:hAnsiTheme="majorBidi" w:cstheme="majorBidi"/>
          <w:sz w:val="26"/>
          <w:szCs w:val="26"/>
        </w:rPr>
        <w:t>.2 Antioxidant Activity</w:t>
      </w:r>
      <w:bookmarkEnd w:id="48"/>
    </w:p>
    <w:p w14:paraId="7B4C3C3D"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Recently, the United States Department of Agriculture in collaboration with </w:t>
      </w:r>
      <w:proofErr w:type="gramStart"/>
      <w:r w:rsidRPr="00131E48">
        <w:rPr>
          <w:rFonts w:asciiTheme="majorBidi" w:hAnsiTheme="majorBidi" w:cstheme="majorBidi"/>
          <w:sz w:val="26"/>
          <w:szCs w:val="26"/>
        </w:rPr>
        <w:t>Universities</w:t>
      </w:r>
      <w:proofErr w:type="gramEnd"/>
      <w:r w:rsidRPr="00131E48">
        <w:rPr>
          <w:rFonts w:asciiTheme="majorBidi" w:hAnsiTheme="majorBidi" w:cstheme="majorBidi"/>
          <w:sz w:val="26"/>
          <w:szCs w:val="26"/>
        </w:rPr>
        <w:t xml:space="preserve"> and private companies create a database with the polyphenol content and antioxidant activity of different kind of foods. Based on this database, Pérez-Jiménez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(2010) classified the 100 richest dietary sources of polyphenols. Results indicate that the spice plants are the kind of food with higher polyphenol content followed by fruits, seeds and vegetables. Among spices, clove showed the higher content of polyphenols and antioxidant compounds. In another work published by Shan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(2015),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sidRPr="00131E48">
        <w:rPr>
          <w:rFonts w:asciiTheme="majorBidi" w:eastAsia="MS Gothic" w:hAnsiTheme="majorBidi" w:cstheme="majorBidi"/>
          <w:sz w:val="26"/>
          <w:szCs w:val="26"/>
        </w:rPr>
        <w:t>±</w:t>
      </w:r>
      <w:r w:rsidRPr="00131E48">
        <w:rPr>
          <w:rFonts w:asciiTheme="majorBidi" w:hAnsiTheme="majorBidi" w:cstheme="majorBidi"/>
          <w:sz w:val="26"/>
          <w:szCs w:val="26"/>
        </w:rPr>
        <w:t>0.024) tetraethylammonium chloride (mmol of Trolox/100g dried weight) and (14.380</w:t>
      </w:r>
      <w:r w:rsidRPr="00131E48">
        <w:rPr>
          <w:rFonts w:asciiTheme="majorBidi" w:eastAsia="MS Gothic" w:hAnsiTheme="majorBidi" w:cstheme="majorBidi"/>
          <w:sz w:val="26"/>
          <w:szCs w:val="26"/>
        </w:rPr>
        <w:t>±</w:t>
      </w:r>
      <w:r w:rsidRPr="00131E48">
        <w:rPr>
          <w:rFonts w:asciiTheme="majorBidi" w:hAnsiTheme="majorBidi" w:cstheme="majorBidi"/>
          <w:sz w:val="26"/>
          <w:szCs w:val="26"/>
        </w:rPr>
        <w:t xml:space="preserve">0.006) g of gallic acid (equivalents/100g of dried weight) respectively. The major types of phenolic compounds found were phenolic acids (gallic acid), </w:t>
      </w:r>
      <w:proofErr w:type="spellStart"/>
      <w:r w:rsidRPr="00131E48">
        <w:rPr>
          <w:rFonts w:asciiTheme="majorBidi" w:hAnsiTheme="majorBidi" w:cstheme="majorBidi"/>
          <w:sz w:val="26"/>
          <w:szCs w:val="26"/>
        </w:rPr>
        <w:t>flavonol</w:t>
      </w:r>
      <w:proofErr w:type="spellEnd"/>
      <w:r w:rsidRPr="00131E48">
        <w:rPr>
          <w:rFonts w:asciiTheme="majorBidi" w:hAnsiTheme="majorBidi" w:cstheme="majorBidi"/>
          <w:sz w:val="26"/>
          <w:szCs w:val="26"/>
        </w:rPr>
        <w:t xml:space="preserve"> glucosides, phenolic volatile oils (eugenol, acetyl eugenol) and tannins. It was highlighted the huge potential of clove as radical scavenger and as a commercial source of polyphenols.  The antioxidant activity of clove and caraway were screened using various in vitro models, such as b-</w:t>
      </w:r>
      <w:proofErr w:type="spellStart"/>
      <w:r w:rsidRPr="00131E48">
        <w:rPr>
          <w:rFonts w:asciiTheme="majorBidi" w:hAnsiTheme="majorBidi" w:cstheme="majorBidi"/>
          <w:sz w:val="26"/>
          <w:szCs w:val="26"/>
        </w:rPr>
        <w:t>carotenelinoleate</w:t>
      </w:r>
      <w:proofErr w:type="spellEnd"/>
      <w:r w:rsidRPr="00131E48">
        <w:rPr>
          <w:rFonts w:asciiTheme="majorBidi" w:hAnsiTheme="majorBidi" w:cstheme="majorBidi"/>
          <w:sz w:val="26"/>
          <w:szCs w:val="26"/>
        </w:rPr>
        <w:t>,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proofErr w:type="spellStart"/>
      <w:r w:rsidRPr="00131E48">
        <w:rPr>
          <w:rFonts w:asciiTheme="majorBidi" w:hAnsiTheme="majorBidi" w:cstheme="majorBidi"/>
          <w:sz w:val="26"/>
          <w:szCs w:val="26"/>
        </w:rPr>
        <w:t>Bamdad</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iCs/>
          <w:sz w:val="26"/>
          <w:szCs w:val="26"/>
        </w:rPr>
        <w:t>et al</w:t>
      </w:r>
      <w:r w:rsidRPr="00131E48">
        <w:rPr>
          <w:rFonts w:asciiTheme="majorBidi" w:hAnsiTheme="majorBidi" w:cstheme="majorBidi"/>
          <w:i/>
          <w:iCs/>
          <w:sz w:val="26"/>
          <w:szCs w:val="26"/>
        </w:rPr>
        <w:t>.,</w:t>
      </w:r>
      <w:r w:rsidRPr="00131E48">
        <w:rPr>
          <w:rFonts w:asciiTheme="majorBidi" w:hAnsiTheme="majorBidi" w:cstheme="majorBidi"/>
          <w:sz w:val="26"/>
          <w:szCs w:val="26"/>
        </w:rPr>
        <w:t xml:space="preserve"> 2016). According to </w:t>
      </w:r>
      <w:proofErr w:type="spellStart"/>
      <w:r w:rsidRPr="00131E48">
        <w:rPr>
          <w:rFonts w:asciiTheme="majorBidi" w:hAnsiTheme="majorBidi" w:cstheme="majorBidi"/>
          <w:sz w:val="26"/>
          <w:szCs w:val="26"/>
        </w:rPr>
        <w:t>Gülçin</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sz w:val="26"/>
          <w:szCs w:val="26"/>
        </w:rPr>
        <w:lastRenderedPageBreak/>
        <w:t>et al</w:t>
      </w:r>
      <w:r w:rsidRPr="00131E48">
        <w:rPr>
          <w:rFonts w:asciiTheme="majorBidi" w:hAnsiTheme="majorBidi" w:cstheme="majorBidi"/>
          <w:sz w:val="26"/>
          <w:szCs w:val="26"/>
        </w:rPr>
        <w:t>. (2012), the antioxidant activity of clove oil compared with synthetic antioxidants measured as the scavenging of the DPPH radical decreased in the following order: clove oil&gt;BHT&gt;</w:t>
      </w:r>
      <w:proofErr w:type="spellStart"/>
      <w:r w:rsidRPr="00131E48">
        <w:rPr>
          <w:rFonts w:asciiTheme="majorBidi" w:hAnsiTheme="majorBidi" w:cstheme="majorBidi"/>
          <w:sz w:val="26"/>
          <w:szCs w:val="26"/>
        </w:rPr>
        <w:t>alfatocopherol</w:t>
      </w:r>
      <w:proofErr w:type="spellEnd"/>
      <w:r w:rsidRPr="00131E48">
        <w:rPr>
          <w:rFonts w:asciiTheme="majorBidi" w:hAnsiTheme="majorBidi" w:cstheme="majorBidi"/>
          <w:sz w:val="26"/>
          <w:szCs w:val="26"/>
        </w:rPr>
        <w:t>&gt;butylated hydroxyanisole&gt;Trolox. The antioxidant activity of aqueous extracts of clove has been tested by different in vitro methods as 2,2-diphenyl-1-picrylhydrazyl (DPPH); 2,2’-azino-bis (3-ethylbenzothiazoline-6-sulphonic acid) (ABTS), oxygen radical absorbance capacity, ferric reducing antioxidant power, xanthine oxidase and 2-deoxiguanosine. Clove and plants as pine, cinnamon, and mate proved its enormous potential as food preservative among the other 30 plants analyzed (</w:t>
      </w:r>
      <w:proofErr w:type="spellStart"/>
      <w:r w:rsidRPr="00131E48">
        <w:rPr>
          <w:rFonts w:asciiTheme="majorBidi" w:hAnsiTheme="majorBidi" w:cstheme="majorBidi"/>
          <w:sz w:val="26"/>
          <w:szCs w:val="26"/>
        </w:rPr>
        <w:t>Dudonné</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iCs/>
          <w:sz w:val="26"/>
          <w:szCs w:val="26"/>
        </w:rPr>
        <w:t>et al</w:t>
      </w:r>
      <w:r w:rsidRPr="00131E48">
        <w:rPr>
          <w:rFonts w:asciiTheme="majorBidi" w:hAnsiTheme="majorBidi" w:cstheme="majorBidi"/>
          <w:i/>
          <w:iCs/>
          <w:sz w:val="26"/>
          <w:szCs w:val="26"/>
        </w:rPr>
        <w:t>.,</w:t>
      </w:r>
      <w:r w:rsidRPr="00131E48">
        <w:rPr>
          <w:rFonts w:asciiTheme="majorBidi" w:hAnsiTheme="majorBidi" w:cstheme="majorBidi"/>
          <w:sz w:val="26"/>
          <w:szCs w:val="26"/>
        </w:rPr>
        <w:t xml:space="preserve"> 2019).  Ethanol and aqueous extracts of clove and lavender at concentrations of 20, 40 and 60 µg/mL showed inhibitions up to 95% when tested as metal </w:t>
      </w:r>
      <w:proofErr w:type="spellStart"/>
      <w:r w:rsidRPr="00131E48">
        <w:rPr>
          <w:rFonts w:asciiTheme="majorBidi" w:hAnsiTheme="majorBidi" w:cstheme="majorBidi"/>
          <w:sz w:val="26"/>
          <w:szCs w:val="26"/>
        </w:rPr>
        <w:t>quelants</w:t>
      </w:r>
      <w:proofErr w:type="spellEnd"/>
      <w:r w:rsidRPr="00131E48">
        <w:rPr>
          <w:rFonts w:asciiTheme="majorBidi" w:hAnsiTheme="majorBidi" w:cstheme="majorBidi"/>
          <w:sz w:val="26"/>
          <w:szCs w:val="26"/>
        </w:rPr>
        <w:t xml:space="preserve">, superoxide radical capture and scavenging of the DPPH radical. The powerful antioxidant activity of both extracts may be attributed to the strong hydrogen donating ability, metal chelating ability and </w:t>
      </w:r>
      <w:proofErr w:type="spellStart"/>
      <w:r w:rsidRPr="00131E48">
        <w:rPr>
          <w:rFonts w:asciiTheme="majorBidi" w:hAnsiTheme="majorBidi" w:cstheme="majorBidi"/>
          <w:sz w:val="26"/>
          <w:szCs w:val="26"/>
        </w:rPr>
        <w:t>scavanging</w:t>
      </w:r>
      <w:proofErr w:type="spellEnd"/>
      <w:r w:rsidRPr="00131E48">
        <w:rPr>
          <w:rFonts w:asciiTheme="majorBidi" w:hAnsiTheme="majorBidi" w:cstheme="majorBidi"/>
          <w:sz w:val="26"/>
          <w:szCs w:val="26"/>
        </w:rPr>
        <w:t xml:space="preserve"> of free radicals, hydrogen peroxide and superoxide (</w:t>
      </w:r>
      <w:proofErr w:type="spellStart"/>
      <w:r w:rsidRPr="00131E48">
        <w:rPr>
          <w:rFonts w:asciiTheme="majorBidi" w:hAnsiTheme="majorBidi" w:cstheme="majorBidi"/>
          <w:sz w:val="26"/>
          <w:szCs w:val="26"/>
        </w:rPr>
        <w:t>Gülçin</w:t>
      </w:r>
      <w:proofErr w:type="spellEnd"/>
      <w:r w:rsidRPr="00131E48">
        <w:rPr>
          <w:rFonts w:asciiTheme="majorBidi" w:hAnsiTheme="majorBidi" w:cstheme="majorBidi"/>
          <w:sz w:val="26"/>
          <w:szCs w:val="26"/>
        </w:rPr>
        <w:t xml:space="preserve">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2012).</w:t>
      </w:r>
    </w:p>
    <w:p w14:paraId="36AFF96E" w14:textId="77777777" w:rsidR="0097361E" w:rsidRPr="00131E48" w:rsidRDefault="0097361E" w:rsidP="0097361E">
      <w:pPr>
        <w:spacing w:line="480" w:lineRule="auto"/>
        <w:ind w:firstLine="720"/>
        <w:jc w:val="both"/>
        <w:rPr>
          <w:rFonts w:asciiTheme="majorBidi" w:hAnsiTheme="majorBidi" w:cstheme="majorBidi"/>
          <w:sz w:val="26"/>
          <w:szCs w:val="26"/>
        </w:rPr>
      </w:pPr>
      <w:proofErr w:type="spellStart"/>
      <w:r w:rsidRPr="00131E48">
        <w:rPr>
          <w:rFonts w:asciiTheme="majorBidi" w:hAnsiTheme="majorBidi" w:cstheme="majorBidi"/>
          <w:sz w:val="26"/>
          <w:szCs w:val="26"/>
        </w:rPr>
        <w:t>Gülcin</w:t>
      </w:r>
      <w:proofErr w:type="spellEnd"/>
      <w:r w:rsidRPr="00131E48">
        <w:rPr>
          <w:rFonts w:asciiTheme="majorBidi" w:hAnsiTheme="majorBidi" w:cstheme="majorBidi"/>
          <w:sz w:val="26"/>
          <w:szCs w:val="26"/>
        </w:rPr>
        <w:t xml:space="preserve"> (2011) studied the antioxidant activity of eugenol by several in vitro methods and discusses the structure-activity relationship. Compared to butylated hydroxyanisole, BHT, Trolox and α-tocopherol, eugenol presented higher antioxidant activity in most of the methods tested, DPPH, ABTS, N, N-dimethyl-p-phenylenediamine, CUPRAC and ferric reducing assay. It was remarked that plant polyphenols are multifunctional in the sense that they can act as reducing agents, hydrogen atom donators, and singlet oxygen scavengers. Eugenol allows the donation of </w:t>
      </w:r>
      <w:proofErr w:type="gramStart"/>
      <w:r w:rsidRPr="00131E48">
        <w:rPr>
          <w:rFonts w:asciiTheme="majorBidi" w:hAnsiTheme="majorBidi" w:cstheme="majorBidi"/>
          <w:sz w:val="26"/>
          <w:szCs w:val="26"/>
        </w:rPr>
        <w:t>an</w:t>
      </w:r>
      <w:proofErr w:type="gramEnd"/>
      <w:r w:rsidRPr="00131E48">
        <w:rPr>
          <w:rFonts w:asciiTheme="majorBidi" w:hAnsiTheme="majorBidi" w:cstheme="majorBidi"/>
          <w:sz w:val="26"/>
          <w:szCs w:val="26"/>
        </w:rPr>
        <w:t xml:space="preserve"> hydrogen atom and subsequent stabilization of the </w:t>
      </w:r>
      <w:proofErr w:type="spellStart"/>
      <w:r w:rsidRPr="00131E48">
        <w:rPr>
          <w:rFonts w:asciiTheme="majorBidi" w:hAnsiTheme="majorBidi" w:cstheme="majorBidi"/>
          <w:sz w:val="26"/>
          <w:szCs w:val="26"/>
        </w:rPr>
        <w:t>phenoxil</w:t>
      </w:r>
      <w:proofErr w:type="spellEnd"/>
      <w:r w:rsidRPr="00131E48">
        <w:rPr>
          <w:rFonts w:asciiTheme="majorBidi" w:hAnsiTheme="majorBidi" w:cstheme="majorBidi"/>
          <w:sz w:val="26"/>
          <w:szCs w:val="26"/>
        </w:rPr>
        <w:t xml:space="preserve"> radical generated forming stable compounds that do not start or propagate oxidation. The eugenol </w:t>
      </w:r>
      <w:r w:rsidRPr="00131E48">
        <w:rPr>
          <w:rFonts w:asciiTheme="majorBidi" w:hAnsiTheme="majorBidi" w:cstheme="majorBidi"/>
          <w:sz w:val="26"/>
          <w:szCs w:val="26"/>
        </w:rPr>
        <w:lastRenderedPageBreak/>
        <w:t xml:space="preserve">molecule possesses an interesting conjugation of the carbon chain with the aromatic ring which could participate in the stabilization of the </w:t>
      </w:r>
      <w:proofErr w:type="spellStart"/>
      <w:r w:rsidRPr="00131E48">
        <w:rPr>
          <w:rFonts w:asciiTheme="majorBidi" w:hAnsiTheme="majorBidi" w:cstheme="majorBidi"/>
          <w:sz w:val="26"/>
          <w:szCs w:val="26"/>
        </w:rPr>
        <w:t>phenoxyl</w:t>
      </w:r>
      <w:proofErr w:type="spellEnd"/>
      <w:r w:rsidRPr="00131E48">
        <w:rPr>
          <w:rFonts w:asciiTheme="majorBidi" w:hAnsiTheme="majorBidi" w:cstheme="majorBidi"/>
          <w:sz w:val="26"/>
          <w:szCs w:val="26"/>
        </w:rPr>
        <w:t xml:space="preserve"> radical by resonance. This </w:t>
      </w:r>
      <w:proofErr w:type="spellStart"/>
      <w:r w:rsidRPr="00131E48">
        <w:rPr>
          <w:rFonts w:asciiTheme="majorBidi" w:hAnsiTheme="majorBidi" w:cstheme="majorBidi"/>
          <w:sz w:val="26"/>
          <w:szCs w:val="26"/>
        </w:rPr>
        <w:t>chromophoric</w:t>
      </w:r>
      <w:proofErr w:type="spellEnd"/>
      <w:r w:rsidRPr="00131E48">
        <w:rPr>
          <w:rFonts w:asciiTheme="majorBidi" w:hAnsiTheme="majorBidi" w:cstheme="majorBidi"/>
          <w:sz w:val="26"/>
          <w:szCs w:val="26"/>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proofErr w:type="spellStart"/>
      <w:r w:rsidRPr="00131E48">
        <w:rPr>
          <w:rFonts w:asciiTheme="majorBidi" w:hAnsiTheme="majorBidi" w:cstheme="majorBidi"/>
          <w:sz w:val="26"/>
          <w:szCs w:val="26"/>
        </w:rPr>
        <w:t>dehydrodieugenol</w:t>
      </w:r>
      <w:proofErr w:type="spellEnd"/>
      <w:r w:rsidRPr="00131E48">
        <w:rPr>
          <w:rFonts w:asciiTheme="majorBidi" w:hAnsiTheme="majorBidi" w:cstheme="majorBidi"/>
          <w:sz w:val="26"/>
          <w:szCs w:val="26"/>
        </w:rPr>
        <w:t xml:space="preserve">) with two phenolic </w:t>
      </w:r>
      <w:proofErr w:type="spellStart"/>
      <w:r w:rsidRPr="00131E48">
        <w:rPr>
          <w:rFonts w:asciiTheme="majorBidi" w:hAnsiTheme="majorBidi" w:cstheme="majorBidi"/>
          <w:sz w:val="26"/>
          <w:szCs w:val="26"/>
        </w:rPr>
        <w:t>hidroxyl</w:t>
      </w:r>
      <w:proofErr w:type="spellEnd"/>
      <w:r w:rsidRPr="00131E48">
        <w:rPr>
          <w:rFonts w:asciiTheme="majorBidi" w:hAnsiTheme="majorBidi" w:cstheme="majorBidi"/>
          <w:sz w:val="26"/>
          <w:szCs w:val="26"/>
        </w:rPr>
        <w:t xml:space="preserve"> groups originated from </w:t>
      </w:r>
      <w:proofErr w:type="spellStart"/>
      <w:r w:rsidRPr="00131E48">
        <w:rPr>
          <w:rFonts w:asciiTheme="majorBidi" w:hAnsiTheme="majorBidi" w:cstheme="majorBidi"/>
          <w:sz w:val="26"/>
          <w:szCs w:val="26"/>
        </w:rPr>
        <w:t>eugenyl</w:t>
      </w:r>
      <w:proofErr w:type="spellEnd"/>
      <w:r w:rsidRPr="00131E48">
        <w:rPr>
          <w:rFonts w:asciiTheme="majorBidi" w:hAnsiTheme="majorBidi" w:cstheme="majorBidi"/>
          <w:sz w:val="26"/>
          <w:szCs w:val="26"/>
        </w:rPr>
        <w:t xml:space="preserve"> intermediate radicals has also been proposed as mechanism between eugenol and DPPH radicals.  In the same way, </w:t>
      </w:r>
      <w:r w:rsidRPr="00131E48">
        <w:rPr>
          <w:rFonts w:asciiTheme="majorBidi" w:hAnsiTheme="majorBidi" w:cstheme="majorBidi"/>
          <w:i/>
          <w:iCs/>
          <w:sz w:val="26"/>
          <w:szCs w:val="26"/>
        </w:rPr>
        <w:t>S. aromaticum</w:t>
      </w:r>
      <w:r w:rsidRPr="00131E48">
        <w:rPr>
          <w:rFonts w:asciiTheme="majorBidi" w:hAnsiTheme="majorBidi" w:cstheme="majorBidi"/>
          <w:sz w:val="26"/>
          <w:szCs w:val="26"/>
        </w:rPr>
        <w:t xml:space="preserve"> oil and Nigella sativa oil significant protect male rats exposed to aflatoxins which caused </w:t>
      </w:r>
      <w:proofErr w:type="spellStart"/>
      <w:r w:rsidRPr="00131E48">
        <w:rPr>
          <w:rFonts w:asciiTheme="majorBidi" w:hAnsiTheme="majorBidi" w:cstheme="majorBidi"/>
          <w:sz w:val="26"/>
          <w:szCs w:val="26"/>
        </w:rPr>
        <w:t>hepato</w:t>
      </w:r>
      <w:proofErr w:type="spellEnd"/>
      <w:r w:rsidRPr="00131E48">
        <w:rPr>
          <w:rFonts w:asciiTheme="majorBidi" w:hAnsiTheme="majorBidi" w:cstheme="majorBidi"/>
          <w:sz w:val="26"/>
          <w:szCs w:val="26"/>
        </w:rPr>
        <w:t xml:space="preserve"> and nephrotoxicity and oxidative stress. Regarding to the biochemical parameters, such as alanine aminotransferase, aspartate aminotransferase, alkaline </w:t>
      </w:r>
      <w:proofErr w:type="spellStart"/>
      <w:r w:rsidRPr="00131E48">
        <w:rPr>
          <w:rFonts w:asciiTheme="majorBidi" w:hAnsiTheme="majorBidi" w:cstheme="majorBidi"/>
          <w:sz w:val="26"/>
          <w:szCs w:val="26"/>
        </w:rPr>
        <w:t>phospatase</w:t>
      </w:r>
      <w:proofErr w:type="spellEnd"/>
      <w:r w:rsidRPr="00131E48">
        <w:rPr>
          <w:rFonts w:asciiTheme="majorBidi" w:hAnsiTheme="majorBidi" w:cstheme="majorBidi"/>
          <w:sz w:val="26"/>
          <w:szCs w:val="26"/>
        </w:rPr>
        <w:t xml:space="preserve">, total </w:t>
      </w:r>
      <w:proofErr w:type="spellStart"/>
      <w:r w:rsidRPr="00131E48">
        <w:rPr>
          <w:rFonts w:asciiTheme="majorBidi" w:hAnsiTheme="majorBidi" w:cstheme="majorBidi"/>
          <w:sz w:val="26"/>
          <w:szCs w:val="26"/>
        </w:rPr>
        <w:t>billirubin</w:t>
      </w:r>
      <w:proofErr w:type="spellEnd"/>
      <w:r w:rsidRPr="00131E48">
        <w:rPr>
          <w:rFonts w:asciiTheme="majorBidi" w:hAnsiTheme="majorBidi" w:cstheme="majorBidi"/>
          <w:sz w:val="26"/>
          <w:szCs w:val="26"/>
        </w:rPr>
        <w:t xml:space="preserve">, urea, total protein, cholesterol, the activity of both oils </w:t>
      </w:r>
      <w:proofErr w:type="gramStart"/>
      <w:r w:rsidRPr="00131E48">
        <w:rPr>
          <w:rFonts w:asciiTheme="majorBidi" w:hAnsiTheme="majorBidi" w:cstheme="majorBidi"/>
          <w:sz w:val="26"/>
          <w:szCs w:val="26"/>
        </w:rPr>
        <w:t>were</w:t>
      </w:r>
      <w:proofErr w:type="gramEnd"/>
      <w:r w:rsidRPr="00131E48">
        <w:rPr>
          <w:rFonts w:asciiTheme="majorBidi" w:hAnsiTheme="majorBidi" w:cstheme="majorBidi"/>
          <w:sz w:val="26"/>
          <w:szCs w:val="26"/>
        </w:rPr>
        <w:t xml:space="preserve"> comparable with the controls (Abdel-Wahhab and Aly, 2015).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 (Mehta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2010). 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w:t>
      </w:r>
      <w:r w:rsidRPr="00131E48">
        <w:rPr>
          <w:rFonts w:asciiTheme="majorBidi" w:hAnsiTheme="majorBidi" w:cstheme="majorBidi"/>
          <w:sz w:val="26"/>
          <w:szCs w:val="26"/>
        </w:rPr>
        <w:lastRenderedPageBreak/>
        <w:t xml:space="preserve">shelf-life and frying stability of encapsulated and un-encapsulated eugenol-rich clove extracts were tested in soybean oil. Controlled release of antioxidants could be achieved by encapsulated clove powder obtained by spray drying using maltodextrin and </w:t>
      </w:r>
      <w:proofErr w:type="spellStart"/>
      <w:r w:rsidRPr="00131E48">
        <w:rPr>
          <w:rFonts w:asciiTheme="majorBidi" w:hAnsiTheme="majorBidi" w:cstheme="majorBidi"/>
          <w:sz w:val="26"/>
          <w:szCs w:val="26"/>
        </w:rPr>
        <w:t>arabic</w:t>
      </w:r>
      <w:proofErr w:type="spellEnd"/>
      <w:r w:rsidRPr="00131E48">
        <w:rPr>
          <w:rFonts w:asciiTheme="majorBidi" w:hAnsiTheme="majorBidi" w:cstheme="majorBidi"/>
          <w:sz w:val="26"/>
          <w:szCs w:val="26"/>
        </w:rPr>
        <w:t xml:space="preserve"> gum as wall materials (Halder </w:t>
      </w:r>
      <w:r w:rsidR="00591F86" w:rsidRPr="00131E48">
        <w:rPr>
          <w:rFonts w:asciiTheme="majorBidi" w:hAnsiTheme="majorBidi" w:cstheme="majorBidi"/>
          <w:i/>
          <w:iCs/>
          <w:sz w:val="26"/>
          <w:szCs w:val="26"/>
        </w:rPr>
        <w:t>et al</w:t>
      </w:r>
      <w:r w:rsidRPr="00131E48">
        <w:rPr>
          <w:rFonts w:asciiTheme="majorBidi" w:hAnsiTheme="majorBidi" w:cstheme="majorBidi"/>
          <w:i/>
          <w:iCs/>
          <w:sz w:val="26"/>
          <w:szCs w:val="26"/>
        </w:rPr>
        <w:t>.,</w:t>
      </w:r>
      <w:r w:rsidRPr="00131E48">
        <w:rPr>
          <w:rFonts w:asciiTheme="majorBidi" w:hAnsiTheme="majorBidi" w:cstheme="majorBidi"/>
          <w:sz w:val="26"/>
          <w:szCs w:val="26"/>
        </w:rPr>
        <w:t xml:space="preserve"> 2014). </w:t>
      </w:r>
    </w:p>
    <w:p w14:paraId="1800C1D0" w14:textId="77777777" w:rsidR="0097361E" w:rsidRPr="00131E48" w:rsidRDefault="0097361E" w:rsidP="00960CC5">
      <w:pPr>
        <w:pStyle w:val="Heading3"/>
        <w:rPr>
          <w:rFonts w:asciiTheme="majorBidi" w:hAnsiTheme="majorBidi" w:cstheme="majorBidi"/>
          <w:sz w:val="26"/>
          <w:szCs w:val="26"/>
        </w:rPr>
      </w:pPr>
      <w:bookmarkStart w:id="49" w:name="_Toc202853802"/>
      <w:r w:rsidRPr="00131E48">
        <w:rPr>
          <w:rFonts w:asciiTheme="majorBidi" w:hAnsiTheme="majorBidi" w:cstheme="majorBidi"/>
          <w:sz w:val="26"/>
          <w:szCs w:val="26"/>
        </w:rPr>
        <w:t>2.</w:t>
      </w:r>
      <w:r w:rsidR="0024403D" w:rsidRPr="00131E48">
        <w:rPr>
          <w:rFonts w:asciiTheme="majorBidi" w:hAnsiTheme="majorBidi" w:cstheme="majorBidi"/>
          <w:sz w:val="26"/>
          <w:szCs w:val="26"/>
        </w:rPr>
        <w:t>5</w:t>
      </w:r>
      <w:r w:rsidRPr="00131E48">
        <w:rPr>
          <w:rFonts w:asciiTheme="majorBidi" w:hAnsiTheme="majorBidi" w:cstheme="majorBidi"/>
          <w:sz w:val="26"/>
          <w:szCs w:val="26"/>
        </w:rPr>
        <w:t>.3 Antimicrobial Activity</w:t>
      </w:r>
      <w:bookmarkEnd w:id="49"/>
    </w:p>
    <w:p w14:paraId="7017FBA9" w14:textId="77777777" w:rsidR="0097361E" w:rsidRPr="00131E48" w:rsidRDefault="0097361E" w:rsidP="0097361E">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 xml:space="preserve"> </w:t>
      </w:r>
      <w:r w:rsidRPr="00131E48">
        <w:rPr>
          <w:rFonts w:asciiTheme="majorBidi" w:hAnsiTheme="majorBidi" w:cstheme="majorBidi"/>
          <w:sz w:val="26"/>
          <w:szCs w:val="26"/>
        </w:rPr>
        <w:tab/>
        <w:t xml:space="preserve">The antimicrobial activities of clove have been proved against several </w:t>
      </w:r>
      <w:proofErr w:type="spellStart"/>
      <w:r w:rsidRPr="00131E48">
        <w:rPr>
          <w:rFonts w:asciiTheme="majorBidi" w:hAnsiTheme="majorBidi" w:cstheme="majorBidi"/>
          <w:sz w:val="26"/>
          <w:szCs w:val="26"/>
        </w:rPr>
        <w:t>bacteria</w:t>
      </w:r>
      <w:proofErr w:type="spellEnd"/>
      <w:r w:rsidRPr="00131E48">
        <w:rPr>
          <w:rFonts w:asciiTheme="majorBidi" w:hAnsiTheme="majorBidi" w:cstheme="majorBidi"/>
          <w:sz w:val="26"/>
          <w:szCs w:val="26"/>
        </w:rPr>
        <w:t xml:space="preserve"> and fungal strains. Sofia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(2017) tested the antimicrobial activity of different Indian spice plants as mint, cinnamon, mustard, ginger, garlic and clove. The only sampled that showed complete bactericidal effect against all the food-borne pathogens tested Escherichia coli (</w:t>
      </w:r>
      <w:r w:rsidRPr="00131E48">
        <w:rPr>
          <w:rFonts w:asciiTheme="majorBidi" w:hAnsiTheme="majorBidi" w:cstheme="majorBidi"/>
          <w:i/>
          <w:iCs/>
          <w:sz w:val="26"/>
          <w:szCs w:val="26"/>
        </w:rPr>
        <w:t>E. coli), Staphylococcus aureus and Bacillus cereus</w:t>
      </w:r>
      <w:r w:rsidRPr="00131E48">
        <w:rPr>
          <w:rFonts w:asciiTheme="majorBidi" w:hAnsiTheme="majorBidi" w:cstheme="majorBidi"/>
          <w:sz w:val="26"/>
          <w:szCs w:val="26"/>
        </w:rPr>
        <w:t xml:space="preserve"> was the aqueous extract of clove at 3%. At the concentration of 1%clove extract also showed good inhibitory action. In another work published by Dorman and Deans (2010), the antibacterial activity of black pepper, geranium, nutmeg, oregano, thyme and clove was tested against 25 strains of Gram positive and Gram-negative bacteria. The oils with the widest spectrum of activity were thyme, oregano and clove respectively. The antibacterial activity of clove, oregano (Origanum vulgare), bay (Pimenta racemosa) and thyme (Thymus vulgaris) essential oil was tested against </w:t>
      </w:r>
      <w:r w:rsidRPr="00131E48">
        <w:rPr>
          <w:rFonts w:asciiTheme="majorBidi" w:hAnsiTheme="majorBidi" w:cstheme="majorBidi"/>
          <w:i/>
          <w:iCs/>
          <w:sz w:val="26"/>
          <w:szCs w:val="26"/>
        </w:rPr>
        <w:t>E. coli</w:t>
      </w:r>
      <w:r w:rsidRPr="00131E48">
        <w:rPr>
          <w:rFonts w:asciiTheme="majorBidi" w:hAnsiTheme="majorBidi" w:cstheme="majorBidi"/>
          <w:sz w:val="26"/>
          <w:szCs w:val="26"/>
        </w:rPr>
        <w:t xml:space="preserve"> O157:H7showing the different grades of inhibition of these essential oils (Burt and Reinders, 2013). Likewise, formulations containing eugenol and carvacrol encapsulated in a non-ionic surfactant were tested against four strains of two important foodborne pathogens, </w:t>
      </w:r>
      <w:r w:rsidRPr="00131E48">
        <w:rPr>
          <w:rFonts w:asciiTheme="majorBidi" w:hAnsiTheme="majorBidi" w:cstheme="majorBidi"/>
          <w:i/>
          <w:iCs/>
          <w:sz w:val="26"/>
          <w:szCs w:val="26"/>
        </w:rPr>
        <w:t>E. coli</w:t>
      </w:r>
      <w:r w:rsidRPr="00131E48">
        <w:rPr>
          <w:rFonts w:asciiTheme="majorBidi" w:hAnsiTheme="majorBidi" w:cstheme="majorBidi"/>
          <w:sz w:val="26"/>
          <w:szCs w:val="26"/>
        </w:rPr>
        <w:t xml:space="preserve"> O157:H7 and </w:t>
      </w:r>
      <w:r w:rsidRPr="00131E48">
        <w:rPr>
          <w:rFonts w:asciiTheme="majorBidi" w:hAnsiTheme="majorBidi" w:cstheme="majorBidi"/>
          <w:i/>
          <w:iCs/>
          <w:sz w:val="26"/>
          <w:szCs w:val="26"/>
        </w:rPr>
        <w:t xml:space="preserve">Listeria </w:t>
      </w:r>
      <w:proofErr w:type="spellStart"/>
      <w:r w:rsidRPr="00131E48">
        <w:rPr>
          <w:rFonts w:asciiTheme="majorBidi" w:hAnsiTheme="majorBidi" w:cstheme="majorBidi"/>
          <w:i/>
          <w:iCs/>
          <w:sz w:val="26"/>
          <w:szCs w:val="26"/>
        </w:rPr>
        <w:t>monocitogenes</w:t>
      </w:r>
      <w:proofErr w:type="spellEnd"/>
      <w:r w:rsidRPr="00131E48">
        <w:rPr>
          <w:rFonts w:asciiTheme="majorBidi" w:hAnsiTheme="majorBidi" w:cstheme="majorBidi"/>
          <w:sz w:val="26"/>
          <w:szCs w:val="26"/>
        </w:rPr>
        <w:t xml:space="preserve">, results </w:t>
      </w:r>
      <w:proofErr w:type="gramStart"/>
      <w:r w:rsidRPr="00131E48">
        <w:rPr>
          <w:rFonts w:asciiTheme="majorBidi" w:hAnsiTheme="majorBidi" w:cstheme="majorBidi"/>
          <w:sz w:val="26"/>
          <w:szCs w:val="26"/>
        </w:rPr>
        <w:t>reinforces</w:t>
      </w:r>
      <w:proofErr w:type="gramEnd"/>
      <w:r w:rsidRPr="00131E48">
        <w:rPr>
          <w:rFonts w:asciiTheme="majorBidi" w:hAnsiTheme="majorBidi" w:cstheme="majorBidi"/>
          <w:sz w:val="26"/>
          <w:szCs w:val="26"/>
        </w:rPr>
        <w:t xml:space="preserve"> the employment of eugenol to inhibit the growth of these microorganisms in surfaces in contact with food (Pérez-Conesa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2016). Rana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(2011) determined the </w:t>
      </w:r>
      <w:proofErr w:type="spellStart"/>
      <w:r w:rsidRPr="00131E48">
        <w:rPr>
          <w:rFonts w:asciiTheme="majorBidi" w:hAnsiTheme="majorBidi" w:cstheme="majorBidi"/>
          <w:sz w:val="26"/>
          <w:szCs w:val="26"/>
        </w:rPr>
        <w:t>antifungic</w:t>
      </w:r>
      <w:proofErr w:type="spellEnd"/>
      <w:r w:rsidRPr="00131E48">
        <w:rPr>
          <w:rFonts w:asciiTheme="majorBidi" w:hAnsiTheme="majorBidi" w:cstheme="majorBidi"/>
          <w:sz w:val="26"/>
          <w:szCs w:val="26"/>
        </w:rPr>
        <w:t xml:space="preserve"> activity of clove oil </w:t>
      </w:r>
      <w:r w:rsidRPr="00131E48">
        <w:rPr>
          <w:rFonts w:asciiTheme="majorBidi" w:hAnsiTheme="majorBidi" w:cstheme="majorBidi"/>
          <w:sz w:val="26"/>
          <w:szCs w:val="26"/>
        </w:rPr>
        <w:lastRenderedPageBreak/>
        <w:t>in different strains and reported this scale of sensibility Mucor sp.&gt;</w:t>
      </w:r>
      <w:proofErr w:type="spellStart"/>
      <w:r w:rsidRPr="00131E48">
        <w:rPr>
          <w:rFonts w:asciiTheme="majorBidi" w:hAnsiTheme="majorBidi" w:cstheme="majorBidi"/>
          <w:sz w:val="26"/>
          <w:szCs w:val="26"/>
        </w:rPr>
        <w:t>Microsporum</w:t>
      </w:r>
      <w:proofErr w:type="spellEnd"/>
      <w:r w:rsidRPr="00131E48">
        <w:rPr>
          <w:rFonts w:asciiTheme="majorBidi" w:hAnsiTheme="majorBidi" w:cstheme="majorBidi"/>
          <w:sz w:val="26"/>
          <w:szCs w:val="26"/>
        </w:rPr>
        <w:t xml:space="preserve"> </w:t>
      </w:r>
      <w:proofErr w:type="spellStart"/>
      <w:r w:rsidRPr="00131E48">
        <w:rPr>
          <w:rFonts w:asciiTheme="majorBidi" w:hAnsiTheme="majorBidi" w:cstheme="majorBidi"/>
          <w:sz w:val="26"/>
          <w:szCs w:val="26"/>
        </w:rPr>
        <w:t>gypseum</w:t>
      </w:r>
      <w:proofErr w:type="spellEnd"/>
      <w:r w:rsidRPr="00131E48">
        <w:rPr>
          <w:rFonts w:asciiTheme="majorBidi" w:hAnsiTheme="majorBidi" w:cstheme="majorBidi"/>
          <w:sz w:val="26"/>
          <w:szCs w:val="26"/>
        </w:rPr>
        <w:t xml:space="preserve">&gt;Fusarium </w:t>
      </w:r>
      <w:proofErr w:type="spellStart"/>
      <w:r w:rsidRPr="00131E48">
        <w:rPr>
          <w:rFonts w:asciiTheme="majorBidi" w:hAnsiTheme="majorBidi" w:cstheme="majorBidi"/>
          <w:sz w:val="26"/>
          <w:szCs w:val="26"/>
        </w:rPr>
        <w:t>monoliformeNCIM</w:t>
      </w:r>
      <w:proofErr w:type="spellEnd"/>
      <w:r w:rsidRPr="00131E48">
        <w:rPr>
          <w:rFonts w:asciiTheme="majorBidi" w:hAnsiTheme="majorBidi" w:cstheme="majorBidi"/>
          <w:sz w:val="26"/>
          <w:szCs w:val="26"/>
        </w:rPr>
        <w:t xml:space="preserve"> 1100&gt;</w:t>
      </w:r>
      <w:proofErr w:type="spellStart"/>
      <w:r w:rsidRPr="00131E48">
        <w:rPr>
          <w:rFonts w:asciiTheme="majorBidi" w:hAnsiTheme="majorBidi" w:cstheme="majorBidi"/>
          <w:sz w:val="26"/>
          <w:szCs w:val="26"/>
        </w:rPr>
        <w:t>Trichophytum</w:t>
      </w:r>
      <w:proofErr w:type="spellEnd"/>
      <w:r w:rsidRPr="00131E48">
        <w:rPr>
          <w:rFonts w:asciiTheme="majorBidi" w:hAnsiTheme="majorBidi" w:cstheme="majorBidi"/>
          <w:sz w:val="26"/>
          <w:szCs w:val="26"/>
        </w:rPr>
        <w:t xml:space="preserve"> rubrum&gt;Aspergillus sp.&gt;Fusarium </w:t>
      </w:r>
      <w:proofErr w:type="spellStart"/>
      <w:r w:rsidRPr="00131E48">
        <w:rPr>
          <w:rFonts w:asciiTheme="majorBidi" w:hAnsiTheme="majorBidi" w:cstheme="majorBidi"/>
          <w:sz w:val="26"/>
          <w:szCs w:val="26"/>
        </w:rPr>
        <w:t>oxysporum</w:t>
      </w:r>
      <w:proofErr w:type="spellEnd"/>
      <w:r w:rsidRPr="00131E48">
        <w:rPr>
          <w:rFonts w:asciiTheme="majorBidi" w:hAnsiTheme="majorBidi" w:cstheme="majorBidi"/>
          <w:sz w:val="26"/>
          <w:szCs w:val="26"/>
        </w:rPr>
        <w:t xml:space="preserve"> MTCC 284. The chromatographic analyses showed that eugenol was the main compound responsible for the </w:t>
      </w:r>
      <w:proofErr w:type="spellStart"/>
      <w:r w:rsidRPr="00131E48">
        <w:rPr>
          <w:rFonts w:asciiTheme="majorBidi" w:hAnsiTheme="majorBidi" w:cstheme="majorBidi"/>
          <w:sz w:val="26"/>
          <w:szCs w:val="26"/>
        </w:rPr>
        <w:t>antifungic</w:t>
      </w:r>
      <w:proofErr w:type="spellEnd"/>
      <w:r w:rsidRPr="00131E48">
        <w:rPr>
          <w:rFonts w:asciiTheme="majorBidi" w:hAnsiTheme="majorBidi" w:cstheme="majorBidi"/>
          <w:sz w:val="26"/>
          <w:szCs w:val="26"/>
        </w:rPr>
        <w:t xml:space="preserve"> activity due to lysis of the spores and micelles. A similar mechanism of action of membrane disruption and deformation of macromolecules produced by eugenol was reported by Devi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xml:space="preserve">. (2010). The activities of clove oil against different dermatophytes as </w:t>
      </w:r>
      <w:proofErr w:type="spellStart"/>
      <w:r w:rsidRPr="00131E48">
        <w:rPr>
          <w:rFonts w:asciiTheme="majorBidi" w:hAnsiTheme="majorBidi" w:cstheme="majorBidi"/>
          <w:i/>
          <w:iCs/>
          <w:sz w:val="26"/>
          <w:szCs w:val="26"/>
        </w:rPr>
        <w:t>Microsporum</w:t>
      </w:r>
      <w:proofErr w:type="spellEnd"/>
      <w:r w:rsidRPr="00131E48">
        <w:rPr>
          <w:rFonts w:asciiTheme="majorBidi" w:hAnsiTheme="majorBidi" w:cstheme="majorBidi"/>
          <w:i/>
          <w:iCs/>
          <w:sz w:val="26"/>
          <w:szCs w:val="26"/>
        </w:rPr>
        <w:t xml:space="preserve"> </w:t>
      </w:r>
      <w:proofErr w:type="spellStart"/>
      <w:r w:rsidRPr="00131E48">
        <w:rPr>
          <w:rFonts w:asciiTheme="majorBidi" w:hAnsiTheme="majorBidi" w:cstheme="majorBidi"/>
          <w:i/>
          <w:iCs/>
          <w:sz w:val="26"/>
          <w:szCs w:val="26"/>
        </w:rPr>
        <w:t>canis</w:t>
      </w:r>
      <w:proofErr w:type="spellEnd"/>
      <w:r w:rsidRPr="00131E48">
        <w:rPr>
          <w:rFonts w:asciiTheme="majorBidi" w:hAnsiTheme="majorBidi" w:cstheme="majorBidi"/>
          <w:sz w:val="26"/>
          <w:szCs w:val="26"/>
        </w:rPr>
        <w:t xml:space="preserve"> (KCTC 6591), </w:t>
      </w:r>
      <w:r w:rsidRPr="00131E48">
        <w:rPr>
          <w:rFonts w:asciiTheme="majorBidi" w:hAnsiTheme="majorBidi" w:cstheme="majorBidi"/>
          <w:i/>
          <w:iCs/>
          <w:sz w:val="26"/>
          <w:szCs w:val="26"/>
        </w:rPr>
        <w:t>Trichophyton mentagrophytes</w:t>
      </w:r>
      <w:r w:rsidRPr="00131E48">
        <w:rPr>
          <w:rFonts w:asciiTheme="majorBidi" w:hAnsiTheme="majorBidi" w:cstheme="majorBidi"/>
          <w:sz w:val="26"/>
          <w:szCs w:val="26"/>
        </w:rPr>
        <w:t xml:space="preserve"> (KCTC 6077), </w:t>
      </w:r>
      <w:r w:rsidRPr="00131E48">
        <w:rPr>
          <w:rFonts w:asciiTheme="majorBidi" w:hAnsiTheme="majorBidi" w:cstheme="majorBidi"/>
          <w:i/>
          <w:iCs/>
          <w:sz w:val="26"/>
          <w:szCs w:val="26"/>
        </w:rPr>
        <w:t>Trichophyton rubrum</w:t>
      </w:r>
      <w:r w:rsidRPr="00131E48">
        <w:rPr>
          <w:rFonts w:asciiTheme="majorBidi" w:hAnsiTheme="majorBidi" w:cstheme="majorBidi"/>
          <w:sz w:val="26"/>
          <w:szCs w:val="26"/>
        </w:rPr>
        <w:t xml:space="preserve"> (KCCM 60443), </w:t>
      </w:r>
      <w:r w:rsidRPr="00131E48">
        <w:rPr>
          <w:rFonts w:asciiTheme="majorBidi" w:hAnsiTheme="majorBidi" w:cstheme="majorBidi"/>
          <w:i/>
          <w:iCs/>
          <w:sz w:val="26"/>
          <w:szCs w:val="26"/>
        </w:rPr>
        <w:t xml:space="preserve">Epidermophyton </w:t>
      </w:r>
      <w:proofErr w:type="spellStart"/>
      <w:r w:rsidRPr="00131E48">
        <w:rPr>
          <w:rFonts w:asciiTheme="majorBidi" w:hAnsiTheme="majorBidi" w:cstheme="majorBidi"/>
          <w:i/>
          <w:iCs/>
          <w:sz w:val="26"/>
          <w:szCs w:val="26"/>
        </w:rPr>
        <w:t>floccosum</w:t>
      </w:r>
      <w:proofErr w:type="spellEnd"/>
      <w:r w:rsidRPr="00131E48">
        <w:rPr>
          <w:rFonts w:asciiTheme="majorBidi" w:hAnsiTheme="majorBidi" w:cstheme="majorBidi"/>
          <w:sz w:val="26"/>
          <w:szCs w:val="26"/>
        </w:rPr>
        <w:t xml:space="preserve"> (KCCM 11667) and </w:t>
      </w:r>
      <w:proofErr w:type="spellStart"/>
      <w:r w:rsidRPr="00131E48">
        <w:rPr>
          <w:rFonts w:asciiTheme="majorBidi" w:hAnsiTheme="majorBidi" w:cstheme="majorBidi"/>
          <w:i/>
          <w:iCs/>
          <w:sz w:val="26"/>
          <w:szCs w:val="26"/>
        </w:rPr>
        <w:t>Microsporum</w:t>
      </w:r>
      <w:proofErr w:type="spellEnd"/>
      <w:r w:rsidRPr="00131E48">
        <w:rPr>
          <w:rFonts w:asciiTheme="majorBidi" w:hAnsiTheme="majorBidi" w:cstheme="majorBidi"/>
          <w:i/>
          <w:iCs/>
          <w:sz w:val="26"/>
          <w:szCs w:val="26"/>
        </w:rPr>
        <w:t xml:space="preserve"> </w:t>
      </w:r>
      <w:proofErr w:type="spellStart"/>
      <w:r w:rsidRPr="00131E48">
        <w:rPr>
          <w:rFonts w:asciiTheme="majorBidi" w:hAnsiTheme="majorBidi" w:cstheme="majorBidi"/>
          <w:i/>
          <w:iCs/>
          <w:sz w:val="26"/>
          <w:szCs w:val="26"/>
        </w:rPr>
        <w:t>gypseum</w:t>
      </w:r>
      <w:proofErr w:type="spellEnd"/>
      <w:r w:rsidRPr="00131E48">
        <w:rPr>
          <w:rFonts w:asciiTheme="majorBidi" w:hAnsiTheme="majorBidi" w:cstheme="majorBidi"/>
          <w:sz w:val="26"/>
          <w:szCs w:val="26"/>
        </w:rPr>
        <w:t xml:space="preserve"> were tested and results indicate a maximum activity at concentration of 0.2 mg/mL with an effectiveness of up to 60% (Park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2017). Pure clove oil or mixes with rosemary (</w:t>
      </w:r>
      <w:r w:rsidRPr="00131E48">
        <w:rPr>
          <w:rFonts w:asciiTheme="majorBidi" w:hAnsiTheme="majorBidi" w:cstheme="majorBidi"/>
          <w:i/>
          <w:iCs/>
          <w:sz w:val="26"/>
          <w:szCs w:val="26"/>
        </w:rPr>
        <w:t>Rosmarinus officinalis</w:t>
      </w:r>
      <w:r w:rsidRPr="00131E48">
        <w:rPr>
          <w:rFonts w:asciiTheme="majorBidi" w:hAnsiTheme="majorBidi" w:cstheme="majorBidi"/>
          <w:sz w:val="26"/>
          <w:szCs w:val="26"/>
        </w:rPr>
        <w:t xml:space="preserve"> spp.) oil were tested against </w:t>
      </w:r>
      <w:r w:rsidRPr="00131E48">
        <w:rPr>
          <w:rFonts w:asciiTheme="majorBidi" w:hAnsiTheme="majorBidi" w:cstheme="majorBidi"/>
          <w:i/>
          <w:iCs/>
          <w:sz w:val="26"/>
          <w:szCs w:val="26"/>
        </w:rPr>
        <w:t>Staphylococcus epidermidis, Staphylococcus aureus, Bacillus subtilis, E. coli, Proteus vulgaris, Pseudomonas aeruginosa</w:t>
      </w:r>
      <w:r w:rsidRPr="00131E48">
        <w:rPr>
          <w:rFonts w:asciiTheme="majorBidi" w:hAnsiTheme="majorBidi" w:cstheme="majorBidi"/>
          <w:sz w:val="26"/>
          <w:szCs w:val="26"/>
        </w:rPr>
        <w:t xml:space="preserve"> and results showed minimum inhibitory concentrations between 0.062% and 0.500% (v/v) which is promising as anti-</w:t>
      </w:r>
      <w:proofErr w:type="spellStart"/>
      <w:r w:rsidRPr="00131E48">
        <w:rPr>
          <w:rFonts w:asciiTheme="majorBidi" w:hAnsiTheme="majorBidi" w:cstheme="majorBidi"/>
          <w:sz w:val="26"/>
          <w:szCs w:val="26"/>
        </w:rPr>
        <w:t>infecticious</w:t>
      </w:r>
      <w:proofErr w:type="spellEnd"/>
      <w:r w:rsidRPr="00131E48">
        <w:rPr>
          <w:rFonts w:asciiTheme="majorBidi" w:hAnsiTheme="majorBidi" w:cstheme="majorBidi"/>
          <w:sz w:val="26"/>
          <w:szCs w:val="26"/>
        </w:rPr>
        <w:t xml:space="preserve"> agents or as food preservative </w:t>
      </w:r>
      <w:bookmarkStart w:id="50" w:name="_Hlk185410869"/>
      <w:r w:rsidRPr="00131E48">
        <w:rPr>
          <w:rFonts w:asciiTheme="majorBidi" w:hAnsiTheme="majorBidi" w:cstheme="majorBidi"/>
          <w:sz w:val="26"/>
          <w:szCs w:val="26"/>
        </w:rPr>
        <w:t xml:space="preserve">(Fu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2017). </w:t>
      </w:r>
      <w:bookmarkEnd w:id="50"/>
    </w:p>
    <w:p w14:paraId="631E7DF3"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 (Chami </w:t>
      </w:r>
      <w:r w:rsidR="00591F86" w:rsidRPr="00131E48">
        <w:rPr>
          <w:rFonts w:asciiTheme="majorBidi" w:hAnsiTheme="majorBidi" w:cstheme="majorBidi"/>
          <w:i/>
          <w:iCs/>
          <w:sz w:val="26"/>
          <w:szCs w:val="26"/>
        </w:rPr>
        <w:t>et al</w:t>
      </w:r>
      <w:r w:rsidRPr="00131E48">
        <w:rPr>
          <w:rFonts w:asciiTheme="majorBidi" w:hAnsiTheme="majorBidi" w:cstheme="majorBidi"/>
          <w:i/>
          <w:iCs/>
          <w:sz w:val="26"/>
          <w:szCs w:val="26"/>
        </w:rPr>
        <w:t>.,</w:t>
      </w:r>
      <w:r w:rsidRPr="00131E48">
        <w:rPr>
          <w:rFonts w:asciiTheme="majorBidi" w:hAnsiTheme="majorBidi" w:cstheme="majorBidi"/>
          <w:sz w:val="26"/>
          <w:szCs w:val="26"/>
        </w:rPr>
        <w:t xml:space="preserve"> 2014). In addition to the wide spectrum of activity of eugenol against bacteria, a study showed that eugenol and cinnamaldehyde at 2 µg/mL inhibited the growth of 31 strains of Helicobacter pylori, after 9 h and 12 h of incubation, respectively, being more </w:t>
      </w:r>
      <w:r w:rsidRPr="00131E48">
        <w:rPr>
          <w:rFonts w:asciiTheme="majorBidi" w:hAnsiTheme="majorBidi" w:cstheme="majorBidi"/>
          <w:sz w:val="26"/>
          <w:szCs w:val="26"/>
        </w:rPr>
        <w:lastRenderedPageBreak/>
        <w:t xml:space="preserve">potent that amoxicillin and without developing resistance. The activity and stability of those compounds was checked at low pH values since </w:t>
      </w:r>
      <w:r w:rsidRPr="00131E48">
        <w:rPr>
          <w:rFonts w:asciiTheme="majorBidi" w:hAnsiTheme="majorBidi" w:cstheme="majorBidi"/>
          <w:i/>
          <w:iCs/>
          <w:sz w:val="26"/>
          <w:szCs w:val="26"/>
        </w:rPr>
        <w:t>Helicobacter pylori</w:t>
      </w:r>
      <w:r w:rsidRPr="00131E48">
        <w:rPr>
          <w:rFonts w:asciiTheme="majorBidi" w:hAnsiTheme="majorBidi" w:cstheme="majorBidi"/>
          <w:sz w:val="26"/>
          <w:szCs w:val="26"/>
        </w:rPr>
        <w:t xml:space="preserve"> resides in the stomach (Ali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2015). Solid lipid nanoparticles containing eugenol were prepared employing stearic acid, caprylic triglyceride and Poloxamer 188 in different concentrations by a modified hot homogenization ultrasonication method. The particles formed were characterized by the particle size, </w:t>
      </w:r>
      <w:proofErr w:type="spellStart"/>
      <w:r w:rsidRPr="00131E48">
        <w:rPr>
          <w:rFonts w:asciiTheme="majorBidi" w:hAnsiTheme="majorBidi" w:cstheme="majorBidi"/>
          <w:sz w:val="26"/>
          <w:szCs w:val="26"/>
        </w:rPr>
        <w:t>polydispersitivity</w:t>
      </w:r>
      <w:proofErr w:type="spellEnd"/>
      <w:r w:rsidRPr="00131E48">
        <w:rPr>
          <w:rFonts w:asciiTheme="majorBidi" w:hAnsiTheme="majorBidi" w:cstheme="majorBidi"/>
          <w:sz w:val="26"/>
          <w:szCs w:val="26"/>
        </w:rPr>
        <w:t xml:space="preserve"> index, morphology, zeta potential, crystalline state and encapsulation efficiency. The antifungal activity of solid lipid nanoparticles was tested in vivo by using a model of oral candidiasis (Candida albicans) in </w:t>
      </w:r>
      <w:proofErr w:type="spellStart"/>
      <w:r w:rsidRPr="00131E48">
        <w:rPr>
          <w:rFonts w:asciiTheme="majorBidi" w:hAnsiTheme="majorBidi" w:cstheme="majorBidi"/>
          <w:sz w:val="26"/>
          <w:szCs w:val="26"/>
        </w:rPr>
        <w:t>immunosupressed</w:t>
      </w:r>
      <w:proofErr w:type="spellEnd"/>
      <w:r w:rsidRPr="00131E48">
        <w:rPr>
          <w:rFonts w:asciiTheme="majorBidi" w:hAnsiTheme="majorBidi" w:cstheme="majorBidi"/>
          <w:sz w:val="26"/>
          <w:szCs w:val="26"/>
        </w:rPr>
        <w:t xml:space="preserve"> rats. The results showed the increase in the therapeutic effectiveness of eugenol and the modification of the release when administrated as solid lipid nanoparticles (Garg and Singh, 2011).</w:t>
      </w:r>
    </w:p>
    <w:p w14:paraId="23D2C159" w14:textId="77777777" w:rsidR="0097361E" w:rsidRPr="00131E48" w:rsidRDefault="0097361E" w:rsidP="00960CC5">
      <w:pPr>
        <w:pStyle w:val="Heading3"/>
        <w:rPr>
          <w:rFonts w:asciiTheme="majorBidi" w:hAnsiTheme="majorBidi" w:cstheme="majorBidi"/>
          <w:sz w:val="26"/>
          <w:szCs w:val="26"/>
        </w:rPr>
      </w:pPr>
      <w:bookmarkStart w:id="51" w:name="_Toc202853803"/>
      <w:r w:rsidRPr="00131E48">
        <w:rPr>
          <w:rFonts w:asciiTheme="majorBidi" w:hAnsiTheme="majorBidi" w:cstheme="majorBidi"/>
          <w:sz w:val="26"/>
          <w:szCs w:val="26"/>
        </w:rPr>
        <w:t>2.</w:t>
      </w:r>
      <w:r w:rsidR="0024403D" w:rsidRPr="00131E48">
        <w:rPr>
          <w:rFonts w:asciiTheme="majorBidi" w:hAnsiTheme="majorBidi" w:cstheme="majorBidi"/>
          <w:sz w:val="26"/>
          <w:szCs w:val="26"/>
        </w:rPr>
        <w:t>5</w:t>
      </w:r>
      <w:r w:rsidRPr="00131E48">
        <w:rPr>
          <w:rFonts w:asciiTheme="majorBidi" w:hAnsiTheme="majorBidi" w:cstheme="majorBidi"/>
          <w:sz w:val="26"/>
          <w:szCs w:val="26"/>
        </w:rPr>
        <w:t>.4 Antinociceptive</w:t>
      </w:r>
      <w:bookmarkEnd w:id="51"/>
    </w:p>
    <w:p w14:paraId="675046A6" w14:textId="77777777" w:rsidR="0097361E" w:rsidRPr="00131E48" w:rsidRDefault="0097361E" w:rsidP="0097361E">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The employment of clove as analgesic have been reported since the 13th century, for toothache, join pain and antispasmodic, being the eugenol the main compound responsible for this activity. The mechanism evolved has been attributed to the activation of calcium and chloride channels in </w:t>
      </w:r>
      <w:proofErr w:type="spellStart"/>
      <w:r w:rsidRPr="00131E48">
        <w:rPr>
          <w:rFonts w:asciiTheme="majorBidi" w:hAnsiTheme="majorBidi" w:cstheme="majorBidi"/>
          <w:sz w:val="26"/>
          <w:szCs w:val="26"/>
        </w:rPr>
        <w:t>ganglionar</w:t>
      </w:r>
      <w:proofErr w:type="spellEnd"/>
      <w:r w:rsidRPr="00131E48">
        <w:rPr>
          <w:rFonts w:asciiTheme="majorBidi" w:hAnsiTheme="majorBidi" w:cstheme="majorBidi"/>
          <w:sz w:val="26"/>
          <w:szCs w:val="26"/>
        </w:rPr>
        <w:t xml:space="preserve"> cells tree (Matan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2016). The voltage </w:t>
      </w:r>
      <w:proofErr w:type="spellStart"/>
      <w:r w:rsidRPr="00131E48">
        <w:rPr>
          <w:rFonts w:asciiTheme="majorBidi" w:hAnsiTheme="majorBidi" w:cstheme="majorBidi"/>
          <w:sz w:val="26"/>
          <w:szCs w:val="26"/>
        </w:rPr>
        <w:t>dependant</w:t>
      </w:r>
      <w:proofErr w:type="spellEnd"/>
      <w:r w:rsidRPr="00131E48">
        <w:rPr>
          <w:rFonts w:asciiTheme="majorBidi" w:hAnsiTheme="majorBidi" w:cstheme="majorBidi"/>
          <w:sz w:val="26"/>
          <w:szCs w:val="26"/>
        </w:rPr>
        <w:t xml:space="preserve"> effects of eugenol in sodium and calcium channels and in receptors expressed in the trigeminal </w:t>
      </w:r>
      <w:proofErr w:type="spellStart"/>
      <w:r w:rsidRPr="00131E48">
        <w:rPr>
          <w:rFonts w:asciiTheme="majorBidi" w:hAnsiTheme="majorBidi" w:cstheme="majorBidi"/>
          <w:sz w:val="26"/>
          <w:szCs w:val="26"/>
        </w:rPr>
        <w:t>ganglio</w:t>
      </w:r>
      <w:proofErr w:type="spellEnd"/>
      <w:r w:rsidRPr="00131E48">
        <w:rPr>
          <w:rFonts w:asciiTheme="majorBidi" w:hAnsiTheme="majorBidi" w:cstheme="majorBidi"/>
          <w:sz w:val="26"/>
          <w:szCs w:val="26"/>
        </w:rPr>
        <w:t xml:space="preserve"> also contributed to the analgesic effect of clove (Li </w:t>
      </w:r>
      <w:r w:rsidR="00591F86" w:rsidRPr="00131E48">
        <w:rPr>
          <w:rFonts w:asciiTheme="majorBidi" w:hAnsiTheme="majorBidi" w:cstheme="majorBidi"/>
          <w:i/>
          <w:iCs/>
          <w:sz w:val="26"/>
          <w:szCs w:val="26"/>
        </w:rPr>
        <w:t>et al</w:t>
      </w:r>
      <w:r w:rsidRPr="00131E48">
        <w:rPr>
          <w:rFonts w:asciiTheme="majorBidi" w:hAnsiTheme="majorBidi" w:cstheme="majorBidi"/>
          <w:i/>
          <w:iCs/>
          <w:sz w:val="26"/>
          <w:szCs w:val="26"/>
        </w:rPr>
        <w:t>.,</w:t>
      </w:r>
      <w:r w:rsidRPr="00131E48">
        <w:rPr>
          <w:rFonts w:asciiTheme="majorBidi" w:hAnsiTheme="majorBidi" w:cstheme="majorBidi"/>
          <w:sz w:val="26"/>
          <w:szCs w:val="26"/>
        </w:rPr>
        <w:t xml:space="preserve"> 2018). Other results show that the analgesic effect of clove is due to the action as capsaicin agonist (Ohkubo and Shibata, 2017). The peripheral antinociceptive activity of eugenol was reported by Daniel </w:t>
      </w:r>
      <w:r w:rsidR="00591F86" w:rsidRPr="00131E48">
        <w:rPr>
          <w:rFonts w:asciiTheme="majorBidi" w:hAnsiTheme="majorBidi" w:cstheme="majorBidi"/>
          <w:i/>
          <w:sz w:val="26"/>
          <w:szCs w:val="26"/>
        </w:rPr>
        <w:t>et al</w:t>
      </w:r>
      <w:r w:rsidRPr="00131E48">
        <w:rPr>
          <w:rFonts w:asciiTheme="majorBidi" w:hAnsiTheme="majorBidi" w:cstheme="majorBidi"/>
          <w:sz w:val="26"/>
          <w:szCs w:val="26"/>
        </w:rPr>
        <w:t>. (2009) showing significant activity at doses of 50, 75 and 100 mg/kg.</w:t>
      </w:r>
    </w:p>
    <w:p w14:paraId="0DB34DE9" w14:textId="77777777" w:rsidR="0097361E" w:rsidRPr="00131E48" w:rsidRDefault="0097361E" w:rsidP="0080618B">
      <w:pPr>
        <w:pStyle w:val="Heading3"/>
        <w:rPr>
          <w:rFonts w:asciiTheme="majorBidi" w:hAnsiTheme="majorBidi" w:cstheme="majorBidi"/>
          <w:sz w:val="26"/>
          <w:szCs w:val="26"/>
        </w:rPr>
      </w:pPr>
      <w:bookmarkStart w:id="52" w:name="_Toc202853804"/>
      <w:r w:rsidRPr="00131E48">
        <w:rPr>
          <w:rFonts w:asciiTheme="majorBidi" w:hAnsiTheme="majorBidi" w:cstheme="majorBidi"/>
          <w:sz w:val="26"/>
          <w:szCs w:val="26"/>
        </w:rPr>
        <w:lastRenderedPageBreak/>
        <w:t>2.</w:t>
      </w:r>
      <w:r w:rsidR="0024403D" w:rsidRPr="00131E48">
        <w:rPr>
          <w:rFonts w:asciiTheme="majorBidi" w:hAnsiTheme="majorBidi" w:cstheme="majorBidi"/>
          <w:sz w:val="26"/>
          <w:szCs w:val="26"/>
        </w:rPr>
        <w:t>5</w:t>
      </w:r>
      <w:r w:rsidRPr="00131E48">
        <w:rPr>
          <w:rFonts w:asciiTheme="majorBidi" w:hAnsiTheme="majorBidi" w:cstheme="majorBidi"/>
          <w:sz w:val="26"/>
          <w:szCs w:val="26"/>
        </w:rPr>
        <w:t>.5 Antiviral Activity</w:t>
      </w:r>
      <w:bookmarkEnd w:id="52"/>
    </w:p>
    <w:p w14:paraId="32C0A3EF" w14:textId="77777777" w:rsidR="00960CC5" w:rsidRPr="00131E48" w:rsidRDefault="0097361E" w:rsidP="0080618B">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 The antiviral activity of </w:t>
      </w:r>
      <w:proofErr w:type="spellStart"/>
      <w:r w:rsidRPr="00131E48">
        <w:rPr>
          <w:rFonts w:asciiTheme="majorBidi" w:hAnsiTheme="majorBidi" w:cstheme="majorBidi"/>
          <w:sz w:val="26"/>
          <w:szCs w:val="26"/>
        </w:rPr>
        <w:t>eugeniin</w:t>
      </w:r>
      <w:proofErr w:type="spellEnd"/>
      <w:r w:rsidRPr="00131E48">
        <w:rPr>
          <w:rFonts w:asciiTheme="majorBidi" w:hAnsiTheme="majorBidi" w:cstheme="majorBidi"/>
          <w:sz w:val="26"/>
          <w:szCs w:val="26"/>
        </w:rPr>
        <w:t xml:space="preserve">, a compound isolated from </w:t>
      </w:r>
      <w:r w:rsidRPr="00131E48">
        <w:rPr>
          <w:rFonts w:asciiTheme="majorBidi" w:hAnsiTheme="majorBidi" w:cstheme="majorBidi"/>
          <w:i/>
          <w:iCs/>
          <w:sz w:val="26"/>
          <w:szCs w:val="26"/>
        </w:rPr>
        <w:t>S. aromaticum</w:t>
      </w:r>
      <w:r w:rsidRPr="00131E48">
        <w:rPr>
          <w:rFonts w:asciiTheme="majorBidi" w:hAnsiTheme="majorBidi" w:cstheme="majorBidi"/>
          <w:sz w:val="26"/>
          <w:szCs w:val="26"/>
        </w:rPr>
        <w:t xml:space="preserve"> and from </w:t>
      </w:r>
      <w:r w:rsidRPr="00131E48">
        <w:rPr>
          <w:rFonts w:asciiTheme="majorBidi" w:hAnsiTheme="majorBidi" w:cstheme="majorBidi"/>
          <w:i/>
          <w:iCs/>
          <w:sz w:val="26"/>
          <w:szCs w:val="26"/>
        </w:rPr>
        <w:t>Geum japonicum</w:t>
      </w:r>
      <w:r w:rsidRPr="00131E48">
        <w:rPr>
          <w:rFonts w:asciiTheme="majorBidi" w:hAnsiTheme="majorBidi" w:cstheme="majorBidi"/>
          <w:sz w:val="26"/>
          <w:szCs w:val="26"/>
        </w:rPr>
        <w:t xml:space="preserve">, was tested against herpes virus strains being effective at 5 µg/mL, and it was deducted that one of the major targets of </w:t>
      </w:r>
      <w:proofErr w:type="spellStart"/>
      <w:r w:rsidRPr="00131E48">
        <w:rPr>
          <w:rFonts w:asciiTheme="majorBidi" w:hAnsiTheme="majorBidi" w:cstheme="majorBidi"/>
          <w:sz w:val="26"/>
          <w:szCs w:val="26"/>
        </w:rPr>
        <w:t>eugeniin</w:t>
      </w:r>
      <w:proofErr w:type="spellEnd"/>
      <w:r w:rsidRPr="00131E48">
        <w:rPr>
          <w:rFonts w:asciiTheme="majorBidi" w:hAnsiTheme="majorBidi" w:cstheme="majorBidi"/>
          <w:sz w:val="26"/>
          <w:szCs w:val="26"/>
        </w:rPr>
        <w:t xml:space="preserve"> is the viral DNA synthesis by the inhibition of the viral DNA polymerase (Li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xml:space="preserve">., 2012). In another study, aqueous extracts of </w:t>
      </w:r>
      <w:r w:rsidRPr="00131E48">
        <w:rPr>
          <w:rFonts w:asciiTheme="majorBidi" w:hAnsiTheme="majorBidi" w:cstheme="majorBidi"/>
          <w:i/>
          <w:iCs/>
          <w:sz w:val="26"/>
          <w:szCs w:val="26"/>
        </w:rPr>
        <w:t>S. aromaticum</w:t>
      </w:r>
      <w:r w:rsidRPr="00131E48">
        <w:rPr>
          <w:rFonts w:asciiTheme="majorBidi" w:hAnsiTheme="majorBidi" w:cstheme="majorBidi"/>
          <w:sz w:val="26"/>
          <w:szCs w:val="26"/>
        </w:rPr>
        <w:t xml:space="preserve"> (L.) </w:t>
      </w:r>
      <w:proofErr w:type="spellStart"/>
      <w:r w:rsidRPr="00131E48">
        <w:rPr>
          <w:rFonts w:asciiTheme="majorBidi" w:hAnsiTheme="majorBidi" w:cstheme="majorBidi"/>
          <w:sz w:val="26"/>
          <w:szCs w:val="26"/>
        </w:rPr>
        <w:t>Merr</w:t>
      </w:r>
      <w:proofErr w:type="spellEnd"/>
      <w:r w:rsidRPr="00131E48">
        <w:rPr>
          <w:rFonts w:asciiTheme="majorBidi" w:hAnsiTheme="majorBidi" w:cstheme="majorBidi"/>
          <w:sz w:val="26"/>
          <w:szCs w:val="26"/>
        </w:rPr>
        <w:t xml:space="preserve">. et Perry and other plants as Geum japonicum Thunb., Rhus javanica L., and Terminalia </w:t>
      </w:r>
      <w:proofErr w:type="spellStart"/>
      <w:r w:rsidRPr="00131E48">
        <w:rPr>
          <w:rFonts w:asciiTheme="majorBidi" w:hAnsiTheme="majorBidi" w:cstheme="majorBidi"/>
          <w:sz w:val="26"/>
          <w:szCs w:val="26"/>
        </w:rPr>
        <w:t>chebula</w:t>
      </w:r>
      <w:proofErr w:type="spellEnd"/>
      <w:r w:rsidRPr="00131E48">
        <w:rPr>
          <w:rFonts w:asciiTheme="majorBidi" w:hAnsiTheme="majorBidi" w:cstheme="majorBidi"/>
          <w:sz w:val="26"/>
          <w:szCs w:val="26"/>
        </w:rPr>
        <w:t xml:space="preserve"> </w:t>
      </w:r>
      <w:proofErr w:type="spellStart"/>
      <w:r w:rsidRPr="00131E48">
        <w:rPr>
          <w:rFonts w:asciiTheme="majorBidi" w:hAnsiTheme="majorBidi" w:cstheme="majorBidi"/>
          <w:sz w:val="26"/>
          <w:szCs w:val="26"/>
        </w:rPr>
        <w:t>Retzus</w:t>
      </w:r>
      <w:proofErr w:type="spellEnd"/>
      <w:r w:rsidRPr="00131E48">
        <w:rPr>
          <w:rFonts w:asciiTheme="majorBidi" w:hAnsiTheme="majorBidi" w:cstheme="majorBidi"/>
          <w:sz w:val="26"/>
          <w:szCs w:val="26"/>
        </w:rPr>
        <w:t xml:space="preserve"> among others showed strong </w:t>
      </w:r>
      <w:proofErr w:type="spellStart"/>
      <w:r w:rsidRPr="00131E48">
        <w:rPr>
          <w:rFonts w:asciiTheme="majorBidi" w:hAnsiTheme="majorBidi" w:cstheme="majorBidi"/>
          <w:sz w:val="26"/>
          <w:szCs w:val="26"/>
        </w:rPr>
        <w:t>antiherpes</w:t>
      </w:r>
      <w:proofErr w:type="spellEnd"/>
      <w:r w:rsidRPr="00131E48">
        <w:rPr>
          <w:rFonts w:asciiTheme="majorBidi" w:hAnsiTheme="majorBidi" w:cstheme="majorBidi"/>
          <w:sz w:val="26"/>
          <w:szCs w:val="26"/>
        </w:rPr>
        <w:t xml:space="preserve"> simplex virus type 1 (HSV-1) activity when combined with acyclovir. This synergic activity was stronger in the brain that in the skin and it was also proved that those combinations were not toxic to mice </w:t>
      </w:r>
      <w:bookmarkStart w:id="53" w:name="_Hlk185407514"/>
      <w:r w:rsidRPr="00131E48">
        <w:rPr>
          <w:rFonts w:asciiTheme="majorBidi" w:hAnsiTheme="majorBidi" w:cstheme="majorBidi"/>
          <w:sz w:val="26"/>
          <w:szCs w:val="26"/>
        </w:rPr>
        <w:t xml:space="preserve">(Kurokawa </w:t>
      </w:r>
      <w:r w:rsidR="00591F86" w:rsidRPr="00131E48">
        <w:rPr>
          <w:rFonts w:asciiTheme="majorBidi" w:hAnsiTheme="majorBidi" w:cstheme="majorBidi"/>
          <w:i/>
          <w:iCs/>
          <w:sz w:val="26"/>
          <w:szCs w:val="26"/>
        </w:rPr>
        <w:t>et al</w:t>
      </w:r>
      <w:r w:rsidRPr="00131E48">
        <w:rPr>
          <w:rFonts w:asciiTheme="majorBidi" w:hAnsiTheme="majorBidi" w:cstheme="majorBidi"/>
          <w:sz w:val="26"/>
          <w:szCs w:val="26"/>
        </w:rPr>
        <w:t>., 2018)</w:t>
      </w:r>
      <w:bookmarkEnd w:id="53"/>
    </w:p>
    <w:p w14:paraId="24C452D8" w14:textId="77777777" w:rsidR="00EE4F51" w:rsidRDefault="00EE4F51" w:rsidP="00960CC5">
      <w:pPr>
        <w:pStyle w:val="Heading1"/>
        <w:jc w:val="center"/>
        <w:rPr>
          <w:rFonts w:asciiTheme="majorBidi" w:eastAsia="Calibri" w:hAnsiTheme="majorBidi"/>
          <w:b/>
          <w:bCs/>
          <w:color w:val="auto"/>
          <w:sz w:val="26"/>
          <w:szCs w:val="26"/>
        </w:rPr>
      </w:pPr>
      <w:bookmarkStart w:id="54" w:name="_Toc85116954"/>
      <w:bookmarkStart w:id="55" w:name="_Toc201509724"/>
      <w:bookmarkStart w:id="56" w:name="_Toc202853805"/>
    </w:p>
    <w:p w14:paraId="2BACF795" w14:textId="77777777" w:rsidR="00EE4F51" w:rsidRDefault="00EE4F51" w:rsidP="00EE4F51"/>
    <w:p w14:paraId="738B9DE3" w14:textId="77777777" w:rsidR="00EE4F51" w:rsidRPr="00EE4F51" w:rsidRDefault="00EE4F51" w:rsidP="00EE4F51"/>
    <w:p w14:paraId="235DDBD2" w14:textId="4EEAE79D" w:rsidR="00960CC5" w:rsidRPr="00131E48" w:rsidRDefault="00960CC5" w:rsidP="00960CC5">
      <w:pPr>
        <w:pStyle w:val="Heading1"/>
        <w:jc w:val="center"/>
        <w:rPr>
          <w:rFonts w:asciiTheme="majorBidi" w:eastAsia="Calibri" w:hAnsiTheme="majorBidi"/>
          <w:b/>
          <w:bCs/>
          <w:color w:val="auto"/>
          <w:sz w:val="26"/>
          <w:szCs w:val="26"/>
        </w:rPr>
      </w:pPr>
      <w:r w:rsidRPr="00131E48">
        <w:rPr>
          <w:rFonts w:asciiTheme="majorBidi" w:eastAsia="Calibri" w:hAnsiTheme="majorBidi"/>
          <w:b/>
          <w:bCs/>
          <w:color w:val="auto"/>
          <w:sz w:val="26"/>
          <w:szCs w:val="26"/>
        </w:rPr>
        <w:t>CHAPTER THREE</w:t>
      </w:r>
      <w:bookmarkEnd w:id="54"/>
      <w:bookmarkEnd w:id="55"/>
      <w:bookmarkEnd w:id="56"/>
    </w:p>
    <w:p w14:paraId="62C6D284" w14:textId="77777777" w:rsidR="00960CC5" w:rsidRPr="00131E48" w:rsidRDefault="00960CC5" w:rsidP="00960CC5">
      <w:pPr>
        <w:jc w:val="center"/>
        <w:rPr>
          <w:rFonts w:asciiTheme="majorBidi" w:hAnsiTheme="majorBidi" w:cstheme="majorBidi"/>
          <w:b/>
          <w:sz w:val="26"/>
          <w:szCs w:val="26"/>
        </w:rPr>
      </w:pPr>
    </w:p>
    <w:p w14:paraId="0086F9E2" w14:textId="77777777" w:rsidR="001278C9" w:rsidRPr="00131E48" w:rsidRDefault="00960CC5" w:rsidP="0080618B">
      <w:pPr>
        <w:pStyle w:val="Heading2"/>
        <w:rPr>
          <w:rFonts w:asciiTheme="majorBidi" w:hAnsiTheme="majorBidi" w:cstheme="majorBidi"/>
          <w:b w:val="0"/>
          <w:bCs w:val="0"/>
          <w:sz w:val="26"/>
          <w:szCs w:val="26"/>
        </w:rPr>
      </w:pPr>
      <w:bookmarkStart w:id="57" w:name="_Toc85116955"/>
      <w:bookmarkStart w:id="58" w:name="_Toc201509725"/>
      <w:bookmarkStart w:id="59" w:name="_Toc202853806"/>
      <w:r w:rsidRPr="00131E48">
        <w:rPr>
          <w:rFonts w:asciiTheme="majorBidi" w:hAnsiTheme="majorBidi" w:cstheme="majorBidi"/>
          <w:sz w:val="26"/>
          <w:szCs w:val="26"/>
        </w:rPr>
        <w:t>3.0 MATERIALS AND METHODS</w:t>
      </w:r>
      <w:bookmarkEnd w:id="57"/>
      <w:bookmarkEnd w:id="58"/>
      <w:bookmarkEnd w:id="59"/>
      <w:r w:rsidRPr="00131E48">
        <w:rPr>
          <w:rFonts w:asciiTheme="majorBidi" w:hAnsiTheme="majorBidi" w:cstheme="majorBidi"/>
          <w:sz w:val="26"/>
          <w:szCs w:val="26"/>
        </w:rPr>
        <w:t xml:space="preserve"> </w:t>
      </w:r>
    </w:p>
    <w:p w14:paraId="552D041B" w14:textId="77777777" w:rsidR="001278C9" w:rsidRPr="00131E48" w:rsidRDefault="0024403D" w:rsidP="00960CC5">
      <w:pPr>
        <w:pStyle w:val="Heading2"/>
        <w:rPr>
          <w:rFonts w:asciiTheme="majorBidi" w:hAnsiTheme="majorBidi" w:cstheme="majorBidi"/>
          <w:sz w:val="26"/>
          <w:szCs w:val="26"/>
        </w:rPr>
      </w:pPr>
      <w:bookmarkStart w:id="60" w:name="_Toc202853807"/>
      <w:r w:rsidRPr="00131E48">
        <w:rPr>
          <w:rFonts w:asciiTheme="majorBidi" w:hAnsiTheme="majorBidi" w:cstheme="majorBidi"/>
          <w:sz w:val="26"/>
          <w:szCs w:val="26"/>
        </w:rPr>
        <w:t xml:space="preserve">3.1 </w:t>
      </w:r>
      <w:r w:rsidR="001278C9" w:rsidRPr="00131E48">
        <w:rPr>
          <w:rFonts w:asciiTheme="majorBidi" w:hAnsiTheme="majorBidi" w:cstheme="majorBidi"/>
          <w:sz w:val="26"/>
          <w:szCs w:val="26"/>
        </w:rPr>
        <w:t>Collection and Preparation of Clove Flower Buds</w:t>
      </w:r>
      <w:bookmarkEnd w:id="60"/>
    </w:p>
    <w:p w14:paraId="3B0351B5" w14:textId="77777777" w:rsidR="001278C9" w:rsidRPr="00131E48" w:rsidRDefault="0015354F" w:rsidP="000C6AE5">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Dried </w:t>
      </w:r>
      <w:r w:rsidR="001278C9" w:rsidRPr="00131E48">
        <w:rPr>
          <w:rFonts w:asciiTheme="majorBidi" w:hAnsiTheme="majorBidi" w:cstheme="majorBidi"/>
          <w:sz w:val="26"/>
          <w:szCs w:val="26"/>
        </w:rPr>
        <w:t>clove flower buds (</w:t>
      </w:r>
      <w:proofErr w:type="spellStart"/>
      <w:r w:rsidR="001278C9" w:rsidRPr="00131E48">
        <w:rPr>
          <w:rFonts w:asciiTheme="majorBidi" w:hAnsiTheme="majorBidi" w:cstheme="majorBidi"/>
          <w:i/>
          <w:iCs/>
          <w:sz w:val="26"/>
          <w:szCs w:val="26"/>
        </w:rPr>
        <w:t>Syzygium</w:t>
      </w:r>
      <w:proofErr w:type="spellEnd"/>
      <w:r w:rsidR="001278C9" w:rsidRPr="00131E48">
        <w:rPr>
          <w:rFonts w:asciiTheme="majorBidi" w:hAnsiTheme="majorBidi" w:cstheme="majorBidi"/>
          <w:i/>
          <w:iCs/>
          <w:sz w:val="26"/>
          <w:szCs w:val="26"/>
        </w:rPr>
        <w:t xml:space="preserve"> aromaticum</w:t>
      </w:r>
      <w:r w:rsidR="001278C9" w:rsidRPr="00131E48">
        <w:rPr>
          <w:rFonts w:asciiTheme="majorBidi" w:hAnsiTheme="majorBidi" w:cstheme="majorBidi"/>
          <w:sz w:val="26"/>
          <w:szCs w:val="26"/>
        </w:rPr>
        <w:t>) were purchased from market and authenticated by a botanist in the department of botany</w:t>
      </w:r>
      <w:r w:rsidRPr="00131E48">
        <w:rPr>
          <w:rFonts w:asciiTheme="majorBidi" w:hAnsiTheme="majorBidi" w:cstheme="majorBidi"/>
          <w:sz w:val="26"/>
          <w:szCs w:val="26"/>
        </w:rPr>
        <w:t>, University of Ilorin</w:t>
      </w:r>
      <w:r w:rsidR="001278C9" w:rsidRPr="00131E48">
        <w:rPr>
          <w:rFonts w:asciiTheme="majorBidi" w:hAnsiTheme="majorBidi" w:cstheme="majorBidi"/>
          <w:sz w:val="26"/>
          <w:szCs w:val="26"/>
        </w:rPr>
        <w:t>. The buds were thoroughly</w:t>
      </w:r>
      <w:r w:rsidRPr="00131E48">
        <w:rPr>
          <w:rFonts w:asciiTheme="majorBidi" w:hAnsiTheme="majorBidi" w:cstheme="majorBidi"/>
          <w:sz w:val="26"/>
          <w:szCs w:val="26"/>
        </w:rPr>
        <w:t xml:space="preserve"> cleaned</w:t>
      </w:r>
      <w:r w:rsidR="001278C9" w:rsidRPr="00131E48">
        <w:rPr>
          <w:rFonts w:asciiTheme="majorBidi" w:hAnsiTheme="majorBidi" w:cstheme="majorBidi"/>
          <w:sz w:val="26"/>
          <w:szCs w:val="26"/>
        </w:rPr>
        <w:t xml:space="preserve"> to remove any dirt or contaminants. </w:t>
      </w:r>
      <w:r w:rsidR="005B2FC7" w:rsidRPr="00131E48">
        <w:rPr>
          <w:rFonts w:asciiTheme="majorBidi" w:hAnsiTheme="majorBidi" w:cstheme="majorBidi"/>
          <w:sz w:val="26"/>
          <w:szCs w:val="26"/>
        </w:rPr>
        <w:t>After cleaning</w:t>
      </w:r>
      <w:r w:rsidR="001278C9" w:rsidRPr="00131E48">
        <w:rPr>
          <w:rFonts w:asciiTheme="majorBidi" w:hAnsiTheme="majorBidi" w:cstheme="majorBidi"/>
          <w:sz w:val="26"/>
          <w:szCs w:val="26"/>
        </w:rPr>
        <w:t>, the buds were ground into a fine powder using a sterile electric grinder. The fine powder was stored in airtight containers at room temperature until further use.</w:t>
      </w:r>
    </w:p>
    <w:p w14:paraId="09626027" w14:textId="77777777" w:rsidR="001278C9" w:rsidRPr="00131E48" w:rsidRDefault="0024403D" w:rsidP="0080618B">
      <w:pPr>
        <w:pStyle w:val="Heading2"/>
        <w:rPr>
          <w:rFonts w:asciiTheme="majorBidi" w:hAnsiTheme="majorBidi" w:cstheme="majorBidi"/>
          <w:sz w:val="26"/>
          <w:szCs w:val="26"/>
        </w:rPr>
      </w:pPr>
      <w:bookmarkStart w:id="61" w:name="_Toc202853808"/>
      <w:r w:rsidRPr="00131E48">
        <w:rPr>
          <w:rFonts w:asciiTheme="majorBidi" w:hAnsiTheme="majorBidi" w:cstheme="majorBidi"/>
          <w:sz w:val="26"/>
          <w:szCs w:val="26"/>
        </w:rPr>
        <w:t xml:space="preserve">3.2 </w:t>
      </w:r>
      <w:r w:rsidR="001278C9" w:rsidRPr="00131E48">
        <w:rPr>
          <w:rFonts w:asciiTheme="majorBidi" w:hAnsiTheme="majorBidi" w:cstheme="majorBidi"/>
          <w:sz w:val="26"/>
          <w:szCs w:val="26"/>
        </w:rPr>
        <w:t>Preparation of Clove Extract</w:t>
      </w:r>
      <w:bookmarkEnd w:id="61"/>
    </w:p>
    <w:p w14:paraId="1E0F7204" w14:textId="77777777" w:rsidR="001278C9" w:rsidRPr="00131E48" w:rsidRDefault="00BA27A4" w:rsidP="000C6AE5">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lastRenderedPageBreak/>
        <w:t>E</w:t>
      </w:r>
      <w:r w:rsidR="001278C9" w:rsidRPr="00131E48">
        <w:rPr>
          <w:rFonts w:asciiTheme="majorBidi" w:hAnsiTheme="majorBidi" w:cstheme="majorBidi"/>
          <w:sz w:val="26"/>
          <w:szCs w:val="26"/>
        </w:rPr>
        <w:t>thanol</w:t>
      </w:r>
      <w:r w:rsidRPr="00131E48">
        <w:rPr>
          <w:rFonts w:asciiTheme="majorBidi" w:hAnsiTheme="majorBidi" w:cstheme="majorBidi"/>
          <w:sz w:val="26"/>
          <w:szCs w:val="26"/>
        </w:rPr>
        <w:t xml:space="preserve"> </w:t>
      </w:r>
      <w:r w:rsidR="001278C9" w:rsidRPr="00131E48">
        <w:rPr>
          <w:rFonts w:asciiTheme="majorBidi" w:hAnsiTheme="majorBidi" w:cstheme="majorBidi"/>
          <w:sz w:val="26"/>
          <w:szCs w:val="26"/>
        </w:rPr>
        <w:t>w</w:t>
      </w:r>
      <w:r w:rsidRPr="00131E48">
        <w:rPr>
          <w:rFonts w:asciiTheme="majorBidi" w:hAnsiTheme="majorBidi" w:cstheme="majorBidi"/>
          <w:sz w:val="26"/>
          <w:szCs w:val="26"/>
        </w:rPr>
        <w:t>as</w:t>
      </w:r>
      <w:r w:rsidR="001278C9" w:rsidRPr="00131E48">
        <w:rPr>
          <w:rFonts w:asciiTheme="majorBidi" w:hAnsiTheme="majorBidi" w:cstheme="majorBidi"/>
          <w:sz w:val="26"/>
          <w:szCs w:val="26"/>
        </w:rPr>
        <w:t xml:space="preserve"> used to prepare the clove extract. For the 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sidRPr="00131E48">
        <w:rPr>
          <w:rFonts w:asciiTheme="majorBidi" w:hAnsiTheme="majorBidi" w:cstheme="majorBidi"/>
          <w:sz w:val="26"/>
          <w:szCs w:val="26"/>
        </w:rPr>
        <w:t xml:space="preserve"> (Sarker </w:t>
      </w:r>
      <w:r w:rsidR="00591F86" w:rsidRPr="00131E48">
        <w:rPr>
          <w:rFonts w:asciiTheme="majorBidi" w:hAnsiTheme="majorBidi" w:cstheme="majorBidi"/>
          <w:i/>
          <w:iCs/>
          <w:sz w:val="26"/>
          <w:szCs w:val="26"/>
        </w:rPr>
        <w:t>et al</w:t>
      </w:r>
      <w:r w:rsidR="000C6AE5" w:rsidRPr="00131E48">
        <w:rPr>
          <w:rFonts w:asciiTheme="majorBidi" w:hAnsiTheme="majorBidi" w:cstheme="majorBidi"/>
          <w:sz w:val="26"/>
          <w:szCs w:val="26"/>
        </w:rPr>
        <w:t>., 2006)</w:t>
      </w:r>
      <w:r w:rsidR="001278C9" w:rsidRPr="00131E48">
        <w:rPr>
          <w:rFonts w:asciiTheme="majorBidi" w:hAnsiTheme="majorBidi" w:cstheme="majorBidi"/>
          <w:sz w:val="26"/>
          <w:szCs w:val="26"/>
        </w:rPr>
        <w:t>.</w:t>
      </w:r>
    </w:p>
    <w:p w14:paraId="5195BF9F" w14:textId="77777777" w:rsidR="001278C9" w:rsidRPr="00131E48" w:rsidRDefault="0024403D" w:rsidP="0080618B">
      <w:pPr>
        <w:pStyle w:val="Heading2"/>
        <w:rPr>
          <w:rFonts w:asciiTheme="majorBidi" w:hAnsiTheme="majorBidi" w:cstheme="majorBidi"/>
          <w:sz w:val="26"/>
          <w:szCs w:val="26"/>
        </w:rPr>
      </w:pPr>
      <w:bookmarkStart w:id="62" w:name="_Toc202853809"/>
      <w:r w:rsidRPr="00131E48">
        <w:rPr>
          <w:rFonts w:asciiTheme="majorBidi" w:hAnsiTheme="majorBidi" w:cstheme="majorBidi"/>
          <w:sz w:val="26"/>
          <w:szCs w:val="26"/>
        </w:rPr>
        <w:t xml:space="preserve">3.3 </w:t>
      </w:r>
      <w:r w:rsidR="001278C9" w:rsidRPr="00131E48">
        <w:rPr>
          <w:rFonts w:asciiTheme="majorBidi" w:hAnsiTheme="majorBidi" w:cstheme="majorBidi"/>
          <w:sz w:val="26"/>
          <w:szCs w:val="26"/>
        </w:rPr>
        <w:t>Collection of Test Organisms</w:t>
      </w:r>
      <w:bookmarkEnd w:id="62"/>
    </w:p>
    <w:p w14:paraId="78E50B21" w14:textId="77777777" w:rsidR="00D91145" w:rsidRPr="00131E48" w:rsidRDefault="001278C9" w:rsidP="000C6AE5">
      <w:pPr>
        <w:pStyle w:val="NormalWeb"/>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The test organisms were collected from the microbiology laboratory</w:t>
      </w:r>
      <w:r w:rsidR="00D91145" w:rsidRPr="00131E48">
        <w:rPr>
          <w:rFonts w:asciiTheme="majorBidi" w:hAnsiTheme="majorBidi" w:cstheme="majorBidi"/>
          <w:sz w:val="26"/>
          <w:szCs w:val="26"/>
        </w:rPr>
        <w:t xml:space="preserve"> of University of Ilorin</w:t>
      </w:r>
      <w:r w:rsidRPr="00131E48">
        <w:rPr>
          <w:rFonts w:asciiTheme="majorBidi" w:hAnsiTheme="majorBidi" w:cstheme="majorBidi"/>
          <w:sz w:val="26"/>
          <w:szCs w:val="26"/>
        </w:rPr>
        <w:t>. The bacteri</w:t>
      </w:r>
      <w:r w:rsidR="00D91145" w:rsidRPr="00131E48">
        <w:rPr>
          <w:rFonts w:asciiTheme="majorBidi" w:hAnsiTheme="majorBidi" w:cstheme="majorBidi"/>
          <w:sz w:val="26"/>
          <w:szCs w:val="26"/>
        </w:rPr>
        <w:t>al pathogen</w:t>
      </w:r>
      <w:r w:rsidRPr="00131E48">
        <w:rPr>
          <w:rFonts w:asciiTheme="majorBidi" w:hAnsiTheme="majorBidi" w:cstheme="majorBidi"/>
          <w:sz w:val="26"/>
          <w:szCs w:val="26"/>
        </w:rPr>
        <w:t xml:space="preserve"> selected for the study were</w:t>
      </w:r>
      <w:r w:rsidR="00D91145" w:rsidRPr="00131E48">
        <w:rPr>
          <w:rFonts w:asciiTheme="majorBidi" w:hAnsiTheme="majorBidi" w:cstheme="majorBidi"/>
          <w:sz w:val="26"/>
          <w:szCs w:val="26"/>
        </w:rPr>
        <w:t xml:space="preserve"> methicillin-resistant</w:t>
      </w:r>
      <w:r w:rsidRPr="00131E48">
        <w:rPr>
          <w:rFonts w:asciiTheme="majorBidi" w:hAnsiTheme="majorBidi" w:cstheme="majorBidi"/>
          <w:sz w:val="26"/>
          <w:szCs w:val="26"/>
        </w:rPr>
        <w:t xml:space="preserve"> </w:t>
      </w:r>
      <w:r w:rsidR="00D91145" w:rsidRPr="00131E48">
        <w:rPr>
          <w:rFonts w:asciiTheme="majorBidi" w:hAnsiTheme="majorBidi" w:cstheme="majorBidi"/>
          <w:sz w:val="26"/>
          <w:szCs w:val="26"/>
        </w:rPr>
        <w:t>methicillin-susceptible</w:t>
      </w:r>
      <w:r w:rsidR="00D91145" w:rsidRPr="00131E48">
        <w:rPr>
          <w:rStyle w:val="Emphasis"/>
          <w:rFonts w:asciiTheme="majorBidi" w:hAnsiTheme="majorBidi" w:cstheme="majorBidi"/>
          <w:sz w:val="26"/>
          <w:szCs w:val="26"/>
        </w:rPr>
        <w:t xml:space="preserve"> Staphylococcus aureus </w:t>
      </w:r>
      <w:r w:rsidR="00D91145" w:rsidRPr="00131E48">
        <w:rPr>
          <w:rFonts w:asciiTheme="majorBidi" w:hAnsiTheme="majorBidi" w:cstheme="majorBidi"/>
          <w:sz w:val="26"/>
          <w:szCs w:val="26"/>
        </w:rPr>
        <w:t>(MSSA),</w:t>
      </w:r>
      <w:r w:rsidR="00BA27A4" w:rsidRPr="00131E48">
        <w:rPr>
          <w:rFonts w:asciiTheme="majorBidi" w:hAnsiTheme="majorBidi" w:cstheme="majorBidi"/>
          <w:sz w:val="26"/>
          <w:szCs w:val="26"/>
        </w:rPr>
        <w:t xml:space="preserve"> and</w:t>
      </w:r>
      <w:r w:rsidR="00D91145" w:rsidRPr="00131E48">
        <w:rPr>
          <w:rFonts w:asciiTheme="majorBidi" w:hAnsiTheme="majorBidi" w:cstheme="majorBidi"/>
          <w:sz w:val="26"/>
          <w:szCs w:val="26"/>
        </w:rPr>
        <w:t xml:space="preserve"> </w:t>
      </w:r>
      <w:r w:rsidR="00D91145" w:rsidRPr="00131E48">
        <w:rPr>
          <w:rStyle w:val="Emphasis"/>
          <w:rFonts w:asciiTheme="majorBidi" w:hAnsiTheme="majorBidi" w:cstheme="majorBidi"/>
          <w:sz w:val="26"/>
          <w:szCs w:val="26"/>
        </w:rPr>
        <w:t>Escherichia coli</w:t>
      </w:r>
      <w:r w:rsidR="00BA27A4" w:rsidRPr="00131E48">
        <w:rPr>
          <w:rFonts w:asciiTheme="majorBidi" w:hAnsiTheme="majorBidi" w:cstheme="majorBidi"/>
          <w:sz w:val="26"/>
          <w:szCs w:val="26"/>
        </w:rPr>
        <w:t>.</w:t>
      </w:r>
    </w:p>
    <w:p w14:paraId="05E8DF10" w14:textId="77777777" w:rsidR="001278C9" w:rsidRPr="00131E48" w:rsidRDefault="0024403D" w:rsidP="00B62DBB">
      <w:pPr>
        <w:pStyle w:val="Heading2"/>
        <w:rPr>
          <w:rFonts w:asciiTheme="majorBidi" w:hAnsiTheme="majorBidi" w:cstheme="majorBidi"/>
          <w:sz w:val="26"/>
          <w:szCs w:val="26"/>
        </w:rPr>
      </w:pPr>
      <w:bookmarkStart w:id="63" w:name="_Toc202853810"/>
      <w:r w:rsidRPr="00131E48">
        <w:rPr>
          <w:rFonts w:asciiTheme="majorBidi" w:hAnsiTheme="majorBidi" w:cstheme="majorBidi"/>
          <w:sz w:val="26"/>
          <w:szCs w:val="26"/>
        </w:rPr>
        <w:t xml:space="preserve">3.4 </w:t>
      </w:r>
      <w:r w:rsidR="001278C9" w:rsidRPr="00131E48">
        <w:rPr>
          <w:rFonts w:asciiTheme="majorBidi" w:hAnsiTheme="majorBidi" w:cstheme="majorBidi"/>
          <w:sz w:val="26"/>
          <w:szCs w:val="26"/>
        </w:rPr>
        <w:t>Standardization of Test Organisms</w:t>
      </w:r>
      <w:bookmarkEnd w:id="63"/>
    </w:p>
    <w:p w14:paraId="51C215D8" w14:textId="77777777" w:rsidR="000C6AE5" w:rsidRPr="00131E48" w:rsidRDefault="001278C9" w:rsidP="000C6AE5">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To standardize the test organisms, bacterial </w:t>
      </w:r>
      <w:r w:rsidR="00D91145" w:rsidRPr="00131E48">
        <w:rPr>
          <w:rFonts w:asciiTheme="majorBidi" w:hAnsiTheme="majorBidi" w:cstheme="majorBidi"/>
          <w:sz w:val="26"/>
          <w:szCs w:val="26"/>
        </w:rPr>
        <w:t>pathogen</w:t>
      </w:r>
      <w:r w:rsidRPr="00131E48">
        <w:rPr>
          <w:rFonts w:asciiTheme="majorBidi" w:hAnsiTheme="majorBidi" w:cstheme="majorBidi"/>
          <w:sz w:val="26"/>
          <w:szCs w:val="26"/>
        </w:rPr>
        <w:t xml:space="preserve"> </w:t>
      </w:r>
      <w:proofErr w:type="gramStart"/>
      <w:r w:rsidRPr="00131E48">
        <w:rPr>
          <w:rFonts w:asciiTheme="majorBidi" w:hAnsiTheme="majorBidi" w:cstheme="majorBidi"/>
          <w:sz w:val="26"/>
          <w:szCs w:val="26"/>
        </w:rPr>
        <w:t>were</w:t>
      </w:r>
      <w:proofErr w:type="gramEnd"/>
      <w:r w:rsidRPr="00131E48">
        <w:rPr>
          <w:rFonts w:asciiTheme="majorBidi" w:hAnsiTheme="majorBidi" w:cstheme="majorBidi"/>
          <w:sz w:val="26"/>
          <w:szCs w:val="26"/>
        </w:rPr>
        <w:t xml:space="preserve"> cultured on nutrient agar at 37°C for 24 hours. </w:t>
      </w:r>
      <w:r w:rsidR="000C6AE5" w:rsidRPr="00131E48">
        <w:rPr>
          <w:rFonts w:asciiTheme="majorBidi" w:hAnsiTheme="majorBidi" w:cstheme="majorBidi"/>
          <w:sz w:val="26"/>
          <w:szCs w:val="26"/>
        </w:rPr>
        <w:t xml:space="preserve">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(Katerere and Eloff, 2008).  </w:t>
      </w:r>
    </w:p>
    <w:p w14:paraId="1DCCDFAE" w14:textId="77777777" w:rsidR="001278C9" w:rsidRPr="00131E48" w:rsidRDefault="0024403D" w:rsidP="0080618B">
      <w:pPr>
        <w:pStyle w:val="Heading2"/>
        <w:rPr>
          <w:rFonts w:asciiTheme="majorBidi" w:hAnsiTheme="majorBidi" w:cstheme="majorBidi"/>
          <w:sz w:val="26"/>
          <w:szCs w:val="26"/>
        </w:rPr>
      </w:pPr>
      <w:bookmarkStart w:id="64" w:name="_Toc202853811"/>
      <w:r w:rsidRPr="00131E48">
        <w:rPr>
          <w:rFonts w:asciiTheme="majorBidi" w:hAnsiTheme="majorBidi" w:cstheme="majorBidi"/>
          <w:sz w:val="26"/>
          <w:szCs w:val="26"/>
        </w:rPr>
        <w:t xml:space="preserve">3.5 </w:t>
      </w:r>
      <w:r w:rsidR="001278C9" w:rsidRPr="00131E48">
        <w:rPr>
          <w:rFonts w:asciiTheme="majorBidi" w:hAnsiTheme="majorBidi" w:cstheme="majorBidi"/>
          <w:sz w:val="26"/>
          <w:szCs w:val="26"/>
        </w:rPr>
        <w:t>Antibacterial Activity Assay</w:t>
      </w:r>
      <w:bookmarkEnd w:id="64"/>
      <w:r w:rsidR="001278C9" w:rsidRPr="00131E48">
        <w:rPr>
          <w:rFonts w:asciiTheme="majorBidi" w:hAnsiTheme="majorBidi" w:cstheme="majorBidi"/>
          <w:sz w:val="26"/>
          <w:szCs w:val="26"/>
        </w:rPr>
        <w:t xml:space="preserve"> </w:t>
      </w:r>
    </w:p>
    <w:p w14:paraId="57ADD261" w14:textId="77777777" w:rsidR="001278C9" w:rsidRPr="00131E48" w:rsidRDefault="001278C9" w:rsidP="000C6AE5">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The antibacterial activity of the clove extracts was evaluated using the agar well diffusion technique. The standardized suspension was used to inoculate the surfaces of sterile Mueller-Hinton agar using sterile cotton swab. 6 mm diameter wells were bored using sterile core borers in the solidified agar. The bottom of the wells was then closed using 0.5 ml of sterile Mueller-Hinton agar. The wells were then filled with 100 </w:t>
      </w:r>
      <w:proofErr w:type="gramStart"/>
      <w:r w:rsidRPr="00131E48">
        <w:rPr>
          <w:rFonts w:asciiTheme="majorBidi" w:hAnsiTheme="majorBidi" w:cstheme="majorBidi"/>
          <w:sz w:val="26"/>
          <w:szCs w:val="26"/>
        </w:rPr>
        <w:lastRenderedPageBreak/>
        <w:t>microliter</w:t>
      </w:r>
      <w:proofErr w:type="gramEnd"/>
      <w:r w:rsidRPr="00131E48">
        <w:rPr>
          <w:rFonts w:asciiTheme="majorBidi" w:hAnsiTheme="majorBidi" w:cstheme="majorBidi"/>
          <w:sz w:val="26"/>
          <w:szCs w:val="26"/>
        </w:rPr>
        <w:t xml:space="preserve"> of </w:t>
      </w:r>
      <w:r w:rsidR="00D91145" w:rsidRPr="00131E48">
        <w:rPr>
          <w:rFonts w:asciiTheme="majorBidi" w:hAnsiTheme="majorBidi" w:cstheme="majorBidi"/>
          <w:sz w:val="26"/>
          <w:szCs w:val="26"/>
        </w:rPr>
        <w:t xml:space="preserve">100mg/ml, 80mg/ml, 60mg/ml, 40mg/ml, and 20mg/ml </w:t>
      </w:r>
      <w:r w:rsidRPr="00131E48">
        <w:rPr>
          <w:rFonts w:asciiTheme="majorBidi" w:hAnsiTheme="majorBidi" w:cstheme="majorBidi"/>
          <w:sz w:val="26"/>
          <w:szCs w:val="26"/>
        </w:rPr>
        <w:t xml:space="preserve">concentrations of the plant extracts. The plates were allowed to stand for about 15 minutes at room temperature for the extracts to diffuse and then the agar plates were incubated at 37 </w:t>
      </w:r>
      <w:proofErr w:type="spellStart"/>
      <w:r w:rsidRPr="00131E48">
        <w:rPr>
          <w:rFonts w:asciiTheme="majorBidi" w:hAnsiTheme="majorBidi" w:cstheme="majorBidi"/>
          <w:sz w:val="26"/>
          <w:szCs w:val="26"/>
          <w:vertAlign w:val="superscript"/>
        </w:rPr>
        <w:t>o</w:t>
      </w:r>
      <w:r w:rsidRPr="00131E48">
        <w:rPr>
          <w:rFonts w:asciiTheme="majorBidi" w:hAnsiTheme="majorBidi" w:cstheme="majorBidi"/>
          <w:sz w:val="26"/>
          <w:szCs w:val="26"/>
        </w:rPr>
        <w:t>C</w:t>
      </w:r>
      <w:proofErr w:type="spellEnd"/>
      <w:r w:rsidRPr="00131E48">
        <w:rPr>
          <w:rFonts w:asciiTheme="majorBidi" w:hAnsiTheme="majorBidi" w:cstheme="majorBidi"/>
          <w:sz w:val="26"/>
          <w:szCs w:val="26"/>
        </w:rPr>
        <w:t xml:space="preserve"> for 24 hours. The antibacterial activities of the plant extracts were evaluated by appearance of zones of inhibition around the wells while lack of activity was observed by absence of zones of inhibition. The same procedure was repeated for other solvent extracts</w:t>
      </w:r>
      <w:r w:rsidR="000C6AE5" w:rsidRPr="00131E48">
        <w:rPr>
          <w:rFonts w:asciiTheme="majorBidi" w:hAnsiTheme="majorBidi" w:cstheme="majorBidi"/>
          <w:sz w:val="26"/>
          <w:szCs w:val="26"/>
        </w:rPr>
        <w:t xml:space="preserve"> (Katerere and Eloff, 2008)</w:t>
      </w:r>
      <w:r w:rsidRPr="00131E48">
        <w:rPr>
          <w:rFonts w:asciiTheme="majorBidi" w:hAnsiTheme="majorBidi" w:cstheme="majorBidi"/>
          <w:sz w:val="26"/>
          <w:szCs w:val="26"/>
        </w:rPr>
        <w:t>.</w:t>
      </w:r>
    </w:p>
    <w:p w14:paraId="426CA79C" w14:textId="77777777" w:rsidR="001278C9" w:rsidRPr="00131E48" w:rsidRDefault="0024403D" w:rsidP="0080618B">
      <w:pPr>
        <w:pStyle w:val="Heading2"/>
        <w:rPr>
          <w:rFonts w:asciiTheme="majorBidi" w:hAnsiTheme="majorBidi" w:cstheme="majorBidi"/>
          <w:sz w:val="26"/>
          <w:szCs w:val="26"/>
        </w:rPr>
      </w:pPr>
      <w:bookmarkStart w:id="65" w:name="_Toc202853812"/>
      <w:r w:rsidRPr="00131E48">
        <w:rPr>
          <w:rFonts w:asciiTheme="majorBidi" w:hAnsiTheme="majorBidi" w:cstheme="majorBidi"/>
          <w:sz w:val="26"/>
          <w:szCs w:val="26"/>
        </w:rPr>
        <w:t xml:space="preserve">3.6 </w:t>
      </w:r>
      <w:r w:rsidR="001278C9" w:rsidRPr="00131E48">
        <w:rPr>
          <w:rFonts w:asciiTheme="majorBidi" w:hAnsiTheme="majorBidi" w:cstheme="majorBidi"/>
          <w:sz w:val="26"/>
          <w:szCs w:val="26"/>
        </w:rPr>
        <w:t>Determination of Minimum Inhibitory Concentration (MIC)</w:t>
      </w:r>
      <w:bookmarkEnd w:id="65"/>
      <w:r w:rsidR="001278C9" w:rsidRPr="00131E48">
        <w:rPr>
          <w:rFonts w:asciiTheme="majorBidi" w:hAnsiTheme="majorBidi" w:cstheme="majorBidi"/>
          <w:sz w:val="26"/>
          <w:szCs w:val="26"/>
        </w:rPr>
        <w:t xml:space="preserve"> </w:t>
      </w:r>
    </w:p>
    <w:p w14:paraId="5D66D360" w14:textId="77777777" w:rsidR="001278C9" w:rsidRPr="00131E48" w:rsidRDefault="001278C9" w:rsidP="000C6AE5">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The MIC of the clove extracts was determined using the broth dilution method. The experiment utilized five test tubes, each containing 5ml of peptone water. Different concentrations of the clove extracts were prepared and distributed among the tubes as follows: 100mg/ml, 80mg/ml, 60mg/ml, 40mg/ml, and 20mg/ml. Each concentration was mixed thoroughly in its respective tube. To assess the antibacterial activity, 0.1ml of broth cultures of the test organism were added to all the five tubes and incubated at 37°C. After incubation, the MIC was determined as the lowest concentration of the extract that inhibited visible growth of the organism, as indicated by the absence of turbidity in the tube</w:t>
      </w:r>
      <w:r w:rsidR="000C6AE5" w:rsidRPr="00131E48">
        <w:rPr>
          <w:rFonts w:asciiTheme="majorBidi" w:hAnsiTheme="majorBidi" w:cstheme="majorBidi"/>
          <w:sz w:val="26"/>
          <w:szCs w:val="26"/>
        </w:rPr>
        <w:t xml:space="preserve"> (CLSI, 2018)</w:t>
      </w:r>
      <w:r w:rsidRPr="00131E48">
        <w:rPr>
          <w:rFonts w:asciiTheme="majorBidi" w:hAnsiTheme="majorBidi" w:cstheme="majorBidi"/>
          <w:sz w:val="26"/>
          <w:szCs w:val="26"/>
        </w:rPr>
        <w:t>.</w:t>
      </w:r>
    </w:p>
    <w:p w14:paraId="4CC8038F" w14:textId="77777777" w:rsidR="001278C9" w:rsidRPr="00131E48" w:rsidRDefault="0024403D" w:rsidP="0080618B">
      <w:pPr>
        <w:pStyle w:val="Heading2"/>
        <w:rPr>
          <w:rFonts w:asciiTheme="majorBidi" w:hAnsiTheme="majorBidi" w:cstheme="majorBidi"/>
          <w:sz w:val="26"/>
          <w:szCs w:val="26"/>
        </w:rPr>
      </w:pPr>
      <w:bookmarkStart w:id="66" w:name="_Toc202853813"/>
      <w:r w:rsidRPr="00131E48">
        <w:rPr>
          <w:rFonts w:asciiTheme="majorBidi" w:hAnsiTheme="majorBidi" w:cstheme="majorBidi"/>
          <w:sz w:val="26"/>
          <w:szCs w:val="26"/>
        </w:rPr>
        <w:t xml:space="preserve">3.7 </w:t>
      </w:r>
      <w:r w:rsidR="001278C9" w:rsidRPr="00131E48">
        <w:rPr>
          <w:rFonts w:asciiTheme="majorBidi" w:hAnsiTheme="majorBidi" w:cstheme="majorBidi"/>
          <w:sz w:val="26"/>
          <w:szCs w:val="26"/>
        </w:rPr>
        <w:t>Determination of Minimum Bactericidal Concentration (MBC)</w:t>
      </w:r>
      <w:bookmarkEnd w:id="66"/>
    </w:p>
    <w:p w14:paraId="303D5E31" w14:textId="77777777" w:rsidR="001278C9" w:rsidRPr="00131E48" w:rsidRDefault="001278C9" w:rsidP="000C6AE5">
      <w:pPr>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To determine the MBC, the test tubes showing no visible growth in the MIC assay were </w:t>
      </w:r>
      <w:proofErr w:type="spellStart"/>
      <w:r w:rsidRPr="00131E48">
        <w:rPr>
          <w:rFonts w:asciiTheme="majorBidi" w:hAnsiTheme="majorBidi" w:cstheme="majorBidi"/>
          <w:sz w:val="26"/>
          <w:szCs w:val="26"/>
        </w:rPr>
        <w:t>subcultured</w:t>
      </w:r>
      <w:proofErr w:type="spellEnd"/>
      <w:r w:rsidRPr="00131E48">
        <w:rPr>
          <w:rFonts w:asciiTheme="majorBidi" w:hAnsiTheme="majorBidi" w:cstheme="majorBidi"/>
          <w:sz w:val="26"/>
          <w:szCs w:val="26"/>
        </w:rPr>
        <w:t xml:space="preserve"> onto fresh Mueller-Hinton agar plates. The plates were incubated at 37°C for 24 hours. The MBC was defined as the lowest concentration of </w:t>
      </w:r>
      <w:r w:rsidRPr="00131E48">
        <w:rPr>
          <w:rFonts w:asciiTheme="majorBidi" w:hAnsiTheme="majorBidi" w:cstheme="majorBidi"/>
          <w:sz w:val="26"/>
          <w:szCs w:val="26"/>
        </w:rPr>
        <w:lastRenderedPageBreak/>
        <w:t>the extract that resulted in no growth on the subculture plates, indicating complete killing of the organism</w:t>
      </w:r>
      <w:r w:rsidR="000C6AE5" w:rsidRPr="00131E48">
        <w:rPr>
          <w:rFonts w:asciiTheme="majorBidi" w:hAnsiTheme="majorBidi" w:cstheme="majorBidi"/>
          <w:sz w:val="26"/>
          <w:szCs w:val="26"/>
        </w:rPr>
        <w:t xml:space="preserve"> (National Committee for Clinical Laboratory Standards, 2018)</w:t>
      </w:r>
      <w:r w:rsidRPr="00131E48">
        <w:rPr>
          <w:rFonts w:asciiTheme="majorBidi" w:hAnsiTheme="majorBidi" w:cstheme="majorBidi"/>
          <w:sz w:val="26"/>
          <w:szCs w:val="26"/>
        </w:rPr>
        <w:t>.</w:t>
      </w:r>
    </w:p>
    <w:p w14:paraId="3D533E17" w14:textId="77777777" w:rsidR="001278C9" w:rsidRPr="00131E48" w:rsidRDefault="001278C9" w:rsidP="0080618B">
      <w:pPr>
        <w:pStyle w:val="NormalWeb"/>
        <w:ind w:left="720" w:hanging="720"/>
        <w:jc w:val="both"/>
        <w:rPr>
          <w:rFonts w:asciiTheme="majorBidi" w:hAnsiTheme="majorBidi" w:cstheme="majorBidi"/>
          <w:sz w:val="26"/>
          <w:szCs w:val="26"/>
        </w:rPr>
      </w:pPr>
    </w:p>
    <w:p w14:paraId="3D81CC5A" w14:textId="77777777" w:rsidR="00B23D8E" w:rsidRPr="00131E48" w:rsidRDefault="00B23D8E" w:rsidP="00B327ED">
      <w:pPr>
        <w:pStyle w:val="NormalWeb"/>
        <w:ind w:left="720" w:hanging="720"/>
        <w:jc w:val="both"/>
        <w:rPr>
          <w:rFonts w:asciiTheme="majorBidi" w:hAnsiTheme="majorBidi" w:cstheme="majorBidi"/>
          <w:sz w:val="26"/>
          <w:szCs w:val="26"/>
        </w:rPr>
      </w:pPr>
    </w:p>
    <w:p w14:paraId="378963ED" w14:textId="77777777" w:rsidR="00B23D8E" w:rsidRPr="00131E48" w:rsidRDefault="00B23D8E" w:rsidP="00B327ED">
      <w:pPr>
        <w:pStyle w:val="NormalWeb"/>
        <w:ind w:left="720" w:hanging="720"/>
        <w:jc w:val="both"/>
        <w:rPr>
          <w:rFonts w:asciiTheme="majorBidi" w:hAnsiTheme="majorBidi" w:cstheme="majorBidi"/>
          <w:sz w:val="26"/>
          <w:szCs w:val="26"/>
        </w:rPr>
      </w:pPr>
    </w:p>
    <w:p w14:paraId="2CCB3CA9" w14:textId="77777777" w:rsidR="00B23D8E" w:rsidRPr="00131E48" w:rsidRDefault="00B23D8E" w:rsidP="00B327ED">
      <w:pPr>
        <w:pStyle w:val="NormalWeb"/>
        <w:ind w:left="720" w:hanging="720"/>
        <w:jc w:val="both"/>
        <w:rPr>
          <w:rFonts w:asciiTheme="majorBidi" w:hAnsiTheme="majorBidi" w:cstheme="majorBidi"/>
          <w:sz w:val="26"/>
          <w:szCs w:val="26"/>
        </w:rPr>
      </w:pPr>
    </w:p>
    <w:p w14:paraId="0BE2F6C4" w14:textId="77777777" w:rsidR="00B23D8E" w:rsidRPr="00131E48" w:rsidRDefault="00B23D8E" w:rsidP="00B327ED">
      <w:pPr>
        <w:pStyle w:val="NormalWeb"/>
        <w:ind w:left="720" w:hanging="720"/>
        <w:jc w:val="both"/>
        <w:rPr>
          <w:rFonts w:asciiTheme="majorBidi" w:hAnsiTheme="majorBidi" w:cstheme="majorBidi"/>
          <w:sz w:val="26"/>
          <w:szCs w:val="26"/>
        </w:rPr>
      </w:pPr>
    </w:p>
    <w:p w14:paraId="1D2168BD" w14:textId="77777777" w:rsidR="00B23D8E" w:rsidRPr="00131E48" w:rsidRDefault="00B23D8E" w:rsidP="00B327ED">
      <w:pPr>
        <w:pStyle w:val="NormalWeb"/>
        <w:ind w:left="720" w:hanging="720"/>
        <w:jc w:val="both"/>
        <w:rPr>
          <w:rFonts w:asciiTheme="majorBidi" w:hAnsiTheme="majorBidi" w:cstheme="majorBidi"/>
          <w:sz w:val="26"/>
          <w:szCs w:val="26"/>
        </w:rPr>
      </w:pPr>
    </w:p>
    <w:p w14:paraId="25BBE298" w14:textId="77777777" w:rsidR="00B23D8E" w:rsidRPr="00131E48" w:rsidRDefault="00B23D8E" w:rsidP="00B327ED">
      <w:pPr>
        <w:pStyle w:val="NormalWeb"/>
        <w:ind w:left="720" w:hanging="720"/>
        <w:jc w:val="both"/>
        <w:rPr>
          <w:rFonts w:asciiTheme="majorBidi" w:hAnsiTheme="majorBidi" w:cstheme="majorBidi"/>
          <w:sz w:val="26"/>
          <w:szCs w:val="26"/>
        </w:rPr>
      </w:pPr>
    </w:p>
    <w:p w14:paraId="33F0A315" w14:textId="77777777" w:rsidR="00750E1E" w:rsidRPr="00131E48" w:rsidRDefault="00750E1E" w:rsidP="0080618B">
      <w:pPr>
        <w:pStyle w:val="NormalWeb"/>
        <w:ind w:left="720" w:hanging="720"/>
        <w:jc w:val="both"/>
        <w:rPr>
          <w:rFonts w:asciiTheme="majorBidi" w:hAnsiTheme="majorBidi" w:cstheme="majorBidi"/>
          <w:sz w:val="26"/>
          <w:szCs w:val="26"/>
        </w:rPr>
      </w:pPr>
    </w:p>
    <w:p w14:paraId="31AD2982" w14:textId="77777777" w:rsidR="00BA27A4" w:rsidRPr="00131E48" w:rsidRDefault="00BA27A4" w:rsidP="00B327ED">
      <w:pPr>
        <w:pStyle w:val="NormalWeb"/>
        <w:ind w:left="720" w:hanging="720"/>
        <w:jc w:val="both"/>
        <w:rPr>
          <w:rFonts w:asciiTheme="majorBidi" w:hAnsiTheme="majorBidi" w:cstheme="majorBidi"/>
          <w:sz w:val="26"/>
          <w:szCs w:val="26"/>
        </w:rPr>
      </w:pPr>
    </w:p>
    <w:p w14:paraId="5B1E21A3" w14:textId="77777777" w:rsidR="00BA27A4" w:rsidRPr="00131E48" w:rsidRDefault="00BA27A4" w:rsidP="00B327ED">
      <w:pPr>
        <w:pStyle w:val="NormalWeb"/>
        <w:ind w:left="720" w:hanging="720"/>
        <w:jc w:val="both"/>
        <w:rPr>
          <w:rFonts w:asciiTheme="majorBidi" w:hAnsiTheme="majorBidi" w:cstheme="majorBidi"/>
          <w:sz w:val="26"/>
          <w:szCs w:val="26"/>
        </w:rPr>
      </w:pPr>
    </w:p>
    <w:p w14:paraId="2DFD5A02" w14:textId="77777777" w:rsidR="00BA27A4" w:rsidRPr="00131E48" w:rsidRDefault="00BA27A4" w:rsidP="00B327ED">
      <w:pPr>
        <w:pStyle w:val="NormalWeb"/>
        <w:ind w:left="720" w:hanging="720"/>
        <w:jc w:val="both"/>
        <w:rPr>
          <w:rFonts w:asciiTheme="majorBidi" w:hAnsiTheme="majorBidi" w:cstheme="majorBidi"/>
          <w:sz w:val="26"/>
          <w:szCs w:val="26"/>
        </w:rPr>
      </w:pPr>
    </w:p>
    <w:p w14:paraId="6B72D8DD" w14:textId="77777777" w:rsidR="00BA27A4" w:rsidRPr="00131E48" w:rsidRDefault="00BA27A4" w:rsidP="00B327ED">
      <w:pPr>
        <w:pStyle w:val="NormalWeb"/>
        <w:ind w:left="720" w:hanging="720"/>
        <w:jc w:val="both"/>
        <w:rPr>
          <w:rFonts w:asciiTheme="majorBidi" w:hAnsiTheme="majorBidi" w:cstheme="majorBidi"/>
          <w:sz w:val="26"/>
          <w:szCs w:val="26"/>
        </w:rPr>
      </w:pPr>
    </w:p>
    <w:p w14:paraId="59789B46" w14:textId="77777777" w:rsidR="0080618B" w:rsidRPr="00131E48" w:rsidRDefault="0080618B" w:rsidP="0080618B">
      <w:pPr>
        <w:pStyle w:val="NormalWeb"/>
        <w:spacing w:line="480" w:lineRule="auto"/>
        <w:jc w:val="both"/>
        <w:rPr>
          <w:rFonts w:asciiTheme="majorBidi" w:hAnsiTheme="majorBidi" w:cstheme="majorBidi"/>
          <w:sz w:val="26"/>
          <w:szCs w:val="26"/>
        </w:rPr>
      </w:pPr>
    </w:p>
    <w:p w14:paraId="02E9B94E" w14:textId="77777777" w:rsidR="00B62DBB" w:rsidRPr="00131E48" w:rsidRDefault="00B62DBB" w:rsidP="00B62DBB">
      <w:pPr>
        <w:pStyle w:val="Heading1"/>
        <w:jc w:val="center"/>
        <w:rPr>
          <w:rFonts w:asciiTheme="majorBidi" w:eastAsia="Calibri" w:hAnsiTheme="majorBidi"/>
          <w:b/>
          <w:bCs/>
          <w:color w:val="auto"/>
          <w:sz w:val="26"/>
          <w:szCs w:val="26"/>
        </w:rPr>
      </w:pPr>
      <w:bookmarkStart w:id="67" w:name="_Toc202853814"/>
      <w:r w:rsidRPr="00131E48">
        <w:rPr>
          <w:rFonts w:asciiTheme="majorBidi" w:eastAsia="Calibri" w:hAnsiTheme="majorBidi"/>
          <w:b/>
          <w:bCs/>
          <w:color w:val="auto"/>
          <w:sz w:val="26"/>
          <w:szCs w:val="26"/>
        </w:rPr>
        <w:t>CHAPTER FOUR</w:t>
      </w:r>
      <w:bookmarkEnd w:id="67"/>
    </w:p>
    <w:p w14:paraId="5B7695E3" w14:textId="77777777" w:rsidR="00B62DBB" w:rsidRPr="00131E48" w:rsidRDefault="00B62DBB" w:rsidP="00B62DBB">
      <w:pPr>
        <w:jc w:val="center"/>
        <w:rPr>
          <w:rFonts w:asciiTheme="majorBidi" w:hAnsiTheme="majorBidi" w:cstheme="majorBidi"/>
          <w:b/>
          <w:sz w:val="26"/>
          <w:szCs w:val="26"/>
        </w:rPr>
      </w:pPr>
    </w:p>
    <w:p w14:paraId="6F611A47" w14:textId="77777777" w:rsidR="00B62DBB" w:rsidRPr="00131E48" w:rsidRDefault="00B62DBB" w:rsidP="00B62DBB">
      <w:pPr>
        <w:pStyle w:val="Heading2"/>
        <w:tabs>
          <w:tab w:val="center" w:pos="4513"/>
        </w:tabs>
        <w:rPr>
          <w:rFonts w:asciiTheme="majorBidi" w:hAnsiTheme="majorBidi" w:cstheme="majorBidi"/>
          <w:b w:val="0"/>
          <w:bCs w:val="0"/>
          <w:sz w:val="26"/>
          <w:szCs w:val="26"/>
        </w:rPr>
      </w:pPr>
      <w:bookmarkStart w:id="68" w:name="_Toc202853815"/>
      <w:r w:rsidRPr="00131E48">
        <w:rPr>
          <w:rFonts w:asciiTheme="majorBidi" w:hAnsiTheme="majorBidi" w:cstheme="majorBidi"/>
          <w:sz w:val="26"/>
          <w:szCs w:val="26"/>
        </w:rPr>
        <w:t>4.0</w:t>
      </w:r>
      <w:r w:rsidRPr="00131E48">
        <w:rPr>
          <w:rFonts w:asciiTheme="majorBidi" w:hAnsiTheme="majorBidi" w:cstheme="majorBidi"/>
          <w:sz w:val="26"/>
          <w:szCs w:val="26"/>
        </w:rPr>
        <w:tab/>
        <w:t>RESULTS</w:t>
      </w:r>
      <w:bookmarkEnd w:id="68"/>
    </w:p>
    <w:p w14:paraId="7B3A0D73" w14:textId="77777777" w:rsidR="008A7691" w:rsidRPr="00131E48" w:rsidRDefault="008A7691" w:rsidP="0080618B">
      <w:pPr>
        <w:pStyle w:val="Heading2"/>
        <w:rPr>
          <w:rFonts w:asciiTheme="majorBidi" w:hAnsiTheme="majorBidi" w:cstheme="majorBidi"/>
          <w:sz w:val="26"/>
          <w:szCs w:val="26"/>
        </w:rPr>
      </w:pPr>
      <w:bookmarkStart w:id="69" w:name="_Toc202853816"/>
      <w:r w:rsidRPr="00131E48">
        <w:rPr>
          <w:rFonts w:asciiTheme="majorBidi" w:hAnsiTheme="majorBidi" w:cstheme="majorBidi"/>
          <w:sz w:val="26"/>
          <w:szCs w:val="26"/>
        </w:rPr>
        <w:t>4.1 Antibacterial Activity of Ethanolic Clove Extract</w:t>
      </w:r>
      <w:bookmarkEnd w:id="69"/>
    </w:p>
    <w:p w14:paraId="7D22F820" w14:textId="77777777" w:rsidR="00BD3E8C" w:rsidRPr="00131E48" w:rsidRDefault="008A7691" w:rsidP="00B62DBB">
      <w:pPr>
        <w:spacing w:before="100" w:beforeAutospacing="1" w:after="100" w:afterAutospacing="1" w:line="480" w:lineRule="auto"/>
        <w:jc w:val="both"/>
        <w:rPr>
          <w:rFonts w:asciiTheme="majorBidi" w:eastAsia="Times New Roman" w:hAnsiTheme="majorBidi" w:cstheme="majorBidi"/>
          <w:sz w:val="26"/>
          <w:szCs w:val="26"/>
        </w:rPr>
      </w:pPr>
      <w:r w:rsidRPr="00131E48">
        <w:rPr>
          <w:rFonts w:asciiTheme="majorBidi" w:hAnsiTheme="majorBidi" w:cstheme="majorBidi"/>
          <w:sz w:val="26"/>
          <w:szCs w:val="26"/>
        </w:rPr>
        <w:t xml:space="preserve">The antibacterial activity of ethanolic extract of </w:t>
      </w:r>
      <w:proofErr w:type="spellStart"/>
      <w:r w:rsidRPr="00131E48">
        <w:rPr>
          <w:rStyle w:val="Emphasis"/>
          <w:rFonts w:asciiTheme="majorBidi" w:hAnsiTheme="majorBidi" w:cstheme="majorBidi"/>
          <w:sz w:val="26"/>
          <w:szCs w:val="26"/>
        </w:rPr>
        <w:t>Syzygium</w:t>
      </w:r>
      <w:proofErr w:type="spellEnd"/>
      <w:r w:rsidRPr="00131E48">
        <w:rPr>
          <w:rStyle w:val="Emphasis"/>
          <w:rFonts w:asciiTheme="majorBidi" w:hAnsiTheme="majorBidi" w:cstheme="majorBidi"/>
          <w:sz w:val="26"/>
          <w:szCs w:val="26"/>
        </w:rPr>
        <w:t xml:space="preserve"> aromaticum</w:t>
      </w:r>
      <w:r w:rsidRPr="00131E48">
        <w:rPr>
          <w:rFonts w:asciiTheme="majorBidi" w:hAnsiTheme="majorBidi" w:cstheme="majorBidi"/>
          <w:sz w:val="26"/>
          <w:szCs w:val="26"/>
        </w:rPr>
        <w:t xml:space="preserve"> (clove) is presented in </w:t>
      </w:r>
      <w:r w:rsidRPr="00131E48">
        <w:rPr>
          <w:rStyle w:val="Strong"/>
          <w:rFonts w:asciiTheme="majorBidi" w:hAnsiTheme="majorBidi" w:cstheme="majorBidi"/>
          <w:b w:val="0"/>
          <w:sz w:val="26"/>
          <w:szCs w:val="26"/>
        </w:rPr>
        <w:t>Table 1</w:t>
      </w:r>
      <w:r w:rsidRPr="00131E48">
        <w:rPr>
          <w:rFonts w:asciiTheme="majorBidi" w:hAnsiTheme="majorBidi" w:cstheme="majorBidi"/>
          <w:sz w:val="26"/>
          <w:szCs w:val="26"/>
        </w:rPr>
        <w:t xml:space="preserve">. </w:t>
      </w:r>
      <w:r w:rsidR="00BD3E8C" w:rsidRPr="00131E48">
        <w:rPr>
          <w:rFonts w:asciiTheme="majorBidi" w:eastAsia="Times New Roman" w:hAnsiTheme="majorBidi" w:cstheme="majorBidi"/>
          <w:sz w:val="26"/>
          <w:szCs w:val="26"/>
        </w:rPr>
        <w:t xml:space="preserve">The zone of inhibition obtained in </w:t>
      </w:r>
      <w:r w:rsidR="00BD3E8C" w:rsidRPr="00131E48">
        <w:rPr>
          <w:rFonts w:asciiTheme="majorBidi" w:hAnsiTheme="majorBidi" w:cstheme="majorBidi"/>
          <w:sz w:val="26"/>
          <w:szCs w:val="26"/>
        </w:rPr>
        <w:t xml:space="preserve">methicillin-susceptible </w:t>
      </w:r>
      <w:r w:rsidR="00BD3E8C" w:rsidRPr="00131E48">
        <w:rPr>
          <w:rStyle w:val="Emphasis"/>
          <w:rFonts w:asciiTheme="majorBidi" w:hAnsiTheme="majorBidi" w:cstheme="majorBidi"/>
          <w:sz w:val="26"/>
          <w:szCs w:val="26"/>
        </w:rPr>
        <w:t>Staphylococcus aureus</w:t>
      </w:r>
      <w:r w:rsidR="00BD3E8C" w:rsidRPr="00131E48">
        <w:rPr>
          <w:rFonts w:asciiTheme="majorBidi" w:hAnsiTheme="majorBidi" w:cstheme="majorBidi"/>
          <w:sz w:val="26"/>
          <w:szCs w:val="26"/>
        </w:rPr>
        <w:t xml:space="preserve"> (MSSA) </w:t>
      </w:r>
      <w:r w:rsidR="00BD3E8C" w:rsidRPr="00131E48">
        <w:rPr>
          <w:rFonts w:asciiTheme="majorBidi" w:eastAsia="Times New Roman" w:hAnsiTheme="majorBidi" w:cstheme="majorBidi"/>
          <w:sz w:val="26"/>
          <w:szCs w:val="26"/>
        </w:rPr>
        <w:t xml:space="preserve">ranged between 11.00 to 21.00, while zone of inhibition obtained in </w:t>
      </w:r>
      <w:r w:rsidR="00BD3E8C" w:rsidRPr="00131E48">
        <w:rPr>
          <w:rFonts w:asciiTheme="majorBidi" w:eastAsia="Times New Roman" w:hAnsiTheme="majorBidi" w:cstheme="majorBidi"/>
          <w:i/>
          <w:iCs/>
          <w:sz w:val="26"/>
          <w:szCs w:val="26"/>
        </w:rPr>
        <w:t>Escherichia coli</w:t>
      </w:r>
      <w:r w:rsidR="00BD3E8C" w:rsidRPr="00131E48">
        <w:rPr>
          <w:rFonts w:asciiTheme="majorBidi" w:eastAsia="Times New Roman" w:hAnsiTheme="majorBidi" w:cstheme="majorBidi"/>
          <w:sz w:val="26"/>
          <w:szCs w:val="26"/>
        </w:rPr>
        <w:t xml:space="preserve"> ranged between 9.00 to 24.00.</w:t>
      </w:r>
    </w:p>
    <w:p w14:paraId="4195CD80" w14:textId="77777777" w:rsidR="00B62DBB" w:rsidRPr="00131E48" w:rsidRDefault="00B62DBB" w:rsidP="00B62DBB">
      <w:pPr>
        <w:pStyle w:val="Heading2"/>
        <w:rPr>
          <w:rFonts w:asciiTheme="majorBidi" w:hAnsiTheme="majorBidi" w:cstheme="majorBidi"/>
          <w:sz w:val="26"/>
          <w:szCs w:val="26"/>
        </w:rPr>
      </w:pPr>
      <w:bookmarkStart w:id="70" w:name="_Toc202853817"/>
      <w:r w:rsidRPr="00131E48">
        <w:rPr>
          <w:rFonts w:asciiTheme="majorBidi" w:hAnsiTheme="majorBidi" w:cstheme="majorBidi"/>
          <w:sz w:val="26"/>
          <w:szCs w:val="26"/>
        </w:rPr>
        <w:lastRenderedPageBreak/>
        <w:t>4.2 Minimum Inhibitory Concentration (MIC) and Minimum Bactericidal Concentration</w:t>
      </w:r>
      <w:bookmarkEnd w:id="70"/>
    </w:p>
    <w:p w14:paraId="6B315377" w14:textId="62BA22E9" w:rsidR="008D67C7" w:rsidRPr="00EE4F51" w:rsidRDefault="00B62DBB" w:rsidP="00EE4F51">
      <w:pPr>
        <w:pStyle w:val="NormalWeb"/>
        <w:spacing w:line="480" w:lineRule="auto"/>
        <w:jc w:val="both"/>
        <w:rPr>
          <w:rFonts w:asciiTheme="majorBidi" w:hAnsiTheme="majorBidi" w:cstheme="majorBidi"/>
          <w:bCs/>
          <w:sz w:val="26"/>
          <w:szCs w:val="26"/>
        </w:rPr>
      </w:pPr>
      <w:r w:rsidRPr="00131E48">
        <w:rPr>
          <w:rFonts w:asciiTheme="majorBidi" w:hAnsiTheme="majorBidi" w:cstheme="majorBidi"/>
          <w:sz w:val="26"/>
          <w:szCs w:val="26"/>
        </w:rPr>
        <w:t xml:space="preserve">The MIC and MBC values of the ethanolic extract against MSSA and </w:t>
      </w:r>
      <w:r w:rsidRPr="00131E48">
        <w:rPr>
          <w:rStyle w:val="Emphasis"/>
          <w:rFonts w:asciiTheme="majorBidi" w:hAnsiTheme="majorBidi" w:cstheme="majorBidi"/>
          <w:sz w:val="26"/>
          <w:szCs w:val="26"/>
        </w:rPr>
        <w:t>E. coli</w:t>
      </w:r>
      <w:r w:rsidRPr="00131E48">
        <w:rPr>
          <w:rFonts w:asciiTheme="majorBidi" w:hAnsiTheme="majorBidi" w:cstheme="majorBidi"/>
          <w:sz w:val="26"/>
          <w:szCs w:val="26"/>
        </w:rPr>
        <w:t xml:space="preserve"> are shown in </w:t>
      </w:r>
      <w:r w:rsidRPr="00131E48">
        <w:rPr>
          <w:rStyle w:val="Strong"/>
          <w:rFonts w:asciiTheme="majorBidi" w:hAnsiTheme="majorBidi" w:cstheme="majorBidi"/>
          <w:b w:val="0"/>
          <w:sz w:val="26"/>
          <w:szCs w:val="26"/>
        </w:rPr>
        <w:t>Table 2</w:t>
      </w:r>
      <w:r w:rsidRPr="00131E48">
        <w:rPr>
          <w:rFonts w:asciiTheme="majorBidi" w:hAnsiTheme="majorBidi" w:cstheme="majorBidi"/>
          <w:sz w:val="26"/>
          <w:szCs w:val="26"/>
        </w:rPr>
        <w:t xml:space="preserve">. For both organisms, the MIC was </w:t>
      </w:r>
      <w:r w:rsidRPr="00131E48">
        <w:rPr>
          <w:rStyle w:val="Strong"/>
          <w:rFonts w:asciiTheme="majorBidi" w:hAnsiTheme="majorBidi" w:cstheme="majorBidi"/>
          <w:b w:val="0"/>
          <w:sz w:val="26"/>
          <w:szCs w:val="26"/>
        </w:rPr>
        <w:t>80 mg/mL</w:t>
      </w:r>
      <w:r w:rsidRPr="00131E48">
        <w:rPr>
          <w:rFonts w:asciiTheme="majorBidi" w:hAnsiTheme="majorBidi" w:cstheme="majorBidi"/>
          <w:sz w:val="26"/>
          <w:szCs w:val="26"/>
        </w:rPr>
        <w:t xml:space="preserve">, while the MBC was </w:t>
      </w:r>
      <w:r w:rsidRPr="00131E48">
        <w:rPr>
          <w:rStyle w:val="Strong"/>
          <w:rFonts w:asciiTheme="majorBidi" w:hAnsiTheme="majorBidi" w:cstheme="majorBidi"/>
          <w:b w:val="0"/>
          <w:sz w:val="26"/>
          <w:szCs w:val="26"/>
        </w:rPr>
        <w:t>100 mg/</w:t>
      </w:r>
      <w:proofErr w:type="spellStart"/>
      <w:r w:rsidRPr="00131E48">
        <w:rPr>
          <w:rStyle w:val="Strong"/>
          <w:rFonts w:asciiTheme="majorBidi" w:hAnsiTheme="majorBidi" w:cstheme="majorBidi"/>
          <w:b w:val="0"/>
          <w:sz w:val="26"/>
          <w:szCs w:val="26"/>
        </w:rPr>
        <w:t>mL.</w:t>
      </w:r>
      <w:proofErr w:type="spellEnd"/>
      <w:r w:rsidRPr="00131E48">
        <w:rPr>
          <w:rStyle w:val="Strong"/>
          <w:rFonts w:asciiTheme="majorBidi" w:hAnsiTheme="majorBidi" w:cstheme="majorBidi"/>
          <w:b w:val="0"/>
          <w:sz w:val="26"/>
          <w:szCs w:val="26"/>
        </w:rPr>
        <w:t xml:space="preserve"> </w:t>
      </w:r>
    </w:p>
    <w:p w14:paraId="5E5BE940" w14:textId="77777777" w:rsidR="008A7691" w:rsidRPr="00131E48" w:rsidRDefault="008D67C7" w:rsidP="00B62DBB">
      <w:pPr>
        <w:pStyle w:val="NormalWeb"/>
        <w:spacing w:line="480" w:lineRule="auto"/>
        <w:jc w:val="both"/>
        <w:rPr>
          <w:rFonts w:asciiTheme="majorBidi" w:hAnsiTheme="majorBidi" w:cstheme="majorBidi"/>
          <w:sz w:val="26"/>
          <w:szCs w:val="26"/>
        </w:rPr>
      </w:pPr>
      <w:r w:rsidRPr="00131E48">
        <w:rPr>
          <w:rFonts w:asciiTheme="majorBidi" w:hAnsiTheme="majorBidi" w:cstheme="majorBidi"/>
          <w:noProof/>
          <w:sz w:val="26"/>
          <w:szCs w:val="26"/>
        </w:rPr>
        <mc:AlternateContent>
          <mc:Choice Requires="wps">
            <w:drawing>
              <wp:anchor distT="0" distB="0" distL="0" distR="0" simplePos="0" relativeHeight="251675648" behindDoc="0" locked="0" layoutInCell="1" allowOverlap="1" wp14:anchorId="02FDC545" wp14:editId="5C85AAE7">
                <wp:simplePos x="0" y="0"/>
                <wp:positionH relativeFrom="column">
                  <wp:posOffset>-66675</wp:posOffset>
                </wp:positionH>
                <wp:positionV relativeFrom="paragraph">
                  <wp:posOffset>753110</wp:posOffset>
                </wp:positionV>
                <wp:extent cx="5629910" cy="0"/>
                <wp:effectExtent l="9525" t="12700" r="8890"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54C86" id="Straight Connector 13"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5pt,59.3pt" to="438.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a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" strokeweight=".5pt">
                <v:stroke joinstyle="miter"/>
              </v:line>
            </w:pict>
          </mc:Fallback>
        </mc:AlternateContent>
      </w:r>
      <w:r w:rsidR="008A7691" w:rsidRPr="00131E48">
        <w:rPr>
          <w:rStyle w:val="Strong"/>
          <w:rFonts w:asciiTheme="majorBidi" w:hAnsiTheme="majorBidi" w:cstheme="majorBidi"/>
          <w:b w:val="0"/>
          <w:sz w:val="26"/>
          <w:szCs w:val="26"/>
        </w:rPr>
        <w:t>Table 1</w:t>
      </w:r>
      <w:r w:rsidR="008A7691" w:rsidRPr="00131E48">
        <w:rPr>
          <w:rFonts w:asciiTheme="majorBidi" w:hAnsiTheme="majorBidi" w:cstheme="majorBidi"/>
          <w:sz w:val="26"/>
          <w:szCs w:val="26"/>
        </w:rPr>
        <w:t xml:space="preserve">: Antibacterial Activity of Ethanolic Clove Extract Against Methicillin-susceptible </w:t>
      </w:r>
      <w:r w:rsidR="008A7691" w:rsidRPr="00131E48">
        <w:rPr>
          <w:rStyle w:val="Emphasis"/>
          <w:rFonts w:asciiTheme="majorBidi" w:hAnsiTheme="majorBidi" w:cstheme="majorBidi"/>
          <w:sz w:val="26"/>
          <w:szCs w:val="26"/>
        </w:rPr>
        <w:t>Staphylococcus aureus</w:t>
      </w:r>
      <w:r w:rsidR="008A7691" w:rsidRPr="00131E48">
        <w:rPr>
          <w:rFonts w:asciiTheme="majorBidi" w:hAnsiTheme="majorBidi" w:cstheme="majorBidi"/>
          <w:sz w:val="26"/>
          <w:szCs w:val="26"/>
        </w:rPr>
        <w:t xml:space="preserve"> and </w:t>
      </w:r>
      <w:r w:rsidR="008A7691" w:rsidRPr="00131E48">
        <w:rPr>
          <w:rStyle w:val="Emphasis"/>
          <w:rFonts w:asciiTheme="majorBidi" w:hAnsiTheme="majorBidi" w:cstheme="majorBidi"/>
          <w:sz w:val="26"/>
          <w:szCs w:val="26"/>
        </w:rPr>
        <w:t>Escherichia coli</w:t>
      </w:r>
    </w:p>
    <w:tbl>
      <w:tblPr>
        <w:tblW w:w="5965" w:type="dxa"/>
        <w:tblCellSpacing w:w="15" w:type="dxa"/>
        <w:tblCellMar>
          <w:top w:w="15" w:type="dxa"/>
          <w:left w:w="15" w:type="dxa"/>
          <w:bottom w:w="15" w:type="dxa"/>
          <w:right w:w="15" w:type="dxa"/>
        </w:tblCellMar>
        <w:tblLook w:val="04A0" w:firstRow="1" w:lastRow="0" w:firstColumn="1" w:lastColumn="0" w:noHBand="0" w:noVBand="1"/>
      </w:tblPr>
      <w:tblGrid>
        <w:gridCol w:w="2842"/>
        <w:gridCol w:w="1570"/>
        <w:gridCol w:w="1553"/>
      </w:tblGrid>
      <w:tr w:rsidR="00BD3E8C" w:rsidRPr="00131E48" w14:paraId="3BD3000F" w14:textId="77777777" w:rsidTr="00BD3E8C">
        <w:trPr>
          <w:trHeight w:val="445"/>
          <w:tblHeader/>
          <w:tblCellSpacing w:w="15" w:type="dxa"/>
        </w:trPr>
        <w:tc>
          <w:tcPr>
            <w:tcW w:w="0" w:type="auto"/>
            <w:vAlign w:val="center"/>
            <w:hideMark/>
          </w:tcPr>
          <w:p w14:paraId="0710212F" w14:textId="77777777" w:rsidR="008A7691" w:rsidRPr="00131E48" w:rsidRDefault="008A7691" w:rsidP="00B62DBB">
            <w:pPr>
              <w:spacing w:line="480" w:lineRule="auto"/>
              <w:jc w:val="both"/>
              <w:rPr>
                <w:rFonts w:asciiTheme="majorBidi" w:hAnsiTheme="majorBidi" w:cstheme="majorBidi"/>
                <w:bCs/>
                <w:sz w:val="26"/>
                <w:szCs w:val="26"/>
              </w:rPr>
            </w:pPr>
            <w:r w:rsidRPr="00131E48">
              <w:rPr>
                <w:rFonts w:asciiTheme="majorBidi" w:hAnsiTheme="majorBidi" w:cstheme="majorBidi"/>
                <w:bCs/>
                <w:sz w:val="26"/>
                <w:szCs w:val="26"/>
              </w:rPr>
              <w:t>Concentration (mg/mL)</w:t>
            </w:r>
          </w:p>
        </w:tc>
        <w:tc>
          <w:tcPr>
            <w:tcW w:w="0" w:type="auto"/>
            <w:vAlign w:val="center"/>
            <w:hideMark/>
          </w:tcPr>
          <w:p w14:paraId="10D5AEE4" w14:textId="77777777" w:rsidR="008A7691" w:rsidRPr="00131E48" w:rsidRDefault="008D67C7" w:rsidP="00B62DBB">
            <w:pPr>
              <w:spacing w:line="480" w:lineRule="auto"/>
              <w:jc w:val="both"/>
              <w:rPr>
                <w:rFonts w:asciiTheme="majorBidi" w:hAnsiTheme="majorBidi" w:cstheme="majorBidi"/>
                <w:bCs/>
                <w:sz w:val="26"/>
                <w:szCs w:val="26"/>
              </w:rPr>
            </w:pPr>
            <w:r w:rsidRPr="00131E48">
              <w:rPr>
                <w:rFonts w:asciiTheme="majorBidi" w:hAnsiTheme="majorBidi" w:cstheme="majorBidi"/>
                <w:noProof/>
                <w:sz w:val="26"/>
                <w:szCs w:val="26"/>
              </w:rPr>
              <mc:AlternateContent>
                <mc:Choice Requires="wps">
                  <w:drawing>
                    <wp:anchor distT="0" distB="0" distL="0" distR="0" simplePos="0" relativeHeight="251678720" behindDoc="0" locked="0" layoutInCell="1" allowOverlap="1" wp14:anchorId="0EFA3AA9" wp14:editId="30A92E9A">
                      <wp:simplePos x="0" y="0"/>
                      <wp:positionH relativeFrom="column">
                        <wp:posOffset>-1809750</wp:posOffset>
                      </wp:positionH>
                      <wp:positionV relativeFrom="paragraph">
                        <wp:posOffset>328930</wp:posOffset>
                      </wp:positionV>
                      <wp:extent cx="5629910" cy="0"/>
                      <wp:effectExtent l="9525" t="12700" r="8890"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66C9" id="Straight Connector 15"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2.5pt,25.9pt" to="300.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G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3m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" strokeweight=".5pt">
                      <v:stroke joinstyle="miter"/>
                    </v:line>
                  </w:pict>
                </mc:Fallback>
              </mc:AlternateContent>
            </w:r>
            <w:r w:rsidR="008A7691" w:rsidRPr="00131E48">
              <w:rPr>
                <w:rFonts w:asciiTheme="majorBidi" w:hAnsiTheme="majorBidi" w:cstheme="majorBidi"/>
                <w:bCs/>
                <w:sz w:val="26"/>
                <w:szCs w:val="26"/>
              </w:rPr>
              <w:t>MSSA (mm)</w:t>
            </w:r>
          </w:p>
        </w:tc>
        <w:tc>
          <w:tcPr>
            <w:tcW w:w="0" w:type="auto"/>
            <w:vAlign w:val="center"/>
            <w:hideMark/>
          </w:tcPr>
          <w:p w14:paraId="70A317BF" w14:textId="77777777" w:rsidR="008A7691" w:rsidRPr="00131E48" w:rsidRDefault="008A7691" w:rsidP="00B62DBB">
            <w:pPr>
              <w:spacing w:line="480" w:lineRule="auto"/>
              <w:jc w:val="both"/>
              <w:rPr>
                <w:rFonts w:asciiTheme="majorBidi" w:hAnsiTheme="majorBidi" w:cstheme="majorBidi"/>
                <w:bCs/>
                <w:sz w:val="26"/>
                <w:szCs w:val="26"/>
              </w:rPr>
            </w:pPr>
            <w:r w:rsidRPr="00131E48">
              <w:rPr>
                <w:rStyle w:val="Emphasis"/>
                <w:rFonts w:asciiTheme="majorBidi" w:hAnsiTheme="majorBidi" w:cstheme="majorBidi"/>
                <w:bCs/>
                <w:sz w:val="26"/>
                <w:szCs w:val="26"/>
              </w:rPr>
              <w:t>E. coli</w:t>
            </w:r>
            <w:r w:rsidRPr="00131E48">
              <w:rPr>
                <w:rFonts w:asciiTheme="majorBidi" w:hAnsiTheme="majorBidi" w:cstheme="majorBidi"/>
                <w:bCs/>
                <w:sz w:val="26"/>
                <w:szCs w:val="26"/>
              </w:rPr>
              <w:t xml:space="preserve"> (mm)</w:t>
            </w:r>
          </w:p>
        </w:tc>
      </w:tr>
      <w:tr w:rsidR="00BD3E8C" w:rsidRPr="00131E48" w14:paraId="04A30EFE" w14:textId="77777777" w:rsidTr="00BD3E8C">
        <w:trPr>
          <w:trHeight w:val="445"/>
          <w:tblCellSpacing w:w="15" w:type="dxa"/>
        </w:trPr>
        <w:tc>
          <w:tcPr>
            <w:tcW w:w="0" w:type="auto"/>
            <w:vAlign w:val="center"/>
            <w:hideMark/>
          </w:tcPr>
          <w:p w14:paraId="28B61B17"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20</w:t>
            </w:r>
          </w:p>
        </w:tc>
        <w:tc>
          <w:tcPr>
            <w:tcW w:w="0" w:type="auto"/>
            <w:vAlign w:val="center"/>
            <w:hideMark/>
          </w:tcPr>
          <w:p w14:paraId="6D39FA73"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11.00</w:t>
            </w:r>
          </w:p>
        </w:tc>
        <w:tc>
          <w:tcPr>
            <w:tcW w:w="0" w:type="auto"/>
            <w:vAlign w:val="center"/>
            <w:hideMark/>
          </w:tcPr>
          <w:p w14:paraId="6449F759"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9.00</w:t>
            </w:r>
          </w:p>
        </w:tc>
      </w:tr>
      <w:tr w:rsidR="00BD3E8C" w:rsidRPr="00131E48" w14:paraId="71CA03F1" w14:textId="77777777" w:rsidTr="00BD3E8C">
        <w:trPr>
          <w:trHeight w:val="445"/>
          <w:tblCellSpacing w:w="15" w:type="dxa"/>
        </w:trPr>
        <w:tc>
          <w:tcPr>
            <w:tcW w:w="0" w:type="auto"/>
            <w:vAlign w:val="center"/>
            <w:hideMark/>
          </w:tcPr>
          <w:p w14:paraId="7E82CAD6"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40</w:t>
            </w:r>
          </w:p>
        </w:tc>
        <w:tc>
          <w:tcPr>
            <w:tcW w:w="0" w:type="auto"/>
            <w:vAlign w:val="center"/>
            <w:hideMark/>
          </w:tcPr>
          <w:p w14:paraId="7AAC6628"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13.20</w:t>
            </w:r>
          </w:p>
        </w:tc>
        <w:tc>
          <w:tcPr>
            <w:tcW w:w="0" w:type="auto"/>
            <w:vAlign w:val="center"/>
            <w:hideMark/>
          </w:tcPr>
          <w:p w14:paraId="42D7F475"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11.04</w:t>
            </w:r>
          </w:p>
        </w:tc>
      </w:tr>
      <w:tr w:rsidR="00BD3E8C" w:rsidRPr="00131E48" w14:paraId="0E45AC77" w14:textId="77777777" w:rsidTr="00BD3E8C">
        <w:trPr>
          <w:trHeight w:val="445"/>
          <w:tblCellSpacing w:w="15" w:type="dxa"/>
        </w:trPr>
        <w:tc>
          <w:tcPr>
            <w:tcW w:w="0" w:type="auto"/>
            <w:vAlign w:val="center"/>
            <w:hideMark/>
          </w:tcPr>
          <w:p w14:paraId="6E0633C7"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60</w:t>
            </w:r>
          </w:p>
        </w:tc>
        <w:tc>
          <w:tcPr>
            <w:tcW w:w="0" w:type="auto"/>
            <w:vAlign w:val="center"/>
            <w:hideMark/>
          </w:tcPr>
          <w:p w14:paraId="7EFD439D"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16.00</w:t>
            </w:r>
          </w:p>
        </w:tc>
        <w:tc>
          <w:tcPr>
            <w:tcW w:w="0" w:type="auto"/>
            <w:vAlign w:val="center"/>
            <w:hideMark/>
          </w:tcPr>
          <w:p w14:paraId="5517D4A5"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15.00</w:t>
            </w:r>
          </w:p>
        </w:tc>
      </w:tr>
      <w:tr w:rsidR="00BD3E8C" w:rsidRPr="00131E48" w14:paraId="099EE2D3" w14:textId="77777777" w:rsidTr="00BD3E8C">
        <w:trPr>
          <w:trHeight w:val="445"/>
          <w:tblCellSpacing w:w="15" w:type="dxa"/>
        </w:trPr>
        <w:tc>
          <w:tcPr>
            <w:tcW w:w="0" w:type="auto"/>
            <w:vAlign w:val="center"/>
            <w:hideMark/>
          </w:tcPr>
          <w:p w14:paraId="21F601A3"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80</w:t>
            </w:r>
          </w:p>
        </w:tc>
        <w:tc>
          <w:tcPr>
            <w:tcW w:w="0" w:type="auto"/>
            <w:vAlign w:val="center"/>
            <w:hideMark/>
          </w:tcPr>
          <w:p w14:paraId="75A98ABA"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20.00</w:t>
            </w:r>
          </w:p>
        </w:tc>
        <w:tc>
          <w:tcPr>
            <w:tcW w:w="0" w:type="auto"/>
            <w:vAlign w:val="center"/>
            <w:hideMark/>
          </w:tcPr>
          <w:p w14:paraId="043BEA79"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21.11</w:t>
            </w:r>
          </w:p>
        </w:tc>
      </w:tr>
      <w:tr w:rsidR="00BD3E8C" w:rsidRPr="00131E48" w14:paraId="608FB968" w14:textId="77777777" w:rsidTr="00BD3E8C">
        <w:trPr>
          <w:trHeight w:val="445"/>
          <w:tblCellSpacing w:w="15" w:type="dxa"/>
        </w:trPr>
        <w:tc>
          <w:tcPr>
            <w:tcW w:w="0" w:type="auto"/>
            <w:vAlign w:val="center"/>
            <w:hideMark/>
          </w:tcPr>
          <w:p w14:paraId="2F707B57"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100</w:t>
            </w:r>
          </w:p>
        </w:tc>
        <w:tc>
          <w:tcPr>
            <w:tcW w:w="0" w:type="auto"/>
            <w:vAlign w:val="center"/>
            <w:hideMark/>
          </w:tcPr>
          <w:p w14:paraId="09388569" w14:textId="77777777" w:rsidR="008A7691" w:rsidRPr="00131E48" w:rsidRDefault="008D67C7" w:rsidP="00B62DBB">
            <w:pPr>
              <w:spacing w:line="480" w:lineRule="auto"/>
              <w:jc w:val="both"/>
              <w:rPr>
                <w:rFonts w:asciiTheme="majorBidi" w:hAnsiTheme="majorBidi" w:cstheme="majorBidi"/>
                <w:sz w:val="26"/>
                <w:szCs w:val="26"/>
              </w:rPr>
            </w:pPr>
            <w:r w:rsidRPr="00131E48">
              <w:rPr>
                <w:rFonts w:asciiTheme="majorBidi" w:hAnsiTheme="majorBidi" w:cstheme="majorBidi"/>
                <w:noProof/>
                <w:sz w:val="26"/>
                <w:szCs w:val="26"/>
              </w:rPr>
              <mc:AlternateContent>
                <mc:Choice Requires="wps">
                  <w:drawing>
                    <wp:anchor distT="0" distB="0" distL="0" distR="0" simplePos="0" relativeHeight="251681792" behindDoc="0" locked="0" layoutInCell="1" allowOverlap="1" wp14:anchorId="656D8F2D" wp14:editId="371AAB42">
                      <wp:simplePos x="0" y="0"/>
                      <wp:positionH relativeFrom="column">
                        <wp:posOffset>-1790700</wp:posOffset>
                      </wp:positionH>
                      <wp:positionV relativeFrom="paragraph">
                        <wp:posOffset>417830</wp:posOffset>
                      </wp:positionV>
                      <wp:extent cx="5629910" cy="0"/>
                      <wp:effectExtent l="9525" t="12700" r="8890" b="63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388CC" id="Straight Connector 17"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1pt,32.9pt" to="302.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oy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" strokeweight=".5pt">
                      <v:stroke joinstyle="miter"/>
                    </v:line>
                  </w:pict>
                </mc:Fallback>
              </mc:AlternateContent>
            </w:r>
            <w:r w:rsidR="008A7691" w:rsidRPr="00131E48">
              <w:rPr>
                <w:rFonts w:asciiTheme="majorBidi" w:hAnsiTheme="majorBidi" w:cstheme="majorBidi"/>
                <w:sz w:val="26"/>
                <w:szCs w:val="26"/>
              </w:rPr>
              <w:t>21.00</w:t>
            </w:r>
          </w:p>
        </w:tc>
        <w:tc>
          <w:tcPr>
            <w:tcW w:w="0" w:type="auto"/>
            <w:vAlign w:val="center"/>
            <w:hideMark/>
          </w:tcPr>
          <w:p w14:paraId="5862C796"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24.00</w:t>
            </w:r>
          </w:p>
        </w:tc>
      </w:tr>
      <w:tr w:rsidR="008D67C7" w:rsidRPr="00131E48" w14:paraId="071DD624" w14:textId="77777777" w:rsidTr="00BD3E8C">
        <w:trPr>
          <w:trHeight w:val="445"/>
          <w:tblCellSpacing w:w="15" w:type="dxa"/>
        </w:trPr>
        <w:tc>
          <w:tcPr>
            <w:tcW w:w="0" w:type="auto"/>
            <w:vAlign w:val="center"/>
          </w:tcPr>
          <w:p w14:paraId="04C8A48D" w14:textId="77777777" w:rsidR="008D67C7" w:rsidRPr="00131E48" w:rsidRDefault="008D67C7" w:rsidP="008D67C7">
            <w:pPr>
              <w:rPr>
                <w:rFonts w:asciiTheme="majorBidi" w:hAnsiTheme="majorBidi" w:cstheme="majorBidi"/>
                <w:sz w:val="26"/>
                <w:szCs w:val="26"/>
              </w:rPr>
            </w:pPr>
          </w:p>
          <w:p w14:paraId="205D5991" w14:textId="77777777" w:rsidR="008D67C7" w:rsidRPr="00131E48" w:rsidRDefault="008D67C7" w:rsidP="00B62DBB">
            <w:pPr>
              <w:spacing w:line="480" w:lineRule="auto"/>
              <w:jc w:val="both"/>
              <w:rPr>
                <w:rFonts w:asciiTheme="majorBidi" w:hAnsiTheme="majorBidi" w:cstheme="majorBidi"/>
                <w:sz w:val="26"/>
                <w:szCs w:val="26"/>
              </w:rPr>
            </w:pPr>
          </w:p>
        </w:tc>
        <w:tc>
          <w:tcPr>
            <w:tcW w:w="0" w:type="auto"/>
            <w:vAlign w:val="center"/>
          </w:tcPr>
          <w:p w14:paraId="3841C6D3" w14:textId="77777777" w:rsidR="008D67C7" w:rsidRPr="00131E48" w:rsidRDefault="008D67C7" w:rsidP="00B62DBB">
            <w:pPr>
              <w:spacing w:line="480" w:lineRule="auto"/>
              <w:jc w:val="both"/>
              <w:rPr>
                <w:rFonts w:asciiTheme="majorBidi" w:hAnsiTheme="majorBidi" w:cstheme="majorBidi"/>
                <w:sz w:val="26"/>
                <w:szCs w:val="26"/>
              </w:rPr>
            </w:pPr>
          </w:p>
        </w:tc>
        <w:tc>
          <w:tcPr>
            <w:tcW w:w="0" w:type="auto"/>
            <w:vAlign w:val="center"/>
          </w:tcPr>
          <w:p w14:paraId="4E755A81" w14:textId="77777777" w:rsidR="008D67C7" w:rsidRPr="00131E48" w:rsidRDefault="008D67C7" w:rsidP="00B62DBB">
            <w:pPr>
              <w:spacing w:line="480" w:lineRule="auto"/>
              <w:jc w:val="both"/>
              <w:rPr>
                <w:rFonts w:asciiTheme="majorBidi" w:hAnsiTheme="majorBidi" w:cstheme="majorBidi"/>
                <w:sz w:val="26"/>
                <w:szCs w:val="26"/>
              </w:rPr>
            </w:pPr>
          </w:p>
        </w:tc>
      </w:tr>
    </w:tbl>
    <w:p w14:paraId="1CD66423" w14:textId="77777777" w:rsidR="00BA3B38" w:rsidRPr="00131E48" w:rsidRDefault="00BA3B38" w:rsidP="008D67C7">
      <w:pPr>
        <w:rPr>
          <w:rStyle w:val="Strong"/>
          <w:rFonts w:asciiTheme="majorBidi" w:hAnsiTheme="majorBidi" w:cstheme="majorBidi"/>
          <w:b w:val="0"/>
          <w:bCs w:val="0"/>
          <w:sz w:val="26"/>
          <w:szCs w:val="26"/>
        </w:rPr>
      </w:pPr>
    </w:p>
    <w:p w14:paraId="67CC4DAE" w14:textId="77777777" w:rsidR="008A7691" w:rsidRPr="00131E48" w:rsidRDefault="008D67C7" w:rsidP="0080618B">
      <w:pPr>
        <w:pStyle w:val="NormalWeb"/>
        <w:spacing w:line="480" w:lineRule="auto"/>
        <w:jc w:val="both"/>
        <w:rPr>
          <w:rFonts w:asciiTheme="majorBidi" w:hAnsiTheme="majorBidi" w:cstheme="majorBidi"/>
          <w:sz w:val="26"/>
          <w:szCs w:val="26"/>
        </w:rPr>
      </w:pPr>
      <w:r w:rsidRPr="00131E48">
        <w:rPr>
          <w:rFonts w:asciiTheme="majorBidi" w:hAnsiTheme="majorBidi" w:cstheme="majorBidi"/>
          <w:noProof/>
          <w:sz w:val="26"/>
          <w:szCs w:val="26"/>
        </w:rPr>
        <mc:AlternateContent>
          <mc:Choice Requires="wps">
            <w:drawing>
              <wp:anchor distT="0" distB="0" distL="0" distR="0" simplePos="0" relativeHeight="251684864" behindDoc="0" locked="0" layoutInCell="1" allowOverlap="1" wp14:anchorId="1528CAC3" wp14:editId="58F74EC4">
                <wp:simplePos x="0" y="0"/>
                <wp:positionH relativeFrom="column">
                  <wp:posOffset>-152400</wp:posOffset>
                </wp:positionH>
                <wp:positionV relativeFrom="paragraph">
                  <wp:posOffset>702945</wp:posOffset>
                </wp:positionV>
                <wp:extent cx="5629910" cy="0"/>
                <wp:effectExtent l="9525" t="12700" r="8890" b="63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6C07D" id="Straight Connector 19" o:spid="_x0000_s1026" style="position:absolute;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pt,55.35pt" to="431.3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u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W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" strokeweight=".5pt">
                <v:stroke joinstyle="miter"/>
              </v:line>
            </w:pict>
          </mc:Fallback>
        </mc:AlternateContent>
      </w:r>
      <w:r w:rsidR="008A7691" w:rsidRPr="00131E48">
        <w:rPr>
          <w:rStyle w:val="Strong"/>
          <w:rFonts w:asciiTheme="majorBidi" w:hAnsiTheme="majorBidi" w:cstheme="majorBidi"/>
          <w:b w:val="0"/>
          <w:sz w:val="26"/>
          <w:szCs w:val="26"/>
        </w:rPr>
        <w:t>Table 2</w:t>
      </w:r>
      <w:r w:rsidR="008A7691" w:rsidRPr="00131E48">
        <w:rPr>
          <w:rFonts w:asciiTheme="majorBidi" w:hAnsiTheme="majorBidi" w:cstheme="majorBidi"/>
          <w:sz w:val="26"/>
          <w:szCs w:val="26"/>
        </w:rPr>
        <w:t xml:space="preserve">: MIC and MBC of Ethanolic Clove Extract Against Methicillin-susceptible </w:t>
      </w:r>
      <w:r w:rsidR="008A7691" w:rsidRPr="00131E48">
        <w:rPr>
          <w:rStyle w:val="Emphasis"/>
          <w:rFonts w:asciiTheme="majorBidi" w:hAnsiTheme="majorBidi" w:cstheme="majorBidi"/>
          <w:sz w:val="26"/>
          <w:szCs w:val="26"/>
        </w:rPr>
        <w:t>Staphylococcus aureus</w:t>
      </w:r>
      <w:r w:rsidR="008A7691" w:rsidRPr="00131E48">
        <w:rPr>
          <w:rFonts w:asciiTheme="majorBidi" w:hAnsiTheme="majorBidi" w:cstheme="majorBidi"/>
          <w:sz w:val="26"/>
          <w:szCs w:val="26"/>
        </w:rPr>
        <w:t xml:space="preserve"> and </w:t>
      </w:r>
      <w:r w:rsidR="008A7691" w:rsidRPr="00131E48">
        <w:rPr>
          <w:rStyle w:val="Emphasis"/>
          <w:rFonts w:asciiTheme="majorBidi" w:hAnsiTheme="majorBidi" w:cstheme="majorBidi"/>
          <w:sz w:val="26"/>
          <w:szCs w:val="26"/>
        </w:rPr>
        <w:t>Escherichia coli</w:t>
      </w:r>
    </w:p>
    <w:tbl>
      <w:tblPr>
        <w:tblW w:w="5616" w:type="dxa"/>
        <w:tblCellSpacing w:w="15" w:type="dxa"/>
        <w:tblCellMar>
          <w:top w:w="15" w:type="dxa"/>
          <w:left w:w="15" w:type="dxa"/>
          <w:bottom w:w="15" w:type="dxa"/>
          <w:right w:w="15" w:type="dxa"/>
        </w:tblCellMar>
        <w:tblLook w:val="04A0" w:firstRow="1" w:lastRow="0" w:firstColumn="1" w:lastColumn="0" w:noHBand="0" w:noVBand="1"/>
      </w:tblPr>
      <w:tblGrid>
        <w:gridCol w:w="1997"/>
        <w:gridCol w:w="1753"/>
        <w:gridCol w:w="1866"/>
      </w:tblGrid>
      <w:tr w:rsidR="008A7691" w:rsidRPr="00131E48" w14:paraId="1BCB749B" w14:textId="77777777" w:rsidTr="00BD3E8C">
        <w:trPr>
          <w:trHeight w:val="423"/>
          <w:tblHeader/>
          <w:tblCellSpacing w:w="15" w:type="dxa"/>
        </w:trPr>
        <w:tc>
          <w:tcPr>
            <w:tcW w:w="0" w:type="auto"/>
            <w:vAlign w:val="center"/>
            <w:hideMark/>
          </w:tcPr>
          <w:p w14:paraId="23CD0A8B" w14:textId="77777777" w:rsidR="008A7691" w:rsidRPr="00131E48" w:rsidRDefault="00AC362F" w:rsidP="00B62DBB">
            <w:pPr>
              <w:spacing w:line="480" w:lineRule="auto"/>
              <w:jc w:val="both"/>
              <w:rPr>
                <w:rFonts w:asciiTheme="majorBidi" w:hAnsiTheme="majorBidi" w:cstheme="majorBidi"/>
                <w:bCs/>
                <w:sz w:val="26"/>
                <w:szCs w:val="26"/>
              </w:rPr>
            </w:pPr>
            <w:r w:rsidRPr="00131E48">
              <w:rPr>
                <w:rFonts w:asciiTheme="majorBidi" w:hAnsiTheme="majorBidi" w:cstheme="majorBidi"/>
                <w:noProof/>
                <w:sz w:val="26"/>
                <w:szCs w:val="26"/>
              </w:rPr>
              <w:lastRenderedPageBreak/>
              <mc:AlternateContent>
                <mc:Choice Requires="wps">
                  <w:drawing>
                    <wp:anchor distT="0" distB="0" distL="0" distR="0" simplePos="0" relativeHeight="251683840" behindDoc="0" locked="0" layoutInCell="1" allowOverlap="1" wp14:anchorId="22958A53" wp14:editId="5DE852D0">
                      <wp:simplePos x="0" y="0"/>
                      <wp:positionH relativeFrom="column">
                        <wp:posOffset>-161925</wp:posOffset>
                      </wp:positionH>
                      <wp:positionV relativeFrom="paragraph">
                        <wp:posOffset>276860</wp:posOffset>
                      </wp:positionV>
                      <wp:extent cx="5629910" cy="0"/>
                      <wp:effectExtent l="9525" t="12700" r="8890" b="63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5C663" id="Straight Connector 18" o:spid="_x0000_s1026" style="position:absolute;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75pt,21.8pt" to="430.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" strokeweight=".5pt">
                      <v:stroke joinstyle="miter"/>
                    </v:line>
                  </w:pict>
                </mc:Fallback>
              </mc:AlternateContent>
            </w:r>
            <w:r w:rsidR="008A7691" w:rsidRPr="00131E48">
              <w:rPr>
                <w:rFonts w:asciiTheme="majorBidi" w:hAnsiTheme="majorBidi" w:cstheme="majorBidi"/>
                <w:bCs/>
                <w:sz w:val="26"/>
                <w:szCs w:val="26"/>
              </w:rPr>
              <w:t>Bacteria</w:t>
            </w:r>
          </w:p>
        </w:tc>
        <w:tc>
          <w:tcPr>
            <w:tcW w:w="0" w:type="auto"/>
            <w:vAlign w:val="center"/>
            <w:hideMark/>
          </w:tcPr>
          <w:p w14:paraId="0C1A336B" w14:textId="77777777" w:rsidR="008A7691" w:rsidRPr="00131E48" w:rsidRDefault="008A7691" w:rsidP="00B62DBB">
            <w:pPr>
              <w:spacing w:line="480" w:lineRule="auto"/>
              <w:jc w:val="both"/>
              <w:rPr>
                <w:rFonts w:asciiTheme="majorBidi" w:hAnsiTheme="majorBidi" w:cstheme="majorBidi"/>
                <w:bCs/>
                <w:sz w:val="26"/>
                <w:szCs w:val="26"/>
              </w:rPr>
            </w:pPr>
            <w:r w:rsidRPr="00131E48">
              <w:rPr>
                <w:rFonts w:asciiTheme="majorBidi" w:hAnsiTheme="majorBidi" w:cstheme="majorBidi"/>
                <w:bCs/>
                <w:sz w:val="26"/>
                <w:szCs w:val="26"/>
              </w:rPr>
              <w:t>MIC (mg/mL)</w:t>
            </w:r>
          </w:p>
        </w:tc>
        <w:tc>
          <w:tcPr>
            <w:tcW w:w="0" w:type="auto"/>
            <w:vAlign w:val="center"/>
            <w:hideMark/>
          </w:tcPr>
          <w:p w14:paraId="643336D5" w14:textId="77777777" w:rsidR="008A7691" w:rsidRPr="00131E48" w:rsidRDefault="008A7691" w:rsidP="00B62DBB">
            <w:pPr>
              <w:spacing w:line="480" w:lineRule="auto"/>
              <w:jc w:val="both"/>
              <w:rPr>
                <w:rFonts w:asciiTheme="majorBidi" w:hAnsiTheme="majorBidi" w:cstheme="majorBidi"/>
                <w:bCs/>
                <w:sz w:val="26"/>
                <w:szCs w:val="26"/>
              </w:rPr>
            </w:pPr>
            <w:r w:rsidRPr="00131E48">
              <w:rPr>
                <w:rFonts w:asciiTheme="majorBidi" w:hAnsiTheme="majorBidi" w:cstheme="majorBidi"/>
                <w:bCs/>
                <w:sz w:val="26"/>
                <w:szCs w:val="26"/>
              </w:rPr>
              <w:t>MBC (mg/mL)</w:t>
            </w:r>
          </w:p>
        </w:tc>
      </w:tr>
      <w:tr w:rsidR="008A7691" w:rsidRPr="00131E48" w14:paraId="6B0F0505" w14:textId="77777777" w:rsidTr="00BD3E8C">
        <w:trPr>
          <w:trHeight w:val="423"/>
          <w:tblCellSpacing w:w="15" w:type="dxa"/>
        </w:trPr>
        <w:tc>
          <w:tcPr>
            <w:tcW w:w="0" w:type="auto"/>
            <w:vAlign w:val="center"/>
            <w:hideMark/>
          </w:tcPr>
          <w:p w14:paraId="67450F03"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MSSA</w:t>
            </w:r>
          </w:p>
        </w:tc>
        <w:tc>
          <w:tcPr>
            <w:tcW w:w="0" w:type="auto"/>
            <w:vAlign w:val="center"/>
            <w:hideMark/>
          </w:tcPr>
          <w:p w14:paraId="5F5DC27A"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80</w:t>
            </w:r>
          </w:p>
        </w:tc>
        <w:tc>
          <w:tcPr>
            <w:tcW w:w="0" w:type="auto"/>
            <w:vAlign w:val="center"/>
            <w:hideMark/>
          </w:tcPr>
          <w:p w14:paraId="2AFA9ABD"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100</w:t>
            </w:r>
          </w:p>
        </w:tc>
      </w:tr>
      <w:tr w:rsidR="008A7691" w:rsidRPr="00131E48" w14:paraId="3BE07F85" w14:textId="77777777" w:rsidTr="00BD3E8C">
        <w:trPr>
          <w:trHeight w:val="423"/>
          <w:tblCellSpacing w:w="15" w:type="dxa"/>
        </w:trPr>
        <w:tc>
          <w:tcPr>
            <w:tcW w:w="0" w:type="auto"/>
            <w:vAlign w:val="center"/>
            <w:hideMark/>
          </w:tcPr>
          <w:p w14:paraId="3A409225" w14:textId="77777777" w:rsidR="008A7691" w:rsidRPr="00131E48" w:rsidRDefault="008A7691" w:rsidP="00B62DBB">
            <w:pPr>
              <w:spacing w:line="480" w:lineRule="auto"/>
              <w:jc w:val="both"/>
              <w:rPr>
                <w:rFonts w:asciiTheme="majorBidi" w:hAnsiTheme="majorBidi" w:cstheme="majorBidi"/>
                <w:sz w:val="26"/>
                <w:szCs w:val="26"/>
              </w:rPr>
            </w:pPr>
            <w:r w:rsidRPr="00131E48">
              <w:rPr>
                <w:rStyle w:val="Emphasis"/>
                <w:rFonts w:asciiTheme="majorBidi" w:hAnsiTheme="majorBidi" w:cstheme="majorBidi"/>
                <w:sz w:val="26"/>
                <w:szCs w:val="26"/>
              </w:rPr>
              <w:t>Escherichia coli</w:t>
            </w:r>
          </w:p>
        </w:tc>
        <w:tc>
          <w:tcPr>
            <w:tcW w:w="0" w:type="auto"/>
            <w:vAlign w:val="center"/>
            <w:hideMark/>
          </w:tcPr>
          <w:p w14:paraId="5A335CB2"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80</w:t>
            </w:r>
          </w:p>
        </w:tc>
        <w:tc>
          <w:tcPr>
            <w:tcW w:w="0" w:type="auto"/>
            <w:vAlign w:val="center"/>
            <w:hideMark/>
          </w:tcPr>
          <w:p w14:paraId="7F780EE6" w14:textId="77777777" w:rsidR="008A7691" w:rsidRPr="00131E48" w:rsidRDefault="008A7691" w:rsidP="00B62DBB">
            <w:pPr>
              <w:spacing w:line="480" w:lineRule="auto"/>
              <w:jc w:val="both"/>
              <w:rPr>
                <w:rFonts w:asciiTheme="majorBidi" w:hAnsiTheme="majorBidi" w:cstheme="majorBidi"/>
                <w:sz w:val="26"/>
                <w:szCs w:val="26"/>
              </w:rPr>
            </w:pPr>
            <w:r w:rsidRPr="00131E48">
              <w:rPr>
                <w:rFonts w:asciiTheme="majorBidi" w:hAnsiTheme="majorBidi" w:cstheme="majorBidi"/>
                <w:sz w:val="26"/>
                <w:szCs w:val="26"/>
              </w:rPr>
              <w:t>100</w:t>
            </w:r>
          </w:p>
        </w:tc>
      </w:tr>
    </w:tbl>
    <w:p w14:paraId="2E88F5CC" w14:textId="77777777" w:rsidR="003432E8" w:rsidRPr="00131E48" w:rsidRDefault="003432E8" w:rsidP="003432E8">
      <w:pPr>
        <w:rPr>
          <w:rFonts w:asciiTheme="majorBidi" w:hAnsiTheme="majorBidi" w:cstheme="majorBidi"/>
          <w:sz w:val="26"/>
          <w:szCs w:val="26"/>
        </w:rPr>
      </w:pPr>
      <w:r w:rsidRPr="00131E48">
        <w:rPr>
          <w:rFonts w:asciiTheme="majorBidi" w:hAnsiTheme="majorBidi" w:cstheme="majorBidi"/>
          <w:noProof/>
          <w:sz w:val="26"/>
          <w:szCs w:val="26"/>
        </w:rPr>
        <mc:AlternateContent>
          <mc:Choice Requires="wps">
            <w:drawing>
              <wp:anchor distT="0" distB="0" distL="0" distR="0" simplePos="0" relativeHeight="251686912" behindDoc="0" locked="0" layoutInCell="1" allowOverlap="1" wp14:anchorId="34BDEC66" wp14:editId="7522E20A">
                <wp:simplePos x="0" y="0"/>
                <wp:positionH relativeFrom="column">
                  <wp:posOffset>0</wp:posOffset>
                </wp:positionH>
                <wp:positionV relativeFrom="paragraph">
                  <wp:posOffset>90805</wp:posOffset>
                </wp:positionV>
                <wp:extent cx="5629910" cy="0"/>
                <wp:effectExtent l="9525" t="12700" r="8890" b="63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87392" id="Straight Connector 20" o:spid="_x0000_s1026" style="position:absolute;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p6JQ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OJtynolAgAARQQAAA4AAAAAAAAAAAAAAAAALgIAAGRycy9lMm9Eb2MueG1s&#10;UEsBAi0AFAAGAAgAAAAhACZ21UjaAAAABgEAAA8AAAAAAAAAAAAAAAAAfwQAAGRycy9kb3ducmV2&#10;LnhtbFBLBQYAAAAABAAEAPMAAACGBQAAAAA=&#10;" strokeweight=".5pt">
                <v:stroke joinstyle="miter"/>
              </v:line>
            </w:pict>
          </mc:Fallback>
        </mc:AlternateContent>
      </w:r>
      <w:r w:rsidRPr="00131E48">
        <w:rPr>
          <w:rFonts w:asciiTheme="majorBidi" w:hAnsiTheme="majorBidi" w:cstheme="majorBidi"/>
          <w:noProof/>
          <w:sz w:val="26"/>
          <w:szCs w:val="26"/>
        </w:rPr>
        <mc:AlternateContent>
          <mc:Choice Requires="wps">
            <w:drawing>
              <wp:anchor distT="0" distB="0" distL="0" distR="0" simplePos="0" relativeHeight="251687936" behindDoc="0" locked="0" layoutInCell="1" allowOverlap="1" wp14:anchorId="5646836E" wp14:editId="6A2CFF15">
                <wp:simplePos x="0" y="0"/>
                <wp:positionH relativeFrom="column">
                  <wp:posOffset>0</wp:posOffset>
                </wp:positionH>
                <wp:positionV relativeFrom="paragraph">
                  <wp:posOffset>90805</wp:posOffset>
                </wp:positionV>
                <wp:extent cx="5629910" cy="0"/>
                <wp:effectExtent l="9525" t="12700" r="8890" b="63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1331C" id="Straight Connector 21" o:spid="_x0000_s1026" style="position:absolute;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xA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HKbsQCcCAABFBAAADgAAAAAAAAAAAAAAAAAuAgAAZHJzL2Uyb0RvYy54&#10;bWxQSwECLQAUAAYACAAAACEAJnbVSNoAAAAGAQAADwAAAAAAAAAAAAAAAACBBAAAZHJzL2Rvd25y&#10;ZXYueG1sUEsFBgAAAAAEAAQA8wAAAIgFAAAAAA==&#10;" strokeweight=".5pt">
                <v:stroke joinstyle="miter"/>
              </v:line>
            </w:pict>
          </mc:Fallback>
        </mc:AlternateContent>
      </w:r>
    </w:p>
    <w:p w14:paraId="574A5CD6" w14:textId="77777777" w:rsidR="00BD3E8C" w:rsidRPr="00131E48" w:rsidRDefault="00BD3E8C" w:rsidP="00B62DBB">
      <w:pPr>
        <w:spacing w:after="0" w:line="480" w:lineRule="auto"/>
        <w:jc w:val="both"/>
        <w:rPr>
          <w:rFonts w:asciiTheme="majorBidi" w:eastAsia="Times New Roman" w:hAnsiTheme="majorBidi" w:cstheme="majorBidi"/>
          <w:sz w:val="26"/>
          <w:szCs w:val="26"/>
        </w:rPr>
      </w:pPr>
    </w:p>
    <w:p w14:paraId="5AD873C1" w14:textId="77777777" w:rsidR="00BA3B38" w:rsidRPr="00131E48" w:rsidRDefault="00BA3B38" w:rsidP="00B62DBB">
      <w:pPr>
        <w:spacing w:after="0" w:line="480" w:lineRule="auto"/>
        <w:jc w:val="both"/>
        <w:rPr>
          <w:rFonts w:asciiTheme="majorBidi" w:eastAsia="Times New Roman" w:hAnsiTheme="majorBidi" w:cstheme="majorBidi"/>
          <w:sz w:val="26"/>
          <w:szCs w:val="26"/>
        </w:rPr>
      </w:pPr>
    </w:p>
    <w:p w14:paraId="3CDD902D" w14:textId="77777777" w:rsidR="00BA3B38" w:rsidRPr="00131E48" w:rsidRDefault="00BA3B38" w:rsidP="00B62DBB">
      <w:pPr>
        <w:spacing w:after="0" w:line="480" w:lineRule="auto"/>
        <w:jc w:val="both"/>
        <w:rPr>
          <w:rFonts w:asciiTheme="majorBidi" w:eastAsia="Times New Roman" w:hAnsiTheme="majorBidi" w:cstheme="majorBidi"/>
          <w:sz w:val="26"/>
          <w:szCs w:val="26"/>
        </w:rPr>
      </w:pPr>
    </w:p>
    <w:p w14:paraId="1AF0D8C1" w14:textId="77777777" w:rsidR="00BA3B38" w:rsidRPr="00131E48" w:rsidRDefault="00BA3B38" w:rsidP="00B62DBB">
      <w:pPr>
        <w:spacing w:after="0" w:line="480" w:lineRule="auto"/>
        <w:jc w:val="both"/>
        <w:rPr>
          <w:rFonts w:asciiTheme="majorBidi" w:eastAsia="Times New Roman" w:hAnsiTheme="majorBidi" w:cstheme="majorBidi"/>
          <w:sz w:val="26"/>
          <w:szCs w:val="26"/>
        </w:rPr>
      </w:pPr>
    </w:p>
    <w:p w14:paraId="24B825C1" w14:textId="77777777" w:rsidR="00BA3B38" w:rsidRPr="00131E48" w:rsidRDefault="00BA3B38" w:rsidP="00B62DBB">
      <w:pPr>
        <w:spacing w:after="0" w:line="480" w:lineRule="auto"/>
        <w:jc w:val="both"/>
        <w:rPr>
          <w:rFonts w:asciiTheme="majorBidi" w:eastAsia="Times New Roman" w:hAnsiTheme="majorBidi" w:cstheme="majorBidi"/>
          <w:sz w:val="26"/>
          <w:szCs w:val="26"/>
        </w:rPr>
      </w:pPr>
    </w:p>
    <w:p w14:paraId="478D1516" w14:textId="77777777" w:rsidR="00BA3B38" w:rsidRPr="00131E48" w:rsidRDefault="00BA3B38" w:rsidP="00B62DBB">
      <w:pPr>
        <w:spacing w:after="0" w:line="480" w:lineRule="auto"/>
        <w:jc w:val="both"/>
        <w:rPr>
          <w:rFonts w:asciiTheme="majorBidi" w:eastAsia="Times New Roman" w:hAnsiTheme="majorBidi" w:cstheme="majorBidi"/>
          <w:sz w:val="26"/>
          <w:szCs w:val="26"/>
        </w:rPr>
      </w:pPr>
    </w:p>
    <w:p w14:paraId="0A6EBAC5" w14:textId="77777777" w:rsidR="00BA3B38" w:rsidRPr="00131E48" w:rsidRDefault="00BA3B38" w:rsidP="00B62DBB">
      <w:pPr>
        <w:spacing w:after="0" w:line="480" w:lineRule="auto"/>
        <w:jc w:val="both"/>
        <w:rPr>
          <w:rFonts w:asciiTheme="majorBidi" w:eastAsia="Times New Roman" w:hAnsiTheme="majorBidi" w:cstheme="majorBidi"/>
          <w:sz w:val="26"/>
          <w:szCs w:val="26"/>
        </w:rPr>
      </w:pPr>
    </w:p>
    <w:p w14:paraId="54FFDFDF" w14:textId="77777777" w:rsidR="00BA3B38" w:rsidRPr="00131E48" w:rsidRDefault="00BA3B38" w:rsidP="00B62DBB">
      <w:pPr>
        <w:spacing w:after="0" w:line="480" w:lineRule="auto"/>
        <w:jc w:val="both"/>
        <w:rPr>
          <w:rFonts w:asciiTheme="majorBidi" w:eastAsia="Times New Roman" w:hAnsiTheme="majorBidi" w:cstheme="majorBidi"/>
          <w:sz w:val="26"/>
          <w:szCs w:val="26"/>
        </w:rPr>
      </w:pPr>
    </w:p>
    <w:p w14:paraId="773C52B6" w14:textId="77777777" w:rsidR="00BA3B38" w:rsidRPr="00131E48" w:rsidRDefault="00BA3B38" w:rsidP="00B62DBB">
      <w:pPr>
        <w:spacing w:after="0" w:line="480" w:lineRule="auto"/>
        <w:jc w:val="both"/>
        <w:rPr>
          <w:rFonts w:asciiTheme="majorBidi" w:eastAsia="Times New Roman" w:hAnsiTheme="majorBidi" w:cstheme="majorBidi"/>
          <w:sz w:val="26"/>
          <w:szCs w:val="26"/>
        </w:rPr>
      </w:pPr>
    </w:p>
    <w:p w14:paraId="3A52C776" w14:textId="77777777" w:rsidR="00BA3B38" w:rsidRPr="00131E48" w:rsidRDefault="00BA3B38" w:rsidP="00B62DBB">
      <w:pPr>
        <w:spacing w:after="0" w:line="480" w:lineRule="auto"/>
        <w:jc w:val="both"/>
        <w:rPr>
          <w:rFonts w:asciiTheme="majorBidi" w:eastAsia="Times New Roman" w:hAnsiTheme="majorBidi" w:cstheme="majorBidi"/>
          <w:sz w:val="26"/>
          <w:szCs w:val="26"/>
        </w:rPr>
      </w:pPr>
    </w:p>
    <w:p w14:paraId="7010CD5D" w14:textId="77777777" w:rsidR="0080618B" w:rsidRPr="00131E48" w:rsidRDefault="0080618B" w:rsidP="003432E8">
      <w:pPr>
        <w:tabs>
          <w:tab w:val="left" w:pos="4140"/>
        </w:tabs>
        <w:spacing w:after="0" w:line="480" w:lineRule="auto"/>
        <w:jc w:val="both"/>
        <w:rPr>
          <w:rFonts w:asciiTheme="majorBidi" w:eastAsia="Times New Roman" w:hAnsiTheme="majorBidi" w:cstheme="majorBidi"/>
          <w:sz w:val="26"/>
          <w:szCs w:val="26"/>
        </w:rPr>
      </w:pPr>
    </w:p>
    <w:p w14:paraId="4FA357FA" w14:textId="77777777" w:rsidR="00BA3B38" w:rsidRPr="00131E48" w:rsidRDefault="00BA3B38" w:rsidP="00BA3B38">
      <w:pPr>
        <w:pStyle w:val="Heading1"/>
        <w:jc w:val="center"/>
        <w:rPr>
          <w:rFonts w:asciiTheme="majorBidi" w:eastAsia="Calibri" w:hAnsiTheme="majorBidi"/>
          <w:b/>
          <w:bCs/>
          <w:color w:val="auto"/>
          <w:sz w:val="26"/>
          <w:szCs w:val="26"/>
        </w:rPr>
      </w:pPr>
      <w:bookmarkStart w:id="71" w:name="_Toc202853818"/>
      <w:r w:rsidRPr="00131E48">
        <w:rPr>
          <w:rFonts w:asciiTheme="majorBidi" w:eastAsia="Calibri" w:hAnsiTheme="majorBidi"/>
          <w:b/>
          <w:bCs/>
          <w:color w:val="auto"/>
          <w:sz w:val="26"/>
          <w:szCs w:val="26"/>
        </w:rPr>
        <w:t>CHAPTER FIVE</w:t>
      </w:r>
      <w:bookmarkEnd w:id="71"/>
    </w:p>
    <w:p w14:paraId="487300F0" w14:textId="77777777" w:rsidR="00BA3B38" w:rsidRPr="00131E48" w:rsidRDefault="00BA3B38" w:rsidP="00BA3B38">
      <w:pPr>
        <w:rPr>
          <w:rFonts w:asciiTheme="majorBidi" w:hAnsiTheme="majorBidi" w:cstheme="majorBidi"/>
          <w:sz w:val="26"/>
          <w:szCs w:val="26"/>
          <w:lang w:eastAsia="zh-CN"/>
        </w:rPr>
      </w:pPr>
    </w:p>
    <w:p w14:paraId="7EF7DF56" w14:textId="77777777" w:rsidR="00BA3B38" w:rsidRPr="00131E48" w:rsidRDefault="00BA3B38" w:rsidP="0080618B">
      <w:pPr>
        <w:pStyle w:val="Heading2"/>
        <w:rPr>
          <w:rFonts w:asciiTheme="majorBidi" w:hAnsiTheme="majorBidi" w:cstheme="majorBidi"/>
          <w:b w:val="0"/>
          <w:bCs w:val="0"/>
          <w:sz w:val="26"/>
          <w:szCs w:val="26"/>
        </w:rPr>
      </w:pPr>
      <w:bookmarkStart w:id="72" w:name="_Toc202853819"/>
      <w:r w:rsidRPr="00131E48">
        <w:rPr>
          <w:rFonts w:asciiTheme="majorBidi" w:hAnsiTheme="majorBidi" w:cstheme="majorBidi"/>
          <w:sz w:val="26"/>
          <w:szCs w:val="26"/>
        </w:rPr>
        <w:t>5.0 Discussion</w:t>
      </w:r>
      <w:bookmarkEnd w:id="72"/>
    </w:p>
    <w:p w14:paraId="063FD284" w14:textId="77777777" w:rsidR="00BD3E8C" w:rsidRPr="00131E48" w:rsidRDefault="00BD3E8C" w:rsidP="0080618B">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The observed antibacterial activity of the ethanolic extract of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xml:space="preserve"> (clove) against methicillin-susceptible </w:t>
      </w:r>
      <w:r w:rsidRPr="00131E48">
        <w:rPr>
          <w:rFonts w:asciiTheme="majorBidi" w:eastAsia="Times New Roman" w:hAnsiTheme="majorBidi" w:cstheme="majorBidi"/>
          <w:i/>
          <w:iCs/>
          <w:sz w:val="26"/>
          <w:szCs w:val="26"/>
        </w:rPr>
        <w:t>Staphylococcus aureus</w:t>
      </w:r>
      <w:r w:rsidRPr="00131E48">
        <w:rPr>
          <w:rFonts w:asciiTheme="majorBidi" w:eastAsia="Times New Roman" w:hAnsiTheme="majorBidi" w:cstheme="majorBidi"/>
          <w:sz w:val="26"/>
          <w:szCs w:val="26"/>
        </w:rPr>
        <w:t xml:space="preserve"> (MSSA) and </w:t>
      </w:r>
      <w:r w:rsidRPr="00131E48">
        <w:rPr>
          <w:rFonts w:asciiTheme="majorBidi" w:eastAsia="Times New Roman" w:hAnsiTheme="majorBidi" w:cstheme="majorBidi"/>
          <w:i/>
          <w:iCs/>
          <w:sz w:val="26"/>
          <w:szCs w:val="26"/>
        </w:rPr>
        <w:t>Escherichia coli</w:t>
      </w:r>
      <w:r w:rsidRPr="00131E48">
        <w:rPr>
          <w:rFonts w:asciiTheme="majorBidi" w:eastAsia="Times New Roman" w:hAnsiTheme="majorBidi" w:cstheme="majorBidi"/>
          <w:sz w:val="26"/>
          <w:szCs w:val="26"/>
        </w:rPr>
        <w:t xml:space="preserve"> reflects the solvent's efficiency in extracting potent bioactive compounds from the plant material. Ethanol, being a polar organic solvent, is known to </w:t>
      </w:r>
      <w:r w:rsidRPr="00131E48">
        <w:rPr>
          <w:rFonts w:asciiTheme="majorBidi" w:eastAsia="Times New Roman" w:hAnsiTheme="majorBidi" w:cstheme="majorBidi"/>
          <w:sz w:val="26"/>
          <w:szCs w:val="26"/>
        </w:rPr>
        <w:lastRenderedPageBreak/>
        <w:t xml:space="preserve">effectively extract a wide spectrum of phytochemicals, including phenolics, flavonoids, tannins, and essential oils such as eugenol, which is the principal antimicrobial component of clove (Cortés-Rojas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2014). These phytoconstituents likely played key roles in disrupting microbial physiology and integrity, thereby inhibiting growth.</w:t>
      </w:r>
    </w:p>
    <w:p w14:paraId="597BD78F" w14:textId="77777777" w:rsidR="00BD3E8C" w:rsidRPr="00131E48" w:rsidRDefault="00BD3E8C" w:rsidP="00B62DBB">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The stronger activity of the ethanolic extract, as compared to typical aqueous extracts in similar studies, can be attributed to the higher solubility of active non-polar or semi-polar compounds in ethanol. These compounds may disrupt the lipid bilayer of bacterial membranes, increase cell permeability, and interfere with essential enzymatic systems (Nazzaro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2013). The ethanol-extracted compounds thus possess a multi-targeted mechanism that can inhibit both Gram-positive and Gram-negative organisms. Although </w:t>
      </w:r>
      <w:r w:rsidRPr="00131E48">
        <w:rPr>
          <w:rFonts w:asciiTheme="majorBidi" w:eastAsia="Times New Roman" w:hAnsiTheme="majorBidi" w:cstheme="majorBidi"/>
          <w:i/>
          <w:iCs/>
          <w:sz w:val="26"/>
          <w:szCs w:val="26"/>
        </w:rPr>
        <w:t>E. coli</w:t>
      </w:r>
      <w:r w:rsidRPr="00131E48">
        <w:rPr>
          <w:rFonts w:asciiTheme="majorBidi" w:eastAsia="Times New Roman" w:hAnsiTheme="majorBidi" w:cstheme="majorBidi"/>
          <w:sz w:val="26"/>
          <w:szCs w:val="26"/>
        </w:rPr>
        <w:t>, a Gram-negative bacterium, generally shows more resistance due to its outer membrane, the significant inhibition seen here indicates that the extract contains constituents capable of breaching these protective barriers or acting internally once penetration occurs.</w:t>
      </w:r>
    </w:p>
    <w:p w14:paraId="7F097F55" w14:textId="77777777" w:rsidR="00BD3E8C" w:rsidRPr="00131E48" w:rsidRDefault="00BD3E8C" w:rsidP="00B62DBB">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MSSA is more responsive to natural compounds than its methicillin-resistant counterpart due to the absence of the </w:t>
      </w:r>
      <w:proofErr w:type="spellStart"/>
      <w:r w:rsidRPr="00131E48">
        <w:rPr>
          <w:rFonts w:asciiTheme="majorBidi" w:eastAsia="Times New Roman" w:hAnsiTheme="majorBidi" w:cstheme="majorBidi"/>
          <w:sz w:val="26"/>
          <w:szCs w:val="26"/>
        </w:rPr>
        <w:t>mecA</w:t>
      </w:r>
      <w:proofErr w:type="spellEnd"/>
      <w:r w:rsidRPr="00131E48">
        <w:rPr>
          <w:rFonts w:asciiTheme="majorBidi" w:eastAsia="Times New Roman" w:hAnsiTheme="majorBidi" w:cstheme="majorBidi"/>
          <w:sz w:val="26"/>
          <w:szCs w:val="26"/>
        </w:rPr>
        <w:t xml:space="preserve"> gene and associated resistance mechanisms. Therefore, the susceptibility of MSSA to the ethanolic clove extract aligns with expectations. The extract may act by inhibiting protein synthesis, damaging the cell wall, or interrupting metabolic pathways essential for MSSA viability. Moreover, the difference in response between MSSA and MRSA across various studies has been linked to differences in membrane structure, permeability, and resistance protein expression levels (Otto, 2012).</w:t>
      </w:r>
    </w:p>
    <w:p w14:paraId="2A66DFC8" w14:textId="77777777" w:rsidR="00BD3E8C" w:rsidRPr="00131E48" w:rsidRDefault="00BD3E8C" w:rsidP="00B62DBB">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lastRenderedPageBreak/>
        <w:t xml:space="preserve">Several studies corroborate the current findings. For instance, Iqbal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(2013) demonstrated that ethanolic clove extract exhibited strong antibacterial activity against </w:t>
      </w:r>
      <w:r w:rsidRPr="00131E48">
        <w:rPr>
          <w:rFonts w:asciiTheme="majorBidi" w:eastAsia="Times New Roman" w:hAnsiTheme="majorBidi" w:cstheme="majorBidi"/>
          <w:i/>
          <w:iCs/>
          <w:sz w:val="26"/>
          <w:szCs w:val="26"/>
        </w:rPr>
        <w:t>Staphylococcus aureus</w:t>
      </w:r>
      <w:r w:rsidRPr="00131E48">
        <w:rPr>
          <w:rFonts w:asciiTheme="majorBidi" w:eastAsia="Times New Roman" w:hAnsiTheme="majorBidi" w:cstheme="majorBidi"/>
          <w:sz w:val="26"/>
          <w:szCs w:val="26"/>
        </w:rPr>
        <w:t xml:space="preserve"> and </w:t>
      </w:r>
      <w:r w:rsidRPr="00131E48">
        <w:rPr>
          <w:rFonts w:asciiTheme="majorBidi" w:eastAsia="Times New Roman" w:hAnsiTheme="majorBidi" w:cstheme="majorBidi"/>
          <w:i/>
          <w:iCs/>
          <w:sz w:val="26"/>
          <w:szCs w:val="26"/>
        </w:rPr>
        <w:t>E. coli</w:t>
      </w:r>
      <w:r w:rsidRPr="00131E48">
        <w:rPr>
          <w:rFonts w:asciiTheme="majorBidi" w:eastAsia="Times New Roman" w:hAnsiTheme="majorBidi" w:cstheme="majorBidi"/>
          <w:sz w:val="26"/>
          <w:szCs w:val="26"/>
        </w:rPr>
        <w:t xml:space="preserve">, with MIC and MBC values similar to those observed in this study. Likewise, Raut and </w:t>
      </w:r>
      <w:proofErr w:type="spellStart"/>
      <w:r w:rsidRPr="00131E48">
        <w:rPr>
          <w:rFonts w:asciiTheme="majorBidi" w:eastAsia="Times New Roman" w:hAnsiTheme="majorBidi" w:cstheme="majorBidi"/>
          <w:sz w:val="26"/>
          <w:szCs w:val="26"/>
        </w:rPr>
        <w:t>Karuppayil</w:t>
      </w:r>
      <w:proofErr w:type="spellEnd"/>
      <w:r w:rsidRPr="00131E48">
        <w:rPr>
          <w:rFonts w:asciiTheme="majorBidi" w:eastAsia="Times New Roman" w:hAnsiTheme="majorBidi" w:cstheme="majorBidi"/>
          <w:sz w:val="26"/>
          <w:szCs w:val="26"/>
        </w:rPr>
        <w:t xml:space="preserve"> (2014) noted that eugenol-rich extracts derived using ethanol had significant inhibitory effects on both Gram-positive and Gram-negative bacteria, including drug-susceptible clinical isolates. These results support the notion that ethanol is a superior solvent for extracting active antibacterial agents from clove.</w:t>
      </w:r>
    </w:p>
    <w:p w14:paraId="47A3D7E5" w14:textId="77777777" w:rsidR="00BD3E8C" w:rsidRPr="00131E48" w:rsidRDefault="00BD3E8C" w:rsidP="00B62DBB">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Interestingly, the ethanolic extract also showed high activity against </w:t>
      </w:r>
      <w:r w:rsidRPr="00131E48">
        <w:rPr>
          <w:rFonts w:asciiTheme="majorBidi" w:eastAsia="Times New Roman" w:hAnsiTheme="majorBidi" w:cstheme="majorBidi"/>
          <w:i/>
          <w:iCs/>
          <w:sz w:val="26"/>
          <w:szCs w:val="26"/>
        </w:rPr>
        <w:t>E. coli</w:t>
      </w:r>
      <w:r w:rsidRPr="00131E48">
        <w:rPr>
          <w:rFonts w:asciiTheme="majorBidi" w:eastAsia="Times New Roman" w:hAnsiTheme="majorBidi" w:cstheme="majorBidi"/>
          <w:sz w:val="26"/>
          <w:szCs w:val="26"/>
        </w:rPr>
        <w:t xml:space="preserve">, which is often less susceptible to plant extracts due to its lipopolysaccharide outer membrane. The effectiveness here may be due to the high concentration of eugenol and related volatile oils in the ethanolic extract, which are known to cause damage to bacterial membranes, leading to cell leakage and lysis (Hyldgaard </w:t>
      </w:r>
      <w:r w:rsidR="00591F86"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2012). Furthermore, the MIC and MBC values confirm that the ethanolic extract was not only bacteriostatic at moderate doses but bactericidal at slightly higher concentrations, making it a candidate for further purification and drug development studies.</w:t>
      </w:r>
    </w:p>
    <w:p w14:paraId="739E36AB" w14:textId="77777777" w:rsidR="00BD3E8C" w:rsidRPr="00131E48" w:rsidRDefault="00BD3E8C" w:rsidP="00B62DBB">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It is also noteworthy that the bactericidal concentrations of the ethanolic extract were relatively close to the inhibitory concentrations. This proximity suggests that the extract is efficient in killing the bacteria outright rather than just halting their growth. Such findings are particularly promising in the context of treating infections where resistance to synthetic antibiotics is becoming more widespread, especially in low-resource settings.</w:t>
      </w:r>
    </w:p>
    <w:p w14:paraId="5418D17B" w14:textId="255BB577" w:rsidR="00017DFB" w:rsidRPr="00131E48" w:rsidRDefault="00BD3E8C" w:rsidP="00131E48">
      <w:pPr>
        <w:spacing w:before="100" w:beforeAutospacing="1" w:after="100" w:afterAutospacing="1" w:line="480" w:lineRule="auto"/>
        <w:ind w:firstLine="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lastRenderedPageBreak/>
        <w:t>Overall, the ethanolic extract of clove exhibits strong and broad-spectrum antibacterial activity that supports its ethnomedicinal use and potential as a complementary or alternative treatment option for bacterial infections.</w:t>
      </w:r>
    </w:p>
    <w:p w14:paraId="57293AEB" w14:textId="77777777" w:rsidR="00BA3B38" w:rsidRPr="00131E48" w:rsidRDefault="00BA3B38" w:rsidP="00BA3B38">
      <w:pPr>
        <w:pStyle w:val="Heading2"/>
        <w:rPr>
          <w:rFonts w:asciiTheme="majorBidi" w:hAnsiTheme="majorBidi" w:cstheme="majorBidi"/>
          <w:b w:val="0"/>
          <w:bCs w:val="0"/>
          <w:sz w:val="26"/>
          <w:szCs w:val="26"/>
        </w:rPr>
      </w:pPr>
      <w:bookmarkStart w:id="73" w:name="_Toc202853820"/>
      <w:r w:rsidRPr="00131E48">
        <w:rPr>
          <w:rFonts w:asciiTheme="majorBidi" w:hAnsiTheme="majorBidi" w:cstheme="majorBidi"/>
          <w:sz w:val="26"/>
          <w:szCs w:val="26"/>
        </w:rPr>
        <w:t>5.1 Conclusion</w:t>
      </w:r>
      <w:bookmarkEnd w:id="73"/>
    </w:p>
    <w:p w14:paraId="556610D5" w14:textId="411BFD1F" w:rsidR="0080618B" w:rsidRPr="00131E48" w:rsidRDefault="00EF19E9" w:rsidP="00131E48">
      <w:pPr>
        <w:pStyle w:val="NormalWeb"/>
        <w:spacing w:line="480" w:lineRule="auto"/>
        <w:ind w:firstLine="720"/>
        <w:jc w:val="both"/>
        <w:rPr>
          <w:rFonts w:asciiTheme="majorBidi" w:hAnsiTheme="majorBidi" w:cstheme="majorBidi"/>
          <w:sz w:val="26"/>
          <w:szCs w:val="26"/>
        </w:rPr>
      </w:pPr>
      <w:r w:rsidRPr="00131E48">
        <w:rPr>
          <w:rFonts w:asciiTheme="majorBidi" w:hAnsiTheme="majorBidi" w:cstheme="majorBidi"/>
          <w:sz w:val="26"/>
          <w:szCs w:val="26"/>
        </w:rPr>
        <w:t xml:space="preserve">This study demonstrates that </w:t>
      </w:r>
      <w:proofErr w:type="spellStart"/>
      <w:r w:rsidRPr="00131E48">
        <w:rPr>
          <w:rFonts w:asciiTheme="majorBidi" w:hAnsiTheme="majorBidi" w:cstheme="majorBidi"/>
          <w:i/>
          <w:iCs/>
          <w:sz w:val="26"/>
          <w:szCs w:val="26"/>
        </w:rPr>
        <w:t>Syzygium</w:t>
      </w:r>
      <w:proofErr w:type="spellEnd"/>
      <w:r w:rsidRPr="00131E48">
        <w:rPr>
          <w:rFonts w:asciiTheme="majorBidi" w:hAnsiTheme="majorBidi" w:cstheme="majorBidi"/>
          <w:i/>
          <w:iCs/>
          <w:sz w:val="26"/>
          <w:szCs w:val="26"/>
        </w:rPr>
        <w:t xml:space="preserve"> aromaticum</w:t>
      </w:r>
      <w:r w:rsidRPr="00131E48">
        <w:rPr>
          <w:rFonts w:asciiTheme="majorBidi" w:hAnsiTheme="majorBidi" w:cstheme="majorBidi"/>
          <w:sz w:val="26"/>
          <w:szCs w:val="26"/>
        </w:rPr>
        <w:t xml:space="preserve"> (clove) possesses significant antibacterial activity against </w:t>
      </w:r>
      <w:r w:rsidR="006B41C6" w:rsidRPr="00131E48">
        <w:rPr>
          <w:rFonts w:asciiTheme="majorBidi" w:hAnsiTheme="majorBidi" w:cstheme="majorBidi"/>
          <w:sz w:val="26"/>
          <w:szCs w:val="26"/>
        </w:rPr>
        <w:t xml:space="preserve">Methicillin-susceptible </w:t>
      </w:r>
      <w:r w:rsidR="006B41C6" w:rsidRPr="00131E48">
        <w:rPr>
          <w:rStyle w:val="Emphasis"/>
          <w:rFonts w:asciiTheme="majorBidi" w:hAnsiTheme="majorBidi" w:cstheme="majorBidi"/>
          <w:sz w:val="26"/>
          <w:szCs w:val="26"/>
        </w:rPr>
        <w:t>Staphylococcus aureus</w:t>
      </w:r>
      <w:r w:rsidR="006B41C6" w:rsidRPr="00131E48">
        <w:rPr>
          <w:rFonts w:asciiTheme="majorBidi" w:hAnsiTheme="majorBidi" w:cstheme="majorBidi"/>
          <w:sz w:val="26"/>
          <w:szCs w:val="26"/>
        </w:rPr>
        <w:t xml:space="preserve"> and </w:t>
      </w:r>
      <w:r w:rsidR="006B41C6" w:rsidRPr="00131E48">
        <w:rPr>
          <w:rStyle w:val="Emphasis"/>
          <w:rFonts w:asciiTheme="majorBidi" w:hAnsiTheme="majorBidi" w:cstheme="majorBidi"/>
          <w:sz w:val="26"/>
          <w:szCs w:val="26"/>
        </w:rPr>
        <w:t>Escherichia coli</w:t>
      </w:r>
      <w:r w:rsidRPr="00131E48">
        <w:rPr>
          <w:rFonts w:asciiTheme="majorBidi" w:hAnsiTheme="majorBidi" w:cstheme="majorBidi"/>
          <w:sz w:val="26"/>
          <w:szCs w:val="26"/>
        </w:rPr>
        <w:t>. These findings support the potential of clove as a natural antimicrobial agent and provide a strong basis for further pharmacological studies, isolation of active compounds, and development of plant-based therapeutics for resistant infections.</w:t>
      </w:r>
      <w:bookmarkStart w:id="74" w:name="_Toc202853821"/>
    </w:p>
    <w:p w14:paraId="47A08DBA" w14:textId="77777777" w:rsidR="0080618B" w:rsidRPr="00131E48" w:rsidRDefault="0080618B" w:rsidP="00BA3B38">
      <w:pPr>
        <w:pStyle w:val="Heading2"/>
        <w:rPr>
          <w:rFonts w:asciiTheme="majorBidi" w:hAnsiTheme="majorBidi" w:cstheme="majorBidi"/>
          <w:sz w:val="26"/>
          <w:szCs w:val="26"/>
        </w:rPr>
      </w:pPr>
    </w:p>
    <w:p w14:paraId="7569E3F2" w14:textId="77777777" w:rsidR="00BA3B38" w:rsidRPr="00131E48" w:rsidRDefault="00BA3B38" w:rsidP="00BA3B38">
      <w:pPr>
        <w:pStyle w:val="Heading2"/>
        <w:rPr>
          <w:rFonts w:asciiTheme="majorBidi" w:hAnsiTheme="majorBidi" w:cstheme="majorBidi"/>
          <w:b w:val="0"/>
          <w:bCs w:val="0"/>
          <w:sz w:val="26"/>
          <w:szCs w:val="26"/>
        </w:rPr>
      </w:pPr>
      <w:r w:rsidRPr="00131E48">
        <w:rPr>
          <w:rFonts w:asciiTheme="majorBidi" w:hAnsiTheme="majorBidi" w:cstheme="majorBidi"/>
          <w:sz w:val="26"/>
          <w:szCs w:val="26"/>
        </w:rPr>
        <w:t>5.2 Recommendations</w:t>
      </w:r>
      <w:bookmarkEnd w:id="74"/>
    </w:p>
    <w:p w14:paraId="7A5AB0C6" w14:textId="77777777" w:rsidR="00EF19E9" w:rsidRPr="00131E48" w:rsidRDefault="00BA3B38" w:rsidP="00BA3B38">
      <w:pPr>
        <w:widowControl w:val="0"/>
        <w:spacing w:after="0" w:line="480" w:lineRule="auto"/>
        <w:jc w:val="both"/>
        <w:rPr>
          <w:rFonts w:asciiTheme="majorBidi" w:eastAsia="SimSun" w:hAnsiTheme="majorBidi" w:cstheme="majorBidi"/>
          <w:kern w:val="2"/>
          <w:sz w:val="26"/>
          <w:szCs w:val="26"/>
          <w:lang w:eastAsia="zh-CN"/>
        </w:rPr>
      </w:pPr>
      <w:r w:rsidRPr="00131E48">
        <w:rPr>
          <w:rFonts w:asciiTheme="majorBidi" w:eastAsia="SimSun" w:hAnsiTheme="majorBidi" w:cstheme="majorBidi"/>
          <w:kern w:val="2"/>
          <w:sz w:val="26"/>
          <w:szCs w:val="26"/>
          <w:lang w:eastAsia="zh-CN"/>
        </w:rPr>
        <w:t>It could be recommended from the study that:</w:t>
      </w:r>
    </w:p>
    <w:p w14:paraId="043C917F" w14:textId="77777777" w:rsidR="00EE5E6A" w:rsidRPr="00131E48" w:rsidRDefault="00BA3B38" w:rsidP="00BA3B38">
      <w:pPr>
        <w:pStyle w:val="ListParagraph"/>
        <w:numPr>
          <w:ilvl w:val="0"/>
          <w:numId w:val="26"/>
        </w:numPr>
        <w:spacing w:before="100" w:beforeAutospacing="1" w:after="100" w:afterAutospacing="1" w:line="480" w:lineRule="auto"/>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ethanol should be prioritized in future formulations of clove-based antibacterial agents due to its high extraction efficiency.</w:t>
      </w:r>
    </w:p>
    <w:p w14:paraId="22A66877" w14:textId="77777777" w:rsidR="00EE5E6A" w:rsidRPr="00131E48" w:rsidRDefault="00BA3B38" w:rsidP="00BA3B38">
      <w:pPr>
        <w:pStyle w:val="ListParagraph"/>
        <w:numPr>
          <w:ilvl w:val="0"/>
          <w:numId w:val="26"/>
        </w:numPr>
        <w:spacing w:before="100" w:beforeAutospacing="1" w:after="100" w:afterAutospacing="1" w:line="480" w:lineRule="auto"/>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time-kill assays and biofilm inhibition studies should be conducted to further evaluate the therapeutic potential of ethanolic extracts.</w:t>
      </w:r>
    </w:p>
    <w:p w14:paraId="650260F7" w14:textId="77777777" w:rsidR="00EE5E6A" w:rsidRPr="00131E48" w:rsidRDefault="00BA3B38" w:rsidP="00BA3B38">
      <w:pPr>
        <w:pStyle w:val="ListParagraph"/>
        <w:numPr>
          <w:ilvl w:val="0"/>
          <w:numId w:val="26"/>
        </w:numPr>
        <w:spacing w:before="100" w:beforeAutospacing="1" w:after="100" w:afterAutospacing="1" w:line="480" w:lineRule="auto"/>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investigate the use of lower ethanol concentrations to balance extraction efficiency with safety and toxicity concerns in product development.</w:t>
      </w:r>
    </w:p>
    <w:p w14:paraId="274EC55D" w14:textId="77777777" w:rsidR="00EE5E6A" w:rsidRPr="00131E48" w:rsidRDefault="00EE5E6A" w:rsidP="00B62DBB">
      <w:pPr>
        <w:spacing w:before="100" w:beforeAutospacing="1" w:after="100" w:afterAutospacing="1" w:line="480" w:lineRule="auto"/>
        <w:jc w:val="both"/>
        <w:rPr>
          <w:rFonts w:asciiTheme="majorBidi" w:eastAsia="Times New Roman" w:hAnsiTheme="majorBidi" w:cstheme="majorBidi"/>
          <w:sz w:val="26"/>
          <w:szCs w:val="26"/>
        </w:rPr>
      </w:pPr>
    </w:p>
    <w:p w14:paraId="13F64E44" w14:textId="77777777" w:rsidR="00017DFB" w:rsidRPr="00131E48" w:rsidRDefault="00017DFB" w:rsidP="00B62DBB">
      <w:pPr>
        <w:spacing w:before="100" w:beforeAutospacing="1" w:after="100" w:afterAutospacing="1" w:line="480" w:lineRule="auto"/>
        <w:jc w:val="both"/>
        <w:rPr>
          <w:rFonts w:asciiTheme="majorBidi" w:eastAsia="Times New Roman" w:hAnsiTheme="majorBidi" w:cstheme="majorBidi"/>
          <w:sz w:val="26"/>
          <w:szCs w:val="26"/>
        </w:rPr>
      </w:pPr>
    </w:p>
    <w:p w14:paraId="6B253322" w14:textId="77777777" w:rsidR="00017DFB" w:rsidRPr="00131E48" w:rsidRDefault="00017DFB" w:rsidP="00B62DBB">
      <w:pPr>
        <w:spacing w:before="100" w:beforeAutospacing="1" w:after="100" w:afterAutospacing="1" w:line="480" w:lineRule="auto"/>
        <w:jc w:val="both"/>
        <w:rPr>
          <w:rFonts w:asciiTheme="majorBidi" w:eastAsia="Times New Roman" w:hAnsiTheme="majorBidi" w:cstheme="majorBidi"/>
          <w:sz w:val="26"/>
          <w:szCs w:val="26"/>
        </w:rPr>
      </w:pPr>
    </w:p>
    <w:p w14:paraId="0D27948B" w14:textId="77777777" w:rsidR="00017DFB" w:rsidRPr="00131E48" w:rsidRDefault="00017DFB" w:rsidP="00B62DBB">
      <w:pPr>
        <w:spacing w:before="100" w:beforeAutospacing="1" w:after="100" w:afterAutospacing="1" w:line="480" w:lineRule="auto"/>
        <w:jc w:val="both"/>
        <w:rPr>
          <w:rFonts w:asciiTheme="majorBidi" w:eastAsia="Times New Roman" w:hAnsiTheme="majorBidi" w:cstheme="majorBidi"/>
          <w:sz w:val="26"/>
          <w:szCs w:val="26"/>
        </w:rPr>
      </w:pPr>
    </w:p>
    <w:p w14:paraId="427A4F45" w14:textId="77777777" w:rsidR="00000019" w:rsidRPr="00131E48" w:rsidRDefault="00000019" w:rsidP="00000019">
      <w:pPr>
        <w:spacing w:before="100" w:beforeAutospacing="1" w:after="100" w:afterAutospacing="1" w:line="240" w:lineRule="auto"/>
        <w:rPr>
          <w:rFonts w:asciiTheme="majorBidi" w:eastAsia="Times New Roman" w:hAnsiTheme="majorBidi" w:cstheme="majorBidi"/>
          <w:b/>
          <w:bCs/>
          <w:sz w:val="26"/>
          <w:szCs w:val="26"/>
        </w:rPr>
      </w:pPr>
    </w:p>
    <w:p w14:paraId="693FDB70" w14:textId="77777777" w:rsidR="00017DFB" w:rsidRPr="00131E48" w:rsidRDefault="00017DFB" w:rsidP="00000019">
      <w:pPr>
        <w:spacing w:before="100" w:beforeAutospacing="1" w:after="100" w:afterAutospacing="1" w:line="240" w:lineRule="auto"/>
        <w:rPr>
          <w:rFonts w:asciiTheme="majorBidi" w:eastAsia="Times New Roman" w:hAnsiTheme="majorBidi" w:cstheme="majorBidi"/>
          <w:b/>
          <w:bCs/>
          <w:sz w:val="26"/>
          <w:szCs w:val="26"/>
        </w:rPr>
      </w:pPr>
    </w:p>
    <w:p w14:paraId="51D23B91" w14:textId="77777777" w:rsidR="0080618B" w:rsidRPr="00131E48" w:rsidRDefault="0080618B" w:rsidP="00000019">
      <w:pPr>
        <w:spacing w:before="100" w:beforeAutospacing="1" w:after="100" w:afterAutospacing="1" w:line="240" w:lineRule="auto"/>
        <w:rPr>
          <w:rFonts w:asciiTheme="majorBidi" w:eastAsia="Times New Roman" w:hAnsiTheme="majorBidi" w:cstheme="majorBidi"/>
          <w:b/>
          <w:bCs/>
          <w:sz w:val="26"/>
          <w:szCs w:val="26"/>
        </w:rPr>
      </w:pPr>
    </w:p>
    <w:p w14:paraId="09440864" w14:textId="77777777" w:rsidR="0080618B" w:rsidRPr="00131E48" w:rsidRDefault="0080618B" w:rsidP="00000019">
      <w:pPr>
        <w:spacing w:before="100" w:beforeAutospacing="1" w:after="100" w:afterAutospacing="1" w:line="240" w:lineRule="auto"/>
        <w:rPr>
          <w:rFonts w:asciiTheme="majorBidi" w:eastAsia="Times New Roman" w:hAnsiTheme="majorBidi" w:cstheme="majorBidi"/>
          <w:b/>
          <w:bCs/>
          <w:sz w:val="26"/>
          <w:szCs w:val="26"/>
        </w:rPr>
      </w:pPr>
    </w:p>
    <w:p w14:paraId="12028839" w14:textId="77777777" w:rsidR="0080618B" w:rsidRPr="00131E48" w:rsidRDefault="0080618B" w:rsidP="00000019">
      <w:pPr>
        <w:spacing w:before="100" w:beforeAutospacing="1" w:after="100" w:afterAutospacing="1" w:line="240" w:lineRule="auto"/>
        <w:rPr>
          <w:rFonts w:asciiTheme="majorBidi" w:eastAsia="Times New Roman" w:hAnsiTheme="majorBidi" w:cstheme="majorBidi"/>
          <w:b/>
          <w:bCs/>
          <w:sz w:val="26"/>
          <w:szCs w:val="26"/>
        </w:rPr>
      </w:pPr>
    </w:p>
    <w:p w14:paraId="0630A669" w14:textId="77777777" w:rsidR="0080618B" w:rsidRPr="00131E48" w:rsidRDefault="0080618B" w:rsidP="00000019">
      <w:pPr>
        <w:spacing w:before="100" w:beforeAutospacing="1" w:after="100" w:afterAutospacing="1" w:line="240" w:lineRule="auto"/>
        <w:rPr>
          <w:rFonts w:asciiTheme="majorBidi" w:eastAsia="Times New Roman" w:hAnsiTheme="majorBidi" w:cstheme="majorBidi"/>
          <w:b/>
          <w:bCs/>
          <w:sz w:val="26"/>
          <w:szCs w:val="26"/>
        </w:rPr>
      </w:pPr>
    </w:p>
    <w:p w14:paraId="136CCA5C" w14:textId="77777777" w:rsidR="0080618B" w:rsidRPr="00131E48" w:rsidRDefault="0080618B" w:rsidP="00000019">
      <w:pPr>
        <w:spacing w:before="100" w:beforeAutospacing="1" w:after="100" w:afterAutospacing="1" w:line="240" w:lineRule="auto"/>
        <w:rPr>
          <w:rFonts w:asciiTheme="majorBidi" w:eastAsia="Times New Roman" w:hAnsiTheme="majorBidi" w:cstheme="majorBidi"/>
          <w:b/>
          <w:bCs/>
          <w:sz w:val="26"/>
          <w:szCs w:val="26"/>
        </w:rPr>
      </w:pPr>
    </w:p>
    <w:p w14:paraId="4F9BF873" w14:textId="77777777" w:rsidR="0080618B" w:rsidRPr="00131E48" w:rsidRDefault="0080618B" w:rsidP="00000019">
      <w:pPr>
        <w:spacing w:before="100" w:beforeAutospacing="1" w:after="100" w:afterAutospacing="1" w:line="240" w:lineRule="auto"/>
        <w:rPr>
          <w:rFonts w:asciiTheme="majorBidi" w:eastAsia="Times New Roman" w:hAnsiTheme="majorBidi" w:cstheme="majorBidi"/>
          <w:b/>
          <w:bCs/>
          <w:sz w:val="26"/>
          <w:szCs w:val="26"/>
        </w:rPr>
      </w:pPr>
    </w:p>
    <w:p w14:paraId="2D972321" w14:textId="77777777" w:rsidR="0080618B" w:rsidRPr="00131E48" w:rsidRDefault="0080618B" w:rsidP="00000019">
      <w:pPr>
        <w:spacing w:before="100" w:beforeAutospacing="1" w:after="100" w:afterAutospacing="1" w:line="240" w:lineRule="auto"/>
        <w:rPr>
          <w:rFonts w:asciiTheme="majorBidi" w:eastAsia="Times New Roman" w:hAnsiTheme="majorBidi" w:cstheme="majorBidi"/>
          <w:b/>
          <w:bCs/>
          <w:sz w:val="26"/>
          <w:szCs w:val="26"/>
        </w:rPr>
      </w:pPr>
    </w:p>
    <w:p w14:paraId="1442280B" w14:textId="77777777" w:rsidR="00131E48" w:rsidRDefault="00131E48" w:rsidP="00021DDB">
      <w:pPr>
        <w:spacing w:before="100" w:beforeAutospacing="1" w:after="100" w:afterAutospacing="1" w:line="240" w:lineRule="auto"/>
        <w:ind w:left="720" w:hanging="720"/>
        <w:jc w:val="center"/>
        <w:rPr>
          <w:rFonts w:asciiTheme="majorBidi" w:eastAsia="Times New Roman" w:hAnsiTheme="majorBidi" w:cstheme="majorBidi"/>
          <w:b/>
          <w:bCs/>
          <w:sz w:val="26"/>
          <w:szCs w:val="26"/>
        </w:rPr>
      </w:pPr>
    </w:p>
    <w:p w14:paraId="1A2B6A2E" w14:textId="69CA62EE" w:rsidR="00021DDB" w:rsidRPr="00131E48" w:rsidRDefault="00021DDB" w:rsidP="00021DDB">
      <w:pPr>
        <w:spacing w:before="100" w:beforeAutospacing="1" w:after="100" w:afterAutospacing="1" w:line="240" w:lineRule="auto"/>
        <w:ind w:left="720" w:hanging="720"/>
        <w:jc w:val="center"/>
        <w:rPr>
          <w:rFonts w:asciiTheme="majorBidi" w:eastAsia="Times New Roman" w:hAnsiTheme="majorBidi" w:cstheme="majorBidi"/>
          <w:b/>
          <w:bCs/>
          <w:sz w:val="26"/>
          <w:szCs w:val="26"/>
        </w:rPr>
      </w:pPr>
      <w:r w:rsidRPr="00131E48">
        <w:rPr>
          <w:rFonts w:asciiTheme="majorBidi" w:eastAsia="Times New Roman" w:hAnsiTheme="majorBidi" w:cstheme="majorBidi"/>
          <w:b/>
          <w:bCs/>
          <w:sz w:val="26"/>
          <w:szCs w:val="26"/>
        </w:rPr>
        <w:t>REFERENCES</w:t>
      </w:r>
    </w:p>
    <w:p w14:paraId="0E951B3D" w14:textId="77777777" w:rsidR="0080618B" w:rsidRPr="00131E48" w:rsidRDefault="0080618B" w:rsidP="00CA7878">
      <w:pPr>
        <w:spacing w:line="480" w:lineRule="auto"/>
        <w:jc w:val="both"/>
        <w:rPr>
          <w:rFonts w:asciiTheme="majorBidi" w:hAnsiTheme="majorBidi" w:cstheme="majorBidi"/>
          <w:sz w:val="26"/>
          <w:szCs w:val="26"/>
        </w:rPr>
      </w:pPr>
    </w:p>
    <w:p w14:paraId="0942B34D" w14:textId="77777777" w:rsidR="0080618B" w:rsidRPr="00131E48" w:rsidRDefault="0080618B" w:rsidP="0080618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Abdel-Wahhab, M. A., &amp; Aly, S. E. (2015). Antioxidant property of </w:t>
      </w:r>
      <w:r w:rsidRPr="00131E48">
        <w:rPr>
          <w:rFonts w:asciiTheme="majorBidi" w:eastAsia="Times New Roman" w:hAnsiTheme="majorBidi" w:cstheme="majorBidi"/>
          <w:i/>
          <w:iCs/>
          <w:sz w:val="26"/>
          <w:szCs w:val="26"/>
        </w:rPr>
        <w:t>Nigella sativa</w:t>
      </w:r>
      <w:r w:rsidRPr="00131E48">
        <w:rPr>
          <w:rFonts w:asciiTheme="majorBidi" w:eastAsia="Times New Roman" w:hAnsiTheme="majorBidi" w:cstheme="majorBidi"/>
          <w:sz w:val="26"/>
          <w:szCs w:val="26"/>
        </w:rPr>
        <w:t xml:space="preserve"> (black cumin) and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xml:space="preserve"> (clove) in rats during aflatoxicosis. </w:t>
      </w:r>
      <w:r w:rsidRPr="00131E48">
        <w:rPr>
          <w:rFonts w:asciiTheme="majorBidi" w:eastAsia="Times New Roman" w:hAnsiTheme="majorBidi" w:cstheme="majorBidi"/>
          <w:i/>
          <w:iCs/>
          <w:sz w:val="26"/>
          <w:szCs w:val="26"/>
        </w:rPr>
        <w:t>Journal of Applied Toxicology, 25</w:t>
      </w:r>
      <w:r w:rsidRPr="00131E48">
        <w:rPr>
          <w:rFonts w:asciiTheme="majorBidi" w:eastAsia="Times New Roman" w:hAnsiTheme="majorBidi" w:cstheme="majorBidi"/>
          <w:sz w:val="26"/>
          <w:szCs w:val="26"/>
        </w:rPr>
        <w:t>(3), 218–223.</w:t>
      </w:r>
    </w:p>
    <w:p w14:paraId="5EE55707" w14:textId="77777777" w:rsidR="0080618B" w:rsidRPr="00131E48" w:rsidRDefault="0080618B" w:rsidP="007E2F1E">
      <w:pPr>
        <w:pStyle w:val="NormalWeb"/>
        <w:ind w:left="720" w:hanging="720"/>
        <w:jc w:val="both"/>
        <w:rPr>
          <w:rFonts w:asciiTheme="majorBidi" w:hAnsiTheme="majorBidi" w:cstheme="majorBidi"/>
          <w:sz w:val="26"/>
          <w:szCs w:val="26"/>
        </w:rPr>
      </w:pPr>
      <w:r w:rsidRPr="00131E48">
        <w:rPr>
          <w:rFonts w:asciiTheme="majorBidi" w:hAnsiTheme="majorBidi" w:cstheme="majorBidi"/>
          <w:sz w:val="26"/>
          <w:szCs w:val="26"/>
        </w:rPr>
        <w:t xml:space="preserve">Adeyemi, O. S., Ogundele, O. M., &amp; Akintayo, C. O. (2021). Antibacterial and antioxidant potentials of </w:t>
      </w:r>
      <w:proofErr w:type="spellStart"/>
      <w:r w:rsidRPr="00131E48">
        <w:rPr>
          <w:rStyle w:val="Emphasis"/>
          <w:rFonts w:asciiTheme="majorBidi" w:hAnsiTheme="majorBidi" w:cstheme="majorBidi"/>
          <w:sz w:val="26"/>
          <w:szCs w:val="26"/>
        </w:rPr>
        <w:t>Syzygium</w:t>
      </w:r>
      <w:proofErr w:type="spellEnd"/>
      <w:r w:rsidRPr="00131E48">
        <w:rPr>
          <w:rStyle w:val="Emphasis"/>
          <w:rFonts w:asciiTheme="majorBidi" w:hAnsiTheme="majorBidi" w:cstheme="majorBidi"/>
          <w:sz w:val="26"/>
          <w:szCs w:val="26"/>
        </w:rPr>
        <w:t xml:space="preserve"> aromaticum</w:t>
      </w:r>
      <w:r w:rsidRPr="00131E48">
        <w:rPr>
          <w:rFonts w:asciiTheme="majorBidi" w:hAnsiTheme="majorBidi" w:cstheme="majorBidi"/>
          <w:sz w:val="26"/>
          <w:szCs w:val="26"/>
        </w:rPr>
        <w:t xml:space="preserve"> (clove) extract on multidrug-resistant bacteria. </w:t>
      </w:r>
      <w:r w:rsidRPr="00131E48">
        <w:rPr>
          <w:rStyle w:val="Emphasis"/>
          <w:rFonts w:asciiTheme="majorBidi" w:hAnsiTheme="majorBidi" w:cstheme="majorBidi"/>
          <w:sz w:val="26"/>
          <w:szCs w:val="26"/>
        </w:rPr>
        <w:t>Journal of Applied Microbiology</w:t>
      </w:r>
      <w:r w:rsidRPr="00131E48">
        <w:rPr>
          <w:rFonts w:asciiTheme="majorBidi" w:hAnsiTheme="majorBidi" w:cstheme="majorBidi"/>
          <w:sz w:val="26"/>
          <w:szCs w:val="26"/>
        </w:rPr>
        <w:t xml:space="preserve">, 130(3), 797–805. </w:t>
      </w:r>
      <w:hyperlink r:id="rId10" w:history="1">
        <w:r w:rsidRPr="00131E48">
          <w:rPr>
            <w:rStyle w:val="Hyperlink"/>
            <w:rFonts w:asciiTheme="majorBidi" w:eastAsiaTheme="majorEastAsia" w:hAnsiTheme="majorBidi" w:cstheme="majorBidi"/>
            <w:sz w:val="26"/>
            <w:szCs w:val="26"/>
          </w:rPr>
          <w:t>https://doi.org/10.1111/jam.14883</w:t>
        </w:r>
      </w:hyperlink>
    </w:p>
    <w:p w14:paraId="1F48A161"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Aguilar-González, A. E., Palou, E., &amp; López-Malo, A. (2015). Antifungal activity of essential oils of clove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and/or mustard (</w:t>
      </w:r>
      <w:r w:rsidRPr="00131E48">
        <w:rPr>
          <w:rFonts w:asciiTheme="majorBidi" w:eastAsia="Times New Roman" w:hAnsiTheme="majorBidi" w:cstheme="majorBidi"/>
          <w:i/>
          <w:iCs/>
          <w:sz w:val="26"/>
          <w:szCs w:val="26"/>
        </w:rPr>
        <w:t>Brassica nigra</w:t>
      </w:r>
      <w:r w:rsidRPr="00131E48">
        <w:rPr>
          <w:rFonts w:asciiTheme="majorBidi" w:eastAsia="Times New Roman" w:hAnsiTheme="majorBidi" w:cstheme="majorBidi"/>
          <w:sz w:val="26"/>
          <w:szCs w:val="26"/>
        </w:rPr>
        <w:t>) in vapor phase against gray mold (</w:t>
      </w:r>
      <w:r w:rsidRPr="00131E48">
        <w:rPr>
          <w:rFonts w:asciiTheme="majorBidi" w:eastAsia="Times New Roman" w:hAnsiTheme="majorBidi" w:cstheme="majorBidi"/>
          <w:i/>
          <w:iCs/>
          <w:sz w:val="26"/>
          <w:szCs w:val="26"/>
        </w:rPr>
        <w:t>Botrytis cinerea</w:t>
      </w:r>
      <w:r w:rsidRPr="00131E48">
        <w:rPr>
          <w:rFonts w:asciiTheme="majorBidi" w:eastAsia="Times New Roman" w:hAnsiTheme="majorBidi" w:cstheme="majorBidi"/>
          <w:sz w:val="26"/>
          <w:szCs w:val="26"/>
        </w:rPr>
        <w:t xml:space="preserve">) in strawberries. </w:t>
      </w:r>
      <w:r w:rsidRPr="00131E48">
        <w:rPr>
          <w:rFonts w:asciiTheme="majorBidi" w:eastAsia="Times New Roman" w:hAnsiTheme="majorBidi" w:cstheme="majorBidi"/>
          <w:i/>
          <w:iCs/>
          <w:sz w:val="26"/>
          <w:szCs w:val="26"/>
        </w:rPr>
        <w:t>Innovative Food Science &amp; Emerging Technologies, 32,</w:t>
      </w:r>
      <w:r w:rsidRPr="00131E48">
        <w:rPr>
          <w:rFonts w:asciiTheme="majorBidi" w:eastAsia="Times New Roman" w:hAnsiTheme="majorBidi" w:cstheme="majorBidi"/>
          <w:sz w:val="26"/>
          <w:szCs w:val="26"/>
        </w:rPr>
        <w:t xml:space="preserve"> 181–185. </w:t>
      </w:r>
      <w:hyperlink r:id="rId11" w:history="1">
        <w:r w:rsidRPr="00131E48">
          <w:rPr>
            <w:rFonts w:asciiTheme="majorBidi" w:eastAsia="Times New Roman" w:hAnsiTheme="majorBidi" w:cstheme="majorBidi"/>
            <w:color w:val="0000FF"/>
            <w:sz w:val="26"/>
            <w:szCs w:val="26"/>
            <w:u w:val="single"/>
          </w:rPr>
          <w:t>https://doi.org/10.1016/j.ifset.2015.09.003</w:t>
        </w:r>
      </w:hyperlink>
    </w:p>
    <w:p w14:paraId="4063C70D"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Ali, S. M., Khan, A. A., Ahmed, I., Musaddiq, M., Ahmed, K. S., </w:t>
      </w:r>
      <w:proofErr w:type="spellStart"/>
      <w:r w:rsidRPr="00131E48">
        <w:rPr>
          <w:rFonts w:asciiTheme="majorBidi" w:eastAsia="Times New Roman" w:hAnsiTheme="majorBidi" w:cstheme="majorBidi"/>
          <w:sz w:val="26"/>
          <w:szCs w:val="26"/>
        </w:rPr>
        <w:t>Polasa</w:t>
      </w:r>
      <w:proofErr w:type="spellEnd"/>
      <w:r w:rsidRPr="00131E48">
        <w:rPr>
          <w:rFonts w:asciiTheme="majorBidi" w:eastAsia="Times New Roman" w:hAnsiTheme="majorBidi" w:cstheme="majorBidi"/>
          <w:sz w:val="26"/>
          <w:szCs w:val="26"/>
        </w:rPr>
        <w:t xml:space="preserve">, H.,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(2015). Antimicrobial activities of eugenol and cinnamaldehyde against the human gastric pathogen </w:t>
      </w:r>
      <w:r w:rsidRPr="00131E48">
        <w:rPr>
          <w:rFonts w:asciiTheme="majorBidi" w:eastAsia="Times New Roman" w:hAnsiTheme="majorBidi" w:cstheme="majorBidi"/>
          <w:i/>
          <w:iCs/>
          <w:sz w:val="26"/>
          <w:szCs w:val="26"/>
        </w:rPr>
        <w:t>Helicobacter pylori</w:t>
      </w:r>
      <w:r w:rsidRPr="00131E48">
        <w:rPr>
          <w:rFonts w:asciiTheme="majorBidi" w:eastAsia="Times New Roman" w:hAnsiTheme="majorBidi" w:cstheme="majorBidi"/>
          <w:sz w:val="26"/>
          <w:szCs w:val="26"/>
        </w:rPr>
        <w:t xml:space="preserve">. </w:t>
      </w:r>
      <w:r w:rsidRPr="00131E48">
        <w:rPr>
          <w:rFonts w:asciiTheme="majorBidi" w:eastAsia="Times New Roman" w:hAnsiTheme="majorBidi" w:cstheme="majorBidi"/>
          <w:i/>
          <w:iCs/>
          <w:sz w:val="26"/>
          <w:szCs w:val="26"/>
        </w:rPr>
        <w:t>Annals of Clinical Microbiology and Antimicrobials, 4,</w:t>
      </w:r>
      <w:r w:rsidRPr="00131E48">
        <w:rPr>
          <w:rFonts w:asciiTheme="majorBidi" w:eastAsia="Times New Roman" w:hAnsiTheme="majorBidi" w:cstheme="majorBidi"/>
          <w:sz w:val="26"/>
          <w:szCs w:val="26"/>
        </w:rPr>
        <w:t xml:space="preserve"> 20.</w:t>
      </w:r>
    </w:p>
    <w:p w14:paraId="4ED81C22"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lastRenderedPageBreak/>
        <w:t xml:space="preserve">Alqahtani, O., Mirajkar, K. K., Kumar, K. R. A., </w:t>
      </w:r>
      <w:proofErr w:type="spellStart"/>
      <w:r w:rsidRPr="00131E48">
        <w:rPr>
          <w:rFonts w:asciiTheme="majorBidi" w:eastAsia="Times New Roman" w:hAnsiTheme="majorBidi" w:cstheme="majorBidi"/>
          <w:sz w:val="26"/>
          <w:szCs w:val="26"/>
        </w:rPr>
        <w:t>Mahnashi</w:t>
      </w:r>
      <w:proofErr w:type="spellEnd"/>
      <w:r w:rsidRPr="00131E48">
        <w:rPr>
          <w:rFonts w:asciiTheme="majorBidi" w:eastAsia="Times New Roman" w:hAnsiTheme="majorBidi" w:cstheme="majorBidi"/>
          <w:sz w:val="26"/>
          <w:szCs w:val="26"/>
        </w:rPr>
        <w:t xml:space="preserve">, M. H., Shaikh, I. A., Mitra, S.,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(2022). In vitro antibacterial activity of green synthesized silver nanoparticles using </w:t>
      </w:r>
      <w:proofErr w:type="spellStart"/>
      <w:r w:rsidRPr="00131E48">
        <w:rPr>
          <w:rFonts w:asciiTheme="majorBidi" w:eastAsia="Times New Roman" w:hAnsiTheme="majorBidi" w:cstheme="majorBidi"/>
          <w:i/>
          <w:iCs/>
          <w:sz w:val="26"/>
          <w:szCs w:val="26"/>
        </w:rPr>
        <w:t>Azadirachta</w:t>
      </w:r>
      <w:proofErr w:type="spellEnd"/>
      <w:r w:rsidRPr="00131E48">
        <w:rPr>
          <w:rFonts w:asciiTheme="majorBidi" w:eastAsia="Times New Roman" w:hAnsiTheme="majorBidi" w:cstheme="majorBidi"/>
          <w:i/>
          <w:iCs/>
          <w:sz w:val="26"/>
          <w:szCs w:val="26"/>
        </w:rPr>
        <w:t xml:space="preserve"> indica</w:t>
      </w:r>
      <w:r w:rsidRPr="00131E48">
        <w:rPr>
          <w:rFonts w:asciiTheme="majorBidi" w:eastAsia="Times New Roman" w:hAnsiTheme="majorBidi" w:cstheme="majorBidi"/>
          <w:sz w:val="26"/>
          <w:szCs w:val="26"/>
        </w:rPr>
        <w:t xml:space="preserve"> aqueous leaf extract against MDR pathogens. </w:t>
      </w:r>
      <w:r w:rsidRPr="00131E48">
        <w:rPr>
          <w:rFonts w:asciiTheme="majorBidi" w:eastAsia="Times New Roman" w:hAnsiTheme="majorBidi" w:cstheme="majorBidi"/>
          <w:i/>
          <w:iCs/>
          <w:sz w:val="26"/>
          <w:szCs w:val="26"/>
        </w:rPr>
        <w:t>Molecules, 27.</w:t>
      </w:r>
      <w:r w:rsidRPr="00131E48">
        <w:rPr>
          <w:rFonts w:asciiTheme="majorBidi" w:eastAsia="Times New Roman" w:hAnsiTheme="majorBidi" w:cstheme="majorBidi"/>
          <w:sz w:val="26"/>
          <w:szCs w:val="26"/>
        </w:rPr>
        <w:t xml:space="preserve"> </w:t>
      </w:r>
      <w:hyperlink r:id="rId12" w:history="1">
        <w:r w:rsidRPr="00131E48">
          <w:rPr>
            <w:rFonts w:asciiTheme="majorBidi" w:eastAsia="Times New Roman" w:hAnsiTheme="majorBidi" w:cstheme="majorBidi"/>
            <w:color w:val="0000FF"/>
            <w:sz w:val="26"/>
            <w:szCs w:val="26"/>
            <w:u w:val="single"/>
          </w:rPr>
          <w:t>https://doi.org/10.3390/molecules27217244</w:t>
        </w:r>
      </w:hyperlink>
    </w:p>
    <w:p w14:paraId="53BC1918" w14:textId="77777777" w:rsidR="0080618B" w:rsidRPr="00131E48" w:rsidRDefault="0080618B" w:rsidP="00021DDB">
      <w:pPr>
        <w:spacing w:before="100" w:beforeAutospacing="1" w:after="100" w:afterAutospacing="1" w:line="240" w:lineRule="auto"/>
        <w:ind w:left="720" w:hanging="720"/>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American Diabetes Association. (2014). </w:t>
      </w:r>
      <w:r w:rsidRPr="00131E48">
        <w:rPr>
          <w:rFonts w:asciiTheme="majorBidi" w:eastAsia="Times New Roman" w:hAnsiTheme="majorBidi" w:cstheme="majorBidi"/>
          <w:i/>
          <w:iCs/>
          <w:sz w:val="26"/>
          <w:szCs w:val="26"/>
        </w:rPr>
        <w:t>Type 1 diabetes</w:t>
      </w:r>
      <w:r w:rsidRPr="00131E48">
        <w:rPr>
          <w:rFonts w:asciiTheme="majorBidi" w:eastAsia="Times New Roman" w:hAnsiTheme="majorBidi" w:cstheme="majorBidi"/>
          <w:sz w:val="26"/>
          <w:szCs w:val="26"/>
        </w:rPr>
        <w:t xml:space="preserve">. Retrieved December 15, 2024, from http://www.diabetes.org/diabetes-basics/type-1 </w:t>
      </w:r>
    </w:p>
    <w:p w14:paraId="721B9844"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Arora, D. S., &amp; Kaur, J. (2019). Antimicrobial activity of spices. </w:t>
      </w:r>
      <w:r w:rsidRPr="00131E48">
        <w:rPr>
          <w:rFonts w:asciiTheme="majorBidi" w:eastAsia="Times New Roman" w:hAnsiTheme="majorBidi" w:cstheme="majorBidi"/>
          <w:i/>
          <w:iCs/>
          <w:sz w:val="26"/>
          <w:szCs w:val="26"/>
        </w:rPr>
        <w:t>International Journal of Antimicrobial Agents, 12,</w:t>
      </w:r>
      <w:r w:rsidRPr="00131E48">
        <w:rPr>
          <w:rFonts w:asciiTheme="majorBidi" w:eastAsia="Times New Roman" w:hAnsiTheme="majorBidi" w:cstheme="majorBidi"/>
          <w:sz w:val="26"/>
          <w:szCs w:val="26"/>
        </w:rPr>
        <w:t xml:space="preserve"> 257–262. </w:t>
      </w:r>
      <w:hyperlink r:id="rId13" w:history="1">
        <w:r w:rsidRPr="00131E48">
          <w:rPr>
            <w:rFonts w:asciiTheme="majorBidi" w:eastAsia="Times New Roman" w:hAnsiTheme="majorBidi" w:cstheme="majorBidi"/>
            <w:color w:val="0000FF"/>
            <w:sz w:val="26"/>
            <w:szCs w:val="26"/>
            <w:u w:val="single"/>
          </w:rPr>
          <w:t>https://doi.org/10.1016/s0924-8579(99)00074-6</w:t>
        </w:r>
      </w:hyperlink>
    </w:p>
    <w:p w14:paraId="27AD4DC9" w14:textId="77777777" w:rsidR="0080618B" w:rsidRPr="00131E48" w:rsidRDefault="0080618B" w:rsidP="007E2F1E">
      <w:pPr>
        <w:pStyle w:val="NormalWeb"/>
        <w:ind w:left="720" w:hanging="720"/>
        <w:jc w:val="both"/>
        <w:rPr>
          <w:rFonts w:asciiTheme="majorBidi" w:hAnsiTheme="majorBidi" w:cstheme="majorBidi"/>
          <w:sz w:val="26"/>
          <w:szCs w:val="26"/>
        </w:rPr>
      </w:pPr>
      <w:r w:rsidRPr="00131E48">
        <w:rPr>
          <w:rFonts w:asciiTheme="majorBidi" w:hAnsiTheme="majorBidi" w:cstheme="majorBidi"/>
          <w:sz w:val="26"/>
          <w:szCs w:val="26"/>
        </w:rPr>
        <w:t xml:space="preserve">Aslam, B., Khurshid, M., Arshad, M. I., Muzammil, S., Rasool, M. H., Yasmeen, N., &amp; Baloch, Z. (2022). Antibiotic resistance: A rundown of a global crisis. </w:t>
      </w:r>
      <w:r w:rsidRPr="00131E48">
        <w:rPr>
          <w:rStyle w:val="Emphasis"/>
          <w:rFonts w:asciiTheme="majorBidi" w:hAnsiTheme="majorBidi" w:cstheme="majorBidi"/>
          <w:sz w:val="26"/>
          <w:szCs w:val="26"/>
        </w:rPr>
        <w:t>Infection and Drug Resistance</w:t>
      </w:r>
      <w:r w:rsidRPr="00131E48">
        <w:rPr>
          <w:rFonts w:asciiTheme="majorBidi" w:hAnsiTheme="majorBidi" w:cstheme="majorBidi"/>
          <w:sz w:val="26"/>
          <w:szCs w:val="26"/>
        </w:rPr>
        <w:t xml:space="preserve">, 15, 1825–1844. </w:t>
      </w:r>
      <w:hyperlink r:id="rId14" w:history="1">
        <w:r w:rsidRPr="00131E48">
          <w:rPr>
            <w:rStyle w:val="Hyperlink"/>
            <w:rFonts w:asciiTheme="majorBidi" w:eastAsiaTheme="majorEastAsia" w:hAnsiTheme="majorBidi" w:cstheme="majorBidi"/>
            <w:sz w:val="26"/>
            <w:szCs w:val="26"/>
          </w:rPr>
          <w:t>https://doi.org/10.2147/IDR.S346547</w:t>
        </w:r>
      </w:hyperlink>
    </w:p>
    <w:p w14:paraId="3E8DCCD8"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Assadpour</w:t>
      </w:r>
      <w:proofErr w:type="spellEnd"/>
      <w:r w:rsidRPr="00131E48">
        <w:rPr>
          <w:rFonts w:asciiTheme="majorBidi" w:eastAsia="Times New Roman" w:hAnsiTheme="majorBidi" w:cstheme="majorBidi"/>
          <w:sz w:val="26"/>
          <w:szCs w:val="26"/>
        </w:rPr>
        <w:t xml:space="preserve">, E., &amp; Mahdi Jafari, S. (2019). A systematic review on nanoencapsulation of food bioactive ingredients and nutraceuticals by various nanocarriers. </w:t>
      </w:r>
      <w:r w:rsidRPr="00131E48">
        <w:rPr>
          <w:rFonts w:asciiTheme="majorBidi" w:eastAsia="Times New Roman" w:hAnsiTheme="majorBidi" w:cstheme="majorBidi"/>
          <w:i/>
          <w:iCs/>
          <w:sz w:val="26"/>
          <w:szCs w:val="26"/>
        </w:rPr>
        <w:t>Critical Reviews in Food Science and Nutrition, 59,</w:t>
      </w:r>
      <w:r w:rsidRPr="00131E48">
        <w:rPr>
          <w:rFonts w:asciiTheme="majorBidi" w:eastAsia="Times New Roman" w:hAnsiTheme="majorBidi" w:cstheme="majorBidi"/>
          <w:sz w:val="26"/>
          <w:szCs w:val="26"/>
        </w:rPr>
        <w:t xml:space="preserve"> 3129–3151. </w:t>
      </w:r>
      <w:hyperlink r:id="rId15" w:history="1">
        <w:r w:rsidRPr="00131E48">
          <w:rPr>
            <w:rFonts w:asciiTheme="majorBidi" w:eastAsia="Times New Roman" w:hAnsiTheme="majorBidi" w:cstheme="majorBidi"/>
            <w:color w:val="0000FF"/>
            <w:sz w:val="26"/>
            <w:szCs w:val="26"/>
            <w:u w:val="single"/>
          </w:rPr>
          <w:t>https://doi.org/10.1080/10408398.2018.1484687</w:t>
        </w:r>
      </w:hyperlink>
    </w:p>
    <w:p w14:paraId="60F8567B"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Atkinson, M. A., &amp; Eisenbarth, G. S. (2011). Type 1 diabetes: New perspectives on disease pathogenesis and treatment. </w:t>
      </w:r>
      <w:r w:rsidRPr="00131E48">
        <w:rPr>
          <w:rFonts w:asciiTheme="majorBidi" w:eastAsia="Times New Roman" w:hAnsiTheme="majorBidi" w:cstheme="majorBidi"/>
          <w:i/>
          <w:iCs/>
          <w:sz w:val="26"/>
          <w:szCs w:val="26"/>
        </w:rPr>
        <w:t>The Lancet, 358,</w:t>
      </w:r>
      <w:r w:rsidRPr="00131E48">
        <w:rPr>
          <w:rFonts w:asciiTheme="majorBidi" w:eastAsia="Times New Roman" w:hAnsiTheme="majorBidi" w:cstheme="majorBidi"/>
          <w:sz w:val="26"/>
          <w:szCs w:val="26"/>
        </w:rPr>
        <w:t xml:space="preserve"> 221–229.</w:t>
      </w:r>
    </w:p>
    <w:p w14:paraId="321A889F" w14:textId="77777777" w:rsidR="0080618B" w:rsidRPr="00131E48" w:rsidRDefault="0080618B" w:rsidP="007E2F1E">
      <w:pPr>
        <w:pStyle w:val="NormalWeb"/>
        <w:ind w:left="720" w:hanging="720"/>
        <w:jc w:val="both"/>
        <w:rPr>
          <w:rFonts w:asciiTheme="majorBidi" w:hAnsiTheme="majorBidi" w:cstheme="majorBidi"/>
          <w:sz w:val="26"/>
          <w:szCs w:val="26"/>
        </w:rPr>
      </w:pPr>
      <w:r w:rsidRPr="00131E48">
        <w:rPr>
          <w:rFonts w:asciiTheme="majorBidi" w:hAnsiTheme="majorBidi" w:cstheme="majorBidi"/>
          <w:sz w:val="26"/>
          <w:szCs w:val="26"/>
        </w:rPr>
        <w:t xml:space="preserve">Aziz, M. M., Omar, A. R., &amp; Al-Ani, I. (2023). Phytochemical and antibacterial properties of </w:t>
      </w:r>
      <w:proofErr w:type="spellStart"/>
      <w:r w:rsidRPr="00131E48">
        <w:rPr>
          <w:rStyle w:val="Emphasis"/>
          <w:rFonts w:asciiTheme="majorBidi" w:hAnsiTheme="majorBidi" w:cstheme="majorBidi"/>
          <w:sz w:val="26"/>
          <w:szCs w:val="26"/>
        </w:rPr>
        <w:t>Syzygium</w:t>
      </w:r>
      <w:proofErr w:type="spellEnd"/>
      <w:r w:rsidRPr="00131E48">
        <w:rPr>
          <w:rStyle w:val="Emphasis"/>
          <w:rFonts w:asciiTheme="majorBidi" w:hAnsiTheme="majorBidi" w:cstheme="majorBidi"/>
          <w:sz w:val="26"/>
          <w:szCs w:val="26"/>
        </w:rPr>
        <w:t xml:space="preserve"> aromaticum</w:t>
      </w:r>
      <w:r w:rsidRPr="00131E48">
        <w:rPr>
          <w:rFonts w:asciiTheme="majorBidi" w:hAnsiTheme="majorBidi" w:cstheme="majorBidi"/>
          <w:sz w:val="26"/>
          <w:szCs w:val="26"/>
        </w:rPr>
        <w:t xml:space="preserve"> against clinical bacterial isolates. </w:t>
      </w:r>
      <w:r w:rsidRPr="00131E48">
        <w:rPr>
          <w:rStyle w:val="Emphasis"/>
          <w:rFonts w:asciiTheme="majorBidi" w:hAnsiTheme="majorBidi" w:cstheme="majorBidi"/>
          <w:sz w:val="26"/>
          <w:szCs w:val="26"/>
        </w:rPr>
        <w:t>Evidence-Based Complementary and Alternative Medicine</w:t>
      </w:r>
      <w:r w:rsidRPr="00131E48">
        <w:rPr>
          <w:rFonts w:asciiTheme="majorBidi" w:hAnsiTheme="majorBidi" w:cstheme="majorBidi"/>
          <w:sz w:val="26"/>
          <w:szCs w:val="26"/>
        </w:rPr>
        <w:t xml:space="preserve">, 2023, 1–8. </w:t>
      </w:r>
      <w:hyperlink r:id="rId16" w:history="1">
        <w:r w:rsidRPr="00131E48">
          <w:rPr>
            <w:rStyle w:val="Hyperlink"/>
            <w:rFonts w:asciiTheme="majorBidi" w:eastAsiaTheme="majorEastAsia" w:hAnsiTheme="majorBidi" w:cstheme="majorBidi"/>
            <w:sz w:val="26"/>
            <w:szCs w:val="26"/>
          </w:rPr>
          <w:t>https://doi.org/10.1155/2023/5586473</w:t>
        </w:r>
      </w:hyperlink>
    </w:p>
    <w:p w14:paraId="3EF810BB"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Bajpai, V. K., Baek, K. H., &amp; Kang, S. C. (2012). Control of </w:t>
      </w:r>
      <w:r w:rsidRPr="00131E48">
        <w:rPr>
          <w:rFonts w:asciiTheme="majorBidi" w:eastAsia="Times New Roman" w:hAnsiTheme="majorBidi" w:cstheme="majorBidi"/>
          <w:i/>
          <w:iCs/>
          <w:sz w:val="26"/>
          <w:szCs w:val="26"/>
        </w:rPr>
        <w:t>Salmonella</w:t>
      </w:r>
      <w:r w:rsidRPr="00131E48">
        <w:rPr>
          <w:rFonts w:asciiTheme="majorBidi" w:eastAsia="Times New Roman" w:hAnsiTheme="majorBidi" w:cstheme="majorBidi"/>
          <w:sz w:val="26"/>
          <w:szCs w:val="26"/>
        </w:rPr>
        <w:t xml:space="preserve"> in foods by using essential oils: A review. </w:t>
      </w:r>
      <w:r w:rsidRPr="00131E48">
        <w:rPr>
          <w:rFonts w:asciiTheme="majorBidi" w:eastAsia="Times New Roman" w:hAnsiTheme="majorBidi" w:cstheme="majorBidi"/>
          <w:i/>
          <w:iCs/>
          <w:sz w:val="26"/>
          <w:szCs w:val="26"/>
        </w:rPr>
        <w:t>Food Research International, 45,</w:t>
      </w:r>
      <w:r w:rsidRPr="00131E48">
        <w:rPr>
          <w:rFonts w:asciiTheme="majorBidi" w:eastAsia="Times New Roman" w:hAnsiTheme="majorBidi" w:cstheme="majorBidi"/>
          <w:sz w:val="26"/>
          <w:szCs w:val="26"/>
        </w:rPr>
        <w:t xml:space="preserve"> 722–734. </w:t>
      </w:r>
      <w:hyperlink r:id="rId17" w:history="1">
        <w:r w:rsidRPr="00131E48">
          <w:rPr>
            <w:rFonts w:asciiTheme="majorBidi" w:eastAsia="Times New Roman" w:hAnsiTheme="majorBidi" w:cstheme="majorBidi"/>
            <w:color w:val="0000FF"/>
            <w:sz w:val="26"/>
            <w:szCs w:val="26"/>
            <w:u w:val="single"/>
          </w:rPr>
          <w:t>https://doi.org/10.1016/j.foodres.2011.04.052</w:t>
        </w:r>
      </w:hyperlink>
    </w:p>
    <w:p w14:paraId="4DA6AF06"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Bamdad</w:t>
      </w:r>
      <w:proofErr w:type="spellEnd"/>
      <w:r w:rsidRPr="00131E48">
        <w:rPr>
          <w:rFonts w:asciiTheme="majorBidi" w:eastAsia="Times New Roman" w:hAnsiTheme="majorBidi" w:cstheme="majorBidi"/>
          <w:sz w:val="26"/>
          <w:szCs w:val="26"/>
        </w:rPr>
        <w:t xml:space="preserve">, F., Kadivar, M., &amp; Keramat, J. (2016). Evaluation of phenolic content and antioxidant activity of Iranian caraway in comparison with clove and BHT using model systems and vegetable oil. </w:t>
      </w:r>
      <w:r w:rsidRPr="00131E48">
        <w:rPr>
          <w:rFonts w:asciiTheme="majorBidi" w:eastAsia="Times New Roman" w:hAnsiTheme="majorBidi" w:cstheme="majorBidi"/>
          <w:i/>
          <w:iCs/>
          <w:sz w:val="26"/>
          <w:szCs w:val="26"/>
        </w:rPr>
        <w:t>International Journal of Food Science and Technology, 41</w:t>
      </w:r>
      <w:r w:rsidRPr="00131E48">
        <w:rPr>
          <w:rFonts w:asciiTheme="majorBidi" w:eastAsia="Times New Roman" w:hAnsiTheme="majorBidi" w:cstheme="majorBidi"/>
          <w:sz w:val="26"/>
          <w:szCs w:val="26"/>
        </w:rPr>
        <w:t>(Suppl 1), S20–S27.</w:t>
      </w:r>
    </w:p>
    <w:p w14:paraId="0E9551E6"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Burt, S. A., &amp; Reinders, R. D. (2013). Antibacterial activity of selected plant essential oils against </w:t>
      </w:r>
      <w:r w:rsidRPr="00131E48">
        <w:rPr>
          <w:rFonts w:asciiTheme="majorBidi" w:eastAsia="Times New Roman" w:hAnsiTheme="majorBidi" w:cstheme="majorBidi"/>
          <w:i/>
          <w:iCs/>
          <w:sz w:val="26"/>
          <w:szCs w:val="26"/>
        </w:rPr>
        <w:t>Escherichia coli</w:t>
      </w:r>
      <w:r w:rsidRPr="00131E48">
        <w:rPr>
          <w:rFonts w:asciiTheme="majorBidi" w:eastAsia="Times New Roman" w:hAnsiTheme="majorBidi" w:cstheme="majorBidi"/>
          <w:sz w:val="26"/>
          <w:szCs w:val="26"/>
        </w:rPr>
        <w:t xml:space="preserve"> O157:H7. </w:t>
      </w:r>
      <w:r w:rsidRPr="00131E48">
        <w:rPr>
          <w:rFonts w:asciiTheme="majorBidi" w:eastAsia="Times New Roman" w:hAnsiTheme="majorBidi" w:cstheme="majorBidi"/>
          <w:i/>
          <w:iCs/>
          <w:sz w:val="26"/>
          <w:szCs w:val="26"/>
        </w:rPr>
        <w:t>Letters in Applied Microbiology, 36</w:t>
      </w:r>
      <w:r w:rsidRPr="00131E48">
        <w:rPr>
          <w:rFonts w:asciiTheme="majorBidi" w:eastAsia="Times New Roman" w:hAnsiTheme="majorBidi" w:cstheme="majorBidi"/>
          <w:sz w:val="26"/>
          <w:szCs w:val="26"/>
        </w:rPr>
        <w:t>(3), 162–167.</w:t>
      </w:r>
    </w:p>
    <w:p w14:paraId="11739A6E"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CABI Crop Protection Compendium. (2018).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 datasheet.</w:t>
      </w:r>
      <w:r w:rsidRPr="00131E48">
        <w:rPr>
          <w:rFonts w:asciiTheme="majorBidi" w:eastAsia="Times New Roman" w:hAnsiTheme="majorBidi" w:cstheme="majorBidi"/>
          <w:sz w:val="26"/>
          <w:szCs w:val="26"/>
        </w:rPr>
        <w:t xml:space="preserve"> Retrieved December 15, 2024, from </w:t>
      </w:r>
      <w:hyperlink r:id="rId18" w:history="1">
        <w:r w:rsidRPr="00131E48">
          <w:rPr>
            <w:rFonts w:asciiTheme="majorBidi" w:eastAsia="Times New Roman" w:hAnsiTheme="majorBidi" w:cstheme="majorBidi"/>
            <w:color w:val="0000FF"/>
            <w:sz w:val="26"/>
            <w:szCs w:val="26"/>
            <w:u w:val="single"/>
          </w:rPr>
          <w:t>http://www.cabi.org/pc/datasheet/52412</w:t>
        </w:r>
      </w:hyperlink>
    </w:p>
    <w:p w14:paraId="1AF83871"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Chami, F., Chami, N., Bennis, S., </w:t>
      </w:r>
      <w:proofErr w:type="spellStart"/>
      <w:r w:rsidRPr="00131E48">
        <w:rPr>
          <w:rFonts w:asciiTheme="majorBidi" w:eastAsia="Times New Roman" w:hAnsiTheme="majorBidi" w:cstheme="majorBidi"/>
          <w:sz w:val="26"/>
          <w:szCs w:val="26"/>
        </w:rPr>
        <w:t>Trouillas</w:t>
      </w:r>
      <w:proofErr w:type="spellEnd"/>
      <w:r w:rsidRPr="00131E48">
        <w:rPr>
          <w:rFonts w:asciiTheme="majorBidi" w:eastAsia="Times New Roman" w:hAnsiTheme="majorBidi" w:cstheme="majorBidi"/>
          <w:sz w:val="26"/>
          <w:szCs w:val="26"/>
        </w:rPr>
        <w:t xml:space="preserve">, J., &amp; </w:t>
      </w:r>
      <w:proofErr w:type="spellStart"/>
      <w:r w:rsidRPr="00131E48">
        <w:rPr>
          <w:rFonts w:asciiTheme="majorBidi" w:eastAsia="Times New Roman" w:hAnsiTheme="majorBidi" w:cstheme="majorBidi"/>
          <w:sz w:val="26"/>
          <w:szCs w:val="26"/>
        </w:rPr>
        <w:t>Remmal</w:t>
      </w:r>
      <w:proofErr w:type="spellEnd"/>
      <w:r w:rsidRPr="00131E48">
        <w:rPr>
          <w:rFonts w:asciiTheme="majorBidi" w:eastAsia="Times New Roman" w:hAnsiTheme="majorBidi" w:cstheme="majorBidi"/>
          <w:sz w:val="26"/>
          <w:szCs w:val="26"/>
        </w:rPr>
        <w:t xml:space="preserve">, A. (2014). Evaluation of carvacrol and eugenol as prophylaxis and treatment of vaginal candidiasis in an </w:t>
      </w:r>
      <w:r w:rsidRPr="00131E48">
        <w:rPr>
          <w:rFonts w:asciiTheme="majorBidi" w:eastAsia="Times New Roman" w:hAnsiTheme="majorBidi" w:cstheme="majorBidi"/>
          <w:sz w:val="26"/>
          <w:szCs w:val="26"/>
        </w:rPr>
        <w:lastRenderedPageBreak/>
        <w:t xml:space="preserve">immunosuppressed rat model. </w:t>
      </w:r>
      <w:r w:rsidRPr="00131E48">
        <w:rPr>
          <w:rFonts w:asciiTheme="majorBidi" w:eastAsia="Times New Roman" w:hAnsiTheme="majorBidi" w:cstheme="majorBidi"/>
          <w:i/>
          <w:iCs/>
          <w:sz w:val="26"/>
          <w:szCs w:val="26"/>
        </w:rPr>
        <w:t>Journal of Antimicrobial Chemotherapy, 54</w:t>
      </w:r>
      <w:r w:rsidRPr="00131E48">
        <w:rPr>
          <w:rFonts w:asciiTheme="majorBidi" w:eastAsia="Times New Roman" w:hAnsiTheme="majorBidi" w:cstheme="majorBidi"/>
          <w:sz w:val="26"/>
          <w:szCs w:val="26"/>
        </w:rPr>
        <w:t>(5), 909–914.</w:t>
      </w:r>
    </w:p>
    <w:p w14:paraId="3F9A0FA8"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Chang, C.-S., Tsai, P.-J., Sung, J.-M., Chen, J.-Y., Ho, L.-C., Pandya, K.,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(2014). Diuretics prevent thiazolidinedione-induced cardiac hypertrophy without compromising insulin-sensitizing effects in mice. </w:t>
      </w:r>
      <w:r w:rsidRPr="00131E48">
        <w:rPr>
          <w:rFonts w:asciiTheme="majorBidi" w:eastAsia="Times New Roman" w:hAnsiTheme="majorBidi" w:cstheme="majorBidi"/>
          <w:i/>
          <w:iCs/>
          <w:sz w:val="26"/>
          <w:szCs w:val="26"/>
        </w:rPr>
        <w:t>The American Journal of Pathology, 184</w:t>
      </w:r>
      <w:r w:rsidRPr="00131E48">
        <w:rPr>
          <w:rFonts w:asciiTheme="majorBidi" w:eastAsia="Times New Roman" w:hAnsiTheme="majorBidi" w:cstheme="majorBidi"/>
          <w:sz w:val="26"/>
          <w:szCs w:val="26"/>
        </w:rPr>
        <w:t xml:space="preserve">(2), 442–453. </w:t>
      </w:r>
      <w:hyperlink r:id="rId19" w:history="1">
        <w:r w:rsidRPr="00131E48">
          <w:rPr>
            <w:rFonts w:asciiTheme="majorBidi" w:eastAsia="Times New Roman" w:hAnsiTheme="majorBidi" w:cstheme="majorBidi"/>
            <w:color w:val="0000FF"/>
            <w:sz w:val="26"/>
            <w:szCs w:val="26"/>
            <w:u w:val="single"/>
          </w:rPr>
          <w:t>https://doi.org/10.1016/j.ajpath.2013.10.020</w:t>
        </w:r>
      </w:hyperlink>
    </w:p>
    <w:p w14:paraId="14577A3F"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Chen, X., Ren, L., Li, M., Qian, J., Fan, J., &amp; Du, B. (2017). Effects of clove essential oil and eugenol on quality and browning control of fresh-cut lettuce. </w:t>
      </w:r>
      <w:r w:rsidRPr="00131E48">
        <w:rPr>
          <w:rFonts w:asciiTheme="majorBidi" w:eastAsia="Times New Roman" w:hAnsiTheme="majorBidi" w:cstheme="majorBidi"/>
          <w:i/>
          <w:iCs/>
          <w:sz w:val="26"/>
          <w:szCs w:val="26"/>
        </w:rPr>
        <w:t>Food Chemistry, 214,</w:t>
      </w:r>
      <w:r w:rsidRPr="00131E48">
        <w:rPr>
          <w:rFonts w:asciiTheme="majorBidi" w:eastAsia="Times New Roman" w:hAnsiTheme="majorBidi" w:cstheme="majorBidi"/>
          <w:sz w:val="26"/>
          <w:szCs w:val="26"/>
        </w:rPr>
        <w:t xml:space="preserve"> 432–439. </w:t>
      </w:r>
      <w:hyperlink r:id="rId20" w:history="1">
        <w:r w:rsidRPr="00131E48">
          <w:rPr>
            <w:rFonts w:asciiTheme="majorBidi" w:eastAsia="Times New Roman" w:hAnsiTheme="majorBidi" w:cstheme="majorBidi"/>
            <w:color w:val="0000FF"/>
            <w:sz w:val="26"/>
            <w:szCs w:val="26"/>
            <w:u w:val="single"/>
          </w:rPr>
          <w:t>https://doi.org/10.1016/j.foodchem.2016.07.101</w:t>
        </w:r>
      </w:hyperlink>
    </w:p>
    <w:p w14:paraId="7AF99109"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Cimino, C., Maurel, O. M., Musumeci, T., Bonaccorso, A., Drago, F., Souto, E. M. B.,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(2021). Essential oils: Pharmaceutical applications and encapsulation strategies into lipid-based delivery systems. </w:t>
      </w:r>
      <w:r w:rsidRPr="00131E48">
        <w:rPr>
          <w:rFonts w:asciiTheme="majorBidi" w:eastAsia="Times New Roman" w:hAnsiTheme="majorBidi" w:cstheme="majorBidi"/>
          <w:i/>
          <w:iCs/>
          <w:sz w:val="26"/>
          <w:szCs w:val="26"/>
        </w:rPr>
        <w:t>Pharmaceutics, 13,</w:t>
      </w:r>
      <w:r w:rsidRPr="00131E48">
        <w:rPr>
          <w:rFonts w:asciiTheme="majorBidi" w:eastAsia="Times New Roman" w:hAnsiTheme="majorBidi" w:cstheme="majorBidi"/>
          <w:sz w:val="26"/>
          <w:szCs w:val="26"/>
        </w:rPr>
        <w:t xml:space="preserve"> 327. </w:t>
      </w:r>
      <w:hyperlink r:id="rId21" w:history="1">
        <w:r w:rsidRPr="00131E48">
          <w:rPr>
            <w:rFonts w:asciiTheme="majorBidi" w:eastAsia="Times New Roman" w:hAnsiTheme="majorBidi" w:cstheme="majorBidi"/>
            <w:color w:val="0000FF"/>
            <w:sz w:val="26"/>
            <w:szCs w:val="26"/>
            <w:u w:val="single"/>
          </w:rPr>
          <w:t>https://doi.org/10.1111/j.1541-4337.2011.00169.x</w:t>
        </w:r>
      </w:hyperlink>
    </w:p>
    <w:p w14:paraId="533DF16B" w14:textId="77777777" w:rsidR="0080618B" w:rsidRPr="00131E48" w:rsidRDefault="0080618B" w:rsidP="007E2F1E">
      <w:pPr>
        <w:spacing w:line="240" w:lineRule="auto"/>
        <w:ind w:left="720" w:hanging="720"/>
        <w:jc w:val="both"/>
        <w:rPr>
          <w:rFonts w:asciiTheme="majorBidi" w:hAnsiTheme="majorBidi" w:cstheme="majorBidi"/>
          <w:sz w:val="26"/>
          <w:szCs w:val="26"/>
        </w:rPr>
      </w:pPr>
      <w:r w:rsidRPr="00131E48">
        <w:rPr>
          <w:rFonts w:asciiTheme="majorBidi" w:hAnsiTheme="majorBidi" w:cstheme="majorBidi"/>
          <w:sz w:val="26"/>
          <w:szCs w:val="26"/>
        </w:rPr>
        <w:t xml:space="preserve">CLSI. (2018). Performance Standard for Antimicrobial Disk Susceptibility Test MO12-A12, Clinical and Laboratory Standard Institute, Wayne, PA. </w:t>
      </w:r>
    </w:p>
    <w:p w14:paraId="0A63661F"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Cooke, D. W., &amp; Plotnick, L. (2018). Type 1 diabetes mellitus in pediatrics. </w:t>
      </w:r>
      <w:r w:rsidRPr="00131E48">
        <w:rPr>
          <w:rFonts w:asciiTheme="majorBidi" w:eastAsia="Times New Roman" w:hAnsiTheme="majorBidi" w:cstheme="majorBidi"/>
          <w:i/>
          <w:iCs/>
          <w:sz w:val="26"/>
          <w:szCs w:val="26"/>
        </w:rPr>
        <w:t>Pediatric Review, 29</w:t>
      </w:r>
      <w:r w:rsidRPr="00131E48">
        <w:rPr>
          <w:rFonts w:asciiTheme="majorBidi" w:eastAsia="Times New Roman" w:hAnsiTheme="majorBidi" w:cstheme="majorBidi"/>
          <w:sz w:val="26"/>
          <w:szCs w:val="26"/>
        </w:rPr>
        <w:t>(11), 374–384.</w:t>
      </w:r>
    </w:p>
    <w:p w14:paraId="22517B58"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Cortés-Rojas, D. F., de Souza, C. R. F., &amp; Oliveira, W. P. (2014). Clove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xml:space="preserve">): A precious spice. </w:t>
      </w:r>
      <w:r w:rsidRPr="00131E48">
        <w:rPr>
          <w:rFonts w:asciiTheme="majorBidi" w:eastAsia="Times New Roman" w:hAnsiTheme="majorBidi" w:cstheme="majorBidi"/>
          <w:i/>
          <w:iCs/>
          <w:sz w:val="26"/>
          <w:szCs w:val="26"/>
        </w:rPr>
        <w:t>Asian Pacific Journal of Tropical Biomedicine, 4,</w:t>
      </w:r>
      <w:r w:rsidRPr="00131E48">
        <w:rPr>
          <w:rFonts w:asciiTheme="majorBidi" w:eastAsia="Times New Roman" w:hAnsiTheme="majorBidi" w:cstheme="majorBidi"/>
          <w:sz w:val="26"/>
          <w:szCs w:val="26"/>
        </w:rPr>
        <w:t xml:space="preserve"> 90–96. </w:t>
      </w:r>
      <w:hyperlink r:id="rId22" w:history="1">
        <w:r w:rsidRPr="00131E48">
          <w:rPr>
            <w:rFonts w:asciiTheme="majorBidi" w:eastAsia="Times New Roman" w:hAnsiTheme="majorBidi" w:cstheme="majorBidi"/>
            <w:color w:val="0000FF"/>
            <w:sz w:val="26"/>
            <w:szCs w:val="26"/>
            <w:u w:val="single"/>
          </w:rPr>
          <w:t>https://doi.org/10.1016/S2221-1691(14)60215-X</w:t>
        </w:r>
      </w:hyperlink>
    </w:p>
    <w:p w14:paraId="2AF5AEC5"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Daniel, A. N., </w:t>
      </w:r>
      <w:proofErr w:type="spellStart"/>
      <w:r w:rsidRPr="00131E48">
        <w:rPr>
          <w:rFonts w:asciiTheme="majorBidi" w:eastAsia="Times New Roman" w:hAnsiTheme="majorBidi" w:cstheme="majorBidi"/>
          <w:sz w:val="26"/>
          <w:szCs w:val="26"/>
        </w:rPr>
        <w:t>Sartoretto</w:t>
      </w:r>
      <w:proofErr w:type="spellEnd"/>
      <w:r w:rsidRPr="00131E48">
        <w:rPr>
          <w:rFonts w:asciiTheme="majorBidi" w:eastAsia="Times New Roman" w:hAnsiTheme="majorBidi" w:cstheme="majorBidi"/>
          <w:sz w:val="26"/>
          <w:szCs w:val="26"/>
        </w:rPr>
        <w:t xml:space="preserve">, S. M., Schmidt, G., </w:t>
      </w:r>
      <w:proofErr w:type="spellStart"/>
      <w:r w:rsidRPr="00131E48">
        <w:rPr>
          <w:rFonts w:asciiTheme="majorBidi" w:eastAsia="Times New Roman" w:hAnsiTheme="majorBidi" w:cstheme="majorBidi"/>
          <w:sz w:val="26"/>
          <w:szCs w:val="26"/>
        </w:rPr>
        <w:t>Caparroz</w:t>
      </w:r>
      <w:proofErr w:type="spellEnd"/>
      <w:r w:rsidRPr="00131E48">
        <w:rPr>
          <w:rFonts w:asciiTheme="majorBidi" w:eastAsia="Times New Roman" w:hAnsiTheme="majorBidi" w:cstheme="majorBidi"/>
          <w:sz w:val="26"/>
          <w:szCs w:val="26"/>
        </w:rPr>
        <w:t xml:space="preserve">-Assef, S. M., Bersani-Amado, C. A., &amp; Cuman, R. K. (2009). Anti-inflammatory and antinociceptive activities of eugenol essential oil in experimental animal models. </w:t>
      </w:r>
      <w:proofErr w:type="spellStart"/>
      <w:r w:rsidRPr="00131E48">
        <w:rPr>
          <w:rFonts w:asciiTheme="majorBidi" w:eastAsia="Times New Roman" w:hAnsiTheme="majorBidi" w:cstheme="majorBidi"/>
          <w:i/>
          <w:iCs/>
          <w:sz w:val="26"/>
          <w:szCs w:val="26"/>
        </w:rPr>
        <w:t>Revista</w:t>
      </w:r>
      <w:proofErr w:type="spellEnd"/>
      <w:r w:rsidRPr="00131E48">
        <w:rPr>
          <w:rFonts w:asciiTheme="majorBidi" w:eastAsia="Times New Roman" w:hAnsiTheme="majorBidi" w:cstheme="majorBidi"/>
          <w:i/>
          <w:iCs/>
          <w:sz w:val="26"/>
          <w:szCs w:val="26"/>
        </w:rPr>
        <w:t xml:space="preserve"> Brasileira de </w:t>
      </w:r>
      <w:proofErr w:type="spellStart"/>
      <w:r w:rsidRPr="00131E48">
        <w:rPr>
          <w:rFonts w:asciiTheme="majorBidi" w:eastAsia="Times New Roman" w:hAnsiTheme="majorBidi" w:cstheme="majorBidi"/>
          <w:i/>
          <w:iCs/>
          <w:sz w:val="26"/>
          <w:szCs w:val="26"/>
        </w:rPr>
        <w:t>Farmacognosia</w:t>
      </w:r>
      <w:proofErr w:type="spellEnd"/>
      <w:r w:rsidRPr="00131E48">
        <w:rPr>
          <w:rFonts w:asciiTheme="majorBidi" w:eastAsia="Times New Roman" w:hAnsiTheme="majorBidi" w:cstheme="majorBidi"/>
          <w:i/>
          <w:iCs/>
          <w:sz w:val="26"/>
          <w:szCs w:val="26"/>
        </w:rPr>
        <w:t>, 19</w:t>
      </w:r>
      <w:r w:rsidRPr="00131E48">
        <w:rPr>
          <w:rFonts w:asciiTheme="majorBidi" w:eastAsia="Times New Roman" w:hAnsiTheme="majorBidi" w:cstheme="majorBidi"/>
          <w:sz w:val="26"/>
          <w:szCs w:val="26"/>
        </w:rPr>
        <w:t>(1B), 212–217.</w:t>
      </w:r>
    </w:p>
    <w:p w14:paraId="2E3E8034"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DeFronzo, R. A., Bonadonna, R. C., </w:t>
      </w:r>
      <w:proofErr w:type="spellStart"/>
      <w:r w:rsidRPr="00131E48">
        <w:rPr>
          <w:rFonts w:asciiTheme="majorBidi" w:eastAsia="Times New Roman" w:hAnsiTheme="majorBidi" w:cstheme="majorBidi"/>
          <w:sz w:val="26"/>
          <w:szCs w:val="26"/>
        </w:rPr>
        <w:t>Ferrannini</w:t>
      </w:r>
      <w:proofErr w:type="spellEnd"/>
      <w:r w:rsidRPr="00131E48">
        <w:rPr>
          <w:rFonts w:asciiTheme="majorBidi" w:eastAsia="Times New Roman" w:hAnsiTheme="majorBidi" w:cstheme="majorBidi"/>
          <w:sz w:val="26"/>
          <w:szCs w:val="26"/>
        </w:rPr>
        <w:t xml:space="preserve">, E., &amp; Zimmet, P. (2017). Pathogenesis of NIDDM. In E. </w:t>
      </w:r>
      <w:proofErr w:type="spellStart"/>
      <w:r w:rsidRPr="00131E48">
        <w:rPr>
          <w:rFonts w:asciiTheme="majorBidi" w:eastAsia="Times New Roman" w:hAnsiTheme="majorBidi" w:cstheme="majorBidi"/>
          <w:sz w:val="26"/>
          <w:szCs w:val="26"/>
        </w:rPr>
        <w:t>Ferrannini</w:t>
      </w:r>
      <w:proofErr w:type="spellEnd"/>
      <w:r w:rsidRPr="00131E48">
        <w:rPr>
          <w:rFonts w:asciiTheme="majorBidi" w:eastAsia="Times New Roman" w:hAnsiTheme="majorBidi" w:cstheme="majorBidi"/>
          <w:sz w:val="26"/>
          <w:szCs w:val="26"/>
        </w:rPr>
        <w:t xml:space="preserve">, R. A. DeFronzo, &amp; P. Zimmet (Eds.), </w:t>
      </w:r>
      <w:r w:rsidRPr="00131E48">
        <w:rPr>
          <w:rFonts w:asciiTheme="majorBidi" w:eastAsia="Times New Roman" w:hAnsiTheme="majorBidi" w:cstheme="majorBidi"/>
          <w:i/>
          <w:iCs/>
          <w:sz w:val="26"/>
          <w:szCs w:val="26"/>
        </w:rPr>
        <w:t>International Textbook of Diabetes Mellitus</w:t>
      </w:r>
      <w:r w:rsidRPr="00131E48">
        <w:rPr>
          <w:rFonts w:asciiTheme="majorBidi" w:eastAsia="Times New Roman" w:hAnsiTheme="majorBidi" w:cstheme="majorBidi"/>
          <w:sz w:val="26"/>
          <w:szCs w:val="26"/>
        </w:rPr>
        <w:t xml:space="preserve"> (pp. 635–671).</w:t>
      </w:r>
    </w:p>
    <w:p w14:paraId="2EC90D0E"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Delgado-</w:t>
      </w:r>
      <w:proofErr w:type="spellStart"/>
      <w:r w:rsidRPr="00131E48">
        <w:rPr>
          <w:rFonts w:asciiTheme="majorBidi" w:eastAsia="Times New Roman" w:hAnsiTheme="majorBidi" w:cstheme="majorBidi"/>
          <w:sz w:val="26"/>
          <w:szCs w:val="26"/>
        </w:rPr>
        <w:t>Adámez</w:t>
      </w:r>
      <w:proofErr w:type="spellEnd"/>
      <w:r w:rsidRPr="00131E48">
        <w:rPr>
          <w:rFonts w:asciiTheme="majorBidi" w:eastAsia="Times New Roman" w:hAnsiTheme="majorBidi" w:cstheme="majorBidi"/>
          <w:sz w:val="26"/>
          <w:szCs w:val="26"/>
        </w:rPr>
        <w:t>, J., Fernández-León, M. F., Velardo-</w:t>
      </w:r>
      <w:proofErr w:type="spellStart"/>
      <w:r w:rsidRPr="00131E48">
        <w:rPr>
          <w:rFonts w:asciiTheme="majorBidi" w:eastAsia="Times New Roman" w:hAnsiTheme="majorBidi" w:cstheme="majorBidi"/>
          <w:sz w:val="26"/>
          <w:szCs w:val="26"/>
        </w:rPr>
        <w:t>Micharet</w:t>
      </w:r>
      <w:proofErr w:type="spellEnd"/>
      <w:r w:rsidRPr="00131E48">
        <w:rPr>
          <w:rFonts w:asciiTheme="majorBidi" w:eastAsia="Times New Roman" w:hAnsiTheme="majorBidi" w:cstheme="majorBidi"/>
          <w:sz w:val="26"/>
          <w:szCs w:val="26"/>
        </w:rPr>
        <w:t xml:space="preserve">, B., &amp; González-Gómez, D. (2012). In vitro assays of the antibacterial and antioxidant activity of aqueous leaf extracts from different </w:t>
      </w:r>
      <w:r w:rsidRPr="00131E48">
        <w:rPr>
          <w:rFonts w:asciiTheme="majorBidi" w:eastAsia="Times New Roman" w:hAnsiTheme="majorBidi" w:cstheme="majorBidi"/>
          <w:i/>
          <w:iCs/>
          <w:sz w:val="26"/>
          <w:szCs w:val="26"/>
        </w:rPr>
        <w:t xml:space="preserve">Prunus </w:t>
      </w:r>
      <w:proofErr w:type="spellStart"/>
      <w:r w:rsidRPr="00131E48">
        <w:rPr>
          <w:rFonts w:asciiTheme="majorBidi" w:eastAsia="Times New Roman" w:hAnsiTheme="majorBidi" w:cstheme="majorBidi"/>
          <w:i/>
          <w:iCs/>
          <w:sz w:val="26"/>
          <w:szCs w:val="26"/>
        </w:rPr>
        <w:t>salicina</w:t>
      </w:r>
      <w:proofErr w:type="spellEnd"/>
      <w:r w:rsidRPr="00131E48">
        <w:rPr>
          <w:rFonts w:asciiTheme="majorBidi" w:eastAsia="Times New Roman" w:hAnsiTheme="majorBidi" w:cstheme="majorBidi"/>
          <w:i/>
          <w:iCs/>
          <w:sz w:val="26"/>
          <w:szCs w:val="26"/>
        </w:rPr>
        <w:t xml:space="preserve"> Lindl.</w:t>
      </w:r>
      <w:r w:rsidRPr="00131E48">
        <w:rPr>
          <w:rFonts w:asciiTheme="majorBidi" w:eastAsia="Times New Roman" w:hAnsiTheme="majorBidi" w:cstheme="majorBidi"/>
          <w:sz w:val="26"/>
          <w:szCs w:val="26"/>
        </w:rPr>
        <w:t xml:space="preserve"> cultivars. </w:t>
      </w:r>
      <w:r w:rsidRPr="00131E48">
        <w:rPr>
          <w:rFonts w:asciiTheme="majorBidi" w:eastAsia="Times New Roman" w:hAnsiTheme="majorBidi" w:cstheme="majorBidi"/>
          <w:i/>
          <w:iCs/>
          <w:sz w:val="26"/>
          <w:szCs w:val="26"/>
        </w:rPr>
        <w:t>Food and Chemical Toxicology, 50,</w:t>
      </w:r>
      <w:r w:rsidRPr="00131E48">
        <w:rPr>
          <w:rFonts w:asciiTheme="majorBidi" w:eastAsia="Times New Roman" w:hAnsiTheme="majorBidi" w:cstheme="majorBidi"/>
          <w:sz w:val="26"/>
          <w:szCs w:val="26"/>
        </w:rPr>
        <w:t xml:space="preserve"> 2481–2486. </w:t>
      </w:r>
      <w:hyperlink r:id="rId23" w:history="1">
        <w:r w:rsidRPr="00131E48">
          <w:rPr>
            <w:rFonts w:asciiTheme="majorBidi" w:eastAsia="Times New Roman" w:hAnsiTheme="majorBidi" w:cstheme="majorBidi"/>
            <w:color w:val="0000FF"/>
            <w:sz w:val="26"/>
            <w:szCs w:val="26"/>
            <w:u w:val="single"/>
          </w:rPr>
          <w:t>https://doi.org/10.1016/j.fct.2012.02.024</w:t>
        </w:r>
      </w:hyperlink>
    </w:p>
    <w:p w14:paraId="72069478"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Devi, K. P., Nisha, S. A., Sakthivel, R., &amp; Pandian, S. K. (2010). Eugenol (an essential oil of clove) acts as an antibacterial agent against </w:t>
      </w:r>
      <w:r w:rsidRPr="00131E48">
        <w:rPr>
          <w:rFonts w:asciiTheme="majorBidi" w:eastAsia="Times New Roman" w:hAnsiTheme="majorBidi" w:cstheme="majorBidi"/>
          <w:i/>
          <w:iCs/>
          <w:sz w:val="26"/>
          <w:szCs w:val="26"/>
        </w:rPr>
        <w:t>Salmonella typhi</w:t>
      </w:r>
      <w:r w:rsidRPr="00131E48">
        <w:rPr>
          <w:rFonts w:asciiTheme="majorBidi" w:eastAsia="Times New Roman" w:hAnsiTheme="majorBidi" w:cstheme="majorBidi"/>
          <w:sz w:val="26"/>
          <w:szCs w:val="26"/>
        </w:rPr>
        <w:t xml:space="preserve"> by disrupting the cellular membrane. </w:t>
      </w:r>
      <w:r w:rsidRPr="00131E48">
        <w:rPr>
          <w:rFonts w:asciiTheme="majorBidi" w:eastAsia="Times New Roman" w:hAnsiTheme="majorBidi" w:cstheme="majorBidi"/>
          <w:i/>
          <w:iCs/>
          <w:sz w:val="26"/>
          <w:szCs w:val="26"/>
        </w:rPr>
        <w:t>Journal of Ethnopharmacology, 130</w:t>
      </w:r>
      <w:r w:rsidRPr="00131E48">
        <w:rPr>
          <w:rFonts w:asciiTheme="majorBidi" w:eastAsia="Times New Roman" w:hAnsiTheme="majorBidi" w:cstheme="majorBidi"/>
          <w:sz w:val="26"/>
          <w:szCs w:val="26"/>
        </w:rPr>
        <w:t>(1), 107–115.</w:t>
      </w:r>
    </w:p>
    <w:p w14:paraId="017ABD41"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Donsì</w:t>
      </w:r>
      <w:proofErr w:type="spellEnd"/>
      <w:r w:rsidRPr="00131E48">
        <w:rPr>
          <w:rFonts w:asciiTheme="majorBidi" w:eastAsia="Times New Roman" w:hAnsiTheme="majorBidi" w:cstheme="majorBidi"/>
          <w:sz w:val="26"/>
          <w:szCs w:val="26"/>
        </w:rPr>
        <w:t xml:space="preserve">, F., Annunziata, M., Sessa, M., &amp; Ferrari, G. (2011). Nanoencapsulation of essential oils to enhance their antimicrobial activity in foods. </w:t>
      </w:r>
      <w:r w:rsidRPr="00131E48">
        <w:rPr>
          <w:rFonts w:asciiTheme="majorBidi" w:eastAsia="Times New Roman" w:hAnsiTheme="majorBidi" w:cstheme="majorBidi"/>
          <w:i/>
          <w:iCs/>
          <w:sz w:val="26"/>
          <w:szCs w:val="26"/>
        </w:rPr>
        <w:t xml:space="preserve">LWT - Food </w:t>
      </w:r>
      <w:r w:rsidRPr="00131E48">
        <w:rPr>
          <w:rFonts w:asciiTheme="majorBidi" w:eastAsia="Times New Roman" w:hAnsiTheme="majorBidi" w:cstheme="majorBidi"/>
          <w:i/>
          <w:iCs/>
          <w:sz w:val="26"/>
          <w:szCs w:val="26"/>
        </w:rPr>
        <w:lastRenderedPageBreak/>
        <w:t>Science and Technology, 44,</w:t>
      </w:r>
      <w:r w:rsidRPr="00131E48">
        <w:rPr>
          <w:rFonts w:asciiTheme="majorBidi" w:eastAsia="Times New Roman" w:hAnsiTheme="majorBidi" w:cstheme="majorBidi"/>
          <w:sz w:val="26"/>
          <w:szCs w:val="26"/>
        </w:rPr>
        <w:t xml:space="preserve"> 1908–1914. </w:t>
      </w:r>
      <w:hyperlink r:id="rId24" w:history="1">
        <w:r w:rsidRPr="00131E48">
          <w:rPr>
            <w:rFonts w:asciiTheme="majorBidi" w:eastAsia="Times New Roman" w:hAnsiTheme="majorBidi" w:cstheme="majorBidi"/>
            <w:color w:val="0000FF"/>
            <w:sz w:val="26"/>
            <w:szCs w:val="26"/>
            <w:u w:val="single"/>
          </w:rPr>
          <w:t>https://doi.org/10.1016/j.lwt.2011.03.003</w:t>
        </w:r>
      </w:hyperlink>
    </w:p>
    <w:p w14:paraId="5CBB0B40"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Dorman, H. J., &amp; Deans, S. G. (2010). Antimicrobial agents from plants: Antibacterial activity of plant volatile oils. </w:t>
      </w:r>
      <w:r w:rsidRPr="00131E48">
        <w:rPr>
          <w:rFonts w:asciiTheme="majorBidi" w:eastAsia="Times New Roman" w:hAnsiTheme="majorBidi" w:cstheme="majorBidi"/>
          <w:i/>
          <w:iCs/>
          <w:sz w:val="26"/>
          <w:szCs w:val="26"/>
        </w:rPr>
        <w:t>Journal of Applied Microbiology, 88</w:t>
      </w:r>
      <w:r w:rsidRPr="00131E48">
        <w:rPr>
          <w:rFonts w:asciiTheme="majorBidi" w:eastAsia="Times New Roman" w:hAnsiTheme="majorBidi" w:cstheme="majorBidi"/>
          <w:sz w:val="26"/>
          <w:szCs w:val="26"/>
        </w:rPr>
        <w:t>(2), 308–316.</w:t>
      </w:r>
    </w:p>
    <w:p w14:paraId="0EAB8FA3"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Dudonné</w:t>
      </w:r>
      <w:proofErr w:type="spellEnd"/>
      <w:r w:rsidRPr="00131E48">
        <w:rPr>
          <w:rFonts w:asciiTheme="majorBidi" w:eastAsia="Times New Roman" w:hAnsiTheme="majorBidi" w:cstheme="majorBidi"/>
          <w:sz w:val="26"/>
          <w:szCs w:val="26"/>
        </w:rPr>
        <w:t xml:space="preserve">, S., </w:t>
      </w:r>
      <w:proofErr w:type="spellStart"/>
      <w:r w:rsidRPr="00131E48">
        <w:rPr>
          <w:rFonts w:asciiTheme="majorBidi" w:eastAsia="Times New Roman" w:hAnsiTheme="majorBidi" w:cstheme="majorBidi"/>
          <w:sz w:val="26"/>
          <w:szCs w:val="26"/>
        </w:rPr>
        <w:t>Vitrac</w:t>
      </w:r>
      <w:proofErr w:type="spellEnd"/>
      <w:r w:rsidRPr="00131E48">
        <w:rPr>
          <w:rFonts w:asciiTheme="majorBidi" w:eastAsia="Times New Roman" w:hAnsiTheme="majorBidi" w:cstheme="majorBidi"/>
          <w:sz w:val="26"/>
          <w:szCs w:val="26"/>
        </w:rPr>
        <w:t xml:space="preserve">, X., </w:t>
      </w:r>
      <w:proofErr w:type="spellStart"/>
      <w:r w:rsidRPr="00131E48">
        <w:rPr>
          <w:rFonts w:asciiTheme="majorBidi" w:eastAsia="Times New Roman" w:hAnsiTheme="majorBidi" w:cstheme="majorBidi"/>
          <w:sz w:val="26"/>
          <w:szCs w:val="26"/>
        </w:rPr>
        <w:t>Coutière</w:t>
      </w:r>
      <w:proofErr w:type="spellEnd"/>
      <w:r w:rsidRPr="00131E48">
        <w:rPr>
          <w:rFonts w:asciiTheme="majorBidi" w:eastAsia="Times New Roman" w:hAnsiTheme="majorBidi" w:cstheme="majorBidi"/>
          <w:sz w:val="26"/>
          <w:szCs w:val="26"/>
        </w:rPr>
        <w:t xml:space="preserve">, P., </w:t>
      </w:r>
      <w:proofErr w:type="spellStart"/>
      <w:r w:rsidRPr="00131E48">
        <w:rPr>
          <w:rFonts w:asciiTheme="majorBidi" w:eastAsia="Times New Roman" w:hAnsiTheme="majorBidi" w:cstheme="majorBidi"/>
          <w:sz w:val="26"/>
          <w:szCs w:val="26"/>
        </w:rPr>
        <w:t>Woillez</w:t>
      </w:r>
      <w:proofErr w:type="spellEnd"/>
      <w:r w:rsidRPr="00131E48">
        <w:rPr>
          <w:rFonts w:asciiTheme="majorBidi" w:eastAsia="Times New Roman" w:hAnsiTheme="majorBidi" w:cstheme="majorBidi"/>
          <w:sz w:val="26"/>
          <w:szCs w:val="26"/>
        </w:rPr>
        <w:t xml:space="preserve">, M., &amp; </w:t>
      </w:r>
      <w:proofErr w:type="spellStart"/>
      <w:r w:rsidRPr="00131E48">
        <w:rPr>
          <w:rFonts w:asciiTheme="majorBidi" w:eastAsia="Times New Roman" w:hAnsiTheme="majorBidi" w:cstheme="majorBidi"/>
          <w:sz w:val="26"/>
          <w:szCs w:val="26"/>
        </w:rPr>
        <w:t>Mérillon</w:t>
      </w:r>
      <w:proofErr w:type="spellEnd"/>
      <w:r w:rsidRPr="00131E48">
        <w:rPr>
          <w:rFonts w:asciiTheme="majorBidi" w:eastAsia="Times New Roman" w:hAnsiTheme="majorBidi" w:cstheme="majorBidi"/>
          <w:sz w:val="26"/>
          <w:szCs w:val="26"/>
        </w:rPr>
        <w:t xml:space="preserve">, J. M. (2019). Comparative study of antioxidant properties and total phenolic content of 30 plant extracts of industrial interest using DPPH, ABTS, FRAP, SOD, and ORAC assays. </w:t>
      </w:r>
      <w:r w:rsidRPr="00131E48">
        <w:rPr>
          <w:rFonts w:asciiTheme="majorBidi" w:eastAsia="Times New Roman" w:hAnsiTheme="majorBidi" w:cstheme="majorBidi"/>
          <w:i/>
          <w:iCs/>
          <w:sz w:val="26"/>
          <w:szCs w:val="26"/>
        </w:rPr>
        <w:t>Journal of Agricultural and Food Chemistry, 57</w:t>
      </w:r>
      <w:r w:rsidRPr="00131E48">
        <w:rPr>
          <w:rFonts w:asciiTheme="majorBidi" w:eastAsia="Times New Roman" w:hAnsiTheme="majorBidi" w:cstheme="majorBidi"/>
          <w:sz w:val="26"/>
          <w:szCs w:val="26"/>
        </w:rPr>
        <w:t>(5), 1768–1774.</w:t>
      </w:r>
    </w:p>
    <w:p w14:paraId="66B2290B"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Ekor</w:t>
      </w:r>
      <w:proofErr w:type="spellEnd"/>
      <w:r w:rsidRPr="00131E48">
        <w:rPr>
          <w:rFonts w:asciiTheme="majorBidi" w:eastAsia="Times New Roman" w:hAnsiTheme="majorBidi" w:cstheme="majorBidi"/>
          <w:sz w:val="26"/>
          <w:szCs w:val="26"/>
        </w:rPr>
        <w:t xml:space="preserve">, M. (2014). The growing use of herbal medicines: Issues relating to adverse reactions and challenges in monitoring safety. </w:t>
      </w:r>
      <w:r w:rsidRPr="00131E48">
        <w:rPr>
          <w:rFonts w:asciiTheme="majorBidi" w:eastAsia="Times New Roman" w:hAnsiTheme="majorBidi" w:cstheme="majorBidi"/>
          <w:i/>
          <w:iCs/>
          <w:sz w:val="26"/>
          <w:szCs w:val="26"/>
        </w:rPr>
        <w:t>Frontiers in Pharmacology, 4,</w:t>
      </w:r>
      <w:r w:rsidRPr="00131E48">
        <w:rPr>
          <w:rFonts w:asciiTheme="majorBidi" w:eastAsia="Times New Roman" w:hAnsiTheme="majorBidi" w:cstheme="majorBidi"/>
          <w:sz w:val="26"/>
          <w:szCs w:val="26"/>
        </w:rPr>
        <w:t xml:space="preserve"> 177. </w:t>
      </w:r>
      <w:hyperlink r:id="rId25" w:history="1">
        <w:r w:rsidRPr="00131E48">
          <w:rPr>
            <w:rFonts w:asciiTheme="majorBidi" w:eastAsia="Times New Roman" w:hAnsiTheme="majorBidi" w:cstheme="majorBidi"/>
            <w:color w:val="0000FF"/>
            <w:sz w:val="26"/>
            <w:szCs w:val="26"/>
            <w:u w:val="single"/>
          </w:rPr>
          <w:t>https://doi.org/10.3389/fphar.2013.00177</w:t>
        </w:r>
      </w:hyperlink>
    </w:p>
    <w:p w14:paraId="5BDD7A1D"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Filho, G. A., Cesar, J. O., &amp; Ramos, J. V. (2013). [Cravo from India]. Itabuna: CEPLAC. Retrieved December 16, 2024, from </w:t>
      </w:r>
      <w:hyperlink r:id="rId26" w:history="1">
        <w:r w:rsidRPr="00131E48">
          <w:rPr>
            <w:rFonts w:asciiTheme="majorBidi" w:eastAsia="Times New Roman" w:hAnsiTheme="majorBidi" w:cstheme="majorBidi"/>
            <w:color w:val="0000FF"/>
            <w:sz w:val="26"/>
            <w:szCs w:val="26"/>
            <w:u w:val="single"/>
          </w:rPr>
          <w:t>http://www.ceplac.gov.br/radar.htm</w:t>
        </w:r>
      </w:hyperlink>
    </w:p>
    <w:p w14:paraId="5AA292AF"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Friedman, M. A., Fleming, L. E., Fernandez, M., Bienfang, P., Schrank, K., Dickey, R.,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(2008). Ciguatera fish poisoning: Treatment, prevention, and management. </w:t>
      </w:r>
      <w:r w:rsidRPr="00131E48">
        <w:rPr>
          <w:rFonts w:asciiTheme="majorBidi" w:eastAsia="Times New Roman" w:hAnsiTheme="majorBidi" w:cstheme="majorBidi"/>
          <w:i/>
          <w:iCs/>
          <w:sz w:val="26"/>
          <w:szCs w:val="26"/>
        </w:rPr>
        <w:t>Marine Drugs, 6</w:t>
      </w:r>
      <w:r w:rsidRPr="00131E48">
        <w:rPr>
          <w:rFonts w:asciiTheme="majorBidi" w:eastAsia="Times New Roman" w:hAnsiTheme="majorBidi" w:cstheme="majorBidi"/>
          <w:sz w:val="26"/>
          <w:szCs w:val="26"/>
        </w:rPr>
        <w:t>(4), 456–479.</w:t>
      </w:r>
    </w:p>
    <w:p w14:paraId="29E22FD9"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Fu, Y., Zu, Y., Chen, L., Shi, X., Wang, Z., Sun, S.,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(2017). Antimicrobial activity of clove and rosemary essential oils alone and in combination. </w:t>
      </w:r>
      <w:r w:rsidRPr="00131E48">
        <w:rPr>
          <w:rFonts w:asciiTheme="majorBidi" w:eastAsia="Times New Roman" w:hAnsiTheme="majorBidi" w:cstheme="majorBidi"/>
          <w:i/>
          <w:iCs/>
          <w:sz w:val="26"/>
          <w:szCs w:val="26"/>
        </w:rPr>
        <w:t>Phytotherapy Research, 21</w:t>
      </w:r>
      <w:r w:rsidRPr="00131E48">
        <w:rPr>
          <w:rFonts w:asciiTheme="majorBidi" w:eastAsia="Times New Roman" w:hAnsiTheme="majorBidi" w:cstheme="majorBidi"/>
          <w:sz w:val="26"/>
          <w:szCs w:val="26"/>
        </w:rPr>
        <w:t>(10), 989–994.</w:t>
      </w:r>
    </w:p>
    <w:p w14:paraId="65525D5D"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Garg, A., &amp; Singh, S. (2011). Enhancement in antifungal activity of eugenol in immunosuppressed rats through lipid nanocarriers. </w:t>
      </w:r>
      <w:r w:rsidRPr="00131E48">
        <w:rPr>
          <w:rFonts w:asciiTheme="majorBidi" w:eastAsia="Times New Roman" w:hAnsiTheme="majorBidi" w:cstheme="majorBidi"/>
          <w:i/>
          <w:iCs/>
          <w:sz w:val="26"/>
          <w:szCs w:val="26"/>
        </w:rPr>
        <w:t xml:space="preserve">Colloids and Surfaces B: </w:t>
      </w:r>
      <w:proofErr w:type="spellStart"/>
      <w:r w:rsidRPr="00131E48">
        <w:rPr>
          <w:rFonts w:asciiTheme="majorBidi" w:eastAsia="Times New Roman" w:hAnsiTheme="majorBidi" w:cstheme="majorBidi"/>
          <w:i/>
          <w:iCs/>
          <w:sz w:val="26"/>
          <w:szCs w:val="26"/>
        </w:rPr>
        <w:t>Biointerfaces</w:t>
      </w:r>
      <w:proofErr w:type="spellEnd"/>
      <w:r w:rsidRPr="00131E48">
        <w:rPr>
          <w:rFonts w:asciiTheme="majorBidi" w:eastAsia="Times New Roman" w:hAnsiTheme="majorBidi" w:cstheme="majorBidi"/>
          <w:i/>
          <w:iCs/>
          <w:sz w:val="26"/>
          <w:szCs w:val="26"/>
        </w:rPr>
        <w:t>, 87</w:t>
      </w:r>
      <w:r w:rsidRPr="00131E48">
        <w:rPr>
          <w:rFonts w:asciiTheme="majorBidi" w:eastAsia="Times New Roman" w:hAnsiTheme="majorBidi" w:cstheme="majorBidi"/>
          <w:sz w:val="26"/>
          <w:szCs w:val="26"/>
        </w:rPr>
        <w:t>(2), 280–288.</w:t>
      </w:r>
    </w:p>
    <w:p w14:paraId="23D4A835"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Gülçin</w:t>
      </w:r>
      <w:proofErr w:type="spellEnd"/>
      <w:r w:rsidRPr="00131E48">
        <w:rPr>
          <w:rFonts w:asciiTheme="majorBidi" w:eastAsia="Times New Roman" w:hAnsiTheme="majorBidi" w:cstheme="majorBidi"/>
          <w:sz w:val="26"/>
          <w:szCs w:val="26"/>
        </w:rPr>
        <w:t xml:space="preserve">, İ. (2011). Antioxidant activity of eugenol: A structure-activity relationship study. </w:t>
      </w:r>
      <w:r w:rsidRPr="00131E48">
        <w:rPr>
          <w:rFonts w:asciiTheme="majorBidi" w:eastAsia="Times New Roman" w:hAnsiTheme="majorBidi" w:cstheme="majorBidi"/>
          <w:i/>
          <w:iCs/>
          <w:sz w:val="26"/>
          <w:szCs w:val="26"/>
        </w:rPr>
        <w:t>Journal of Medicinal Food, 14</w:t>
      </w:r>
      <w:r w:rsidRPr="00131E48">
        <w:rPr>
          <w:rFonts w:asciiTheme="majorBidi" w:eastAsia="Times New Roman" w:hAnsiTheme="majorBidi" w:cstheme="majorBidi"/>
          <w:sz w:val="26"/>
          <w:szCs w:val="26"/>
        </w:rPr>
        <w:t>(9), 975–985.</w:t>
      </w:r>
    </w:p>
    <w:p w14:paraId="3045B08D"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Gülçin</w:t>
      </w:r>
      <w:proofErr w:type="spellEnd"/>
      <w:r w:rsidRPr="00131E48">
        <w:rPr>
          <w:rFonts w:asciiTheme="majorBidi" w:eastAsia="Times New Roman" w:hAnsiTheme="majorBidi" w:cstheme="majorBidi"/>
          <w:sz w:val="26"/>
          <w:szCs w:val="26"/>
        </w:rPr>
        <w:t xml:space="preserve">, İ., </w:t>
      </w:r>
      <w:proofErr w:type="spellStart"/>
      <w:r w:rsidRPr="00131E48">
        <w:rPr>
          <w:rFonts w:asciiTheme="majorBidi" w:eastAsia="Times New Roman" w:hAnsiTheme="majorBidi" w:cstheme="majorBidi"/>
          <w:sz w:val="26"/>
          <w:szCs w:val="26"/>
        </w:rPr>
        <w:t>Elmastaş</w:t>
      </w:r>
      <w:proofErr w:type="spellEnd"/>
      <w:r w:rsidRPr="00131E48">
        <w:rPr>
          <w:rFonts w:asciiTheme="majorBidi" w:eastAsia="Times New Roman" w:hAnsiTheme="majorBidi" w:cstheme="majorBidi"/>
          <w:sz w:val="26"/>
          <w:szCs w:val="26"/>
        </w:rPr>
        <w:t>, M., &amp; Aboul-</w:t>
      </w:r>
      <w:proofErr w:type="spellStart"/>
      <w:r w:rsidRPr="00131E48">
        <w:rPr>
          <w:rFonts w:asciiTheme="majorBidi" w:eastAsia="Times New Roman" w:hAnsiTheme="majorBidi" w:cstheme="majorBidi"/>
          <w:sz w:val="26"/>
          <w:szCs w:val="26"/>
        </w:rPr>
        <w:t>Enein</w:t>
      </w:r>
      <w:proofErr w:type="spellEnd"/>
      <w:r w:rsidRPr="00131E48">
        <w:rPr>
          <w:rFonts w:asciiTheme="majorBidi" w:eastAsia="Times New Roman" w:hAnsiTheme="majorBidi" w:cstheme="majorBidi"/>
          <w:sz w:val="26"/>
          <w:szCs w:val="26"/>
        </w:rPr>
        <w:t xml:space="preserve">, H. Y. (2012). Antioxidant activity of clove oil: A powerful antioxidant source. </w:t>
      </w:r>
      <w:r w:rsidRPr="00131E48">
        <w:rPr>
          <w:rFonts w:asciiTheme="majorBidi" w:eastAsia="Times New Roman" w:hAnsiTheme="majorBidi" w:cstheme="majorBidi"/>
          <w:i/>
          <w:iCs/>
          <w:sz w:val="26"/>
          <w:szCs w:val="26"/>
        </w:rPr>
        <w:t>Arabian Journal of Chemistry, 5</w:t>
      </w:r>
      <w:r w:rsidRPr="00131E48">
        <w:rPr>
          <w:rFonts w:asciiTheme="majorBidi" w:eastAsia="Times New Roman" w:hAnsiTheme="majorBidi" w:cstheme="majorBidi"/>
          <w:sz w:val="26"/>
          <w:szCs w:val="26"/>
        </w:rPr>
        <w:t>(4), 489–499.</w:t>
      </w:r>
    </w:p>
    <w:p w14:paraId="7C92ED02"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Halder, S., Mehta, A. K., Kar, R., Mustafa, M., </w:t>
      </w:r>
      <w:proofErr w:type="spellStart"/>
      <w:r w:rsidRPr="00131E48">
        <w:rPr>
          <w:rFonts w:asciiTheme="majorBidi" w:eastAsia="Times New Roman" w:hAnsiTheme="majorBidi" w:cstheme="majorBidi"/>
          <w:sz w:val="26"/>
          <w:szCs w:val="26"/>
        </w:rPr>
        <w:t>Mediratta</w:t>
      </w:r>
      <w:proofErr w:type="spellEnd"/>
      <w:r w:rsidRPr="00131E48">
        <w:rPr>
          <w:rFonts w:asciiTheme="majorBidi" w:eastAsia="Times New Roman" w:hAnsiTheme="majorBidi" w:cstheme="majorBidi"/>
          <w:sz w:val="26"/>
          <w:szCs w:val="26"/>
        </w:rPr>
        <w:t xml:space="preserve">, P. K., &amp; Sharma, K. K. (2014). Clove oil reverses learning and memory deficits in scopolamine-treated mice. </w:t>
      </w:r>
      <w:r w:rsidRPr="00131E48">
        <w:rPr>
          <w:rFonts w:asciiTheme="majorBidi" w:eastAsia="Times New Roman" w:hAnsiTheme="majorBidi" w:cstheme="majorBidi"/>
          <w:i/>
          <w:iCs/>
          <w:sz w:val="26"/>
          <w:szCs w:val="26"/>
        </w:rPr>
        <w:t>Planta Medica, 77</w:t>
      </w:r>
      <w:r w:rsidRPr="00131E48">
        <w:rPr>
          <w:rFonts w:asciiTheme="majorBidi" w:eastAsia="Times New Roman" w:hAnsiTheme="majorBidi" w:cstheme="majorBidi"/>
          <w:sz w:val="26"/>
          <w:szCs w:val="26"/>
        </w:rPr>
        <w:t>(8).</w:t>
      </w:r>
    </w:p>
    <w:p w14:paraId="2B9B5320"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Haro-González, J. N., Castillo-Herrera, G. A., Martínez-Velázquez, M., &amp; Espinosa-Andrews, H. (2021). Clove essential oil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xml:space="preserve"> L. </w:t>
      </w:r>
      <w:proofErr w:type="spellStart"/>
      <w:r w:rsidRPr="00131E48">
        <w:rPr>
          <w:rFonts w:asciiTheme="majorBidi" w:eastAsia="Times New Roman" w:hAnsiTheme="majorBidi" w:cstheme="majorBidi"/>
          <w:sz w:val="26"/>
          <w:szCs w:val="26"/>
        </w:rPr>
        <w:t>Myrtaceae</w:t>
      </w:r>
      <w:proofErr w:type="spellEnd"/>
      <w:r w:rsidRPr="00131E48">
        <w:rPr>
          <w:rFonts w:asciiTheme="majorBidi" w:eastAsia="Times New Roman" w:hAnsiTheme="majorBidi" w:cstheme="majorBidi"/>
          <w:sz w:val="26"/>
          <w:szCs w:val="26"/>
        </w:rPr>
        <w:t xml:space="preserve">): Extraction, chemical composition, food applications, and essential bioactivity for human health. </w:t>
      </w:r>
      <w:r w:rsidRPr="00131E48">
        <w:rPr>
          <w:rFonts w:asciiTheme="majorBidi" w:eastAsia="Times New Roman" w:hAnsiTheme="majorBidi" w:cstheme="majorBidi"/>
          <w:i/>
          <w:iCs/>
          <w:sz w:val="26"/>
          <w:szCs w:val="26"/>
        </w:rPr>
        <w:t>Molecules, 26,</w:t>
      </w:r>
      <w:r w:rsidRPr="00131E48">
        <w:rPr>
          <w:rFonts w:asciiTheme="majorBidi" w:eastAsia="Times New Roman" w:hAnsiTheme="majorBidi" w:cstheme="majorBidi"/>
          <w:sz w:val="26"/>
          <w:szCs w:val="26"/>
        </w:rPr>
        <w:t xml:space="preserve"> 6387. </w:t>
      </w:r>
      <w:hyperlink r:id="rId27" w:history="1">
        <w:r w:rsidRPr="00131E48">
          <w:rPr>
            <w:rFonts w:asciiTheme="majorBidi" w:eastAsia="Times New Roman" w:hAnsiTheme="majorBidi" w:cstheme="majorBidi"/>
            <w:color w:val="0000FF"/>
            <w:sz w:val="26"/>
            <w:szCs w:val="26"/>
            <w:u w:val="single"/>
          </w:rPr>
          <w:t>https://doi.org/10.3390/molecules26216387</w:t>
        </w:r>
      </w:hyperlink>
    </w:p>
    <w:p w14:paraId="00D0AD99"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lastRenderedPageBreak/>
        <w:t xml:space="preserve">Harris, M. I. (2013). Undiagnosed NIDDM: Clinical and public health issues. </w:t>
      </w:r>
      <w:r w:rsidRPr="00131E48">
        <w:rPr>
          <w:rFonts w:asciiTheme="majorBidi" w:eastAsia="Times New Roman" w:hAnsiTheme="majorBidi" w:cstheme="majorBidi"/>
          <w:i/>
          <w:iCs/>
          <w:sz w:val="26"/>
          <w:szCs w:val="26"/>
        </w:rPr>
        <w:t>Diabetes Care, 16,</w:t>
      </w:r>
      <w:r w:rsidRPr="00131E48">
        <w:rPr>
          <w:rFonts w:asciiTheme="majorBidi" w:eastAsia="Times New Roman" w:hAnsiTheme="majorBidi" w:cstheme="majorBidi"/>
          <w:sz w:val="26"/>
          <w:szCs w:val="26"/>
        </w:rPr>
        <w:t xml:space="preserve"> 642–652.</w:t>
      </w:r>
    </w:p>
    <w:p w14:paraId="60A0782F"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Jirovetz</w:t>
      </w:r>
      <w:proofErr w:type="spellEnd"/>
      <w:r w:rsidRPr="00131E48">
        <w:rPr>
          <w:rFonts w:asciiTheme="majorBidi" w:eastAsia="Times New Roman" w:hAnsiTheme="majorBidi" w:cstheme="majorBidi"/>
          <w:sz w:val="26"/>
          <w:szCs w:val="26"/>
        </w:rPr>
        <w:t xml:space="preserve">, L., </w:t>
      </w:r>
      <w:proofErr w:type="spellStart"/>
      <w:r w:rsidRPr="00131E48">
        <w:rPr>
          <w:rFonts w:asciiTheme="majorBidi" w:eastAsia="Times New Roman" w:hAnsiTheme="majorBidi" w:cstheme="majorBidi"/>
          <w:sz w:val="26"/>
          <w:szCs w:val="26"/>
        </w:rPr>
        <w:t>Buchbauer</w:t>
      </w:r>
      <w:proofErr w:type="spellEnd"/>
      <w:r w:rsidRPr="00131E48">
        <w:rPr>
          <w:rFonts w:asciiTheme="majorBidi" w:eastAsia="Times New Roman" w:hAnsiTheme="majorBidi" w:cstheme="majorBidi"/>
          <w:sz w:val="26"/>
          <w:szCs w:val="26"/>
        </w:rPr>
        <w:t xml:space="preserve">, G., </w:t>
      </w:r>
      <w:proofErr w:type="spellStart"/>
      <w:r w:rsidRPr="00131E48">
        <w:rPr>
          <w:rFonts w:asciiTheme="majorBidi" w:eastAsia="Times New Roman" w:hAnsiTheme="majorBidi" w:cstheme="majorBidi"/>
          <w:sz w:val="26"/>
          <w:szCs w:val="26"/>
        </w:rPr>
        <w:t>Stoilova</w:t>
      </w:r>
      <w:proofErr w:type="spellEnd"/>
      <w:r w:rsidRPr="00131E48">
        <w:rPr>
          <w:rFonts w:asciiTheme="majorBidi" w:eastAsia="Times New Roman" w:hAnsiTheme="majorBidi" w:cstheme="majorBidi"/>
          <w:sz w:val="26"/>
          <w:szCs w:val="26"/>
        </w:rPr>
        <w:t xml:space="preserve">, I., Stoyanova, A., </w:t>
      </w:r>
      <w:proofErr w:type="spellStart"/>
      <w:r w:rsidRPr="00131E48">
        <w:rPr>
          <w:rFonts w:asciiTheme="majorBidi" w:eastAsia="Times New Roman" w:hAnsiTheme="majorBidi" w:cstheme="majorBidi"/>
          <w:sz w:val="26"/>
          <w:szCs w:val="26"/>
        </w:rPr>
        <w:t>Krastanov</w:t>
      </w:r>
      <w:proofErr w:type="spellEnd"/>
      <w:r w:rsidRPr="00131E48">
        <w:rPr>
          <w:rFonts w:asciiTheme="majorBidi" w:eastAsia="Times New Roman" w:hAnsiTheme="majorBidi" w:cstheme="majorBidi"/>
          <w:sz w:val="26"/>
          <w:szCs w:val="26"/>
        </w:rPr>
        <w:t xml:space="preserve">, A., &amp; Schmidt, E. (2016). Chemical composition and antioxidant properties of </w:t>
      </w:r>
      <w:proofErr w:type="spellStart"/>
      <w:r w:rsidRPr="00131E48">
        <w:rPr>
          <w:rFonts w:asciiTheme="majorBidi" w:eastAsia="Times New Roman" w:hAnsiTheme="majorBidi" w:cstheme="majorBidi"/>
          <w:sz w:val="26"/>
          <w:szCs w:val="26"/>
        </w:rPr>
        <w:t>clove</w:t>
      </w:r>
      <w:proofErr w:type="spellEnd"/>
      <w:r w:rsidRPr="00131E48">
        <w:rPr>
          <w:rFonts w:asciiTheme="majorBidi" w:eastAsia="Times New Roman" w:hAnsiTheme="majorBidi" w:cstheme="majorBidi"/>
          <w:sz w:val="26"/>
          <w:szCs w:val="26"/>
        </w:rPr>
        <w:t xml:space="preserve"> leaf essential oil. </w:t>
      </w:r>
      <w:r w:rsidRPr="00131E48">
        <w:rPr>
          <w:rFonts w:asciiTheme="majorBidi" w:eastAsia="Times New Roman" w:hAnsiTheme="majorBidi" w:cstheme="majorBidi"/>
          <w:i/>
          <w:iCs/>
          <w:sz w:val="26"/>
          <w:szCs w:val="26"/>
        </w:rPr>
        <w:t>Journal of Agricultural and Food Chemistry, 54</w:t>
      </w:r>
      <w:r w:rsidRPr="00131E48">
        <w:rPr>
          <w:rFonts w:asciiTheme="majorBidi" w:eastAsia="Times New Roman" w:hAnsiTheme="majorBidi" w:cstheme="majorBidi"/>
          <w:sz w:val="26"/>
          <w:szCs w:val="26"/>
        </w:rPr>
        <w:t>(17), 6303–6307.</w:t>
      </w:r>
    </w:p>
    <w:p w14:paraId="072F865C"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Jun, S. K., &amp; Yoon, Y. W. (2012). A new look at viruses in Type 1 diabetes. </w:t>
      </w:r>
      <w:r w:rsidRPr="00131E48">
        <w:rPr>
          <w:rFonts w:asciiTheme="majorBidi" w:eastAsia="Times New Roman" w:hAnsiTheme="majorBidi" w:cstheme="majorBidi"/>
          <w:i/>
          <w:iCs/>
          <w:sz w:val="26"/>
          <w:szCs w:val="26"/>
        </w:rPr>
        <w:t>Diabetes/Metabolism Research and Reviews, 19,</w:t>
      </w:r>
      <w:r w:rsidRPr="00131E48">
        <w:rPr>
          <w:rFonts w:asciiTheme="majorBidi" w:eastAsia="Times New Roman" w:hAnsiTheme="majorBidi" w:cstheme="majorBidi"/>
          <w:sz w:val="26"/>
          <w:szCs w:val="26"/>
        </w:rPr>
        <w:t xml:space="preserve"> 8–31.</w:t>
      </w:r>
    </w:p>
    <w:p w14:paraId="454229D9"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Kadiki</w:t>
      </w:r>
      <w:proofErr w:type="spellEnd"/>
      <w:r w:rsidRPr="00131E48">
        <w:rPr>
          <w:rFonts w:asciiTheme="majorBidi" w:eastAsia="Times New Roman" w:hAnsiTheme="majorBidi" w:cstheme="majorBidi"/>
          <w:sz w:val="26"/>
          <w:szCs w:val="26"/>
        </w:rPr>
        <w:t xml:space="preserve">, O. A., Reddy, M. R., &amp; Marzouk, A. A. (2016). Incidence of insulin-dependent diabetes (IDDM) and non-insulin-dependent diabetes (NIDDM) (0–34 years at onset) in Benghazi, Libya. </w:t>
      </w:r>
      <w:r w:rsidRPr="00131E48">
        <w:rPr>
          <w:rFonts w:asciiTheme="majorBidi" w:eastAsia="Times New Roman" w:hAnsiTheme="majorBidi" w:cstheme="majorBidi"/>
          <w:i/>
          <w:iCs/>
          <w:sz w:val="26"/>
          <w:szCs w:val="26"/>
        </w:rPr>
        <w:t>Diabetes Research and Clinical Practice, 32,</w:t>
      </w:r>
      <w:r w:rsidRPr="00131E48">
        <w:rPr>
          <w:rFonts w:asciiTheme="majorBidi" w:eastAsia="Times New Roman" w:hAnsiTheme="majorBidi" w:cstheme="majorBidi"/>
          <w:sz w:val="26"/>
          <w:szCs w:val="26"/>
        </w:rPr>
        <w:t xml:space="preserve"> 165–173.</w:t>
      </w:r>
    </w:p>
    <w:p w14:paraId="164C4D0A"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Kamatou</w:t>
      </w:r>
      <w:proofErr w:type="spellEnd"/>
      <w:r w:rsidRPr="00131E48">
        <w:rPr>
          <w:rFonts w:asciiTheme="majorBidi" w:eastAsia="Times New Roman" w:hAnsiTheme="majorBidi" w:cstheme="majorBidi"/>
          <w:sz w:val="26"/>
          <w:szCs w:val="26"/>
        </w:rPr>
        <w:t xml:space="preserve">, G. P., Vermaak, I., &amp; Viljoen, A. M. (2012). Eugenol: From the remote Maluku Islands to the international marketplace. </w:t>
      </w:r>
      <w:r w:rsidRPr="00131E48">
        <w:rPr>
          <w:rFonts w:asciiTheme="majorBidi" w:eastAsia="Times New Roman" w:hAnsiTheme="majorBidi" w:cstheme="majorBidi"/>
          <w:i/>
          <w:iCs/>
          <w:sz w:val="26"/>
          <w:szCs w:val="26"/>
        </w:rPr>
        <w:t>Molecules, 17</w:t>
      </w:r>
      <w:r w:rsidRPr="00131E48">
        <w:rPr>
          <w:rFonts w:asciiTheme="majorBidi" w:eastAsia="Times New Roman" w:hAnsiTheme="majorBidi" w:cstheme="majorBidi"/>
          <w:sz w:val="26"/>
          <w:szCs w:val="26"/>
        </w:rPr>
        <w:t xml:space="preserve">(6), 6953–6981. </w:t>
      </w:r>
      <w:hyperlink r:id="rId28" w:history="1">
        <w:r w:rsidRPr="00131E48">
          <w:rPr>
            <w:rFonts w:asciiTheme="majorBidi" w:eastAsia="Times New Roman" w:hAnsiTheme="majorBidi" w:cstheme="majorBidi"/>
            <w:color w:val="0000FF"/>
            <w:sz w:val="26"/>
            <w:szCs w:val="26"/>
            <w:u w:val="single"/>
          </w:rPr>
          <w:t>https://doi.org/10.3390/molecules17066953</w:t>
        </w:r>
      </w:hyperlink>
    </w:p>
    <w:p w14:paraId="08343EFF"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Kharroubi</w:t>
      </w:r>
      <w:proofErr w:type="spellEnd"/>
      <w:r w:rsidRPr="00131E48">
        <w:rPr>
          <w:rFonts w:asciiTheme="majorBidi" w:eastAsia="Times New Roman" w:hAnsiTheme="majorBidi" w:cstheme="majorBidi"/>
          <w:sz w:val="26"/>
          <w:szCs w:val="26"/>
        </w:rPr>
        <w:t xml:space="preserve">, A. T., &amp; Darwish, H. M. (2015). Diabetes mellitus: The epidemic of the century. </w:t>
      </w:r>
      <w:r w:rsidRPr="00131E48">
        <w:rPr>
          <w:rFonts w:asciiTheme="majorBidi" w:eastAsia="Times New Roman" w:hAnsiTheme="majorBidi" w:cstheme="majorBidi"/>
          <w:i/>
          <w:iCs/>
          <w:sz w:val="26"/>
          <w:szCs w:val="26"/>
        </w:rPr>
        <w:t>World Journal of Diabetes, 6</w:t>
      </w:r>
      <w:r w:rsidRPr="00131E48">
        <w:rPr>
          <w:rFonts w:asciiTheme="majorBidi" w:eastAsia="Times New Roman" w:hAnsiTheme="majorBidi" w:cstheme="majorBidi"/>
          <w:sz w:val="26"/>
          <w:szCs w:val="26"/>
        </w:rPr>
        <w:t xml:space="preserve">(6), 850–867. </w:t>
      </w:r>
      <w:hyperlink r:id="rId29" w:history="1">
        <w:r w:rsidRPr="00131E48">
          <w:rPr>
            <w:rFonts w:asciiTheme="majorBidi" w:eastAsia="Times New Roman" w:hAnsiTheme="majorBidi" w:cstheme="majorBidi"/>
            <w:color w:val="0000FF"/>
            <w:sz w:val="26"/>
            <w:szCs w:val="26"/>
            <w:u w:val="single"/>
          </w:rPr>
          <w:t>https://doi.org/10.4239/wjd.v6.i6.850</w:t>
        </w:r>
      </w:hyperlink>
    </w:p>
    <w:p w14:paraId="57615F41"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Kurokawa, M., Hozumi, T., Basnet, P., Nakano, M., Kadota, S., Namba, T.,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(2018). Purification and characterization of </w:t>
      </w:r>
      <w:proofErr w:type="spellStart"/>
      <w:r w:rsidRPr="00131E48">
        <w:rPr>
          <w:rFonts w:asciiTheme="majorBidi" w:eastAsia="Times New Roman" w:hAnsiTheme="majorBidi" w:cstheme="majorBidi"/>
          <w:sz w:val="26"/>
          <w:szCs w:val="26"/>
        </w:rPr>
        <w:t>eugeniin</w:t>
      </w:r>
      <w:proofErr w:type="spellEnd"/>
      <w:r w:rsidRPr="00131E48">
        <w:rPr>
          <w:rFonts w:asciiTheme="majorBidi" w:eastAsia="Times New Roman" w:hAnsiTheme="majorBidi" w:cstheme="majorBidi"/>
          <w:sz w:val="26"/>
          <w:szCs w:val="26"/>
        </w:rPr>
        <w:t xml:space="preserve"> as an anti-herpesvirus compound from </w:t>
      </w:r>
      <w:r w:rsidRPr="00131E48">
        <w:rPr>
          <w:rFonts w:asciiTheme="majorBidi" w:eastAsia="Times New Roman" w:hAnsiTheme="majorBidi" w:cstheme="majorBidi"/>
          <w:i/>
          <w:iCs/>
          <w:sz w:val="26"/>
          <w:szCs w:val="26"/>
        </w:rPr>
        <w:t>Geum japonicum</w:t>
      </w:r>
      <w:r w:rsidRPr="00131E48">
        <w:rPr>
          <w:rFonts w:asciiTheme="majorBidi" w:eastAsia="Times New Roman" w:hAnsiTheme="majorBidi" w:cstheme="majorBidi"/>
          <w:sz w:val="26"/>
          <w:szCs w:val="26"/>
        </w:rPr>
        <w:t xml:space="preserve"> and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xml:space="preserve">. </w:t>
      </w:r>
      <w:r w:rsidRPr="00131E48">
        <w:rPr>
          <w:rFonts w:asciiTheme="majorBidi" w:eastAsia="Times New Roman" w:hAnsiTheme="majorBidi" w:cstheme="majorBidi"/>
          <w:i/>
          <w:iCs/>
          <w:sz w:val="26"/>
          <w:szCs w:val="26"/>
        </w:rPr>
        <w:t>Journal of Pharmacology and Experimental Therapeutics, 284</w:t>
      </w:r>
      <w:r w:rsidRPr="00131E48">
        <w:rPr>
          <w:rFonts w:asciiTheme="majorBidi" w:eastAsia="Times New Roman" w:hAnsiTheme="majorBidi" w:cstheme="majorBidi"/>
          <w:sz w:val="26"/>
          <w:szCs w:val="26"/>
        </w:rPr>
        <w:t>(2), 728–735.</w:t>
      </w:r>
    </w:p>
    <w:p w14:paraId="4D90174E"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Li, H. Y., Lee, B. K., Kim, J. S., Jung, S. J., &amp; Oh, S. B. (2088). Eugenol inhibits ATP-induced P2X currents in trigeminal ganglion neurons. </w:t>
      </w:r>
      <w:r w:rsidRPr="00131E48">
        <w:rPr>
          <w:rFonts w:asciiTheme="majorBidi" w:eastAsia="Times New Roman" w:hAnsiTheme="majorBidi" w:cstheme="majorBidi"/>
          <w:i/>
          <w:iCs/>
          <w:sz w:val="26"/>
          <w:szCs w:val="26"/>
        </w:rPr>
        <w:t>Korean Journal of Physiology &amp; Pharmacology, 12</w:t>
      </w:r>
      <w:r w:rsidRPr="00131E48">
        <w:rPr>
          <w:rFonts w:asciiTheme="majorBidi" w:eastAsia="Times New Roman" w:hAnsiTheme="majorBidi" w:cstheme="majorBidi"/>
          <w:sz w:val="26"/>
          <w:szCs w:val="26"/>
        </w:rPr>
        <w:t>(6), 315–321.</w:t>
      </w:r>
    </w:p>
    <w:p w14:paraId="2BDAEB3F"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Li, W. J., Nie, S. P., Liu, X. Z., Zhang, H., Yang, Y., &amp; Yu, Q.,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(2012). Antimicrobial properties, antioxidant activity, and cytotoxicity of ethanol-soluble acidic components from </w:t>
      </w:r>
      <w:r w:rsidRPr="00131E48">
        <w:rPr>
          <w:rFonts w:asciiTheme="majorBidi" w:eastAsia="Times New Roman" w:hAnsiTheme="majorBidi" w:cstheme="majorBidi"/>
          <w:i/>
          <w:iCs/>
          <w:sz w:val="26"/>
          <w:szCs w:val="26"/>
        </w:rPr>
        <w:t xml:space="preserve">Ganoderma </w:t>
      </w:r>
      <w:proofErr w:type="spellStart"/>
      <w:r w:rsidRPr="00131E48">
        <w:rPr>
          <w:rFonts w:asciiTheme="majorBidi" w:eastAsia="Times New Roman" w:hAnsiTheme="majorBidi" w:cstheme="majorBidi"/>
          <w:i/>
          <w:iCs/>
          <w:sz w:val="26"/>
          <w:szCs w:val="26"/>
        </w:rPr>
        <w:t>atrum</w:t>
      </w:r>
      <w:proofErr w:type="spellEnd"/>
      <w:r w:rsidRPr="00131E48">
        <w:rPr>
          <w:rFonts w:asciiTheme="majorBidi" w:eastAsia="Times New Roman" w:hAnsiTheme="majorBidi" w:cstheme="majorBidi"/>
          <w:sz w:val="26"/>
          <w:szCs w:val="26"/>
        </w:rPr>
        <w:t xml:space="preserve">. </w:t>
      </w:r>
      <w:r w:rsidRPr="00131E48">
        <w:rPr>
          <w:rFonts w:asciiTheme="majorBidi" w:eastAsia="Times New Roman" w:hAnsiTheme="majorBidi" w:cstheme="majorBidi"/>
          <w:i/>
          <w:iCs/>
          <w:sz w:val="26"/>
          <w:szCs w:val="26"/>
        </w:rPr>
        <w:t>Food and Chemical Toxicology, 50,</w:t>
      </w:r>
      <w:r w:rsidRPr="00131E48">
        <w:rPr>
          <w:rFonts w:asciiTheme="majorBidi" w:eastAsia="Times New Roman" w:hAnsiTheme="majorBidi" w:cstheme="majorBidi"/>
          <w:sz w:val="26"/>
          <w:szCs w:val="26"/>
        </w:rPr>
        <w:t xml:space="preserve"> 689–694. </w:t>
      </w:r>
      <w:hyperlink r:id="rId30" w:history="1">
        <w:r w:rsidRPr="00131E48">
          <w:rPr>
            <w:rFonts w:asciiTheme="majorBidi" w:eastAsia="Times New Roman" w:hAnsiTheme="majorBidi" w:cstheme="majorBidi"/>
            <w:color w:val="0000FF"/>
            <w:sz w:val="26"/>
            <w:szCs w:val="26"/>
            <w:u w:val="single"/>
          </w:rPr>
          <w:t>https://doi.org/10.1016/j.fct.2011.12.011</w:t>
        </w:r>
      </w:hyperlink>
    </w:p>
    <w:p w14:paraId="087F968C"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Lillioja</w:t>
      </w:r>
      <w:proofErr w:type="spellEnd"/>
      <w:r w:rsidRPr="00131E48">
        <w:rPr>
          <w:rFonts w:asciiTheme="majorBidi" w:eastAsia="Times New Roman" w:hAnsiTheme="majorBidi" w:cstheme="majorBidi"/>
          <w:sz w:val="26"/>
          <w:szCs w:val="26"/>
        </w:rPr>
        <w:t xml:space="preserve">, S., Mott, D. M., Spraul, M., Ferraro, R., Foley, J. E., </w:t>
      </w:r>
      <w:proofErr w:type="spellStart"/>
      <w:r w:rsidRPr="00131E48">
        <w:rPr>
          <w:rFonts w:asciiTheme="majorBidi" w:eastAsia="Times New Roman" w:hAnsiTheme="majorBidi" w:cstheme="majorBidi"/>
          <w:sz w:val="26"/>
          <w:szCs w:val="26"/>
        </w:rPr>
        <w:t>Ravussin</w:t>
      </w:r>
      <w:proofErr w:type="spellEnd"/>
      <w:r w:rsidRPr="00131E48">
        <w:rPr>
          <w:rFonts w:asciiTheme="majorBidi" w:eastAsia="Times New Roman" w:hAnsiTheme="majorBidi" w:cstheme="majorBidi"/>
          <w:sz w:val="26"/>
          <w:szCs w:val="26"/>
        </w:rPr>
        <w:t xml:space="preserve">, E.,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(2013). Insulin resistance and insulin secretory dysfunction as precursors of non–insulin–dependent diabetes. </w:t>
      </w:r>
      <w:r w:rsidRPr="00131E48">
        <w:rPr>
          <w:rFonts w:asciiTheme="majorBidi" w:eastAsia="Times New Roman" w:hAnsiTheme="majorBidi" w:cstheme="majorBidi"/>
          <w:i/>
          <w:iCs/>
          <w:sz w:val="26"/>
          <w:szCs w:val="26"/>
        </w:rPr>
        <w:t>The New England Journal of Medicine, 329,</w:t>
      </w:r>
      <w:r w:rsidRPr="00131E48">
        <w:rPr>
          <w:rFonts w:asciiTheme="majorBidi" w:eastAsia="Times New Roman" w:hAnsiTheme="majorBidi" w:cstheme="majorBidi"/>
          <w:sz w:val="26"/>
          <w:szCs w:val="26"/>
        </w:rPr>
        <w:t xml:space="preserve"> 1988–1992.</w:t>
      </w:r>
    </w:p>
    <w:p w14:paraId="21BF375A"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Matan, N., </w:t>
      </w:r>
      <w:proofErr w:type="spellStart"/>
      <w:r w:rsidRPr="00131E48">
        <w:rPr>
          <w:rFonts w:asciiTheme="majorBidi" w:eastAsia="Times New Roman" w:hAnsiTheme="majorBidi" w:cstheme="majorBidi"/>
          <w:sz w:val="26"/>
          <w:szCs w:val="26"/>
        </w:rPr>
        <w:t>Rimkeeree</w:t>
      </w:r>
      <w:proofErr w:type="spellEnd"/>
      <w:r w:rsidRPr="00131E48">
        <w:rPr>
          <w:rFonts w:asciiTheme="majorBidi" w:eastAsia="Times New Roman" w:hAnsiTheme="majorBidi" w:cstheme="majorBidi"/>
          <w:sz w:val="26"/>
          <w:szCs w:val="26"/>
        </w:rPr>
        <w:t xml:space="preserve">, H., Mawson, A. J., </w:t>
      </w:r>
      <w:proofErr w:type="spellStart"/>
      <w:r w:rsidRPr="00131E48">
        <w:rPr>
          <w:rFonts w:asciiTheme="majorBidi" w:eastAsia="Times New Roman" w:hAnsiTheme="majorBidi" w:cstheme="majorBidi"/>
          <w:sz w:val="26"/>
          <w:szCs w:val="26"/>
        </w:rPr>
        <w:t>Chompreeda</w:t>
      </w:r>
      <w:proofErr w:type="spellEnd"/>
      <w:r w:rsidRPr="00131E48">
        <w:rPr>
          <w:rFonts w:asciiTheme="majorBidi" w:eastAsia="Times New Roman" w:hAnsiTheme="majorBidi" w:cstheme="majorBidi"/>
          <w:sz w:val="26"/>
          <w:szCs w:val="26"/>
        </w:rPr>
        <w:t xml:space="preserve">, P., </w:t>
      </w:r>
      <w:proofErr w:type="spellStart"/>
      <w:r w:rsidRPr="00131E48">
        <w:rPr>
          <w:rFonts w:asciiTheme="majorBidi" w:eastAsia="Times New Roman" w:hAnsiTheme="majorBidi" w:cstheme="majorBidi"/>
          <w:sz w:val="26"/>
          <w:szCs w:val="26"/>
        </w:rPr>
        <w:t>Haruthaithanasan</w:t>
      </w:r>
      <w:proofErr w:type="spellEnd"/>
      <w:r w:rsidRPr="00131E48">
        <w:rPr>
          <w:rFonts w:asciiTheme="majorBidi" w:eastAsia="Times New Roman" w:hAnsiTheme="majorBidi" w:cstheme="majorBidi"/>
          <w:sz w:val="26"/>
          <w:szCs w:val="26"/>
        </w:rPr>
        <w:t xml:space="preserve">, V., &amp; Parker, M. (2016). Antimicrobial activity of cinnamon and clove oils under modified atmosphere conditions. </w:t>
      </w:r>
      <w:r w:rsidRPr="00131E48">
        <w:rPr>
          <w:rFonts w:asciiTheme="majorBidi" w:eastAsia="Times New Roman" w:hAnsiTheme="majorBidi" w:cstheme="majorBidi"/>
          <w:i/>
          <w:iCs/>
          <w:sz w:val="26"/>
          <w:szCs w:val="26"/>
        </w:rPr>
        <w:t>International Journal of Food Microbiology, 107,</w:t>
      </w:r>
      <w:r w:rsidRPr="00131E48">
        <w:rPr>
          <w:rFonts w:asciiTheme="majorBidi" w:eastAsia="Times New Roman" w:hAnsiTheme="majorBidi" w:cstheme="majorBidi"/>
          <w:sz w:val="26"/>
          <w:szCs w:val="26"/>
        </w:rPr>
        <w:t xml:space="preserve"> 180–185. </w:t>
      </w:r>
      <w:hyperlink r:id="rId31" w:history="1">
        <w:r w:rsidRPr="00131E48">
          <w:rPr>
            <w:rFonts w:asciiTheme="majorBidi" w:eastAsia="Times New Roman" w:hAnsiTheme="majorBidi" w:cstheme="majorBidi"/>
            <w:color w:val="0000FF"/>
            <w:sz w:val="26"/>
            <w:szCs w:val="26"/>
            <w:u w:val="single"/>
          </w:rPr>
          <w:t>https://doi.org/10.1016/j.ijfoodmicro.2005.07.007</w:t>
        </w:r>
      </w:hyperlink>
    </w:p>
    <w:p w14:paraId="3FBB3DE7"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lastRenderedPageBreak/>
        <w:t xml:space="preserve">Mehta, K. D., Garg, G. R., Mehta, A. K., Arora, T., Sharma, A. K., Khanna, N.,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(2010). Reversal of propoxur-induced impairment of memory and oxidative stress by 4′-chlorodiazepam in rats. </w:t>
      </w:r>
      <w:proofErr w:type="spellStart"/>
      <w:r w:rsidRPr="00131E48">
        <w:rPr>
          <w:rFonts w:asciiTheme="majorBidi" w:eastAsia="Times New Roman" w:hAnsiTheme="majorBidi" w:cstheme="majorBidi"/>
          <w:i/>
          <w:iCs/>
          <w:sz w:val="26"/>
          <w:szCs w:val="26"/>
        </w:rPr>
        <w:t>Naunyn</w:t>
      </w:r>
      <w:proofErr w:type="spellEnd"/>
      <w:r w:rsidRPr="00131E48">
        <w:rPr>
          <w:rFonts w:asciiTheme="majorBidi" w:eastAsia="Times New Roman" w:hAnsiTheme="majorBidi" w:cstheme="majorBidi"/>
          <w:i/>
          <w:iCs/>
          <w:sz w:val="26"/>
          <w:szCs w:val="26"/>
        </w:rPr>
        <w:t>-Schmiedeberg's Archives of Pharmacology, 381</w:t>
      </w:r>
      <w:r w:rsidRPr="00131E48">
        <w:rPr>
          <w:rFonts w:asciiTheme="majorBidi" w:eastAsia="Times New Roman" w:hAnsiTheme="majorBidi" w:cstheme="majorBidi"/>
          <w:sz w:val="26"/>
          <w:szCs w:val="26"/>
        </w:rPr>
        <w:t>(1), 1–10.</w:t>
      </w:r>
    </w:p>
    <w:p w14:paraId="0D42A854"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Mohan, V., &amp; Pradeepa, R. (2019). Epidemiology of diabetes in different regions of India. </w:t>
      </w:r>
      <w:r w:rsidRPr="00131E48">
        <w:rPr>
          <w:rFonts w:asciiTheme="majorBidi" w:eastAsia="Times New Roman" w:hAnsiTheme="majorBidi" w:cstheme="majorBidi"/>
          <w:i/>
          <w:iCs/>
          <w:sz w:val="26"/>
          <w:szCs w:val="26"/>
        </w:rPr>
        <w:t>Diabetes Research and Clinical Practice, 22,</w:t>
      </w:r>
      <w:r w:rsidRPr="00131E48">
        <w:rPr>
          <w:rFonts w:asciiTheme="majorBidi" w:eastAsia="Times New Roman" w:hAnsiTheme="majorBidi" w:cstheme="majorBidi"/>
          <w:sz w:val="26"/>
          <w:szCs w:val="26"/>
        </w:rPr>
        <w:t xml:space="preserve"> 1–18.</w:t>
      </w:r>
    </w:p>
    <w:p w14:paraId="51405716"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Mooy, J. M., </w:t>
      </w:r>
      <w:proofErr w:type="spellStart"/>
      <w:r w:rsidRPr="00131E48">
        <w:rPr>
          <w:rFonts w:asciiTheme="majorBidi" w:eastAsia="Times New Roman" w:hAnsiTheme="majorBidi" w:cstheme="majorBidi"/>
          <w:sz w:val="26"/>
          <w:szCs w:val="26"/>
        </w:rPr>
        <w:t>Grootenhuis</w:t>
      </w:r>
      <w:proofErr w:type="spellEnd"/>
      <w:r w:rsidRPr="00131E48">
        <w:rPr>
          <w:rFonts w:asciiTheme="majorBidi" w:eastAsia="Times New Roman" w:hAnsiTheme="majorBidi" w:cstheme="majorBidi"/>
          <w:sz w:val="26"/>
          <w:szCs w:val="26"/>
        </w:rPr>
        <w:t xml:space="preserve">, P. A., de Vries, H., Valkenburg, H. A., Bouter, L. M., &amp; </w:t>
      </w:r>
      <w:proofErr w:type="spellStart"/>
      <w:r w:rsidRPr="00131E48">
        <w:rPr>
          <w:rFonts w:asciiTheme="majorBidi" w:eastAsia="Times New Roman" w:hAnsiTheme="majorBidi" w:cstheme="majorBidi"/>
          <w:sz w:val="26"/>
          <w:szCs w:val="26"/>
        </w:rPr>
        <w:t>Kostense</w:t>
      </w:r>
      <w:proofErr w:type="spellEnd"/>
      <w:r w:rsidRPr="00131E48">
        <w:rPr>
          <w:rFonts w:asciiTheme="majorBidi" w:eastAsia="Times New Roman" w:hAnsiTheme="majorBidi" w:cstheme="majorBidi"/>
          <w:sz w:val="26"/>
          <w:szCs w:val="26"/>
        </w:rPr>
        <w:t xml:space="preserve">, P. J.,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(2015). Prevalence and determinants of glucose intolerance in a Dutch population. </w:t>
      </w:r>
      <w:r w:rsidRPr="00131E48">
        <w:rPr>
          <w:rFonts w:asciiTheme="majorBidi" w:eastAsia="Times New Roman" w:hAnsiTheme="majorBidi" w:cstheme="majorBidi"/>
          <w:i/>
          <w:iCs/>
          <w:sz w:val="26"/>
          <w:szCs w:val="26"/>
        </w:rPr>
        <w:t>Diabetes Care, 18,</w:t>
      </w:r>
      <w:r w:rsidRPr="00131E48">
        <w:rPr>
          <w:rFonts w:asciiTheme="majorBidi" w:eastAsia="Times New Roman" w:hAnsiTheme="majorBidi" w:cstheme="majorBidi"/>
          <w:sz w:val="26"/>
          <w:szCs w:val="26"/>
        </w:rPr>
        <w:t xml:space="preserve"> 1270–1273.</w:t>
      </w:r>
    </w:p>
    <w:p w14:paraId="2C59C627"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Muddapur</w:t>
      </w:r>
      <w:proofErr w:type="spellEnd"/>
      <w:r w:rsidRPr="00131E48">
        <w:rPr>
          <w:rFonts w:asciiTheme="majorBidi" w:eastAsia="Times New Roman" w:hAnsiTheme="majorBidi" w:cstheme="majorBidi"/>
          <w:sz w:val="26"/>
          <w:szCs w:val="26"/>
        </w:rPr>
        <w:t xml:space="preserve">, U. M., Lava, M. B., &amp; </w:t>
      </w:r>
      <w:proofErr w:type="spellStart"/>
      <w:r w:rsidRPr="00131E48">
        <w:rPr>
          <w:rFonts w:asciiTheme="majorBidi" w:eastAsia="Times New Roman" w:hAnsiTheme="majorBidi" w:cstheme="majorBidi"/>
          <w:sz w:val="26"/>
          <w:szCs w:val="26"/>
        </w:rPr>
        <w:t>Mahnashi</w:t>
      </w:r>
      <w:proofErr w:type="spellEnd"/>
      <w:r w:rsidRPr="00131E48">
        <w:rPr>
          <w:rFonts w:asciiTheme="majorBidi" w:eastAsia="Times New Roman" w:hAnsiTheme="majorBidi" w:cstheme="majorBidi"/>
          <w:sz w:val="26"/>
          <w:szCs w:val="26"/>
        </w:rPr>
        <w:t xml:space="preserve">, M. H. (2022). Evaluation of green synthesized gold nanoparticles from </w:t>
      </w:r>
      <w:r w:rsidRPr="00131E48">
        <w:rPr>
          <w:rFonts w:asciiTheme="majorBidi" w:eastAsia="Times New Roman" w:hAnsiTheme="majorBidi" w:cstheme="majorBidi"/>
          <w:i/>
          <w:iCs/>
          <w:sz w:val="26"/>
          <w:szCs w:val="26"/>
        </w:rPr>
        <w:t xml:space="preserve">Abrus </w:t>
      </w:r>
      <w:proofErr w:type="spellStart"/>
      <w:r w:rsidRPr="00131E48">
        <w:rPr>
          <w:rFonts w:asciiTheme="majorBidi" w:eastAsia="Times New Roman" w:hAnsiTheme="majorBidi" w:cstheme="majorBidi"/>
          <w:i/>
          <w:iCs/>
          <w:sz w:val="26"/>
          <w:szCs w:val="26"/>
        </w:rPr>
        <w:t>precatorius</w:t>
      </w:r>
      <w:proofErr w:type="spellEnd"/>
      <w:r w:rsidRPr="00131E48">
        <w:rPr>
          <w:rFonts w:asciiTheme="majorBidi" w:eastAsia="Times New Roman" w:hAnsiTheme="majorBidi" w:cstheme="majorBidi"/>
          <w:sz w:val="26"/>
          <w:szCs w:val="26"/>
        </w:rPr>
        <w:t xml:space="preserve"> seeds for their antibacterial, anti-inflammatory, anti-proliferative, and antidiabetic properties. </w:t>
      </w:r>
      <w:r w:rsidRPr="00131E48">
        <w:rPr>
          <w:rFonts w:asciiTheme="majorBidi" w:eastAsia="Times New Roman" w:hAnsiTheme="majorBidi" w:cstheme="majorBidi"/>
          <w:i/>
          <w:iCs/>
          <w:sz w:val="26"/>
          <w:szCs w:val="26"/>
        </w:rPr>
        <w:t>Latin American Journal of Pharmacy, 41,</w:t>
      </w:r>
      <w:r w:rsidRPr="00131E48">
        <w:rPr>
          <w:rFonts w:asciiTheme="majorBidi" w:eastAsia="Times New Roman" w:hAnsiTheme="majorBidi" w:cstheme="majorBidi"/>
          <w:sz w:val="26"/>
          <w:szCs w:val="26"/>
        </w:rPr>
        <w:t xml:space="preserve"> 17–45.</w:t>
      </w:r>
    </w:p>
    <w:p w14:paraId="0B1393DF" w14:textId="77777777" w:rsidR="0080618B" w:rsidRPr="00131E48" w:rsidRDefault="0080618B" w:rsidP="007E2F1E">
      <w:pPr>
        <w:pStyle w:val="NormalWeb"/>
        <w:ind w:left="720" w:hanging="720"/>
        <w:jc w:val="both"/>
        <w:rPr>
          <w:rFonts w:asciiTheme="majorBidi" w:hAnsiTheme="majorBidi" w:cstheme="majorBidi"/>
          <w:sz w:val="26"/>
          <w:szCs w:val="26"/>
        </w:rPr>
      </w:pPr>
      <w:proofErr w:type="spellStart"/>
      <w:r w:rsidRPr="00131E48">
        <w:rPr>
          <w:rFonts w:asciiTheme="majorBidi" w:hAnsiTheme="majorBidi" w:cstheme="majorBidi"/>
          <w:sz w:val="26"/>
          <w:szCs w:val="26"/>
        </w:rPr>
        <w:t>Nirwati</w:t>
      </w:r>
      <w:proofErr w:type="spellEnd"/>
      <w:r w:rsidRPr="00131E48">
        <w:rPr>
          <w:rFonts w:asciiTheme="majorBidi" w:hAnsiTheme="majorBidi" w:cstheme="majorBidi"/>
          <w:sz w:val="26"/>
          <w:szCs w:val="26"/>
        </w:rPr>
        <w:t xml:space="preserve">, H., </w:t>
      </w:r>
      <w:proofErr w:type="spellStart"/>
      <w:r w:rsidRPr="00131E48">
        <w:rPr>
          <w:rFonts w:asciiTheme="majorBidi" w:hAnsiTheme="majorBidi" w:cstheme="majorBidi"/>
          <w:sz w:val="26"/>
          <w:szCs w:val="26"/>
        </w:rPr>
        <w:t>Sinanjung</w:t>
      </w:r>
      <w:proofErr w:type="spellEnd"/>
      <w:r w:rsidRPr="00131E48">
        <w:rPr>
          <w:rFonts w:asciiTheme="majorBidi" w:hAnsiTheme="majorBidi" w:cstheme="majorBidi"/>
          <w:sz w:val="26"/>
          <w:szCs w:val="26"/>
        </w:rPr>
        <w:t xml:space="preserve">, K., </w:t>
      </w:r>
      <w:proofErr w:type="spellStart"/>
      <w:r w:rsidRPr="00131E48">
        <w:rPr>
          <w:rFonts w:asciiTheme="majorBidi" w:hAnsiTheme="majorBidi" w:cstheme="majorBidi"/>
          <w:sz w:val="26"/>
          <w:szCs w:val="26"/>
        </w:rPr>
        <w:t>Fahrunissa</w:t>
      </w:r>
      <w:proofErr w:type="spellEnd"/>
      <w:r w:rsidRPr="00131E48">
        <w:rPr>
          <w:rFonts w:asciiTheme="majorBidi" w:hAnsiTheme="majorBidi" w:cstheme="majorBidi"/>
          <w:sz w:val="26"/>
          <w:szCs w:val="26"/>
        </w:rPr>
        <w:t xml:space="preserve">, F., Wahyuni, R. M., &amp; Sudarmono, P. (2022). Methicillin-resistant </w:t>
      </w:r>
      <w:r w:rsidRPr="00131E48">
        <w:rPr>
          <w:rStyle w:val="Emphasis"/>
          <w:rFonts w:asciiTheme="majorBidi" w:hAnsiTheme="majorBidi" w:cstheme="majorBidi"/>
          <w:sz w:val="26"/>
          <w:szCs w:val="26"/>
        </w:rPr>
        <w:t>Staphylococcus aureus</w:t>
      </w:r>
      <w:r w:rsidRPr="00131E48">
        <w:rPr>
          <w:rFonts w:asciiTheme="majorBidi" w:hAnsiTheme="majorBidi" w:cstheme="majorBidi"/>
          <w:sz w:val="26"/>
          <w:szCs w:val="26"/>
        </w:rPr>
        <w:t xml:space="preserve"> in hospitals: Epidemiology and current treatment options. </w:t>
      </w:r>
      <w:r w:rsidRPr="00131E48">
        <w:rPr>
          <w:rStyle w:val="Emphasis"/>
          <w:rFonts w:asciiTheme="majorBidi" w:hAnsiTheme="majorBidi" w:cstheme="majorBidi"/>
          <w:sz w:val="26"/>
          <w:szCs w:val="26"/>
        </w:rPr>
        <w:t>Microorganisms</w:t>
      </w:r>
      <w:r w:rsidRPr="00131E48">
        <w:rPr>
          <w:rFonts w:asciiTheme="majorBidi" w:hAnsiTheme="majorBidi" w:cstheme="majorBidi"/>
          <w:sz w:val="26"/>
          <w:szCs w:val="26"/>
        </w:rPr>
        <w:t xml:space="preserve">, 10(2), 354. </w:t>
      </w:r>
      <w:hyperlink r:id="rId32" w:history="1">
        <w:r w:rsidRPr="00131E48">
          <w:rPr>
            <w:rStyle w:val="Hyperlink"/>
            <w:rFonts w:asciiTheme="majorBidi" w:eastAsiaTheme="majorEastAsia" w:hAnsiTheme="majorBidi" w:cstheme="majorBidi"/>
            <w:sz w:val="26"/>
            <w:szCs w:val="26"/>
          </w:rPr>
          <w:t>https://doi.org/10.3390/microorganisms10020354</w:t>
        </w:r>
      </w:hyperlink>
    </w:p>
    <w:p w14:paraId="091C935A"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Nuñez, L., &amp; D'Aquino, M. (2012). Microbicide activity of clove essential oil (</w:t>
      </w:r>
      <w:r w:rsidRPr="00131E48">
        <w:rPr>
          <w:rFonts w:asciiTheme="majorBidi" w:eastAsia="Times New Roman" w:hAnsiTheme="majorBidi" w:cstheme="majorBidi"/>
          <w:i/>
          <w:iCs/>
          <w:sz w:val="26"/>
          <w:szCs w:val="26"/>
        </w:rPr>
        <w:t xml:space="preserve">Eugenia </w:t>
      </w:r>
      <w:proofErr w:type="spellStart"/>
      <w:r w:rsidRPr="00131E48">
        <w:rPr>
          <w:rFonts w:asciiTheme="majorBidi" w:eastAsia="Times New Roman" w:hAnsiTheme="majorBidi" w:cstheme="majorBidi"/>
          <w:i/>
          <w:iCs/>
          <w:sz w:val="26"/>
          <w:szCs w:val="26"/>
        </w:rPr>
        <w:t>caryophyllata</w:t>
      </w:r>
      <w:proofErr w:type="spellEnd"/>
      <w:r w:rsidRPr="00131E48">
        <w:rPr>
          <w:rFonts w:asciiTheme="majorBidi" w:eastAsia="Times New Roman" w:hAnsiTheme="majorBidi" w:cstheme="majorBidi"/>
          <w:sz w:val="26"/>
          <w:szCs w:val="26"/>
        </w:rPr>
        <w:t xml:space="preserve">). </w:t>
      </w:r>
      <w:r w:rsidRPr="00131E48">
        <w:rPr>
          <w:rFonts w:asciiTheme="majorBidi" w:eastAsia="Times New Roman" w:hAnsiTheme="majorBidi" w:cstheme="majorBidi"/>
          <w:i/>
          <w:iCs/>
          <w:sz w:val="26"/>
          <w:szCs w:val="26"/>
        </w:rPr>
        <w:t>Brazilian Journal of Microbiology, 43,</w:t>
      </w:r>
      <w:r w:rsidRPr="00131E48">
        <w:rPr>
          <w:rFonts w:asciiTheme="majorBidi" w:eastAsia="Times New Roman" w:hAnsiTheme="majorBidi" w:cstheme="majorBidi"/>
          <w:sz w:val="26"/>
          <w:szCs w:val="26"/>
        </w:rPr>
        <w:t xml:space="preserve"> 1255–1260. </w:t>
      </w:r>
      <w:hyperlink r:id="rId33" w:history="1">
        <w:r w:rsidRPr="00131E48">
          <w:rPr>
            <w:rFonts w:asciiTheme="majorBidi" w:eastAsia="Times New Roman" w:hAnsiTheme="majorBidi" w:cstheme="majorBidi"/>
            <w:color w:val="0000FF"/>
            <w:sz w:val="26"/>
            <w:szCs w:val="26"/>
            <w:u w:val="single"/>
          </w:rPr>
          <w:t>https://doi.org/10.1590/S1517-83822012000400003</w:t>
        </w:r>
      </w:hyperlink>
    </w:p>
    <w:p w14:paraId="284DA629"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Ohkubo, T., &amp; Shibata, M. (2017). The selective capsaicin antagonist </w:t>
      </w:r>
      <w:proofErr w:type="spellStart"/>
      <w:r w:rsidRPr="00131E48">
        <w:rPr>
          <w:rFonts w:asciiTheme="majorBidi" w:eastAsia="Times New Roman" w:hAnsiTheme="majorBidi" w:cstheme="majorBidi"/>
          <w:sz w:val="26"/>
          <w:szCs w:val="26"/>
        </w:rPr>
        <w:t>capsazepine</w:t>
      </w:r>
      <w:proofErr w:type="spellEnd"/>
      <w:r w:rsidRPr="00131E48">
        <w:rPr>
          <w:rFonts w:asciiTheme="majorBidi" w:eastAsia="Times New Roman" w:hAnsiTheme="majorBidi" w:cstheme="majorBidi"/>
          <w:sz w:val="26"/>
          <w:szCs w:val="26"/>
        </w:rPr>
        <w:t xml:space="preserve"> abolishes the antinociceptive action of eugenol and guaiacol. </w:t>
      </w:r>
      <w:r w:rsidRPr="00131E48">
        <w:rPr>
          <w:rFonts w:asciiTheme="majorBidi" w:eastAsia="Times New Roman" w:hAnsiTheme="majorBidi" w:cstheme="majorBidi"/>
          <w:i/>
          <w:iCs/>
          <w:sz w:val="26"/>
          <w:szCs w:val="26"/>
        </w:rPr>
        <w:t>Journal of Dental Research, 76</w:t>
      </w:r>
      <w:r w:rsidRPr="00131E48">
        <w:rPr>
          <w:rFonts w:asciiTheme="majorBidi" w:eastAsia="Times New Roman" w:hAnsiTheme="majorBidi" w:cstheme="majorBidi"/>
          <w:sz w:val="26"/>
          <w:szCs w:val="26"/>
        </w:rPr>
        <w:t>(4), 848–851.</w:t>
      </w:r>
    </w:p>
    <w:p w14:paraId="45EC2ACA"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Oliveira, R. A., Oliveira, F. F., &amp; Sacramento, C. K. (2017). [Essential oils: Prospects for agribusiness spices in Bahia]. </w:t>
      </w:r>
      <w:r w:rsidRPr="00131E48">
        <w:rPr>
          <w:rFonts w:asciiTheme="majorBidi" w:eastAsia="Times New Roman" w:hAnsiTheme="majorBidi" w:cstheme="majorBidi"/>
          <w:i/>
          <w:iCs/>
          <w:sz w:val="26"/>
          <w:szCs w:val="26"/>
        </w:rPr>
        <w:t>Bahia Agric, 8</w:t>
      </w:r>
      <w:r w:rsidRPr="00131E48">
        <w:rPr>
          <w:rFonts w:asciiTheme="majorBidi" w:eastAsia="Times New Roman" w:hAnsiTheme="majorBidi" w:cstheme="majorBidi"/>
          <w:sz w:val="26"/>
          <w:szCs w:val="26"/>
        </w:rPr>
        <w:t>(1), 46–48.</w:t>
      </w:r>
    </w:p>
    <w:p w14:paraId="1032748E"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Park, M. J., Gwak, K. S., Yang, I., Choi, W. S., Jo, H. J., Chang, J. W.,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(2017). Antifungal activities of the essential oils in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xml:space="preserve"> (</w:t>
      </w:r>
      <w:r w:rsidRPr="00131E48">
        <w:rPr>
          <w:rFonts w:asciiTheme="majorBidi" w:eastAsia="Times New Roman" w:hAnsiTheme="majorBidi" w:cstheme="majorBidi"/>
          <w:i/>
          <w:iCs/>
          <w:sz w:val="26"/>
          <w:szCs w:val="26"/>
        </w:rPr>
        <w:t>L.</w:t>
      </w:r>
      <w:r w:rsidRPr="00131E48">
        <w:rPr>
          <w:rFonts w:asciiTheme="majorBidi" w:eastAsia="Times New Roman" w:hAnsiTheme="majorBidi" w:cstheme="majorBidi"/>
          <w:sz w:val="26"/>
          <w:szCs w:val="26"/>
        </w:rPr>
        <w:t xml:space="preserve">) </w:t>
      </w:r>
      <w:proofErr w:type="spellStart"/>
      <w:r w:rsidRPr="00131E48">
        <w:rPr>
          <w:rFonts w:asciiTheme="majorBidi" w:eastAsia="Times New Roman" w:hAnsiTheme="majorBidi" w:cstheme="majorBidi"/>
          <w:sz w:val="26"/>
          <w:szCs w:val="26"/>
        </w:rPr>
        <w:t>Merr</w:t>
      </w:r>
      <w:proofErr w:type="spellEnd"/>
      <w:r w:rsidRPr="00131E48">
        <w:rPr>
          <w:rFonts w:asciiTheme="majorBidi" w:eastAsia="Times New Roman" w:hAnsiTheme="majorBidi" w:cstheme="majorBidi"/>
          <w:sz w:val="26"/>
          <w:szCs w:val="26"/>
        </w:rPr>
        <w:t xml:space="preserve">. et Perry and </w:t>
      </w:r>
      <w:r w:rsidRPr="00131E48">
        <w:rPr>
          <w:rFonts w:asciiTheme="majorBidi" w:eastAsia="Times New Roman" w:hAnsiTheme="majorBidi" w:cstheme="majorBidi"/>
          <w:i/>
          <w:iCs/>
          <w:sz w:val="26"/>
          <w:szCs w:val="26"/>
        </w:rPr>
        <w:t xml:space="preserve">Leptospermum </w:t>
      </w:r>
      <w:proofErr w:type="spellStart"/>
      <w:r w:rsidRPr="00131E48">
        <w:rPr>
          <w:rFonts w:asciiTheme="majorBidi" w:eastAsia="Times New Roman" w:hAnsiTheme="majorBidi" w:cstheme="majorBidi"/>
          <w:i/>
          <w:iCs/>
          <w:sz w:val="26"/>
          <w:szCs w:val="26"/>
        </w:rPr>
        <w:t>petersonii</w:t>
      </w:r>
      <w:proofErr w:type="spellEnd"/>
      <w:r w:rsidRPr="00131E48">
        <w:rPr>
          <w:rFonts w:asciiTheme="majorBidi" w:eastAsia="Times New Roman" w:hAnsiTheme="majorBidi" w:cstheme="majorBidi"/>
          <w:sz w:val="26"/>
          <w:szCs w:val="26"/>
        </w:rPr>
        <w:t xml:space="preserve"> Bailey and their constituents against various dermatophytes. </w:t>
      </w:r>
      <w:r w:rsidRPr="00131E48">
        <w:rPr>
          <w:rFonts w:asciiTheme="majorBidi" w:eastAsia="Times New Roman" w:hAnsiTheme="majorBidi" w:cstheme="majorBidi"/>
          <w:i/>
          <w:iCs/>
          <w:sz w:val="26"/>
          <w:szCs w:val="26"/>
        </w:rPr>
        <w:t>Journal of Microbiology, 45</w:t>
      </w:r>
      <w:r w:rsidRPr="00131E48">
        <w:rPr>
          <w:rFonts w:asciiTheme="majorBidi" w:eastAsia="Times New Roman" w:hAnsiTheme="majorBidi" w:cstheme="majorBidi"/>
          <w:sz w:val="26"/>
          <w:szCs w:val="26"/>
        </w:rPr>
        <w:t>(5), 460–465.</w:t>
      </w:r>
    </w:p>
    <w:p w14:paraId="7AAE3802"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Pérez-Conesa, D., </w:t>
      </w:r>
      <w:proofErr w:type="spellStart"/>
      <w:r w:rsidRPr="00131E48">
        <w:rPr>
          <w:rFonts w:asciiTheme="majorBidi" w:eastAsia="Times New Roman" w:hAnsiTheme="majorBidi" w:cstheme="majorBidi"/>
          <w:sz w:val="26"/>
          <w:szCs w:val="26"/>
        </w:rPr>
        <w:t>McLandsborough</w:t>
      </w:r>
      <w:proofErr w:type="spellEnd"/>
      <w:r w:rsidRPr="00131E48">
        <w:rPr>
          <w:rFonts w:asciiTheme="majorBidi" w:eastAsia="Times New Roman" w:hAnsiTheme="majorBidi" w:cstheme="majorBidi"/>
          <w:sz w:val="26"/>
          <w:szCs w:val="26"/>
        </w:rPr>
        <w:t xml:space="preserve">, L., &amp; Weiss, J. (2016). Inhibition and inactivation of </w:t>
      </w:r>
      <w:r w:rsidRPr="00131E48">
        <w:rPr>
          <w:rFonts w:asciiTheme="majorBidi" w:eastAsia="Times New Roman" w:hAnsiTheme="majorBidi" w:cstheme="majorBidi"/>
          <w:i/>
          <w:iCs/>
          <w:sz w:val="26"/>
          <w:szCs w:val="26"/>
        </w:rPr>
        <w:t>Listeria monocytogenes</w:t>
      </w:r>
      <w:r w:rsidRPr="00131E48">
        <w:rPr>
          <w:rFonts w:asciiTheme="majorBidi" w:eastAsia="Times New Roman" w:hAnsiTheme="majorBidi" w:cstheme="majorBidi"/>
          <w:sz w:val="26"/>
          <w:szCs w:val="26"/>
        </w:rPr>
        <w:t xml:space="preserve"> and </w:t>
      </w:r>
      <w:r w:rsidRPr="00131E48">
        <w:rPr>
          <w:rFonts w:asciiTheme="majorBidi" w:eastAsia="Times New Roman" w:hAnsiTheme="majorBidi" w:cstheme="majorBidi"/>
          <w:i/>
          <w:iCs/>
          <w:sz w:val="26"/>
          <w:szCs w:val="26"/>
        </w:rPr>
        <w:t>Escherichia coli</w:t>
      </w:r>
      <w:r w:rsidRPr="00131E48">
        <w:rPr>
          <w:rFonts w:asciiTheme="majorBidi" w:eastAsia="Times New Roman" w:hAnsiTheme="majorBidi" w:cstheme="majorBidi"/>
          <w:sz w:val="26"/>
          <w:szCs w:val="26"/>
        </w:rPr>
        <w:t xml:space="preserve"> O157:H7 colony biofilms by micellar-encapsulated eugenol and carvacrol. </w:t>
      </w:r>
      <w:r w:rsidRPr="00131E48">
        <w:rPr>
          <w:rFonts w:asciiTheme="majorBidi" w:eastAsia="Times New Roman" w:hAnsiTheme="majorBidi" w:cstheme="majorBidi"/>
          <w:i/>
          <w:iCs/>
          <w:sz w:val="26"/>
          <w:szCs w:val="26"/>
        </w:rPr>
        <w:t>Journal of Food Protection, 69</w:t>
      </w:r>
      <w:r w:rsidRPr="00131E48">
        <w:rPr>
          <w:rFonts w:asciiTheme="majorBidi" w:eastAsia="Times New Roman" w:hAnsiTheme="majorBidi" w:cstheme="majorBidi"/>
          <w:sz w:val="26"/>
          <w:szCs w:val="26"/>
        </w:rPr>
        <w:t>(12), 2947–2954.</w:t>
      </w:r>
    </w:p>
    <w:p w14:paraId="08A7AF6C"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Pérez-Jiménez, J., Neveu, V., Vos, F., &amp; </w:t>
      </w:r>
      <w:proofErr w:type="spellStart"/>
      <w:r w:rsidRPr="00131E48">
        <w:rPr>
          <w:rFonts w:asciiTheme="majorBidi" w:eastAsia="Times New Roman" w:hAnsiTheme="majorBidi" w:cstheme="majorBidi"/>
          <w:sz w:val="26"/>
          <w:szCs w:val="26"/>
        </w:rPr>
        <w:t>Scalbert</w:t>
      </w:r>
      <w:proofErr w:type="spellEnd"/>
      <w:r w:rsidRPr="00131E48">
        <w:rPr>
          <w:rFonts w:asciiTheme="majorBidi" w:eastAsia="Times New Roman" w:hAnsiTheme="majorBidi" w:cstheme="majorBidi"/>
          <w:sz w:val="26"/>
          <w:szCs w:val="26"/>
        </w:rPr>
        <w:t xml:space="preserve">, A. (2010). Identification of the 100 richest dietary sources of polyphenols: An application of the phenol-explorer database. </w:t>
      </w:r>
      <w:r w:rsidRPr="00131E48">
        <w:rPr>
          <w:rFonts w:asciiTheme="majorBidi" w:eastAsia="Times New Roman" w:hAnsiTheme="majorBidi" w:cstheme="majorBidi"/>
          <w:i/>
          <w:iCs/>
          <w:sz w:val="26"/>
          <w:szCs w:val="26"/>
        </w:rPr>
        <w:t>European Journal of Clinical Nutrition, 64</w:t>
      </w:r>
      <w:r w:rsidRPr="00131E48">
        <w:rPr>
          <w:rFonts w:asciiTheme="majorBidi" w:eastAsia="Times New Roman" w:hAnsiTheme="majorBidi" w:cstheme="majorBidi"/>
          <w:sz w:val="26"/>
          <w:szCs w:val="26"/>
        </w:rPr>
        <w:t>(Suppl 3), S112–S120.</w:t>
      </w:r>
    </w:p>
    <w:p w14:paraId="24017E1B"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lastRenderedPageBreak/>
        <w:t xml:space="preserve">Ramachandran, A., Snehalatha, C., Latha, E., Vijay, V., &amp; Viswanathan, M. (2017). Rising prevalence of NIDDM in an urban population in India. </w:t>
      </w:r>
      <w:proofErr w:type="spellStart"/>
      <w:r w:rsidRPr="00131E48">
        <w:rPr>
          <w:rFonts w:asciiTheme="majorBidi" w:eastAsia="Times New Roman" w:hAnsiTheme="majorBidi" w:cstheme="majorBidi"/>
          <w:i/>
          <w:iCs/>
          <w:sz w:val="26"/>
          <w:szCs w:val="26"/>
        </w:rPr>
        <w:t>Diabetologia</w:t>
      </w:r>
      <w:proofErr w:type="spellEnd"/>
      <w:r w:rsidRPr="00131E48">
        <w:rPr>
          <w:rFonts w:asciiTheme="majorBidi" w:eastAsia="Times New Roman" w:hAnsiTheme="majorBidi" w:cstheme="majorBidi"/>
          <w:i/>
          <w:iCs/>
          <w:sz w:val="26"/>
          <w:szCs w:val="26"/>
        </w:rPr>
        <w:t>, 40,</w:t>
      </w:r>
      <w:r w:rsidRPr="00131E48">
        <w:rPr>
          <w:rFonts w:asciiTheme="majorBidi" w:eastAsia="Times New Roman" w:hAnsiTheme="majorBidi" w:cstheme="majorBidi"/>
          <w:sz w:val="26"/>
          <w:szCs w:val="26"/>
        </w:rPr>
        <w:t xml:space="preserve"> 232–237.</w:t>
      </w:r>
    </w:p>
    <w:p w14:paraId="684F8A4D"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Rana, I. S., Rana, A. S., &amp; Rajak, R. C. (2011). Evaluation of antifungal activity in essential oil of the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xml:space="preserve"> (</w:t>
      </w:r>
      <w:r w:rsidRPr="00131E48">
        <w:rPr>
          <w:rFonts w:asciiTheme="majorBidi" w:eastAsia="Times New Roman" w:hAnsiTheme="majorBidi" w:cstheme="majorBidi"/>
          <w:i/>
          <w:iCs/>
          <w:sz w:val="26"/>
          <w:szCs w:val="26"/>
        </w:rPr>
        <w:t>L.</w:t>
      </w:r>
      <w:r w:rsidRPr="00131E48">
        <w:rPr>
          <w:rFonts w:asciiTheme="majorBidi" w:eastAsia="Times New Roman" w:hAnsiTheme="majorBidi" w:cstheme="majorBidi"/>
          <w:sz w:val="26"/>
          <w:szCs w:val="26"/>
        </w:rPr>
        <w:t xml:space="preserve">) by extraction, purification, and analysis of its main component eugenol. </w:t>
      </w:r>
      <w:r w:rsidRPr="00131E48">
        <w:rPr>
          <w:rFonts w:asciiTheme="majorBidi" w:eastAsia="Times New Roman" w:hAnsiTheme="majorBidi" w:cstheme="majorBidi"/>
          <w:i/>
          <w:iCs/>
          <w:sz w:val="26"/>
          <w:szCs w:val="26"/>
        </w:rPr>
        <w:t>Brazilian Journal of Microbiology, 42</w:t>
      </w:r>
      <w:r w:rsidRPr="00131E48">
        <w:rPr>
          <w:rFonts w:asciiTheme="majorBidi" w:eastAsia="Times New Roman" w:hAnsiTheme="majorBidi" w:cstheme="majorBidi"/>
          <w:sz w:val="26"/>
          <w:szCs w:val="26"/>
        </w:rPr>
        <w:t>(4), 1269–1277.</w:t>
      </w:r>
    </w:p>
    <w:p w14:paraId="4E79AA87"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Ribeiro-Santos, R., Andrade, M., Melo, N. R. de, &amp; Sanches-Silva, A. (2017). Use of essential oils in active food packaging: Recent advances and future trends. </w:t>
      </w:r>
      <w:r w:rsidRPr="00131E48">
        <w:rPr>
          <w:rFonts w:asciiTheme="majorBidi" w:eastAsia="Times New Roman" w:hAnsiTheme="majorBidi" w:cstheme="majorBidi"/>
          <w:i/>
          <w:iCs/>
          <w:sz w:val="26"/>
          <w:szCs w:val="26"/>
        </w:rPr>
        <w:t>Trends in Food Science &amp; Technology, 61,</w:t>
      </w:r>
      <w:r w:rsidRPr="00131E48">
        <w:rPr>
          <w:rFonts w:asciiTheme="majorBidi" w:eastAsia="Times New Roman" w:hAnsiTheme="majorBidi" w:cstheme="majorBidi"/>
          <w:sz w:val="26"/>
          <w:szCs w:val="26"/>
        </w:rPr>
        <w:t xml:space="preserve"> 132–140. </w:t>
      </w:r>
      <w:hyperlink r:id="rId34" w:history="1">
        <w:r w:rsidRPr="00131E48">
          <w:rPr>
            <w:rFonts w:asciiTheme="majorBidi" w:eastAsia="Times New Roman" w:hAnsiTheme="majorBidi" w:cstheme="majorBidi"/>
            <w:color w:val="0000FF"/>
            <w:sz w:val="26"/>
            <w:szCs w:val="26"/>
            <w:u w:val="single"/>
          </w:rPr>
          <w:t>https://doi.org/10.1016/j.tifs.2016.11.021</w:t>
        </w:r>
      </w:hyperlink>
    </w:p>
    <w:p w14:paraId="2C8FCEDE"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Ross, J., &amp; Wilson, A. (2010). </w:t>
      </w:r>
      <w:r w:rsidRPr="00131E48">
        <w:rPr>
          <w:rFonts w:asciiTheme="majorBidi" w:eastAsia="Times New Roman" w:hAnsiTheme="majorBidi" w:cstheme="majorBidi"/>
          <w:i/>
          <w:iCs/>
          <w:sz w:val="26"/>
          <w:szCs w:val="26"/>
        </w:rPr>
        <w:t>Anatomy and Pathophysiology in Health and Illness</w:t>
      </w:r>
      <w:r w:rsidRPr="00131E48">
        <w:rPr>
          <w:rFonts w:asciiTheme="majorBidi" w:eastAsia="Times New Roman" w:hAnsiTheme="majorBidi" w:cstheme="majorBidi"/>
          <w:sz w:val="26"/>
          <w:szCs w:val="26"/>
        </w:rPr>
        <w:t xml:space="preserve"> (11th ed., pp. 227–229). Churchill Livingstone Elsevier.</w:t>
      </w:r>
    </w:p>
    <w:p w14:paraId="23FFDB9D"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Saeedi, P., Petersohn, I., </w:t>
      </w:r>
      <w:proofErr w:type="spellStart"/>
      <w:r w:rsidRPr="00131E48">
        <w:rPr>
          <w:rFonts w:asciiTheme="majorBidi" w:eastAsia="Times New Roman" w:hAnsiTheme="majorBidi" w:cstheme="majorBidi"/>
          <w:sz w:val="26"/>
          <w:szCs w:val="26"/>
        </w:rPr>
        <w:t>Salpea</w:t>
      </w:r>
      <w:proofErr w:type="spellEnd"/>
      <w:r w:rsidRPr="00131E48">
        <w:rPr>
          <w:rFonts w:asciiTheme="majorBidi" w:eastAsia="Times New Roman" w:hAnsiTheme="majorBidi" w:cstheme="majorBidi"/>
          <w:sz w:val="26"/>
          <w:szCs w:val="26"/>
        </w:rPr>
        <w:t xml:space="preserve">, P., Malanda, B., </w:t>
      </w:r>
      <w:proofErr w:type="spellStart"/>
      <w:r w:rsidRPr="00131E48">
        <w:rPr>
          <w:rFonts w:asciiTheme="majorBidi" w:eastAsia="Times New Roman" w:hAnsiTheme="majorBidi" w:cstheme="majorBidi"/>
          <w:sz w:val="26"/>
          <w:szCs w:val="26"/>
        </w:rPr>
        <w:t>Karuranga</w:t>
      </w:r>
      <w:proofErr w:type="spellEnd"/>
      <w:r w:rsidRPr="00131E48">
        <w:rPr>
          <w:rFonts w:asciiTheme="majorBidi" w:eastAsia="Times New Roman" w:hAnsiTheme="majorBidi" w:cstheme="majorBidi"/>
          <w:sz w:val="26"/>
          <w:szCs w:val="26"/>
        </w:rPr>
        <w:t xml:space="preserve">, S., Unwin, N.,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(2019). Global and regional diabetes prevalence estimates for 2019 and projections for 2030 and 2045: Results from the International Diabetes Federation Diabetes Atlas, 9th edition. </w:t>
      </w:r>
      <w:r w:rsidRPr="00131E48">
        <w:rPr>
          <w:rFonts w:asciiTheme="majorBidi" w:eastAsia="Times New Roman" w:hAnsiTheme="majorBidi" w:cstheme="majorBidi"/>
          <w:i/>
          <w:iCs/>
          <w:sz w:val="26"/>
          <w:szCs w:val="26"/>
        </w:rPr>
        <w:t>Diabetes Research and Clinical Practice, 157,</w:t>
      </w:r>
      <w:r w:rsidRPr="00131E48">
        <w:rPr>
          <w:rFonts w:asciiTheme="majorBidi" w:eastAsia="Times New Roman" w:hAnsiTheme="majorBidi" w:cstheme="majorBidi"/>
          <w:sz w:val="26"/>
          <w:szCs w:val="26"/>
        </w:rPr>
        <w:t xml:space="preserve"> 107843. </w:t>
      </w:r>
      <w:hyperlink r:id="rId35" w:history="1">
        <w:r w:rsidRPr="00131E48">
          <w:rPr>
            <w:rFonts w:asciiTheme="majorBidi" w:eastAsia="Times New Roman" w:hAnsiTheme="majorBidi" w:cstheme="majorBidi"/>
            <w:color w:val="0000FF"/>
            <w:sz w:val="26"/>
            <w:szCs w:val="26"/>
            <w:u w:val="single"/>
          </w:rPr>
          <w:t>https://doi.org/10.1016/j.diabres.2019.107843</w:t>
        </w:r>
      </w:hyperlink>
    </w:p>
    <w:p w14:paraId="2998DC05" w14:textId="77777777" w:rsidR="0080618B" w:rsidRPr="00131E48" w:rsidRDefault="0080618B" w:rsidP="007E2F1E">
      <w:pPr>
        <w:pStyle w:val="NormalWeb"/>
        <w:ind w:left="720" w:hanging="720"/>
        <w:jc w:val="both"/>
        <w:rPr>
          <w:rFonts w:asciiTheme="majorBidi" w:hAnsiTheme="majorBidi" w:cstheme="majorBidi"/>
          <w:sz w:val="26"/>
          <w:szCs w:val="26"/>
        </w:rPr>
      </w:pPr>
      <w:r w:rsidRPr="00131E48">
        <w:rPr>
          <w:rFonts w:asciiTheme="majorBidi" w:hAnsiTheme="majorBidi" w:cstheme="majorBidi"/>
          <w:sz w:val="26"/>
          <w:szCs w:val="26"/>
        </w:rPr>
        <w:t xml:space="preserve">Saleh, F., Khan, A., Haque, M. M., &amp; Uddin, S. M. K. (2022). Comparative study of different solvents in extracting phytochemicals and antimicrobial compounds from clove. </w:t>
      </w:r>
      <w:r w:rsidRPr="00131E48">
        <w:rPr>
          <w:rStyle w:val="Emphasis"/>
          <w:rFonts w:asciiTheme="majorBidi" w:hAnsiTheme="majorBidi" w:cstheme="majorBidi"/>
          <w:sz w:val="26"/>
          <w:szCs w:val="26"/>
        </w:rPr>
        <w:t>Scientific Reports</w:t>
      </w:r>
      <w:r w:rsidRPr="00131E48">
        <w:rPr>
          <w:rFonts w:asciiTheme="majorBidi" w:hAnsiTheme="majorBidi" w:cstheme="majorBidi"/>
          <w:sz w:val="26"/>
          <w:szCs w:val="26"/>
        </w:rPr>
        <w:t xml:space="preserve">, 12(1), 15904. </w:t>
      </w:r>
      <w:hyperlink r:id="rId36" w:history="1">
        <w:r w:rsidRPr="00131E48">
          <w:rPr>
            <w:rStyle w:val="Hyperlink"/>
            <w:rFonts w:asciiTheme="majorBidi" w:eastAsiaTheme="majorEastAsia" w:hAnsiTheme="majorBidi" w:cstheme="majorBidi"/>
            <w:sz w:val="26"/>
            <w:szCs w:val="26"/>
          </w:rPr>
          <w:t>https://doi.org/10.1038/s41598-022-19944-0</w:t>
        </w:r>
      </w:hyperlink>
    </w:p>
    <w:p w14:paraId="683D7851"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Sapra, A., &amp; Bhandari, P. (2022). Diabetes Mellitus. Treasure Island, FL: </w:t>
      </w:r>
      <w:proofErr w:type="spellStart"/>
      <w:r w:rsidRPr="00131E48">
        <w:rPr>
          <w:rFonts w:asciiTheme="majorBidi" w:eastAsia="Times New Roman" w:hAnsiTheme="majorBidi" w:cstheme="majorBidi"/>
          <w:sz w:val="26"/>
          <w:szCs w:val="26"/>
        </w:rPr>
        <w:t>StatPearls</w:t>
      </w:r>
      <w:proofErr w:type="spellEnd"/>
      <w:r w:rsidRPr="00131E48">
        <w:rPr>
          <w:rFonts w:asciiTheme="majorBidi" w:eastAsia="Times New Roman" w:hAnsiTheme="majorBidi" w:cstheme="majorBidi"/>
          <w:sz w:val="26"/>
          <w:szCs w:val="26"/>
        </w:rPr>
        <w:t xml:space="preserve"> Publishing.</w:t>
      </w:r>
    </w:p>
    <w:p w14:paraId="193DA6BA"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Sebaaly</w:t>
      </w:r>
      <w:proofErr w:type="spellEnd"/>
      <w:r w:rsidRPr="00131E48">
        <w:rPr>
          <w:rFonts w:asciiTheme="majorBidi" w:eastAsia="Times New Roman" w:hAnsiTheme="majorBidi" w:cstheme="majorBidi"/>
          <w:sz w:val="26"/>
          <w:szCs w:val="26"/>
        </w:rPr>
        <w:t xml:space="preserve">, C., Jraij, A., </w:t>
      </w:r>
      <w:proofErr w:type="spellStart"/>
      <w:r w:rsidRPr="00131E48">
        <w:rPr>
          <w:rFonts w:asciiTheme="majorBidi" w:eastAsia="Times New Roman" w:hAnsiTheme="majorBidi" w:cstheme="majorBidi"/>
          <w:sz w:val="26"/>
          <w:szCs w:val="26"/>
        </w:rPr>
        <w:t>Fessi</w:t>
      </w:r>
      <w:proofErr w:type="spellEnd"/>
      <w:r w:rsidRPr="00131E48">
        <w:rPr>
          <w:rFonts w:asciiTheme="majorBidi" w:eastAsia="Times New Roman" w:hAnsiTheme="majorBidi" w:cstheme="majorBidi"/>
          <w:sz w:val="26"/>
          <w:szCs w:val="26"/>
        </w:rPr>
        <w:t xml:space="preserve">, H., </w:t>
      </w:r>
      <w:proofErr w:type="spellStart"/>
      <w:r w:rsidRPr="00131E48">
        <w:rPr>
          <w:rFonts w:asciiTheme="majorBidi" w:eastAsia="Times New Roman" w:hAnsiTheme="majorBidi" w:cstheme="majorBidi"/>
          <w:sz w:val="26"/>
          <w:szCs w:val="26"/>
        </w:rPr>
        <w:t>Charcosset</w:t>
      </w:r>
      <w:proofErr w:type="spellEnd"/>
      <w:r w:rsidRPr="00131E48">
        <w:rPr>
          <w:rFonts w:asciiTheme="majorBidi" w:eastAsia="Times New Roman" w:hAnsiTheme="majorBidi" w:cstheme="majorBidi"/>
          <w:sz w:val="26"/>
          <w:szCs w:val="26"/>
        </w:rPr>
        <w:t xml:space="preserve">, C., &amp; Greige-Gerges, H. (2015). Preparation and characterization of clove essential oil-loaded liposomes. </w:t>
      </w:r>
      <w:r w:rsidRPr="00131E48">
        <w:rPr>
          <w:rFonts w:asciiTheme="majorBidi" w:eastAsia="Times New Roman" w:hAnsiTheme="majorBidi" w:cstheme="majorBidi"/>
          <w:i/>
          <w:iCs/>
          <w:sz w:val="26"/>
          <w:szCs w:val="26"/>
        </w:rPr>
        <w:t>Food Chemistry, 178,</w:t>
      </w:r>
      <w:r w:rsidRPr="00131E48">
        <w:rPr>
          <w:rFonts w:asciiTheme="majorBidi" w:eastAsia="Times New Roman" w:hAnsiTheme="majorBidi" w:cstheme="majorBidi"/>
          <w:sz w:val="26"/>
          <w:szCs w:val="26"/>
        </w:rPr>
        <w:t xml:space="preserve"> 52–62. </w:t>
      </w:r>
      <w:hyperlink r:id="rId37" w:history="1">
        <w:r w:rsidRPr="00131E48">
          <w:rPr>
            <w:rFonts w:asciiTheme="majorBidi" w:eastAsia="Times New Roman" w:hAnsiTheme="majorBidi" w:cstheme="majorBidi"/>
            <w:color w:val="0000FF"/>
            <w:sz w:val="26"/>
            <w:szCs w:val="26"/>
            <w:u w:val="single"/>
          </w:rPr>
          <w:t>https://doi.org/10.1016/j.foodchem.2015.01.067</w:t>
        </w:r>
      </w:hyperlink>
    </w:p>
    <w:p w14:paraId="6D31E53D"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Shan, B., Cai, Y. Z., Sun, M., &amp; Corke, H. (2015). Antioxidant capacity of 26 spice extracts and characterization of their phenolic constituents. </w:t>
      </w:r>
      <w:r w:rsidRPr="00131E48">
        <w:rPr>
          <w:rFonts w:asciiTheme="majorBidi" w:eastAsia="Times New Roman" w:hAnsiTheme="majorBidi" w:cstheme="majorBidi"/>
          <w:i/>
          <w:iCs/>
          <w:sz w:val="26"/>
          <w:szCs w:val="26"/>
        </w:rPr>
        <w:t>Journal of Agricultural and Food Chemistry, 53</w:t>
      </w:r>
      <w:r w:rsidRPr="00131E48">
        <w:rPr>
          <w:rFonts w:asciiTheme="majorBidi" w:eastAsia="Times New Roman" w:hAnsiTheme="majorBidi" w:cstheme="majorBidi"/>
          <w:sz w:val="26"/>
          <w:szCs w:val="26"/>
        </w:rPr>
        <w:t>(20), 7749–7759.</w:t>
      </w:r>
    </w:p>
    <w:p w14:paraId="2E3453CA"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Shaw, J., Zimmet, P., de </w:t>
      </w:r>
      <w:proofErr w:type="spellStart"/>
      <w:r w:rsidRPr="00131E48">
        <w:rPr>
          <w:rFonts w:asciiTheme="majorBidi" w:eastAsia="Times New Roman" w:hAnsiTheme="majorBidi" w:cstheme="majorBidi"/>
          <w:sz w:val="26"/>
          <w:szCs w:val="26"/>
        </w:rPr>
        <w:t>Courten</w:t>
      </w:r>
      <w:proofErr w:type="spellEnd"/>
      <w:r w:rsidRPr="00131E48">
        <w:rPr>
          <w:rFonts w:asciiTheme="majorBidi" w:eastAsia="Times New Roman" w:hAnsiTheme="majorBidi" w:cstheme="majorBidi"/>
          <w:sz w:val="26"/>
          <w:szCs w:val="26"/>
        </w:rPr>
        <w:t xml:space="preserve">, M., Dowse, G., </w:t>
      </w:r>
      <w:proofErr w:type="spellStart"/>
      <w:r w:rsidRPr="00131E48">
        <w:rPr>
          <w:rFonts w:asciiTheme="majorBidi" w:eastAsia="Times New Roman" w:hAnsiTheme="majorBidi" w:cstheme="majorBidi"/>
          <w:sz w:val="26"/>
          <w:szCs w:val="26"/>
        </w:rPr>
        <w:t>Chitson</w:t>
      </w:r>
      <w:proofErr w:type="spellEnd"/>
      <w:r w:rsidRPr="00131E48">
        <w:rPr>
          <w:rFonts w:asciiTheme="majorBidi" w:eastAsia="Times New Roman" w:hAnsiTheme="majorBidi" w:cstheme="majorBidi"/>
          <w:sz w:val="26"/>
          <w:szCs w:val="26"/>
        </w:rPr>
        <w:t xml:space="preserve">, P., &amp; </w:t>
      </w:r>
      <w:proofErr w:type="spellStart"/>
      <w:r w:rsidRPr="00131E48">
        <w:rPr>
          <w:rFonts w:asciiTheme="majorBidi" w:eastAsia="Times New Roman" w:hAnsiTheme="majorBidi" w:cstheme="majorBidi"/>
          <w:sz w:val="26"/>
          <w:szCs w:val="26"/>
        </w:rPr>
        <w:t>Gareeboo</w:t>
      </w:r>
      <w:proofErr w:type="spellEnd"/>
      <w:r w:rsidRPr="00131E48">
        <w:rPr>
          <w:rFonts w:asciiTheme="majorBidi" w:eastAsia="Times New Roman" w:hAnsiTheme="majorBidi" w:cstheme="majorBidi"/>
          <w:sz w:val="26"/>
          <w:szCs w:val="26"/>
        </w:rPr>
        <w:t xml:space="preserve">, H.,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(2019). Impaired fasting glucose or impaired glucose tolerance. </w:t>
      </w:r>
      <w:r w:rsidRPr="00131E48">
        <w:rPr>
          <w:rFonts w:asciiTheme="majorBidi" w:eastAsia="Times New Roman" w:hAnsiTheme="majorBidi" w:cstheme="majorBidi"/>
          <w:i/>
          <w:iCs/>
          <w:sz w:val="26"/>
          <w:szCs w:val="26"/>
        </w:rPr>
        <w:t>Diabetes Care, 22,</w:t>
      </w:r>
      <w:r w:rsidRPr="00131E48">
        <w:rPr>
          <w:rFonts w:asciiTheme="majorBidi" w:eastAsia="Times New Roman" w:hAnsiTheme="majorBidi" w:cstheme="majorBidi"/>
          <w:sz w:val="26"/>
          <w:szCs w:val="26"/>
        </w:rPr>
        <w:t xml:space="preserve"> 399–402.</w:t>
      </w:r>
    </w:p>
    <w:p w14:paraId="287F4553"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Sicree</w:t>
      </w:r>
      <w:proofErr w:type="spellEnd"/>
      <w:r w:rsidRPr="00131E48">
        <w:rPr>
          <w:rFonts w:asciiTheme="majorBidi" w:eastAsia="Times New Roman" w:hAnsiTheme="majorBidi" w:cstheme="majorBidi"/>
          <w:sz w:val="26"/>
          <w:szCs w:val="26"/>
        </w:rPr>
        <w:t xml:space="preserve">, R., Shaw, J., &amp; Zimmet, P. (2016). Diabetes and impaired glucose tolerance. </w:t>
      </w:r>
      <w:r w:rsidRPr="00131E48">
        <w:rPr>
          <w:rFonts w:asciiTheme="majorBidi" w:eastAsia="Times New Roman" w:hAnsiTheme="majorBidi" w:cstheme="majorBidi"/>
          <w:i/>
          <w:iCs/>
          <w:sz w:val="26"/>
          <w:szCs w:val="26"/>
        </w:rPr>
        <w:t>Diabetes Atlas International Diabetes Federation,</w:t>
      </w:r>
      <w:r w:rsidRPr="00131E48">
        <w:rPr>
          <w:rFonts w:asciiTheme="majorBidi" w:eastAsia="Times New Roman" w:hAnsiTheme="majorBidi" w:cstheme="majorBidi"/>
          <w:sz w:val="26"/>
          <w:szCs w:val="26"/>
        </w:rPr>
        <w:t xml:space="preserve"> 15–103.</w:t>
      </w:r>
    </w:p>
    <w:p w14:paraId="35934BEF" w14:textId="77777777" w:rsidR="0080618B" w:rsidRPr="00131E48" w:rsidRDefault="0080618B" w:rsidP="007E2F1E">
      <w:pPr>
        <w:pStyle w:val="NormalWeb"/>
        <w:ind w:left="720" w:hanging="720"/>
        <w:jc w:val="both"/>
        <w:rPr>
          <w:rFonts w:asciiTheme="majorBidi" w:hAnsiTheme="majorBidi" w:cstheme="majorBidi"/>
          <w:sz w:val="26"/>
          <w:szCs w:val="26"/>
        </w:rPr>
      </w:pPr>
      <w:r w:rsidRPr="00131E48">
        <w:rPr>
          <w:rFonts w:asciiTheme="majorBidi" w:hAnsiTheme="majorBidi" w:cstheme="majorBidi"/>
          <w:sz w:val="26"/>
          <w:szCs w:val="26"/>
        </w:rPr>
        <w:lastRenderedPageBreak/>
        <w:t>Singh, G., Sharma, R., &amp; Jain, A. (2021). Comparative phytochemical screening and antibacterial efficacy of clove (</w:t>
      </w:r>
      <w:proofErr w:type="spellStart"/>
      <w:r w:rsidRPr="00131E48">
        <w:rPr>
          <w:rFonts w:asciiTheme="majorBidi" w:hAnsiTheme="majorBidi" w:cstheme="majorBidi"/>
          <w:sz w:val="26"/>
          <w:szCs w:val="26"/>
        </w:rPr>
        <w:t>Syzygium</w:t>
      </w:r>
      <w:proofErr w:type="spellEnd"/>
      <w:r w:rsidRPr="00131E48">
        <w:rPr>
          <w:rFonts w:asciiTheme="majorBidi" w:hAnsiTheme="majorBidi" w:cstheme="majorBidi"/>
          <w:sz w:val="26"/>
          <w:szCs w:val="26"/>
        </w:rPr>
        <w:t xml:space="preserve"> aromaticum) extracts against Gram-positive and Gram-negative bacteria. </w:t>
      </w:r>
      <w:r w:rsidRPr="00131E48">
        <w:rPr>
          <w:rStyle w:val="Emphasis"/>
          <w:rFonts w:asciiTheme="majorBidi" w:hAnsiTheme="majorBidi" w:cstheme="majorBidi"/>
          <w:sz w:val="26"/>
          <w:szCs w:val="26"/>
        </w:rPr>
        <w:t>International Journal of Microbiology Research</w:t>
      </w:r>
      <w:r w:rsidRPr="00131E48">
        <w:rPr>
          <w:rFonts w:asciiTheme="majorBidi" w:hAnsiTheme="majorBidi" w:cstheme="majorBidi"/>
          <w:sz w:val="26"/>
          <w:szCs w:val="26"/>
        </w:rPr>
        <w:t>, 13(2), 45–52.</w:t>
      </w:r>
    </w:p>
    <w:p w14:paraId="6ED4CDF0"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Sofia, P. K., Prasad, R., Vijay, V. K., &amp; Srivastava, A. K. (2017). Evaluation of antibacterial activity of Indian spices against common foodborne pathogens. </w:t>
      </w:r>
      <w:r w:rsidRPr="00131E48">
        <w:rPr>
          <w:rFonts w:asciiTheme="majorBidi" w:eastAsia="Times New Roman" w:hAnsiTheme="majorBidi" w:cstheme="majorBidi"/>
          <w:i/>
          <w:iCs/>
          <w:sz w:val="26"/>
          <w:szCs w:val="26"/>
        </w:rPr>
        <w:t>International Journal of Food Science and Technology, 42</w:t>
      </w:r>
      <w:r w:rsidRPr="00131E48">
        <w:rPr>
          <w:rFonts w:asciiTheme="majorBidi" w:eastAsia="Times New Roman" w:hAnsiTheme="majorBidi" w:cstheme="majorBidi"/>
          <w:sz w:val="26"/>
          <w:szCs w:val="26"/>
        </w:rPr>
        <w:t>(8), 910–915.</w:t>
      </w:r>
    </w:p>
    <w:p w14:paraId="74ED6047"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Sridhar, G. R., Rao, P. V., &amp; Ahuja, M. M. S. (2012). Epidemiology of diabetes and its complications. In: </w:t>
      </w:r>
      <w:r w:rsidRPr="00131E48">
        <w:rPr>
          <w:rFonts w:asciiTheme="majorBidi" w:eastAsia="Times New Roman" w:hAnsiTheme="majorBidi" w:cstheme="majorBidi"/>
          <w:i/>
          <w:iCs/>
          <w:sz w:val="26"/>
          <w:szCs w:val="26"/>
        </w:rPr>
        <w:t>RSSDI Textbook of Diabetes Mellitus</w:t>
      </w:r>
      <w:r w:rsidRPr="00131E48">
        <w:rPr>
          <w:rFonts w:asciiTheme="majorBidi" w:eastAsia="Times New Roman" w:hAnsiTheme="majorBidi" w:cstheme="majorBidi"/>
          <w:sz w:val="26"/>
          <w:szCs w:val="26"/>
        </w:rPr>
        <w:t xml:space="preserve"> (pp. 95–112).</w:t>
      </w:r>
    </w:p>
    <w:p w14:paraId="519379CE"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Tahir, R. A., Sarfraz, A., Ashraf, A., &amp; Adil, S. (2016). Chemical composition and antidiabetic activity of essential oils obtained from two spices (</w:t>
      </w:r>
      <w:proofErr w:type="spellStart"/>
      <w:r w:rsidRPr="00131E48">
        <w:rPr>
          <w:rFonts w:asciiTheme="majorBidi" w:eastAsia="Times New Roman" w:hAnsiTheme="majorBidi" w:cstheme="majorBidi"/>
          <w:i/>
          <w:iCs/>
          <w:sz w:val="26"/>
          <w:szCs w:val="26"/>
        </w:rPr>
        <w:t>Syzygium</w:t>
      </w:r>
      <w:proofErr w:type="spellEnd"/>
      <w:r w:rsidRPr="00131E48">
        <w:rPr>
          <w:rFonts w:asciiTheme="majorBidi" w:eastAsia="Times New Roman" w:hAnsiTheme="majorBidi" w:cstheme="majorBidi"/>
          <w:i/>
          <w:iCs/>
          <w:sz w:val="26"/>
          <w:szCs w:val="26"/>
        </w:rPr>
        <w:t xml:space="preserve"> aromaticum</w:t>
      </w:r>
      <w:r w:rsidRPr="00131E48">
        <w:rPr>
          <w:rFonts w:asciiTheme="majorBidi" w:eastAsia="Times New Roman" w:hAnsiTheme="majorBidi" w:cstheme="majorBidi"/>
          <w:sz w:val="26"/>
          <w:szCs w:val="26"/>
        </w:rPr>
        <w:t xml:space="preserve"> and </w:t>
      </w:r>
      <w:r w:rsidRPr="00131E48">
        <w:rPr>
          <w:rFonts w:asciiTheme="majorBidi" w:eastAsia="Times New Roman" w:hAnsiTheme="majorBidi" w:cstheme="majorBidi"/>
          <w:i/>
          <w:iCs/>
          <w:sz w:val="26"/>
          <w:szCs w:val="26"/>
        </w:rPr>
        <w:t>Cuminum cyminum</w:t>
      </w:r>
      <w:r w:rsidRPr="00131E48">
        <w:rPr>
          <w:rFonts w:asciiTheme="majorBidi" w:eastAsia="Times New Roman" w:hAnsiTheme="majorBidi" w:cstheme="majorBidi"/>
          <w:sz w:val="26"/>
          <w:szCs w:val="26"/>
        </w:rPr>
        <w:t xml:space="preserve">). </w:t>
      </w:r>
      <w:r w:rsidRPr="00131E48">
        <w:rPr>
          <w:rFonts w:asciiTheme="majorBidi" w:eastAsia="Times New Roman" w:hAnsiTheme="majorBidi" w:cstheme="majorBidi"/>
          <w:i/>
          <w:iCs/>
          <w:sz w:val="26"/>
          <w:szCs w:val="26"/>
        </w:rPr>
        <w:t>International Journal of Food Properties, 19</w:t>
      </w:r>
      <w:r w:rsidRPr="00131E48">
        <w:rPr>
          <w:rFonts w:asciiTheme="majorBidi" w:eastAsia="Times New Roman" w:hAnsiTheme="majorBidi" w:cstheme="majorBidi"/>
          <w:sz w:val="26"/>
          <w:szCs w:val="26"/>
        </w:rPr>
        <w:t xml:space="preserve">(10), 2156–2164. </w:t>
      </w:r>
      <w:hyperlink r:id="rId38" w:history="1">
        <w:r w:rsidRPr="00131E48">
          <w:rPr>
            <w:rFonts w:asciiTheme="majorBidi" w:eastAsia="Times New Roman" w:hAnsiTheme="majorBidi" w:cstheme="majorBidi"/>
            <w:color w:val="0000FF"/>
            <w:sz w:val="26"/>
            <w:szCs w:val="26"/>
            <w:u w:val="single"/>
          </w:rPr>
          <w:t>https://doi.org/10.1080/10942912.2015.1110166</w:t>
        </w:r>
      </w:hyperlink>
    </w:p>
    <w:p w14:paraId="21B4B0F9" w14:textId="77777777" w:rsidR="0080618B" w:rsidRPr="00131E48" w:rsidRDefault="0080618B" w:rsidP="007E2F1E">
      <w:pPr>
        <w:pStyle w:val="NormalWeb"/>
        <w:ind w:left="720" w:hanging="720"/>
        <w:jc w:val="both"/>
        <w:rPr>
          <w:rFonts w:asciiTheme="majorBidi" w:hAnsiTheme="majorBidi" w:cstheme="majorBidi"/>
          <w:sz w:val="26"/>
          <w:szCs w:val="26"/>
        </w:rPr>
      </w:pPr>
      <w:proofErr w:type="spellStart"/>
      <w:r w:rsidRPr="00131E48">
        <w:rPr>
          <w:rFonts w:asciiTheme="majorBidi" w:hAnsiTheme="majorBidi" w:cstheme="majorBidi"/>
          <w:sz w:val="26"/>
          <w:szCs w:val="26"/>
        </w:rPr>
        <w:t>Tahsiri</w:t>
      </w:r>
      <w:proofErr w:type="spellEnd"/>
      <w:r w:rsidRPr="00131E48">
        <w:rPr>
          <w:rFonts w:asciiTheme="majorBidi" w:hAnsiTheme="majorBidi" w:cstheme="majorBidi"/>
          <w:sz w:val="26"/>
          <w:szCs w:val="26"/>
        </w:rPr>
        <w:t xml:space="preserve">, M. R., Nikkhah, M., &amp; </w:t>
      </w:r>
      <w:proofErr w:type="spellStart"/>
      <w:r w:rsidRPr="00131E48">
        <w:rPr>
          <w:rFonts w:asciiTheme="majorBidi" w:hAnsiTheme="majorBidi" w:cstheme="majorBidi"/>
          <w:sz w:val="26"/>
          <w:szCs w:val="26"/>
        </w:rPr>
        <w:t>Khakbaz</w:t>
      </w:r>
      <w:proofErr w:type="spellEnd"/>
      <w:r w:rsidRPr="00131E48">
        <w:rPr>
          <w:rFonts w:asciiTheme="majorBidi" w:hAnsiTheme="majorBidi" w:cstheme="majorBidi"/>
          <w:sz w:val="26"/>
          <w:szCs w:val="26"/>
        </w:rPr>
        <w:t xml:space="preserve"> Heshmati, G. (2023). Antibacterial and antioxidant activities of clove essential oil: A systematic review. </w:t>
      </w:r>
      <w:r w:rsidRPr="00131E48">
        <w:rPr>
          <w:rStyle w:val="Emphasis"/>
          <w:rFonts w:asciiTheme="majorBidi" w:hAnsiTheme="majorBidi" w:cstheme="majorBidi"/>
          <w:sz w:val="26"/>
          <w:szCs w:val="26"/>
        </w:rPr>
        <w:t>Natural Product Research</w:t>
      </w:r>
      <w:r w:rsidRPr="00131E48">
        <w:rPr>
          <w:rFonts w:asciiTheme="majorBidi" w:hAnsiTheme="majorBidi" w:cstheme="majorBidi"/>
          <w:sz w:val="26"/>
          <w:szCs w:val="26"/>
        </w:rPr>
        <w:t xml:space="preserve">, 37(10), 1815–1823. </w:t>
      </w:r>
      <w:hyperlink r:id="rId39" w:history="1">
        <w:r w:rsidRPr="00131E48">
          <w:rPr>
            <w:rStyle w:val="Hyperlink"/>
            <w:rFonts w:asciiTheme="majorBidi" w:eastAsiaTheme="majorEastAsia" w:hAnsiTheme="majorBidi" w:cstheme="majorBidi"/>
            <w:sz w:val="26"/>
            <w:szCs w:val="26"/>
          </w:rPr>
          <w:t>https://doi.org/10.1080/14786419.2022.2043527</w:t>
        </w:r>
      </w:hyperlink>
    </w:p>
    <w:p w14:paraId="2BF611D5"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proofErr w:type="spellStart"/>
      <w:r w:rsidRPr="00131E48">
        <w:rPr>
          <w:rFonts w:asciiTheme="majorBidi" w:eastAsia="Times New Roman" w:hAnsiTheme="majorBidi" w:cstheme="majorBidi"/>
          <w:sz w:val="26"/>
          <w:szCs w:val="26"/>
        </w:rPr>
        <w:t>Vahedikia</w:t>
      </w:r>
      <w:proofErr w:type="spellEnd"/>
      <w:r w:rsidRPr="00131E48">
        <w:rPr>
          <w:rFonts w:asciiTheme="majorBidi" w:eastAsia="Times New Roman" w:hAnsiTheme="majorBidi" w:cstheme="majorBidi"/>
          <w:sz w:val="26"/>
          <w:szCs w:val="26"/>
        </w:rPr>
        <w:t xml:space="preserve">, N., </w:t>
      </w:r>
      <w:proofErr w:type="spellStart"/>
      <w:r w:rsidRPr="00131E48">
        <w:rPr>
          <w:rFonts w:asciiTheme="majorBidi" w:eastAsia="Times New Roman" w:hAnsiTheme="majorBidi" w:cstheme="majorBidi"/>
          <w:sz w:val="26"/>
          <w:szCs w:val="26"/>
        </w:rPr>
        <w:t>Garavand</w:t>
      </w:r>
      <w:proofErr w:type="spellEnd"/>
      <w:r w:rsidRPr="00131E48">
        <w:rPr>
          <w:rFonts w:asciiTheme="majorBidi" w:eastAsia="Times New Roman" w:hAnsiTheme="majorBidi" w:cstheme="majorBidi"/>
          <w:sz w:val="26"/>
          <w:szCs w:val="26"/>
        </w:rPr>
        <w:t xml:space="preserve">, F., Tajeddin, B., Cacciotti, I., Jafari, S. M., &amp; Omidi, T.,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(2019). Biodegradable zein film composites reinforced with chitosan nanoparticles and cinnamon essential oil: Physical, mechanical, structural, and antimicrobial attributes. </w:t>
      </w:r>
      <w:r w:rsidRPr="00131E48">
        <w:rPr>
          <w:rFonts w:asciiTheme="majorBidi" w:eastAsia="Times New Roman" w:hAnsiTheme="majorBidi" w:cstheme="majorBidi"/>
          <w:i/>
          <w:iCs/>
          <w:sz w:val="26"/>
          <w:szCs w:val="26"/>
        </w:rPr>
        <w:t xml:space="preserve">Colloids and Surfaces B: </w:t>
      </w:r>
      <w:proofErr w:type="spellStart"/>
      <w:r w:rsidRPr="00131E48">
        <w:rPr>
          <w:rFonts w:asciiTheme="majorBidi" w:eastAsia="Times New Roman" w:hAnsiTheme="majorBidi" w:cstheme="majorBidi"/>
          <w:i/>
          <w:iCs/>
          <w:sz w:val="26"/>
          <w:szCs w:val="26"/>
        </w:rPr>
        <w:t>Biointerfaces</w:t>
      </w:r>
      <w:proofErr w:type="spellEnd"/>
      <w:r w:rsidRPr="00131E48">
        <w:rPr>
          <w:rFonts w:asciiTheme="majorBidi" w:eastAsia="Times New Roman" w:hAnsiTheme="majorBidi" w:cstheme="majorBidi"/>
          <w:i/>
          <w:iCs/>
          <w:sz w:val="26"/>
          <w:szCs w:val="26"/>
        </w:rPr>
        <w:t>, 177,</w:t>
      </w:r>
      <w:r w:rsidRPr="00131E48">
        <w:rPr>
          <w:rFonts w:asciiTheme="majorBidi" w:eastAsia="Times New Roman" w:hAnsiTheme="majorBidi" w:cstheme="majorBidi"/>
          <w:sz w:val="26"/>
          <w:szCs w:val="26"/>
        </w:rPr>
        <w:t xml:space="preserve"> 25–32. </w:t>
      </w:r>
      <w:hyperlink r:id="rId40" w:history="1">
        <w:r w:rsidRPr="00131E48">
          <w:rPr>
            <w:rFonts w:asciiTheme="majorBidi" w:eastAsia="Times New Roman" w:hAnsiTheme="majorBidi" w:cstheme="majorBidi"/>
            <w:color w:val="0000FF"/>
            <w:sz w:val="26"/>
            <w:szCs w:val="26"/>
            <w:u w:val="single"/>
          </w:rPr>
          <w:t>https://doi.org/10.1016/j.colsurfb.2019.01.045</w:t>
        </w:r>
      </w:hyperlink>
    </w:p>
    <w:p w14:paraId="1A16D5E6"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Voon, H. C., Bhat, R., &amp; Rusul, G. (2012). Flower extracts and their essential oils as potential antimicrobial agents for food uses and pharmaceutical applications. </w:t>
      </w:r>
      <w:r w:rsidRPr="00131E48">
        <w:rPr>
          <w:rFonts w:asciiTheme="majorBidi" w:eastAsia="Times New Roman" w:hAnsiTheme="majorBidi" w:cstheme="majorBidi"/>
          <w:i/>
          <w:iCs/>
          <w:sz w:val="26"/>
          <w:szCs w:val="26"/>
        </w:rPr>
        <w:t>Comprehensive Reviews in Food Science and Food Safety, 11,</w:t>
      </w:r>
      <w:r w:rsidRPr="00131E48">
        <w:rPr>
          <w:rFonts w:asciiTheme="majorBidi" w:eastAsia="Times New Roman" w:hAnsiTheme="majorBidi" w:cstheme="majorBidi"/>
          <w:sz w:val="26"/>
          <w:szCs w:val="26"/>
        </w:rPr>
        <w:t xml:space="preserve"> 34–55. </w:t>
      </w:r>
      <w:hyperlink r:id="rId41" w:history="1">
        <w:r w:rsidRPr="00131E48">
          <w:rPr>
            <w:rFonts w:asciiTheme="majorBidi" w:eastAsia="Times New Roman" w:hAnsiTheme="majorBidi" w:cstheme="majorBidi"/>
            <w:color w:val="0000FF"/>
            <w:sz w:val="26"/>
            <w:szCs w:val="26"/>
            <w:u w:val="single"/>
          </w:rPr>
          <w:t>https://doi.org/10.1111/j.1541-4337.2011.00169.x</w:t>
        </w:r>
      </w:hyperlink>
    </w:p>
    <w:p w14:paraId="791890E6"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Wild, S., </w:t>
      </w:r>
      <w:proofErr w:type="spellStart"/>
      <w:r w:rsidRPr="00131E48">
        <w:rPr>
          <w:rFonts w:asciiTheme="majorBidi" w:eastAsia="Times New Roman" w:hAnsiTheme="majorBidi" w:cstheme="majorBidi"/>
          <w:sz w:val="26"/>
          <w:szCs w:val="26"/>
        </w:rPr>
        <w:t>Roglic</w:t>
      </w:r>
      <w:proofErr w:type="spellEnd"/>
      <w:r w:rsidRPr="00131E48">
        <w:rPr>
          <w:rFonts w:asciiTheme="majorBidi" w:eastAsia="Times New Roman" w:hAnsiTheme="majorBidi" w:cstheme="majorBidi"/>
          <w:sz w:val="26"/>
          <w:szCs w:val="26"/>
        </w:rPr>
        <w:t xml:space="preserve">, G., Green, A., </w:t>
      </w:r>
      <w:proofErr w:type="spellStart"/>
      <w:r w:rsidRPr="00131E48">
        <w:rPr>
          <w:rFonts w:asciiTheme="majorBidi" w:eastAsia="Times New Roman" w:hAnsiTheme="majorBidi" w:cstheme="majorBidi"/>
          <w:sz w:val="26"/>
          <w:szCs w:val="26"/>
        </w:rPr>
        <w:t>Sicree</w:t>
      </w:r>
      <w:proofErr w:type="spellEnd"/>
      <w:r w:rsidRPr="00131E48">
        <w:rPr>
          <w:rFonts w:asciiTheme="majorBidi" w:eastAsia="Times New Roman" w:hAnsiTheme="majorBidi" w:cstheme="majorBidi"/>
          <w:sz w:val="26"/>
          <w:szCs w:val="26"/>
        </w:rPr>
        <w:t xml:space="preserve">, R., &amp; King, H. (2017). Global prevalence of diabetes: Estimates for the year 2000 and projections for 2030. </w:t>
      </w:r>
      <w:r w:rsidRPr="00131E48">
        <w:rPr>
          <w:rFonts w:asciiTheme="majorBidi" w:eastAsia="Times New Roman" w:hAnsiTheme="majorBidi" w:cstheme="majorBidi"/>
          <w:i/>
          <w:iCs/>
          <w:sz w:val="26"/>
          <w:szCs w:val="26"/>
        </w:rPr>
        <w:t>Diabetes Care, 27,</w:t>
      </w:r>
      <w:r w:rsidRPr="00131E48">
        <w:rPr>
          <w:rFonts w:asciiTheme="majorBidi" w:eastAsia="Times New Roman" w:hAnsiTheme="majorBidi" w:cstheme="majorBidi"/>
          <w:sz w:val="26"/>
          <w:szCs w:val="26"/>
        </w:rPr>
        <w:t xml:space="preserve"> 1047–1053.</w:t>
      </w:r>
    </w:p>
    <w:p w14:paraId="3E7BB82C" w14:textId="77777777" w:rsidR="0080618B" w:rsidRPr="00131E48" w:rsidRDefault="0080618B" w:rsidP="007E2F1E">
      <w:pPr>
        <w:pStyle w:val="NormalWeb"/>
        <w:ind w:left="720" w:hanging="720"/>
        <w:jc w:val="both"/>
        <w:rPr>
          <w:rFonts w:asciiTheme="majorBidi" w:hAnsiTheme="majorBidi" w:cstheme="majorBidi"/>
          <w:sz w:val="26"/>
          <w:szCs w:val="26"/>
        </w:rPr>
      </w:pPr>
      <w:r w:rsidRPr="00131E48">
        <w:rPr>
          <w:rFonts w:asciiTheme="majorBidi" w:hAnsiTheme="majorBidi" w:cstheme="majorBidi"/>
          <w:sz w:val="26"/>
          <w:szCs w:val="26"/>
        </w:rPr>
        <w:t xml:space="preserve">World Health Organization (WHO). (2023). </w:t>
      </w:r>
      <w:r w:rsidRPr="00131E48">
        <w:rPr>
          <w:rStyle w:val="Emphasis"/>
          <w:rFonts w:asciiTheme="majorBidi" w:hAnsiTheme="majorBidi" w:cstheme="majorBidi"/>
          <w:sz w:val="26"/>
          <w:szCs w:val="26"/>
        </w:rPr>
        <w:t>Global antimicrobial resistance and use surveillance system (GLASS) report 2023</w:t>
      </w:r>
      <w:r w:rsidRPr="00131E48">
        <w:rPr>
          <w:rFonts w:asciiTheme="majorBidi" w:hAnsiTheme="majorBidi" w:cstheme="majorBidi"/>
          <w:sz w:val="26"/>
          <w:szCs w:val="26"/>
        </w:rPr>
        <w:t xml:space="preserve">. World Health Organization. </w:t>
      </w:r>
      <w:hyperlink r:id="rId42" w:history="1">
        <w:r w:rsidRPr="00131E48">
          <w:rPr>
            <w:rStyle w:val="Hyperlink"/>
            <w:rFonts w:asciiTheme="majorBidi" w:eastAsiaTheme="majorEastAsia" w:hAnsiTheme="majorBidi" w:cstheme="majorBidi"/>
            <w:sz w:val="26"/>
            <w:szCs w:val="26"/>
          </w:rPr>
          <w:t>https://www.who.int/publications/i/item/9789240070140</w:t>
        </w:r>
      </w:hyperlink>
    </w:p>
    <w:p w14:paraId="2B554A20"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Yamazaki, D., Hitomi, H., &amp; Nishiyama, A. (2018). Hypertension with diabetes mellitus complications. </w:t>
      </w:r>
      <w:r w:rsidRPr="00131E48">
        <w:rPr>
          <w:rFonts w:asciiTheme="majorBidi" w:eastAsia="Times New Roman" w:hAnsiTheme="majorBidi" w:cstheme="majorBidi"/>
          <w:i/>
          <w:iCs/>
          <w:sz w:val="26"/>
          <w:szCs w:val="26"/>
        </w:rPr>
        <w:t>Hypertension Research, 41,</w:t>
      </w:r>
      <w:r w:rsidRPr="00131E48">
        <w:rPr>
          <w:rFonts w:asciiTheme="majorBidi" w:eastAsia="Times New Roman" w:hAnsiTheme="majorBidi" w:cstheme="majorBidi"/>
          <w:sz w:val="26"/>
          <w:szCs w:val="26"/>
        </w:rPr>
        <w:t xml:space="preserve"> 147–156. </w:t>
      </w:r>
      <w:hyperlink r:id="rId43" w:history="1">
        <w:r w:rsidRPr="00131E48">
          <w:rPr>
            <w:rFonts w:asciiTheme="majorBidi" w:eastAsia="Times New Roman" w:hAnsiTheme="majorBidi" w:cstheme="majorBidi"/>
            <w:color w:val="0000FF"/>
            <w:sz w:val="26"/>
            <w:szCs w:val="26"/>
            <w:u w:val="single"/>
          </w:rPr>
          <w:t>https://doi.org/10.1038/s41440-017-0008-y</w:t>
        </w:r>
      </w:hyperlink>
    </w:p>
    <w:p w14:paraId="020974D0"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Zeller, M., </w:t>
      </w:r>
      <w:proofErr w:type="spellStart"/>
      <w:r w:rsidRPr="00131E48">
        <w:rPr>
          <w:rFonts w:asciiTheme="majorBidi" w:eastAsia="Times New Roman" w:hAnsiTheme="majorBidi" w:cstheme="majorBidi"/>
          <w:sz w:val="26"/>
          <w:szCs w:val="26"/>
        </w:rPr>
        <w:t>Danchin</w:t>
      </w:r>
      <w:proofErr w:type="spellEnd"/>
      <w:r w:rsidRPr="00131E48">
        <w:rPr>
          <w:rFonts w:asciiTheme="majorBidi" w:eastAsia="Times New Roman" w:hAnsiTheme="majorBidi" w:cstheme="majorBidi"/>
          <w:sz w:val="26"/>
          <w:szCs w:val="26"/>
        </w:rPr>
        <w:t xml:space="preserve">, N., Simon, D., Vahanian, A., </w:t>
      </w:r>
      <w:proofErr w:type="spellStart"/>
      <w:r w:rsidRPr="00131E48">
        <w:rPr>
          <w:rFonts w:asciiTheme="majorBidi" w:eastAsia="Times New Roman" w:hAnsiTheme="majorBidi" w:cstheme="majorBidi"/>
          <w:sz w:val="26"/>
          <w:szCs w:val="26"/>
        </w:rPr>
        <w:t>Lorgis</w:t>
      </w:r>
      <w:proofErr w:type="spellEnd"/>
      <w:r w:rsidRPr="00131E48">
        <w:rPr>
          <w:rFonts w:asciiTheme="majorBidi" w:eastAsia="Times New Roman" w:hAnsiTheme="majorBidi" w:cstheme="majorBidi"/>
          <w:sz w:val="26"/>
          <w:szCs w:val="26"/>
        </w:rPr>
        <w:t xml:space="preserve">, L., Cottin, Y., </w:t>
      </w:r>
      <w:r w:rsidRPr="00131E48">
        <w:rPr>
          <w:rFonts w:asciiTheme="majorBidi" w:eastAsia="Times New Roman" w:hAnsiTheme="majorBidi" w:cstheme="majorBidi"/>
          <w:i/>
          <w:sz w:val="26"/>
          <w:szCs w:val="26"/>
        </w:rPr>
        <w:t>et al</w:t>
      </w:r>
      <w:r w:rsidRPr="00131E48">
        <w:rPr>
          <w:rFonts w:asciiTheme="majorBidi" w:eastAsia="Times New Roman" w:hAnsiTheme="majorBidi" w:cstheme="majorBidi"/>
          <w:sz w:val="26"/>
          <w:szCs w:val="26"/>
        </w:rPr>
        <w:t xml:space="preserve">. (2010). Impact of type of preadmission sulfonylureas on mortality and cardiovascular </w:t>
      </w:r>
      <w:r w:rsidRPr="00131E48">
        <w:rPr>
          <w:rFonts w:asciiTheme="majorBidi" w:eastAsia="Times New Roman" w:hAnsiTheme="majorBidi" w:cstheme="majorBidi"/>
          <w:sz w:val="26"/>
          <w:szCs w:val="26"/>
        </w:rPr>
        <w:lastRenderedPageBreak/>
        <w:t xml:space="preserve">outcomes in diabetic patients with acute myocardial infarction. </w:t>
      </w:r>
      <w:r w:rsidRPr="00131E48">
        <w:rPr>
          <w:rFonts w:asciiTheme="majorBidi" w:eastAsia="Times New Roman" w:hAnsiTheme="majorBidi" w:cstheme="majorBidi"/>
          <w:i/>
          <w:iCs/>
          <w:sz w:val="26"/>
          <w:szCs w:val="26"/>
        </w:rPr>
        <w:t>The Journal of Clinical Endocrinology &amp; Metabolism, 95</w:t>
      </w:r>
      <w:r w:rsidRPr="00131E48">
        <w:rPr>
          <w:rFonts w:asciiTheme="majorBidi" w:eastAsia="Times New Roman" w:hAnsiTheme="majorBidi" w:cstheme="majorBidi"/>
          <w:sz w:val="26"/>
          <w:szCs w:val="26"/>
        </w:rPr>
        <w:t xml:space="preserve">(11), 4993–5002. </w:t>
      </w:r>
      <w:hyperlink r:id="rId44" w:history="1">
        <w:r w:rsidRPr="00131E48">
          <w:rPr>
            <w:rFonts w:asciiTheme="majorBidi" w:eastAsia="Times New Roman" w:hAnsiTheme="majorBidi" w:cstheme="majorBidi"/>
            <w:color w:val="0000FF"/>
            <w:sz w:val="26"/>
            <w:szCs w:val="26"/>
            <w:u w:val="single"/>
          </w:rPr>
          <w:t>https://doi.org/10.1210/jc.2010-0449</w:t>
        </w:r>
      </w:hyperlink>
    </w:p>
    <w:p w14:paraId="3FD2F21B" w14:textId="77777777" w:rsidR="0080618B" w:rsidRPr="00131E48" w:rsidRDefault="0080618B" w:rsidP="00021DDB">
      <w:pPr>
        <w:spacing w:before="100" w:beforeAutospacing="1" w:after="100" w:afterAutospacing="1" w:line="240" w:lineRule="auto"/>
        <w:ind w:left="720" w:hanging="720"/>
        <w:jc w:val="both"/>
        <w:rPr>
          <w:rFonts w:asciiTheme="majorBidi" w:eastAsia="Times New Roman" w:hAnsiTheme="majorBidi" w:cstheme="majorBidi"/>
          <w:sz w:val="26"/>
          <w:szCs w:val="26"/>
        </w:rPr>
      </w:pPr>
      <w:r w:rsidRPr="00131E48">
        <w:rPr>
          <w:rFonts w:asciiTheme="majorBidi" w:eastAsia="Times New Roman" w:hAnsiTheme="majorBidi" w:cstheme="majorBidi"/>
          <w:sz w:val="26"/>
          <w:szCs w:val="26"/>
        </w:rPr>
        <w:t xml:space="preserve">Zhelyazkov, S., </w:t>
      </w:r>
      <w:proofErr w:type="spellStart"/>
      <w:r w:rsidRPr="00131E48">
        <w:rPr>
          <w:rFonts w:asciiTheme="majorBidi" w:eastAsia="Times New Roman" w:hAnsiTheme="majorBidi" w:cstheme="majorBidi"/>
          <w:sz w:val="26"/>
          <w:szCs w:val="26"/>
        </w:rPr>
        <w:t>Zsivanovits</w:t>
      </w:r>
      <w:proofErr w:type="spellEnd"/>
      <w:r w:rsidRPr="00131E48">
        <w:rPr>
          <w:rFonts w:asciiTheme="majorBidi" w:eastAsia="Times New Roman" w:hAnsiTheme="majorBidi" w:cstheme="majorBidi"/>
          <w:sz w:val="26"/>
          <w:szCs w:val="26"/>
        </w:rPr>
        <w:t xml:space="preserve">, G., </w:t>
      </w:r>
      <w:proofErr w:type="spellStart"/>
      <w:r w:rsidRPr="00131E48">
        <w:rPr>
          <w:rFonts w:asciiTheme="majorBidi" w:eastAsia="Times New Roman" w:hAnsiTheme="majorBidi" w:cstheme="majorBidi"/>
          <w:sz w:val="26"/>
          <w:szCs w:val="26"/>
        </w:rPr>
        <w:t>Stamenova</w:t>
      </w:r>
      <w:proofErr w:type="spellEnd"/>
      <w:r w:rsidRPr="00131E48">
        <w:rPr>
          <w:rFonts w:asciiTheme="majorBidi" w:eastAsia="Times New Roman" w:hAnsiTheme="majorBidi" w:cstheme="majorBidi"/>
          <w:sz w:val="26"/>
          <w:szCs w:val="26"/>
        </w:rPr>
        <w:t xml:space="preserve">, E., &amp; </w:t>
      </w:r>
      <w:proofErr w:type="spellStart"/>
      <w:r w:rsidRPr="00131E48">
        <w:rPr>
          <w:rFonts w:asciiTheme="majorBidi" w:eastAsia="Times New Roman" w:hAnsiTheme="majorBidi" w:cstheme="majorBidi"/>
          <w:sz w:val="26"/>
          <w:szCs w:val="26"/>
        </w:rPr>
        <w:t>Marudova</w:t>
      </w:r>
      <w:proofErr w:type="spellEnd"/>
      <w:r w:rsidRPr="00131E48">
        <w:rPr>
          <w:rFonts w:asciiTheme="majorBidi" w:eastAsia="Times New Roman" w:hAnsiTheme="majorBidi" w:cstheme="majorBidi"/>
          <w:sz w:val="26"/>
          <w:szCs w:val="26"/>
        </w:rPr>
        <w:t xml:space="preserve">, M. (2022). Physical and barrier properties of clove essential oil-loaded potato starch edible films. </w:t>
      </w:r>
      <w:proofErr w:type="spellStart"/>
      <w:r w:rsidRPr="00131E48">
        <w:rPr>
          <w:rFonts w:asciiTheme="majorBidi" w:eastAsia="Times New Roman" w:hAnsiTheme="majorBidi" w:cstheme="majorBidi"/>
          <w:i/>
          <w:iCs/>
          <w:sz w:val="26"/>
          <w:szCs w:val="26"/>
        </w:rPr>
        <w:t>Biointerface</w:t>
      </w:r>
      <w:proofErr w:type="spellEnd"/>
      <w:r w:rsidRPr="00131E48">
        <w:rPr>
          <w:rFonts w:asciiTheme="majorBidi" w:eastAsia="Times New Roman" w:hAnsiTheme="majorBidi" w:cstheme="majorBidi"/>
          <w:i/>
          <w:iCs/>
          <w:sz w:val="26"/>
          <w:szCs w:val="26"/>
        </w:rPr>
        <w:t xml:space="preserve"> Research in Applied Chemistry, 12,</w:t>
      </w:r>
      <w:r w:rsidRPr="00131E48">
        <w:rPr>
          <w:rFonts w:asciiTheme="majorBidi" w:eastAsia="Times New Roman" w:hAnsiTheme="majorBidi" w:cstheme="majorBidi"/>
          <w:sz w:val="26"/>
          <w:szCs w:val="26"/>
        </w:rPr>
        <w:t xml:space="preserve"> 4603–4612. </w:t>
      </w:r>
      <w:hyperlink r:id="rId45" w:history="1">
        <w:r w:rsidRPr="00131E48">
          <w:rPr>
            <w:rFonts w:asciiTheme="majorBidi" w:eastAsia="Times New Roman" w:hAnsiTheme="majorBidi" w:cstheme="majorBidi"/>
            <w:color w:val="0000FF"/>
            <w:sz w:val="26"/>
            <w:szCs w:val="26"/>
            <w:u w:val="single"/>
          </w:rPr>
          <w:t>https://doi.org/10.33263/BRIAC124.46034612</w:t>
        </w:r>
      </w:hyperlink>
    </w:p>
    <w:sectPr w:rsidR="0080618B" w:rsidRPr="00131E48" w:rsidSect="00461D10">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5621" w14:textId="77777777" w:rsidR="00DC785E" w:rsidRDefault="00DC785E" w:rsidP="00581426">
      <w:pPr>
        <w:spacing w:after="0" w:line="240" w:lineRule="auto"/>
      </w:pPr>
      <w:r>
        <w:separator/>
      </w:r>
    </w:p>
  </w:endnote>
  <w:endnote w:type="continuationSeparator" w:id="0">
    <w:p w14:paraId="24867B5C" w14:textId="77777777" w:rsidR="00DC785E" w:rsidRDefault="00DC785E" w:rsidP="0058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51345"/>
      <w:docPartObj>
        <w:docPartGallery w:val="Page Numbers (Bottom of Page)"/>
        <w:docPartUnique/>
      </w:docPartObj>
    </w:sdtPr>
    <w:sdtEndPr>
      <w:rPr>
        <w:noProof/>
      </w:rPr>
    </w:sdtEndPr>
    <w:sdtContent>
      <w:p w14:paraId="5E86F1B1" w14:textId="77777777" w:rsidR="00581426" w:rsidRDefault="00581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2F873" w14:textId="77777777" w:rsidR="00581426" w:rsidRDefault="00581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8B8A" w14:textId="77777777" w:rsidR="00DC785E" w:rsidRDefault="00DC785E" w:rsidP="00581426">
      <w:pPr>
        <w:spacing w:after="0" w:line="240" w:lineRule="auto"/>
      </w:pPr>
      <w:r>
        <w:separator/>
      </w:r>
    </w:p>
  </w:footnote>
  <w:footnote w:type="continuationSeparator" w:id="0">
    <w:p w14:paraId="16B3D7C7" w14:textId="77777777" w:rsidR="00DC785E" w:rsidRDefault="00DC785E" w:rsidP="00581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272868">
    <w:abstractNumId w:val="20"/>
  </w:num>
  <w:num w:numId="2" w16cid:durableId="479543300">
    <w:abstractNumId w:val="8"/>
  </w:num>
  <w:num w:numId="3" w16cid:durableId="976686298">
    <w:abstractNumId w:val="29"/>
  </w:num>
  <w:num w:numId="4" w16cid:durableId="484931600">
    <w:abstractNumId w:val="1"/>
  </w:num>
  <w:num w:numId="5" w16cid:durableId="2006978683">
    <w:abstractNumId w:val="19"/>
  </w:num>
  <w:num w:numId="6" w16cid:durableId="2083675640">
    <w:abstractNumId w:val="28"/>
  </w:num>
  <w:num w:numId="7" w16cid:durableId="1676029245">
    <w:abstractNumId w:val="26"/>
  </w:num>
  <w:num w:numId="8" w16cid:durableId="1282105210">
    <w:abstractNumId w:val="2"/>
  </w:num>
  <w:num w:numId="9" w16cid:durableId="887256135">
    <w:abstractNumId w:val="27"/>
  </w:num>
  <w:num w:numId="10" w16cid:durableId="1379627454">
    <w:abstractNumId w:val="15"/>
  </w:num>
  <w:num w:numId="11" w16cid:durableId="22632780">
    <w:abstractNumId w:val="6"/>
  </w:num>
  <w:num w:numId="12" w16cid:durableId="1856536433">
    <w:abstractNumId w:val="18"/>
  </w:num>
  <w:num w:numId="13" w16cid:durableId="1337226513">
    <w:abstractNumId w:val="5"/>
  </w:num>
  <w:num w:numId="14" w16cid:durableId="1636132936">
    <w:abstractNumId w:val="3"/>
  </w:num>
  <w:num w:numId="15" w16cid:durableId="1472021922">
    <w:abstractNumId w:val="9"/>
  </w:num>
  <w:num w:numId="16" w16cid:durableId="1648969350">
    <w:abstractNumId w:val="22"/>
  </w:num>
  <w:num w:numId="17" w16cid:durableId="187109286">
    <w:abstractNumId w:val="25"/>
  </w:num>
  <w:num w:numId="18" w16cid:durableId="1792939197">
    <w:abstractNumId w:val="4"/>
  </w:num>
  <w:num w:numId="19" w16cid:durableId="1818372032">
    <w:abstractNumId w:val="21"/>
  </w:num>
  <w:num w:numId="20" w16cid:durableId="833837514">
    <w:abstractNumId w:val="23"/>
  </w:num>
  <w:num w:numId="21" w16cid:durableId="786118513">
    <w:abstractNumId w:val="14"/>
  </w:num>
  <w:num w:numId="22" w16cid:durableId="1870293580">
    <w:abstractNumId w:val="10"/>
  </w:num>
  <w:num w:numId="23" w16cid:durableId="1120684321">
    <w:abstractNumId w:val="24"/>
  </w:num>
  <w:num w:numId="24" w16cid:durableId="1788350971">
    <w:abstractNumId w:val="16"/>
  </w:num>
  <w:num w:numId="25" w16cid:durableId="1367215194">
    <w:abstractNumId w:val="17"/>
  </w:num>
  <w:num w:numId="26" w16cid:durableId="638849569">
    <w:abstractNumId w:val="11"/>
  </w:num>
  <w:num w:numId="27" w16cid:durableId="212888774">
    <w:abstractNumId w:val="7"/>
  </w:num>
  <w:num w:numId="28" w16cid:durableId="936450440">
    <w:abstractNumId w:val="12"/>
  </w:num>
  <w:num w:numId="29" w16cid:durableId="411858356">
    <w:abstractNumId w:val="0"/>
  </w:num>
  <w:num w:numId="30" w16cid:durableId="15347272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98"/>
    <w:rsid w:val="00000019"/>
    <w:rsid w:val="00001376"/>
    <w:rsid w:val="00001C3B"/>
    <w:rsid w:val="00017DFB"/>
    <w:rsid w:val="00021DDB"/>
    <w:rsid w:val="0006494C"/>
    <w:rsid w:val="000C6AE5"/>
    <w:rsid w:val="000C7998"/>
    <w:rsid w:val="001278C9"/>
    <w:rsid w:val="00130208"/>
    <w:rsid w:val="00131E48"/>
    <w:rsid w:val="00134CE1"/>
    <w:rsid w:val="0015354F"/>
    <w:rsid w:val="0015773C"/>
    <w:rsid w:val="00180012"/>
    <w:rsid w:val="00203C5A"/>
    <w:rsid w:val="0024403D"/>
    <w:rsid w:val="002B4C57"/>
    <w:rsid w:val="002F4CB9"/>
    <w:rsid w:val="003432E8"/>
    <w:rsid w:val="003B2DA8"/>
    <w:rsid w:val="00431113"/>
    <w:rsid w:val="00461D10"/>
    <w:rsid w:val="0047014A"/>
    <w:rsid w:val="004B46A7"/>
    <w:rsid w:val="004C211D"/>
    <w:rsid w:val="00525489"/>
    <w:rsid w:val="00552ED0"/>
    <w:rsid w:val="00581426"/>
    <w:rsid w:val="00586229"/>
    <w:rsid w:val="00591F86"/>
    <w:rsid w:val="005B181E"/>
    <w:rsid w:val="005B2FC7"/>
    <w:rsid w:val="005B34FC"/>
    <w:rsid w:val="005C62BB"/>
    <w:rsid w:val="005E53CD"/>
    <w:rsid w:val="00685B1D"/>
    <w:rsid w:val="006B41C6"/>
    <w:rsid w:val="00750E1E"/>
    <w:rsid w:val="007E2F1E"/>
    <w:rsid w:val="007F1B6A"/>
    <w:rsid w:val="0080618B"/>
    <w:rsid w:val="00850CF5"/>
    <w:rsid w:val="008A7691"/>
    <w:rsid w:val="008C3374"/>
    <w:rsid w:val="008D67C7"/>
    <w:rsid w:val="00911FA9"/>
    <w:rsid w:val="00960CC5"/>
    <w:rsid w:val="009722CD"/>
    <w:rsid w:val="0097361E"/>
    <w:rsid w:val="00A138A4"/>
    <w:rsid w:val="00A21B4A"/>
    <w:rsid w:val="00A60872"/>
    <w:rsid w:val="00AA4623"/>
    <w:rsid w:val="00AC362F"/>
    <w:rsid w:val="00B0493F"/>
    <w:rsid w:val="00B23D8E"/>
    <w:rsid w:val="00B327ED"/>
    <w:rsid w:val="00B43DEE"/>
    <w:rsid w:val="00B56205"/>
    <w:rsid w:val="00B62DBB"/>
    <w:rsid w:val="00B97A04"/>
    <w:rsid w:val="00BA27A4"/>
    <w:rsid w:val="00BA3B38"/>
    <w:rsid w:val="00BD3E8C"/>
    <w:rsid w:val="00C106FA"/>
    <w:rsid w:val="00C90DA5"/>
    <w:rsid w:val="00CA7556"/>
    <w:rsid w:val="00CA7878"/>
    <w:rsid w:val="00D8755D"/>
    <w:rsid w:val="00D91145"/>
    <w:rsid w:val="00DC1ADE"/>
    <w:rsid w:val="00DC785E"/>
    <w:rsid w:val="00DF68B1"/>
    <w:rsid w:val="00DF6F78"/>
    <w:rsid w:val="00E0490F"/>
    <w:rsid w:val="00E41FC4"/>
    <w:rsid w:val="00E9254F"/>
    <w:rsid w:val="00EC6375"/>
    <w:rsid w:val="00EE444B"/>
    <w:rsid w:val="00EE4F51"/>
    <w:rsid w:val="00EE5E6A"/>
    <w:rsid w:val="00EF19E9"/>
    <w:rsid w:val="00F06057"/>
    <w:rsid w:val="00FC13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B791"/>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58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0820960">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48151827">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9" Type="http://schemas.openxmlformats.org/officeDocument/2006/relationships/hyperlink" Target="https://doi.org/10.4239/wjd.v6.i6.8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0" Type="http://schemas.openxmlformats.org/officeDocument/2006/relationships/hyperlink" Target="https://doi.org/10.1016/j.foodchem.2016.07.101" TargetMode="External"/><Relationship Id="rId41" Type="http://schemas.openxmlformats.org/officeDocument/2006/relationships/hyperlink" Target="https://doi.org/10.1111/j.1541-4337.2011.0016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8151-8F8F-4BC6-B6E1-9F17508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11132</Words>
  <Characters>63454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Jay Kay</cp:lastModifiedBy>
  <cp:revision>2</cp:revision>
  <dcterms:created xsi:type="dcterms:W3CDTF">2025-07-11T11:19:00Z</dcterms:created>
  <dcterms:modified xsi:type="dcterms:W3CDTF">2025-07-11T11:19:00Z</dcterms:modified>
</cp:coreProperties>
</file>