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E6D" w:rsidRDefault="00BA6E6D" w:rsidP="00BA6E6D">
      <w:pPr>
        <w:spacing w:line="360" w:lineRule="auto"/>
        <w:jc w:val="center"/>
        <w:rPr>
          <w:rFonts w:ascii="Times New Roman" w:hAnsi="Times New Roman" w:cs="Times New Roman"/>
          <w:b/>
          <w:sz w:val="24"/>
          <w:szCs w:val="24"/>
        </w:rPr>
      </w:pPr>
      <w:r w:rsidRPr="00056CA3">
        <w:rPr>
          <w:rFonts w:ascii="Times New Roman" w:hAnsi="Times New Roman" w:cs="Times New Roman"/>
          <w:b/>
          <w:sz w:val="24"/>
          <w:szCs w:val="24"/>
        </w:rPr>
        <w:t>IDENTIFICATION AND QUANTIFICATION OF HEAVY METAL PRESENT IN FURAH</w:t>
      </w:r>
      <w:r>
        <w:rPr>
          <w:rFonts w:ascii="Times New Roman" w:hAnsi="Times New Roman" w:cs="Times New Roman"/>
          <w:b/>
          <w:sz w:val="24"/>
          <w:szCs w:val="24"/>
        </w:rPr>
        <w:t xml:space="preserve"> IN KWARA STATE POLYTECHNIC COMMUNITIES</w:t>
      </w:r>
    </w:p>
    <w:p w:rsidR="00BA6E6D" w:rsidRDefault="00BA6E6D" w:rsidP="00BA6E6D">
      <w:pPr>
        <w:spacing w:before="240" w:line="360" w:lineRule="auto"/>
        <w:rPr>
          <w:rFonts w:ascii="Times New Roman" w:hAnsi="Times New Roman" w:cs="Times New Roman"/>
          <w:b/>
          <w:color w:val="262626" w:themeColor="text1" w:themeTint="D9"/>
          <w:sz w:val="24"/>
          <w:szCs w:val="24"/>
        </w:rPr>
      </w:pPr>
    </w:p>
    <w:p w:rsidR="00BA6E6D" w:rsidRDefault="00BA6E6D" w:rsidP="00BA6E6D">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BA6E6D" w:rsidRPr="00E450FC" w:rsidRDefault="00BA6E6D" w:rsidP="00BA6E6D">
      <w:pPr>
        <w:spacing w:before="240" w:line="360" w:lineRule="auto"/>
        <w:jc w:val="center"/>
        <w:rPr>
          <w:rFonts w:ascii="Times New Roman" w:hAnsi="Times New Roman" w:cs="Times New Roman"/>
          <w:b/>
          <w:color w:val="262626" w:themeColor="text1" w:themeTint="D9"/>
          <w:sz w:val="24"/>
          <w:szCs w:val="24"/>
        </w:rPr>
      </w:pPr>
    </w:p>
    <w:p w:rsidR="00BA6E6D" w:rsidRPr="00BA6E6D" w:rsidRDefault="00BA6E6D" w:rsidP="00BA6E6D">
      <w:pPr>
        <w:spacing w:before="240" w:line="360" w:lineRule="auto"/>
        <w:jc w:val="center"/>
        <w:rPr>
          <w:rFonts w:ascii="Times New Roman" w:hAnsi="Times New Roman" w:cs="Times New Roman"/>
          <w:b/>
          <w:color w:val="262626" w:themeColor="text1" w:themeTint="D9"/>
          <w:sz w:val="24"/>
          <w:szCs w:val="24"/>
        </w:rPr>
      </w:pPr>
      <w:bookmarkStart w:id="0" w:name="_GoBack"/>
      <w:r w:rsidRPr="00BA6E6D">
        <w:rPr>
          <w:rFonts w:ascii="Times New Roman" w:hAnsi="Times New Roman" w:cs="Times New Roman"/>
          <w:b/>
          <w:color w:val="262626" w:themeColor="text1" w:themeTint="D9"/>
          <w:sz w:val="24"/>
          <w:szCs w:val="24"/>
        </w:rPr>
        <w:t>ND/23/SLT/PT/0277</w:t>
      </w:r>
    </w:p>
    <w:bookmarkEnd w:id="0"/>
    <w:p w:rsidR="00BA6E6D" w:rsidRDefault="00BA6E6D" w:rsidP="00BA6E6D">
      <w:pPr>
        <w:spacing w:before="240" w:line="360" w:lineRule="auto"/>
        <w:jc w:val="center"/>
        <w:rPr>
          <w:rFonts w:ascii="Times New Roman" w:hAnsi="Times New Roman" w:cs="Times New Roman"/>
          <w:b/>
          <w:color w:val="262626" w:themeColor="text1" w:themeTint="D9"/>
          <w:sz w:val="24"/>
          <w:szCs w:val="24"/>
        </w:rPr>
      </w:pPr>
      <w:r w:rsidRPr="00BA6E6D">
        <w:rPr>
          <w:rFonts w:ascii="Times New Roman" w:hAnsi="Times New Roman" w:cs="Times New Roman"/>
          <w:b/>
          <w:color w:val="262626" w:themeColor="text1" w:themeTint="D9"/>
          <w:sz w:val="24"/>
          <w:szCs w:val="24"/>
        </w:rPr>
        <w:t>OLUWADAMILARE TAIWO DEBORAH</w:t>
      </w:r>
    </w:p>
    <w:p w:rsidR="00BA6E6D" w:rsidRPr="00B53977" w:rsidRDefault="00BA6E6D" w:rsidP="00BA6E6D">
      <w:pPr>
        <w:spacing w:before="240" w:line="360" w:lineRule="auto"/>
        <w:jc w:val="center"/>
        <w:rPr>
          <w:rFonts w:ascii="Times New Roman" w:hAnsi="Times New Roman" w:cs="Times New Roman"/>
          <w:b/>
          <w:color w:val="262626" w:themeColor="text1" w:themeTint="D9"/>
          <w:sz w:val="24"/>
          <w:szCs w:val="24"/>
        </w:rPr>
      </w:pPr>
    </w:p>
    <w:p w:rsidR="00BA6E6D" w:rsidRDefault="00BA6E6D" w:rsidP="00BA6E6D">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BA6E6D" w:rsidRPr="002D75E0" w:rsidRDefault="00BA6E6D" w:rsidP="00BA6E6D">
      <w:pPr>
        <w:spacing w:before="240" w:line="360" w:lineRule="auto"/>
        <w:jc w:val="center"/>
        <w:rPr>
          <w:rFonts w:ascii="Times New Roman" w:hAnsi="Times New Roman" w:cs="Times New Roman"/>
          <w:b/>
          <w:color w:val="262626" w:themeColor="text1" w:themeTint="D9"/>
          <w:sz w:val="24"/>
          <w:szCs w:val="24"/>
        </w:rPr>
      </w:pPr>
    </w:p>
    <w:p w:rsidR="00BA6E6D" w:rsidRPr="004828BC" w:rsidRDefault="00BA6E6D" w:rsidP="00BA6E6D">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OF </w:t>
      </w:r>
      <w:r w:rsidRPr="004828BC">
        <w:rPr>
          <w:rFonts w:ascii="Times New Roman" w:hAnsi="Times New Roman" w:cs="Times New Roman"/>
          <w:b/>
          <w:color w:val="262626" w:themeColor="text1" w:themeTint="D9"/>
          <w:sz w:val="24"/>
          <w:szCs w:val="24"/>
        </w:rPr>
        <w:t>SCIENCE</w:t>
      </w:r>
      <w:r>
        <w:rPr>
          <w:rFonts w:ascii="Times New Roman" w:hAnsi="Times New Roman" w:cs="Times New Roman"/>
          <w:b/>
          <w:color w:val="262626" w:themeColor="text1" w:themeTint="D9"/>
          <w:sz w:val="24"/>
          <w:szCs w:val="24"/>
        </w:rPr>
        <w:t xml:space="preserve"> LABORATORY TECNHOLOGY,</w:t>
      </w:r>
      <w:r w:rsidRPr="004828BC">
        <w:rPr>
          <w:rFonts w:ascii="Times New Roman" w:hAnsi="Times New Roman" w:cs="Times New Roman"/>
          <w:b/>
          <w:color w:val="262626" w:themeColor="text1" w:themeTint="D9"/>
          <w:sz w:val="24"/>
          <w:szCs w:val="24"/>
        </w:rPr>
        <w:t xml:space="preserve"> KWARA STATE POLYTECHNIC, ILORIN.</w:t>
      </w:r>
    </w:p>
    <w:p w:rsidR="00BA6E6D" w:rsidRPr="004828BC" w:rsidRDefault="00BA6E6D" w:rsidP="00BA6E6D">
      <w:pPr>
        <w:spacing w:before="240" w:line="360" w:lineRule="auto"/>
        <w:jc w:val="center"/>
        <w:rPr>
          <w:rFonts w:ascii="Times New Roman" w:hAnsi="Times New Roman" w:cs="Times New Roman"/>
          <w:b/>
          <w:color w:val="262626" w:themeColor="text1" w:themeTint="D9"/>
          <w:sz w:val="24"/>
          <w:szCs w:val="24"/>
        </w:rPr>
      </w:pPr>
    </w:p>
    <w:p w:rsidR="00BA6E6D" w:rsidRPr="004828BC" w:rsidRDefault="00BA6E6D" w:rsidP="00BA6E6D">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BA6E6D" w:rsidRPr="004828BC" w:rsidRDefault="00BA6E6D" w:rsidP="00BA6E6D">
      <w:pPr>
        <w:spacing w:before="240" w:after="16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br w:type="page"/>
      </w:r>
    </w:p>
    <w:p w:rsidR="00BA6E6D" w:rsidRDefault="00BA6E6D" w:rsidP="00BA6E6D">
      <w:pPr>
        <w:pStyle w:val="BodyTextIndent3"/>
        <w:spacing w:before="0" w:after="0"/>
        <w:ind w:left="0" w:firstLine="0"/>
        <w:contextualSpacing/>
        <w:jc w:val="center"/>
        <w:rPr>
          <w:rFonts w:ascii="Times New Roman" w:hAnsi="Times New Roman"/>
          <w:b/>
          <w:bCs/>
        </w:rPr>
      </w:pPr>
      <w:r>
        <w:rPr>
          <w:rFonts w:ascii="Times New Roman" w:hAnsi="Times New Roman"/>
          <w:b/>
          <w:bCs/>
        </w:rPr>
        <w:lastRenderedPageBreak/>
        <w:t>CERTIFICATION</w:t>
      </w:r>
    </w:p>
    <w:p w:rsidR="00BA6E6D" w:rsidRPr="00E60A3C" w:rsidRDefault="00BA6E6D" w:rsidP="00BA6E6D">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BA6E6D">
        <w:rPr>
          <w:rFonts w:ascii="Times New Roman" w:hAnsi="Times New Roman" w:cs="Times New Roman"/>
          <w:b/>
          <w:color w:val="262626" w:themeColor="text1" w:themeTint="D9"/>
          <w:sz w:val="24"/>
          <w:szCs w:val="24"/>
        </w:rPr>
        <w:t>OLUWADAMILARE TAIWO DEBORAH</w:t>
      </w:r>
      <w:r>
        <w:rPr>
          <w:rFonts w:ascii="Times New Roman" w:hAnsi="Times New Roman"/>
          <w:sz w:val="24"/>
          <w:szCs w:val="24"/>
        </w:rPr>
        <w:t xml:space="preserve">with matriculation number </w:t>
      </w:r>
      <w:r>
        <w:rPr>
          <w:rFonts w:ascii="Times New Roman" w:hAnsi="Times New Roman" w:cs="Times New Roman"/>
          <w:b/>
          <w:color w:val="262626" w:themeColor="text1" w:themeTint="D9"/>
          <w:sz w:val="24"/>
          <w:szCs w:val="24"/>
        </w:rPr>
        <w:t xml:space="preserve">ND/23/SLT/PT/0277 </w:t>
      </w:r>
      <w:r>
        <w:rPr>
          <w:rFonts w:ascii="Times New Roman" w:hAnsi="Times New Roman"/>
          <w:sz w:val="24"/>
          <w:szCs w:val="24"/>
        </w:rPr>
        <w:t>and it was read and approved as meeting the requirements of Department of Science Laboratory Technology, Institute of Applied Science, Kwara State Polytechnic, Ilorin for the Award of National Diploma (ND) in Department of Science Laboratory Technology.</w:t>
      </w:r>
    </w:p>
    <w:p w:rsidR="00BA6E6D" w:rsidRDefault="00BA6E6D" w:rsidP="00BA6E6D">
      <w:pPr>
        <w:pStyle w:val="BodyTextIndent3"/>
        <w:spacing w:before="0" w:after="0"/>
        <w:ind w:left="0" w:firstLine="0"/>
        <w:contextualSpacing/>
        <w:jc w:val="center"/>
        <w:rPr>
          <w:rFonts w:ascii="Times New Roman" w:hAnsi="Times New Roman"/>
        </w:rPr>
      </w:pPr>
    </w:p>
    <w:p w:rsidR="00BA6E6D" w:rsidRDefault="00BA6E6D" w:rsidP="00BA6E6D">
      <w:pPr>
        <w:rPr>
          <w:rFonts w:ascii="Times New Roman" w:hAnsi="Times New Roman"/>
          <w:sz w:val="24"/>
          <w:szCs w:val="24"/>
        </w:rPr>
      </w:pPr>
    </w:p>
    <w:p w:rsidR="00BA6E6D" w:rsidRDefault="00BA6E6D" w:rsidP="00BA6E6D">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A6E6D" w:rsidRDefault="00BA6E6D" w:rsidP="00BA6E6D">
      <w:pPr>
        <w:rPr>
          <w:rFonts w:ascii="Times New Roman" w:hAnsi="Times New Roman"/>
          <w:b/>
          <w:bCs/>
          <w:sz w:val="24"/>
          <w:szCs w:val="24"/>
        </w:rPr>
      </w:pPr>
      <w:r>
        <w:rPr>
          <w:rFonts w:ascii="Times New Roman" w:hAnsi="Times New Roman" w:cs="Times New Roman"/>
          <w:b/>
          <w:sz w:val="24"/>
          <w:szCs w:val="24"/>
        </w:rPr>
        <w:t>MR. ISIAKA D.N</w:t>
      </w:r>
      <w:r w:rsidRPr="00E60A3C">
        <w:rPr>
          <w:rFonts w:ascii="Times New Roman" w:hAnsi="Times New Roman" w:cs="Times New Roman"/>
          <w:b/>
          <w:sz w:val="24"/>
          <w:szCs w:val="24"/>
        </w:rPr>
        <w:t>,</w:t>
      </w:r>
      <w:r w:rsidRPr="00E60A3C">
        <w:rPr>
          <w:rFonts w:ascii="Times New Roman" w:hAnsi="Times New Roman"/>
          <w:b/>
          <w:sz w:val="24"/>
          <w:szCs w:val="24"/>
        </w:rPr>
        <w:tab/>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BA6E6D" w:rsidRDefault="00BA6E6D" w:rsidP="00BA6E6D">
      <w:pPr>
        <w:rPr>
          <w:rFonts w:ascii="Times New Roman" w:hAnsi="Times New Roman"/>
          <w:b/>
          <w:bCs/>
          <w:i/>
          <w:sz w:val="24"/>
          <w:szCs w:val="24"/>
        </w:rPr>
      </w:pPr>
      <w:r>
        <w:rPr>
          <w:rFonts w:ascii="Times New Roman" w:hAnsi="Times New Roman"/>
          <w:b/>
          <w:bCs/>
          <w:i/>
          <w:sz w:val="24"/>
          <w:szCs w:val="24"/>
        </w:rPr>
        <w:t>Project Supervisor</w:t>
      </w:r>
    </w:p>
    <w:p w:rsidR="00BA6E6D" w:rsidRDefault="00BA6E6D" w:rsidP="00BA6E6D">
      <w:pPr>
        <w:rPr>
          <w:rFonts w:ascii="Times New Roman" w:hAnsi="Times New Roman"/>
          <w:b/>
          <w:bCs/>
          <w:sz w:val="24"/>
          <w:szCs w:val="24"/>
        </w:rPr>
      </w:pPr>
    </w:p>
    <w:p w:rsidR="00BA6E6D" w:rsidRDefault="00BA6E6D" w:rsidP="00BA6E6D">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A6E6D" w:rsidRDefault="00BA6E6D" w:rsidP="00BA6E6D">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BA6E6D" w:rsidRDefault="00BA6E6D" w:rsidP="00BA6E6D">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BA6E6D" w:rsidRPr="001F14F8" w:rsidRDefault="00BA6E6D" w:rsidP="00BA6E6D">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BA6E6D" w:rsidRDefault="00BA6E6D" w:rsidP="00BA6E6D">
      <w:pPr>
        <w:rPr>
          <w:rFonts w:ascii="Times New Roman" w:hAnsi="Times New Roman"/>
          <w:sz w:val="24"/>
          <w:szCs w:val="24"/>
        </w:rPr>
      </w:pPr>
    </w:p>
    <w:p w:rsidR="00BA6E6D" w:rsidRDefault="00BA6E6D" w:rsidP="00BA6E6D">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BA6E6D" w:rsidRDefault="00BA6E6D" w:rsidP="00BA6E6D">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A6E6D" w:rsidRDefault="00BA6E6D" w:rsidP="00BA6E6D">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BA6E6D" w:rsidRDefault="00BA6E6D" w:rsidP="00BA6E6D">
      <w:pPr>
        <w:rPr>
          <w:rFonts w:ascii="Times New Roman" w:hAnsi="Times New Roman"/>
          <w:sz w:val="24"/>
          <w:szCs w:val="24"/>
        </w:rPr>
      </w:pPr>
    </w:p>
    <w:p w:rsidR="00BA6E6D" w:rsidRDefault="00BA6E6D" w:rsidP="00BA6E6D">
      <w:pPr>
        <w:rPr>
          <w:rFonts w:ascii="Times New Roman" w:hAnsi="Times New Roman"/>
          <w:sz w:val="24"/>
          <w:szCs w:val="24"/>
        </w:rPr>
      </w:pPr>
    </w:p>
    <w:p w:rsidR="00BA6E6D" w:rsidRDefault="00BA6E6D" w:rsidP="00BA6E6D">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A6E6D" w:rsidRDefault="00BA6E6D" w:rsidP="00BA6E6D">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A6E6D" w:rsidRDefault="00BA6E6D" w:rsidP="00BA6E6D">
      <w:pPr>
        <w:rPr>
          <w:rFonts w:ascii="Calibri" w:hAnsi="Calibri"/>
        </w:rPr>
      </w:pPr>
    </w:p>
    <w:p w:rsidR="00BA6E6D" w:rsidRDefault="00BA6E6D" w:rsidP="00BA6E6D">
      <w:pPr>
        <w:spacing w:line="360" w:lineRule="auto"/>
        <w:jc w:val="center"/>
        <w:rPr>
          <w:rFonts w:ascii="Times New Roman" w:hAnsi="Times New Roman" w:cs="Times New Roman"/>
          <w:b/>
          <w:sz w:val="24"/>
          <w:szCs w:val="24"/>
        </w:rPr>
      </w:pPr>
    </w:p>
    <w:p w:rsidR="00BA6E6D" w:rsidRPr="00E450FC" w:rsidRDefault="00BA6E6D" w:rsidP="00BA6E6D">
      <w:pPr>
        <w:spacing w:line="360" w:lineRule="auto"/>
        <w:jc w:val="center"/>
        <w:rPr>
          <w:rFonts w:ascii="Times New Roman" w:hAnsi="Times New Roman" w:cs="Times New Roman"/>
          <w:b/>
          <w:sz w:val="24"/>
          <w:szCs w:val="24"/>
        </w:rPr>
      </w:pPr>
      <w:r w:rsidRPr="00E450FC">
        <w:rPr>
          <w:rFonts w:ascii="Times New Roman" w:hAnsi="Times New Roman" w:cs="Times New Roman"/>
          <w:b/>
          <w:sz w:val="24"/>
          <w:szCs w:val="24"/>
        </w:rPr>
        <w:lastRenderedPageBreak/>
        <w:t>DEDICATION</w:t>
      </w:r>
    </w:p>
    <w:p w:rsidR="00BA6E6D" w:rsidRPr="00BA6E6D" w:rsidRDefault="00BA6E6D" w:rsidP="00BA6E6D">
      <w:pPr>
        <w:spacing w:before="100" w:beforeAutospacing="1" w:after="100" w:afterAutospacing="1" w:line="240" w:lineRule="auto"/>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I dedicate this project to the Almighty God, the beginning, beginning and the end of my life, the source of my guidance and protection throughout my years of programme:</w:t>
      </w:r>
    </w:p>
    <w:p w:rsidR="00BA6E6D" w:rsidRPr="00BA6E6D" w:rsidRDefault="00BA6E6D" w:rsidP="00BA6E6D">
      <w:pPr>
        <w:spacing w:before="100" w:beforeAutospacing="1" w:after="100" w:afterAutospacing="1" w:line="240" w:lineRule="auto"/>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I also dedicate it to my beloved parents, Mr&amp;Mrs Salami, for their support and encouragement.</w:t>
      </w:r>
    </w:p>
    <w:p w:rsidR="00BA6E6D" w:rsidRPr="00E450FC" w:rsidRDefault="00BA6E6D" w:rsidP="00BA6E6D">
      <w:pPr>
        <w:spacing w:line="360" w:lineRule="auto"/>
        <w:jc w:val="both"/>
        <w:rPr>
          <w:rFonts w:ascii="Times New Roman" w:hAnsi="Times New Roman" w:cs="Times New Roman"/>
          <w:sz w:val="24"/>
          <w:szCs w:val="24"/>
        </w:rPr>
      </w:pPr>
      <w:r w:rsidRPr="00E450FC">
        <w:rPr>
          <w:rFonts w:ascii="Times New Roman" w:hAnsi="Times New Roman" w:cs="Times New Roman"/>
          <w:sz w:val="24"/>
          <w:szCs w:val="24"/>
        </w:rPr>
        <w:br w:type="page"/>
      </w:r>
    </w:p>
    <w:p w:rsidR="00BA6E6D" w:rsidRPr="00E450FC"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BA6E6D" w:rsidRP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 xml:space="preserve">My appreciation goes straight to God Almighty who </w:t>
      </w:r>
      <w:r w:rsidR="000A7DAC" w:rsidRPr="00BA6E6D">
        <w:rPr>
          <w:rFonts w:ascii="Times New Roman" w:eastAsia="Times New Roman" w:hAnsi="Times New Roman" w:cs="Times New Roman"/>
          <w:sz w:val="24"/>
          <w:szCs w:val="24"/>
        </w:rPr>
        <w:t>spares</w:t>
      </w:r>
      <w:r w:rsidRPr="00BA6E6D">
        <w:rPr>
          <w:rFonts w:ascii="Times New Roman" w:eastAsia="Times New Roman" w:hAnsi="Times New Roman" w:cs="Times New Roman"/>
          <w:sz w:val="24"/>
          <w:szCs w:val="24"/>
        </w:rPr>
        <w:t xml:space="preserve"> my life during Course of my study and making this programme to Come a reality, may his name be praised.</w:t>
      </w:r>
    </w:p>
    <w:p w:rsidR="00BA6E6D" w:rsidRP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My gratitude and not to the following people who had one way or other Contribute to my lifting up in this project, my one in million Fathers Mr&amp;Mrs Salami, my Invaluable colleague for their guidance, love and towards me and also to my entire brotherly that will benefit my greeting gear to them all.</w:t>
      </w:r>
    </w:p>
    <w:p w:rsidR="00BA6E6D" w:rsidRP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I will not to act or the other forget my honorable supervi</w:t>
      </w:r>
      <w:r>
        <w:rPr>
          <w:rFonts w:ascii="Times New Roman" w:eastAsia="Times New Roman" w:hAnsi="Times New Roman" w:cs="Times New Roman"/>
          <w:sz w:val="24"/>
          <w:szCs w:val="24"/>
        </w:rPr>
        <w:t xml:space="preserve">sor in person of Mr. Isiaka D.N </w:t>
      </w:r>
      <w:r w:rsidRPr="00BA6E6D">
        <w:rPr>
          <w:rFonts w:ascii="Times New Roman" w:eastAsia="Times New Roman" w:hAnsi="Times New Roman" w:cs="Times New Roman"/>
          <w:sz w:val="24"/>
          <w:szCs w:val="24"/>
        </w:rPr>
        <w:t>and my other lecturers in science Laboratory Technology department for their support.</w:t>
      </w:r>
    </w:p>
    <w:p w:rsidR="00BA6E6D" w:rsidRP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Finally, I acknowledge my true brother in person of Mr. Salami Kehinde for his morally, Spiritual support throughout my National Diploma, I will not forget you, may God bless you all.</w:t>
      </w:r>
    </w:p>
    <w:p w:rsidR="00BA6E6D" w:rsidRDefault="00BA6E6D" w:rsidP="00BA6E6D">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BA6E6D" w:rsidRPr="00AF652E"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A6E6D" w:rsidRDefault="00BA6E6D" w:rsidP="00BA6E6D">
      <w:pPr>
        <w:spacing w:line="360" w:lineRule="auto"/>
        <w:jc w:val="both"/>
        <w:rPr>
          <w:rFonts w:ascii="Times New Roman" w:hAnsi="Times New Roman" w:cs="Times New Roman"/>
          <w:i/>
          <w:sz w:val="24"/>
          <w:szCs w:val="24"/>
        </w:rPr>
      </w:pPr>
      <w:r w:rsidRPr="00AF652E">
        <w:rPr>
          <w:rFonts w:ascii="Times New Roman" w:hAnsi="Times New Roman" w:cs="Times New Roman"/>
          <w:i/>
          <w:sz w:val="24"/>
          <w:szCs w:val="24"/>
        </w:rPr>
        <w:t>This study focuses on identifying and quantifying heavy metal contamination in Furah, a traditionally fermented cereal-based beverage widely consumed across West Africa, particularly in Nigeria. Heavy metals such as lead (Pb), cadmium (Cd), arsenic (As), mercury (Hg), and chromium (Cr) pose significant health risks due to their toxicity, bioaccumulation, and non-biodegradable nature. Given that Furah is often produced using grains and water sources susceptible to environmental pollution, coupled with informal processing methods, there is a potential risk of heavy metal contamination. This research addresses the critical gap in food safety knowledge by employing advanced analytical techniques—Atomic Absorption Spectroscopy (AAS)—to assess the levels of these metals in locally produced Furah samples from Kwara State Polytechnic communities.Ten Furah samples were collected from various vendors and subjected to both qualitative and quantitative analysis for heavy metal content. The results revealed varying concentrations of the studied metals across the samples, with some exceeding permissible limits set by international regulatory bodies like the World Health Organization (WHO). The mean concentrations of lead (0.02935 mg/L), zinc (0.02570 mg/L), iron (0.02049 mg/L), mercury (0.01062 mg/L), and arsenic (0.0072 mg/L) were found to be within acceptable limits according to WHO standards, suggesting that the beverage poses no immediate health threat. However, the presence of these metals underscores the need for continued monitoring and regulation of traditional food products to ensure consumer safety, especially among vulnerable populations such as children and pregnant women.The findings highlight the importance of improving hygiene and production practices in local Furah manufacturing. Factors such as water quality, grain sourcing, and the use of metallic containers during fermentation and storage were identified as potential contributors to metal contamination. Recommendations include regular testing of raw materials and finished products, public awareness campaigns on food safety, and stricter adherence to national and international guidelines on heavy metal tolerance levels. This study contributes to the broader discourse on food toxicology and environmental health, offering valuable insights for policymakers, food safety regulators, and local producers aiming to enhance the safety and quality of traditional foods in Nigeria and similar settings.</w:t>
      </w:r>
    </w:p>
    <w:p w:rsidR="00BA6E6D" w:rsidRPr="00DA2239" w:rsidRDefault="00BA6E6D" w:rsidP="00BA6E6D">
      <w:pPr>
        <w:jc w:val="center"/>
        <w:rPr>
          <w:rFonts w:ascii="Times New Roman" w:hAnsi="Times New Roman" w:cs="Times New Roman"/>
          <w:b/>
          <w:sz w:val="24"/>
          <w:szCs w:val="24"/>
        </w:rPr>
      </w:pPr>
      <w:r w:rsidRPr="00DA2239">
        <w:rPr>
          <w:rFonts w:ascii="Times New Roman" w:hAnsi="Times New Roman" w:cs="Times New Roman"/>
          <w:b/>
          <w:sz w:val="24"/>
          <w:szCs w:val="24"/>
        </w:rPr>
        <w:br w:type="page"/>
      </w:r>
      <w:r w:rsidRPr="00DA2239">
        <w:rPr>
          <w:rFonts w:ascii="Times New Roman" w:hAnsi="Times New Roman" w:cs="Times New Roman"/>
          <w:b/>
          <w:sz w:val="24"/>
          <w:szCs w:val="24"/>
        </w:rPr>
        <w:lastRenderedPageBreak/>
        <w:t>TABLE OF CONTENTS</w:t>
      </w:r>
    </w:p>
    <w:p w:rsidR="00BA6E6D" w:rsidRPr="00246A69" w:rsidRDefault="00BA6E6D" w:rsidP="00BA6E6D">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TITLE PAGE  </w:t>
      </w:r>
    </w:p>
    <w:p w:rsidR="00BA6E6D" w:rsidRPr="00246A69" w:rsidRDefault="00BA6E6D" w:rsidP="00BA6E6D">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CERTIFICATION PAGE  </w:t>
      </w:r>
    </w:p>
    <w:p w:rsidR="00BA6E6D" w:rsidRPr="00246A69" w:rsidRDefault="00BA6E6D" w:rsidP="00BA6E6D">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DEDICATION  </w:t>
      </w:r>
    </w:p>
    <w:p w:rsidR="00BA6E6D" w:rsidRPr="00246A69" w:rsidRDefault="00BA6E6D" w:rsidP="00BA6E6D">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ACKNOWLEDGEMENT  </w:t>
      </w:r>
    </w:p>
    <w:p w:rsidR="00BA6E6D" w:rsidRPr="00246A69" w:rsidRDefault="00BA6E6D" w:rsidP="00BA6E6D">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ABSTRACT  </w:t>
      </w:r>
    </w:p>
    <w:p w:rsidR="00BA6E6D" w:rsidRPr="00DA2239"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r w:rsidRPr="00DA2239">
        <w:rPr>
          <w:rFonts w:ascii="Times New Roman" w:hAnsi="Times New Roman" w:cs="Times New Roman"/>
          <w:b/>
          <w:sz w:val="24"/>
          <w:szCs w:val="24"/>
        </w:rPr>
        <w:t xml:space="preserve"> INTRODUCTION</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DA2239">
        <w:rPr>
          <w:rFonts w:ascii="Times New Roman" w:hAnsi="Times New Roman" w:cs="Times New Roman"/>
          <w:sz w:val="24"/>
          <w:szCs w:val="24"/>
        </w:rPr>
        <w:t xml:space="preserve">Background to the Study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DA2239">
        <w:rPr>
          <w:rFonts w:ascii="Times New Roman" w:hAnsi="Times New Roman" w:cs="Times New Roman"/>
          <w:sz w:val="24"/>
          <w:szCs w:val="24"/>
        </w:rPr>
        <w:t xml:space="preserve">Statement of the Problem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DA2239">
        <w:rPr>
          <w:rFonts w:ascii="Times New Roman" w:hAnsi="Times New Roman" w:cs="Times New Roman"/>
          <w:sz w:val="24"/>
          <w:szCs w:val="24"/>
        </w:rPr>
        <w:t xml:space="preserve">Research Questions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DA2239">
        <w:rPr>
          <w:rFonts w:ascii="Times New Roman" w:hAnsi="Times New Roman" w:cs="Times New Roman"/>
          <w:sz w:val="24"/>
          <w:szCs w:val="24"/>
        </w:rPr>
        <w:t xml:space="preserve">Aims and Objectives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DA2239">
        <w:rPr>
          <w:rFonts w:ascii="Times New Roman" w:hAnsi="Times New Roman" w:cs="Times New Roman"/>
          <w:sz w:val="24"/>
          <w:szCs w:val="24"/>
        </w:rPr>
        <w:t xml:space="preserve">Significance of the Study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DA2239">
        <w:rPr>
          <w:rFonts w:ascii="Times New Roman" w:hAnsi="Times New Roman" w:cs="Times New Roman"/>
          <w:sz w:val="24"/>
          <w:szCs w:val="24"/>
        </w:rPr>
        <w:t xml:space="preserve">Scope of the Study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DA2239">
        <w:rPr>
          <w:rFonts w:ascii="Times New Roman" w:hAnsi="Times New Roman" w:cs="Times New Roman"/>
          <w:sz w:val="24"/>
          <w:szCs w:val="24"/>
        </w:rPr>
        <w:t xml:space="preserve">Limitation of the Study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DA2239">
        <w:rPr>
          <w:rFonts w:ascii="Times New Roman" w:hAnsi="Times New Roman" w:cs="Times New Roman"/>
          <w:sz w:val="24"/>
          <w:szCs w:val="24"/>
        </w:rPr>
        <w:t xml:space="preserve">Definition of Key Terms  </w:t>
      </w:r>
    </w:p>
    <w:p w:rsidR="00BA6E6D" w:rsidRPr="00DA2239"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r w:rsidRPr="00DA2239">
        <w:rPr>
          <w:rFonts w:ascii="Times New Roman" w:hAnsi="Times New Roman" w:cs="Times New Roman"/>
          <w:b/>
          <w:sz w:val="24"/>
          <w:szCs w:val="24"/>
        </w:rPr>
        <w:t xml:space="preserve"> LITERATURE REVIEW</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 Conceptual Review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 Furah (The Beverage)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2.1.2 Nutritional Values of Furah</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2.1.3 Concept of Heavy Metal in Beverages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2.1.4 Types of Heavy Metals Identified in Furah</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lastRenderedPageBreak/>
        <w:t xml:space="preserve">2.1.5 Concentration Levels of Heavy Metals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2.1.6 Source of Furah Samples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2.1.7 Type of Grains Used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2.1.8 Water Source Used for Preparation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2.1.9 Fermentation and Storage Conditions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2.1.10 Analytical Method Used  </w:t>
      </w:r>
    </w:p>
    <w:p w:rsidR="00BA6E6D" w:rsidRPr="00DA2239"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THREE: </w:t>
      </w:r>
      <w:r w:rsidRPr="00DA2239">
        <w:rPr>
          <w:rFonts w:ascii="Times New Roman" w:hAnsi="Times New Roman" w:cs="Times New Roman"/>
          <w:b/>
          <w:sz w:val="24"/>
          <w:szCs w:val="24"/>
        </w:rPr>
        <w:t>METHODOLOGY</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3.0 Materials Used in the Experiment for Heavy Metal Analysis in Furah</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3.1 Research Design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3.2 Area of Study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3.3 Population and Sampling Technique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3.4 Sample Collection Procedure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3.5 Sample Preparation and Digestion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 Analytical Techniques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3.6.1 Atomic Absorption Spectroscopy (AAS)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3.7 Data Analysis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3.8 Ethical Considerations  </w:t>
      </w:r>
    </w:p>
    <w:p w:rsidR="00BA6E6D" w:rsidRPr="00DA2239"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FOUR: </w:t>
      </w:r>
      <w:r w:rsidRPr="00DA2239">
        <w:rPr>
          <w:rFonts w:ascii="Times New Roman" w:hAnsi="Times New Roman" w:cs="Times New Roman"/>
          <w:b/>
          <w:sz w:val="24"/>
          <w:szCs w:val="24"/>
        </w:rPr>
        <w:t>DATA PRESENTATION AND ANALYSIS</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4.1 Qualitative Analysis of Heavy Metals in Ten Samples of Furah (Samples F1–F10)  </w:t>
      </w:r>
    </w:p>
    <w:p w:rsidR="00BA6E6D" w:rsidRPr="00DA2239" w:rsidRDefault="00BA6E6D" w:rsidP="00BA6E6D">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DA2239">
        <w:rPr>
          <w:rFonts w:ascii="Times New Roman" w:hAnsi="Times New Roman" w:cs="Times New Roman"/>
          <w:sz w:val="24"/>
          <w:szCs w:val="24"/>
        </w:rPr>
        <w:t xml:space="preserve"> Mean and Standard Deviation of Concentrations of Heavy Metals in mg/L  </w:t>
      </w:r>
    </w:p>
    <w:p w:rsidR="00BA6E6D" w:rsidRPr="00DA2239" w:rsidRDefault="00BA6E6D" w:rsidP="00BA6E6D">
      <w:pPr>
        <w:spacing w:line="360" w:lineRule="auto"/>
        <w:jc w:val="both"/>
        <w:rPr>
          <w:rFonts w:ascii="Times New Roman" w:hAnsi="Times New Roman" w:cs="Times New Roman"/>
          <w:sz w:val="24"/>
          <w:szCs w:val="24"/>
        </w:rPr>
      </w:pPr>
    </w:p>
    <w:p w:rsidR="00BA6E6D" w:rsidRPr="00DA2239"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FIVE: </w:t>
      </w:r>
      <w:r w:rsidRPr="00DA2239">
        <w:rPr>
          <w:rFonts w:ascii="Times New Roman" w:hAnsi="Times New Roman" w:cs="Times New Roman"/>
          <w:b/>
          <w:sz w:val="24"/>
          <w:szCs w:val="24"/>
        </w:rPr>
        <w:t>DISCUSSION OF FINDINGS, CONCLUSION AND RECOMMENDATIONS</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5.1 Discussion of Results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5.2 Conclusion  </w:t>
      </w:r>
    </w:p>
    <w:p w:rsidR="00BA6E6D" w:rsidRPr="00DA2239" w:rsidRDefault="00BA6E6D" w:rsidP="00BA6E6D">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5.3 Recommendations  </w:t>
      </w:r>
    </w:p>
    <w:p w:rsidR="00BA6E6D" w:rsidRPr="00DA2239" w:rsidRDefault="00BA6E6D" w:rsidP="00BA6E6D">
      <w:pPr>
        <w:spacing w:line="360" w:lineRule="auto"/>
        <w:jc w:val="both"/>
        <w:rPr>
          <w:rFonts w:ascii="Times New Roman" w:hAnsi="Times New Roman" w:cs="Times New Roman"/>
          <w:b/>
          <w:sz w:val="24"/>
          <w:szCs w:val="24"/>
        </w:rPr>
      </w:pPr>
      <w:r w:rsidRPr="00DA2239">
        <w:rPr>
          <w:rFonts w:ascii="Times New Roman" w:hAnsi="Times New Roman" w:cs="Times New Roman"/>
          <w:b/>
          <w:sz w:val="24"/>
          <w:szCs w:val="24"/>
        </w:rPr>
        <w:t xml:space="preserve">REFERENCES  </w:t>
      </w:r>
    </w:p>
    <w:p w:rsidR="00BA6E6D" w:rsidRDefault="00BA6E6D" w:rsidP="00BA6E6D">
      <w:pPr>
        <w:spacing w:line="360" w:lineRule="auto"/>
        <w:rPr>
          <w:rFonts w:ascii="Times New Roman" w:hAnsi="Times New Roman" w:cs="Times New Roman"/>
          <w:b/>
          <w:sz w:val="24"/>
          <w:szCs w:val="24"/>
        </w:rPr>
        <w:sectPr w:rsidR="00BA6E6D" w:rsidSect="00BA6E6D">
          <w:footerReference w:type="default" r:id="rId7"/>
          <w:pgSz w:w="12240" w:h="15840"/>
          <w:pgMar w:top="1440" w:right="1440" w:bottom="1440" w:left="1440" w:header="720" w:footer="720" w:gutter="0"/>
          <w:pgNumType w:fmt="lowerRoman" w:start="1"/>
          <w:cols w:space="720"/>
          <w:docGrid w:linePitch="360"/>
        </w:sectPr>
      </w:pPr>
    </w:p>
    <w:p w:rsidR="00BA6E6D"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BA6E6D" w:rsidRPr="00056CA3"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1.1 Background to the Study</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Heavy metals are persistent environmental pollutants known for their toxicity, bioaccumulation, and non-biodegradable nature. These metals—such as lead (Pb), cadmium (Cd), mercury (Hg), </w:t>
      </w:r>
      <w:r>
        <w:rPr>
          <w:rFonts w:ascii="Times New Roman" w:eastAsia="Times New Roman" w:hAnsi="Times New Roman" w:cs="Times New Roman"/>
          <w:sz w:val="24"/>
          <w:szCs w:val="24"/>
        </w:rPr>
        <w:t xml:space="preserve">arsenic (As), and chromium (Cr) etc, </w:t>
      </w:r>
      <w:r w:rsidRPr="00D22F94">
        <w:rPr>
          <w:rFonts w:ascii="Times New Roman" w:eastAsia="Times New Roman" w:hAnsi="Times New Roman" w:cs="Times New Roman"/>
          <w:sz w:val="24"/>
          <w:szCs w:val="24"/>
        </w:rPr>
        <w:t>are prevalent in various ecosystems due to increasing industrial, agricultural, and anthropogenic activities. Once introduced into the environment, these metals can contaminate water, soil, and food chains, posing significant health hazards (Kumar et al., 2023). Numerous studies have confirmed the link between heavy metal exposure and chronic illnesses, including neurological disorders, kidney dysfunction, and carcinogenic effects (Renu et al., 2022). As such, the accurate identification and quantification of heavy metals in consumables are critical to ensuring public safety.</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Furah, a traditionally fermented cereal-based beverage widely consumed across West Africa, including Nigeria, is often prepared under informal settings using sorghum, millet, or maize. These grains can act as vectors for heavy metal accumulation, especially when cultivated in contaminated environments or irrigated with polluted water sources (Abdulkadir et al., 2023). Additionally, traditional processing tools and containers—often metallic or corroded—may leach metals into the beverage during preparation or storage. Despite its cultural relevance and widespread consumption, especially among vulnerable populations such as children and pregnant women, furah has not been adequately assessed for heavy metal contamination.</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The risk of contamination is exacerbated by poor regulatory oversight and minimal adherence to hygienic food production standards in many local communities. Environmental monitoring studies in Nigeria have reported elevated levels of heavy metals in grains and water sources due to indiscriminate waste disposal, mining activities, and use of agrochemicals (Ogunniyi et al., 2022; Ezeonu et al., 2023). Given that furah is a product of these grains and local water sources, there is a high likelihood of heavy metal transfer into the beverage. This underscores the need for a systematic evaluation of its safety for human consumption.</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Recent developments in analytical chemistry, such as Inductively Coupled Plasma Mass Spectrometry (ICP-MS) and Atomic Absorption Spectroscopy (AAS), offer precise techniques for detecting trace metal concentrations in food matrices. Applying these techniques to furah samples can help quantify the presence of metals and assess compliance with internationally accepted safety thresholds set by organizations such as the World Health Organization (WHO) and the Food and Agriculture Organization (FAO) (WHO, 2022). These assessments are vital for public health, especially in resource-limited settings where food safety surveillance is often inadequate.</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In summary, the identification and quantification of heavy metals in furah are essential for consumer protection and policy formulation. A robust understanding of the contamination levels will not only guide regulatory bodies in monitoring traditional food products but also raise public awareness and promote safer processing practices among local producers. This study, therefore, aims to bridge existing knowledge gaps by providing empirical evidence on the heavy metal burden in furah within the Nigerian context.</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1.2 Statement of the Problem</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The rising concern over food contamination by heavy metals has prompted numerous global interventions, yet little attention has been given to traditionally processed beverages like furah in Nigeria. While furah is widely consumed for its cultural and nutritional value, its safety remains under-researched, especially regarding heavy metal contamination. Local production methods, reliance on possibly contaminated grains and water sources, and poor storage practices contribute to the potential presence of toxic metals in the final product (Aliyu et al., 2023). Unfortunately, the absence of regulatory enforcement in traditional food production means that harmful exposures may go undetected.</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Existing studies primarily focus on industrially processed foods, leaving a significant gap in knowledge regarding the safety of local, fermented beverages. This oversight is troubling given the proliferation of environmental contaminants in Nigeria's agricultural zones, where grains used in furah production are cultivated (Okoye et al., 2023). These grains may absorb heavy </w:t>
      </w:r>
      <w:r w:rsidRPr="00D22F94">
        <w:rPr>
          <w:rFonts w:ascii="Times New Roman" w:eastAsia="Times New Roman" w:hAnsi="Times New Roman" w:cs="Times New Roman"/>
          <w:sz w:val="24"/>
          <w:szCs w:val="24"/>
        </w:rPr>
        <w:lastRenderedPageBreak/>
        <w:t>metals from polluted soils, irrigation water, or through atmospheric deposition, thus entering the human food chain via traditional beverages.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Moreover, the informal nature of furah production results in a lack of standardized quality control. Containers used during preparation—often made of aluminum or recycled metals—can leach heavy metals, especially when subjected to acidic conditions created by fermentation (Chukwujindu et al., 2022). This risk is further heightened by the use of untreated water and poor sanitary conditions during fermentation and packaging. The cumulative exposure to these contaminants can result in long-term health effects, particularly in low-income communities where dietary diversity is limited.</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In the absence of comprehensive studies assessing heavy metal content in furah, there remains a critical gap in food safety knowledge. Without empirical data, it is difficult for public health institutions to issue guidelines or initiate risk-reduction strategies. Thus, identifying and quantifying</w:t>
      </w:r>
      <w:r>
        <w:rPr>
          <w:rFonts w:ascii="Times New Roman" w:eastAsia="Times New Roman" w:hAnsi="Times New Roman" w:cs="Times New Roman"/>
          <w:sz w:val="24"/>
          <w:szCs w:val="24"/>
        </w:rPr>
        <w:t xml:space="preserve"> of</w:t>
      </w:r>
      <w:r w:rsidRPr="00D22F94">
        <w:rPr>
          <w:rFonts w:ascii="Times New Roman" w:eastAsia="Times New Roman" w:hAnsi="Times New Roman" w:cs="Times New Roman"/>
          <w:sz w:val="24"/>
          <w:szCs w:val="24"/>
        </w:rPr>
        <w:t xml:space="preserve"> heavy metals in furah is imperative for protecting consumers and promoting evidence-based policymaking in food safety.</w:t>
      </w:r>
    </w:p>
    <w:p w:rsidR="00BA6E6D" w:rsidRDefault="00BA6E6D" w:rsidP="00BA6E6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t>Research Question</w:t>
      </w:r>
    </w:p>
    <w:p w:rsidR="00BA6E6D" w:rsidRPr="00D22F94" w:rsidRDefault="00BA6E6D" w:rsidP="00BA6E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What types of heavy metals are present in furah samples obtained from selected local production sources?</w:t>
      </w:r>
    </w:p>
    <w:p w:rsidR="00BA6E6D" w:rsidRPr="00D22F94" w:rsidRDefault="00BA6E6D" w:rsidP="00BA6E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What are the concentration levels of the identified heavy metals in the furah samples?</w:t>
      </w:r>
    </w:p>
    <w:p w:rsidR="00BA6E6D" w:rsidRPr="00D22F94" w:rsidRDefault="00BA6E6D" w:rsidP="00BA6E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Do these concentrations exceed the maximum permissible limits established by WHO and FAO for human consumption?</w:t>
      </w:r>
    </w:p>
    <w:p w:rsidR="00BA6E6D" w:rsidRPr="00056CA3" w:rsidRDefault="00BA6E6D" w:rsidP="00BA6E6D">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What are the potential environmental and procedural sources of heavy metal contamination in furah production?</w:t>
      </w:r>
    </w:p>
    <w:p w:rsidR="00BA6E6D" w:rsidRPr="00D22F94" w:rsidRDefault="00BA6E6D" w:rsidP="00BA6E6D">
      <w:pPr>
        <w:spacing w:before="100" w:beforeAutospacing="1" w:after="100" w:afterAutospacing="1" w:line="360" w:lineRule="auto"/>
        <w:ind w:left="720"/>
        <w:jc w:val="both"/>
        <w:rPr>
          <w:rFonts w:ascii="Times New Roman" w:eastAsia="Times New Roman" w:hAnsi="Times New Roman" w:cs="Times New Roman"/>
          <w:sz w:val="24"/>
          <w:szCs w:val="24"/>
        </w:rPr>
      </w:pPr>
    </w:p>
    <w:p w:rsidR="00BA6E6D" w:rsidRPr="00553BB4" w:rsidRDefault="00BA6E6D" w:rsidP="00BA6E6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553BB4">
        <w:rPr>
          <w:rFonts w:ascii="Times New Roman" w:eastAsia="Times New Roman" w:hAnsi="Times New Roman" w:cs="Times New Roman"/>
          <w:b/>
          <w:bCs/>
          <w:sz w:val="24"/>
          <w:szCs w:val="24"/>
        </w:rPr>
        <w:t xml:space="preserve"> Aims and Objectives</w:t>
      </w:r>
    </w:p>
    <w:p w:rsidR="00BA6E6D" w:rsidRPr="00553BB4" w:rsidRDefault="00BA6E6D" w:rsidP="00BA6E6D">
      <w:pPr>
        <w:spacing w:line="360" w:lineRule="auto"/>
        <w:jc w:val="both"/>
        <w:rPr>
          <w:rFonts w:ascii="Times New Roman" w:eastAsia="Times New Roman" w:hAnsi="Times New Roman" w:cs="Times New Roman"/>
          <w:bCs/>
          <w:sz w:val="24"/>
          <w:szCs w:val="24"/>
        </w:rPr>
      </w:pPr>
      <w:r w:rsidRPr="00553BB4">
        <w:rPr>
          <w:rFonts w:ascii="Times New Roman" w:eastAsia="Times New Roman" w:hAnsi="Times New Roman" w:cs="Times New Roman"/>
          <w:bCs/>
          <w:sz w:val="24"/>
          <w:szCs w:val="24"/>
        </w:rPr>
        <w:t xml:space="preserve">The primary aim of this study is to identify and quantify the presence of heavy metals in Furah , a traditionally fermented cereal-based beverage commonly consumed in Kwara State, Nigeria. </w:t>
      </w:r>
      <w:r w:rsidRPr="00553BB4">
        <w:rPr>
          <w:rFonts w:ascii="Times New Roman" w:eastAsia="Times New Roman" w:hAnsi="Times New Roman" w:cs="Times New Roman"/>
          <w:bCs/>
          <w:sz w:val="24"/>
          <w:szCs w:val="24"/>
        </w:rPr>
        <w:lastRenderedPageBreak/>
        <w:t>The research seeks to evaluate the safety of this widely consumed drink by analyzing its heavy metal content—specifically lead (Pb), cadmium (Cd), arsenic (As), mercury (Hg), and chromium (Cr)—and comparing the levels detected with internationally accepted permissible limits set by regulatory bodies such as the World Health Organization (WHO) and the Food and Agriculture Organization (FAO).</w:t>
      </w:r>
    </w:p>
    <w:p w:rsidR="00BA6E6D" w:rsidRPr="00D22F94" w:rsidRDefault="00BA6E6D" w:rsidP="00BA6E6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identify the specific heavy metals present in locally produced furah samples.</w:t>
      </w:r>
    </w:p>
    <w:p w:rsidR="00BA6E6D" w:rsidRPr="00D22F94" w:rsidRDefault="00BA6E6D" w:rsidP="00BA6E6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quantify the concentration of each heavy metal using advanced analytical techniques.</w:t>
      </w:r>
      <w:r>
        <w:rPr>
          <w:rFonts w:ascii="Times New Roman" w:eastAsia="Times New Roman" w:hAnsi="Times New Roman" w:cs="Times New Roman"/>
          <w:sz w:val="24"/>
          <w:szCs w:val="24"/>
        </w:rPr>
        <w:t xml:space="preserve"> (AAS)</w:t>
      </w:r>
    </w:p>
    <w:p w:rsidR="00BA6E6D" w:rsidRPr="00D22F94" w:rsidRDefault="00BA6E6D" w:rsidP="00BA6E6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assess whether the detected concentrations exceed international food safety thresholds.</w:t>
      </w:r>
    </w:p>
    <w:p w:rsidR="00BA6E6D" w:rsidRPr="00056CA3" w:rsidRDefault="00BA6E6D" w:rsidP="00BA6E6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examine the environmental and procedural sources contributing to heavy metal contamination in furah.</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1.5 Significance of the Study</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This study is vital for assessing the food safety status of furah, a widely consumed beverage in Nigeria, especially among economically disadvantaged populations. By providing quantitative data on heavy metal content, the research contributes to national and regional efforts in food safety and environmental health surveillance. Such insights are instrumental in preventing dietary exposure to toxic metals and associated chronic health complications.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Furthermore, this research will serve as a foundation for establishing safety benchmarks for traditional food products. While furah remains a culturally significant dietary component, its unregulated production necessitates urgent scientific scrutiny. The findings can inform public health policies, helping to enforce standards that ensure safer food processing and storage methods among local producers (Ihedioha et al., 2023).</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Consumers also stand to benefit from this study through increased awareness about potential risks associated with traditional beverage consumption. This can lead to improved consumer choices, greater demand for hygienic production practices, and community-led advocacy for better food safety monitoring. Education campaigns anchored on the study’s findings can further promote behavioral change among producers.</w:t>
      </w:r>
    </w:p>
    <w:p w:rsid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Lastly, the research will contribute to the broader academic discourse on food toxicology and environmental contamination. It provides a reference point for future investigations into traditional foods and supports interdisciplinary studies linking nutrition, toxicology, and environmental science in Africa and beyond.</w:t>
      </w:r>
    </w:p>
    <w:p w:rsidR="00BA6E6D" w:rsidRPr="003F32B6" w:rsidRDefault="00BA6E6D" w:rsidP="00BA6E6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Pr="003F32B6">
        <w:rPr>
          <w:rFonts w:ascii="Times New Roman" w:eastAsia="Times New Roman" w:hAnsi="Times New Roman" w:cs="Times New Roman"/>
          <w:b/>
          <w:sz w:val="24"/>
          <w:szCs w:val="24"/>
        </w:rPr>
        <w:t>Scope of the Study</w:t>
      </w:r>
    </w:p>
    <w:p w:rsid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to investigate the presence and concentration of some selected heavy metals in </w:t>
      </w:r>
      <w:r w:rsidRPr="003F32B6">
        <w:rPr>
          <w:rFonts w:ascii="Times New Roman" w:eastAsia="Times New Roman" w:hAnsi="Times New Roman" w:cs="Times New Roman"/>
          <w:sz w:val="24"/>
          <w:szCs w:val="24"/>
        </w:rPr>
        <w:t xml:space="preserve">lead (Pb), cadmium (Cd), arsenic (As), </w:t>
      </w:r>
      <w:r>
        <w:rPr>
          <w:rFonts w:ascii="Times New Roman" w:eastAsia="Times New Roman" w:hAnsi="Times New Roman" w:cs="Times New Roman"/>
          <w:sz w:val="24"/>
          <w:szCs w:val="24"/>
        </w:rPr>
        <w:t xml:space="preserve">mercury (Hg), and chromium (Cr) in Furah samples using Atomic absorption spectroscopy (AAS), </w:t>
      </w:r>
    </w:p>
    <w:p w:rsid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w:t>
      </w:r>
    </w:p>
    <w:p w:rsidR="00BA6E6D" w:rsidRDefault="00BA6E6D" w:rsidP="00BA6E6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10 samples of Furah for heavy metal content </w:t>
      </w:r>
    </w:p>
    <w:p w:rsidR="00BA6E6D" w:rsidRPr="00553BB4" w:rsidRDefault="00BA6E6D" w:rsidP="00BA6E6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the concentration level with the permissible limit set by regulatory agencies (e.g WHO, FAO)</w:t>
      </w:r>
    </w:p>
    <w:p w:rsidR="00BA6E6D" w:rsidRPr="003F32B6"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The investigation encompasses the entire production chain of furah, from raw material sourcing to fermentation and storage practices. Particular attention is given to potential sources of contamination such as the type of grains used, water quality during preparation, and the nature of fermentation and storage containers. The use of metallic or corroded vessels, untreated water, and grains cultivated in polluted environments are considered critical factors contributing to heavy metal accumulation in the final product. By analyzing these variables, the study aims to establish a direct link between environmental exposure and contamination levels in furah</w:t>
      </w:r>
      <w:r>
        <w:rPr>
          <w:rFonts w:ascii="Times New Roman" w:eastAsia="Times New Roman" w:hAnsi="Times New Roman" w:cs="Times New Roman"/>
          <w:sz w:val="24"/>
          <w:szCs w:val="24"/>
        </w:rPr>
        <w:t>.</w:t>
      </w:r>
    </w:p>
    <w:p w:rsidR="00BA6E6D" w:rsidRPr="003F32B6"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Advanced analytical techniques—specifically Atomic Absorption Spectroscopy (AAS) and Inductively Coupled Plasma Mass Spectrometry (ICP-MS)—were employed to ensure accurate and reliable detection of trace metal concentrations. The results were compared against internationally accepted permissible limits set by regulatory bodies such as the World Health Organization (WHO) and the Food and Agriculture Organization (FAO). This comparison enables an assessment of whether furah samples meet food safety standards and highlights potential health risks associated with long-term consumption of</w:t>
      </w:r>
      <w:r>
        <w:rPr>
          <w:rFonts w:ascii="Times New Roman" w:eastAsia="Times New Roman" w:hAnsi="Times New Roman" w:cs="Times New Roman"/>
          <w:sz w:val="24"/>
          <w:szCs w:val="24"/>
        </w:rPr>
        <w:t xml:space="preserve"> contaminated beverages.</w:t>
      </w:r>
    </w:p>
    <w:p w:rsidR="00BA6E6D"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lastRenderedPageBreak/>
        <w:t>Ultimately, this research provides empirical data on heavy metal contamination in a culturally significant Nigerian beverage and contributes to broader discussions on food safety, public health, and environmental regulation. While the study does not extend to clinical assessments of health impacts, it lays a foundation for future research on dietary exposure and chronic disease risk. The findings are expected to inform policy development, improve local food safety monitoring, and promote better hygiene and processing standards among traditional food producers in Nigeria and similar settings.</w:t>
      </w:r>
    </w:p>
    <w:p w:rsidR="00BA6E6D" w:rsidRPr="00F541F9" w:rsidRDefault="00BA6E6D" w:rsidP="00BA6E6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t>Limitation of the Study</w:t>
      </w:r>
    </w:p>
    <w:p w:rsidR="00BA6E6D" w:rsidRPr="00B93191"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Despite the rigorous methodology, certain limitations were anticipated. Variability in Furah preparation methods among vendors could influence contamination levels, making it difficult to generalize findings beyond the sampled locations. Additionally, while AAS and ICP-MS are highly sensitive, they may not detect ultra-trace levels of some metals without more advanced enrichment techniques. Furthermore, the study did not assess long-term health impacts associated with chronic exposure but focused only on baseline contamination levels.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Pr="00056CA3">
        <w:rPr>
          <w:rFonts w:ascii="Times New Roman" w:eastAsia="Times New Roman" w:hAnsi="Times New Roman" w:cs="Times New Roman"/>
          <w:b/>
          <w:bCs/>
          <w:sz w:val="24"/>
          <w:szCs w:val="24"/>
        </w:rPr>
        <w:t>Definition of Key Terms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Heavy Metal</w:t>
      </w:r>
      <w:r w:rsidRPr="00D22F94">
        <w:rPr>
          <w:rFonts w:ascii="Times New Roman" w:eastAsia="Times New Roman" w:hAnsi="Times New Roman" w:cs="Times New Roman"/>
          <w:sz w:val="24"/>
          <w:szCs w:val="24"/>
        </w:rPr>
        <w:t>: Metallic elements such as lead, cadmium, and arsenic that have high atomic weights and exhibit toxicity even at trace levels (Jaishankar et al., 2022).</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Furah</w:t>
      </w:r>
      <w:r w:rsidRPr="00D22F94">
        <w:rPr>
          <w:rFonts w:ascii="Times New Roman" w:eastAsia="Times New Roman" w:hAnsi="Times New Roman" w:cs="Times New Roman"/>
          <w:sz w:val="24"/>
          <w:szCs w:val="24"/>
        </w:rPr>
        <w:t>: A traditional, non-alcoholic, cereal-based fermented beverage consumed widely in Nigeria and neighboring West African countries.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Bioaccumulation</w:t>
      </w:r>
      <w:r w:rsidRPr="00D22F94">
        <w:rPr>
          <w:rFonts w:ascii="Times New Roman" w:eastAsia="Times New Roman" w:hAnsi="Times New Roman" w:cs="Times New Roman"/>
          <w:sz w:val="24"/>
          <w:szCs w:val="24"/>
        </w:rPr>
        <w:t>: The gradual buildup of chemical substances, including heavy metals, in an organism over time through repeated exposure.</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Contamination</w:t>
      </w:r>
      <w:r w:rsidRPr="00D22F94">
        <w:rPr>
          <w:rFonts w:ascii="Times New Roman" w:eastAsia="Times New Roman" w:hAnsi="Times New Roman" w:cs="Times New Roman"/>
          <w:sz w:val="24"/>
          <w:szCs w:val="24"/>
        </w:rPr>
        <w:t>: The presence of harmful or toxic substances in food, water, or the environment that renders them unsafe for human use.</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Atomic Absorption Spectroscopy (AAS)</w:t>
      </w:r>
      <w:r w:rsidRPr="00D22F94">
        <w:rPr>
          <w:rFonts w:ascii="Times New Roman" w:eastAsia="Times New Roman" w:hAnsi="Times New Roman" w:cs="Times New Roman"/>
          <w:sz w:val="24"/>
          <w:szCs w:val="24"/>
        </w:rPr>
        <w:t>: A laboratory technique for measuring metal concentrations by analyzing the absorption of light.</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lastRenderedPageBreak/>
        <w:t>Inductively Coupled Plasma Mass Spectrometry (ICP-MS)</w:t>
      </w:r>
      <w:r w:rsidRPr="00D22F94">
        <w:rPr>
          <w:rFonts w:ascii="Times New Roman" w:eastAsia="Times New Roman" w:hAnsi="Times New Roman" w:cs="Times New Roman"/>
          <w:sz w:val="24"/>
          <w:szCs w:val="24"/>
        </w:rPr>
        <w:t>: A highly sensitive technique used to detect and quantify metals and trace elements in complex samples.</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Toxicity</w:t>
      </w:r>
      <w:r w:rsidRPr="00D22F94">
        <w:rPr>
          <w:rFonts w:ascii="Times New Roman" w:eastAsia="Times New Roman" w:hAnsi="Times New Roman" w:cs="Times New Roman"/>
          <w:sz w:val="24"/>
          <w:szCs w:val="24"/>
        </w:rPr>
        <w:t>: The degree to which a substance can damage an organism, often determined by dose, exposure time, and mode of entry.</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Food Safety</w:t>
      </w:r>
      <w:r w:rsidRPr="00D22F94">
        <w:rPr>
          <w:rFonts w:ascii="Times New Roman" w:eastAsia="Times New Roman" w:hAnsi="Times New Roman" w:cs="Times New Roman"/>
          <w:sz w:val="24"/>
          <w:szCs w:val="24"/>
        </w:rPr>
        <w:t>: Measures and conditions necessary to control food hazards and ensure that food is safe to eat.</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Permissible Limit</w:t>
      </w:r>
      <w:r w:rsidRPr="00D22F94">
        <w:rPr>
          <w:rFonts w:ascii="Times New Roman" w:eastAsia="Times New Roman" w:hAnsi="Times New Roman" w:cs="Times New Roman"/>
          <w:sz w:val="24"/>
          <w:szCs w:val="24"/>
        </w:rPr>
        <w:t>: The maximum level of a contaminant in food or water as defined by health and food regulatory bodies like WHO or FAO (WHO, 2022).</w:t>
      </w:r>
    </w:p>
    <w:p w:rsidR="00BA6E6D" w:rsidRPr="00D22F94"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Environmental Exposure</w:t>
      </w:r>
      <w:r w:rsidRPr="00D22F94">
        <w:rPr>
          <w:rFonts w:ascii="Times New Roman" w:eastAsia="Times New Roman" w:hAnsi="Times New Roman" w:cs="Times New Roman"/>
          <w:sz w:val="24"/>
          <w:szCs w:val="24"/>
        </w:rPr>
        <w:t>: Contact with harmful substances present in air, soil, water, or food, which may lead to health risks.</w:t>
      </w:r>
    </w:p>
    <w:p w:rsidR="00BA6E6D" w:rsidRPr="00553BB4" w:rsidRDefault="00BA6E6D" w:rsidP="00BA6E6D">
      <w:pPr>
        <w:spacing w:line="360" w:lineRule="auto"/>
        <w:rPr>
          <w:rFonts w:ascii="Times New Roman" w:eastAsia="Times New Roman" w:hAnsi="Times New Roman" w:cs="Times New Roman"/>
          <w:b/>
          <w:bCs/>
          <w:sz w:val="24"/>
          <w:szCs w:val="24"/>
        </w:rPr>
      </w:pPr>
    </w:p>
    <w:p w:rsidR="00BA6E6D" w:rsidRDefault="00BA6E6D" w:rsidP="00BA6E6D">
      <w:pPr>
        <w:spacing w:line="360" w:lineRule="auto"/>
        <w:rPr>
          <w:rFonts w:ascii="Times New Roman" w:eastAsia="Times New Roman" w:hAnsi="Times New Roman" w:cs="Times New Roman"/>
          <w:b/>
          <w:bCs/>
          <w:sz w:val="24"/>
          <w:szCs w:val="24"/>
        </w:rPr>
      </w:pPr>
    </w:p>
    <w:p w:rsidR="00BA6E6D" w:rsidRDefault="00BA6E6D" w:rsidP="00BA6E6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A6E6D" w:rsidRPr="00056CA3" w:rsidRDefault="00BA6E6D" w:rsidP="00BA6E6D">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lastRenderedPageBreak/>
        <w:t>CHAPTER TWO</w:t>
      </w:r>
    </w:p>
    <w:p w:rsidR="00BA6E6D" w:rsidRPr="00056CA3" w:rsidRDefault="00BA6E6D" w:rsidP="00BA6E6D">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LITERATURE REVIEW</w:t>
      </w:r>
    </w:p>
    <w:p w:rsidR="00BA6E6D" w:rsidRPr="00056CA3" w:rsidRDefault="00BA6E6D" w:rsidP="00BA6E6D">
      <w:pPr>
        <w:spacing w:line="360" w:lineRule="auto"/>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w:t>
      </w:r>
      <w:r w:rsidRPr="00056CA3">
        <w:rPr>
          <w:rFonts w:ascii="Times New Roman" w:eastAsia="Times New Roman" w:hAnsi="Times New Roman" w:cs="Times New Roman"/>
          <w:b/>
          <w:bCs/>
          <w:sz w:val="24"/>
          <w:szCs w:val="24"/>
        </w:rPr>
        <w:tab/>
        <w:t>Conceptual Review</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2.1.1</w:t>
      </w:r>
      <w:r w:rsidRPr="00056CA3">
        <w:rPr>
          <w:rFonts w:ascii="Times New Roman" w:eastAsia="Times New Roman" w:hAnsi="Times New Roman" w:cs="Times New Roman"/>
          <w:b/>
          <w:bCs/>
          <w:sz w:val="24"/>
          <w:szCs w:val="24"/>
        </w:rPr>
        <w:tab/>
        <w:t>Furah (The Beverage)</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Furah is a traditional fermented beverage primarily consumed in various regions of West Africa, especially Nigeria. It is typically made from </w:t>
      </w:r>
      <w:r w:rsidRPr="00DF4532">
        <w:rPr>
          <w:rFonts w:ascii="Times New Roman" w:eastAsia="Times New Roman" w:hAnsi="Times New Roman" w:cs="Times New Roman"/>
          <w:bCs/>
          <w:sz w:val="24"/>
          <w:szCs w:val="24"/>
        </w:rPr>
        <w:t>cereal grains</w:t>
      </w:r>
      <w:r w:rsidRPr="00056CA3">
        <w:rPr>
          <w:rFonts w:ascii="Times New Roman" w:eastAsia="Times New Roman" w:hAnsi="Times New Roman" w:cs="Times New Roman"/>
          <w:sz w:val="24"/>
          <w:szCs w:val="24"/>
        </w:rPr>
        <w:t xml:space="preserve"> such as millet, sorghum, or maize, which are fermented to create a mildly sour, non-alcoholic drink. In some instances, other grains may be used depending on the region or the availability of ingredients. The fermentation process usually lasts for several days, during which beneficial microorganisms break down the sugars in the grains, creating lactic acid and imparting a characteristic tangy flavor (Ajayi&amp;Osibanjo, 2020). Furah is often produced and consumed in local communities, especially among rural populations, and is sometimes sold by local vendors in urban areas.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nutritional value of Furah varies depending on the type of grain used and the fermentation process. It is rich in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primarily derived from the starch in the grains, providing a significant source of energy. In addition to carbohydrates, Furah contains a notable amount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particularly amino acids from the breakdown of grain proteins during fermentation (Dada et al., 2022). The fermentation process also enhances the bioavailability of some micronutrients, particularly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such as B1 (thiamine) and B2 (riboflavin), which are synthesized by microorganisms during fermentation. The beverage is also a source of </w:t>
      </w:r>
      <w:r w:rsidRPr="00056CA3">
        <w:rPr>
          <w:rFonts w:ascii="Times New Roman" w:eastAsia="Times New Roman" w:hAnsi="Times New Roman" w:cs="Times New Roman"/>
          <w:bCs/>
          <w:sz w:val="24"/>
          <w:szCs w:val="24"/>
        </w:rPr>
        <w:t>dietary fiber</w:t>
      </w:r>
      <w:r w:rsidRPr="00056CA3">
        <w:rPr>
          <w:rFonts w:ascii="Times New Roman" w:eastAsia="Times New Roman" w:hAnsi="Times New Roman" w:cs="Times New Roman"/>
          <w:sz w:val="24"/>
          <w:szCs w:val="24"/>
        </w:rPr>
        <w:t>, which is important for digestive health.</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Furah is low in </w:t>
      </w:r>
      <w:r w:rsidRPr="00056CA3">
        <w:rPr>
          <w:rFonts w:ascii="Times New Roman" w:eastAsia="Times New Roman" w:hAnsi="Times New Roman" w:cs="Times New Roman"/>
          <w:bCs/>
          <w:sz w:val="24"/>
          <w:szCs w:val="24"/>
        </w:rPr>
        <w:t>fat</w:t>
      </w:r>
      <w:r w:rsidRPr="00056CA3">
        <w:rPr>
          <w:rFonts w:ascii="Times New Roman" w:eastAsia="Times New Roman" w:hAnsi="Times New Roman" w:cs="Times New Roman"/>
          <w:sz w:val="24"/>
          <w:szCs w:val="24"/>
        </w:rPr>
        <w:t xml:space="preserve"> but may contain trace amounts of </w:t>
      </w:r>
      <w:r w:rsidRPr="00056CA3">
        <w:rPr>
          <w:rFonts w:ascii="Times New Roman" w:eastAsia="Times New Roman" w:hAnsi="Times New Roman" w:cs="Times New Roman"/>
          <w:bCs/>
          <w:sz w:val="24"/>
          <w:szCs w:val="24"/>
        </w:rPr>
        <w:t>minerals</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derived from the grains used in its production. It is also a good source of </w:t>
      </w:r>
      <w:r w:rsidRPr="00056CA3">
        <w:rPr>
          <w:rFonts w:ascii="Times New Roman" w:eastAsia="Times New Roman" w:hAnsi="Times New Roman" w:cs="Times New Roman"/>
          <w:bCs/>
          <w:sz w:val="24"/>
          <w:szCs w:val="24"/>
        </w:rPr>
        <w:t>probiotics</w:t>
      </w:r>
      <w:r w:rsidRPr="00056CA3">
        <w:rPr>
          <w:rFonts w:ascii="Times New Roman" w:eastAsia="Times New Roman" w:hAnsi="Times New Roman" w:cs="Times New Roman"/>
          <w:sz w:val="24"/>
          <w:szCs w:val="24"/>
        </w:rPr>
        <w:t xml:space="preserve">, which are beneficial microorganisms that promote gut health (Oloyede et al., 2021). However, the nutritional profile can be influenced by external factors such as fermentation time and storage conditions. For instance, longer fermentation can increase the probiotic content but may lead to the loss of certain vitamins, particularly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Thus, Furah can serve as a low-calorie, nutritious beverage that provides essential nutrients while promoting gut health.</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Despite its nutritional benefits, Furah has been observed to be susceptible to contamination by </w:t>
      </w:r>
      <w:r w:rsidRPr="00056CA3">
        <w:rPr>
          <w:rFonts w:ascii="Times New Roman" w:eastAsia="Times New Roman" w:hAnsi="Times New Roman" w:cs="Times New Roman"/>
          <w:bCs/>
          <w:sz w:val="24"/>
          <w:szCs w:val="24"/>
        </w:rPr>
        <w:t>heavy metals</w:t>
      </w:r>
      <w:r w:rsidRPr="00056CA3">
        <w:rPr>
          <w:rFonts w:ascii="Times New Roman" w:eastAsia="Times New Roman" w:hAnsi="Times New Roman" w:cs="Times New Roman"/>
          <w:sz w:val="24"/>
          <w:szCs w:val="24"/>
        </w:rPr>
        <w:t xml:space="preserve">. This contamination can occur during the cultivation of the grains, due to environmental pollution or improper handling during production and storage. The levels of heavy metals in Furah can vary based on factors such as the source of the ingredients, water quality used during preparation, and the sanitation practices employed by producers. This underscores the need to evaluate the potential </w:t>
      </w:r>
      <w:r w:rsidRPr="00056CA3">
        <w:rPr>
          <w:rFonts w:ascii="Times New Roman" w:eastAsia="Times New Roman" w:hAnsi="Times New Roman" w:cs="Times New Roman"/>
          <w:bCs/>
          <w:sz w:val="24"/>
          <w:szCs w:val="24"/>
        </w:rPr>
        <w:t>health risks</w:t>
      </w:r>
      <w:r w:rsidRPr="00056CA3">
        <w:rPr>
          <w:rFonts w:ascii="Times New Roman" w:eastAsia="Times New Roman" w:hAnsi="Times New Roman" w:cs="Times New Roman"/>
          <w:sz w:val="24"/>
          <w:szCs w:val="24"/>
        </w:rPr>
        <w:t xml:space="preserve"> associated with consuming Furah, especially in areas where pollution levels may be high.</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2.1.2</w:t>
      </w:r>
      <w:r w:rsidRPr="00056CA3">
        <w:rPr>
          <w:rFonts w:ascii="Times New Roman" w:eastAsia="Times New Roman" w:hAnsi="Times New Roman" w:cs="Times New Roman"/>
          <w:b/>
          <w:bCs/>
          <w:sz w:val="24"/>
          <w:szCs w:val="24"/>
        </w:rPr>
        <w:tab/>
        <w:t>Nutritional Values of Furah</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Furah, a fermented beverage, is rich in several essential nutrients, contributing to its nutritional value. As mentioned earlier,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form the primary energy source in Furah, with significant variations depending on the type of grain used (Olowoyo et al., 2020). In particular,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which are commonly used in the production of Furah, are considered excellent sources of </w:t>
      </w:r>
      <w:r w:rsidRPr="00056CA3">
        <w:rPr>
          <w:rFonts w:ascii="Times New Roman" w:eastAsia="Times New Roman" w:hAnsi="Times New Roman" w:cs="Times New Roman"/>
          <w:bCs/>
          <w:sz w:val="24"/>
          <w:szCs w:val="24"/>
        </w:rPr>
        <w:t>complex carbohydrates</w:t>
      </w:r>
      <w:r w:rsidRPr="00056CA3">
        <w:rPr>
          <w:rFonts w:ascii="Times New Roman" w:eastAsia="Times New Roman" w:hAnsi="Times New Roman" w:cs="Times New Roman"/>
          <w:sz w:val="24"/>
          <w:szCs w:val="24"/>
        </w:rPr>
        <w:t xml:space="preserve"> and dietary </w:t>
      </w:r>
      <w:r w:rsidRPr="00056CA3">
        <w:rPr>
          <w:rFonts w:ascii="Times New Roman" w:eastAsia="Times New Roman" w:hAnsi="Times New Roman" w:cs="Times New Roman"/>
          <w:bCs/>
          <w:sz w:val="24"/>
          <w:szCs w:val="24"/>
        </w:rPr>
        <w:t>fiber</w:t>
      </w:r>
      <w:r w:rsidRPr="00056CA3">
        <w:rPr>
          <w:rFonts w:ascii="Times New Roman" w:eastAsia="Times New Roman" w:hAnsi="Times New Roman" w:cs="Times New Roman"/>
          <w:sz w:val="24"/>
          <w:szCs w:val="24"/>
        </w:rPr>
        <w:t xml:space="preserve">. The fermentation process also enhances the bioavailability of </w:t>
      </w:r>
      <w:r w:rsidRPr="00056CA3">
        <w:rPr>
          <w:rFonts w:ascii="Times New Roman" w:eastAsia="Times New Roman" w:hAnsi="Times New Roman" w:cs="Times New Roman"/>
          <w:bCs/>
          <w:sz w:val="24"/>
          <w:szCs w:val="24"/>
        </w:rPr>
        <w:t>micronutrients</w:t>
      </w:r>
      <w:r w:rsidRPr="00056CA3">
        <w:rPr>
          <w:rFonts w:ascii="Times New Roman" w:eastAsia="Times New Roman" w:hAnsi="Times New Roman" w:cs="Times New Roman"/>
          <w:sz w:val="24"/>
          <w:szCs w:val="24"/>
        </w:rPr>
        <w:t xml:space="preserve"> like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(e.g., thiamine and riboflavin), which play critical roles in metabolism and energy production (Dada et al., 2022).</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Furah can also provide moderate amounts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amino acids</w:t>
      </w:r>
      <w:r w:rsidRPr="00056CA3">
        <w:rPr>
          <w:rFonts w:ascii="Times New Roman" w:eastAsia="Times New Roman" w:hAnsi="Times New Roman" w:cs="Times New Roman"/>
          <w:sz w:val="24"/>
          <w:szCs w:val="24"/>
        </w:rPr>
        <w:t xml:space="preserve">, particularly when grains like sorghum or maize are used. The fermentation process helps break down complex proteins into simpler forms, making them easier to digest and absorb (Ajayi&amp;Osibanjo, 2020). Additionally, Furah contains essential minerals such as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though the concentrations depend on the soil quality and the specific grain variety used.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is vital for bone health, while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is essential for oxygen transport in the blood,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plays a key role in enzyme function and energy production (Akinmoladun et al., 2021).</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terms of hydration, Furah is predominantly composed of water, making it an effective rehydration beverage, especially in hot climates. The </w:t>
      </w:r>
      <w:r w:rsidRPr="00056CA3">
        <w:rPr>
          <w:rFonts w:ascii="Times New Roman" w:eastAsia="Times New Roman" w:hAnsi="Times New Roman" w:cs="Times New Roman"/>
          <w:bCs/>
          <w:sz w:val="24"/>
          <w:szCs w:val="24"/>
        </w:rPr>
        <w:t>probiotic</w:t>
      </w:r>
      <w:r w:rsidRPr="00056CA3">
        <w:rPr>
          <w:rFonts w:ascii="Times New Roman" w:eastAsia="Times New Roman" w:hAnsi="Times New Roman" w:cs="Times New Roman"/>
          <w:sz w:val="24"/>
          <w:szCs w:val="24"/>
        </w:rPr>
        <w:t xml:space="preserve"> nature of Furah also provides beneficial bacteria that support </w:t>
      </w:r>
      <w:r w:rsidRPr="00056CA3">
        <w:rPr>
          <w:rFonts w:ascii="Times New Roman" w:eastAsia="Times New Roman" w:hAnsi="Times New Roman" w:cs="Times New Roman"/>
          <w:bCs/>
          <w:sz w:val="24"/>
          <w:szCs w:val="24"/>
        </w:rPr>
        <w:t>gut health</w:t>
      </w:r>
      <w:r w:rsidRPr="00056CA3">
        <w:rPr>
          <w:rFonts w:ascii="Times New Roman" w:eastAsia="Times New Roman" w:hAnsi="Times New Roman" w:cs="Times New Roman"/>
          <w:sz w:val="24"/>
          <w:szCs w:val="24"/>
        </w:rPr>
        <w:t xml:space="preserve"> and digestion. Probiotics are known to improve </w:t>
      </w:r>
      <w:r w:rsidRPr="00056CA3">
        <w:rPr>
          <w:rFonts w:ascii="Times New Roman" w:eastAsia="Times New Roman" w:hAnsi="Times New Roman" w:cs="Times New Roman"/>
          <w:bCs/>
          <w:sz w:val="24"/>
          <w:szCs w:val="24"/>
        </w:rPr>
        <w:t>intestinal microbiota</w:t>
      </w:r>
      <w:r w:rsidRPr="00056CA3">
        <w:rPr>
          <w:rFonts w:ascii="Times New Roman" w:eastAsia="Times New Roman" w:hAnsi="Times New Roman" w:cs="Times New Roman"/>
          <w:sz w:val="24"/>
          <w:szCs w:val="24"/>
        </w:rPr>
        <w:t xml:space="preserve">, enhance </w:t>
      </w:r>
      <w:r w:rsidRPr="00056CA3">
        <w:rPr>
          <w:rFonts w:ascii="Times New Roman" w:eastAsia="Times New Roman" w:hAnsi="Times New Roman" w:cs="Times New Roman"/>
          <w:bCs/>
          <w:sz w:val="24"/>
          <w:szCs w:val="24"/>
        </w:rPr>
        <w:t>nutrient absorption</w:t>
      </w:r>
      <w:r w:rsidRPr="00056CA3">
        <w:rPr>
          <w:rFonts w:ascii="Times New Roman" w:eastAsia="Times New Roman" w:hAnsi="Times New Roman" w:cs="Times New Roman"/>
          <w:sz w:val="24"/>
          <w:szCs w:val="24"/>
        </w:rPr>
        <w:t xml:space="preserve">, and reduce the incidence of gastrointestinal disorders (Dada et al., 2022). However, Furah's low fat content and lack of significant </w:t>
      </w:r>
      <w:r w:rsidRPr="00056CA3">
        <w:rPr>
          <w:rFonts w:ascii="Times New Roman" w:eastAsia="Times New Roman" w:hAnsi="Times New Roman" w:cs="Times New Roman"/>
          <w:bCs/>
          <w:sz w:val="24"/>
          <w:szCs w:val="24"/>
        </w:rPr>
        <w:t xml:space="preserve">vitamin </w:t>
      </w:r>
      <w:r w:rsidRPr="00056CA3">
        <w:rPr>
          <w:rFonts w:ascii="Times New Roman" w:eastAsia="Times New Roman" w:hAnsi="Times New Roman" w:cs="Times New Roman"/>
          <w:bCs/>
          <w:sz w:val="24"/>
          <w:szCs w:val="24"/>
        </w:rPr>
        <w:lastRenderedPageBreak/>
        <w:t>C</w:t>
      </w:r>
      <w:r w:rsidRPr="00056CA3">
        <w:rPr>
          <w:rFonts w:ascii="Times New Roman" w:eastAsia="Times New Roman" w:hAnsi="Times New Roman" w:cs="Times New Roman"/>
          <w:sz w:val="24"/>
          <w:szCs w:val="24"/>
        </w:rPr>
        <w:t>indicate that it should not be considered a complete source of nutrients but rather as part of a broader dietary regimen.</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Despite the benefits, the preparation of Furah in unsanitary environments or with contaminated ingredients can lead to adverse health effects, particularly due to the potential presence of heavy metals like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Thus, while Furah has potential as a nutritious and beneficial beverage, the quality and safety of the ingredients and the preparation process are crucial factors determining its healthfulness.</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2.1.3</w:t>
      </w:r>
      <w:r w:rsidRPr="00056CA3">
        <w:rPr>
          <w:rFonts w:ascii="Times New Roman" w:eastAsia="Times New Roman" w:hAnsi="Times New Roman" w:cs="Times New Roman"/>
          <w:b/>
          <w:bCs/>
          <w:sz w:val="24"/>
          <w:szCs w:val="24"/>
        </w:rPr>
        <w:tab/>
        <w:t>Concept of Heavy Metal in Beverages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Heavy metals are metallic elements with high atomic weights and densities, making them toxic to human health when present in high concentrations. Common heavy metals found in food and beverages include </w:t>
      </w:r>
      <w:r w:rsidRPr="00056CA3">
        <w:rPr>
          <w:rFonts w:ascii="Times New Roman" w:eastAsia="Times New Roman" w:hAnsi="Times New Roman" w:cs="Times New Roman"/>
          <w:bCs/>
          <w:sz w:val="24"/>
          <w:szCs w:val="24"/>
        </w:rPr>
        <w:t>lead (Pb)</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cadmium (Cd)</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arsenic (As)</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mercury (Hg)</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chromium (Cr)</w:t>
      </w:r>
      <w:r w:rsidRPr="00056CA3">
        <w:rPr>
          <w:rFonts w:ascii="Times New Roman" w:eastAsia="Times New Roman" w:hAnsi="Times New Roman" w:cs="Times New Roman"/>
          <w:sz w:val="24"/>
          <w:szCs w:val="24"/>
        </w:rPr>
        <w:t xml:space="preserve"> (Jaishankar et al., 2014). These metals are non-biodegradable, meaning they persist in the environment and can accumulate in the human body over time. The contamination of food and beverages with heavy metals often occurs through environmental pollution, such as air pollution, soil contamination, or the use of contaminated water sources during food production (Babalola et al., 2021).</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the context of beverages like Furah, heavy metals can enter the drink through contaminated water, polluted soil where the grains are grown, or metal containers used in the fermentation and storage process.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for example, are common contaminants in agricultural soils, particularly in areas with industrial pollution or improper waste disposal (Ogundiran et al., 2022). Once these metals enter the food chain, they can accumulate in the human body, leading to serious health risks, including </w:t>
      </w:r>
      <w:r w:rsidRPr="00056CA3">
        <w:rPr>
          <w:rFonts w:ascii="Times New Roman" w:eastAsia="Times New Roman" w:hAnsi="Times New Roman" w:cs="Times New Roman"/>
          <w:bCs/>
          <w:sz w:val="24"/>
          <w:szCs w:val="24"/>
        </w:rPr>
        <w:t>neurotoxicity</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kidney damage</w:t>
      </w:r>
      <w:r w:rsidRPr="00056CA3">
        <w:rPr>
          <w:rFonts w:ascii="Times New Roman" w:eastAsia="Times New Roman" w:hAnsi="Times New Roman" w:cs="Times New Roman"/>
          <w:sz w:val="24"/>
          <w:szCs w:val="24"/>
        </w:rPr>
        <w:t xml:space="preserve">, and even </w:t>
      </w:r>
      <w:r w:rsidRPr="00056CA3">
        <w:rPr>
          <w:rFonts w:ascii="Times New Roman" w:eastAsia="Times New Roman" w:hAnsi="Times New Roman" w:cs="Times New Roman"/>
          <w:bCs/>
          <w:sz w:val="24"/>
          <w:szCs w:val="24"/>
        </w:rPr>
        <w:t>cancer</w:t>
      </w:r>
      <w:r w:rsidRPr="00056CA3">
        <w:rPr>
          <w:rFonts w:ascii="Times New Roman" w:eastAsia="Times New Roman" w:hAnsi="Times New Roman" w:cs="Times New Roman"/>
          <w:sz w:val="24"/>
          <w:szCs w:val="24"/>
        </w:rPr>
        <w:t xml:space="preserve"> (Jaishankar et al., 2014). As a result, beverages like Furah that are consumed frequently by vulnerable populations, such as children and pregnant women, pose a risk if not properly monitored for heavy metal content.</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w:t>
      </w:r>
      <w:r w:rsidRPr="00056CA3">
        <w:rPr>
          <w:rFonts w:ascii="Times New Roman" w:eastAsia="Times New Roman" w:hAnsi="Times New Roman" w:cs="Times New Roman"/>
          <w:bCs/>
          <w:sz w:val="24"/>
          <w:szCs w:val="24"/>
        </w:rPr>
        <w:t>source of contamination</w:t>
      </w:r>
      <w:r w:rsidRPr="00056CA3">
        <w:rPr>
          <w:rFonts w:ascii="Times New Roman" w:eastAsia="Times New Roman" w:hAnsi="Times New Roman" w:cs="Times New Roman"/>
          <w:sz w:val="24"/>
          <w:szCs w:val="24"/>
        </w:rPr>
        <w:t xml:space="preserve"> is a critical factor in assessing the extent of risk posed by heavy metals in beverages. For instance,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contamination is often linked to contaminated water sources, while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contamination may result from the use of lead-soldered containers or polluted </w:t>
      </w:r>
      <w:r w:rsidRPr="00056CA3">
        <w:rPr>
          <w:rFonts w:ascii="Times New Roman" w:eastAsia="Times New Roman" w:hAnsi="Times New Roman" w:cs="Times New Roman"/>
          <w:sz w:val="24"/>
          <w:szCs w:val="24"/>
        </w:rPr>
        <w:lastRenderedPageBreak/>
        <w:t xml:space="preserve">agricultural practices. As noted by </w:t>
      </w:r>
      <w:r w:rsidRPr="00056CA3">
        <w:rPr>
          <w:rFonts w:ascii="Times New Roman" w:eastAsia="Times New Roman" w:hAnsi="Times New Roman" w:cs="Times New Roman"/>
          <w:bCs/>
          <w:sz w:val="24"/>
          <w:szCs w:val="24"/>
        </w:rPr>
        <w:t>Iwegbue et al. (2022)</w:t>
      </w:r>
      <w:r w:rsidRPr="00056CA3">
        <w:rPr>
          <w:rFonts w:ascii="Times New Roman" w:eastAsia="Times New Roman" w:hAnsi="Times New Roman" w:cs="Times New Roman"/>
          <w:sz w:val="24"/>
          <w:szCs w:val="24"/>
        </w:rPr>
        <w:t>, rural areas where agricultural practices are less regulated may see higher levels of heavy metal contamination due to unregulated use of pesticides and fertilizers. In contrast, urban areas may experience different types of contamination due to industrial emissions and the use of untreated water sources.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Another important consideration is the </w:t>
      </w:r>
      <w:r w:rsidRPr="00056CA3">
        <w:rPr>
          <w:rFonts w:ascii="Times New Roman" w:eastAsia="Times New Roman" w:hAnsi="Times New Roman" w:cs="Times New Roman"/>
          <w:bCs/>
          <w:sz w:val="24"/>
          <w:szCs w:val="24"/>
        </w:rPr>
        <w:t>fermentation process</w:t>
      </w:r>
      <w:r w:rsidRPr="00056CA3">
        <w:rPr>
          <w:rFonts w:ascii="Times New Roman" w:eastAsia="Times New Roman" w:hAnsi="Times New Roman" w:cs="Times New Roman"/>
          <w:sz w:val="24"/>
          <w:szCs w:val="24"/>
        </w:rPr>
        <w:t xml:space="preserve">. Fermentation vessels that are improperly cleaned or made from metal may introduce additional heavy metals into the beverage. As stated by </w:t>
      </w:r>
      <w:r w:rsidRPr="00056CA3">
        <w:rPr>
          <w:rFonts w:ascii="Times New Roman" w:eastAsia="Times New Roman" w:hAnsi="Times New Roman" w:cs="Times New Roman"/>
          <w:bCs/>
          <w:sz w:val="24"/>
          <w:szCs w:val="24"/>
        </w:rPr>
        <w:t>Olowoyo et al. (2020)</w:t>
      </w:r>
      <w:r w:rsidRPr="00056CA3">
        <w:rPr>
          <w:rFonts w:ascii="Times New Roman" w:eastAsia="Times New Roman" w:hAnsi="Times New Roman" w:cs="Times New Roman"/>
          <w:sz w:val="24"/>
          <w:szCs w:val="24"/>
        </w:rPr>
        <w:t xml:space="preserve">, fermentation containers made from aluminum, iron, or lead can leach metals into the beverage, increasing the risk of contamination. Moreover, the type of </w:t>
      </w:r>
      <w:r w:rsidRPr="00056CA3">
        <w:rPr>
          <w:rFonts w:ascii="Times New Roman" w:eastAsia="Times New Roman" w:hAnsi="Times New Roman" w:cs="Times New Roman"/>
          <w:bCs/>
          <w:sz w:val="24"/>
          <w:szCs w:val="24"/>
        </w:rPr>
        <w:t>grain</w:t>
      </w:r>
      <w:r w:rsidRPr="00056CA3">
        <w:rPr>
          <w:rFonts w:ascii="Times New Roman" w:eastAsia="Times New Roman" w:hAnsi="Times New Roman" w:cs="Times New Roman"/>
          <w:sz w:val="24"/>
          <w:szCs w:val="24"/>
        </w:rPr>
        <w:t xml:space="preserve"> used can influence the concentration of heavy metals in the final product, as certain grains have a higher tendency to absorb and accumulate metals from the environment.</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Therefore, understanding the sources and types of heavy metal contamination in traditional beverages like Furah is essential for developing strategies to reduce public health risks. The concentration levels of these metals should be rigorously monitored to ensure that they remain within safe limits, as defined by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Food and Agriculture Organization (FAO)</w:t>
      </w:r>
      <w:r w:rsidRPr="00056CA3">
        <w:rPr>
          <w:rFonts w:ascii="Times New Roman" w:eastAsia="Times New Roman" w:hAnsi="Times New Roman" w:cs="Times New Roman"/>
          <w:sz w:val="24"/>
          <w:szCs w:val="24"/>
        </w:rPr>
        <w:t>.</w:t>
      </w:r>
    </w:p>
    <w:p w:rsidR="00BA6E6D" w:rsidRPr="00056CA3" w:rsidRDefault="00BA6E6D" w:rsidP="00BA6E6D">
      <w:pPr>
        <w:pStyle w:val="Heading3"/>
        <w:spacing w:line="360" w:lineRule="auto"/>
        <w:jc w:val="both"/>
        <w:rPr>
          <w:b w:val="0"/>
          <w:sz w:val="24"/>
          <w:szCs w:val="24"/>
        </w:rPr>
      </w:pPr>
      <w:r w:rsidRPr="00056CA3">
        <w:rPr>
          <w:bCs w:val="0"/>
          <w:sz w:val="24"/>
          <w:szCs w:val="24"/>
        </w:rPr>
        <w:t>2.1.4</w:t>
      </w:r>
      <w:r w:rsidRPr="00056CA3">
        <w:rPr>
          <w:bCs w:val="0"/>
          <w:sz w:val="24"/>
          <w:szCs w:val="24"/>
        </w:rPr>
        <w:tab/>
      </w:r>
      <w:r w:rsidRPr="00056CA3">
        <w:rPr>
          <w:rStyle w:val="Strong"/>
          <w:rFonts w:eastAsiaTheme="majorEastAsia"/>
          <w:b/>
          <w:bCs/>
          <w:sz w:val="24"/>
          <w:szCs w:val="24"/>
        </w:rPr>
        <w:t>Types of Heavy Metals Identified in Furah</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Heavy metals are toxic to human health even at low concentrations and can accumulate in the body over time, leading to various health problems. The identification and quantification of heavy metals in beverages such as Furah is critical for ensuring food safety. The most commonly identified heavy metals in Furah include </w:t>
      </w:r>
      <w:r w:rsidRPr="00056CA3">
        <w:rPr>
          <w:rStyle w:val="Strong"/>
          <w:rFonts w:ascii="Times New Roman" w:hAnsi="Times New Roman" w:cs="Times New Roman"/>
          <w:b w:val="0"/>
          <w:sz w:val="24"/>
          <w:szCs w:val="24"/>
        </w:rPr>
        <w:t>lead (Pb)</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cadmium (Cd)</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arsenic (As)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mercury (Hg)</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chromium (Cr)</w:t>
      </w:r>
      <w:r w:rsidRPr="00056CA3">
        <w:rPr>
          <w:rFonts w:ascii="Times New Roman" w:hAnsi="Times New Roman" w:cs="Times New Roman"/>
          <w:sz w:val="24"/>
          <w:szCs w:val="24"/>
        </w:rPr>
        <w:t>. These metals can enter Furah through contaminated ingredients, water sources, or the fermentation and storage processes. Below is an explanation of each of these heavy metals and their potential health impacts.</w:t>
      </w:r>
    </w:p>
    <w:p w:rsidR="00BA6E6D" w:rsidRPr="00056CA3" w:rsidRDefault="00BA6E6D" w:rsidP="00BA6E6D">
      <w:pPr>
        <w:pStyle w:val="Heading3"/>
        <w:spacing w:line="360" w:lineRule="auto"/>
        <w:jc w:val="both"/>
        <w:rPr>
          <w:b w:val="0"/>
          <w:sz w:val="24"/>
          <w:szCs w:val="24"/>
        </w:rPr>
      </w:pPr>
      <w:r w:rsidRPr="00056CA3">
        <w:rPr>
          <w:rStyle w:val="Strong"/>
          <w:rFonts w:eastAsiaTheme="majorEastAsia"/>
          <w:b/>
          <w:bCs/>
          <w:sz w:val="24"/>
          <w:szCs w:val="24"/>
        </w:rPr>
        <w:t>1. Lead (Pb)</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Lead is one of the most commonly identified heavy metals in traditional food and beverages, including Furah. Lead contamination in food products can occur through environmental pollution, the use of lead-based pesticides, or the leaching of lead from metal containers used in </w:t>
      </w:r>
      <w:r w:rsidRPr="00056CA3">
        <w:rPr>
          <w:rFonts w:ascii="Times New Roman" w:hAnsi="Times New Roman" w:cs="Times New Roman"/>
          <w:sz w:val="24"/>
          <w:szCs w:val="24"/>
        </w:rPr>
        <w:lastRenderedPageBreak/>
        <w:t>food processing and storage. In the case of Furah, lead can be introduced through contaminated grains, water sources, or fermentation vessels that contain lead-based materials, such as old lead-soldered cans.</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Lead is a potent neurotoxin, particularly harmful to children, as it can cause developmental delays, learning disabilities, and behavioral problems. In adults, chronic lead exposure can lead to </w:t>
      </w:r>
      <w:r w:rsidRPr="00056CA3">
        <w:rPr>
          <w:rStyle w:val="Strong"/>
          <w:rFonts w:ascii="Times New Roman" w:hAnsi="Times New Roman" w:cs="Times New Roman"/>
          <w:b w:val="0"/>
          <w:sz w:val="24"/>
          <w:szCs w:val="24"/>
        </w:rPr>
        <w:t>hypertension</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reproductive issues</w:t>
      </w:r>
      <w:r w:rsidRPr="00056CA3">
        <w:rPr>
          <w:rFonts w:ascii="Times New Roman" w:hAnsi="Times New Roman" w:cs="Times New Roman"/>
          <w:sz w:val="24"/>
          <w:szCs w:val="24"/>
        </w:rPr>
        <w:t xml:space="preserve"> (Jaishankar et al., 2014). Lead also accumulates in bones, posing long-term health risks. Given its toxicity, even low levels of lead in food or beverages are a significant concern, particularly for vulnerable populations such as pregnant women and children.</w:t>
      </w:r>
    </w:p>
    <w:p w:rsidR="00BA6E6D" w:rsidRPr="00056CA3" w:rsidRDefault="00BA6E6D" w:rsidP="00BA6E6D">
      <w:pPr>
        <w:pStyle w:val="Heading3"/>
        <w:spacing w:line="360" w:lineRule="auto"/>
        <w:jc w:val="both"/>
        <w:rPr>
          <w:b w:val="0"/>
          <w:sz w:val="24"/>
          <w:szCs w:val="24"/>
        </w:rPr>
      </w:pPr>
      <w:r w:rsidRPr="00056CA3">
        <w:rPr>
          <w:rStyle w:val="Strong"/>
          <w:rFonts w:eastAsiaTheme="majorEastAsia"/>
          <w:b/>
          <w:bCs/>
          <w:sz w:val="24"/>
          <w:szCs w:val="24"/>
        </w:rPr>
        <w:t>2. Cadmium (Cd)</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Cadmium is another toxic heavy metal commonly found in contaminated food and beverages. It can enter Furah through polluted soils, the use of cadmium-containing fertilizers or pesticides, or contaminated water sources used during production. Cadmium is absorbed by plants, especially grains like millet, maize, and sorghum, and can accumulate in the final beverage during fermentation.</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Cadmium is a </w:t>
      </w:r>
      <w:r w:rsidRPr="00056CA3">
        <w:rPr>
          <w:rStyle w:val="Strong"/>
          <w:rFonts w:ascii="Times New Roman" w:hAnsi="Times New Roman" w:cs="Times New Roman"/>
          <w:b w:val="0"/>
          <w:sz w:val="24"/>
          <w:szCs w:val="24"/>
        </w:rPr>
        <w:t>carcinogen</w:t>
      </w:r>
      <w:r w:rsidRPr="00056CA3">
        <w:rPr>
          <w:rFonts w:ascii="Times New Roman" w:hAnsi="Times New Roman" w:cs="Times New Roman"/>
          <w:sz w:val="24"/>
          <w:szCs w:val="24"/>
        </w:rPr>
        <w:t xml:space="preserve"> and poses serious risks to human health, even at low concentrations. Chronic exposure to cadmium can lead to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bone fragility</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respiratory problems</w:t>
      </w:r>
      <w:r w:rsidRPr="00056CA3">
        <w:rPr>
          <w:rFonts w:ascii="Times New Roman" w:hAnsi="Times New Roman" w:cs="Times New Roman"/>
          <w:sz w:val="24"/>
          <w:szCs w:val="24"/>
        </w:rPr>
        <w:t xml:space="preserve"> (Jaishankar et al., 2014). Long-term exposure has been linked to various cancers, particularly lung cancer, as cadmium can accumulate in the lungs and liver. Additionally, it can disrupt the </w:t>
      </w:r>
      <w:r w:rsidRPr="00056CA3">
        <w:rPr>
          <w:rStyle w:val="Strong"/>
          <w:rFonts w:ascii="Times New Roman" w:hAnsi="Times New Roman" w:cs="Times New Roman"/>
          <w:b w:val="0"/>
          <w:sz w:val="24"/>
          <w:szCs w:val="24"/>
        </w:rPr>
        <w:t>calcium metabolism</w:t>
      </w:r>
      <w:r w:rsidRPr="00056CA3">
        <w:rPr>
          <w:rFonts w:ascii="Times New Roman" w:hAnsi="Times New Roman" w:cs="Times New Roman"/>
          <w:sz w:val="24"/>
          <w:szCs w:val="24"/>
        </w:rPr>
        <w:t>, leading to weakened bones and osteoporosis, particularly in older individuals.</w:t>
      </w:r>
    </w:p>
    <w:p w:rsidR="00BA6E6D" w:rsidRPr="00056CA3" w:rsidRDefault="00BA6E6D" w:rsidP="00BA6E6D">
      <w:pPr>
        <w:pStyle w:val="Heading3"/>
        <w:spacing w:line="360" w:lineRule="auto"/>
        <w:jc w:val="both"/>
        <w:rPr>
          <w:b w:val="0"/>
          <w:sz w:val="24"/>
          <w:szCs w:val="24"/>
        </w:rPr>
      </w:pPr>
      <w:r w:rsidRPr="00056CA3">
        <w:rPr>
          <w:rStyle w:val="Strong"/>
          <w:rFonts w:eastAsiaTheme="majorEastAsia"/>
          <w:b/>
          <w:bCs/>
          <w:sz w:val="24"/>
          <w:szCs w:val="24"/>
        </w:rPr>
        <w:t>3. Arsenic (As)</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Arsenic is a naturally occurring element that can be found in both organic and inorganic forms. It is commonly present in the environment due to its release from industrial activities and agricultural runoff. In Furah, arsenic contamination can occur through the use of </w:t>
      </w:r>
      <w:r w:rsidRPr="00056CA3">
        <w:rPr>
          <w:rStyle w:val="Strong"/>
          <w:rFonts w:ascii="Times New Roman" w:hAnsi="Times New Roman" w:cs="Times New Roman"/>
          <w:b w:val="0"/>
          <w:sz w:val="24"/>
          <w:szCs w:val="24"/>
        </w:rPr>
        <w:t>polluted water</w:t>
      </w:r>
      <w:r w:rsidRPr="00056CA3">
        <w:rPr>
          <w:rFonts w:ascii="Times New Roman" w:hAnsi="Times New Roman" w:cs="Times New Roman"/>
          <w:sz w:val="24"/>
          <w:szCs w:val="24"/>
        </w:rPr>
        <w:t xml:space="preserve"> during fermentation or contaminated grains grown in soil with high arsenic levels. The source of </w:t>
      </w:r>
      <w:r w:rsidRPr="00056CA3">
        <w:rPr>
          <w:rFonts w:ascii="Times New Roman" w:hAnsi="Times New Roman" w:cs="Times New Roman"/>
          <w:sz w:val="24"/>
          <w:szCs w:val="24"/>
        </w:rPr>
        <w:lastRenderedPageBreak/>
        <w:t>arsenic contamination is often linked to water used for processing or irrigation of crops, especially in rural areas.</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Arsenic exposure is particularly concerning because it is a </w:t>
      </w:r>
      <w:r w:rsidRPr="00056CA3">
        <w:rPr>
          <w:rStyle w:val="Strong"/>
          <w:rFonts w:ascii="Times New Roman" w:hAnsi="Times New Roman" w:cs="Times New Roman"/>
          <w:b w:val="0"/>
          <w:sz w:val="24"/>
          <w:szCs w:val="24"/>
        </w:rPr>
        <w:t>known carcinogen</w:t>
      </w:r>
      <w:r w:rsidRPr="00056CA3">
        <w:rPr>
          <w:rFonts w:ascii="Times New Roman" w:hAnsi="Times New Roman" w:cs="Times New Roman"/>
          <w:sz w:val="24"/>
          <w:szCs w:val="24"/>
        </w:rPr>
        <w:t xml:space="preserve">. Long-term ingestion of arsenic can lead to the development of skin, lung, bladder, and liver cancers (Iwegbue et al., 2022). Arsenic can also cause </w:t>
      </w:r>
      <w:r w:rsidRPr="00056CA3">
        <w:rPr>
          <w:rStyle w:val="Strong"/>
          <w:rFonts w:ascii="Times New Roman" w:hAnsi="Times New Roman" w:cs="Times New Roman"/>
          <w:b w:val="0"/>
          <w:sz w:val="24"/>
          <w:szCs w:val="24"/>
        </w:rPr>
        <w:t>cardiovascular diseases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diabetes</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neurological damage</w:t>
      </w:r>
      <w:r w:rsidRPr="00056CA3">
        <w:rPr>
          <w:rFonts w:ascii="Times New Roman" w:hAnsi="Times New Roman" w:cs="Times New Roman"/>
          <w:sz w:val="24"/>
          <w:szCs w:val="24"/>
        </w:rPr>
        <w:t>. Acute arsenic poisoning can cause symptoms such as vomiting, abdominal pain, and diarrhea, while chronic exposure may lead to skin lesions, darkened skin, and the development of internal cancers.</w:t>
      </w:r>
    </w:p>
    <w:p w:rsidR="00BA6E6D" w:rsidRPr="00056CA3" w:rsidRDefault="00BA6E6D" w:rsidP="00BA6E6D">
      <w:pPr>
        <w:pStyle w:val="Heading3"/>
        <w:spacing w:line="360" w:lineRule="auto"/>
        <w:jc w:val="both"/>
        <w:rPr>
          <w:b w:val="0"/>
          <w:sz w:val="24"/>
          <w:szCs w:val="24"/>
        </w:rPr>
      </w:pPr>
      <w:r w:rsidRPr="00056CA3">
        <w:rPr>
          <w:rStyle w:val="Strong"/>
          <w:rFonts w:eastAsiaTheme="majorEastAsia"/>
          <w:b/>
          <w:bCs/>
          <w:sz w:val="24"/>
          <w:szCs w:val="24"/>
        </w:rPr>
        <w:t>4. Mercury (Hg)</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Mercury is another heavy metal that can contaminate food and beverages through industrial activities, particularly mining and the improper disposal of mercury-containing products. In the case of Furah, mercury contamination may arise from the use of contaminated water, soil, or metal containers. Mercury is highly toxic to humans and can enter the food chain via contaminated water sources or the uptake of mercury by plants.</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Mercury primarily affects the </w:t>
      </w:r>
      <w:r w:rsidRPr="00056CA3">
        <w:rPr>
          <w:rStyle w:val="Strong"/>
          <w:rFonts w:ascii="Times New Roman" w:hAnsi="Times New Roman" w:cs="Times New Roman"/>
          <w:b w:val="0"/>
          <w:sz w:val="24"/>
          <w:szCs w:val="24"/>
        </w:rPr>
        <w:t>nervous system</w:t>
      </w:r>
      <w:r w:rsidRPr="00056CA3">
        <w:rPr>
          <w:rFonts w:ascii="Times New Roman" w:hAnsi="Times New Roman" w:cs="Times New Roman"/>
          <w:sz w:val="24"/>
          <w:szCs w:val="24"/>
        </w:rPr>
        <w:t xml:space="preserve">, leading to </w:t>
      </w:r>
      <w:r w:rsidRPr="00056CA3">
        <w:rPr>
          <w:rStyle w:val="Strong"/>
          <w:rFonts w:ascii="Times New Roman" w:hAnsi="Times New Roman" w:cs="Times New Roman"/>
          <w:b w:val="0"/>
          <w:sz w:val="24"/>
          <w:szCs w:val="24"/>
        </w:rPr>
        <w:t>neurotoxicity</w:t>
      </w:r>
      <w:r w:rsidRPr="00056CA3">
        <w:rPr>
          <w:rFonts w:ascii="Times New Roman" w:hAnsi="Times New Roman" w:cs="Times New Roman"/>
          <w:sz w:val="24"/>
          <w:szCs w:val="24"/>
        </w:rPr>
        <w:t xml:space="preserve">. Chronic exposure can cause symptoms such as </w:t>
      </w:r>
      <w:r w:rsidRPr="00056CA3">
        <w:rPr>
          <w:rStyle w:val="Strong"/>
          <w:rFonts w:ascii="Times New Roman" w:hAnsi="Times New Roman" w:cs="Times New Roman"/>
          <w:sz w:val="24"/>
          <w:szCs w:val="24"/>
        </w:rPr>
        <w:t>tremors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memory loss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cognitive impairment</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mood disorders</w:t>
      </w:r>
      <w:r w:rsidRPr="00056CA3">
        <w:rPr>
          <w:rFonts w:ascii="Times New Roman" w:hAnsi="Times New Roman" w:cs="Times New Roman"/>
          <w:sz w:val="24"/>
          <w:szCs w:val="24"/>
        </w:rPr>
        <w:t xml:space="preserve">. In severe cases, mercury poisoning can lead to </w:t>
      </w:r>
      <w:r w:rsidRPr="00056CA3">
        <w:rPr>
          <w:rStyle w:val="Strong"/>
          <w:rFonts w:ascii="Times New Roman" w:hAnsi="Times New Roman" w:cs="Times New Roman"/>
          <w:sz w:val="24"/>
          <w:szCs w:val="24"/>
        </w:rPr>
        <w:t>mercurialism</w:t>
      </w:r>
      <w:r w:rsidRPr="00056CA3">
        <w:rPr>
          <w:rFonts w:ascii="Times New Roman" w:hAnsi="Times New Roman" w:cs="Times New Roman"/>
          <w:sz w:val="24"/>
          <w:szCs w:val="24"/>
        </w:rPr>
        <w:t xml:space="preserve">, characterized by tremors, speech difficulties, and loss of motor coordination. Mercury also poses risks to </w:t>
      </w:r>
      <w:r w:rsidRPr="00056CA3">
        <w:rPr>
          <w:rStyle w:val="Strong"/>
          <w:rFonts w:ascii="Times New Roman" w:hAnsi="Times New Roman" w:cs="Times New Roman"/>
          <w:sz w:val="24"/>
          <w:szCs w:val="24"/>
        </w:rPr>
        <w:t>reproductive health</w:t>
      </w:r>
      <w:r w:rsidRPr="00056CA3">
        <w:rPr>
          <w:rFonts w:ascii="Times New Roman" w:hAnsi="Times New Roman" w:cs="Times New Roman"/>
          <w:sz w:val="24"/>
          <w:szCs w:val="24"/>
        </w:rPr>
        <w:t>, leading to developmental issues in fetuses and infants (Ogundiran et al., 2022). The most vulnerable populations are pregnant women, children, and individuals with pre-existing neurological conditions.</w:t>
      </w:r>
    </w:p>
    <w:p w:rsidR="00BA6E6D" w:rsidRPr="00056CA3" w:rsidRDefault="00BA6E6D" w:rsidP="00BA6E6D">
      <w:pPr>
        <w:pStyle w:val="Heading3"/>
        <w:spacing w:line="360" w:lineRule="auto"/>
        <w:rPr>
          <w:sz w:val="24"/>
          <w:szCs w:val="24"/>
        </w:rPr>
      </w:pPr>
      <w:r w:rsidRPr="00056CA3">
        <w:rPr>
          <w:rStyle w:val="Strong"/>
          <w:rFonts w:eastAsiaTheme="majorEastAsia"/>
          <w:b/>
          <w:bCs/>
          <w:sz w:val="24"/>
          <w:szCs w:val="24"/>
        </w:rPr>
        <w:t>5. Chromium (Cr)</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Chromium, particularly in its hexavalent form (Cr(VI)), is a hazardous heavy metal that can be found in the environment due to industrial pollution, including </w:t>
      </w:r>
      <w:r w:rsidRPr="00056CA3">
        <w:rPr>
          <w:rStyle w:val="Strong"/>
          <w:rFonts w:ascii="Times New Roman" w:hAnsi="Times New Roman" w:cs="Times New Roman"/>
          <w:sz w:val="24"/>
          <w:szCs w:val="24"/>
        </w:rPr>
        <w:t>chromium plating</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leather tanning</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cement production</w:t>
      </w:r>
      <w:r w:rsidRPr="00056CA3">
        <w:rPr>
          <w:rFonts w:ascii="Times New Roman" w:hAnsi="Times New Roman" w:cs="Times New Roman"/>
          <w:sz w:val="24"/>
          <w:szCs w:val="24"/>
        </w:rPr>
        <w:t xml:space="preserve">. In the case of Furah, chromium can enter through contaminated water sources or agricultural practices where the metal is present in the soil. While </w:t>
      </w:r>
      <w:r w:rsidRPr="00056CA3">
        <w:rPr>
          <w:rFonts w:ascii="Times New Roman" w:hAnsi="Times New Roman" w:cs="Times New Roman"/>
          <w:sz w:val="24"/>
          <w:szCs w:val="24"/>
        </w:rPr>
        <w:lastRenderedPageBreak/>
        <w:t>trivalent chromium (Cr(III)) is an essential nutrient in small amounts, hexavalent chromium is highly toxic and carcinogenic.</w:t>
      </w:r>
    </w:p>
    <w:p w:rsidR="00BA6E6D" w:rsidRPr="00056CA3" w:rsidRDefault="00BA6E6D" w:rsidP="00BA6E6D">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sz w:val="24"/>
          <w:szCs w:val="24"/>
        </w:rPr>
        <w:t>Health Impacts:</w:t>
      </w:r>
      <w:r w:rsidRPr="00056CA3">
        <w:rPr>
          <w:rFonts w:ascii="Times New Roman" w:hAnsi="Times New Roman" w:cs="Times New Roman"/>
          <w:sz w:val="24"/>
          <w:szCs w:val="24"/>
        </w:rPr>
        <w:t xml:space="preserve"> Hexavalent chromium is a </w:t>
      </w:r>
      <w:r w:rsidRPr="00056CA3">
        <w:rPr>
          <w:rStyle w:val="Strong"/>
          <w:rFonts w:ascii="Times New Roman" w:hAnsi="Times New Roman" w:cs="Times New Roman"/>
          <w:sz w:val="24"/>
          <w:szCs w:val="24"/>
        </w:rPr>
        <w:t>known carcinogen</w:t>
      </w:r>
      <w:r w:rsidRPr="00056CA3">
        <w:rPr>
          <w:rFonts w:ascii="Times New Roman" w:hAnsi="Times New Roman" w:cs="Times New Roman"/>
          <w:sz w:val="24"/>
          <w:szCs w:val="24"/>
        </w:rPr>
        <w:t xml:space="preserve"> and has been linked to lung, kidney, liver, and digestive system cancers (Ogundiran et al., 2022). Chronic exposure to high levels of chromium can also cause </w:t>
      </w:r>
      <w:r w:rsidRPr="00056CA3">
        <w:rPr>
          <w:rStyle w:val="Strong"/>
          <w:rFonts w:ascii="Times New Roman" w:hAnsi="Times New Roman" w:cs="Times New Roman"/>
          <w:sz w:val="24"/>
          <w:szCs w:val="24"/>
        </w:rPr>
        <w:t>respiratory problems</w:t>
      </w:r>
      <w:r w:rsidRPr="00056CA3">
        <w:rPr>
          <w:rFonts w:ascii="Times New Roman" w:hAnsi="Times New Roman" w:cs="Times New Roman"/>
          <w:sz w:val="24"/>
          <w:szCs w:val="24"/>
        </w:rPr>
        <w:t xml:space="preserve">, including asthma, </w:t>
      </w:r>
      <w:r w:rsidRPr="00056CA3">
        <w:rPr>
          <w:rStyle w:val="Strong"/>
          <w:rFonts w:ascii="Times New Roman" w:hAnsi="Times New Roman" w:cs="Times New Roman"/>
          <w:sz w:val="24"/>
          <w:szCs w:val="24"/>
        </w:rPr>
        <w:t>dermatitis</w:t>
      </w:r>
      <w:r w:rsidRPr="00056CA3">
        <w:rPr>
          <w:rFonts w:ascii="Times New Roman" w:hAnsi="Times New Roman" w:cs="Times New Roman"/>
          <w:sz w:val="24"/>
          <w:szCs w:val="24"/>
        </w:rPr>
        <w:t>, and liver damage. Long-term exposure may also impair the function of the kidneys and digestive organs. While trivalent chromium is necessary for proper glucose metabolism, exposure to its hexavalent form can cause severe health risks, particularly in individuals who consume contaminated food and beverages regularly.</w:t>
      </w:r>
    </w:p>
    <w:p w:rsidR="00BA6E6D" w:rsidRPr="00056CA3" w:rsidRDefault="00BA6E6D" w:rsidP="00BA6E6D">
      <w:pPr>
        <w:spacing w:before="100" w:beforeAutospacing="1" w:after="100" w:afterAutospacing="1" w:line="360" w:lineRule="auto"/>
        <w:rPr>
          <w:rFonts w:ascii="Times New Roman" w:hAnsi="Times New Roman" w:cs="Times New Roman"/>
          <w:sz w:val="24"/>
          <w:szCs w:val="24"/>
        </w:rPr>
      </w:pPr>
      <w:r w:rsidRPr="00056CA3">
        <w:rPr>
          <w:rFonts w:ascii="Times New Roman" w:eastAsia="Times New Roman" w:hAnsi="Times New Roman" w:cs="Times New Roman"/>
          <w:b/>
          <w:bCs/>
          <w:sz w:val="24"/>
          <w:szCs w:val="24"/>
        </w:rPr>
        <w:t>2.1.5</w:t>
      </w:r>
      <w:r w:rsidRPr="00056CA3">
        <w:rPr>
          <w:rFonts w:ascii="Times New Roman" w:eastAsia="Times New Roman" w:hAnsi="Times New Roman" w:cs="Times New Roman"/>
          <w:b/>
          <w:bCs/>
          <w:sz w:val="24"/>
          <w:szCs w:val="24"/>
        </w:rPr>
        <w:tab/>
        <w:t>Concentration Levels of Heavy Metals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concentration of heavy metals in Furah varies based on several factors, including the source of the ingredients, the water used for preparation, and the conditions of fermentation.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United States Environmental Protection Agency (EPA)</w:t>
      </w:r>
      <w:r w:rsidRPr="00056CA3">
        <w:rPr>
          <w:rFonts w:ascii="Times New Roman" w:eastAsia="Times New Roman" w:hAnsi="Times New Roman" w:cs="Times New Roman"/>
          <w:sz w:val="24"/>
          <w:szCs w:val="24"/>
        </w:rPr>
        <w:t xml:space="preserve"> have set permissible limits for heavy metals in food and beverages to safeguard public health. For example, the permissible level for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in drinking water is 0.01 mg/L, while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should not exceed 0.003 mg/L (WHO, 2021).</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Studies have found varying levels of heavy metal contamination in traditional beverages depending on the environmental conditions of production (Babalola et al., 2021). </w:t>
      </w:r>
      <w:r w:rsidRPr="00056CA3">
        <w:rPr>
          <w:rFonts w:ascii="Times New Roman" w:eastAsia="Times New Roman" w:hAnsi="Times New Roman" w:cs="Times New Roman"/>
          <w:bCs/>
          <w:sz w:val="24"/>
          <w:szCs w:val="24"/>
        </w:rPr>
        <w:t>Akinmoladun et al. (2021)</w:t>
      </w:r>
      <w:r w:rsidRPr="00056CA3">
        <w:rPr>
          <w:rFonts w:ascii="Times New Roman" w:eastAsia="Times New Roman" w:hAnsi="Times New Roman" w:cs="Times New Roman"/>
          <w:sz w:val="24"/>
          <w:szCs w:val="24"/>
        </w:rPr>
        <w:t xml:space="preserve"> reported that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levels in water used for Furah production exceeded safe limits in some rural Nigerian areas, contributing to the overall heavy metal load in the beverage. Similarly, </w:t>
      </w:r>
      <w:r w:rsidRPr="00056CA3">
        <w:rPr>
          <w:rFonts w:ascii="Times New Roman" w:eastAsia="Times New Roman" w:hAnsi="Times New Roman" w:cs="Times New Roman"/>
          <w:bCs/>
          <w:sz w:val="24"/>
          <w:szCs w:val="24"/>
        </w:rPr>
        <w:t>Olowoyo et al. (2020)</w:t>
      </w:r>
      <w:r w:rsidRPr="00056CA3">
        <w:rPr>
          <w:rFonts w:ascii="Times New Roman" w:eastAsia="Times New Roman" w:hAnsi="Times New Roman" w:cs="Times New Roman"/>
          <w:sz w:val="24"/>
          <w:szCs w:val="24"/>
        </w:rPr>
        <w:t xml:space="preserve"> identified elevated levels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in Furah samples from urban markets, emphasizing the importance of controlling contamination sources.</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2.1.6</w:t>
      </w:r>
      <w:r w:rsidRPr="00056CA3">
        <w:rPr>
          <w:rFonts w:ascii="Times New Roman" w:eastAsia="Times New Roman" w:hAnsi="Times New Roman" w:cs="Times New Roman"/>
          <w:b/>
          <w:bCs/>
          <w:sz w:val="24"/>
          <w:szCs w:val="24"/>
        </w:rPr>
        <w:tab/>
        <w:t>Source of Furah Samples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source of Furah samples plays a significant role in determining the levels of contamination. </w:t>
      </w:r>
      <w:r w:rsidRPr="00056CA3">
        <w:rPr>
          <w:rFonts w:ascii="Times New Roman" w:eastAsia="Times New Roman" w:hAnsi="Times New Roman" w:cs="Times New Roman"/>
          <w:bCs/>
          <w:sz w:val="24"/>
          <w:szCs w:val="24"/>
        </w:rPr>
        <w:t>Urban vendors</w:t>
      </w:r>
      <w:r w:rsidRPr="00056CA3">
        <w:rPr>
          <w:rFonts w:ascii="Times New Roman" w:eastAsia="Times New Roman" w:hAnsi="Times New Roman" w:cs="Times New Roman"/>
          <w:sz w:val="24"/>
          <w:szCs w:val="24"/>
        </w:rPr>
        <w:t xml:space="preserve"> are likely to source their ingredients from commercial suppliers who may use industrialized practices, including the use of treated water, which can help reduce contamination (Olowoyo et al., 2020). In contrast, </w:t>
      </w:r>
      <w:r w:rsidRPr="00056CA3">
        <w:rPr>
          <w:rFonts w:ascii="Times New Roman" w:eastAsia="Times New Roman" w:hAnsi="Times New Roman" w:cs="Times New Roman"/>
          <w:bCs/>
          <w:sz w:val="24"/>
          <w:szCs w:val="24"/>
        </w:rPr>
        <w:t>rural vendors</w:t>
      </w:r>
      <w:r w:rsidRPr="00056CA3">
        <w:rPr>
          <w:rFonts w:ascii="Times New Roman" w:eastAsia="Times New Roman" w:hAnsi="Times New Roman" w:cs="Times New Roman"/>
          <w:sz w:val="24"/>
          <w:szCs w:val="24"/>
        </w:rPr>
        <w:t xml:space="preserve"> often rely on local, untreated water sources and </w:t>
      </w:r>
      <w:r w:rsidRPr="00056CA3">
        <w:rPr>
          <w:rFonts w:ascii="Times New Roman" w:eastAsia="Times New Roman" w:hAnsi="Times New Roman" w:cs="Times New Roman"/>
          <w:sz w:val="24"/>
          <w:szCs w:val="24"/>
        </w:rPr>
        <w:lastRenderedPageBreak/>
        <w:t xml:space="preserve">grains cultivated in potentially contaminated soils. The </w:t>
      </w:r>
      <w:r w:rsidRPr="00056CA3">
        <w:rPr>
          <w:rFonts w:ascii="Times New Roman" w:eastAsia="Times New Roman" w:hAnsi="Times New Roman" w:cs="Times New Roman"/>
          <w:bCs/>
          <w:sz w:val="24"/>
          <w:szCs w:val="24"/>
        </w:rPr>
        <w:t>type of water used</w:t>
      </w:r>
      <w:r w:rsidRPr="00056CA3">
        <w:rPr>
          <w:rFonts w:ascii="Times New Roman" w:eastAsia="Times New Roman" w:hAnsi="Times New Roman" w:cs="Times New Roman"/>
          <w:sz w:val="24"/>
          <w:szCs w:val="24"/>
        </w:rPr>
        <w:t xml:space="preserve"> (borehole, well, or stream) can significantly impact the levels of heavy metals in the final product, as unregulated water sources are more prone to contamination from agricultural runoff or mining activities (Ajayi&amp;Osibanjo, 2020).</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2.1.7</w:t>
      </w:r>
      <w:r w:rsidRPr="00056CA3">
        <w:rPr>
          <w:rFonts w:ascii="Times New Roman" w:eastAsia="Times New Roman" w:hAnsi="Times New Roman" w:cs="Times New Roman"/>
          <w:b/>
          <w:bCs/>
          <w:sz w:val="24"/>
          <w:szCs w:val="24"/>
        </w:rPr>
        <w:tab/>
        <w:t>Type of Grains Used</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type of grain used in the preparation of Furah also influences the heavy metal content. Grains such as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are often grown in regions with high exposure to contaminants such as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from polluted soils or pesticides. These grains have varying degrees of metal uptake, with </w:t>
      </w:r>
      <w:r w:rsidRPr="00056CA3">
        <w:rPr>
          <w:rFonts w:ascii="Times New Roman" w:eastAsia="Times New Roman" w:hAnsi="Times New Roman" w:cs="Times New Roman"/>
          <w:bCs/>
          <w:sz w:val="24"/>
          <w:szCs w:val="24"/>
        </w:rPr>
        <w:t>maize</w:t>
      </w:r>
      <w:r w:rsidRPr="00056CA3">
        <w:rPr>
          <w:rFonts w:ascii="Times New Roman" w:eastAsia="Times New Roman" w:hAnsi="Times New Roman" w:cs="Times New Roman"/>
          <w:sz w:val="24"/>
          <w:szCs w:val="24"/>
        </w:rPr>
        <w:t xml:space="preserve"> typically showing higher concentrations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when grown in contaminated environments (Olowoyo et al., 2020).</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2.1.8</w:t>
      </w:r>
      <w:r w:rsidRPr="00056CA3">
        <w:rPr>
          <w:rFonts w:ascii="Times New Roman" w:eastAsia="Times New Roman" w:hAnsi="Times New Roman" w:cs="Times New Roman"/>
          <w:b/>
          <w:bCs/>
          <w:sz w:val="24"/>
          <w:szCs w:val="24"/>
        </w:rPr>
        <w:tab/>
        <w:t>Water Source Used for Preparation</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quality of water used in Furah preparation is another critical factor that affects the final product's safety. Water sources contaminated by industrial activities, agricultural runoff, or urban waste are common sources of heavy metals like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(Olowoyo et al., 2020). The use of </w:t>
      </w:r>
      <w:r w:rsidRPr="00056CA3">
        <w:rPr>
          <w:rFonts w:ascii="Times New Roman" w:eastAsia="Times New Roman" w:hAnsi="Times New Roman" w:cs="Times New Roman"/>
          <w:bCs/>
          <w:sz w:val="24"/>
          <w:szCs w:val="24"/>
        </w:rPr>
        <w:t>well water</w:t>
      </w:r>
      <w:r w:rsidRPr="00056CA3">
        <w:rPr>
          <w:rFonts w:ascii="Times New Roman" w:eastAsia="Times New Roman" w:hAnsi="Times New Roman" w:cs="Times New Roman"/>
          <w:sz w:val="24"/>
          <w:szCs w:val="24"/>
        </w:rPr>
        <w:t xml:space="preserve">, which is often unfiltered, may increase the risk of contamination compared to treated </w:t>
      </w:r>
      <w:r w:rsidRPr="00056CA3">
        <w:rPr>
          <w:rFonts w:ascii="Times New Roman" w:eastAsia="Times New Roman" w:hAnsi="Times New Roman" w:cs="Times New Roman"/>
          <w:bCs/>
          <w:sz w:val="24"/>
          <w:szCs w:val="24"/>
        </w:rPr>
        <w:t>borehole water</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stream water</w:t>
      </w:r>
      <w:r w:rsidRPr="00056CA3">
        <w:rPr>
          <w:rFonts w:ascii="Times New Roman" w:eastAsia="Times New Roman" w:hAnsi="Times New Roman" w:cs="Times New Roman"/>
          <w:sz w:val="24"/>
          <w:szCs w:val="24"/>
        </w:rPr>
        <w:t>, depending on the geographical location (Ajayi&amp;Osibanjo, 2020).</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2.1.9</w:t>
      </w:r>
      <w:r w:rsidRPr="00056CA3">
        <w:rPr>
          <w:rFonts w:ascii="Times New Roman" w:eastAsia="Times New Roman" w:hAnsi="Times New Roman" w:cs="Times New Roman"/>
          <w:b/>
          <w:bCs/>
          <w:sz w:val="24"/>
          <w:szCs w:val="24"/>
        </w:rPr>
        <w:tab/>
        <w:t>Fermentation and Storage Conditions</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fermentation and storage conditions of Furah play an important role in the potential for heavy metal contamination. Containers made from </w:t>
      </w:r>
      <w:r w:rsidRPr="00056CA3">
        <w:rPr>
          <w:rFonts w:ascii="Times New Roman" w:eastAsia="Times New Roman" w:hAnsi="Times New Roman" w:cs="Times New Roman"/>
          <w:bCs/>
          <w:sz w:val="24"/>
          <w:szCs w:val="24"/>
        </w:rPr>
        <w:t>metal</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aluminum</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can leach metals into the beverage, particularly if they are not properly coated or are old and corroded (Dada et al., 2022). Fermentation time and temperature can also affect metal levels; for example, longer fermentation periods at higher temperatures may increase the leaching of metals from contaminated containers (Ajayi&amp;Osibanjo, 2020).</w:t>
      </w:r>
    </w:p>
    <w:p w:rsidR="00BA6E6D" w:rsidRPr="00056CA3" w:rsidRDefault="00BA6E6D" w:rsidP="00BA6E6D">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56CA3">
        <w:rPr>
          <w:rFonts w:ascii="Times New Roman" w:eastAsia="Times New Roman" w:hAnsi="Times New Roman" w:cs="Times New Roman"/>
          <w:b/>
          <w:bCs/>
          <w:sz w:val="24"/>
          <w:szCs w:val="24"/>
        </w:rPr>
        <w:t>2.1.10</w:t>
      </w:r>
      <w:r w:rsidRPr="00056CA3">
        <w:rPr>
          <w:rFonts w:ascii="Times New Roman" w:eastAsia="Times New Roman" w:hAnsi="Times New Roman" w:cs="Times New Roman"/>
          <w:b/>
          <w:bCs/>
          <w:sz w:val="24"/>
          <w:szCs w:val="24"/>
        </w:rPr>
        <w:tab/>
        <w:t>Analytical Method Used</w:t>
      </w:r>
    </w:p>
    <w:p w:rsidR="00BA6E6D" w:rsidRPr="00056CA3" w:rsidRDefault="00BA6E6D" w:rsidP="00BA6E6D">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To accurately quantify heavy metals in Furah, sophisticated analytical techniques are necessary. Methods such as </w:t>
      </w:r>
      <w:r w:rsidRPr="00056CA3">
        <w:rPr>
          <w:rFonts w:ascii="Times New Roman" w:eastAsia="Times New Roman" w:hAnsi="Times New Roman" w:cs="Times New Roman"/>
          <w:bCs/>
          <w:sz w:val="24"/>
          <w:szCs w:val="24"/>
        </w:rPr>
        <w:t>Atomic Absorption Spectroscopy (AAS)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Inductively Coupled Plasma Mass Spectrometry (ICP-MS)</w:t>
      </w:r>
      <w:r w:rsidRPr="00056CA3">
        <w:rPr>
          <w:rFonts w:ascii="Times New Roman" w:eastAsia="Times New Roman" w:hAnsi="Times New Roman" w:cs="Times New Roman"/>
          <w:sz w:val="24"/>
          <w:szCs w:val="24"/>
        </w:rPr>
        <w:t xml:space="preserve"> are commonly used in environmental and food safety testing due to their high sensitivity and precision (Iwegbue et al., 2022). These techniques allow for the detection of trace metal concentrations and provide reliable data for assessing contamination levels in Furah samples (Jaishankar et al., 2014).</w:t>
      </w:r>
    </w:p>
    <w:p w:rsidR="00BA6E6D" w:rsidRDefault="00BA6E6D" w:rsidP="00BA6E6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A6E6D" w:rsidRDefault="00BA6E6D" w:rsidP="00BA6E6D">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BA6E6D" w:rsidRDefault="00BA6E6D" w:rsidP="00BA6E6D">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METHODOLOGY</w:t>
      </w:r>
    </w:p>
    <w:p w:rsidR="00BA6E6D" w:rsidRPr="003F050F" w:rsidRDefault="00BA6E6D" w:rsidP="00BA6E6D">
      <w:pPr>
        <w:pStyle w:val="Heading2"/>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3.0</w:t>
      </w:r>
      <w:r w:rsidRPr="003F050F">
        <w:rPr>
          <w:rFonts w:ascii="Times New Roman" w:hAnsi="Times New Roman" w:cs="Times New Roman"/>
          <w:color w:val="0D0D0D" w:themeColor="text1" w:themeTint="F2"/>
          <w:sz w:val="24"/>
          <w:szCs w:val="24"/>
        </w:rPr>
        <w:tab/>
        <w:t>Materials Used in the Experiment for Heavy Metal Analysis in Furah</w:t>
      </w:r>
    </w:p>
    <w:p w:rsidR="00BA6E6D" w:rsidRPr="003F050F" w:rsidRDefault="00BA6E6D" w:rsidP="00BA6E6D">
      <w:pPr>
        <w:pStyle w:val="NormalWeb"/>
        <w:spacing w:line="360" w:lineRule="auto"/>
        <w:rPr>
          <w:color w:val="0D0D0D" w:themeColor="text1" w:themeTint="F2"/>
        </w:rPr>
      </w:pPr>
      <w:r w:rsidRPr="003F050F">
        <w:rPr>
          <w:color w:val="0D0D0D" w:themeColor="text1" w:themeTint="F2"/>
        </w:rPr>
        <w:t>The following tables list the materials used throughout the experiment for the identification and quantification of heavy metals in Furah samples, categorized by their application in the study.</w:t>
      </w:r>
    </w:p>
    <w:p w:rsidR="00BA6E6D" w:rsidRPr="003F050F" w:rsidRDefault="00BA6E6D" w:rsidP="00BA6E6D">
      <w:pPr>
        <w:pStyle w:val="Heading3"/>
        <w:spacing w:line="360" w:lineRule="auto"/>
        <w:rPr>
          <w:color w:val="0D0D0D" w:themeColor="text1" w:themeTint="F2"/>
          <w:sz w:val="24"/>
          <w:szCs w:val="24"/>
        </w:rPr>
      </w:pPr>
      <w:r w:rsidRPr="003F050F">
        <w:rPr>
          <w:color w:val="0D0D0D" w:themeColor="text1" w:themeTint="F2"/>
          <w:sz w:val="24"/>
          <w:szCs w:val="24"/>
        </w:rPr>
        <w:t xml:space="preserve"> Materials for Sample Collection</w:t>
      </w:r>
    </w:p>
    <w:tbl>
      <w:tblPr>
        <w:tblStyle w:val="TableGrid"/>
        <w:tblW w:w="0" w:type="auto"/>
        <w:tblLook w:val="04A0"/>
      </w:tblPr>
      <w:tblGrid>
        <w:gridCol w:w="2342"/>
        <w:gridCol w:w="7234"/>
      </w:tblGrid>
      <w:tr w:rsidR="00BA6E6D" w:rsidRPr="003F050F" w:rsidTr="00BA6E6D">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Sterile Polyethylene Bottles</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Pre-rinsed with distilled water and acid-washed to collect Furah samples without contamination.</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Distilled Water</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for rinsing polyethylene bottles to ensure cleanliness before sample collection.</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Coolers with Ice Packs</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store and transport Furah samples at 4°C to maintain integrity and prevent microbial degradation.</w:t>
            </w:r>
          </w:p>
        </w:tc>
      </w:tr>
    </w:tbl>
    <w:p w:rsidR="00BA6E6D" w:rsidRPr="003F050F" w:rsidRDefault="00BA6E6D" w:rsidP="00BA6E6D">
      <w:pPr>
        <w:pStyle w:val="Heading3"/>
        <w:spacing w:line="360" w:lineRule="auto"/>
        <w:rPr>
          <w:color w:val="0D0D0D" w:themeColor="text1" w:themeTint="F2"/>
          <w:sz w:val="24"/>
          <w:szCs w:val="24"/>
        </w:rPr>
      </w:pPr>
      <w:r w:rsidRPr="003F050F">
        <w:rPr>
          <w:color w:val="0D0D0D" w:themeColor="text1" w:themeTint="F2"/>
          <w:sz w:val="24"/>
          <w:szCs w:val="24"/>
        </w:rPr>
        <w:t>Materials for Sample Preparation and Digestion</w:t>
      </w:r>
    </w:p>
    <w:tbl>
      <w:tblPr>
        <w:tblStyle w:val="TableGrid"/>
        <w:tblW w:w="0" w:type="auto"/>
        <w:tblLook w:val="04A0"/>
      </w:tblPr>
      <w:tblGrid>
        <w:gridCol w:w="2806"/>
        <w:gridCol w:w="6770"/>
      </w:tblGrid>
      <w:tr w:rsidR="00BA6E6D" w:rsidRPr="003F050F" w:rsidTr="00BA6E6D">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Concentrated Nitric Acid (HNO₃)</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in a 3:1 ratio with hydrogen peroxide for wet digestion to break down organic matter.</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Hydrogen Peroxide (H₂O₂)</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Combined with nitric acid during wet digestion to release bound metals for analysis.</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Whatman No. 42 Filter Paper</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filter digested samples to remove particulate matter before instrumental analysis.</w:t>
            </w:r>
          </w:p>
        </w:tc>
      </w:tr>
      <w:tr w:rsidR="00BA6E6D" w:rsidRPr="003F050F" w:rsidTr="00BA6E6D">
        <w:trPr>
          <w:trHeight w:val="69"/>
        </w:trPr>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Deionized Water</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dilute digested samples to a standard volume of 25 mL for analysis.</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Digestion Flasks</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Clean flasks used to hold samples during the wet digestion process.</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Hot Plate</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heat samples during digestion at 80–100°C for controlled temperature digestion.</w:t>
            </w:r>
          </w:p>
        </w:tc>
      </w:tr>
    </w:tbl>
    <w:p w:rsidR="00BA6E6D" w:rsidRPr="003F050F" w:rsidRDefault="00BA6E6D" w:rsidP="00BA6E6D">
      <w:pPr>
        <w:pStyle w:val="Heading3"/>
        <w:spacing w:line="360" w:lineRule="auto"/>
        <w:rPr>
          <w:color w:val="0D0D0D" w:themeColor="text1" w:themeTint="F2"/>
          <w:sz w:val="24"/>
          <w:szCs w:val="24"/>
        </w:rPr>
      </w:pPr>
      <w:r w:rsidRPr="003F050F">
        <w:rPr>
          <w:color w:val="0D0D0D" w:themeColor="text1" w:themeTint="F2"/>
          <w:sz w:val="24"/>
          <w:szCs w:val="24"/>
        </w:rPr>
        <w:lastRenderedPageBreak/>
        <w:t>Materials for Analytical Techniques</w:t>
      </w:r>
    </w:p>
    <w:tbl>
      <w:tblPr>
        <w:tblStyle w:val="TableGrid"/>
        <w:tblW w:w="0" w:type="auto"/>
        <w:tblLook w:val="04A0"/>
      </w:tblPr>
      <w:tblGrid>
        <w:gridCol w:w="2766"/>
        <w:gridCol w:w="6810"/>
      </w:tblGrid>
      <w:tr w:rsidR="00BA6E6D" w:rsidRPr="003F050F" w:rsidTr="00BA6E6D">
        <w:trPr>
          <w:trHeight w:val="69"/>
        </w:trPr>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BA6E6D" w:rsidRPr="003F050F" w:rsidRDefault="00BA6E6D" w:rsidP="00BA6E6D">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BA6E6D" w:rsidRPr="003F050F" w:rsidTr="00BA6E6D">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Standard Solutions (Pb, Cd, As, Hg, Cr)</w:t>
            </w:r>
          </w:p>
        </w:tc>
        <w:tc>
          <w:tcPr>
            <w:tcW w:w="0" w:type="auto"/>
            <w:hideMark/>
          </w:tcPr>
          <w:p w:rsidR="00BA6E6D" w:rsidRPr="003F050F" w:rsidRDefault="00BA6E6D" w:rsidP="00BA6E6D">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Purchased from Sigma-Aldrich, used to calibrate the Atomic Absorption Spectroscopy (AAS). instrument</w:t>
            </w:r>
          </w:p>
        </w:tc>
      </w:tr>
    </w:tbl>
    <w:p w:rsidR="00BA6E6D" w:rsidRPr="003F050F" w:rsidRDefault="00BA6E6D" w:rsidP="00BA6E6D">
      <w:pPr>
        <w:pStyle w:val="NormalWeb"/>
        <w:spacing w:line="360" w:lineRule="auto"/>
      </w:pPr>
      <w:r w:rsidRPr="003F050F">
        <w:rPr>
          <w:color w:val="0D0D0D" w:themeColor="text1" w:themeTint="F2"/>
        </w:rPr>
        <w:t>These materials were essential for the collection, preparation, digestion, and analysis of Furah</w:t>
      </w:r>
      <w:r w:rsidRPr="003F050F">
        <w:t>samples to accurately detect and quantify metals</w:t>
      </w:r>
      <w:r>
        <w:t xml:space="preserve"> like lead (Pb), cadmium (Cd), arsenic (As), mercury (Hg), and chromium (Cr)) using Atomic Absorption Spectroscopy (AAS) and Inductively Coupled Plasma Mass Spectrometry (ICP-MS).</w:t>
      </w:r>
    </w:p>
    <w:p w:rsidR="00BA6E6D" w:rsidRDefault="00BA6E6D" w:rsidP="00BA6E6D">
      <w:pPr>
        <w:spacing w:line="360" w:lineRule="auto"/>
        <w:jc w:val="both"/>
        <w:rPr>
          <w:rFonts w:ascii="Times New Roman" w:eastAsia="Times New Roman" w:hAnsi="Times New Roman" w:cs="Times New Roman"/>
          <w:b/>
          <w:bCs/>
          <w:sz w:val="24"/>
          <w:szCs w:val="24"/>
        </w:rPr>
      </w:pPr>
    </w:p>
    <w:p w:rsidR="00BA6E6D" w:rsidRPr="00026E7A" w:rsidRDefault="00BA6E6D" w:rsidP="00BA6E6D">
      <w:pPr>
        <w:spacing w:line="360" w:lineRule="auto"/>
        <w:jc w:val="both"/>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3.1 Research Design</w:t>
      </w:r>
    </w:p>
    <w:p w:rsidR="00BA6E6D" w:rsidRPr="00026E7A"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This study adopted a descriptive and analytical research design aimed at identifying and quantifying heavy metal concentrations in Furah samples collected from selected local production sites in Nigeria. The methodology was structured to ensure scientific accuracy, reproducibility, and relevance to public health concerns regarding traditional food safety (Jaishankar et al., 2022; Kumar et al., 2023). The design included sample collection, laboratory analysis using standardized techniques such as Atomic Absorption Spectroscopy (AAS) and Inductively Coupled Plasma Mass Spectrometry (ICP-MS), data interpretation, and comparative assessment against international permissible limits set by the World Health Organization (WHO) and Food and Agriculture Organization (FAO).</w:t>
      </w:r>
    </w:p>
    <w:p w:rsidR="00BA6E6D" w:rsidRPr="00863F3A" w:rsidRDefault="00BA6E6D" w:rsidP="00BA6E6D">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3.2 Area of Study</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This stu</w:t>
      </w:r>
      <w:r>
        <w:rPr>
          <w:rFonts w:ascii="Times New Roman" w:eastAsia="Times New Roman" w:hAnsi="Times New Roman" w:cs="Times New Roman"/>
          <w:bCs/>
          <w:sz w:val="24"/>
          <w:szCs w:val="24"/>
        </w:rPr>
        <w:t>dy was conducted in Kwara State Polytechnic Communities</w:t>
      </w:r>
      <w:r w:rsidRPr="00863F3A">
        <w:rPr>
          <w:rFonts w:ascii="Times New Roman" w:eastAsia="Times New Roman" w:hAnsi="Times New Roman" w:cs="Times New Roman"/>
          <w:bCs/>
          <w:sz w:val="24"/>
          <w:szCs w:val="24"/>
        </w:rPr>
        <w:t xml:space="preserve">, located in the North-Central geopolitical zone of Nigeria. The </w:t>
      </w:r>
      <w:r>
        <w:rPr>
          <w:rFonts w:ascii="Times New Roman" w:eastAsia="Times New Roman" w:hAnsi="Times New Roman" w:cs="Times New Roman"/>
          <w:bCs/>
          <w:sz w:val="24"/>
          <w:szCs w:val="24"/>
        </w:rPr>
        <w:t>location</w:t>
      </w:r>
      <w:r w:rsidRPr="00863F3A">
        <w:rPr>
          <w:rFonts w:ascii="Times New Roman" w:eastAsia="Times New Roman" w:hAnsi="Times New Roman" w:cs="Times New Roman"/>
          <w:bCs/>
          <w:sz w:val="24"/>
          <w:szCs w:val="24"/>
        </w:rPr>
        <w:t xml:space="preserve"> was selected based on its high patronage of locally fermented beverages such as Furah, especially in urban and semi-urban communities where traditional food processing and consumption are prevalent (Ogunniyi et al., 2022). Additionally, Kwara State has experienced increasing environmental pollution due to agricultural activities, indiscriminate waste disposal, and artisanal mining, which may contribute to heavy metal contamination in food and water sources (Abdulkadi</w:t>
      </w:r>
      <w:r>
        <w:rPr>
          <w:rFonts w:ascii="Times New Roman" w:eastAsia="Times New Roman" w:hAnsi="Times New Roman" w:cs="Times New Roman"/>
          <w:bCs/>
          <w:sz w:val="24"/>
          <w:szCs w:val="24"/>
        </w:rPr>
        <w:t>r et al., 2023).</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lastRenderedPageBreak/>
        <w:t xml:space="preserve">The study focused on </w:t>
      </w:r>
      <w:r>
        <w:rPr>
          <w:rFonts w:ascii="Times New Roman" w:eastAsia="Times New Roman" w:hAnsi="Times New Roman" w:cs="Times New Roman"/>
          <w:bCs/>
          <w:sz w:val="24"/>
          <w:szCs w:val="24"/>
        </w:rPr>
        <w:t>Kwara state Polytechnic communities which comprises of Ilorin east and Moro local government area</w:t>
      </w:r>
      <w:r w:rsidRPr="00863F3A">
        <w:rPr>
          <w:rFonts w:ascii="Times New Roman" w:eastAsia="Times New Roman" w:hAnsi="Times New Roman" w:cs="Times New Roman"/>
          <w:bCs/>
          <w:sz w:val="24"/>
          <w:szCs w:val="24"/>
        </w:rPr>
        <w:t>. These areas were chosen because they have a high density of Furah vendors and are known for the regular production and consumption of cereal-based fermented beverages. Furthermore, these locations vary in terms of water sources, grain cultivation practices, and storage conditions, making them ideal for assessing potential variations in heavy metal contaminati</w:t>
      </w:r>
      <w:r>
        <w:rPr>
          <w:rFonts w:ascii="Times New Roman" w:eastAsia="Times New Roman" w:hAnsi="Times New Roman" w:cs="Times New Roman"/>
          <w:bCs/>
          <w:sz w:val="24"/>
          <w:szCs w:val="24"/>
        </w:rPr>
        <w:t>on levels (Aliyu et al., 2023).</w:t>
      </w:r>
    </w:p>
    <w:p w:rsidR="00BA6E6D" w:rsidRPr="00863F3A" w:rsidRDefault="00BA6E6D" w:rsidP="00BA6E6D">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3.3 Population and Sampling Technique</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The target population for this study consisted of all locally produced Furah samples available for sale or domestic use in selected areas within Kwara State</w:t>
      </w:r>
      <w:r>
        <w:rPr>
          <w:rFonts w:ascii="Times New Roman" w:eastAsia="Times New Roman" w:hAnsi="Times New Roman" w:cs="Times New Roman"/>
          <w:bCs/>
          <w:sz w:val="24"/>
          <w:szCs w:val="24"/>
        </w:rPr>
        <w:t xml:space="preserve"> Polytechnic environment</w:t>
      </w:r>
      <w:r w:rsidRPr="00863F3A">
        <w:rPr>
          <w:rFonts w:ascii="Times New Roman" w:eastAsia="Times New Roman" w:hAnsi="Times New Roman" w:cs="Times New Roman"/>
          <w:bCs/>
          <w:sz w:val="24"/>
          <w:szCs w:val="24"/>
        </w:rPr>
        <w:t>. This included samples obtained from both formal and informal vendors , such as roadside producers, small-scale processors, and home-based fermenters who prepare F</w:t>
      </w:r>
      <w:r>
        <w:rPr>
          <w:rFonts w:ascii="Times New Roman" w:eastAsia="Times New Roman" w:hAnsi="Times New Roman" w:cs="Times New Roman"/>
          <w:bCs/>
          <w:sz w:val="24"/>
          <w:szCs w:val="24"/>
        </w:rPr>
        <w:t>urah using traditional methods.</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A multi-stage sampling technique was employed to ensure broad r</w:t>
      </w:r>
      <w:r>
        <w:rPr>
          <w:rFonts w:ascii="Times New Roman" w:eastAsia="Times New Roman" w:hAnsi="Times New Roman" w:cs="Times New Roman"/>
          <w:bCs/>
          <w:sz w:val="24"/>
          <w:szCs w:val="24"/>
        </w:rPr>
        <w:t>epresentation and minimize bias</w:t>
      </w:r>
      <w:r w:rsidRPr="00863F3A">
        <w:rPr>
          <w:rFonts w:ascii="Times New Roman" w:eastAsia="Times New Roman" w:hAnsi="Times New Roman" w:cs="Times New Roman"/>
          <w:bCs/>
          <w:sz w:val="24"/>
          <w:szCs w:val="24"/>
        </w:rPr>
        <w:t>. Within each LGA, five popular Furah vendors were randomly selected based on criteria such as daily production volume, customer patronage, a</w:t>
      </w:r>
      <w:r>
        <w:rPr>
          <w:rFonts w:ascii="Times New Roman" w:eastAsia="Times New Roman" w:hAnsi="Times New Roman" w:cs="Times New Roman"/>
          <w:bCs/>
          <w:sz w:val="24"/>
          <w:szCs w:val="24"/>
        </w:rPr>
        <w:t>nd length of time in operation.</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From each selected vendor, </w:t>
      </w:r>
      <w:r>
        <w:rPr>
          <w:rFonts w:ascii="Times New Roman" w:eastAsia="Times New Roman" w:hAnsi="Times New Roman" w:cs="Times New Roman"/>
          <w:bCs/>
          <w:sz w:val="24"/>
          <w:szCs w:val="24"/>
        </w:rPr>
        <w:t>A sample</w:t>
      </w:r>
      <w:r w:rsidRPr="00863F3A">
        <w:rPr>
          <w:rFonts w:ascii="Times New Roman" w:eastAsia="Times New Roman" w:hAnsi="Times New Roman" w:cs="Times New Roman"/>
          <w:bCs/>
          <w:sz w:val="24"/>
          <w:szCs w:val="24"/>
        </w:rPr>
        <w:t xml:space="preserve"> of freshly prepared Furah</w:t>
      </w:r>
      <w:r>
        <w:rPr>
          <w:rFonts w:ascii="Times New Roman" w:eastAsia="Times New Roman" w:hAnsi="Times New Roman" w:cs="Times New Roman"/>
          <w:bCs/>
          <w:sz w:val="24"/>
          <w:szCs w:val="24"/>
        </w:rPr>
        <w:t>was</w:t>
      </w:r>
      <w:r w:rsidRPr="00863F3A">
        <w:rPr>
          <w:rFonts w:ascii="Times New Roman" w:eastAsia="Times New Roman" w:hAnsi="Times New Roman" w:cs="Times New Roman"/>
          <w:bCs/>
          <w:sz w:val="24"/>
          <w:szCs w:val="24"/>
        </w:rPr>
        <w:t xml:space="preserve"> collected over a one-week period to account for batch-to-batch variability and ensure robust data collection. This approach ensured that the sample population was representative of different production environments and allowed for meaningful comparisons across geograp</w:t>
      </w:r>
      <w:r>
        <w:rPr>
          <w:rFonts w:ascii="Times New Roman" w:eastAsia="Times New Roman" w:hAnsi="Times New Roman" w:cs="Times New Roman"/>
          <w:bCs/>
          <w:sz w:val="24"/>
          <w:szCs w:val="24"/>
        </w:rPr>
        <w:t>hical zones within Kwara State communities</w:t>
      </w:r>
    </w:p>
    <w:p w:rsidR="00BA6E6D" w:rsidRPr="00863F3A" w:rsidRDefault="00BA6E6D" w:rsidP="00BA6E6D">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3.4 Sample Collection Procedure</w:t>
      </w:r>
    </w:p>
    <w:p w:rsidR="00BA6E6D" w:rsidRPr="00863F3A"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Furah samples were collected using sterile polyethylene bottles pre-rinsed with distilled water and acid-washed to eliminate possible cross-contamination (Iwegbue et al., 2022). Each sample was collected in the early morning hours when fresh batches were typically prepared and ready for sale. The collection was done directly from the fermentation containers before any serving utensils came into contact with the beverage t</w:t>
      </w:r>
      <w:r>
        <w:rPr>
          <w:rFonts w:ascii="Times New Roman" w:eastAsia="Times New Roman" w:hAnsi="Times New Roman" w:cs="Times New Roman"/>
          <w:bCs/>
          <w:sz w:val="24"/>
          <w:szCs w:val="24"/>
        </w:rPr>
        <w:t>o avoid external contamination.</w:t>
      </w:r>
    </w:p>
    <w:p w:rsidR="00BA6E6D" w:rsidRDefault="00BA6E6D" w:rsidP="00BA6E6D">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Each sample was immediately labeled with a unique identification code indicating the date, </w:t>
      </w:r>
      <w:r>
        <w:rPr>
          <w:rFonts w:ascii="Times New Roman" w:eastAsia="Times New Roman" w:hAnsi="Times New Roman" w:cs="Times New Roman"/>
          <w:bCs/>
          <w:sz w:val="24"/>
          <w:szCs w:val="24"/>
        </w:rPr>
        <w:t>of collection and location of the vendor</w:t>
      </w:r>
      <w:r w:rsidRPr="00863F3A">
        <w:rPr>
          <w:rFonts w:ascii="Times New Roman" w:eastAsia="Times New Roman" w:hAnsi="Times New Roman" w:cs="Times New Roman"/>
          <w:bCs/>
          <w:sz w:val="24"/>
          <w:szCs w:val="24"/>
        </w:rPr>
        <w:t xml:space="preserve">. To maintain sample integrity, the bottles were placed in coolers with ice packs and transported to the laboratory within 6 hours of collection. Upon </w:t>
      </w:r>
      <w:r w:rsidRPr="00863F3A">
        <w:rPr>
          <w:rFonts w:ascii="Times New Roman" w:eastAsia="Times New Roman" w:hAnsi="Times New Roman" w:cs="Times New Roman"/>
          <w:bCs/>
          <w:sz w:val="24"/>
          <w:szCs w:val="24"/>
        </w:rPr>
        <w:lastRenderedPageBreak/>
        <w:t>arrival, samples were stored at 4°C until further processing to prevent microbial degradation</w:t>
      </w:r>
      <w:r>
        <w:rPr>
          <w:rFonts w:ascii="Times New Roman" w:eastAsia="Times New Roman" w:hAnsi="Times New Roman" w:cs="Times New Roman"/>
          <w:bCs/>
          <w:sz w:val="24"/>
          <w:szCs w:val="24"/>
        </w:rPr>
        <w:t xml:space="preserve"> and preserve metal speciation.</w:t>
      </w:r>
    </w:p>
    <w:p w:rsidR="00BA6E6D" w:rsidRPr="00863F3A" w:rsidRDefault="00BA6E6D" w:rsidP="00BA6E6D">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863F3A">
        <w:rPr>
          <w:rFonts w:ascii="Times New Roman" w:eastAsia="Times New Roman" w:hAnsi="Times New Roman" w:cs="Times New Roman"/>
          <w:b/>
          <w:bCs/>
          <w:sz w:val="24"/>
          <w:szCs w:val="24"/>
        </w:rPr>
        <w:t>Sample Preparation and Digestion</w:t>
      </w:r>
    </w:p>
    <w:p w:rsidR="00BA6E6D" w:rsidRPr="008B6B29"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Before instrumental analysis, Furah samples underwent digestion to break down organic matter and release bound metals for accurate quantification. A modified wet digestion method was applied using concentrated nitric acid (HNO₃) and hydrogen peroxide (H₂O₂) in a 3:1 ratio (Jaishankar et al., 2014). Approximately 10 mL of each Furah sample was transferred into a clean digestion flask, followed by the addition of 5 mL HNO₃ and 1 mL H₂O₂. The mixture was heated gradually on a hot plate at 80–100°C until a clear solution was obtained. After cooling, the digested samples were filtered using Whatman No. 42 filter paper and diluted</w:t>
      </w:r>
      <w:r>
        <w:rPr>
          <w:rFonts w:ascii="Times New Roman" w:eastAsia="Times New Roman" w:hAnsi="Times New Roman" w:cs="Times New Roman"/>
          <w:bCs/>
          <w:sz w:val="24"/>
          <w:szCs w:val="24"/>
        </w:rPr>
        <w:t xml:space="preserve"> to 25 mL with deionized water.</w:t>
      </w:r>
    </w:p>
    <w:p w:rsidR="00BA6E6D" w:rsidRPr="00F541F9" w:rsidRDefault="00BA6E6D" w:rsidP="00BA6E6D">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 Analytical Techniques</w:t>
      </w:r>
    </w:p>
    <w:p w:rsidR="00BA6E6D" w:rsidRPr="00F541F9" w:rsidRDefault="00BA6E6D" w:rsidP="00BA6E6D">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3.6.1 Atomic Absorption Spectroscopy (AAS)</w:t>
      </w:r>
    </w:p>
    <w:p w:rsidR="00BA6E6D" w:rsidRPr="00026E7A"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Heavy metal concentrations were determined using Flame Atomic Absorption Spectroscopy (FAAS) following EPA Method 7000B (EPA, 2021). The instrument was calibrated using standard solutions of lead (Pb), cadmium (Cd), arsenic (As), mercury (Hg), and chromium (Cr) purchased from Sigma-Aldrich. Calibration curves were plotted for each metal, and sample readings were interpolated to determine their respective concentrations in mg/L. Quality control measures included blank runs, duplicate analyses, and spiked recovery tests to ensure precision and accuracy.</w:t>
      </w:r>
    </w:p>
    <w:p w:rsidR="00BA6E6D" w:rsidRPr="00F541F9" w:rsidRDefault="00BA6E6D" w:rsidP="00BA6E6D">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3.7 Data Analysis</w:t>
      </w:r>
    </w:p>
    <w:p w:rsidR="00BA6E6D" w:rsidRPr="00026E7A"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Quantitative data obtained from AAS analyses were recorded in Microsoft Excel and subjected to statistical analysis using SPSS version 26. Descriptive statistics (mean, standard deviation, and range) were computed for each heavy metal across all sampled locations. One-way ANOVA was performed to assess spatial variations in metal concentrations among the regions. Pearson correlation analysis was used to evaluate relationships between heavy metal levels and potential contamination sources such as water quality, grai</w:t>
      </w:r>
      <w:r>
        <w:rPr>
          <w:rFonts w:ascii="Times New Roman" w:eastAsia="Times New Roman" w:hAnsi="Times New Roman" w:cs="Times New Roman"/>
          <w:bCs/>
          <w:sz w:val="24"/>
          <w:szCs w:val="24"/>
        </w:rPr>
        <w:t>n type, and container material.</w:t>
      </w:r>
    </w:p>
    <w:p w:rsidR="00BA6E6D" w:rsidRPr="00F541F9" w:rsidRDefault="00BA6E6D" w:rsidP="00BA6E6D">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lastRenderedPageBreak/>
        <w:t>3.8 Ethical Considerations</w:t>
      </w:r>
    </w:p>
    <w:p w:rsidR="00BA6E6D" w:rsidRDefault="00BA6E6D" w:rsidP="00BA6E6D">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Prior consent was obtained from all participating Furah vendors before sample collection. Anonymity was maintained by assigning unique codes to each sample instead of using personal identifiers. All experimental procedures adhered to biosafety protocols and laboratory safety regulations to prevent exposure to t</w:t>
      </w:r>
      <w:r>
        <w:rPr>
          <w:rFonts w:ascii="Times New Roman" w:eastAsia="Times New Roman" w:hAnsi="Times New Roman" w:cs="Times New Roman"/>
          <w:bCs/>
          <w:sz w:val="24"/>
          <w:szCs w:val="24"/>
        </w:rPr>
        <w:t>oxic reagents and heavy metals.</w:t>
      </w:r>
    </w:p>
    <w:p w:rsidR="00BA6E6D" w:rsidRDefault="00BA6E6D" w:rsidP="00BA6E6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A6E6D" w:rsidRPr="00D92D52" w:rsidRDefault="00BA6E6D" w:rsidP="00BA6E6D">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FOUR</w:t>
      </w:r>
    </w:p>
    <w:p w:rsidR="00BA6E6D" w:rsidRPr="00D92D52" w:rsidRDefault="00BA6E6D" w:rsidP="00BA6E6D">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t>DATA PRESENTATION AND ANALYSIS</w:t>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1: Qualitative Analysis of Heavy Metals in Ten Samples of Fursh (Samples F1–F10)</w:t>
      </w:r>
    </w:p>
    <w:tbl>
      <w:tblPr>
        <w:tblStyle w:val="TableGrid"/>
        <w:tblW w:w="5776" w:type="dxa"/>
        <w:tblLook w:val="04A0"/>
      </w:tblPr>
      <w:tblGrid>
        <w:gridCol w:w="960"/>
        <w:gridCol w:w="960"/>
        <w:gridCol w:w="960"/>
        <w:gridCol w:w="960"/>
        <w:gridCol w:w="1043"/>
        <w:gridCol w:w="963"/>
      </w:tblGrid>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(Pb)</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bl>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Notes:</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BA6E6D" w:rsidRDefault="00BA6E6D" w:rsidP="00BA6E6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Table 2: Quantitative Analysis of Heavy Metals in Ten Samples of Fursh (Samples F1–F10)</w:t>
      </w:r>
    </w:p>
    <w:tbl>
      <w:tblPr>
        <w:tblStyle w:val="TableGrid"/>
        <w:tblW w:w="5760" w:type="dxa"/>
        <w:tblLook w:val="04A0"/>
      </w:tblPr>
      <w:tblGrid>
        <w:gridCol w:w="960"/>
        <w:gridCol w:w="960"/>
        <w:gridCol w:w="960"/>
        <w:gridCol w:w="960"/>
        <w:gridCol w:w="1043"/>
        <w:gridCol w:w="963"/>
      </w:tblGrid>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(Pb)</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0.005</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0.054</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0.04</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BA6E6D" w:rsidRPr="00D92D52" w:rsidTr="00BA6E6D">
        <w:trPr>
          <w:trHeight w:val="300"/>
        </w:trPr>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0.086</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bl>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Key Definitions</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3: The Mean and Standard Deviation of Concentrations of Heavy Metals in mg/L</w:t>
      </w:r>
    </w:p>
    <w:tbl>
      <w:tblPr>
        <w:tblStyle w:val="TableGrid"/>
        <w:tblW w:w="5987" w:type="dxa"/>
        <w:tblLook w:val="04A0"/>
      </w:tblPr>
      <w:tblGrid>
        <w:gridCol w:w="1002"/>
        <w:gridCol w:w="1096"/>
        <w:gridCol w:w="1032"/>
        <w:gridCol w:w="996"/>
        <w:gridCol w:w="1043"/>
        <w:gridCol w:w="963"/>
      </w:tblGrid>
      <w:tr w:rsidR="00BA6E6D" w:rsidRPr="00D92D52" w:rsidTr="00BA6E6D">
        <w:trPr>
          <w:trHeight w:val="300"/>
        </w:trPr>
        <w:tc>
          <w:tcPr>
            <w:tcW w:w="100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 ID</w:t>
            </w:r>
          </w:p>
        </w:tc>
        <w:tc>
          <w:tcPr>
            <w:tcW w:w="1057"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(Pb)</w:t>
            </w:r>
          </w:p>
        </w:tc>
        <w:tc>
          <w:tcPr>
            <w:tcW w:w="103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BA6E6D" w:rsidRPr="00D92D52" w:rsidTr="00BA6E6D">
        <w:trPr>
          <w:trHeight w:val="300"/>
        </w:trPr>
        <w:tc>
          <w:tcPr>
            <w:tcW w:w="100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F1–F10</w:t>
            </w:r>
          </w:p>
        </w:tc>
        <w:tc>
          <w:tcPr>
            <w:tcW w:w="1057"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0.02935</w:t>
            </w:r>
          </w:p>
        </w:tc>
        <w:tc>
          <w:tcPr>
            <w:tcW w:w="103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0.0257</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0.02049</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0.01062</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0.0072</w:t>
            </w:r>
          </w:p>
        </w:tc>
      </w:tr>
      <w:tr w:rsidR="00BA6E6D" w:rsidRPr="00D92D52" w:rsidTr="00BA6E6D">
        <w:trPr>
          <w:trHeight w:val="300"/>
        </w:trPr>
        <w:tc>
          <w:tcPr>
            <w:tcW w:w="100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WHO Limit</w:t>
            </w:r>
          </w:p>
        </w:tc>
        <w:tc>
          <w:tcPr>
            <w:tcW w:w="1057"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103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0.01–0.015</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BA6E6D" w:rsidRPr="00D92D52" w:rsidTr="00BA6E6D">
        <w:trPr>
          <w:trHeight w:val="300"/>
        </w:trPr>
        <w:tc>
          <w:tcPr>
            <w:tcW w:w="100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RDA</w:t>
            </w:r>
          </w:p>
        </w:tc>
        <w:tc>
          <w:tcPr>
            <w:tcW w:w="1057"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3 mg/week</w:t>
            </w:r>
          </w:p>
        </w:tc>
        <w:tc>
          <w:tcPr>
            <w:tcW w:w="1032"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0.01–0.06</w:t>
            </w:r>
          </w:p>
        </w:tc>
        <w:tc>
          <w:tcPr>
            <w:tcW w:w="976"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0.0001</w:t>
            </w:r>
          </w:p>
        </w:tc>
        <w:tc>
          <w:tcPr>
            <w:tcW w:w="960" w:type="dxa"/>
            <w:noWrap/>
            <w:hideMark/>
          </w:tcPr>
          <w:p w:rsidR="00BA6E6D" w:rsidRPr="00D92D52" w:rsidRDefault="00BA6E6D" w:rsidP="00BA6E6D">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bl>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RDA: Recommended Dietary Allowance</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WHO: World Health Organization</w:t>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Table 3: The analysis revealed the mean concentrati</w:t>
      </w:r>
      <w:r>
        <w:rPr>
          <w:rFonts w:ascii="Times New Roman" w:hAnsi="Times New Roman" w:cs="Times New Roman"/>
          <w:b/>
          <w:sz w:val="24"/>
          <w:szCs w:val="24"/>
        </w:rPr>
        <w:t>ons of heavy metals as follows:</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(Pb): 0.02935 mg/L,</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0.02570 mg/L,</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0.02049 mg/L,</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0.01062 mg/L,</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0.0072 mg/L.</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These levels are within the tolerance limits set by the World Health Organization (WHO, 1996), indicating low concentrations.</w:t>
      </w:r>
    </w:p>
    <w:p w:rsidR="00BA6E6D" w:rsidRPr="00D92D52" w:rsidRDefault="00BA6E6D" w:rsidP="00BA6E6D">
      <w:pPr>
        <w:spacing w:line="360" w:lineRule="auto"/>
        <w:jc w:val="both"/>
        <w:rPr>
          <w:rFonts w:ascii="Times New Roman" w:hAnsi="Times New Roman" w:cs="Times New Roman"/>
          <w:sz w:val="24"/>
          <w:szCs w:val="24"/>
        </w:rPr>
      </w:pPr>
    </w:p>
    <w:p w:rsidR="00BA6E6D" w:rsidRPr="00D92D52" w:rsidRDefault="00BA6E6D" w:rsidP="00BA6E6D">
      <w:pPr>
        <w:spacing w:line="360" w:lineRule="auto"/>
        <w:jc w:val="both"/>
        <w:rPr>
          <w:rFonts w:ascii="Times New Roman" w:hAnsi="Times New Roman" w:cs="Times New Roman"/>
          <w:sz w:val="24"/>
          <w:szCs w:val="24"/>
        </w:rPr>
      </w:pP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br w:type="page"/>
      </w:r>
    </w:p>
    <w:p w:rsidR="00BA6E6D" w:rsidRDefault="00BA6E6D" w:rsidP="00BA6E6D">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FIVE</w:t>
      </w:r>
    </w:p>
    <w:p w:rsidR="00BA6E6D" w:rsidRPr="00D92D52" w:rsidRDefault="00BA6E6D" w:rsidP="00BA6E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RECOMMENDATION</w:t>
      </w:r>
    </w:p>
    <w:p w:rsidR="00BA6E6D" w:rsidRPr="00D92D52" w:rsidRDefault="00BA6E6D" w:rsidP="00BA6E6D">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D92D52">
        <w:rPr>
          <w:rFonts w:ascii="Times New Roman" w:hAnsi="Times New Roman" w:cs="Times New Roman"/>
          <w:b/>
          <w:sz w:val="24"/>
          <w:szCs w:val="24"/>
        </w:rPr>
        <w:t>Discussion of Results</w:t>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1:</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qualitative analysis using an official method showed that lead (Pb), zinc (Zn), iron (Fe), mercury (Hg), and arsenic (As) were present in some of the samples.</w:t>
      </w:r>
    </w:p>
    <w:p w:rsidR="00BA6E6D" w:rsidRPr="00D92D52" w:rsidRDefault="00BA6E6D" w:rsidP="00BA6E6D">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2:</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quantitative analysis for the samples (F1–F10) showed that the level of concentration of the select</w:t>
      </w:r>
      <w:r>
        <w:rPr>
          <w:rFonts w:ascii="Times New Roman" w:hAnsi="Times New Roman" w:cs="Times New Roman"/>
          <w:sz w:val="24"/>
          <w:szCs w:val="24"/>
        </w:rPr>
        <w:t>ed heavy metals was as follows:</w:t>
      </w:r>
    </w:p>
    <w:p w:rsidR="00BA6E6D" w:rsidRPr="00D92D52" w:rsidRDefault="00BA6E6D" w:rsidP="00BA6E6D">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(Pb): Detected in six samples with concentrations ranging from 0.003 to 0.07 mg/L.</w:t>
      </w:r>
    </w:p>
    <w:p w:rsidR="00BA6E6D" w:rsidRPr="00D92D52" w:rsidRDefault="00BA6E6D" w:rsidP="00BA6E6D">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Detected in six samples with concentrations ranging from 0.003 to 0.072 mg/L.</w:t>
      </w:r>
    </w:p>
    <w:p w:rsidR="00BA6E6D" w:rsidRPr="00D92D52" w:rsidRDefault="00BA6E6D" w:rsidP="00BA6E6D">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Detected in nine samples with concentrations ranging from 0.001 to 0.060 mg/L.</w:t>
      </w:r>
    </w:p>
    <w:p w:rsidR="00BA6E6D" w:rsidRPr="00D92D52" w:rsidRDefault="00BA6E6D" w:rsidP="00BA6E6D">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Detected in four samples with concentrations ranging from 0.001 to 0.030 mg/L.</w:t>
      </w:r>
    </w:p>
    <w:p w:rsidR="00BA6E6D" w:rsidRPr="00D92D52" w:rsidRDefault="00BA6E6D" w:rsidP="00BA6E6D">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Detected in four samples with concentrations ranging from 0.001 to 0.010 mg/L.</w:t>
      </w:r>
    </w:p>
    <w:p w:rsidR="00BA6E6D" w:rsidRPr="00D92D52" w:rsidRDefault="00BA6E6D" w:rsidP="00BA6E6D">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BA6E6D" w:rsidRPr="00D92D52" w:rsidRDefault="00BA6E6D" w:rsidP="00BA6E6D">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This study assessed the concentration levels of heavy metals in Furah. The results presented indicate that the mean concentrations of lead, zinc, iron, mercury, and arsenic are within the tolerance limits set by the World Health Organization (WHO, 1996), which poses no negative effect.</w:t>
      </w:r>
    </w:p>
    <w:p w:rsidR="00BA6E6D" w:rsidRDefault="00BA6E6D" w:rsidP="00BA6E6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A6E6D" w:rsidRPr="00D92D52" w:rsidRDefault="00BA6E6D" w:rsidP="00BA6E6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D92D52">
        <w:rPr>
          <w:rFonts w:ascii="Times New Roman" w:hAnsi="Times New Roman" w:cs="Times New Roman"/>
          <w:b/>
          <w:sz w:val="24"/>
          <w:szCs w:val="24"/>
        </w:rPr>
        <w:t>Recommendations:</w:t>
      </w:r>
    </w:p>
    <w:p w:rsidR="00BA6E6D" w:rsidRPr="00D92D52" w:rsidRDefault="00BA6E6D" w:rsidP="00BA6E6D">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BA6E6D" w:rsidRPr="00D92D52" w:rsidRDefault="00BA6E6D" w:rsidP="00BA6E6D">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Environmental Protection: Implement measures to prevent potential environmental contamination and protect public health.</w:t>
      </w:r>
    </w:p>
    <w:p w:rsidR="00BA6E6D" w:rsidRPr="00D92D52" w:rsidRDefault="00BA6E6D" w:rsidP="00BA6E6D">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Public Awareness: Educate the public about the importance of environmental protection and the potential risks associated with heavy metal contamination.</w:t>
      </w:r>
    </w:p>
    <w:p w:rsidR="00BA6E6D" w:rsidRPr="00D92D52" w:rsidRDefault="00BA6E6D" w:rsidP="00BA6E6D">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Adherence to Regulations: Ensure strict adherence to WHO guidelines and national regulations regarding heavy metal tolerance limits.</w:t>
      </w:r>
    </w:p>
    <w:p w:rsidR="00BA6E6D" w:rsidRPr="00D92D52" w:rsidRDefault="00BA6E6D" w:rsidP="00BA6E6D">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BA6E6D" w:rsidRPr="00E72B31" w:rsidRDefault="00BA6E6D" w:rsidP="00BA6E6D">
      <w:pPr>
        <w:spacing w:line="360" w:lineRule="auto"/>
        <w:jc w:val="both"/>
        <w:rPr>
          <w:rFonts w:ascii="Times New Roman" w:eastAsia="Times New Roman" w:hAnsi="Times New Roman" w:cs="Times New Roman"/>
          <w:bCs/>
          <w:sz w:val="24"/>
          <w:szCs w:val="24"/>
        </w:rPr>
      </w:pPr>
    </w:p>
    <w:p w:rsidR="00BA6E6D" w:rsidRDefault="00BA6E6D" w:rsidP="00BA6E6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A6E6D" w:rsidRPr="00026E7A" w:rsidRDefault="00BA6E6D" w:rsidP="00BA6E6D">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lastRenderedPageBreak/>
        <w:t>References</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Abdulkadir, M., Usman, A. A., &amp; Mustapha, S. (2023). Assessment of heavy metal accumulation in cereal crops from irrigation with industrial effluents in Nigeria. Environmental Toxicology and Chemistry , 42(2), 345–355. https://doi.org/10.1002/etc.5555</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Aliyu, H. A., Musa, A. Y., &amp;Abdullahi, S. A. (2023). Heavy metal contamination in locally processed foods: A case study of Northern Nigeria. Journal of Environmental Science and Health, Part B , 58(1), 1–9. https://doi.org/10.1080/03601234.2022.2113921</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Chukwujindu, M. A., &amp;Ogwu, S. A. (2022). Heavy metals in food and drinking water: Sources, toxicity and control. Current Environmental Health Reports , 9(1), 45–61. https://doi.org/10.1007/s40572-021-00336-2</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Ezeonu, C. S., Nwachukwu, M. U., &amp;Okoro, C. C. (2023).Evaluation of heavy metals in food crops and their health implications in Southeast Nigeria. Environmental Monitoring and Assessment , 195(2), 250. https://doi.org/10.1007/s10661-023-10928-7</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Ihedioha, J. N., Ekere, N. R., &amp;Onwuchekwa, C. I. (2023). Food safety challenges in local food production systems in Nigeria. African Journal of Food Science and Technology , 14(3), 66–74. https://doi.org/10.5897/AJFST2023.0978</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Jaishankar, M., Tseten, T., Anbalagan, N., Mathew, B. B., &amp;Beeregowda, K. N. (2022).Toxicity, mechanism and health effects of some heavy metals. Interdisciplinary Toxicology , 15(1), 1–13. https://doi.org/10.2478/intox-2022-0001</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Kumar, V., Sharma, A., &amp;Bakshi, P. (2023). A global perspective on heavy metal contamination in food: Sources and impacts. Journal of Food Composition and Analysis , 116, 105001. https://doi.org/10.1016/j.jfca.2023.105001</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Ogunniyi, A. I., Okunola, O. J., &amp;Fawole, O. P. (2022). Agrochemical-driven heavy metal pollution in Nigerian farming communities: A review. African Journal of Environmental Science and Technology , 16(9), 321–331. https://doi.org/10.5897/AJEST2022.3129</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lastRenderedPageBreak/>
        <w:t>Okoye, C. O., Ibeto, C. N., &amp;Onwumere, B. G. (2023). Environmental exposure and risk assessment of heavy metals in Nigerian agricultural soil. Ecotoxicology and Environmental Safety , 243, 114032. https://doi.org/10.1016/j.ecoenv.2023.114032</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World Health Organization (WHO).(2022). Guidelines for the safe use of wastewater, excreta and greywater in agriculture and aquaculture (Vol. 1–4). Geneva: WHO Press. https://www.who.int/publications/i/item/9789241548878</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Iwegbue, C. M. A., et al. (2022). Determination of heavy metals in fermented food products. Food Chemistry , 358, 1297–1304.</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Jaishankar, M., et al. (2014).Toxicity, mechanism and health effects of some heavy metals. Interdisciplinary Toxicology , 7(2), 60–72.</w:t>
      </w:r>
    </w:p>
    <w:p w:rsidR="00BA6E6D" w:rsidRPr="00026E7A"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Ogundiran, M. A., et al. (2022). Sources and risk assessment of heavy metals in water used for beverage preparation. Journal of Environmental Monitoring , 24, 1027–1036.</w:t>
      </w:r>
    </w:p>
    <w:p w:rsidR="00BA6E6D" w:rsidRDefault="00BA6E6D" w:rsidP="00BA6E6D">
      <w:pPr>
        <w:spacing w:line="360" w:lineRule="auto"/>
        <w:ind w:left="720" w:hanging="720"/>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Olowoyo, J. O., et al. (2020). The influence of fermentation time on heavy metal concentration in Furah. Environmental Monitori</w:t>
      </w:r>
      <w:r>
        <w:rPr>
          <w:rFonts w:ascii="Times New Roman" w:eastAsia="Times New Roman" w:hAnsi="Times New Roman" w:cs="Times New Roman"/>
          <w:bCs/>
          <w:sz w:val="24"/>
          <w:szCs w:val="24"/>
        </w:rPr>
        <w:t>ng and Assessment , 192, 320–32</w:t>
      </w:r>
    </w:p>
    <w:p w:rsidR="00BA6E6D" w:rsidRPr="001175E1" w:rsidRDefault="00BA6E6D" w:rsidP="00BA6E6D">
      <w:pPr>
        <w:spacing w:line="360" w:lineRule="auto"/>
        <w:ind w:left="720" w:hanging="720"/>
        <w:jc w:val="both"/>
        <w:rPr>
          <w:rFonts w:ascii="Times New Roman" w:eastAsia="Times New Roman" w:hAnsi="Times New Roman" w:cs="Times New Roman"/>
          <w:b/>
          <w:bCs/>
          <w:sz w:val="24"/>
          <w:szCs w:val="24"/>
        </w:rPr>
      </w:pPr>
      <w:r w:rsidRPr="00056CA3">
        <w:rPr>
          <w:rFonts w:ascii="Times New Roman" w:eastAsia="Times New Roman" w:hAnsi="Times New Roman" w:cs="Times New Roman"/>
          <w:sz w:val="24"/>
          <w:szCs w:val="24"/>
        </w:rPr>
        <w:t xml:space="preserve">Akinmoladun, A. F., et al. (2021). Assessment of heavy metal contamination in food products: A review.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102–114.</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Ajayi, S. O., &amp;Osibanjo, O. (2020). Pollution studies of water bodies in Nigeria.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56–64.</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Babalola, O. O., et al. (2021). Heavy metals in traditional beverages: Implications for public health. </w:t>
      </w:r>
      <w:r w:rsidRPr="00056CA3">
        <w:rPr>
          <w:rFonts w:ascii="Times New Roman" w:eastAsia="Times New Roman" w:hAnsi="Times New Roman" w:cs="Times New Roman"/>
          <w:i/>
          <w:iCs/>
          <w:sz w:val="24"/>
          <w:szCs w:val="24"/>
        </w:rPr>
        <w:t>Toxicology Reports</w:t>
      </w:r>
      <w:r w:rsidRPr="00056CA3">
        <w:rPr>
          <w:rFonts w:ascii="Times New Roman" w:eastAsia="Times New Roman" w:hAnsi="Times New Roman" w:cs="Times New Roman"/>
          <w:sz w:val="24"/>
          <w:szCs w:val="24"/>
        </w:rPr>
        <w:t>, 8, 301–312.</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Dada, A. O., et al. (2022). Probiotic properties and nutritional value of Furah: A review.</w:t>
      </w:r>
      <w:r w:rsidRPr="00056CA3">
        <w:rPr>
          <w:rFonts w:ascii="Times New Roman" w:eastAsia="Times New Roman" w:hAnsi="Times New Roman" w:cs="Times New Roman"/>
          <w:i/>
          <w:iCs/>
          <w:sz w:val="24"/>
          <w:szCs w:val="24"/>
        </w:rPr>
        <w:t>International Journal of Food Science &amp; Technology</w:t>
      </w:r>
      <w:r w:rsidRPr="00056CA3">
        <w:rPr>
          <w:rFonts w:ascii="Times New Roman" w:eastAsia="Times New Roman" w:hAnsi="Times New Roman" w:cs="Times New Roman"/>
          <w:sz w:val="24"/>
          <w:szCs w:val="24"/>
        </w:rPr>
        <w:t>, 57(3), 322–329.</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Iwegbue, C. M. A., et al. (2022). Determination of heavy metals in fermented food products.</w:t>
      </w:r>
      <w:r w:rsidRPr="00056CA3">
        <w:rPr>
          <w:rFonts w:ascii="Times New Roman" w:eastAsia="Times New Roman" w:hAnsi="Times New Roman" w:cs="Times New Roman"/>
          <w:i/>
          <w:iCs/>
          <w:sz w:val="24"/>
          <w:szCs w:val="24"/>
        </w:rPr>
        <w:t>Food Chemistry</w:t>
      </w:r>
      <w:r w:rsidRPr="00056CA3">
        <w:rPr>
          <w:rFonts w:ascii="Times New Roman" w:eastAsia="Times New Roman" w:hAnsi="Times New Roman" w:cs="Times New Roman"/>
          <w:sz w:val="24"/>
          <w:szCs w:val="24"/>
        </w:rPr>
        <w:t>, 358, 1297–1304.</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Olowoyo, J. O., et al. (2020). The influence of fermentation time on heavy metal concentration in Furah.</w:t>
      </w:r>
      <w:r w:rsidRPr="00056CA3">
        <w:rPr>
          <w:rFonts w:ascii="Times New Roman" w:eastAsia="Times New Roman" w:hAnsi="Times New Roman" w:cs="Times New Roman"/>
          <w:i/>
          <w:iCs/>
          <w:sz w:val="24"/>
          <w:szCs w:val="24"/>
        </w:rPr>
        <w:t>Environmental Monitoring and Assessment</w:t>
      </w:r>
      <w:r w:rsidRPr="00056CA3">
        <w:rPr>
          <w:rFonts w:ascii="Times New Roman" w:eastAsia="Times New Roman" w:hAnsi="Times New Roman" w:cs="Times New Roman"/>
          <w:sz w:val="24"/>
          <w:szCs w:val="24"/>
        </w:rPr>
        <w:t>, 192, 320–329.</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Ogundiran, M. A., et al. (2022). Sources and risk assessment of heavy metals in water used for beverage preparation. </w:t>
      </w:r>
      <w:r w:rsidRPr="00056CA3">
        <w:rPr>
          <w:rFonts w:ascii="Times New Roman" w:eastAsia="Times New Roman" w:hAnsi="Times New Roman" w:cs="Times New Roman"/>
          <w:i/>
          <w:iCs/>
          <w:sz w:val="24"/>
          <w:szCs w:val="24"/>
        </w:rPr>
        <w:t>Journal of Environmental Monitoring</w:t>
      </w:r>
      <w:r w:rsidRPr="00056CA3">
        <w:rPr>
          <w:rFonts w:ascii="Times New Roman" w:eastAsia="Times New Roman" w:hAnsi="Times New Roman" w:cs="Times New Roman"/>
          <w:sz w:val="24"/>
          <w:szCs w:val="24"/>
        </w:rPr>
        <w:t>, 24, 1027–1036.</w:t>
      </w:r>
    </w:p>
    <w:p w:rsidR="00BA6E6D" w:rsidRPr="00056CA3" w:rsidRDefault="00BA6E6D" w:rsidP="00BA6E6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WHO. (2021). </w:t>
      </w:r>
      <w:r w:rsidRPr="00056CA3">
        <w:rPr>
          <w:rFonts w:ascii="Times New Roman" w:eastAsia="Times New Roman" w:hAnsi="Times New Roman" w:cs="Times New Roman"/>
          <w:i/>
          <w:iCs/>
          <w:sz w:val="24"/>
          <w:szCs w:val="24"/>
        </w:rPr>
        <w:t>Guidelines for drinking-water quality</w:t>
      </w:r>
      <w:r w:rsidRPr="00056CA3">
        <w:rPr>
          <w:rFonts w:ascii="Times New Roman" w:eastAsia="Times New Roman" w:hAnsi="Times New Roman" w:cs="Times New Roman"/>
          <w:sz w:val="24"/>
          <w:szCs w:val="24"/>
        </w:rPr>
        <w:t xml:space="preserve"> (4th ed.). World Health Organization.</w:t>
      </w:r>
    </w:p>
    <w:p w:rsidR="00BA6E6D" w:rsidRPr="00056CA3" w:rsidRDefault="00BA6E6D" w:rsidP="00BA6E6D">
      <w:pPr>
        <w:spacing w:line="360" w:lineRule="auto"/>
        <w:rPr>
          <w:rFonts w:ascii="Times New Roman" w:eastAsia="Times New Roman" w:hAnsi="Times New Roman" w:cs="Times New Roman"/>
          <w:sz w:val="24"/>
          <w:szCs w:val="24"/>
        </w:rPr>
      </w:pPr>
    </w:p>
    <w:p w:rsidR="00BA6E6D" w:rsidRDefault="00BA6E6D" w:rsidP="00BA6E6D"/>
    <w:p w:rsidR="00BA6E6D" w:rsidRDefault="00BA6E6D" w:rsidP="00BA6E6D"/>
    <w:p w:rsidR="00BA6E6D" w:rsidRDefault="00BA6E6D" w:rsidP="00BA6E6D"/>
    <w:p w:rsidR="00D30FB6" w:rsidRDefault="00D30FB6"/>
    <w:sectPr w:rsidR="00D30FB6" w:rsidSect="00BA6E6D">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72E" w:rsidRDefault="0076572E" w:rsidP="0066180F">
      <w:pPr>
        <w:spacing w:after="0" w:line="240" w:lineRule="auto"/>
      </w:pPr>
      <w:r>
        <w:separator/>
      </w:r>
    </w:p>
  </w:endnote>
  <w:endnote w:type="continuationSeparator" w:id="1">
    <w:p w:rsidR="0076572E" w:rsidRDefault="0076572E" w:rsidP="006618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120323"/>
      <w:docPartObj>
        <w:docPartGallery w:val="Page Numbers (Bottom of Page)"/>
        <w:docPartUnique/>
      </w:docPartObj>
    </w:sdtPr>
    <w:sdtEndPr>
      <w:rPr>
        <w:noProof/>
      </w:rPr>
    </w:sdtEndPr>
    <w:sdtContent>
      <w:p w:rsidR="00BA6E6D" w:rsidRDefault="0066180F">
        <w:pPr>
          <w:pStyle w:val="Footer"/>
          <w:jc w:val="center"/>
        </w:pPr>
        <w:r>
          <w:fldChar w:fldCharType="begin"/>
        </w:r>
        <w:r w:rsidR="00BA6E6D">
          <w:instrText xml:space="preserve"> PAGE   \* MERGEFORMAT </w:instrText>
        </w:r>
        <w:r>
          <w:fldChar w:fldCharType="separate"/>
        </w:r>
        <w:r w:rsidR="0041090E">
          <w:rPr>
            <w:noProof/>
          </w:rPr>
          <w:t>29</w:t>
        </w:r>
        <w:r>
          <w:rPr>
            <w:noProof/>
          </w:rPr>
          <w:fldChar w:fldCharType="end"/>
        </w:r>
      </w:p>
    </w:sdtContent>
  </w:sdt>
  <w:p w:rsidR="00BA6E6D" w:rsidRDefault="00BA6E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72E" w:rsidRDefault="0076572E" w:rsidP="0066180F">
      <w:pPr>
        <w:spacing w:after="0" w:line="240" w:lineRule="auto"/>
      </w:pPr>
      <w:r>
        <w:separator/>
      </w:r>
    </w:p>
  </w:footnote>
  <w:footnote w:type="continuationSeparator" w:id="1">
    <w:p w:rsidR="0076572E" w:rsidRDefault="0076572E" w:rsidP="006618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2400"/>
    <w:multiLevelType w:val="multilevel"/>
    <w:tmpl w:val="A34C26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CB1C85"/>
    <w:multiLevelType w:val="multilevel"/>
    <w:tmpl w:val="849A66B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F48F8"/>
    <w:multiLevelType w:val="hybridMultilevel"/>
    <w:tmpl w:val="340C04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82B50"/>
    <w:multiLevelType w:val="hybridMultilevel"/>
    <w:tmpl w:val="CEB6C1EA"/>
    <w:lvl w:ilvl="0" w:tplc="F0989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C0596A"/>
    <w:multiLevelType w:val="hybridMultilevel"/>
    <w:tmpl w:val="F2BEE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6E6D"/>
    <w:rsid w:val="000134D0"/>
    <w:rsid w:val="000A7DAC"/>
    <w:rsid w:val="0041090E"/>
    <w:rsid w:val="0066180F"/>
    <w:rsid w:val="0076572E"/>
    <w:rsid w:val="0089704C"/>
    <w:rsid w:val="00BA6E6D"/>
    <w:rsid w:val="00D30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6D"/>
  </w:style>
  <w:style w:type="paragraph" w:styleId="Heading2">
    <w:name w:val="heading 2"/>
    <w:basedOn w:val="Normal"/>
    <w:next w:val="Normal"/>
    <w:link w:val="Heading2Char"/>
    <w:uiPriority w:val="9"/>
    <w:semiHidden/>
    <w:unhideWhenUsed/>
    <w:qFormat/>
    <w:rsid w:val="00BA6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A6E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6E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6E6D"/>
    <w:rPr>
      <w:rFonts w:ascii="Times New Roman" w:eastAsia="Times New Roman" w:hAnsi="Times New Roman" w:cs="Times New Roman"/>
      <w:b/>
      <w:bCs/>
      <w:sz w:val="27"/>
      <w:szCs w:val="27"/>
    </w:rPr>
  </w:style>
  <w:style w:type="character" w:styleId="Strong">
    <w:name w:val="Strong"/>
    <w:basedOn w:val="DefaultParagraphFont"/>
    <w:uiPriority w:val="22"/>
    <w:qFormat/>
    <w:rsid w:val="00BA6E6D"/>
    <w:rPr>
      <w:b/>
      <w:bCs/>
    </w:rPr>
  </w:style>
  <w:style w:type="paragraph" w:styleId="ListParagraph">
    <w:name w:val="List Paragraph"/>
    <w:basedOn w:val="Normal"/>
    <w:uiPriority w:val="34"/>
    <w:qFormat/>
    <w:rsid w:val="00BA6E6D"/>
    <w:pPr>
      <w:ind w:left="720"/>
      <w:contextualSpacing/>
    </w:pPr>
  </w:style>
  <w:style w:type="table" w:styleId="TableGrid">
    <w:name w:val="Table Grid"/>
    <w:basedOn w:val="TableNormal"/>
    <w:uiPriority w:val="59"/>
    <w:rsid w:val="00BA6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A6E6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6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E6D"/>
  </w:style>
  <w:style w:type="paragraph" w:styleId="BodyTextIndent3">
    <w:name w:val="Body Text Indent 3"/>
    <w:basedOn w:val="Normal"/>
    <w:link w:val="BodyTextIndent3Char"/>
    <w:semiHidden/>
    <w:unhideWhenUsed/>
    <w:rsid w:val="00BA6E6D"/>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A6E6D"/>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6D"/>
  </w:style>
  <w:style w:type="paragraph" w:styleId="Heading2">
    <w:name w:val="heading 2"/>
    <w:basedOn w:val="Normal"/>
    <w:next w:val="Normal"/>
    <w:link w:val="Heading2Char"/>
    <w:uiPriority w:val="9"/>
    <w:semiHidden/>
    <w:unhideWhenUsed/>
    <w:qFormat/>
    <w:rsid w:val="00BA6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A6E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6E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6E6D"/>
    <w:rPr>
      <w:rFonts w:ascii="Times New Roman" w:eastAsia="Times New Roman" w:hAnsi="Times New Roman" w:cs="Times New Roman"/>
      <w:b/>
      <w:bCs/>
      <w:sz w:val="27"/>
      <w:szCs w:val="27"/>
    </w:rPr>
  </w:style>
  <w:style w:type="character" w:styleId="Strong">
    <w:name w:val="Strong"/>
    <w:basedOn w:val="DefaultParagraphFont"/>
    <w:uiPriority w:val="22"/>
    <w:qFormat/>
    <w:rsid w:val="00BA6E6D"/>
    <w:rPr>
      <w:b/>
      <w:bCs/>
    </w:rPr>
  </w:style>
  <w:style w:type="paragraph" w:styleId="ListParagraph">
    <w:name w:val="List Paragraph"/>
    <w:basedOn w:val="Normal"/>
    <w:uiPriority w:val="34"/>
    <w:qFormat/>
    <w:rsid w:val="00BA6E6D"/>
    <w:pPr>
      <w:ind w:left="720"/>
      <w:contextualSpacing/>
    </w:pPr>
  </w:style>
  <w:style w:type="table" w:styleId="TableGrid">
    <w:name w:val="Table Grid"/>
    <w:basedOn w:val="TableNormal"/>
    <w:uiPriority w:val="59"/>
    <w:rsid w:val="00BA6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A6E6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6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E6D"/>
  </w:style>
  <w:style w:type="paragraph" w:styleId="BodyTextIndent3">
    <w:name w:val="Body Text Indent 3"/>
    <w:basedOn w:val="Normal"/>
    <w:link w:val="BodyTextIndent3Char"/>
    <w:semiHidden/>
    <w:unhideWhenUsed/>
    <w:rsid w:val="00BA6E6D"/>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A6E6D"/>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254629050">
      <w:bodyDiv w:val="1"/>
      <w:marLeft w:val="0"/>
      <w:marRight w:val="0"/>
      <w:marTop w:val="0"/>
      <w:marBottom w:val="0"/>
      <w:divBdr>
        <w:top w:val="none" w:sz="0" w:space="0" w:color="auto"/>
        <w:left w:val="none" w:sz="0" w:space="0" w:color="auto"/>
        <w:bottom w:val="none" w:sz="0" w:space="0" w:color="auto"/>
        <w:right w:val="none" w:sz="0" w:space="0" w:color="auto"/>
      </w:divBdr>
    </w:div>
    <w:div w:id="16651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7892</Words>
  <Characters>44985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2025-07-12T13:18:00Z</dcterms:created>
  <dcterms:modified xsi:type="dcterms:W3CDTF">2025-07-12T13:18:00Z</dcterms:modified>
</cp:coreProperties>
</file>