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7CE7D" w14:textId="77777777" w:rsidR="00304E18"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CHAPTER ONE</w:t>
      </w:r>
    </w:p>
    <w:p w14:paraId="7ED983BF" w14:textId="77777777"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14:paraId="79A03DC7" w14:textId="77777777"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14:paraId="136F0431" w14:textId="77777777"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i/>
          <w:sz w:val="28"/>
          <w:szCs w:val="28"/>
        </w:rPr>
        <w:t xml:space="preserve">Rhizopus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Zygomycota.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mycotoxins </w:t>
      </w:r>
      <w:r w:rsidR="00304E18" w:rsidRPr="007F4066">
        <w:rPr>
          <w:rFonts w:ascii="Times New Roman" w:eastAsia="Times New Roman" w:hAnsi="Times New Roman" w:cs="Times New Roman"/>
          <w:sz w:val="28"/>
          <w:szCs w:val="28"/>
        </w:rPr>
        <w:t xml:space="preserve">secondary metabolites that can be harmful to both humans and animals. These mycotoxins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Mycotoxins are toxic compounds produced by certain molds, including species of Rhizopus, under specific environmental conditions. These toxins can contaminate food and feed, leading to acute or chronic health effects upon ingestion. The severity of mycotoxin-induced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as the type of toxin, exposure level, and </w:t>
      </w:r>
      <w:r w:rsidR="00304E18" w:rsidRPr="007F4066">
        <w:rPr>
          <w:rFonts w:ascii="Times New Roman" w:eastAsia="Times New Roman" w:hAnsi="Times New Roman" w:cs="Times New Roman"/>
          <w:sz w:val="28"/>
          <w:szCs w:val="28"/>
        </w:rPr>
        <w:lastRenderedPageBreak/>
        <w:t xml:space="preserve">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is imperative to study the specific mycotoxins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14:paraId="250079E2"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r w:rsidRPr="007F4066">
        <w:rPr>
          <w:rFonts w:ascii="Times New Roman" w:eastAsia="Times New Roman" w:hAnsi="Times New Roman" w:cs="Times New Roman"/>
          <w:i/>
          <w:sz w:val="28"/>
          <w:szCs w:val="28"/>
        </w:rPr>
        <w:t>Rattus norvegicus</w:t>
      </w:r>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mycotoxins.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histopathological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Effiong,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This information is crucial for establishing regulatory standards and guidelines for mycotoxin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mycotoxins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composition. Optimal conditions for </w:t>
      </w:r>
      <w:r w:rsidRPr="007F4066">
        <w:rPr>
          <w:rFonts w:ascii="Times New Roman" w:eastAsia="Times New Roman" w:hAnsi="Times New Roman" w:cs="Times New Roman"/>
          <w:sz w:val="28"/>
          <w:szCs w:val="28"/>
        </w:rPr>
        <w:lastRenderedPageBreak/>
        <w:t xml:space="preserve">toxin production often coincide with those favorable for fungal growth, such as warm and humid environments. This makes stored food products particularly 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mycotoxin production. This underscores the importance of proper food storage and handling practices to minimize the risk of contamination. Additionally, understanding the environmental factors that promote toxin production can aid in developing targeted interventions to prevent mycotoxin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mycotoxins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ochratoxin A, zearalenone, and patulin. These toxins have been associated with various toxic effects in animals and humans. For example, ochratoxin A is known to cause kidney damage and has been classified as a possible human carcinogen. Zearalenone exhibits estrogenic activity, leading to reproductive disorders, while patulin is associated with immunotoxicity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14:paraId="1E50A1C7"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mycotoxins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Subsequently, the toxins are administered to white rats through various routes, such as oral gavage or intraperitoneal injection, at different dosage levels. The rats are monitored for clinical signs of toxicity, changes in body weight, food and water intake, and behavioral alterations. At the end of the exposure period, the animals are euthanized, and their organs are examined for histopathological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Khalifa,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mycotoxins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 be initiated to educate consumers and food handlers about the risks associated with mold contamination and the </w:t>
      </w:r>
      <w:r w:rsidRPr="007F4066">
        <w:rPr>
          <w:rFonts w:ascii="Times New Roman" w:eastAsia="Times New Roman" w:hAnsi="Times New Roman" w:cs="Times New Roman"/>
          <w:sz w:val="28"/>
          <w:szCs w:val="28"/>
        </w:rPr>
        <w:lastRenderedPageBreak/>
        <w:t>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mycotoxins has economic implications. Contamination of food and feed products with mycotoxins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mycotoxin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165B1E7F" w14:textId="77777777"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mycotoxins. By examining the molecular and cellular pathways affected by these toxins, researchers can gain insights into their modes of toxicity. This knowledge can contribute to the development of therapeutic interventions and antidotes for mycotoxin poisoning. Additionally, it can aid in the identification of biomarkers for early detection of exposure, facilitating prompt medical responses. Understanding the mechanisms of toxicity also has broader implications for toxicology and pharmacology, as it can reveal novel targets for drug development and contribute to the field of risk </w:t>
      </w:r>
      <w:r w:rsidRPr="007F4066">
        <w:rPr>
          <w:rFonts w:ascii="Times New Roman" w:eastAsia="Times New Roman" w:hAnsi="Times New Roman" w:cs="Times New Roman"/>
          <w:sz w:val="28"/>
          <w:szCs w:val="28"/>
        </w:rPr>
        <w:lastRenderedPageBreak/>
        <w:t>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mycotoxins in white rats can serve as a model for investigating other fungal toxins and their effects. The methodologies and findings can be applied to studies of other mycotoxin-producing fungi, enhancing our overall understanding of fungal toxicology. This comparative approach can identify common pathways of toxicity and potential cross-reactivities,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It also underscores the importance of interdisciplinary collaboration, integrating mycology, toxicology, pathology, and public health to address the complex challenges posed by mycotoxins.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r w:rsidR="002D55FC" w:rsidRPr="007F4066">
        <w:rPr>
          <w:rFonts w:ascii="Times New Roman" w:eastAsia="Times New Roman" w:hAnsi="Times New Roman" w:cs="Times New Roman"/>
          <w:i/>
          <w:sz w:val="28"/>
          <w:szCs w:val="28"/>
        </w:rPr>
        <w:t xml:space="preserve">Rhizopus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immediate health concerns but also contributes to the broader scientific understanding of mycotoxins and their impacts on biological systems. Continued </w:t>
      </w:r>
      <w:r w:rsidRPr="007F4066">
        <w:rPr>
          <w:rFonts w:ascii="Times New Roman" w:eastAsia="Times New Roman" w:hAnsi="Times New Roman" w:cs="Times New Roman"/>
          <w:sz w:val="28"/>
          <w:szCs w:val="28"/>
        </w:rPr>
        <w:lastRenderedPageBreak/>
        <w:t>efforts in this 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40ADA163"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14:paraId="60153618" w14:textId="77777777"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Gabler et al. (2004), </w:t>
      </w:r>
      <w:r w:rsidR="002D55FC" w:rsidRPr="007F4066">
        <w:rPr>
          <w:rFonts w:ascii="Times New Roman" w:eastAsia="Times New Roman" w:hAnsi="Times New Roman" w:cs="Times New Roman"/>
          <w:i/>
          <w:sz w:val="28"/>
          <w:szCs w:val="28"/>
        </w:rPr>
        <w:t xml:space="preserve">Rhizopus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mycotoxins produced by certain fungal species, such as Aspergillus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w:t>
      </w:r>
      <w:r w:rsidRPr="007F4066">
        <w:rPr>
          <w:rFonts w:ascii="Times New Roman" w:eastAsia="Times New Roman" w:hAnsi="Times New Roman" w:cs="Times New Roman"/>
          <w:sz w:val="28"/>
          <w:szCs w:val="28"/>
        </w:rPr>
        <w:lastRenderedPageBreak/>
        <w:t xml:space="preserve">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mycotoxins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mycotoxins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mycotoxin-producing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mycotoxin contamination in food and feed. Their review discusses the use of microorganisms, such as bacteria and non-toxigenic fungi, to degrade or adsorb mycotoxins,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for its potential in biodegradation processes, its role as a mycotoxin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w:t>
      </w:r>
      <w:r w:rsidRPr="007F4066">
        <w:rPr>
          <w:rFonts w:ascii="Times New Roman" w:eastAsia="Times New Roman" w:hAnsi="Times New Roman" w:cs="Times New Roman"/>
          <w:sz w:val="28"/>
          <w:szCs w:val="28"/>
        </w:rPr>
        <w:lastRenderedPageBreak/>
        <w:t xml:space="preserve">it contributes to mycotoxin degradation is crucial for assessing its safety and potential applications in food safety interventions.  According to the study by the Department of Pharmacognosy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r w:rsidR="002D55FC" w:rsidRPr="007F4066">
        <w:rPr>
          <w:rFonts w:ascii="Times New Roman" w:eastAsia="Times New Roman" w:hAnsi="Times New Roman" w:cs="Times New Roman"/>
          <w:i/>
          <w:sz w:val="28"/>
          <w:szCs w:val="28"/>
        </w:rPr>
        <w:t xml:space="preserve">Rhizopus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antidiabetic effects. The research involved administering ethanolic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14:paraId="28C91C79"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14:paraId="46561B0F" w14:textId="77777777"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toxic effects of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14:paraId="7058E4C4" w14:textId="77777777" w:rsidR="002D55FC" w:rsidRPr="007F4066" w:rsidRDefault="002D55FC" w:rsidP="007F4066">
      <w:pPr>
        <w:spacing w:line="480" w:lineRule="auto"/>
        <w:jc w:val="both"/>
        <w:rPr>
          <w:rFonts w:ascii="Times New Roman" w:hAnsi="Times New Roman" w:cs="Times New Roman"/>
          <w:sz w:val="28"/>
          <w:szCs w:val="28"/>
        </w:rPr>
      </w:pPr>
    </w:p>
    <w:p w14:paraId="1D4D16A3" w14:textId="77777777" w:rsidR="002D55FC" w:rsidRPr="007F4066" w:rsidRDefault="002D55FC" w:rsidP="007F4066">
      <w:pPr>
        <w:spacing w:line="480" w:lineRule="auto"/>
        <w:jc w:val="both"/>
        <w:rPr>
          <w:rFonts w:ascii="Times New Roman" w:eastAsia="Times New Roman" w:hAnsi="Times New Roman" w:cs="Times New Roman"/>
          <w:b/>
          <w:bCs/>
          <w:sz w:val="28"/>
          <w:szCs w:val="28"/>
        </w:rPr>
      </w:pPr>
    </w:p>
    <w:p w14:paraId="316A2031"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JUSTIFICATION OF THE STUDY</w:t>
      </w:r>
    </w:p>
    <w:p w14:paraId="4F61BB63"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This study is justified by the need to evaluate the potential health risks associated with exposure to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14:paraId="735E98A8" w14:textId="77777777"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14:paraId="0F13611E" w14:textId="77777777"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r w:rsidR="002D55FC" w:rsidRPr="007F4066">
        <w:rPr>
          <w:rStyle w:val="Emphasis"/>
          <w:rFonts w:ascii="Times New Roman" w:hAnsi="Times New Roman" w:cs="Times New Roman"/>
          <w:sz w:val="28"/>
          <w:szCs w:val="28"/>
        </w:rPr>
        <w:t xml:space="preserve">Rhizopus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14:paraId="75816794" w14:textId="77777777"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14:paraId="006F9500" w14:textId="77777777"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14:paraId="53B3DAC5" w14:textId="77777777"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TWO</w:t>
      </w:r>
    </w:p>
    <w:p w14:paraId="35DC932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14:paraId="6A053CF1"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2.1   STERILIZATION OF GLASSWARES</w:t>
      </w:r>
    </w:p>
    <w:p w14:paraId="65FFCF3A"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14:paraId="21BDD09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14:paraId="09F7251E" w14:textId="77777777"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Kovac’s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lactophenol cotton blue stain, Bread, Peptone water, cover slip, microscope, Syringe, incubator, Spectrophotometer and needle</w:t>
      </w:r>
    </w:p>
    <w:p w14:paraId="6957AC97"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2.3 SAMPLE COLLECTION</w:t>
      </w:r>
    </w:p>
    <w:p w14:paraId="6384FBA3" w14:textId="77777777"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r w:rsidRPr="007F4066">
        <w:rPr>
          <w:rFonts w:ascii="Times New Roman" w:hAnsi="Times New Roman" w:cs="Times New Roman"/>
          <w:i/>
          <w:sz w:val="28"/>
          <w:szCs w:val="28"/>
        </w:rPr>
        <w:t xml:space="preserve">Rhizopus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14:paraId="7FB693C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14:paraId="1A50F56B"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14:paraId="2EE3CA89" w14:textId="77777777"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14:paraId="73DDBA3D" w14:textId="77777777"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14:paraId="1C3EB983" w14:textId="77777777" w:rsidR="00EB6950" w:rsidRDefault="00EB6950" w:rsidP="00EB6950">
      <w:pPr>
        <w:spacing w:after="200" w:line="480" w:lineRule="auto"/>
        <w:jc w:val="both"/>
        <w:rPr>
          <w:rFonts w:ascii="Times New Roman" w:hAnsi="Times New Roman" w:cs="Times New Roman"/>
          <w:sz w:val="28"/>
          <w:szCs w:val="28"/>
        </w:rPr>
      </w:pPr>
    </w:p>
    <w:p w14:paraId="2D5F9A1A" w14:textId="77777777" w:rsidR="00EB6950" w:rsidRPr="00EB6950" w:rsidRDefault="00EB6950" w:rsidP="00EB6950">
      <w:pPr>
        <w:spacing w:after="200" w:line="480" w:lineRule="auto"/>
        <w:jc w:val="both"/>
        <w:rPr>
          <w:rFonts w:ascii="Times New Roman" w:hAnsi="Times New Roman" w:cs="Times New Roman"/>
          <w:sz w:val="28"/>
          <w:szCs w:val="28"/>
        </w:rPr>
      </w:pPr>
    </w:p>
    <w:p w14:paraId="47A7A42C"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2.4.1 PREPARATION OF POTATO DEXTROSE AGAR (PDA)</w:t>
      </w:r>
    </w:p>
    <w:p w14:paraId="055205D4"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36B64153"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14:paraId="08F4E68C"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r w:rsidR="008A4321">
        <w:rPr>
          <w:rStyle w:val="Emphasis"/>
          <w:rFonts w:ascii="Times New Roman" w:hAnsi="Times New Roman" w:cs="Times New Roman"/>
          <w:sz w:val="28"/>
          <w:szCs w:val="28"/>
        </w:rPr>
        <w:t xml:space="preserve">Rhizopus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and for </w:t>
      </w:r>
      <w:r w:rsidRPr="007F4066">
        <w:rPr>
          <w:rFonts w:ascii="Times New Roman" w:eastAsia="Times New Roman" w:hAnsi="Times New Roman" w:cs="Times New Roman"/>
          <w:sz w:val="28"/>
          <w:szCs w:val="28"/>
        </w:rPr>
        <w:lastRenderedPageBreak/>
        <w:t>the extraction of fungal metabolites, including toxins, by allowing the fungus to grow under stationary conditions for several days.</w:t>
      </w:r>
    </w:p>
    <w:p w14:paraId="363D30B9"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14:paraId="6482F4F5" w14:textId="77777777"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r w:rsidRPr="00195412">
        <w:rPr>
          <w:rFonts w:ascii="Times New Roman" w:eastAsia="Times New Roman" w:hAnsi="Times New Roman" w:cs="Times New Roman"/>
          <w:i/>
          <w:iCs/>
          <w:sz w:val="28"/>
          <w:szCs w:val="28"/>
        </w:rPr>
        <w:t xml:space="preserve">Rhizopus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r w:rsidRPr="00195412">
        <w:rPr>
          <w:rFonts w:ascii="Times New Roman" w:eastAsia="Times New Roman" w:hAnsi="Times New Roman" w:cs="Times New Roman"/>
          <w:i/>
          <w:iCs/>
          <w:sz w:val="28"/>
          <w:szCs w:val="28"/>
        </w:rPr>
        <w:t xml:space="preserve">Rhizopus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14:paraId="0EFC4D59" w14:textId="77777777"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14:paraId="003009DB"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14:paraId="4DF6C4B7"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macroconidia shape, number of septa, and hyphal structure were compared with standard taxonomic keys to confirm the presence of </w:t>
      </w:r>
      <w:r w:rsidR="008A4321">
        <w:rPr>
          <w:rStyle w:val="Emphasis"/>
          <w:rFonts w:ascii="Times New Roman" w:hAnsi="Times New Roman" w:cs="Times New Roman"/>
          <w:sz w:val="28"/>
          <w:szCs w:val="28"/>
        </w:rPr>
        <w:t xml:space="preserve">Rhizopus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14:paraId="0EE57621" w14:textId="77777777"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14:paraId="13F18318"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r w:rsidR="008A4321">
        <w:rPr>
          <w:rStyle w:val="Emphasis"/>
          <w:rFonts w:ascii="Times New Roman" w:hAnsi="Times New Roman" w:cs="Times New Roman"/>
          <w:sz w:val="28"/>
          <w:szCs w:val="28"/>
        </w:rPr>
        <w:t xml:space="preserve">Rhizopus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w:t>
      </w:r>
      <w:bookmarkStart w:id="0" w:name="_GoBack"/>
      <w:bookmarkEnd w:id="0"/>
      <w:r w:rsidRPr="007F4066">
        <w:rPr>
          <w:rFonts w:ascii="Times New Roman" w:hAnsi="Times New Roman" w:cs="Times New Roman"/>
          <w:sz w:val="28"/>
          <w:szCs w:val="28"/>
        </w:rPr>
        <w:t xml:space="preserve">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333EDE8D" w14:textId="77777777" w:rsidR="00871091" w:rsidRPr="007F4066" w:rsidRDefault="00871091" w:rsidP="007F4066">
      <w:pPr>
        <w:spacing w:line="480" w:lineRule="auto"/>
        <w:jc w:val="both"/>
        <w:rPr>
          <w:rFonts w:ascii="Times New Roman" w:hAnsi="Times New Roman" w:cs="Times New Roman"/>
          <w:sz w:val="28"/>
          <w:szCs w:val="28"/>
        </w:rPr>
      </w:pPr>
    </w:p>
    <w:p w14:paraId="0DEC8ED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lastRenderedPageBreak/>
        <w:t xml:space="preserve">2.8 </w:t>
      </w:r>
      <w:r w:rsidRPr="007F4066">
        <w:rPr>
          <w:rFonts w:ascii="Times New Roman" w:hAnsi="Times New Roman" w:cs="Times New Roman"/>
          <w:b/>
          <w:sz w:val="28"/>
          <w:szCs w:val="28"/>
        </w:rPr>
        <w:t>ADMINISTRATION AND EVALUATION OF THE POTENCY OF THE TOXIN IN WHITE RATS</w:t>
      </w:r>
    </w:p>
    <w:p w14:paraId="473133E9" w14:textId="77777777" w:rsidR="006F4717" w:rsidRPr="007F4066" w:rsidRDefault="002D55FC" w:rsidP="007F4066">
      <w:pPr>
        <w:spacing w:line="480" w:lineRule="auto"/>
        <w:jc w:val="both"/>
        <w:rPr>
          <w:rFonts w:ascii="Times New Roman" w:hAnsi="Times New Roman" w:cs="Times New Roman"/>
          <w:sz w:val="28"/>
          <w:szCs w:val="28"/>
        </w:rPr>
        <w:sectPr w:rsidR="006F4717" w:rsidRPr="007F4066">
          <w:footerReference w:type="default" r:id="rId7"/>
          <w:pgSz w:w="12240" w:h="15840"/>
          <w:pgMar w:top="1440" w:right="1440" w:bottom="1440" w:left="1440" w:header="708" w:footer="708" w:gutter="0"/>
          <w:cols w:space="708"/>
          <w:docGrid w:linePitch="360"/>
        </w:sectPr>
      </w:pPr>
      <w:r w:rsidRPr="007F4066">
        <w:rPr>
          <w:rFonts w:ascii="Times New Roman" w:hAnsi="Times New Roman" w:cs="Times New Roman"/>
          <w:sz w:val="28"/>
          <w:szCs w:val="28"/>
        </w:rPr>
        <w:t xml:space="preserve">To evaluate the potency of the </w:t>
      </w:r>
      <w:r w:rsidR="008A4321">
        <w:rPr>
          <w:rStyle w:val="Emphasis"/>
          <w:rFonts w:ascii="Times New Roman" w:hAnsi="Times New Roman" w:cs="Times New Roman"/>
          <w:sz w:val="28"/>
          <w:szCs w:val="28"/>
        </w:rPr>
        <w:t xml:space="preserve">Rhizopus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r w:rsidR="00871091" w:rsidRPr="007F4066">
        <w:rPr>
          <w:rStyle w:val="Emphasis"/>
          <w:rFonts w:ascii="Times New Roman" w:hAnsi="Times New Roman" w:cs="Times New Roman"/>
          <w:sz w:val="28"/>
          <w:szCs w:val="28"/>
        </w:rPr>
        <w:t xml:space="preserve">Rhizopus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14:paraId="45A14F01" w14:textId="77777777"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THREE</w:t>
      </w:r>
    </w:p>
    <w:p w14:paraId="5860BFA4" w14:textId="77777777"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14:paraId="12A4CE19" w14:textId="77777777"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098"/>
        <w:gridCol w:w="5262"/>
      </w:tblGrid>
      <w:tr w:rsidR="00E233CD" w:rsidRPr="004C6431" w14:paraId="5C2C2F67" w14:textId="77777777"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34E8D" w14:textId="77777777"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14:paraId="63695D46" w14:textId="77777777"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14:paraId="0B560DE9"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236E9E"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14:paraId="385761F7"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Non-septate hyphae with large, spherical sporangia containing numerous spores.</w:t>
            </w:r>
          </w:p>
        </w:tc>
      </w:tr>
      <w:tr w:rsidR="00E233CD" w:rsidRPr="004C6431" w14:paraId="6492DE2F"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605A90"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14:paraId="2E7F4BFC"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Rhizoids (root-like structures) present beneath the sporangiophores, anchoring the mycelium.</w:t>
            </w:r>
          </w:p>
        </w:tc>
      </w:tr>
      <w:tr w:rsidR="00E233CD" w:rsidRPr="004C6431" w14:paraId="21F9667A"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629088"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14:paraId="6D4F9AFA"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Sporangiophores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14:paraId="302EBBB7"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DD2152"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14:paraId="7954402B"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Sporangia are dark-colored when mature, containing sporangiospores.</w:t>
            </w:r>
          </w:p>
        </w:tc>
      </w:tr>
    </w:tbl>
    <w:p w14:paraId="0BE42C55" w14:textId="77777777" w:rsidR="000332CE" w:rsidRPr="004C6431" w:rsidRDefault="000332CE" w:rsidP="004C6431">
      <w:pPr>
        <w:spacing w:line="480" w:lineRule="auto"/>
        <w:rPr>
          <w:rFonts w:ascii="Times New Roman" w:hAnsi="Times New Roman" w:cs="Times New Roman"/>
          <w:b/>
          <w:sz w:val="28"/>
          <w:szCs w:val="28"/>
        </w:rPr>
      </w:pPr>
    </w:p>
    <w:p w14:paraId="4B856BFB" w14:textId="77777777" w:rsidR="001E62E6" w:rsidRDefault="001E62E6" w:rsidP="000332CE">
      <w:pPr>
        <w:spacing w:line="480" w:lineRule="auto"/>
        <w:rPr>
          <w:rFonts w:ascii="Times New Roman" w:hAnsi="Times New Roman" w:cs="Times New Roman"/>
          <w:b/>
          <w:sz w:val="28"/>
          <w:szCs w:val="28"/>
        </w:rPr>
      </w:pPr>
    </w:p>
    <w:p w14:paraId="588C5160" w14:textId="77777777"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Fig. A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14:paraId="1A1ABDDF" w14:textId="77777777"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drawing>
          <wp:inline distT="0" distB="0" distL="0" distR="0" wp14:anchorId="0B300089" wp14:editId="4B913673">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1CE2B9D6" wp14:editId="41001B56">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14:paraId="0EF2E05E" w14:textId="77777777" w:rsidR="004C6431" w:rsidRDefault="004C6431" w:rsidP="000332CE">
      <w:pPr>
        <w:spacing w:line="480" w:lineRule="auto"/>
        <w:rPr>
          <w:rFonts w:ascii="Times New Roman" w:hAnsi="Times New Roman" w:cs="Times New Roman"/>
          <w:b/>
          <w:sz w:val="28"/>
          <w:szCs w:val="28"/>
        </w:rPr>
      </w:pPr>
    </w:p>
    <w:p w14:paraId="16962D26" w14:textId="77777777" w:rsidR="000527E8" w:rsidRDefault="000527E8" w:rsidP="001E62E6">
      <w:pPr>
        <w:spacing w:line="480" w:lineRule="auto"/>
        <w:rPr>
          <w:rFonts w:ascii="Times New Roman" w:hAnsi="Times New Roman" w:cs="Times New Roman"/>
          <w:b/>
          <w:sz w:val="28"/>
          <w:szCs w:val="28"/>
        </w:rPr>
      </w:pPr>
    </w:p>
    <w:p w14:paraId="1A4ECAB9" w14:textId="77777777" w:rsidR="000527E8" w:rsidRDefault="000527E8" w:rsidP="001E62E6">
      <w:pPr>
        <w:spacing w:line="480" w:lineRule="auto"/>
        <w:rPr>
          <w:rFonts w:ascii="Times New Roman" w:hAnsi="Times New Roman" w:cs="Times New Roman"/>
          <w:b/>
          <w:sz w:val="28"/>
          <w:szCs w:val="28"/>
        </w:rPr>
      </w:pPr>
    </w:p>
    <w:p w14:paraId="5BC3CC5C" w14:textId="77777777"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14:paraId="0183C542" w14:textId="77777777"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14:paraId="373334AB" w14:textId="77777777" w:rsidR="001E62E6" w:rsidRDefault="001E62E6" w:rsidP="001E62E6">
      <w:pPr>
        <w:spacing w:line="480" w:lineRule="auto"/>
        <w:rPr>
          <w:rFonts w:ascii="Times New Roman" w:hAnsi="Times New Roman" w:cs="Times New Roman"/>
          <w:b/>
          <w:sz w:val="28"/>
          <w:szCs w:val="28"/>
        </w:rPr>
      </w:pPr>
    </w:p>
    <w:p w14:paraId="427846BC" w14:textId="77777777" w:rsidR="000332CE" w:rsidRPr="007F4066" w:rsidRDefault="000332CE" w:rsidP="000332CE">
      <w:pPr>
        <w:spacing w:line="480" w:lineRule="auto"/>
        <w:rPr>
          <w:rFonts w:ascii="Times New Roman" w:hAnsi="Times New Roman" w:cs="Times New Roman"/>
          <w:b/>
          <w:sz w:val="28"/>
          <w:szCs w:val="28"/>
        </w:rPr>
      </w:pPr>
    </w:p>
    <w:p w14:paraId="1B3E6B99" w14:textId="77777777"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14:paraId="44B28321" w14:textId="77777777"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14:paraId="0921EFBA" w14:textId="77777777" w:rsidTr="001E62E6">
        <w:trPr>
          <w:cantSplit/>
          <w:trHeight w:val="836"/>
          <w:jc w:val="center"/>
        </w:trPr>
        <w:tc>
          <w:tcPr>
            <w:tcW w:w="1350" w:type="dxa"/>
          </w:tcPr>
          <w:p w14:paraId="0F5D6BD2"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14:paraId="0DFE212C"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14:paraId="694B4C3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14:paraId="08B7621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14:paraId="7E3A3E0D"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14:paraId="1B6B800C" w14:textId="77777777" w:rsidR="002C70C9" w:rsidRPr="007F4066" w:rsidRDefault="002C70C9" w:rsidP="002C70C9">
            <w:pPr>
              <w:rPr>
                <w:rFonts w:ascii="Times New Roman" w:hAnsi="Times New Roman" w:cs="Times New Roman"/>
                <w:b/>
                <w:sz w:val="26"/>
                <w:szCs w:val="26"/>
              </w:rPr>
            </w:pPr>
          </w:p>
        </w:tc>
        <w:tc>
          <w:tcPr>
            <w:tcW w:w="1710" w:type="dxa"/>
          </w:tcPr>
          <w:p w14:paraId="061C01A3" w14:textId="77777777"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14:paraId="7B77834F"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14:paraId="32F55746"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14:paraId="71DB1799" w14:textId="77777777" w:rsidTr="001E62E6">
        <w:trPr>
          <w:jc w:val="center"/>
        </w:trPr>
        <w:tc>
          <w:tcPr>
            <w:tcW w:w="1350" w:type="dxa"/>
          </w:tcPr>
          <w:p w14:paraId="75F657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0679A5C5"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03D938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3F4B21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14:paraId="404B71F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295F8BF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5188380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14:paraId="6279FB19" w14:textId="77777777" w:rsidTr="001E62E6">
        <w:trPr>
          <w:jc w:val="center"/>
        </w:trPr>
        <w:tc>
          <w:tcPr>
            <w:tcW w:w="1350" w:type="dxa"/>
          </w:tcPr>
          <w:p w14:paraId="7D2530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16BD02EE" w14:textId="77777777" w:rsidR="002C70C9" w:rsidRPr="007F4066" w:rsidRDefault="002C70C9" w:rsidP="002C70C9">
            <w:pPr>
              <w:rPr>
                <w:rFonts w:ascii="Times New Roman" w:hAnsi="Times New Roman" w:cs="Times New Roman"/>
                <w:sz w:val="26"/>
                <w:szCs w:val="26"/>
              </w:rPr>
            </w:pPr>
          </w:p>
        </w:tc>
        <w:tc>
          <w:tcPr>
            <w:tcW w:w="1890" w:type="dxa"/>
          </w:tcPr>
          <w:p w14:paraId="6C261F4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0D8AD730" w14:textId="77777777" w:rsidR="002C70C9" w:rsidRPr="007F4066" w:rsidRDefault="002C70C9" w:rsidP="002C70C9">
            <w:pPr>
              <w:rPr>
                <w:rFonts w:ascii="Times New Roman" w:hAnsi="Times New Roman" w:cs="Times New Roman"/>
                <w:sz w:val="26"/>
                <w:szCs w:val="26"/>
              </w:rPr>
            </w:pPr>
          </w:p>
        </w:tc>
        <w:tc>
          <w:tcPr>
            <w:tcW w:w="1440" w:type="dxa"/>
            <w:vMerge/>
          </w:tcPr>
          <w:p w14:paraId="226E1199" w14:textId="77777777" w:rsidR="002C70C9" w:rsidRPr="007F4066" w:rsidRDefault="002C70C9" w:rsidP="002C70C9">
            <w:pPr>
              <w:rPr>
                <w:rFonts w:ascii="Times New Roman" w:hAnsi="Times New Roman" w:cs="Times New Roman"/>
                <w:sz w:val="26"/>
                <w:szCs w:val="26"/>
              </w:rPr>
            </w:pPr>
          </w:p>
        </w:tc>
        <w:tc>
          <w:tcPr>
            <w:tcW w:w="1710" w:type="dxa"/>
            <w:vMerge/>
          </w:tcPr>
          <w:p w14:paraId="73A5E728" w14:textId="77777777" w:rsidR="002C70C9" w:rsidRPr="007F4066" w:rsidRDefault="002C70C9" w:rsidP="002C70C9">
            <w:pPr>
              <w:rPr>
                <w:rFonts w:ascii="Times New Roman" w:hAnsi="Times New Roman" w:cs="Times New Roman"/>
                <w:sz w:val="26"/>
                <w:szCs w:val="26"/>
              </w:rPr>
            </w:pPr>
          </w:p>
        </w:tc>
        <w:tc>
          <w:tcPr>
            <w:tcW w:w="1625" w:type="dxa"/>
            <w:vMerge/>
          </w:tcPr>
          <w:p w14:paraId="3EA1DBCC" w14:textId="77777777" w:rsidR="002C70C9" w:rsidRPr="007F4066" w:rsidRDefault="002C70C9" w:rsidP="002C70C9">
            <w:pPr>
              <w:rPr>
                <w:rFonts w:ascii="Times New Roman" w:hAnsi="Times New Roman" w:cs="Times New Roman"/>
                <w:sz w:val="26"/>
                <w:szCs w:val="26"/>
              </w:rPr>
            </w:pPr>
          </w:p>
        </w:tc>
      </w:tr>
      <w:tr w:rsidR="002C70C9" w:rsidRPr="007F4066" w14:paraId="6D19ADC0" w14:textId="77777777" w:rsidTr="001E62E6">
        <w:trPr>
          <w:jc w:val="center"/>
        </w:trPr>
        <w:tc>
          <w:tcPr>
            <w:tcW w:w="1350" w:type="dxa"/>
          </w:tcPr>
          <w:p w14:paraId="7CA2CDB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0CB9D074" w14:textId="77777777" w:rsidR="002C70C9" w:rsidRPr="007F4066" w:rsidRDefault="002C70C9" w:rsidP="002C70C9">
            <w:pPr>
              <w:rPr>
                <w:rFonts w:ascii="Times New Roman" w:hAnsi="Times New Roman" w:cs="Times New Roman"/>
                <w:sz w:val="26"/>
                <w:szCs w:val="26"/>
              </w:rPr>
            </w:pPr>
          </w:p>
        </w:tc>
        <w:tc>
          <w:tcPr>
            <w:tcW w:w="1890" w:type="dxa"/>
          </w:tcPr>
          <w:p w14:paraId="4F7E9AD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470682B1" w14:textId="77777777" w:rsidR="002C70C9" w:rsidRPr="007F4066" w:rsidRDefault="002C70C9" w:rsidP="002C70C9">
            <w:pPr>
              <w:rPr>
                <w:rFonts w:ascii="Times New Roman" w:hAnsi="Times New Roman" w:cs="Times New Roman"/>
                <w:sz w:val="26"/>
                <w:szCs w:val="26"/>
              </w:rPr>
            </w:pPr>
          </w:p>
        </w:tc>
        <w:tc>
          <w:tcPr>
            <w:tcW w:w="1440" w:type="dxa"/>
            <w:vMerge/>
          </w:tcPr>
          <w:p w14:paraId="5FD0ABAC" w14:textId="77777777" w:rsidR="002C70C9" w:rsidRPr="007F4066" w:rsidRDefault="002C70C9" w:rsidP="002C70C9">
            <w:pPr>
              <w:rPr>
                <w:rFonts w:ascii="Times New Roman" w:hAnsi="Times New Roman" w:cs="Times New Roman"/>
                <w:sz w:val="26"/>
                <w:szCs w:val="26"/>
              </w:rPr>
            </w:pPr>
          </w:p>
        </w:tc>
        <w:tc>
          <w:tcPr>
            <w:tcW w:w="1710" w:type="dxa"/>
            <w:vMerge/>
          </w:tcPr>
          <w:p w14:paraId="6356CA7C" w14:textId="77777777" w:rsidR="002C70C9" w:rsidRPr="007F4066" w:rsidRDefault="002C70C9" w:rsidP="002C70C9">
            <w:pPr>
              <w:rPr>
                <w:rFonts w:ascii="Times New Roman" w:hAnsi="Times New Roman" w:cs="Times New Roman"/>
                <w:sz w:val="26"/>
                <w:szCs w:val="26"/>
              </w:rPr>
            </w:pPr>
          </w:p>
        </w:tc>
        <w:tc>
          <w:tcPr>
            <w:tcW w:w="1625" w:type="dxa"/>
            <w:vMerge/>
          </w:tcPr>
          <w:p w14:paraId="13A2F18F" w14:textId="77777777" w:rsidR="002C70C9" w:rsidRPr="007F4066" w:rsidRDefault="002C70C9" w:rsidP="002C70C9">
            <w:pPr>
              <w:rPr>
                <w:rFonts w:ascii="Times New Roman" w:hAnsi="Times New Roman" w:cs="Times New Roman"/>
                <w:sz w:val="26"/>
                <w:szCs w:val="26"/>
              </w:rPr>
            </w:pPr>
          </w:p>
        </w:tc>
      </w:tr>
      <w:tr w:rsidR="002C70C9" w:rsidRPr="007F4066" w14:paraId="09A2CE9B" w14:textId="77777777" w:rsidTr="001E62E6">
        <w:trPr>
          <w:jc w:val="center"/>
        </w:trPr>
        <w:tc>
          <w:tcPr>
            <w:tcW w:w="1350" w:type="dxa"/>
          </w:tcPr>
          <w:p w14:paraId="0D2B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589E4083" w14:textId="77777777" w:rsidR="002C70C9" w:rsidRPr="007F4066" w:rsidRDefault="002C70C9" w:rsidP="002C70C9">
            <w:pPr>
              <w:rPr>
                <w:rFonts w:ascii="Times New Roman" w:hAnsi="Times New Roman" w:cs="Times New Roman"/>
                <w:sz w:val="26"/>
                <w:szCs w:val="26"/>
              </w:rPr>
            </w:pPr>
          </w:p>
        </w:tc>
        <w:tc>
          <w:tcPr>
            <w:tcW w:w="1890" w:type="dxa"/>
          </w:tcPr>
          <w:p w14:paraId="4A1DD9C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14:paraId="76386841" w14:textId="77777777" w:rsidR="002C70C9" w:rsidRPr="007F4066" w:rsidRDefault="002C70C9" w:rsidP="002C70C9">
            <w:pPr>
              <w:rPr>
                <w:rFonts w:ascii="Times New Roman" w:hAnsi="Times New Roman" w:cs="Times New Roman"/>
                <w:sz w:val="26"/>
                <w:szCs w:val="26"/>
              </w:rPr>
            </w:pPr>
          </w:p>
        </w:tc>
        <w:tc>
          <w:tcPr>
            <w:tcW w:w="1440" w:type="dxa"/>
            <w:vMerge/>
          </w:tcPr>
          <w:p w14:paraId="6D0471F5" w14:textId="77777777" w:rsidR="002C70C9" w:rsidRPr="007F4066" w:rsidRDefault="002C70C9" w:rsidP="002C70C9">
            <w:pPr>
              <w:rPr>
                <w:rFonts w:ascii="Times New Roman" w:hAnsi="Times New Roman" w:cs="Times New Roman"/>
                <w:sz w:val="26"/>
                <w:szCs w:val="26"/>
              </w:rPr>
            </w:pPr>
          </w:p>
        </w:tc>
        <w:tc>
          <w:tcPr>
            <w:tcW w:w="1710" w:type="dxa"/>
            <w:vMerge/>
          </w:tcPr>
          <w:p w14:paraId="5E94B704" w14:textId="77777777" w:rsidR="002C70C9" w:rsidRPr="007F4066" w:rsidRDefault="002C70C9" w:rsidP="002C70C9">
            <w:pPr>
              <w:rPr>
                <w:rFonts w:ascii="Times New Roman" w:hAnsi="Times New Roman" w:cs="Times New Roman"/>
                <w:sz w:val="26"/>
                <w:szCs w:val="26"/>
              </w:rPr>
            </w:pPr>
          </w:p>
        </w:tc>
        <w:tc>
          <w:tcPr>
            <w:tcW w:w="1625" w:type="dxa"/>
            <w:vMerge/>
          </w:tcPr>
          <w:p w14:paraId="0A3E0DC4" w14:textId="77777777" w:rsidR="002C70C9" w:rsidRPr="007F4066" w:rsidRDefault="002C70C9" w:rsidP="002C70C9">
            <w:pPr>
              <w:rPr>
                <w:rFonts w:ascii="Times New Roman" w:hAnsi="Times New Roman" w:cs="Times New Roman"/>
                <w:sz w:val="26"/>
                <w:szCs w:val="26"/>
              </w:rPr>
            </w:pPr>
          </w:p>
        </w:tc>
      </w:tr>
      <w:tr w:rsidR="002C70C9" w:rsidRPr="007F4066" w14:paraId="70ECAEF7" w14:textId="77777777" w:rsidTr="001E62E6">
        <w:trPr>
          <w:jc w:val="center"/>
        </w:trPr>
        <w:tc>
          <w:tcPr>
            <w:tcW w:w="1350" w:type="dxa"/>
          </w:tcPr>
          <w:p w14:paraId="45DCBED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4092103A"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3E855DE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1D70692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14:paraId="7C7E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14:paraId="1BC592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0588ECA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14:paraId="79C8B7C8" w14:textId="77777777" w:rsidTr="001E62E6">
        <w:trPr>
          <w:jc w:val="center"/>
        </w:trPr>
        <w:tc>
          <w:tcPr>
            <w:tcW w:w="1350" w:type="dxa"/>
          </w:tcPr>
          <w:p w14:paraId="43013F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1E18E85" w14:textId="77777777" w:rsidR="002C70C9" w:rsidRPr="007F4066" w:rsidRDefault="002C70C9" w:rsidP="002C70C9">
            <w:pPr>
              <w:rPr>
                <w:rFonts w:ascii="Times New Roman" w:hAnsi="Times New Roman" w:cs="Times New Roman"/>
                <w:sz w:val="26"/>
                <w:szCs w:val="26"/>
              </w:rPr>
            </w:pPr>
          </w:p>
        </w:tc>
        <w:tc>
          <w:tcPr>
            <w:tcW w:w="1890" w:type="dxa"/>
          </w:tcPr>
          <w:p w14:paraId="652550B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63976D5A" w14:textId="77777777" w:rsidR="002C70C9" w:rsidRPr="007F4066" w:rsidRDefault="002C70C9" w:rsidP="002C70C9">
            <w:pPr>
              <w:rPr>
                <w:rFonts w:ascii="Times New Roman" w:hAnsi="Times New Roman" w:cs="Times New Roman"/>
                <w:sz w:val="26"/>
                <w:szCs w:val="26"/>
              </w:rPr>
            </w:pPr>
          </w:p>
        </w:tc>
        <w:tc>
          <w:tcPr>
            <w:tcW w:w="1440" w:type="dxa"/>
            <w:vMerge/>
          </w:tcPr>
          <w:p w14:paraId="434AF7DA" w14:textId="77777777" w:rsidR="002C70C9" w:rsidRPr="007F4066" w:rsidRDefault="002C70C9" w:rsidP="002C70C9">
            <w:pPr>
              <w:rPr>
                <w:rFonts w:ascii="Times New Roman" w:hAnsi="Times New Roman" w:cs="Times New Roman"/>
                <w:sz w:val="26"/>
                <w:szCs w:val="26"/>
              </w:rPr>
            </w:pPr>
          </w:p>
        </w:tc>
        <w:tc>
          <w:tcPr>
            <w:tcW w:w="1710" w:type="dxa"/>
            <w:vMerge/>
          </w:tcPr>
          <w:p w14:paraId="2E133E16" w14:textId="77777777" w:rsidR="002C70C9" w:rsidRPr="007F4066" w:rsidRDefault="002C70C9" w:rsidP="002C70C9">
            <w:pPr>
              <w:rPr>
                <w:rFonts w:ascii="Times New Roman" w:hAnsi="Times New Roman" w:cs="Times New Roman"/>
                <w:sz w:val="26"/>
                <w:szCs w:val="26"/>
              </w:rPr>
            </w:pPr>
          </w:p>
        </w:tc>
        <w:tc>
          <w:tcPr>
            <w:tcW w:w="1625" w:type="dxa"/>
            <w:vMerge/>
          </w:tcPr>
          <w:p w14:paraId="3341AE4E" w14:textId="77777777" w:rsidR="002C70C9" w:rsidRPr="007F4066" w:rsidRDefault="002C70C9" w:rsidP="002C70C9">
            <w:pPr>
              <w:rPr>
                <w:rFonts w:ascii="Times New Roman" w:hAnsi="Times New Roman" w:cs="Times New Roman"/>
                <w:sz w:val="26"/>
                <w:szCs w:val="26"/>
              </w:rPr>
            </w:pPr>
          </w:p>
        </w:tc>
      </w:tr>
      <w:tr w:rsidR="002C70C9" w:rsidRPr="007F4066" w14:paraId="779E6F8B" w14:textId="77777777" w:rsidTr="001E62E6">
        <w:trPr>
          <w:trHeight w:val="206"/>
          <w:jc w:val="center"/>
        </w:trPr>
        <w:tc>
          <w:tcPr>
            <w:tcW w:w="1350" w:type="dxa"/>
          </w:tcPr>
          <w:p w14:paraId="243F5E8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E19559A" w14:textId="77777777" w:rsidR="002C70C9" w:rsidRPr="007F4066" w:rsidRDefault="002C70C9" w:rsidP="002C70C9">
            <w:pPr>
              <w:rPr>
                <w:rFonts w:ascii="Times New Roman" w:hAnsi="Times New Roman" w:cs="Times New Roman"/>
                <w:sz w:val="26"/>
                <w:szCs w:val="26"/>
              </w:rPr>
            </w:pPr>
          </w:p>
        </w:tc>
        <w:tc>
          <w:tcPr>
            <w:tcW w:w="1890" w:type="dxa"/>
          </w:tcPr>
          <w:p w14:paraId="1CF5C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14:paraId="1CD9E8E4" w14:textId="77777777" w:rsidR="002C70C9" w:rsidRPr="007F4066" w:rsidRDefault="002C70C9" w:rsidP="002C70C9">
            <w:pPr>
              <w:rPr>
                <w:rFonts w:ascii="Times New Roman" w:hAnsi="Times New Roman" w:cs="Times New Roman"/>
                <w:sz w:val="26"/>
                <w:szCs w:val="26"/>
              </w:rPr>
            </w:pPr>
          </w:p>
        </w:tc>
        <w:tc>
          <w:tcPr>
            <w:tcW w:w="1440" w:type="dxa"/>
            <w:vMerge/>
          </w:tcPr>
          <w:p w14:paraId="6EC8458C" w14:textId="77777777" w:rsidR="002C70C9" w:rsidRPr="007F4066" w:rsidRDefault="002C70C9" w:rsidP="002C70C9">
            <w:pPr>
              <w:rPr>
                <w:rFonts w:ascii="Times New Roman" w:hAnsi="Times New Roman" w:cs="Times New Roman"/>
                <w:sz w:val="26"/>
                <w:szCs w:val="26"/>
              </w:rPr>
            </w:pPr>
          </w:p>
        </w:tc>
        <w:tc>
          <w:tcPr>
            <w:tcW w:w="1710" w:type="dxa"/>
            <w:vMerge/>
          </w:tcPr>
          <w:p w14:paraId="1420FA15" w14:textId="77777777" w:rsidR="002C70C9" w:rsidRPr="007F4066" w:rsidRDefault="002C70C9" w:rsidP="002C70C9">
            <w:pPr>
              <w:rPr>
                <w:rFonts w:ascii="Times New Roman" w:hAnsi="Times New Roman" w:cs="Times New Roman"/>
                <w:sz w:val="26"/>
                <w:szCs w:val="26"/>
              </w:rPr>
            </w:pPr>
          </w:p>
        </w:tc>
        <w:tc>
          <w:tcPr>
            <w:tcW w:w="1625" w:type="dxa"/>
            <w:vMerge/>
          </w:tcPr>
          <w:p w14:paraId="5026B299" w14:textId="77777777" w:rsidR="002C70C9" w:rsidRPr="007F4066" w:rsidRDefault="002C70C9" w:rsidP="002C70C9">
            <w:pPr>
              <w:rPr>
                <w:rFonts w:ascii="Times New Roman" w:hAnsi="Times New Roman" w:cs="Times New Roman"/>
                <w:sz w:val="26"/>
                <w:szCs w:val="26"/>
              </w:rPr>
            </w:pPr>
          </w:p>
        </w:tc>
      </w:tr>
      <w:tr w:rsidR="002C70C9" w:rsidRPr="007F4066" w14:paraId="74F4686C" w14:textId="77777777" w:rsidTr="001E62E6">
        <w:trPr>
          <w:jc w:val="center"/>
        </w:trPr>
        <w:tc>
          <w:tcPr>
            <w:tcW w:w="1350" w:type="dxa"/>
          </w:tcPr>
          <w:p w14:paraId="142A31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1ABFF7B" w14:textId="77777777" w:rsidR="002C70C9" w:rsidRPr="007F4066" w:rsidRDefault="002C70C9" w:rsidP="002C70C9">
            <w:pPr>
              <w:rPr>
                <w:rFonts w:ascii="Times New Roman" w:hAnsi="Times New Roman" w:cs="Times New Roman"/>
                <w:sz w:val="26"/>
                <w:szCs w:val="26"/>
              </w:rPr>
            </w:pPr>
          </w:p>
        </w:tc>
        <w:tc>
          <w:tcPr>
            <w:tcW w:w="1890" w:type="dxa"/>
          </w:tcPr>
          <w:p w14:paraId="2E74D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14:paraId="5462BD89" w14:textId="77777777" w:rsidR="002C70C9" w:rsidRPr="007F4066" w:rsidRDefault="002C70C9" w:rsidP="002C70C9">
            <w:pPr>
              <w:rPr>
                <w:rFonts w:ascii="Times New Roman" w:hAnsi="Times New Roman" w:cs="Times New Roman"/>
                <w:sz w:val="26"/>
                <w:szCs w:val="26"/>
              </w:rPr>
            </w:pPr>
          </w:p>
        </w:tc>
        <w:tc>
          <w:tcPr>
            <w:tcW w:w="1440" w:type="dxa"/>
            <w:vMerge/>
          </w:tcPr>
          <w:p w14:paraId="6B0E0D87" w14:textId="77777777" w:rsidR="002C70C9" w:rsidRPr="007F4066" w:rsidRDefault="002C70C9" w:rsidP="002C70C9">
            <w:pPr>
              <w:rPr>
                <w:rFonts w:ascii="Times New Roman" w:hAnsi="Times New Roman" w:cs="Times New Roman"/>
                <w:sz w:val="26"/>
                <w:szCs w:val="26"/>
              </w:rPr>
            </w:pPr>
          </w:p>
        </w:tc>
        <w:tc>
          <w:tcPr>
            <w:tcW w:w="1710" w:type="dxa"/>
            <w:vMerge/>
          </w:tcPr>
          <w:p w14:paraId="1529EF4E" w14:textId="77777777" w:rsidR="002C70C9" w:rsidRPr="007F4066" w:rsidRDefault="002C70C9" w:rsidP="002C70C9">
            <w:pPr>
              <w:rPr>
                <w:rFonts w:ascii="Times New Roman" w:hAnsi="Times New Roman" w:cs="Times New Roman"/>
                <w:sz w:val="26"/>
                <w:szCs w:val="26"/>
              </w:rPr>
            </w:pPr>
          </w:p>
        </w:tc>
        <w:tc>
          <w:tcPr>
            <w:tcW w:w="1625" w:type="dxa"/>
            <w:vMerge/>
          </w:tcPr>
          <w:p w14:paraId="04CE2F2C" w14:textId="77777777" w:rsidR="002C70C9" w:rsidRPr="007F4066" w:rsidRDefault="002C70C9" w:rsidP="002C70C9">
            <w:pPr>
              <w:rPr>
                <w:rFonts w:ascii="Times New Roman" w:hAnsi="Times New Roman" w:cs="Times New Roman"/>
                <w:sz w:val="26"/>
                <w:szCs w:val="26"/>
              </w:rPr>
            </w:pPr>
          </w:p>
        </w:tc>
      </w:tr>
      <w:tr w:rsidR="002C70C9" w:rsidRPr="007F4066" w14:paraId="6FCBDFE6" w14:textId="77777777" w:rsidTr="001E62E6">
        <w:trPr>
          <w:jc w:val="center"/>
        </w:trPr>
        <w:tc>
          <w:tcPr>
            <w:tcW w:w="1350" w:type="dxa"/>
          </w:tcPr>
          <w:p w14:paraId="5F56F5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260ED90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14:paraId="22A9CEB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676D350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14:paraId="639723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14:paraId="3826CDA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43AD70C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14:paraId="3E23C5CE" w14:textId="77777777" w:rsidTr="001E62E6">
        <w:trPr>
          <w:jc w:val="center"/>
        </w:trPr>
        <w:tc>
          <w:tcPr>
            <w:tcW w:w="1350" w:type="dxa"/>
          </w:tcPr>
          <w:p w14:paraId="7B596C7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30A22EDA" w14:textId="77777777" w:rsidR="002C70C9" w:rsidRPr="007F4066" w:rsidRDefault="002C70C9" w:rsidP="002C70C9">
            <w:pPr>
              <w:rPr>
                <w:rFonts w:ascii="Times New Roman" w:hAnsi="Times New Roman" w:cs="Times New Roman"/>
                <w:sz w:val="26"/>
                <w:szCs w:val="26"/>
              </w:rPr>
            </w:pPr>
          </w:p>
        </w:tc>
        <w:tc>
          <w:tcPr>
            <w:tcW w:w="1890" w:type="dxa"/>
          </w:tcPr>
          <w:p w14:paraId="58EC28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14:paraId="76CD3A87" w14:textId="77777777" w:rsidR="002C70C9" w:rsidRPr="007F4066" w:rsidRDefault="002C70C9" w:rsidP="002C70C9">
            <w:pPr>
              <w:rPr>
                <w:rFonts w:ascii="Times New Roman" w:hAnsi="Times New Roman" w:cs="Times New Roman"/>
                <w:sz w:val="26"/>
                <w:szCs w:val="26"/>
              </w:rPr>
            </w:pPr>
          </w:p>
        </w:tc>
        <w:tc>
          <w:tcPr>
            <w:tcW w:w="1440" w:type="dxa"/>
            <w:vMerge/>
          </w:tcPr>
          <w:p w14:paraId="3A4B4F7E" w14:textId="77777777" w:rsidR="002C70C9" w:rsidRPr="007F4066" w:rsidRDefault="002C70C9" w:rsidP="002C70C9">
            <w:pPr>
              <w:rPr>
                <w:rFonts w:ascii="Times New Roman" w:hAnsi="Times New Roman" w:cs="Times New Roman"/>
                <w:sz w:val="26"/>
                <w:szCs w:val="26"/>
              </w:rPr>
            </w:pPr>
          </w:p>
        </w:tc>
        <w:tc>
          <w:tcPr>
            <w:tcW w:w="1710" w:type="dxa"/>
            <w:vMerge/>
          </w:tcPr>
          <w:p w14:paraId="763577C0" w14:textId="77777777" w:rsidR="002C70C9" w:rsidRPr="007F4066" w:rsidRDefault="002C70C9" w:rsidP="002C70C9">
            <w:pPr>
              <w:rPr>
                <w:rFonts w:ascii="Times New Roman" w:hAnsi="Times New Roman" w:cs="Times New Roman"/>
                <w:sz w:val="26"/>
                <w:szCs w:val="26"/>
              </w:rPr>
            </w:pPr>
          </w:p>
        </w:tc>
        <w:tc>
          <w:tcPr>
            <w:tcW w:w="1625" w:type="dxa"/>
            <w:vMerge/>
          </w:tcPr>
          <w:p w14:paraId="7C3FFEED" w14:textId="77777777" w:rsidR="002C70C9" w:rsidRPr="007F4066" w:rsidRDefault="002C70C9" w:rsidP="002C70C9">
            <w:pPr>
              <w:rPr>
                <w:rFonts w:ascii="Times New Roman" w:hAnsi="Times New Roman" w:cs="Times New Roman"/>
                <w:sz w:val="26"/>
                <w:szCs w:val="26"/>
              </w:rPr>
            </w:pPr>
          </w:p>
        </w:tc>
      </w:tr>
      <w:tr w:rsidR="002C70C9" w:rsidRPr="007F4066" w14:paraId="03194DB8" w14:textId="77777777" w:rsidTr="001E62E6">
        <w:trPr>
          <w:cantSplit/>
          <w:trHeight w:val="494"/>
          <w:jc w:val="center"/>
        </w:trPr>
        <w:tc>
          <w:tcPr>
            <w:tcW w:w="1350" w:type="dxa"/>
          </w:tcPr>
          <w:p w14:paraId="7D68457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43E4AC4" w14:textId="77777777" w:rsidR="002C70C9" w:rsidRPr="007F4066" w:rsidRDefault="002C70C9" w:rsidP="002C70C9">
            <w:pPr>
              <w:rPr>
                <w:rFonts w:ascii="Times New Roman" w:hAnsi="Times New Roman" w:cs="Times New Roman"/>
                <w:sz w:val="26"/>
                <w:szCs w:val="26"/>
              </w:rPr>
            </w:pPr>
          </w:p>
        </w:tc>
        <w:tc>
          <w:tcPr>
            <w:tcW w:w="1890" w:type="dxa"/>
          </w:tcPr>
          <w:p w14:paraId="04C6F4F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5FB1085D" w14:textId="77777777" w:rsidR="002C70C9" w:rsidRPr="007F4066" w:rsidRDefault="002C70C9" w:rsidP="002C70C9">
            <w:pPr>
              <w:rPr>
                <w:rFonts w:ascii="Times New Roman" w:hAnsi="Times New Roman" w:cs="Times New Roman"/>
                <w:sz w:val="26"/>
                <w:szCs w:val="26"/>
              </w:rPr>
            </w:pPr>
          </w:p>
        </w:tc>
        <w:tc>
          <w:tcPr>
            <w:tcW w:w="1440" w:type="dxa"/>
            <w:vMerge/>
          </w:tcPr>
          <w:p w14:paraId="259AC70E" w14:textId="77777777" w:rsidR="002C70C9" w:rsidRPr="007F4066" w:rsidRDefault="002C70C9" w:rsidP="002C70C9">
            <w:pPr>
              <w:rPr>
                <w:rFonts w:ascii="Times New Roman" w:hAnsi="Times New Roman" w:cs="Times New Roman"/>
                <w:sz w:val="26"/>
                <w:szCs w:val="26"/>
              </w:rPr>
            </w:pPr>
          </w:p>
        </w:tc>
        <w:tc>
          <w:tcPr>
            <w:tcW w:w="1710" w:type="dxa"/>
            <w:vMerge/>
          </w:tcPr>
          <w:p w14:paraId="3DD333CF" w14:textId="77777777" w:rsidR="002C70C9" w:rsidRPr="007F4066" w:rsidRDefault="002C70C9" w:rsidP="002C70C9">
            <w:pPr>
              <w:rPr>
                <w:rFonts w:ascii="Times New Roman" w:hAnsi="Times New Roman" w:cs="Times New Roman"/>
                <w:sz w:val="26"/>
                <w:szCs w:val="26"/>
              </w:rPr>
            </w:pPr>
          </w:p>
        </w:tc>
        <w:tc>
          <w:tcPr>
            <w:tcW w:w="1625" w:type="dxa"/>
            <w:vMerge/>
          </w:tcPr>
          <w:p w14:paraId="6A77703A" w14:textId="77777777" w:rsidR="002C70C9" w:rsidRPr="007F4066" w:rsidRDefault="002C70C9" w:rsidP="002C70C9">
            <w:pPr>
              <w:rPr>
                <w:rFonts w:ascii="Times New Roman" w:hAnsi="Times New Roman" w:cs="Times New Roman"/>
                <w:sz w:val="26"/>
                <w:szCs w:val="26"/>
              </w:rPr>
            </w:pPr>
          </w:p>
        </w:tc>
      </w:tr>
      <w:tr w:rsidR="002C70C9" w:rsidRPr="007F4066" w14:paraId="4902A14A" w14:textId="77777777" w:rsidTr="001E62E6">
        <w:trPr>
          <w:cantSplit/>
          <w:trHeight w:val="620"/>
          <w:jc w:val="center"/>
        </w:trPr>
        <w:tc>
          <w:tcPr>
            <w:tcW w:w="1350" w:type="dxa"/>
          </w:tcPr>
          <w:p w14:paraId="7CC74DD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0502A561" w14:textId="77777777" w:rsidR="002C70C9" w:rsidRPr="007F4066" w:rsidRDefault="002C70C9" w:rsidP="002C70C9">
            <w:pPr>
              <w:rPr>
                <w:rFonts w:ascii="Times New Roman" w:hAnsi="Times New Roman" w:cs="Times New Roman"/>
                <w:sz w:val="26"/>
                <w:szCs w:val="26"/>
              </w:rPr>
            </w:pPr>
          </w:p>
        </w:tc>
        <w:tc>
          <w:tcPr>
            <w:tcW w:w="1890" w:type="dxa"/>
          </w:tcPr>
          <w:p w14:paraId="518F241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14:paraId="7B69A7B4" w14:textId="77777777" w:rsidR="002C70C9" w:rsidRPr="007F4066" w:rsidRDefault="002C70C9" w:rsidP="002C70C9">
            <w:pPr>
              <w:rPr>
                <w:rFonts w:ascii="Times New Roman" w:hAnsi="Times New Roman" w:cs="Times New Roman"/>
                <w:sz w:val="26"/>
                <w:szCs w:val="26"/>
              </w:rPr>
            </w:pPr>
          </w:p>
        </w:tc>
        <w:tc>
          <w:tcPr>
            <w:tcW w:w="1440" w:type="dxa"/>
            <w:vMerge/>
          </w:tcPr>
          <w:p w14:paraId="1F539A8E" w14:textId="77777777" w:rsidR="002C70C9" w:rsidRPr="007F4066" w:rsidRDefault="002C70C9" w:rsidP="002C70C9">
            <w:pPr>
              <w:rPr>
                <w:rFonts w:ascii="Times New Roman" w:hAnsi="Times New Roman" w:cs="Times New Roman"/>
                <w:sz w:val="26"/>
                <w:szCs w:val="26"/>
              </w:rPr>
            </w:pPr>
          </w:p>
        </w:tc>
        <w:tc>
          <w:tcPr>
            <w:tcW w:w="1710" w:type="dxa"/>
            <w:vMerge/>
          </w:tcPr>
          <w:p w14:paraId="655CFE4B" w14:textId="77777777" w:rsidR="002C70C9" w:rsidRPr="007F4066" w:rsidRDefault="002C70C9" w:rsidP="002C70C9">
            <w:pPr>
              <w:rPr>
                <w:rFonts w:ascii="Times New Roman" w:hAnsi="Times New Roman" w:cs="Times New Roman"/>
                <w:sz w:val="26"/>
                <w:szCs w:val="26"/>
              </w:rPr>
            </w:pPr>
          </w:p>
        </w:tc>
        <w:tc>
          <w:tcPr>
            <w:tcW w:w="1625" w:type="dxa"/>
            <w:vMerge/>
          </w:tcPr>
          <w:p w14:paraId="3B9472BD" w14:textId="77777777" w:rsidR="002C70C9" w:rsidRPr="007F4066" w:rsidRDefault="002C70C9" w:rsidP="002C70C9">
            <w:pPr>
              <w:rPr>
                <w:rFonts w:ascii="Times New Roman" w:hAnsi="Times New Roman" w:cs="Times New Roman"/>
                <w:sz w:val="26"/>
                <w:szCs w:val="26"/>
              </w:rPr>
            </w:pPr>
          </w:p>
        </w:tc>
      </w:tr>
      <w:tr w:rsidR="002C70C9" w:rsidRPr="007F4066" w14:paraId="0E68ADD1" w14:textId="77777777" w:rsidTr="001E62E6">
        <w:trPr>
          <w:trHeight w:val="521"/>
          <w:jc w:val="center"/>
        </w:trPr>
        <w:tc>
          <w:tcPr>
            <w:tcW w:w="1350" w:type="dxa"/>
          </w:tcPr>
          <w:p w14:paraId="04F26B8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6314C7A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14:paraId="2F3B494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14:paraId="1077D2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14:paraId="5FCCEC0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5387D0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14:paraId="1C694AD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14:paraId="18A67D22" w14:textId="77777777" w:rsidTr="001E62E6">
        <w:trPr>
          <w:jc w:val="center"/>
        </w:trPr>
        <w:tc>
          <w:tcPr>
            <w:tcW w:w="1350" w:type="dxa"/>
          </w:tcPr>
          <w:p w14:paraId="60E0D5A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C709639" w14:textId="77777777" w:rsidR="002C70C9" w:rsidRPr="007F4066" w:rsidRDefault="002C70C9" w:rsidP="002C70C9">
            <w:pPr>
              <w:rPr>
                <w:rFonts w:ascii="Times New Roman" w:hAnsi="Times New Roman" w:cs="Times New Roman"/>
                <w:sz w:val="26"/>
                <w:szCs w:val="26"/>
              </w:rPr>
            </w:pPr>
          </w:p>
        </w:tc>
        <w:tc>
          <w:tcPr>
            <w:tcW w:w="1890" w:type="dxa"/>
            <w:vMerge/>
          </w:tcPr>
          <w:p w14:paraId="763FD189" w14:textId="77777777" w:rsidR="002C70C9" w:rsidRPr="007F4066" w:rsidRDefault="002C70C9" w:rsidP="002C70C9">
            <w:pPr>
              <w:rPr>
                <w:rFonts w:ascii="Times New Roman" w:hAnsi="Times New Roman" w:cs="Times New Roman"/>
                <w:sz w:val="26"/>
                <w:szCs w:val="26"/>
              </w:rPr>
            </w:pPr>
          </w:p>
        </w:tc>
        <w:tc>
          <w:tcPr>
            <w:tcW w:w="1530" w:type="dxa"/>
            <w:vMerge/>
          </w:tcPr>
          <w:p w14:paraId="095663E4" w14:textId="77777777" w:rsidR="002C70C9" w:rsidRPr="007F4066" w:rsidRDefault="002C70C9" w:rsidP="002C70C9">
            <w:pPr>
              <w:rPr>
                <w:rFonts w:ascii="Times New Roman" w:hAnsi="Times New Roman" w:cs="Times New Roman"/>
                <w:sz w:val="26"/>
                <w:szCs w:val="26"/>
              </w:rPr>
            </w:pPr>
          </w:p>
        </w:tc>
        <w:tc>
          <w:tcPr>
            <w:tcW w:w="1440" w:type="dxa"/>
            <w:vMerge/>
          </w:tcPr>
          <w:p w14:paraId="5242E3B0" w14:textId="77777777" w:rsidR="002C70C9" w:rsidRPr="007F4066" w:rsidRDefault="002C70C9" w:rsidP="002C70C9">
            <w:pPr>
              <w:rPr>
                <w:rFonts w:ascii="Times New Roman" w:hAnsi="Times New Roman" w:cs="Times New Roman"/>
                <w:sz w:val="26"/>
                <w:szCs w:val="26"/>
              </w:rPr>
            </w:pPr>
          </w:p>
        </w:tc>
        <w:tc>
          <w:tcPr>
            <w:tcW w:w="1710" w:type="dxa"/>
            <w:vMerge/>
          </w:tcPr>
          <w:p w14:paraId="6B25CA2D" w14:textId="77777777" w:rsidR="002C70C9" w:rsidRPr="007F4066" w:rsidRDefault="002C70C9" w:rsidP="002C70C9">
            <w:pPr>
              <w:rPr>
                <w:rFonts w:ascii="Times New Roman" w:hAnsi="Times New Roman" w:cs="Times New Roman"/>
                <w:sz w:val="26"/>
                <w:szCs w:val="26"/>
              </w:rPr>
            </w:pPr>
          </w:p>
        </w:tc>
        <w:tc>
          <w:tcPr>
            <w:tcW w:w="1625" w:type="dxa"/>
            <w:vMerge/>
          </w:tcPr>
          <w:p w14:paraId="23CA0820" w14:textId="77777777" w:rsidR="002C70C9" w:rsidRPr="007F4066" w:rsidRDefault="002C70C9" w:rsidP="002C70C9">
            <w:pPr>
              <w:rPr>
                <w:rFonts w:ascii="Times New Roman" w:hAnsi="Times New Roman" w:cs="Times New Roman"/>
                <w:sz w:val="26"/>
                <w:szCs w:val="26"/>
              </w:rPr>
            </w:pPr>
          </w:p>
        </w:tc>
      </w:tr>
      <w:tr w:rsidR="002C70C9" w:rsidRPr="007F4066" w14:paraId="4E697456" w14:textId="77777777" w:rsidTr="001E62E6">
        <w:trPr>
          <w:jc w:val="center"/>
        </w:trPr>
        <w:tc>
          <w:tcPr>
            <w:tcW w:w="1350" w:type="dxa"/>
          </w:tcPr>
          <w:p w14:paraId="461B3C1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DDD4E25" w14:textId="77777777" w:rsidR="002C70C9" w:rsidRPr="007F4066" w:rsidRDefault="002C70C9" w:rsidP="002C70C9">
            <w:pPr>
              <w:rPr>
                <w:rFonts w:ascii="Times New Roman" w:hAnsi="Times New Roman" w:cs="Times New Roman"/>
                <w:sz w:val="26"/>
                <w:szCs w:val="26"/>
              </w:rPr>
            </w:pPr>
          </w:p>
        </w:tc>
        <w:tc>
          <w:tcPr>
            <w:tcW w:w="1890" w:type="dxa"/>
            <w:vMerge/>
          </w:tcPr>
          <w:p w14:paraId="4E0BAAB9" w14:textId="77777777" w:rsidR="002C70C9" w:rsidRPr="007F4066" w:rsidRDefault="002C70C9" w:rsidP="002C70C9">
            <w:pPr>
              <w:rPr>
                <w:rFonts w:ascii="Times New Roman" w:hAnsi="Times New Roman" w:cs="Times New Roman"/>
                <w:sz w:val="26"/>
                <w:szCs w:val="26"/>
              </w:rPr>
            </w:pPr>
          </w:p>
        </w:tc>
        <w:tc>
          <w:tcPr>
            <w:tcW w:w="1530" w:type="dxa"/>
            <w:vMerge/>
          </w:tcPr>
          <w:p w14:paraId="30A14769" w14:textId="77777777" w:rsidR="002C70C9" w:rsidRPr="007F4066" w:rsidRDefault="002C70C9" w:rsidP="002C70C9">
            <w:pPr>
              <w:rPr>
                <w:rFonts w:ascii="Times New Roman" w:hAnsi="Times New Roman" w:cs="Times New Roman"/>
                <w:sz w:val="26"/>
                <w:szCs w:val="26"/>
              </w:rPr>
            </w:pPr>
          </w:p>
        </w:tc>
        <w:tc>
          <w:tcPr>
            <w:tcW w:w="1440" w:type="dxa"/>
            <w:vMerge/>
          </w:tcPr>
          <w:p w14:paraId="363D5692" w14:textId="77777777" w:rsidR="002C70C9" w:rsidRPr="007F4066" w:rsidRDefault="002C70C9" w:rsidP="002C70C9">
            <w:pPr>
              <w:rPr>
                <w:rFonts w:ascii="Times New Roman" w:hAnsi="Times New Roman" w:cs="Times New Roman"/>
                <w:sz w:val="26"/>
                <w:szCs w:val="26"/>
              </w:rPr>
            </w:pPr>
          </w:p>
        </w:tc>
        <w:tc>
          <w:tcPr>
            <w:tcW w:w="1710" w:type="dxa"/>
            <w:vMerge w:val="restart"/>
          </w:tcPr>
          <w:p w14:paraId="6A2EE7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14:paraId="24683FEF" w14:textId="77777777" w:rsidR="002C70C9" w:rsidRPr="007F4066" w:rsidRDefault="002C70C9" w:rsidP="002C70C9">
            <w:pPr>
              <w:rPr>
                <w:rFonts w:ascii="Times New Roman" w:hAnsi="Times New Roman" w:cs="Times New Roman"/>
                <w:sz w:val="26"/>
                <w:szCs w:val="26"/>
              </w:rPr>
            </w:pPr>
          </w:p>
        </w:tc>
      </w:tr>
      <w:tr w:rsidR="002C70C9" w:rsidRPr="007F4066" w14:paraId="7966E4AB" w14:textId="77777777" w:rsidTr="001E62E6">
        <w:trPr>
          <w:jc w:val="center"/>
        </w:trPr>
        <w:tc>
          <w:tcPr>
            <w:tcW w:w="1350" w:type="dxa"/>
          </w:tcPr>
          <w:p w14:paraId="3EA0F0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F297A4E" w14:textId="77777777" w:rsidR="002C70C9" w:rsidRPr="007F4066" w:rsidRDefault="002C70C9" w:rsidP="002C70C9">
            <w:pPr>
              <w:rPr>
                <w:rFonts w:ascii="Times New Roman" w:hAnsi="Times New Roman" w:cs="Times New Roman"/>
                <w:sz w:val="26"/>
                <w:szCs w:val="26"/>
              </w:rPr>
            </w:pPr>
          </w:p>
        </w:tc>
        <w:tc>
          <w:tcPr>
            <w:tcW w:w="1890" w:type="dxa"/>
            <w:vMerge/>
          </w:tcPr>
          <w:p w14:paraId="3545EB63" w14:textId="77777777" w:rsidR="002C70C9" w:rsidRPr="007F4066" w:rsidRDefault="002C70C9" w:rsidP="002C70C9">
            <w:pPr>
              <w:rPr>
                <w:rFonts w:ascii="Times New Roman" w:hAnsi="Times New Roman" w:cs="Times New Roman"/>
                <w:sz w:val="26"/>
                <w:szCs w:val="26"/>
              </w:rPr>
            </w:pPr>
          </w:p>
        </w:tc>
        <w:tc>
          <w:tcPr>
            <w:tcW w:w="1530" w:type="dxa"/>
            <w:vMerge/>
          </w:tcPr>
          <w:p w14:paraId="566401C4" w14:textId="77777777" w:rsidR="002C70C9" w:rsidRPr="007F4066" w:rsidRDefault="002C70C9" w:rsidP="002C70C9">
            <w:pPr>
              <w:rPr>
                <w:rFonts w:ascii="Times New Roman" w:hAnsi="Times New Roman" w:cs="Times New Roman"/>
                <w:sz w:val="26"/>
                <w:szCs w:val="26"/>
              </w:rPr>
            </w:pPr>
          </w:p>
        </w:tc>
        <w:tc>
          <w:tcPr>
            <w:tcW w:w="1440" w:type="dxa"/>
            <w:vMerge/>
          </w:tcPr>
          <w:p w14:paraId="55A49D02" w14:textId="77777777" w:rsidR="002C70C9" w:rsidRPr="007F4066" w:rsidRDefault="002C70C9" w:rsidP="002C70C9">
            <w:pPr>
              <w:rPr>
                <w:rFonts w:ascii="Times New Roman" w:hAnsi="Times New Roman" w:cs="Times New Roman"/>
                <w:sz w:val="26"/>
                <w:szCs w:val="26"/>
              </w:rPr>
            </w:pPr>
          </w:p>
        </w:tc>
        <w:tc>
          <w:tcPr>
            <w:tcW w:w="1710" w:type="dxa"/>
            <w:vMerge/>
          </w:tcPr>
          <w:p w14:paraId="272849A4" w14:textId="77777777" w:rsidR="002C70C9" w:rsidRPr="007F4066" w:rsidRDefault="002C70C9" w:rsidP="002C70C9">
            <w:pPr>
              <w:rPr>
                <w:rFonts w:ascii="Times New Roman" w:hAnsi="Times New Roman" w:cs="Times New Roman"/>
                <w:sz w:val="26"/>
                <w:szCs w:val="26"/>
              </w:rPr>
            </w:pPr>
          </w:p>
        </w:tc>
        <w:tc>
          <w:tcPr>
            <w:tcW w:w="1625" w:type="dxa"/>
            <w:vMerge/>
          </w:tcPr>
          <w:p w14:paraId="4F9DF257" w14:textId="77777777" w:rsidR="002C70C9" w:rsidRPr="007F4066" w:rsidRDefault="002C70C9" w:rsidP="002C70C9">
            <w:pPr>
              <w:rPr>
                <w:rFonts w:ascii="Times New Roman" w:hAnsi="Times New Roman" w:cs="Times New Roman"/>
                <w:sz w:val="26"/>
                <w:szCs w:val="26"/>
              </w:rPr>
            </w:pPr>
          </w:p>
        </w:tc>
      </w:tr>
      <w:tr w:rsidR="002C70C9" w:rsidRPr="007F4066" w14:paraId="0890B15B" w14:textId="77777777" w:rsidTr="001E62E6">
        <w:trPr>
          <w:jc w:val="center"/>
        </w:trPr>
        <w:tc>
          <w:tcPr>
            <w:tcW w:w="1350" w:type="dxa"/>
          </w:tcPr>
          <w:p w14:paraId="7B5F77F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188B3F7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14:paraId="310F6DC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14:paraId="37F2930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14:paraId="6FFF4E6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14:paraId="3070B87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6F61734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14:paraId="3B979C60" w14:textId="77777777" w:rsidTr="001E62E6">
        <w:trPr>
          <w:jc w:val="center"/>
        </w:trPr>
        <w:tc>
          <w:tcPr>
            <w:tcW w:w="1350" w:type="dxa"/>
          </w:tcPr>
          <w:p w14:paraId="31F0B10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79C3F929" w14:textId="77777777" w:rsidR="002C70C9" w:rsidRPr="007F4066" w:rsidRDefault="002C70C9" w:rsidP="002C70C9">
            <w:pPr>
              <w:rPr>
                <w:rFonts w:ascii="Times New Roman" w:hAnsi="Times New Roman" w:cs="Times New Roman"/>
                <w:sz w:val="26"/>
                <w:szCs w:val="26"/>
              </w:rPr>
            </w:pPr>
          </w:p>
        </w:tc>
        <w:tc>
          <w:tcPr>
            <w:tcW w:w="1890" w:type="dxa"/>
            <w:vMerge/>
          </w:tcPr>
          <w:p w14:paraId="6E3A8CC2" w14:textId="77777777" w:rsidR="002C70C9" w:rsidRPr="007F4066" w:rsidRDefault="002C70C9" w:rsidP="002C70C9">
            <w:pPr>
              <w:rPr>
                <w:rFonts w:ascii="Times New Roman" w:hAnsi="Times New Roman" w:cs="Times New Roman"/>
                <w:sz w:val="26"/>
                <w:szCs w:val="26"/>
              </w:rPr>
            </w:pPr>
          </w:p>
        </w:tc>
        <w:tc>
          <w:tcPr>
            <w:tcW w:w="1530" w:type="dxa"/>
            <w:vMerge/>
          </w:tcPr>
          <w:p w14:paraId="5736D9D9" w14:textId="77777777" w:rsidR="002C70C9" w:rsidRPr="007F4066" w:rsidRDefault="002C70C9" w:rsidP="002C70C9">
            <w:pPr>
              <w:rPr>
                <w:rFonts w:ascii="Times New Roman" w:hAnsi="Times New Roman" w:cs="Times New Roman"/>
                <w:sz w:val="26"/>
                <w:szCs w:val="26"/>
              </w:rPr>
            </w:pPr>
          </w:p>
        </w:tc>
        <w:tc>
          <w:tcPr>
            <w:tcW w:w="1440" w:type="dxa"/>
            <w:vMerge/>
          </w:tcPr>
          <w:p w14:paraId="6E503EE8" w14:textId="77777777" w:rsidR="002C70C9" w:rsidRPr="007F4066" w:rsidRDefault="002C70C9" w:rsidP="002C70C9">
            <w:pPr>
              <w:rPr>
                <w:rFonts w:ascii="Times New Roman" w:hAnsi="Times New Roman" w:cs="Times New Roman"/>
                <w:sz w:val="26"/>
                <w:szCs w:val="26"/>
              </w:rPr>
            </w:pPr>
          </w:p>
        </w:tc>
        <w:tc>
          <w:tcPr>
            <w:tcW w:w="1710" w:type="dxa"/>
            <w:vMerge/>
          </w:tcPr>
          <w:p w14:paraId="178A4BC3" w14:textId="77777777" w:rsidR="002C70C9" w:rsidRPr="007F4066" w:rsidRDefault="002C70C9" w:rsidP="002C70C9">
            <w:pPr>
              <w:rPr>
                <w:rFonts w:ascii="Times New Roman" w:hAnsi="Times New Roman" w:cs="Times New Roman"/>
                <w:sz w:val="26"/>
                <w:szCs w:val="26"/>
              </w:rPr>
            </w:pPr>
          </w:p>
        </w:tc>
        <w:tc>
          <w:tcPr>
            <w:tcW w:w="1625" w:type="dxa"/>
            <w:vMerge/>
          </w:tcPr>
          <w:p w14:paraId="2F892686" w14:textId="77777777" w:rsidR="002C70C9" w:rsidRPr="007F4066" w:rsidRDefault="002C70C9" w:rsidP="002C70C9">
            <w:pPr>
              <w:rPr>
                <w:rFonts w:ascii="Times New Roman" w:hAnsi="Times New Roman" w:cs="Times New Roman"/>
                <w:sz w:val="26"/>
                <w:szCs w:val="26"/>
              </w:rPr>
            </w:pPr>
          </w:p>
        </w:tc>
      </w:tr>
      <w:tr w:rsidR="002C70C9" w:rsidRPr="007F4066" w14:paraId="411874E0" w14:textId="77777777" w:rsidTr="001E62E6">
        <w:trPr>
          <w:jc w:val="center"/>
        </w:trPr>
        <w:tc>
          <w:tcPr>
            <w:tcW w:w="1350" w:type="dxa"/>
          </w:tcPr>
          <w:p w14:paraId="4256E37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A614F35" w14:textId="77777777" w:rsidR="002C70C9" w:rsidRPr="007F4066" w:rsidRDefault="002C70C9" w:rsidP="002C70C9">
            <w:pPr>
              <w:rPr>
                <w:rFonts w:ascii="Times New Roman" w:hAnsi="Times New Roman" w:cs="Times New Roman"/>
                <w:sz w:val="26"/>
                <w:szCs w:val="26"/>
              </w:rPr>
            </w:pPr>
          </w:p>
        </w:tc>
        <w:tc>
          <w:tcPr>
            <w:tcW w:w="1890" w:type="dxa"/>
            <w:vMerge/>
          </w:tcPr>
          <w:p w14:paraId="22286B37" w14:textId="77777777" w:rsidR="002C70C9" w:rsidRPr="007F4066" w:rsidRDefault="002C70C9" w:rsidP="002C70C9">
            <w:pPr>
              <w:rPr>
                <w:rFonts w:ascii="Times New Roman" w:hAnsi="Times New Roman" w:cs="Times New Roman"/>
                <w:sz w:val="26"/>
                <w:szCs w:val="26"/>
              </w:rPr>
            </w:pPr>
          </w:p>
        </w:tc>
        <w:tc>
          <w:tcPr>
            <w:tcW w:w="1530" w:type="dxa"/>
            <w:vMerge/>
          </w:tcPr>
          <w:p w14:paraId="03A5D0FC" w14:textId="77777777" w:rsidR="002C70C9" w:rsidRPr="007F4066" w:rsidRDefault="002C70C9" w:rsidP="002C70C9">
            <w:pPr>
              <w:rPr>
                <w:rFonts w:ascii="Times New Roman" w:hAnsi="Times New Roman" w:cs="Times New Roman"/>
                <w:sz w:val="26"/>
                <w:szCs w:val="26"/>
              </w:rPr>
            </w:pPr>
          </w:p>
        </w:tc>
        <w:tc>
          <w:tcPr>
            <w:tcW w:w="1440" w:type="dxa"/>
            <w:vMerge/>
          </w:tcPr>
          <w:p w14:paraId="0B4F0946" w14:textId="77777777" w:rsidR="002C70C9" w:rsidRPr="007F4066" w:rsidRDefault="002C70C9" w:rsidP="002C70C9">
            <w:pPr>
              <w:rPr>
                <w:rFonts w:ascii="Times New Roman" w:hAnsi="Times New Roman" w:cs="Times New Roman"/>
                <w:sz w:val="26"/>
                <w:szCs w:val="26"/>
              </w:rPr>
            </w:pPr>
          </w:p>
        </w:tc>
        <w:tc>
          <w:tcPr>
            <w:tcW w:w="1710" w:type="dxa"/>
            <w:vMerge/>
          </w:tcPr>
          <w:p w14:paraId="72237EF8" w14:textId="77777777" w:rsidR="002C70C9" w:rsidRPr="007F4066" w:rsidRDefault="002C70C9" w:rsidP="002C70C9">
            <w:pPr>
              <w:rPr>
                <w:rFonts w:ascii="Times New Roman" w:hAnsi="Times New Roman" w:cs="Times New Roman"/>
                <w:sz w:val="26"/>
                <w:szCs w:val="26"/>
              </w:rPr>
            </w:pPr>
          </w:p>
        </w:tc>
        <w:tc>
          <w:tcPr>
            <w:tcW w:w="1625" w:type="dxa"/>
            <w:vMerge/>
          </w:tcPr>
          <w:p w14:paraId="56CAE74E" w14:textId="77777777" w:rsidR="002C70C9" w:rsidRPr="007F4066" w:rsidRDefault="002C70C9" w:rsidP="002C70C9">
            <w:pPr>
              <w:rPr>
                <w:rFonts w:ascii="Times New Roman" w:hAnsi="Times New Roman" w:cs="Times New Roman"/>
                <w:sz w:val="26"/>
                <w:szCs w:val="26"/>
              </w:rPr>
            </w:pPr>
          </w:p>
        </w:tc>
      </w:tr>
      <w:tr w:rsidR="002C70C9" w:rsidRPr="007F4066" w14:paraId="2C08AA51" w14:textId="77777777" w:rsidTr="001E62E6">
        <w:trPr>
          <w:jc w:val="center"/>
        </w:trPr>
        <w:tc>
          <w:tcPr>
            <w:tcW w:w="1350" w:type="dxa"/>
          </w:tcPr>
          <w:p w14:paraId="6248918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5041EA5" w14:textId="77777777" w:rsidR="002C70C9" w:rsidRPr="007F4066" w:rsidRDefault="002C70C9" w:rsidP="002C70C9">
            <w:pPr>
              <w:rPr>
                <w:rFonts w:ascii="Times New Roman" w:hAnsi="Times New Roman" w:cs="Times New Roman"/>
                <w:sz w:val="26"/>
                <w:szCs w:val="26"/>
              </w:rPr>
            </w:pPr>
          </w:p>
        </w:tc>
        <w:tc>
          <w:tcPr>
            <w:tcW w:w="1890" w:type="dxa"/>
            <w:vMerge/>
          </w:tcPr>
          <w:p w14:paraId="5A186CAB" w14:textId="77777777" w:rsidR="002C70C9" w:rsidRPr="007F4066" w:rsidRDefault="002C70C9" w:rsidP="002C70C9">
            <w:pPr>
              <w:rPr>
                <w:rFonts w:ascii="Times New Roman" w:hAnsi="Times New Roman" w:cs="Times New Roman"/>
                <w:sz w:val="26"/>
                <w:szCs w:val="26"/>
              </w:rPr>
            </w:pPr>
          </w:p>
        </w:tc>
        <w:tc>
          <w:tcPr>
            <w:tcW w:w="1530" w:type="dxa"/>
            <w:vMerge/>
          </w:tcPr>
          <w:p w14:paraId="760DB5F5" w14:textId="77777777" w:rsidR="002C70C9" w:rsidRPr="007F4066" w:rsidRDefault="002C70C9" w:rsidP="002C70C9">
            <w:pPr>
              <w:rPr>
                <w:rFonts w:ascii="Times New Roman" w:hAnsi="Times New Roman" w:cs="Times New Roman"/>
                <w:sz w:val="26"/>
                <w:szCs w:val="26"/>
              </w:rPr>
            </w:pPr>
          </w:p>
        </w:tc>
        <w:tc>
          <w:tcPr>
            <w:tcW w:w="1440" w:type="dxa"/>
            <w:vMerge/>
          </w:tcPr>
          <w:p w14:paraId="070A700B" w14:textId="77777777" w:rsidR="002C70C9" w:rsidRPr="007F4066" w:rsidRDefault="002C70C9" w:rsidP="002C70C9">
            <w:pPr>
              <w:rPr>
                <w:rFonts w:ascii="Times New Roman" w:hAnsi="Times New Roman" w:cs="Times New Roman"/>
                <w:sz w:val="26"/>
                <w:szCs w:val="26"/>
              </w:rPr>
            </w:pPr>
          </w:p>
        </w:tc>
        <w:tc>
          <w:tcPr>
            <w:tcW w:w="1710" w:type="dxa"/>
            <w:vMerge/>
          </w:tcPr>
          <w:p w14:paraId="3679092C" w14:textId="77777777" w:rsidR="002C70C9" w:rsidRPr="007F4066" w:rsidRDefault="002C70C9" w:rsidP="002C70C9">
            <w:pPr>
              <w:rPr>
                <w:rFonts w:ascii="Times New Roman" w:hAnsi="Times New Roman" w:cs="Times New Roman"/>
                <w:sz w:val="26"/>
                <w:szCs w:val="26"/>
              </w:rPr>
            </w:pPr>
          </w:p>
        </w:tc>
        <w:tc>
          <w:tcPr>
            <w:tcW w:w="1625" w:type="dxa"/>
            <w:vMerge/>
          </w:tcPr>
          <w:p w14:paraId="5C61B925" w14:textId="77777777" w:rsidR="002C70C9" w:rsidRPr="007F4066" w:rsidRDefault="002C70C9" w:rsidP="002C70C9">
            <w:pPr>
              <w:rPr>
                <w:rFonts w:ascii="Times New Roman" w:hAnsi="Times New Roman" w:cs="Times New Roman"/>
                <w:sz w:val="26"/>
                <w:szCs w:val="26"/>
              </w:rPr>
            </w:pPr>
          </w:p>
        </w:tc>
      </w:tr>
      <w:tr w:rsidR="002C70C9" w:rsidRPr="007F4066" w14:paraId="338DDD62" w14:textId="77777777" w:rsidTr="001E62E6">
        <w:trPr>
          <w:cantSplit/>
          <w:trHeight w:val="341"/>
          <w:jc w:val="center"/>
        </w:trPr>
        <w:tc>
          <w:tcPr>
            <w:tcW w:w="1350" w:type="dxa"/>
          </w:tcPr>
          <w:p w14:paraId="637AB2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75115C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14:paraId="36038A6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14:paraId="40E1449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14:paraId="1D11576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14:paraId="3D520E1D" w14:textId="77777777" w:rsidR="002C70C9" w:rsidRPr="007F4066" w:rsidRDefault="002C70C9" w:rsidP="002C70C9">
            <w:pPr>
              <w:rPr>
                <w:rFonts w:ascii="Times New Roman" w:hAnsi="Times New Roman" w:cs="Times New Roman"/>
                <w:sz w:val="26"/>
                <w:szCs w:val="26"/>
              </w:rPr>
            </w:pPr>
          </w:p>
          <w:p w14:paraId="0FF43B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279253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14:paraId="156E4224" w14:textId="77777777" w:rsidTr="001E62E6">
        <w:trPr>
          <w:jc w:val="center"/>
        </w:trPr>
        <w:tc>
          <w:tcPr>
            <w:tcW w:w="1350" w:type="dxa"/>
          </w:tcPr>
          <w:p w14:paraId="6472D1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3EECB80" w14:textId="77777777" w:rsidR="002C70C9" w:rsidRPr="007F4066" w:rsidRDefault="002C70C9" w:rsidP="002C70C9">
            <w:pPr>
              <w:rPr>
                <w:rFonts w:ascii="Times New Roman" w:hAnsi="Times New Roman" w:cs="Times New Roman"/>
                <w:sz w:val="26"/>
                <w:szCs w:val="26"/>
              </w:rPr>
            </w:pPr>
          </w:p>
        </w:tc>
        <w:tc>
          <w:tcPr>
            <w:tcW w:w="1890" w:type="dxa"/>
            <w:vMerge/>
          </w:tcPr>
          <w:p w14:paraId="1B01B941" w14:textId="77777777" w:rsidR="002C70C9" w:rsidRPr="007F4066" w:rsidRDefault="002C70C9" w:rsidP="002C70C9">
            <w:pPr>
              <w:rPr>
                <w:rFonts w:ascii="Times New Roman" w:hAnsi="Times New Roman" w:cs="Times New Roman"/>
                <w:sz w:val="26"/>
                <w:szCs w:val="26"/>
              </w:rPr>
            </w:pPr>
          </w:p>
        </w:tc>
        <w:tc>
          <w:tcPr>
            <w:tcW w:w="1530" w:type="dxa"/>
            <w:vMerge/>
          </w:tcPr>
          <w:p w14:paraId="2C2CBE98" w14:textId="77777777" w:rsidR="002C70C9" w:rsidRPr="007F4066" w:rsidRDefault="002C70C9" w:rsidP="002C70C9">
            <w:pPr>
              <w:rPr>
                <w:rFonts w:ascii="Times New Roman" w:hAnsi="Times New Roman" w:cs="Times New Roman"/>
                <w:sz w:val="26"/>
                <w:szCs w:val="26"/>
              </w:rPr>
            </w:pPr>
          </w:p>
        </w:tc>
        <w:tc>
          <w:tcPr>
            <w:tcW w:w="1440" w:type="dxa"/>
            <w:vMerge w:val="restart"/>
          </w:tcPr>
          <w:p w14:paraId="4B9887B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14:paraId="359C322E" w14:textId="77777777" w:rsidR="002C70C9" w:rsidRPr="007F4066" w:rsidRDefault="002C70C9" w:rsidP="002C70C9">
            <w:pPr>
              <w:rPr>
                <w:rFonts w:ascii="Times New Roman" w:hAnsi="Times New Roman" w:cs="Times New Roman"/>
                <w:sz w:val="26"/>
                <w:szCs w:val="26"/>
              </w:rPr>
            </w:pPr>
          </w:p>
        </w:tc>
        <w:tc>
          <w:tcPr>
            <w:tcW w:w="1625" w:type="dxa"/>
            <w:vMerge/>
          </w:tcPr>
          <w:p w14:paraId="443DE45B" w14:textId="77777777" w:rsidR="002C70C9" w:rsidRPr="007F4066" w:rsidRDefault="002C70C9" w:rsidP="002C70C9">
            <w:pPr>
              <w:rPr>
                <w:rFonts w:ascii="Times New Roman" w:hAnsi="Times New Roman" w:cs="Times New Roman"/>
                <w:sz w:val="26"/>
                <w:szCs w:val="26"/>
              </w:rPr>
            </w:pPr>
          </w:p>
        </w:tc>
      </w:tr>
      <w:tr w:rsidR="002C70C9" w:rsidRPr="007F4066" w14:paraId="3726DEFA" w14:textId="77777777" w:rsidTr="001E62E6">
        <w:trPr>
          <w:jc w:val="center"/>
        </w:trPr>
        <w:tc>
          <w:tcPr>
            <w:tcW w:w="1350" w:type="dxa"/>
          </w:tcPr>
          <w:p w14:paraId="41EC12B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8966300" w14:textId="77777777" w:rsidR="002C70C9" w:rsidRPr="007F4066" w:rsidRDefault="002C70C9" w:rsidP="002C70C9">
            <w:pPr>
              <w:rPr>
                <w:rFonts w:ascii="Times New Roman" w:hAnsi="Times New Roman" w:cs="Times New Roman"/>
                <w:sz w:val="26"/>
                <w:szCs w:val="26"/>
              </w:rPr>
            </w:pPr>
          </w:p>
        </w:tc>
        <w:tc>
          <w:tcPr>
            <w:tcW w:w="1890" w:type="dxa"/>
            <w:vMerge/>
          </w:tcPr>
          <w:p w14:paraId="5C60C825" w14:textId="77777777" w:rsidR="002C70C9" w:rsidRPr="007F4066" w:rsidRDefault="002C70C9" w:rsidP="002C70C9">
            <w:pPr>
              <w:rPr>
                <w:rFonts w:ascii="Times New Roman" w:hAnsi="Times New Roman" w:cs="Times New Roman"/>
                <w:sz w:val="26"/>
                <w:szCs w:val="26"/>
              </w:rPr>
            </w:pPr>
          </w:p>
        </w:tc>
        <w:tc>
          <w:tcPr>
            <w:tcW w:w="1530" w:type="dxa"/>
            <w:vMerge/>
          </w:tcPr>
          <w:p w14:paraId="07EB28C8" w14:textId="77777777" w:rsidR="002C70C9" w:rsidRPr="007F4066" w:rsidRDefault="002C70C9" w:rsidP="002C70C9">
            <w:pPr>
              <w:rPr>
                <w:rFonts w:ascii="Times New Roman" w:hAnsi="Times New Roman" w:cs="Times New Roman"/>
                <w:sz w:val="26"/>
                <w:szCs w:val="26"/>
              </w:rPr>
            </w:pPr>
          </w:p>
        </w:tc>
        <w:tc>
          <w:tcPr>
            <w:tcW w:w="1440" w:type="dxa"/>
            <w:vMerge/>
          </w:tcPr>
          <w:p w14:paraId="6388455D" w14:textId="77777777" w:rsidR="002C70C9" w:rsidRPr="007F4066" w:rsidRDefault="002C70C9" w:rsidP="002C70C9">
            <w:pPr>
              <w:rPr>
                <w:rFonts w:ascii="Times New Roman" w:hAnsi="Times New Roman" w:cs="Times New Roman"/>
                <w:sz w:val="26"/>
                <w:szCs w:val="26"/>
              </w:rPr>
            </w:pPr>
          </w:p>
        </w:tc>
        <w:tc>
          <w:tcPr>
            <w:tcW w:w="1710" w:type="dxa"/>
            <w:vMerge/>
          </w:tcPr>
          <w:p w14:paraId="7DD9F046" w14:textId="77777777" w:rsidR="002C70C9" w:rsidRPr="007F4066" w:rsidRDefault="002C70C9" w:rsidP="002C70C9">
            <w:pPr>
              <w:rPr>
                <w:rFonts w:ascii="Times New Roman" w:hAnsi="Times New Roman" w:cs="Times New Roman"/>
                <w:sz w:val="26"/>
                <w:szCs w:val="26"/>
              </w:rPr>
            </w:pPr>
          </w:p>
        </w:tc>
        <w:tc>
          <w:tcPr>
            <w:tcW w:w="1625" w:type="dxa"/>
            <w:vMerge/>
          </w:tcPr>
          <w:p w14:paraId="2CE3B86C" w14:textId="77777777" w:rsidR="002C70C9" w:rsidRPr="007F4066" w:rsidRDefault="002C70C9" w:rsidP="002C70C9">
            <w:pPr>
              <w:rPr>
                <w:rFonts w:ascii="Times New Roman" w:hAnsi="Times New Roman" w:cs="Times New Roman"/>
                <w:sz w:val="26"/>
                <w:szCs w:val="26"/>
              </w:rPr>
            </w:pPr>
          </w:p>
        </w:tc>
      </w:tr>
      <w:tr w:rsidR="002C70C9" w:rsidRPr="007F4066" w14:paraId="4DD83709" w14:textId="77777777" w:rsidTr="001E62E6">
        <w:trPr>
          <w:jc w:val="center"/>
        </w:trPr>
        <w:tc>
          <w:tcPr>
            <w:tcW w:w="1350" w:type="dxa"/>
          </w:tcPr>
          <w:p w14:paraId="6944EB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3FFB6DB" w14:textId="77777777" w:rsidR="002C70C9" w:rsidRPr="007F4066" w:rsidRDefault="002C70C9" w:rsidP="002C70C9">
            <w:pPr>
              <w:rPr>
                <w:rFonts w:ascii="Times New Roman" w:hAnsi="Times New Roman" w:cs="Times New Roman"/>
                <w:sz w:val="26"/>
                <w:szCs w:val="26"/>
              </w:rPr>
            </w:pPr>
          </w:p>
        </w:tc>
        <w:tc>
          <w:tcPr>
            <w:tcW w:w="1890" w:type="dxa"/>
            <w:vMerge/>
          </w:tcPr>
          <w:p w14:paraId="5416B34B" w14:textId="77777777" w:rsidR="002C70C9" w:rsidRPr="007F4066" w:rsidRDefault="002C70C9" w:rsidP="002C70C9">
            <w:pPr>
              <w:rPr>
                <w:rFonts w:ascii="Times New Roman" w:hAnsi="Times New Roman" w:cs="Times New Roman"/>
                <w:sz w:val="26"/>
                <w:szCs w:val="26"/>
              </w:rPr>
            </w:pPr>
          </w:p>
        </w:tc>
        <w:tc>
          <w:tcPr>
            <w:tcW w:w="1530" w:type="dxa"/>
            <w:vMerge/>
          </w:tcPr>
          <w:p w14:paraId="05E925E2" w14:textId="77777777" w:rsidR="002C70C9" w:rsidRPr="007F4066" w:rsidRDefault="002C70C9" w:rsidP="002C70C9">
            <w:pPr>
              <w:rPr>
                <w:rFonts w:ascii="Times New Roman" w:hAnsi="Times New Roman" w:cs="Times New Roman"/>
                <w:sz w:val="26"/>
                <w:szCs w:val="26"/>
              </w:rPr>
            </w:pPr>
          </w:p>
        </w:tc>
        <w:tc>
          <w:tcPr>
            <w:tcW w:w="1440" w:type="dxa"/>
            <w:vMerge/>
          </w:tcPr>
          <w:p w14:paraId="5C5EF636" w14:textId="77777777" w:rsidR="002C70C9" w:rsidRPr="007F4066" w:rsidRDefault="002C70C9" w:rsidP="002C70C9">
            <w:pPr>
              <w:rPr>
                <w:rFonts w:ascii="Times New Roman" w:hAnsi="Times New Roman" w:cs="Times New Roman"/>
                <w:sz w:val="26"/>
                <w:szCs w:val="26"/>
              </w:rPr>
            </w:pPr>
          </w:p>
        </w:tc>
        <w:tc>
          <w:tcPr>
            <w:tcW w:w="1710" w:type="dxa"/>
            <w:vMerge/>
          </w:tcPr>
          <w:p w14:paraId="42186EC7" w14:textId="77777777" w:rsidR="002C70C9" w:rsidRPr="007F4066" w:rsidRDefault="002C70C9" w:rsidP="002C70C9">
            <w:pPr>
              <w:rPr>
                <w:rFonts w:ascii="Times New Roman" w:hAnsi="Times New Roman" w:cs="Times New Roman"/>
                <w:sz w:val="26"/>
                <w:szCs w:val="26"/>
              </w:rPr>
            </w:pPr>
          </w:p>
        </w:tc>
        <w:tc>
          <w:tcPr>
            <w:tcW w:w="1625" w:type="dxa"/>
            <w:vMerge/>
          </w:tcPr>
          <w:p w14:paraId="3E5E971E" w14:textId="77777777" w:rsidR="002C70C9" w:rsidRPr="007F4066" w:rsidRDefault="002C70C9" w:rsidP="002C70C9">
            <w:pPr>
              <w:rPr>
                <w:rFonts w:ascii="Times New Roman" w:hAnsi="Times New Roman" w:cs="Times New Roman"/>
                <w:sz w:val="26"/>
                <w:szCs w:val="26"/>
              </w:rPr>
            </w:pPr>
          </w:p>
        </w:tc>
      </w:tr>
    </w:tbl>
    <w:p w14:paraId="7AC425A3" w14:textId="77777777"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E4E875"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14:paraId="55B6AF4A"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14:paraId="5C6F7B1B"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14:paraId="3BD290C0"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14:paraId="1807FCB4" w14:textId="77777777"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1979"/>
        <w:gridCol w:w="2094"/>
        <w:gridCol w:w="1651"/>
        <w:gridCol w:w="2367"/>
      </w:tblGrid>
      <w:tr w:rsidR="007F4066" w:rsidRPr="001E62E6" w14:paraId="67E67905" w14:textId="77777777" w:rsidTr="007F4066">
        <w:tc>
          <w:tcPr>
            <w:tcW w:w="0" w:type="auto"/>
            <w:hideMark/>
          </w:tcPr>
          <w:p w14:paraId="05764EE6"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lastRenderedPageBreak/>
              <w:t>Organ</w:t>
            </w:r>
          </w:p>
        </w:tc>
        <w:tc>
          <w:tcPr>
            <w:tcW w:w="0" w:type="auto"/>
            <w:hideMark/>
          </w:tcPr>
          <w:p w14:paraId="26BD884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14:paraId="5022B508"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14:paraId="5E87E38C"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14:paraId="1E31646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14:paraId="3F52F29B" w14:textId="77777777" w:rsidTr="007F4066">
        <w:tc>
          <w:tcPr>
            <w:tcW w:w="0" w:type="auto"/>
            <w:hideMark/>
          </w:tcPr>
          <w:p w14:paraId="0FBDA357"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Intestine</w:t>
            </w:r>
          </w:p>
        </w:tc>
        <w:tc>
          <w:tcPr>
            <w:tcW w:w="0" w:type="auto"/>
            <w:hideMark/>
          </w:tcPr>
          <w:p w14:paraId="792FF10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3F3DC09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14:paraId="3F12BCE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4CE66F9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14:paraId="59E64B33" w14:textId="77777777" w:rsidTr="007F4066">
        <w:tc>
          <w:tcPr>
            <w:tcW w:w="0" w:type="auto"/>
            <w:hideMark/>
          </w:tcPr>
          <w:p w14:paraId="6C31F17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14:paraId="5309FF55"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(vs control)</w:t>
            </w:r>
          </w:p>
        </w:tc>
        <w:tc>
          <w:tcPr>
            <w:tcW w:w="0" w:type="auto"/>
            <w:hideMark/>
          </w:tcPr>
          <w:p w14:paraId="41953F4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15A8CFF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14:paraId="083E524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(vs control)</w:t>
            </w:r>
          </w:p>
        </w:tc>
      </w:tr>
      <w:tr w:rsidR="007F4066" w:rsidRPr="001E62E6" w14:paraId="68B1F5B3" w14:textId="77777777" w:rsidTr="007F4066">
        <w:tc>
          <w:tcPr>
            <w:tcW w:w="0" w:type="auto"/>
            <w:hideMark/>
          </w:tcPr>
          <w:p w14:paraId="72DFB73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14:paraId="0B84DB6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14:paraId="02E2B6A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14:paraId="4E85ADCF"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(vs control)</w:t>
            </w:r>
          </w:p>
        </w:tc>
        <w:tc>
          <w:tcPr>
            <w:tcW w:w="0" w:type="auto"/>
            <w:hideMark/>
          </w:tcPr>
          <w:p w14:paraId="7969BE2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14:paraId="7BB5723E" w14:textId="77777777" w:rsidTr="007F4066">
        <w:tc>
          <w:tcPr>
            <w:tcW w:w="0" w:type="auto"/>
            <w:hideMark/>
          </w:tcPr>
          <w:p w14:paraId="0E2BD22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14:paraId="422930B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14:paraId="413F294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F1EB31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14:paraId="47C8C18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(vs control)</w:t>
            </w:r>
          </w:p>
        </w:tc>
      </w:tr>
      <w:tr w:rsidR="007F4066" w:rsidRPr="001E62E6" w14:paraId="04047392" w14:textId="77777777" w:rsidTr="007F4066">
        <w:tc>
          <w:tcPr>
            <w:tcW w:w="0" w:type="auto"/>
            <w:hideMark/>
          </w:tcPr>
          <w:p w14:paraId="7AECADA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14:paraId="64CFE17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14:paraId="1609C32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14:paraId="0F8FE9F0"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14:paraId="1F0E55F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14:paraId="00D6E9E5" w14:textId="77777777" w:rsidTr="007F4066">
        <w:tc>
          <w:tcPr>
            <w:tcW w:w="0" w:type="auto"/>
            <w:hideMark/>
          </w:tcPr>
          <w:p w14:paraId="39D25A2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14:paraId="55D9EAF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417697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14:paraId="3136818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14:paraId="1313FCD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14:paraId="4FD7B55B" w14:textId="77777777"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vs = versus</w:t>
      </w:r>
    </w:p>
    <w:p w14:paraId="2155429F" w14:textId="77777777"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14:paraId="5EE9958B"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14:paraId="421ACFC9"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14:paraId="19A22724"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14:paraId="7CC450BD" w14:textId="77777777" w:rsidR="00EB6950" w:rsidRDefault="00EB6950" w:rsidP="007F4066">
      <w:pPr>
        <w:spacing w:line="480" w:lineRule="auto"/>
        <w:rPr>
          <w:rFonts w:ascii="Times New Roman" w:eastAsia="Times New Roman" w:hAnsi="Times New Roman" w:cs="Times New Roman"/>
          <w:sz w:val="28"/>
          <w:szCs w:val="28"/>
        </w:rPr>
      </w:pPr>
    </w:p>
    <w:p w14:paraId="125A5980" w14:textId="77777777"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lastRenderedPageBreak/>
        <w:t>Fig.3</w:t>
      </w:r>
      <w:r w:rsidR="00EB6950">
        <w:rPr>
          <w:rFonts w:ascii="Times New Roman" w:eastAsia="Times New Roman" w:hAnsi="Times New Roman" w:cs="Times New Roman"/>
          <w:sz w:val="28"/>
          <w:szCs w:val="28"/>
        </w:rPr>
        <w:t xml:space="preserve"> </w:t>
      </w:r>
    </w:p>
    <w:p w14:paraId="2F283A46" w14:textId="77777777"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w:t>
      </w:r>
      <w:proofErr w:type="gramStart"/>
      <w:r w:rsidR="004C77BE">
        <w:rPr>
          <w:rFonts w:ascii="Times New Roman" w:eastAsia="Times New Roman" w:hAnsi="Times New Roman" w:cs="Times New Roman"/>
          <w:sz w:val="28"/>
          <w:szCs w:val="28"/>
        </w:rPr>
        <w:t xml:space="preserve">   (</w:t>
      </w:r>
      <w:proofErr w:type="gramEnd"/>
      <w:r w:rsidR="004C77BE">
        <w:rPr>
          <w:rFonts w:ascii="Times New Roman" w:eastAsia="Times New Roman" w:hAnsi="Times New Roman" w:cs="Times New Roman"/>
          <w:sz w:val="28"/>
          <w:szCs w:val="28"/>
        </w:rPr>
        <w:t xml:space="preserve">b) </w:t>
      </w:r>
    </w:p>
    <w:p w14:paraId="355060CE" w14:textId="77777777"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Dissected Experimental Rat (Control)</w:t>
      </w:r>
    </w:p>
    <w:p w14:paraId="679E7C5A" w14:textId="77777777"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3C258EDB" wp14:editId="07E62E85">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24935852" wp14:editId="43AFF783">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14:paraId="46156768" w14:textId="77777777" w:rsidR="00F602E8" w:rsidRDefault="00F602E8" w:rsidP="007F4066">
      <w:pPr>
        <w:spacing w:line="480" w:lineRule="auto"/>
        <w:rPr>
          <w:rFonts w:ascii="Times New Roman" w:eastAsia="Times New Roman" w:hAnsi="Times New Roman" w:cs="Times New Roman"/>
          <w:sz w:val="28"/>
          <w:szCs w:val="28"/>
        </w:rPr>
      </w:pPr>
    </w:p>
    <w:p w14:paraId="3E2CCB09" w14:textId="77777777"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775F255" w14:textId="77777777" w:rsidR="00EB6950" w:rsidRDefault="00EB6950" w:rsidP="007F4066">
      <w:pPr>
        <w:spacing w:line="480" w:lineRule="auto"/>
        <w:rPr>
          <w:rFonts w:ascii="Times New Roman" w:eastAsia="Times New Roman" w:hAnsi="Times New Roman" w:cs="Times New Roman"/>
          <w:sz w:val="28"/>
          <w:szCs w:val="28"/>
        </w:rPr>
      </w:pPr>
    </w:p>
    <w:p w14:paraId="62DE8D74" w14:textId="77777777" w:rsidR="00EB6950" w:rsidRPr="007F4066" w:rsidRDefault="00EB6950" w:rsidP="007F4066">
      <w:pPr>
        <w:spacing w:line="480" w:lineRule="auto"/>
        <w:rPr>
          <w:rFonts w:ascii="Times New Roman" w:eastAsia="Times New Roman" w:hAnsi="Times New Roman" w:cs="Times New Roman"/>
          <w:sz w:val="28"/>
          <w:szCs w:val="28"/>
        </w:rPr>
      </w:pPr>
    </w:p>
    <w:p w14:paraId="0EE58E89" w14:textId="77777777"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lastRenderedPageBreak/>
        <w:t>CHAPTER FOUR</w:t>
      </w:r>
    </w:p>
    <w:p w14:paraId="1799C6C2"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14:paraId="016AC1AB"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14:paraId="779471A5"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r w:rsidRPr="004C6431">
        <w:rPr>
          <w:rFonts w:ascii="Times New Roman" w:eastAsia="Times New Roman" w:hAnsi="Times New Roman" w:cs="Times New Roman"/>
          <w:i/>
          <w:iCs/>
          <w:sz w:val="28"/>
          <w:szCs w:val="28"/>
        </w:rPr>
        <w:t xml:space="preserve">Rhizopus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sporangiophores further supported the identification. Microscopically, non-septate hyphae and large spherical sporangia filled with sporangiospores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zygomycete with prominent aerial and submerged hyphae (Singh et al., 2021). Figures 1 and 2 visually confirm both the microscopic and cultural appearance of the isolate, supporting the identification.</w:t>
      </w:r>
    </w:p>
    <w:p w14:paraId="14D8AD7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w:t>
      </w:r>
      <w:r w:rsidRPr="004C6431">
        <w:rPr>
          <w:rFonts w:ascii="Times New Roman" w:eastAsia="Times New Roman" w:hAnsi="Times New Roman" w:cs="Times New Roman"/>
          <w:sz w:val="28"/>
          <w:szCs w:val="28"/>
        </w:rPr>
        <w:lastRenderedPageBreak/>
        <w:t xml:space="preserve">increased sleep duration, and red or dull eyes. These symptoms were 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toxicosis, especially from mycotoxins known to be produced by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spp., which may affect metabolic and neurological functions (Jain &amp; Agrawal, 2020).</w:t>
      </w:r>
    </w:p>
    <w:p w14:paraId="5782C00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depigmented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mycotoxin accumulation and damage, potentially implicating secondary metabolites like rhizoxin and furan compounds previously reported in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(Papp et al., 2020).</w:t>
      </w:r>
    </w:p>
    <w:p w14:paraId="4E0D058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lastRenderedPageBreak/>
        <w:t>Figures 3a and 3b provide visual evidence of the pathological effects on dissected rats, highlighting the stark contrast between toxin-exposed and control specimens. In Figure 1a, swelling, discoloration, and abnormal tissue texture are evident in the experimental group, particularly affecting the gastrointestinal and hepatic structures. Conversely, the control rat in Figure 3b maintained normal organ coloration and morphology. These findings are in line with the histopathological alterations reported in rats exposed to fungal metabolites in previous toxicological studies (Oluwafemi et al., 2020).</w:t>
      </w:r>
    </w:p>
    <w:p w14:paraId="649944EF" w14:textId="77777777"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r w:rsidRPr="004C6431">
        <w:rPr>
          <w:rFonts w:ascii="Times New Roman" w:eastAsia="Times New Roman" w:hAnsi="Times New Roman" w:cs="Times New Roman"/>
          <w:i/>
          <w:iCs/>
          <w:sz w:val="28"/>
          <w:szCs w:val="28"/>
        </w:rPr>
        <w:t xml:space="preserve">Rhizopus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are prevalent.</w:t>
      </w:r>
    </w:p>
    <w:p w14:paraId="66F67690"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182F682D" w14:textId="77777777"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6DBC5578" w14:textId="77777777"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4.2Conclusion</w:t>
      </w:r>
    </w:p>
    <w:p w14:paraId="6D27D59A" w14:textId="77777777"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r w:rsidRPr="007F4066">
        <w:rPr>
          <w:rFonts w:ascii="Times New Roman" w:eastAsia="Times New Roman" w:hAnsi="Times New Roman" w:cs="Times New Roman"/>
          <w:i/>
          <w:iCs/>
          <w:sz w:val="28"/>
          <w:szCs w:val="28"/>
        </w:rPr>
        <w:t xml:space="preserve">Rhizopus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histopathological studies to characterize the toxin components and mechanisms of toxicity, especially regarding liver, kidney, and respiratory involvement. Proper handling and monitoring of food or environments contaminated with </w:t>
      </w:r>
      <w:r w:rsidRPr="007F4066">
        <w:rPr>
          <w:rFonts w:ascii="Times New Roman" w:eastAsia="Times New Roman" w:hAnsi="Times New Roman" w:cs="Times New Roman"/>
          <w:i/>
          <w:iCs/>
          <w:sz w:val="28"/>
          <w:szCs w:val="28"/>
        </w:rPr>
        <w:t xml:space="preserve">Rhizopus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mycotoxin exposure.</w:t>
      </w:r>
    </w:p>
    <w:p w14:paraId="2C3A5C46"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55F2AF7D" w14:textId="77777777" w:rsidR="008D5597" w:rsidRPr="007F4066" w:rsidRDefault="008D5597" w:rsidP="007F4066">
      <w:pPr>
        <w:spacing w:line="480" w:lineRule="auto"/>
        <w:jc w:val="both"/>
        <w:rPr>
          <w:rFonts w:ascii="Times New Roman" w:eastAsia="Times New Roman" w:hAnsi="Times New Roman" w:cs="Times New Roman"/>
          <w:b/>
          <w:sz w:val="28"/>
          <w:szCs w:val="28"/>
        </w:rPr>
      </w:pPr>
    </w:p>
    <w:p w14:paraId="5A4321E1" w14:textId="77777777" w:rsidR="006F4717" w:rsidRPr="007F4066" w:rsidRDefault="006F4717" w:rsidP="007F4066">
      <w:pPr>
        <w:spacing w:line="480" w:lineRule="auto"/>
        <w:jc w:val="both"/>
        <w:rPr>
          <w:rFonts w:ascii="Times New Roman" w:eastAsia="Times New Roman" w:hAnsi="Times New Roman" w:cs="Times New Roman"/>
          <w:sz w:val="28"/>
          <w:szCs w:val="28"/>
        </w:rPr>
      </w:pPr>
    </w:p>
    <w:p w14:paraId="5C779BEA" w14:textId="77777777" w:rsidR="00871091" w:rsidRPr="007F4066" w:rsidRDefault="00871091" w:rsidP="007F4066">
      <w:pPr>
        <w:spacing w:line="480" w:lineRule="auto"/>
        <w:jc w:val="both"/>
        <w:rPr>
          <w:rFonts w:ascii="Times New Roman" w:hAnsi="Times New Roman" w:cs="Times New Roman"/>
          <w:sz w:val="28"/>
          <w:szCs w:val="28"/>
        </w:rPr>
      </w:pPr>
    </w:p>
    <w:p w14:paraId="73A53E6A" w14:textId="77777777"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14:paraId="2558639E" w14:textId="77777777"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lastRenderedPageBreak/>
        <w:t>REFERENCES</w:t>
      </w:r>
    </w:p>
    <w:p w14:paraId="4AF268A8"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Khalifa,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14:paraId="50A5E114" w14:textId="77777777"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Rhizopus </w:t>
      </w:r>
      <w:proofErr w:type="spellStart"/>
      <w:r w:rsidRPr="00C3778D">
        <w:rPr>
          <w:sz w:val="28"/>
          <w:szCs w:val="28"/>
        </w:rPr>
        <w:t>stolonifer</w:t>
      </w:r>
      <w:proofErr w:type="spellEnd"/>
      <w:r w:rsidRPr="00C3778D">
        <w:rPr>
          <w:sz w:val="28"/>
          <w:szCs w:val="28"/>
        </w:rPr>
        <w:t xml:space="preserve">, Mucor spp., and Aspergillus </w:t>
      </w:r>
      <w:proofErr w:type="spellStart"/>
      <w:r w:rsidRPr="00C3778D">
        <w:rPr>
          <w:sz w:val="28"/>
          <w:szCs w:val="28"/>
        </w:rPr>
        <w:t>niger</w:t>
      </w:r>
      <w:proofErr w:type="spell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Microbiol</w:t>
      </w:r>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14:paraId="06B8934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Pharmacognosy,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r w:rsidRPr="00C3778D">
        <w:rPr>
          <w:rFonts w:ascii="Times New Roman" w:eastAsia="Times New Roman" w:hAnsi="Times New Roman" w:cs="Times New Roman"/>
          <w:i/>
          <w:sz w:val="28"/>
          <w:szCs w:val="28"/>
        </w:rPr>
        <w:t xml:space="preserve">Rhizopus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2"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3" w:tgtFrame="_blank" w:history="1">
        <w:r w:rsidRPr="00C3778D">
          <w:rPr>
            <w:rFonts w:ascii="Times New Roman" w:eastAsia="Times New Roman" w:hAnsi="Times New Roman" w:cs="Times New Roman"/>
            <w:color w:val="0000FF"/>
            <w:sz w:val="28"/>
            <w:szCs w:val="28"/>
            <w:u w:val="single"/>
          </w:rPr>
          <w:t>jpsdm.journals.ekb.eg</w:t>
        </w:r>
      </w:hyperlink>
    </w:p>
    <w:p w14:paraId="71F62064"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mycotoxins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4" w:tgtFrame="_new" w:history="1">
        <w:r w:rsidRPr="00C3778D">
          <w:rPr>
            <w:rFonts w:ascii="Times New Roman" w:eastAsia="Times New Roman" w:hAnsi="Times New Roman" w:cs="Times New Roman"/>
            <w:color w:val="0000FF"/>
            <w:sz w:val="28"/>
            <w:szCs w:val="28"/>
            <w:u w:val="single"/>
          </w:rPr>
          <w:t>https://doi.org/10.3390/toxins13110822</w:t>
        </w:r>
      </w:hyperlink>
      <w:hyperlink r:id="rId15" w:tgtFrame="_blank" w:history="1">
        <w:r w:rsidRPr="00C3778D">
          <w:rPr>
            <w:rFonts w:ascii="Times New Roman" w:eastAsia="Times New Roman" w:hAnsi="Times New Roman" w:cs="Times New Roman"/>
            <w:color w:val="0000FF"/>
            <w:sz w:val="28"/>
            <w:szCs w:val="28"/>
            <w:u w:val="single"/>
          </w:rPr>
          <w:t>PMC</w:t>
        </w:r>
      </w:hyperlink>
    </w:p>
    <w:p w14:paraId="0A459F3B"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Li, L., Zhang, M., Sun, H. N., &amp; Mu, T. H. (2021). Contribution of ultrasound and conventional hot water to the inactivation of Rhizopus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14:paraId="2BFA5A8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Rhizopus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14:paraId="3E6E9F97"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Gabler,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r w:rsidRPr="00C3778D">
        <w:rPr>
          <w:rFonts w:ascii="Times New Roman" w:eastAsia="Times New Roman" w:hAnsi="Times New Roman" w:cs="Times New Roman"/>
          <w:i/>
          <w:sz w:val="28"/>
          <w:szCs w:val="28"/>
        </w:rPr>
        <w:t xml:space="preserve">Rhizopus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Aspergillus </w:t>
      </w:r>
      <w:proofErr w:type="spellStart"/>
      <w:r w:rsidRPr="00C3778D">
        <w:rPr>
          <w:rFonts w:ascii="Times New Roman" w:eastAsia="Times New Roman" w:hAnsi="Times New Roman" w:cs="Times New Roman"/>
          <w:sz w:val="28"/>
          <w:szCs w:val="28"/>
        </w:rPr>
        <w:t>niger</w:t>
      </w:r>
      <w:proofErr w:type="spell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Alternaria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6" w:tgtFrame="_new" w:history="1">
        <w:r w:rsidRPr="00C3778D">
          <w:rPr>
            <w:rFonts w:ascii="Times New Roman" w:eastAsia="Times New Roman" w:hAnsi="Times New Roman" w:cs="Times New Roman"/>
            <w:color w:val="0000FF"/>
            <w:sz w:val="28"/>
            <w:szCs w:val="28"/>
            <w:u w:val="single"/>
          </w:rPr>
          <w:t>https://doi.org/10.1111/j.1365-2672.2004.02280.x</w:t>
        </w:r>
      </w:hyperlink>
      <w:hyperlink r:id="rId17" w:tgtFrame="_blank" w:history="1">
        <w:r w:rsidRPr="00C3778D">
          <w:rPr>
            <w:rFonts w:ascii="Times New Roman" w:eastAsia="Times New Roman" w:hAnsi="Times New Roman" w:cs="Times New Roman"/>
            <w:color w:val="0000FF"/>
            <w:sz w:val="28"/>
            <w:szCs w:val="28"/>
            <w:u w:val="single"/>
          </w:rPr>
          <w:t>Environmental Microbiology</w:t>
        </w:r>
      </w:hyperlink>
    </w:p>
    <w:p w14:paraId="34ED3B7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mycotoxins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18" w:tgtFrame="_new" w:history="1">
        <w:r w:rsidRPr="00C3778D">
          <w:rPr>
            <w:rFonts w:ascii="Times New Roman" w:eastAsia="Times New Roman" w:hAnsi="Times New Roman" w:cs="Times New Roman"/>
            <w:color w:val="0000FF"/>
            <w:sz w:val="28"/>
            <w:szCs w:val="28"/>
            <w:u w:val="single"/>
          </w:rPr>
          <w:t>https://doi.org/10.3390/toxins13030198</w:t>
        </w:r>
      </w:hyperlink>
      <w:hyperlink r:id="rId19" w:tgtFrame="_blank" w:history="1">
        <w:r w:rsidRPr="00C3778D">
          <w:rPr>
            <w:rFonts w:ascii="Times New Roman" w:eastAsia="Times New Roman" w:hAnsi="Times New Roman" w:cs="Times New Roman"/>
            <w:color w:val="0000FF"/>
            <w:sz w:val="28"/>
            <w:szCs w:val="28"/>
            <w:u w:val="single"/>
          </w:rPr>
          <w:t>NCBI</w:t>
        </w:r>
      </w:hyperlink>
    </w:p>
    <w:p w14:paraId="0C0E6B38"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Oluwafemi,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histopathological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14:paraId="2033FEEA" w14:textId="77777777" w:rsidR="00C3778D" w:rsidRPr="00C3778D" w:rsidRDefault="00C3778D" w:rsidP="00C3778D">
      <w:pPr>
        <w:pStyle w:val="NormalWeb"/>
        <w:spacing w:line="480" w:lineRule="auto"/>
        <w:ind w:left="720" w:hanging="720"/>
        <w:rPr>
          <w:sz w:val="28"/>
          <w:szCs w:val="28"/>
        </w:rPr>
      </w:pPr>
      <w:r w:rsidRPr="00C3778D">
        <w:rPr>
          <w:sz w:val="28"/>
          <w:szCs w:val="28"/>
        </w:rPr>
        <w:lastRenderedPageBreak/>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r w:rsidRPr="00C3778D">
        <w:rPr>
          <w:rStyle w:val="Emphasis"/>
          <w:sz w:val="28"/>
          <w:szCs w:val="28"/>
        </w:rPr>
        <w:t>Rhizopus</w:t>
      </w:r>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14:paraId="05C719FF"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r w:rsidRPr="00C3778D">
        <w:rPr>
          <w:rStyle w:val="Emphasis"/>
          <w:sz w:val="28"/>
          <w:szCs w:val="28"/>
        </w:rPr>
        <w:t xml:space="preserve">Rhizopus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14:paraId="423D0DF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Fernandes,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Rhizopus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Colletotrichum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14:paraId="3B4CF39A"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Effiong,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14:paraId="122A29FF"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Ji, N., Zou, Y., ... &amp; Gao, H. (2025). VOZ‐dependent priming of salicylic acid‐dependent defense against Rhizopus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β‐aminobutyric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14:paraId="7699E75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Zimmermann, J. L., Carlton, W. W., &amp; Tuite, J. (1978). Mycotoxicosis produced in rats by cultural products of an isolate of Aspergillus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0" w:tgtFrame="_new" w:history="1">
        <w:r w:rsidRPr="00C3778D">
          <w:rPr>
            <w:rFonts w:ascii="Times New Roman" w:eastAsia="Times New Roman" w:hAnsi="Times New Roman" w:cs="Times New Roman"/>
            <w:color w:val="0000FF"/>
            <w:sz w:val="28"/>
            <w:szCs w:val="28"/>
            <w:u w:val="single"/>
          </w:rPr>
          <w:t>https://doi.org/10.1016/S0015-6264(78)80303-4</w:t>
        </w:r>
      </w:hyperlink>
      <w:hyperlink r:id="rId21" w:tgtFrame="_blank" w:history="1">
        <w:r w:rsidRPr="00C3778D">
          <w:rPr>
            <w:rFonts w:ascii="Times New Roman" w:eastAsia="Times New Roman" w:hAnsi="Times New Roman" w:cs="Times New Roman"/>
            <w:color w:val="0000FF"/>
            <w:sz w:val="28"/>
            <w:szCs w:val="28"/>
            <w:u w:val="single"/>
          </w:rPr>
          <w:t>PMC</w:t>
        </w:r>
      </w:hyperlink>
    </w:p>
    <w:p w14:paraId="094BD370"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14:paraId="3CFB2E67"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CC27" w14:textId="77777777" w:rsidR="00675875" w:rsidRDefault="00675875" w:rsidP="007F4066">
      <w:pPr>
        <w:spacing w:after="0" w:line="240" w:lineRule="auto"/>
      </w:pPr>
      <w:r>
        <w:separator/>
      </w:r>
    </w:p>
  </w:endnote>
  <w:endnote w:type="continuationSeparator" w:id="0">
    <w:p w14:paraId="05E58BAE" w14:textId="77777777" w:rsidR="00675875" w:rsidRDefault="00675875"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052708"/>
      <w:docPartObj>
        <w:docPartGallery w:val="Page Numbers (Bottom of Page)"/>
        <w:docPartUnique/>
      </w:docPartObj>
    </w:sdtPr>
    <w:sdtEndPr>
      <w:rPr>
        <w:noProof/>
      </w:rPr>
    </w:sdtEndPr>
    <w:sdtContent>
      <w:p w14:paraId="09576D25" w14:textId="77777777" w:rsidR="00EA344B" w:rsidRDefault="00EA344B">
        <w:pPr>
          <w:pStyle w:val="Footer"/>
          <w:jc w:val="center"/>
        </w:pPr>
        <w:r>
          <w:fldChar w:fldCharType="begin"/>
        </w:r>
        <w:r>
          <w:instrText xml:space="preserve"> PAGE   \* MERGEFORMAT </w:instrText>
        </w:r>
        <w:r>
          <w:fldChar w:fldCharType="separate"/>
        </w:r>
        <w:r w:rsidR="004C77BE">
          <w:rPr>
            <w:noProof/>
          </w:rPr>
          <w:t>22</w:t>
        </w:r>
        <w:r>
          <w:rPr>
            <w:noProof/>
          </w:rPr>
          <w:fldChar w:fldCharType="end"/>
        </w:r>
      </w:p>
    </w:sdtContent>
  </w:sdt>
  <w:p w14:paraId="7A02DDE8" w14:textId="77777777" w:rsidR="00EA344B" w:rsidRDefault="00EA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73F7F" w14:textId="77777777" w:rsidR="00675875" w:rsidRDefault="00675875" w:rsidP="007F4066">
      <w:pPr>
        <w:spacing w:after="0" w:line="240" w:lineRule="auto"/>
      </w:pPr>
      <w:r>
        <w:separator/>
      </w:r>
    </w:p>
  </w:footnote>
  <w:footnote w:type="continuationSeparator" w:id="0">
    <w:p w14:paraId="5A378C03" w14:textId="77777777" w:rsidR="00675875" w:rsidRDefault="00675875" w:rsidP="007F4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78"/>
    <w:rsid w:val="000332CE"/>
    <w:rsid w:val="000527E8"/>
    <w:rsid w:val="0006041A"/>
    <w:rsid w:val="00107089"/>
    <w:rsid w:val="00181848"/>
    <w:rsid w:val="00191234"/>
    <w:rsid w:val="00195412"/>
    <w:rsid w:val="001C6DC8"/>
    <w:rsid w:val="001E1325"/>
    <w:rsid w:val="001E62E6"/>
    <w:rsid w:val="002603DD"/>
    <w:rsid w:val="00263FF9"/>
    <w:rsid w:val="00280381"/>
    <w:rsid w:val="002B0BB5"/>
    <w:rsid w:val="002C70C9"/>
    <w:rsid w:val="002D3AA9"/>
    <w:rsid w:val="002D55FC"/>
    <w:rsid w:val="00304E18"/>
    <w:rsid w:val="003A388C"/>
    <w:rsid w:val="003B472E"/>
    <w:rsid w:val="00450826"/>
    <w:rsid w:val="004C6431"/>
    <w:rsid w:val="004C77BE"/>
    <w:rsid w:val="004D7DC1"/>
    <w:rsid w:val="004E5498"/>
    <w:rsid w:val="005044B3"/>
    <w:rsid w:val="00540A49"/>
    <w:rsid w:val="005E26F9"/>
    <w:rsid w:val="00645FF4"/>
    <w:rsid w:val="00667F15"/>
    <w:rsid w:val="00675875"/>
    <w:rsid w:val="006A334A"/>
    <w:rsid w:val="006B50E9"/>
    <w:rsid w:val="006F06DB"/>
    <w:rsid w:val="006F4717"/>
    <w:rsid w:val="0078606D"/>
    <w:rsid w:val="007A5C16"/>
    <w:rsid w:val="007D2A78"/>
    <w:rsid w:val="007F4066"/>
    <w:rsid w:val="008520E1"/>
    <w:rsid w:val="00871091"/>
    <w:rsid w:val="008A4321"/>
    <w:rsid w:val="008D5597"/>
    <w:rsid w:val="008E05E5"/>
    <w:rsid w:val="0094255A"/>
    <w:rsid w:val="0098466D"/>
    <w:rsid w:val="00986AAE"/>
    <w:rsid w:val="00A45125"/>
    <w:rsid w:val="00A636AB"/>
    <w:rsid w:val="00AE2B8E"/>
    <w:rsid w:val="00B52347"/>
    <w:rsid w:val="00B63A4F"/>
    <w:rsid w:val="00BE3C21"/>
    <w:rsid w:val="00C3778D"/>
    <w:rsid w:val="00C77AD7"/>
    <w:rsid w:val="00CC0476"/>
    <w:rsid w:val="00CC4042"/>
    <w:rsid w:val="00D13221"/>
    <w:rsid w:val="00D415F8"/>
    <w:rsid w:val="00DA0F41"/>
    <w:rsid w:val="00E233CD"/>
    <w:rsid w:val="00E23B83"/>
    <w:rsid w:val="00E71726"/>
    <w:rsid w:val="00EA344B"/>
    <w:rsid w:val="00EB6950"/>
    <w:rsid w:val="00ED1470"/>
    <w:rsid w:val="00F44857"/>
    <w:rsid w:val="00F57D6E"/>
    <w:rsid w:val="00F602E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3DB"/>
  <w15:chartTrackingRefBased/>
  <w15:docId w15:val="{DDE2BBBE-D502-4B1F-A553-E680C59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psdm.journals.ekb.eg/article_347758.html?utm_source=chatgpt.com" TargetMode="External"/><Relationship Id="rId18" Type="http://schemas.openxmlformats.org/officeDocument/2006/relationships/hyperlink" Target="https://doi.org/10.3390/toxins13030198" TargetMode="External"/><Relationship Id="rId3" Type="http://schemas.openxmlformats.org/officeDocument/2006/relationships/settings" Target="settings.xml"/><Relationship Id="rId21" Type="http://schemas.openxmlformats.org/officeDocument/2006/relationships/hyperlink" Target="https://pmc.ncbi.nlm.nih.gov/articles/PMC7130234/?utm_source=chatgpt.com" TargetMode="External"/><Relationship Id="rId7" Type="http://schemas.openxmlformats.org/officeDocument/2006/relationships/footer" Target="footer1.xml"/><Relationship Id="rId12" Type="http://schemas.openxmlformats.org/officeDocument/2006/relationships/hyperlink" Target="https://jpsdm.journals.ekb.eg/article_347758.html" TargetMode="External"/><Relationship Id="rId17" Type="http://schemas.openxmlformats.org/officeDocument/2006/relationships/hyperlink" Target="https://enviromicro-journals.onlinelibrary.wiley.com/doi/10.1111/j.1365-2672.2004.02280.x?utm_source=chatgpt.com" TargetMode="External"/><Relationship Id="rId2" Type="http://schemas.openxmlformats.org/officeDocument/2006/relationships/styles" Target="styles.xml"/><Relationship Id="rId16" Type="http://schemas.openxmlformats.org/officeDocument/2006/relationships/hyperlink" Target="https://doi.org/10.1111/j.1365-2672.2004.02280.x" TargetMode="External"/><Relationship Id="rId20" Type="http://schemas.openxmlformats.org/officeDocument/2006/relationships/hyperlink" Target="https://doi.org/10.1016/S0015-6264(78)8030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pmc.ncbi.nlm.nih.gov/articles/PMC8622594/?utm_source=chatgpt.co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ncbi.nlm.nih.gov/pmc/articles/PMC8001018/?utm_source=chatgpt.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3390/toxins131108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29</Pages>
  <Words>4888</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LEGITMAINMAN</cp:lastModifiedBy>
  <cp:revision>17</cp:revision>
  <dcterms:created xsi:type="dcterms:W3CDTF">2025-05-11T12:59:00Z</dcterms:created>
  <dcterms:modified xsi:type="dcterms:W3CDTF">2025-07-11T22:22:00Z</dcterms:modified>
</cp:coreProperties>
</file>