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1418B" w14:textId="175570E8" w:rsidR="000B06A6" w:rsidRDefault="000B06A6" w:rsidP="000B06A6">
      <w:pPr>
        <w:spacing w:line="480" w:lineRule="auto"/>
        <w:jc w:val="center"/>
        <w:rPr>
          <w:rFonts w:ascii="Times New Roman" w:hAnsi="Times New Roman" w:cs="Times New Roman"/>
          <w:b/>
          <w:sz w:val="28"/>
          <w:szCs w:val="28"/>
        </w:rPr>
      </w:pPr>
      <w:r>
        <w:rPr>
          <w:rFonts w:ascii="Times New Roman" w:hAnsi="Times New Roman" w:cs="Times New Roman"/>
          <w:b/>
          <w:sz w:val="28"/>
          <w:szCs w:val="28"/>
        </w:rPr>
        <w:t>ISOLATION AND IDENTIFICATION OF SOME MICROBIAL PATHOGEN ASSOCIATED WITH BEDBUGS</w:t>
      </w:r>
    </w:p>
    <w:p w14:paraId="41EC3528" w14:textId="77777777" w:rsidR="000B06A6" w:rsidRDefault="000B06A6" w:rsidP="000B06A6">
      <w:pPr>
        <w:rPr>
          <w:rFonts w:ascii="Times New Roman" w:eastAsia="Times New Roman" w:hAnsi="Times New Roman" w:cs="Times New Roman"/>
          <w:b/>
          <w:sz w:val="28"/>
          <w:szCs w:val="28"/>
        </w:rPr>
      </w:pPr>
    </w:p>
    <w:p w14:paraId="1DC01A32"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6DB9C1C2" w14:textId="77777777" w:rsidR="000B06A6" w:rsidRDefault="000B06A6" w:rsidP="000B06A6">
      <w:pPr>
        <w:jc w:val="center"/>
        <w:rPr>
          <w:rFonts w:ascii="Times New Roman" w:eastAsia="Times New Roman" w:hAnsi="Times New Roman" w:cs="Times New Roman"/>
          <w:b/>
          <w:sz w:val="28"/>
          <w:szCs w:val="28"/>
        </w:rPr>
      </w:pPr>
    </w:p>
    <w:p w14:paraId="0A4B2844"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162AB775" w14:textId="658194CF" w:rsidR="0042514C" w:rsidRPr="0042514C" w:rsidRDefault="0042514C" w:rsidP="0042514C">
      <w:pPr>
        <w:jc w:val="center"/>
        <w:rPr>
          <w:rFonts w:ascii="Times New Roman" w:hAnsi="Times New Roman" w:cs="Times New Roman"/>
          <w:b/>
          <w:sz w:val="28"/>
          <w:szCs w:val="28"/>
        </w:rPr>
      </w:pPr>
      <w:r w:rsidRPr="0042514C">
        <w:rPr>
          <w:rFonts w:ascii="Times New Roman" w:hAnsi="Times New Roman" w:cs="Times New Roman"/>
          <w:b/>
          <w:sz w:val="28"/>
          <w:szCs w:val="28"/>
        </w:rPr>
        <w:t xml:space="preserve">NNAMUCHI RITA ONYINYECHUKWU </w:t>
      </w:r>
    </w:p>
    <w:p w14:paraId="6D99F593" w14:textId="469AE27C" w:rsidR="0042514C" w:rsidRDefault="0042514C" w:rsidP="0042514C">
      <w:pPr>
        <w:jc w:val="center"/>
        <w:rPr>
          <w:rFonts w:ascii="Times New Roman" w:hAnsi="Times New Roman" w:cs="Times New Roman"/>
          <w:b/>
          <w:sz w:val="28"/>
          <w:szCs w:val="28"/>
        </w:rPr>
      </w:pPr>
      <w:bookmarkStart w:id="0" w:name="_GoBack"/>
      <w:r w:rsidRPr="0042514C">
        <w:rPr>
          <w:rFonts w:ascii="Times New Roman" w:hAnsi="Times New Roman" w:cs="Times New Roman"/>
          <w:b/>
          <w:sz w:val="28"/>
          <w:szCs w:val="28"/>
        </w:rPr>
        <w:t>HND/23/SLT/FT/0718</w:t>
      </w:r>
    </w:p>
    <w:bookmarkEnd w:id="0"/>
    <w:p w14:paraId="5472029B" w14:textId="466EFB6B" w:rsidR="000B06A6" w:rsidRDefault="000B06A6" w:rsidP="0042514C">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34DAE886"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4D172BF4"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0CFE103A" w14:textId="77777777" w:rsidR="000B06A6" w:rsidRDefault="000B06A6" w:rsidP="000B06A6">
      <w:pPr>
        <w:jc w:val="right"/>
        <w:rPr>
          <w:rFonts w:ascii="Times New Roman" w:hAnsi="Times New Roman" w:cs="Times New Roman"/>
          <w:b/>
          <w:sz w:val="28"/>
          <w:szCs w:val="28"/>
        </w:rPr>
      </w:pPr>
    </w:p>
    <w:p w14:paraId="09C139B8" w14:textId="77777777" w:rsidR="000B06A6" w:rsidRDefault="000B06A6" w:rsidP="000B06A6">
      <w:pPr>
        <w:jc w:val="right"/>
        <w:rPr>
          <w:rFonts w:ascii="Times New Roman" w:hAnsi="Times New Roman" w:cs="Times New Roman"/>
          <w:b/>
          <w:sz w:val="28"/>
          <w:szCs w:val="28"/>
        </w:rPr>
      </w:pPr>
    </w:p>
    <w:p w14:paraId="54D0079B" w14:textId="77777777" w:rsidR="000B06A6" w:rsidRDefault="000B06A6" w:rsidP="000B06A6">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4BC0B540" w14:textId="77777777" w:rsidR="000B06A6" w:rsidRDefault="000B06A6" w:rsidP="000B06A6">
      <w:pPr>
        <w:rPr>
          <w:rFonts w:ascii="Times New Roman" w:hAnsi="Times New Roman" w:cs="Times New Roman"/>
          <w:b/>
          <w:bCs/>
          <w:sz w:val="28"/>
          <w:szCs w:val="28"/>
        </w:rPr>
      </w:pPr>
      <w:r>
        <w:rPr>
          <w:rFonts w:ascii="Times New Roman" w:hAnsi="Times New Roman" w:cs="Times New Roman"/>
          <w:b/>
          <w:bCs/>
          <w:sz w:val="28"/>
          <w:szCs w:val="28"/>
        </w:rPr>
        <w:br w:type="page"/>
      </w:r>
    </w:p>
    <w:p w14:paraId="3AF64053" w14:textId="77777777" w:rsidR="000B06A6" w:rsidRDefault="000B06A6" w:rsidP="000B06A6">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140E9575" w14:textId="3A62150A" w:rsidR="000B06A6" w:rsidRDefault="000B06A6" w:rsidP="00AE3A78">
      <w:pPr>
        <w:spacing w:after="0"/>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C95EF3" w:rsidRPr="00C95EF3">
        <w:rPr>
          <w:rFonts w:ascii="Times New Roman" w:hAnsi="Times New Roman" w:cs="Times New Roman"/>
          <w:b/>
          <w:sz w:val="28"/>
          <w:szCs w:val="28"/>
        </w:rPr>
        <w:t xml:space="preserve">ASIMIYU QUADRI OLAMILEKAN </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7D2007">
        <w:rPr>
          <w:rFonts w:ascii="Times New Roman" w:hAnsi="Times New Roman" w:cs="Times New Roman"/>
          <w:b/>
          <w:bCs/>
          <w:sz w:val="28"/>
          <w:szCs w:val="28"/>
        </w:rPr>
        <w:t>HND/23/SLT/FT/</w:t>
      </w:r>
      <w:r w:rsidR="00F82346">
        <w:rPr>
          <w:rFonts w:ascii="Times New Roman" w:hAnsi="Times New Roman" w:cs="Times New Roman"/>
          <w:b/>
          <w:bCs/>
          <w:sz w:val="28"/>
          <w:szCs w:val="28"/>
        </w:rPr>
        <w:t>0</w:t>
      </w:r>
      <w:r w:rsidR="00C95EF3">
        <w:rPr>
          <w:rFonts w:ascii="Times New Roman" w:hAnsi="Times New Roman" w:cs="Times New Roman"/>
          <w:b/>
          <w:bCs/>
          <w:sz w:val="28"/>
          <w:szCs w:val="28"/>
        </w:rPr>
        <w:t>7</w:t>
      </w:r>
      <w:r w:rsidR="0042514C">
        <w:rPr>
          <w:rFonts w:ascii="Times New Roman" w:hAnsi="Times New Roman" w:cs="Times New Roman"/>
          <w:b/>
          <w:bCs/>
          <w:sz w:val="28"/>
          <w:szCs w:val="28"/>
        </w:rPr>
        <w:t>18</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14:paraId="23B6B494" w14:textId="77777777" w:rsidR="000B06A6" w:rsidRDefault="000B06A6" w:rsidP="000B06A6">
      <w:pPr>
        <w:rPr>
          <w:rFonts w:ascii="Times New Roman" w:hAnsi="Times New Roman" w:cs="Times New Roman"/>
          <w:sz w:val="28"/>
          <w:szCs w:val="28"/>
        </w:rPr>
      </w:pPr>
    </w:p>
    <w:p w14:paraId="333A4C96" w14:textId="77D99534" w:rsidR="000B06A6" w:rsidRDefault="00AE3A78"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B06A6">
        <w:rPr>
          <w:rFonts w:ascii="Times New Roman" w:hAnsi="Times New Roman" w:cs="Times New Roman"/>
          <w:sz w:val="28"/>
          <w:szCs w:val="28"/>
        </w:rPr>
        <w:t>…………………………..</w:t>
      </w:r>
    </w:p>
    <w:p w14:paraId="5E98E085"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29EA39D7"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19B9B9AF" w14:textId="77777777" w:rsidR="000B06A6" w:rsidRDefault="000B06A6" w:rsidP="000B06A6">
      <w:pPr>
        <w:spacing w:after="0" w:line="360" w:lineRule="auto"/>
        <w:rPr>
          <w:rFonts w:ascii="Times New Roman" w:hAnsi="Times New Roman" w:cs="Times New Roman"/>
          <w:sz w:val="28"/>
          <w:szCs w:val="28"/>
        </w:rPr>
      </w:pPr>
    </w:p>
    <w:p w14:paraId="05153A7B" w14:textId="77777777" w:rsidR="000B06A6" w:rsidRDefault="000B06A6" w:rsidP="000B06A6">
      <w:pPr>
        <w:spacing w:after="0" w:line="360" w:lineRule="auto"/>
        <w:rPr>
          <w:rFonts w:ascii="Times New Roman" w:hAnsi="Times New Roman" w:cs="Times New Roman"/>
          <w:sz w:val="28"/>
          <w:szCs w:val="28"/>
        </w:rPr>
      </w:pPr>
    </w:p>
    <w:p w14:paraId="1A71343D"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03EDBA71"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52162FF5"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383A989B" w14:textId="77777777" w:rsidR="000B06A6" w:rsidRDefault="000B06A6" w:rsidP="000B06A6">
      <w:pPr>
        <w:spacing w:after="0" w:line="360" w:lineRule="auto"/>
        <w:rPr>
          <w:rFonts w:ascii="Times New Roman" w:hAnsi="Times New Roman" w:cs="Times New Roman"/>
          <w:sz w:val="28"/>
          <w:szCs w:val="28"/>
        </w:rPr>
      </w:pPr>
    </w:p>
    <w:p w14:paraId="3AFD3A8A"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1FBB9DDF"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7BA43067"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64E1C8B1" w14:textId="77777777" w:rsidR="000B06A6" w:rsidRDefault="000B06A6" w:rsidP="000B06A6">
      <w:pPr>
        <w:spacing w:after="0" w:line="360" w:lineRule="auto"/>
        <w:rPr>
          <w:rFonts w:ascii="Times New Roman" w:hAnsi="Times New Roman" w:cs="Times New Roman"/>
          <w:sz w:val="28"/>
          <w:szCs w:val="28"/>
        </w:rPr>
      </w:pPr>
    </w:p>
    <w:p w14:paraId="44DD1015" w14:textId="77777777" w:rsidR="000B06A6" w:rsidRDefault="000B06A6" w:rsidP="000B06A6">
      <w:pPr>
        <w:spacing w:after="0" w:line="360" w:lineRule="auto"/>
        <w:rPr>
          <w:rFonts w:ascii="Times New Roman" w:hAnsi="Times New Roman" w:cs="Times New Roman"/>
          <w:sz w:val="28"/>
          <w:szCs w:val="28"/>
        </w:rPr>
      </w:pPr>
    </w:p>
    <w:p w14:paraId="6FBED10A"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06665D8E"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26726BC8" w14:textId="77777777" w:rsidR="00AE3A78" w:rsidRDefault="00AE3A78" w:rsidP="000B06A6">
      <w:pPr>
        <w:ind w:left="2880" w:firstLine="720"/>
        <w:jc w:val="both"/>
        <w:rPr>
          <w:rFonts w:ascii="Times New Roman" w:hAnsi="Times New Roman" w:cs="Times New Roman"/>
          <w:b/>
          <w:bCs/>
          <w:sz w:val="28"/>
          <w:szCs w:val="28"/>
        </w:rPr>
      </w:pPr>
    </w:p>
    <w:p w14:paraId="2EBF03B0" w14:textId="4C920E1A" w:rsidR="00C95EF3" w:rsidRPr="00C95EF3" w:rsidRDefault="000B06A6" w:rsidP="00C95EF3">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26B64573" w14:textId="3BE79A2E" w:rsidR="000B06A6" w:rsidRDefault="0042514C" w:rsidP="00C95EF3">
      <w:pPr>
        <w:spacing w:line="480" w:lineRule="auto"/>
        <w:jc w:val="both"/>
        <w:rPr>
          <w:rFonts w:ascii="Times New Roman" w:eastAsia="Times New Roman" w:hAnsi="Times New Roman" w:cs="Times New Roman"/>
          <w:sz w:val="28"/>
          <w:szCs w:val="28"/>
        </w:rPr>
      </w:pPr>
      <w:r w:rsidRPr="0042514C">
        <w:rPr>
          <w:rFonts w:ascii="Times New Roman" w:eastAsia="Times New Roman" w:hAnsi="Times New Roman" w:cs="Times New Roman"/>
          <w:sz w:val="28"/>
          <w:szCs w:val="28"/>
        </w:rPr>
        <w:t>I dedicate this achievement to God Almighty, whose guidance and grace made this journey possible. To my parents and family, for their unwavering support, love, and encouragement throughout every step of this academic pursuit. To my mentors, lecturers, and friends who inspired me, challenged me, and stood by me through the highs and lows thank you for being part of this chapter. This HND is not just a certificate; it is a symbol of resilience, hard work, and the dreams yet to unfold.</w:t>
      </w:r>
      <w:r w:rsidR="000B06A6">
        <w:rPr>
          <w:rFonts w:ascii="Times New Roman" w:eastAsia="Times New Roman" w:hAnsi="Times New Roman" w:cs="Times New Roman"/>
          <w:sz w:val="28"/>
          <w:szCs w:val="28"/>
        </w:rPr>
        <w:br w:type="page"/>
      </w:r>
    </w:p>
    <w:p w14:paraId="3993166F" w14:textId="77777777" w:rsidR="000B06A6" w:rsidRDefault="000B06A6" w:rsidP="000B06A6">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5F18A1B2" w14:textId="34F98438" w:rsidR="008673C4" w:rsidRDefault="0042514C" w:rsidP="0042514C">
      <w:pPr>
        <w:spacing w:line="480" w:lineRule="auto"/>
        <w:jc w:val="both"/>
        <w:rPr>
          <w:rFonts w:ascii="Times New Roman" w:eastAsia="Times New Roman" w:hAnsi="Times New Roman" w:cs="Times New Roman"/>
          <w:sz w:val="28"/>
          <w:szCs w:val="28"/>
        </w:rPr>
      </w:pPr>
      <w:r w:rsidRPr="0042514C">
        <w:rPr>
          <w:rFonts w:ascii="Times New Roman" w:eastAsia="Times New Roman" w:hAnsi="Times New Roman" w:cs="Times New Roman"/>
          <w:sz w:val="28"/>
          <w:szCs w:val="28"/>
        </w:rPr>
        <w:t>First and foremost, I express my sincere gratitude to Almighty God for granting me the strength, wisdom, and perseverance to succ</w:t>
      </w:r>
      <w:r>
        <w:rPr>
          <w:rFonts w:ascii="Times New Roman" w:eastAsia="Times New Roman" w:hAnsi="Times New Roman" w:cs="Times New Roman"/>
          <w:sz w:val="28"/>
          <w:szCs w:val="28"/>
        </w:rPr>
        <w:t xml:space="preserve">essfully complete this project. </w:t>
      </w:r>
      <w:r w:rsidRPr="0042514C">
        <w:rPr>
          <w:rFonts w:ascii="Times New Roman" w:eastAsia="Times New Roman" w:hAnsi="Times New Roman" w:cs="Times New Roman"/>
          <w:sz w:val="28"/>
          <w:szCs w:val="28"/>
        </w:rPr>
        <w:t>I would like to extend my heartfelt appreciation to my supervisor, MR.IBRAHIM A.W, for his  invaluable guidance, constructive feedback, and consistent support through</w:t>
      </w:r>
      <w:r>
        <w:rPr>
          <w:rFonts w:ascii="Times New Roman" w:eastAsia="Times New Roman" w:hAnsi="Times New Roman" w:cs="Times New Roman"/>
          <w:sz w:val="28"/>
          <w:szCs w:val="28"/>
        </w:rPr>
        <w:t xml:space="preserve">out the course of this project. </w:t>
      </w:r>
      <w:r w:rsidRPr="0042514C">
        <w:rPr>
          <w:rFonts w:ascii="Times New Roman" w:eastAsia="Times New Roman" w:hAnsi="Times New Roman" w:cs="Times New Roman"/>
          <w:sz w:val="28"/>
          <w:szCs w:val="28"/>
        </w:rPr>
        <w:t>My special thanks go to all the lecturers and staff of the Microbiology unit, Institute of applied science, for their knowledge, encouragement, and dedication, which played a crucial r</w:t>
      </w:r>
      <w:r>
        <w:rPr>
          <w:rFonts w:ascii="Times New Roman" w:eastAsia="Times New Roman" w:hAnsi="Times New Roman" w:cs="Times New Roman"/>
          <w:sz w:val="28"/>
          <w:szCs w:val="28"/>
        </w:rPr>
        <w:t xml:space="preserve">ole in my academic development. </w:t>
      </w:r>
      <w:r w:rsidRPr="0042514C">
        <w:rPr>
          <w:rFonts w:ascii="Times New Roman" w:eastAsia="Times New Roman" w:hAnsi="Times New Roman" w:cs="Times New Roman"/>
          <w:sz w:val="28"/>
          <w:szCs w:val="28"/>
        </w:rPr>
        <w:t>I am also deeply grateful to my parents (Mr and Mrs Nnamuchi)and to my beloved siblings for their moral support, motivation,financial assistance and understanding during challenging moments, I owe you guys a lot . Special thanks to my Daddy (fr Vincent Anuniru)for his  support and words of encouragement.Finally, I appreciate my classmates and colleagues who contributed in one way or another to the success of this project. Most especially my friend Monisola and the best gift Kp gave me my loving partner Olaleye Opeyemi ,for your collaboration and insights were truly helpful.</w:t>
      </w:r>
      <w:r>
        <w:rPr>
          <w:rFonts w:ascii="Times New Roman" w:eastAsia="Times New Roman" w:hAnsi="Times New Roman" w:cs="Times New Roman"/>
          <w:sz w:val="28"/>
          <w:szCs w:val="28"/>
        </w:rPr>
        <w:t xml:space="preserve"> </w:t>
      </w:r>
      <w:r w:rsidRPr="0042514C">
        <w:rPr>
          <w:rFonts w:ascii="Times New Roman" w:eastAsia="Times New Roman" w:hAnsi="Times New Roman" w:cs="Times New Roman"/>
          <w:sz w:val="28"/>
          <w:szCs w:val="28"/>
        </w:rPr>
        <w:t>Thank you all.</w:t>
      </w:r>
    </w:p>
    <w:p w14:paraId="62778498" w14:textId="6E12C4F9" w:rsidR="00093233" w:rsidRPr="00093233" w:rsidRDefault="000B06A6" w:rsidP="0042514C">
      <w:pPr>
        <w:spacing w:line="480" w:lineRule="auto"/>
        <w:jc w:val="center"/>
        <w:rPr>
          <w:rFonts w:ascii="Times New Roman" w:hAnsi="Times New Roman" w:cs="Times New Roman"/>
          <w:b/>
          <w:bCs/>
          <w:i/>
          <w:iCs/>
          <w:sz w:val="28"/>
          <w:szCs w:val="28"/>
        </w:rPr>
      </w:pPr>
      <w:r w:rsidRPr="00093233">
        <w:rPr>
          <w:rFonts w:ascii="Times New Roman" w:hAnsi="Times New Roman" w:cs="Times New Roman"/>
          <w:b/>
          <w:bCs/>
          <w:i/>
          <w:iCs/>
          <w:sz w:val="28"/>
          <w:szCs w:val="28"/>
        </w:rPr>
        <w:lastRenderedPageBreak/>
        <w:t>ABSTRACT</w:t>
      </w:r>
    </w:p>
    <w:p w14:paraId="2343BBEF" w14:textId="77777777" w:rsidR="00093233" w:rsidRPr="00093233" w:rsidRDefault="00093233" w:rsidP="004A4510">
      <w:pPr>
        <w:spacing w:line="360" w:lineRule="auto"/>
        <w:jc w:val="both"/>
        <w:rPr>
          <w:rFonts w:ascii="Times New Roman" w:hAnsi="Times New Roman" w:cs="Times New Roman"/>
          <w:i/>
          <w:iCs/>
          <w:sz w:val="28"/>
          <w:szCs w:val="28"/>
        </w:rPr>
      </w:pPr>
      <w:r w:rsidRPr="00093233">
        <w:rPr>
          <w:rFonts w:ascii="Times New Roman" w:hAnsi="Times New Roman" w:cs="Times New Roman"/>
          <w:i/>
          <w:iCs/>
          <w:sz w:val="28"/>
          <w:szCs w:val="28"/>
        </w:rPr>
        <w:t>Bedbugs (Cimex lectularius), hematophagous ectoparasites, are increasingly recognized not only as nuisance pests but also as potential carriers of pathogenic microorganisms. This study aimed to isolate and identify bacteria and fungi associated with bedbugs collected from residential homes, student hostels, and hospital wards within Ilorin metropolis, Nigeria. Bedbugs were collected using sterile techniques and processed through homogenization and serial dilution. Samples were cultured on blood agar, MacConkey agar, and Sabouraud dextrose agar, followed by biochemical and morphological characterization of isolates. Results revealed a high microbial load, especially in samples from hospital wards and student hostels. Predominant bacterial isolates included Staphylococcus aureus, Escherichia coli, and Pseudomonas aeruginosa, while fungal isolates such as Aspergillus spp. and Candida spp. were also recovered. Antibiotic susceptibility tests indicated varying levels of resistance among the bacterial isolates. These findings highlight bedbugs as potential reservoirs of both bacterial and fungal pathogens in urban environments, underscoring the need for integrated pest and infection control strategies in densely populated and healthcare-associated settings.</w:t>
      </w:r>
    </w:p>
    <w:p w14:paraId="7CD3C11E" w14:textId="0A93A965" w:rsidR="004A4510" w:rsidRDefault="004A4510">
      <w:pPr>
        <w:rPr>
          <w:bCs/>
          <w:sz w:val="28"/>
          <w:szCs w:val="28"/>
        </w:rPr>
      </w:pPr>
      <w:r>
        <w:rPr>
          <w:bCs/>
          <w:sz w:val="28"/>
          <w:szCs w:val="28"/>
        </w:rPr>
        <w:br w:type="page"/>
      </w:r>
    </w:p>
    <w:sdt>
      <w:sdtPr>
        <w:rPr>
          <w:rFonts w:ascii="Times New Roman" w:eastAsia="Calibri" w:hAnsi="Times New Roman" w:cs="Times New Roman"/>
          <w:b/>
          <w:color w:val="auto"/>
          <w:sz w:val="28"/>
          <w:szCs w:val="28"/>
        </w:rPr>
        <w:id w:val="-1311237278"/>
        <w:docPartObj>
          <w:docPartGallery w:val="Table of Contents"/>
          <w:docPartUnique/>
        </w:docPartObj>
      </w:sdtPr>
      <w:sdtEndPr>
        <w:rPr>
          <w:rFonts w:ascii="Calibri" w:hAnsi="Calibri" w:cs="Calibri"/>
          <w:bCs/>
          <w:noProof/>
          <w:sz w:val="22"/>
          <w:szCs w:val="22"/>
        </w:rPr>
      </w:sdtEndPr>
      <w:sdtContent>
        <w:p w14:paraId="62A48BD7" w14:textId="0403AC35" w:rsidR="004A4510" w:rsidRPr="004A4510" w:rsidRDefault="004A4510" w:rsidP="004A4510">
          <w:pPr>
            <w:pStyle w:val="TOCHeading"/>
            <w:jc w:val="center"/>
            <w:rPr>
              <w:rFonts w:ascii="Times New Roman" w:hAnsi="Times New Roman" w:cs="Times New Roman"/>
              <w:b/>
              <w:color w:val="auto"/>
              <w:sz w:val="28"/>
              <w:szCs w:val="28"/>
            </w:rPr>
          </w:pPr>
          <w:r w:rsidRPr="004A4510">
            <w:rPr>
              <w:rFonts w:ascii="Times New Roman" w:hAnsi="Times New Roman" w:cs="Times New Roman"/>
              <w:b/>
              <w:color w:val="auto"/>
              <w:sz w:val="28"/>
              <w:szCs w:val="28"/>
            </w:rPr>
            <w:t>TABLE OF CONTENTS</w:t>
          </w:r>
        </w:p>
        <w:p w14:paraId="536B06D8" w14:textId="1599929B"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TITLE PAGE</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w:t>
          </w:r>
          <w:r w:rsidRPr="004A4510">
            <w:rPr>
              <w:rFonts w:ascii="Times New Roman" w:eastAsia="Times New Roman" w:hAnsi="Times New Roman" w:cs="Times New Roman"/>
              <w:bCs/>
              <w:sz w:val="28"/>
              <w:szCs w:val="28"/>
            </w:rPr>
            <w:tab/>
          </w:r>
        </w:p>
        <w:p w14:paraId="4BF27D63"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CERTIFICATION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w:t>
          </w:r>
        </w:p>
        <w:p w14:paraId="30C10E8A"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DEDICATION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III</w:t>
          </w:r>
        </w:p>
        <w:p w14:paraId="79579A3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AKNOWLEDGEMENT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IV</w:t>
          </w:r>
        </w:p>
        <w:p w14:paraId="30C4719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ABSTRACT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V</w:t>
          </w:r>
        </w:p>
        <w:p w14:paraId="2E032892" w14:textId="07F1BCE6"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 xml:space="preserve">   </w:t>
          </w:r>
          <w:r w:rsidRPr="004A4510">
            <w:rPr>
              <w:rFonts w:ascii="Times New Roman" w:eastAsia="Times New Roman" w:hAnsi="Times New Roman" w:cs="Times New Roman"/>
              <w:bCs/>
              <w:sz w:val="28"/>
              <w:szCs w:val="28"/>
            </w:rPr>
            <w:t xml:space="preserve">VI- </w:t>
          </w:r>
          <w:r>
            <w:rPr>
              <w:rFonts w:ascii="Times New Roman" w:eastAsia="Times New Roman" w:hAnsi="Times New Roman" w:cs="Times New Roman"/>
              <w:bCs/>
              <w:sz w:val="28"/>
              <w:szCs w:val="28"/>
            </w:rPr>
            <w:t>VII</w:t>
          </w:r>
        </w:p>
        <w:p w14:paraId="4142FCAA" w14:textId="7AE951D3"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LIST OF TABLES</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VIII</w:t>
          </w:r>
        </w:p>
        <w:p w14:paraId="7BDC0654" w14:textId="77777777" w:rsidR="004A4510" w:rsidRPr="004A4510" w:rsidRDefault="004A4510">
          <w:pPr>
            <w:pStyle w:val="TOC1"/>
            <w:tabs>
              <w:tab w:val="right" w:leader="dot" w:pos="9350"/>
            </w:tabs>
            <w:rPr>
              <w:rFonts w:ascii="Times New Roman" w:hAnsi="Times New Roman" w:cs="Times New Roman"/>
              <w:noProof/>
              <w:sz w:val="28"/>
              <w:szCs w:val="28"/>
            </w:rPr>
          </w:pPr>
          <w:r w:rsidRPr="004A4510">
            <w:rPr>
              <w:rFonts w:ascii="Times New Roman" w:hAnsi="Times New Roman" w:cs="Times New Roman"/>
              <w:sz w:val="28"/>
              <w:szCs w:val="28"/>
            </w:rPr>
            <w:fldChar w:fldCharType="begin"/>
          </w:r>
          <w:r w:rsidRPr="004A4510">
            <w:rPr>
              <w:rFonts w:ascii="Times New Roman" w:hAnsi="Times New Roman" w:cs="Times New Roman"/>
              <w:sz w:val="28"/>
              <w:szCs w:val="28"/>
            </w:rPr>
            <w:instrText xml:space="preserve"> TOC \o "1-3" \h \z \u </w:instrText>
          </w:r>
          <w:r w:rsidRPr="004A4510">
            <w:rPr>
              <w:rFonts w:ascii="Times New Roman" w:hAnsi="Times New Roman" w:cs="Times New Roman"/>
              <w:sz w:val="28"/>
              <w:szCs w:val="28"/>
            </w:rPr>
            <w:fldChar w:fldCharType="separate"/>
          </w:r>
          <w:hyperlink w:anchor="_Toc203068793" w:history="1">
            <w:r w:rsidRPr="004A4510">
              <w:rPr>
                <w:rStyle w:val="Hyperlink"/>
                <w:rFonts w:ascii="Times New Roman" w:hAnsi="Times New Roman" w:cs="Times New Roman"/>
                <w:noProof/>
                <w:sz w:val="28"/>
                <w:szCs w:val="28"/>
              </w:rPr>
              <w:t>1.0 INTRODUCTION</w:t>
            </w:r>
            <w:r w:rsidRPr="004A4510">
              <w:rPr>
                <w:rFonts w:ascii="Times New Roman" w:hAnsi="Times New Roman" w:cs="Times New Roman"/>
                <w:noProof/>
                <w:webHidden/>
                <w:sz w:val="28"/>
                <w:szCs w:val="28"/>
              </w:rPr>
              <w:tab/>
            </w:r>
            <w:r w:rsidRPr="004A4510">
              <w:rPr>
                <w:rFonts w:ascii="Times New Roman" w:hAnsi="Times New Roman" w:cs="Times New Roman"/>
                <w:noProof/>
                <w:webHidden/>
                <w:sz w:val="28"/>
                <w:szCs w:val="28"/>
              </w:rPr>
              <w:fldChar w:fldCharType="begin"/>
            </w:r>
            <w:r w:rsidRPr="004A4510">
              <w:rPr>
                <w:rFonts w:ascii="Times New Roman" w:hAnsi="Times New Roman" w:cs="Times New Roman"/>
                <w:noProof/>
                <w:webHidden/>
                <w:sz w:val="28"/>
                <w:szCs w:val="28"/>
              </w:rPr>
              <w:instrText xml:space="preserve"> PAGEREF _Toc203068793 \h </w:instrText>
            </w:r>
            <w:r w:rsidRPr="004A4510">
              <w:rPr>
                <w:rFonts w:ascii="Times New Roman" w:hAnsi="Times New Roman" w:cs="Times New Roman"/>
                <w:noProof/>
                <w:webHidden/>
                <w:sz w:val="28"/>
                <w:szCs w:val="28"/>
              </w:rPr>
            </w:r>
            <w:r w:rsidRPr="004A45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4A4510">
              <w:rPr>
                <w:rFonts w:ascii="Times New Roman" w:hAnsi="Times New Roman" w:cs="Times New Roman"/>
                <w:noProof/>
                <w:webHidden/>
                <w:sz w:val="28"/>
                <w:szCs w:val="28"/>
              </w:rPr>
              <w:fldChar w:fldCharType="end"/>
            </w:r>
          </w:hyperlink>
        </w:p>
        <w:p w14:paraId="42EBADDD" w14:textId="77777777" w:rsidR="004A4510" w:rsidRPr="004A4510" w:rsidRDefault="00EA3048">
          <w:pPr>
            <w:pStyle w:val="TOC1"/>
            <w:tabs>
              <w:tab w:val="right" w:leader="dot" w:pos="9350"/>
            </w:tabs>
            <w:rPr>
              <w:rFonts w:ascii="Times New Roman" w:hAnsi="Times New Roman" w:cs="Times New Roman"/>
              <w:noProof/>
              <w:sz w:val="28"/>
              <w:szCs w:val="28"/>
            </w:rPr>
          </w:pPr>
          <w:hyperlink w:anchor="_Toc203068794" w:history="1">
            <w:r w:rsidR="004A4510" w:rsidRPr="004A4510">
              <w:rPr>
                <w:rStyle w:val="Hyperlink"/>
                <w:rFonts w:ascii="Times New Roman" w:hAnsi="Times New Roman" w:cs="Times New Roman"/>
                <w:noProof/>
                <w:sz w:val="28"/>
                <w:szCs w:val="28"/>
              </w:rPr>
              <w:t>CHAPTER TWO</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679E01C" w14:textId="77777777" w:rsidR="004A4510" w:rsidRPr="004A4510" w:rsidRDefault="00EA3048">
          <w:pPr>
            <w:pStyle w:val="TOC1"/>
            <w:tabs>
              <w:tab w:val="right" w:leader="dot" w:pos="9350"/>
            </w:tabs>
            <w:rPr>
              <w:rFonts w:ascii="Times New Roman" w:hAnsi="Times New Roman" w:cs="Times New Roman"/>
              <w:noProof/>
              <w:sz w:val="28"/>
              <w:szCs w:val="28"/>
            </w:rPr>
          </w:pPr>
          <w:hyperlink w:anchor="_Toc203068795" w:history="1">
            <w:r w:rsidR="004A4510" w:rsidRPr="004A4510">
              <w:rPr>
                <w:rStyle w:val="Hyperlink"/>
                <w:rFonts w:ascii="Times New Roman" w:hAnsi="Times New Roman" w:cs="Times New Roman"/>
                <w:noProof/>
                <w:sz w:val="28"/>
                <w:szCs w:val="28"/>
              </w:rPr>
              <w:t>2.0 Materials and Methods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C97706E" w14:textId="77777777" w:rsidR="004A4510" w:rsidRPr="004A4510" w:rsidRDefault="00EA3048">
          <w:pPr>
            <w:pStyle w:val="TOC1"/>
            <w:tabs>
              <w:tab w:val="right" w:leader="dot" w:pos="9350"/>
            </w:tabs>
            <w:rPr>
              <w:rFonts w:ascii="Times New Roman" w:hAnsi="Times New Roman" w:cs="Times New Roman"/>
              <w:noProof/>
              <w:sz w:val="28"/>
              <w:szCs w:val="28"/>
            </w:rPr>
          </w:pPr>
          <w:hyperlink w:anchor="_Toc203068796" w:history="1">
            <w:r w:rsidR="004A4510" w:rsidRPr="004A4510">
              <w:rPr>
                <w:rStyle w:val="Hyperlink"/>
                <w:rFonts w:ascii="Times New Roman" w:hAnsi="Times New Roman" w:cs="Times New Roman"/>
                <w:noProof/>
                <w:sz w:val="28"/>
                <w:szCs w:val="28"/>
              </w:rPr>
              <w:t>2.1 Materials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08C11923" w14:textId="77777777" w:rsidR="004A4510" w:rsidRPr="004A4510" w:rsidRDefault="00EA3048">
          <w:pPr>
            <w:pStyle w:val="TOC1"/>
            <w:tabs>
              <w:tab w:val="right" w:leader="dot" w:pos="9350"/>
            </w:tabs>
            <w:rPr>
              <w:rFonts w:ascii="Times New Roman" w:hAnsi="Times New Roman" w:cs="Times New Roman"/>
              <w:noProof/>
              <w:sz w:val="28"/>
              <w:szCs w:val="28"/>
            </w:rPr>
          </w:pPr>
          <w:hyperlink w:anchor="_Toc203068797" w:history="1">
            <w:r w:rsidR="004A4510" w:rsidRPr="004A4510">
              <w:rPr>
                <w:rStyle w:val="Hyperlink"/>
                <w:rFonts w:ascii="Times New Roman" w:hAnsi="Times New Roman" w:cs="Times New Roman"/>
                <w:noProof/>
                <w:sz w:val="28"/>
                <w:szCs w:val="28"/>
              </w:rPr>
              <w:t>2.2 Sample Collection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9</w:t>
            </w:r>
            <w:r w:rsidR="004A4510" w:rsidRPr="004A4510">
              <w:rPr>
                <w:rFonts w:ascii="Times New Roman" w:hAnsi="Times New Roman" w:cs="Times New Roman"/>
                <w:noProof/>
                <w:webHidden/>
                <w:sz w:val="28"/>
                <w:szCs w:val="28"/>
              </w:rPr>
              <w:fldChar w:fldCharType="end"/>
            </w:r>
          </w:hyperlink>
        </w:p>
        <w:p w14:paraId="72EDF9DA" w14:textId="77777777" w:rsidR="004A4510" w:rsidRPr="004A4510" w:rsidRDefault="00EA3048">
          <w:pPr>
            <w:pStyle w:val="TOC1"/>
            <w:tabs>
              <w:tab w:val="right" w:leader="dot" w:pos="9350"/>
            </w:tabs>
            <w:rPr>
              <w:rFonts w:ascii="Times New Roman" w:hAnsi="Times New Roman" w:cs="Times New Roman"/>
              <w:noProof/>
              <w:sz w:val="28"/>
              <w:szCs w:val="28"/>
            </w:rPr>
          </w:pPr>
          <w:hyperlink w:anchor="_Toc203068798" w:history="1">
            <w:r w:rsidR="004A4510" w:rsidRPr="004A4510">
              <w:rPr>
                <w:rStyle w:val="Hyperlink"/>
                <w:rFonts w:ascii="Times New Roman" w:hAnsi="Times New Roman" w:cs="Times New Roman"/>
                <w:noProof/>
                <w:sz w:val="28"/>
                <w:szCs w:val="28"/>
              </w:rPr>
              <w:t>2.3 Sampling Site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_Toc203068798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2E970B7E" w14:textId="77777777" w:rsidR="004A4510" w:rsidRPr="004A4510" w:rsidRDefault="00EA3048">
          <w:pPr>
            <w:pStyle w:val="TOC1"/>
            <w:tabs>
              <w:tab w:val="right" w:leader="dot" w:pos="9350"/>
            </w:tabs>
            <w:rPr>
              <w:rFonts w:ascii="Times New Roman" w:hAnsi="Times New Roman" w:cs="Times New Roman"/>
              <w:noProof/>
              <w:sz w:val="28"/>
              <w:szCs w:val="28"/>
            </w:rPr>
          </w:pPr>
          <w:hyperlink w:anchor="_Toc203068799" w:history="1">
            <w:r w:rsidR="004A4510" w:rsidRPr="004A4510">
              <w:rPr>
                <w:rStyle w:val="Hyperlink"/>
                <w:rFonts w:ascii="Times New Roman" w:hAnsi="Times New Roman" w:cs="Times New Roman"/>
                <w:noProof/>
                <w:sz w:val="28"/>
                <w:szCs w:val="28"/>
              </w:rPr>
              <w:t>2.4.0 Media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73A0BECE" w14:textId="77777777" w:rsidR="004A4510" w:rsidRPr="004A4510" w:rsidRDefault="00EA3048">
          <w:pPr>
            <w:pStyle w:val="TOC1"/>
            <w:tabs>
              <w:tab w:val="right" w:leader="dot" w:pos="9350"/>
            </w:tabs>
            <w:rPr>
              <w:rFonts w:ascii="Times New Roman" w:hAnsi="Times New Roman" w:cs="Times New Roman"/>
              <w:noProof/>
              <w:sz w:val="28"/>
              <w:szCs w:val="28"/>
            </w:rPr>
          </w:pPr>
          <w:hyperlink w:anchor="_Toc203068800" w:history="1">
            <w:r w:rsidR="004A4510" w:rsidRPr="004A4510">
              <w:rPr>
                <w:rStyle w:val="Hyperlink"/>
                <w:rFonts w:ascii="Times New Roman" w:hAnsi="Times New Roman" w:cs="Times New Roman"/>
                <w:noProof/>
                <w:sz w:val="28"/>
                <w:szCs w:val="28"/>
              </w:rPr>
              <w:t>2.4.1 Sample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_Toc203068800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78C4E376" w14:textId="77777777" w:rsidR="004A4510" w:rsidRPr="004A4510" w:rsidRDefault="00EA3048">
          <w:pPr>
            <w:pStyle w:val="TOC1"/>
            <w:tabs>
              <w:tab w:val="right" w:leader="dot" w:pos="9350"/>
            </w:tabs>
            <w:rPr>
              <w:rFonts w:ascii="Times New Roman" w:hAnsi="Times New Roman" w:cs="Times New Roman"/>
              <w:noProof/>
              <w:sz w:val="28"/>
              <w:szCs w:val="28"/>
            </w:rPr>
          </w:pPr>
          <w:hyperlink w:anchor="_Toc203068801" w:history="1">
            <w:r w:rsidR="004A4510" w:rsidRPr="004A4510">
              <w:rPr>
                <w:rStyle w:val="Hyperlink"/>
                <w:rFonts w:ascii="Times New Roman" w:hAnsi="Times New Roman" w:cs="Times New Roman"/>
                <w:noProof/>
                <w:sz w:val="28"/>
                <w:szCs w:val="28"/>
              </w:rPr>
              <w:t>2.5 Bacterial Isolation and Identification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3457252C" w14:textId="77777777" w:rsidR="004A4510" w:rsidRPr="004A4510" w:rsidRDefault="00EA3048">
          <w:pPr>
            <w:pStyle w:val="TOC1"/>
            <w:tabs>
              <w:tab w:val="right" w:leader="dot" w:pos="9350"/>
            </w:tabs>
            <w:rPr>
              <w:rFonts w:ascii="Times New Roman" w:hAnsi="Times New Roman" w:cs="Times New Roman"/>
              <w:noProof/>
              <w:sz w:val="28"/>
              <w:szCs w:val="28"/>
            </w:rPr>
          </w:pPr>
          <w:hyperlink w:anchor="_Toc203068802" w:history="1">
            <w:r w:rsidR="004A4510" w:rsidRPr="004A4510">
              <w:rPr>
                <w:rStyle w:val="Hyperlink"/>
                <w:rFonts w:ascii="Times New Roman" w:hAnsi="Times New Roman" w:cs="Times New Roman"/>
                <w:noProof/>
                <w:sz w:val="28"/>
                <w:szCs w:val="28"/>
              </w:rPr>
              <w:t>2.6 Antibiotic Susceptibility Testing</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_Toc203068802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12</w:t>
            </w:r>
            <w:r w:rsidR="004A4510" w:rsidRPr="004A4510">
              <w:rPr>
                <w:rFonts w:ascii="Times New Roman" w:hAnsi="Times New Roman" w:cs="Times New Roman"/>
                <w:noProof/>
                <w:webHidden/>
                <w:sz w:val="28"/>
                <w:szCs w:val="28"/>
              </w:rPr>
              <w:fldChar w:fldCharType="end"/>
            </w:r>
          </w:hyperlink>
        </w:p>
        <w:p w14:paraId="0E39D3D7" w14:textId="77777777" w:rsidR="004A4510" w:rsidRPr="004A4510" w:rsidRDefault="00EA3048">
          <w:pPr>
            <w:pStyle w:val="TOC1"/>
            <w:tabs>
              <w:tab w:val="right" w:leader="dot" w:pos="9350"/>
            </w:tabs>
            <w:rPr>
              <w:rFonts w:ascii="Times New Roman" w:hAnsi="Times New Roman" w:cs="Times New Roman"/>
              <w:noProof/>
              <w:sz w:val="28"/>
              <w:szCs w:val="28"/>
            </w:rPr>
          </w:pPr>
          <w:hyperlink w:anchor="_Toc203068803" w:history="1">
            <w:r w:rsidR="004A4510" w:rsidRPr="004A4510">
              <w:rPr>
                <w:rStyle w:val="Hyperlink"/>
                <w:rFonts w:ascii="Times New Roman" w:hAnsi="Times New Roman" w:cs="Times New Roman"/>
                <w:noProof/>
                <w:sz w:val="28"/>
                <w:szCs w:val="28"/>
              </w:rPr>
              <w:t>2.7 Data Analysis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5B80A430" w14:textId="77777777" w:rsidR="004A4510" w:rsidRPr="004A4510" w:rsidRDefault="00EA3048">
          <w:pPr>
            <w:pStyle w:val="TOC1"/>
            <w:tabs>
              <w:tab w:val="right" w:leader="dot" w:pos="9350"/>
            </w:tabs>
            <w:rPr>
              <w:rFonts w:ascii="Times New Roman" w:hAnsi="Times New Roman" w:cs="Times New Roman"/>
              <w:noProof/>
              <w:sz w:val="28"/>
              <w:szCs w:val="28"/>
            </w:rPr>
          </w:pPr>
          <w:hyperlink w:anchor="_Toc203068804" w:history="1">
            <w:r w:rsidR="004A4510" w:rsidRPr="004A4510">
              <w:rPr>
                <w:rStyle w:val="Hyperlink"/>
                <w:rFonts w:ascii="Times New Roman" w:hAnsi="Times New Roman" w:cs="Times New Roman"/>
                <w:noProof/>
                <w:sz w:val="28"/>
                <w:szCs w:val="28"/>
              </w:rPr>
              <w:t>2.8 Quality Control</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7127B168" w14:textId="77777777" w:rsidR="004A4510" w:rsidRPr="004A4510" w:rsidRDefault="00EA3048">
          <w:pPr>
            <w:pStyle w:val="TOC1"/>
            <w:tabs>
              <w:tab w:val="right" w:leader="dot" w:pos="9350"/>
            </w:tabs>
            <w:rPr>
              <w:rFonts w:ascii="Times New Roman" w:hAnsi="Times New Roman" w:cs="Times New Roman"/>
              <w:noProof/>
              <w:sz w:val="28"/>
              <w:szCs w:val="28"/>
            </w:rPr>
          </w:pPr>
          <w:hyperlink w:anchor="_Toc203068805" w:history="1">
            <w:r w:rsidR="004A4510" w:rsidRPr="004A4510">
              <w:rPr>
                <w:rStyle w:val="Hyperlink"/>
                <w:rFonts w:ascii="Times New Roman" w:hAnsi="Times New Roman" w:cs="Times New Roman"/>
                <w:noProof/>
                <w:sz w:val="28"/>
                <w:szCs w:val="28"/>
              </w:rPr>
              <w:t>CHAPTER THREE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1ACDD92C" w14:textId="77777777" w:rsidR="004A4510" w:rsidRPr="004A4510" w:rsidRDefault="00EA3048">
          <w:pPr>
            <w:pStyle w:val="TOC1"/>
            <w:tabs>
              <w:tab w:val="right" w:leader="dot" w:pos="9350"/>
            </w:tabs>
            <w:rPr>
              <w:rFonts w:ascii="Times New Roman" w:hAnsi="Times New Roman" w:cs="Times New Roman"/>
              <w:noProof/>
              <w:sz w:val="28"/>
              <w:szCs w:val="28"/>
            </w:rPr>
          </w:pPr>
          <w:hyperlink w:anchor="_Toc203068806" w:history="1">
            <w:r w:rsidR="004A4510" w:rsidRPr="004A4510">
              <w:rPr>
                <w:rStyle w:val="Hyperlink"/>
                <w:rFonts w:ascii="Times New Roman" w:hAnsi="Times New Roman" w:cs="Times New Roman"/>
                <w:noProof/>
                <w:sz w:val="28"/>
                <w:szCs w:val="28"/>
              </w:rPr>
              <w:t>3.0 RESULT</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6112029" w14:textId="77777777" w:rsidR="004A4510" w:rsidRPr="004A4510" w:rsidRDefault="00EA3048">
          <w:pPr>
            <w:pStyle w:val="TOC1"/>
            <w:tabs>
              <w:tab w:val="right" w:leader="dot" w:pos="9350"/>
            </w:tabs>
            <w:rPr>
              <w:rFonts w:ascii="Times New Roman" w:hAnsi="Times New Roman" w:cs="Times New Roman"/>
              <w:noProof/>
              <w:sz w:val="28"/>
              <w:szCs w:val="28"/>
            </w:rPr>
          </w:pPr>
          <w:hyperlink w:anchor="_Toc203068807" w:history="1">
            <w:r w:rsidR="004A4510" w:rsidRPr="004A4510">
              <w:rPr>
                <w:rStyle w:val="Hyperlink"/>
                <w:rFonts w:ascii="Times New Roman" w:hAnsi="Times New Roman" w:cs="Times New Roman"/>
                <w:noProof/>
                <w:sz w:val="28"/>
                <w:szCs w:val="28"/>
              </w:rPr>
              <w:t>3.1 Colony Count of Microbial Isolates from Bedbugs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B2E7FF5" w14:textId="77777777" w:rsidR="004A4510" w:rsidRPr="004A4510" w:rsidRDefault="00EA3048">
          <w:pPr>
            <w:pStyle w:val="TOC1"/>
            <w:tabs>
              <w:tab w:val="right" w:leader="dot" w:pos="9350"/>
            </w:tabs>
            <w:rPr>
              <w:rFonts w:ascii="Times New Roman" w:hAnsi="Times New Roman" w:cs="Times New Roman"/>
              <w:noProof/>
              <w:sz w:val="28"/>
              <w:szCs w:val="28"/>
            </w:rPr>
          </w:pPr>
          <w:hyperlink w:anchor="_Toc203068809" w:history="1">
            <w:r w:rsidR="004A4510" w:rsidRPr="004A4510">
              <w:rPr>
                <w:rStyle w:val="Hyperlink"/>
                <w:rFonts w:ascii="Times New Roman" w:hAnsi="Times New Roman" w:cs="Times New Roman"/>
                <w:noProof/>
                <w:sz w:val="28"/>
                <w:szCs w:val="28"/>
              </w:rPr>
              <w:t>3.2 Morphological Characteristics of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16</w:t>
            </w:r>
            <w:r w:rsidR="004A4510" w:rsidRPr="004A4510">
              <w:rPr>
                <w:rFonts w:ascii="Times New Roman" w:hAnsi="Times New Roman" w:cs="Times New Roman"/>
                <w:noProof/>
                <w:webHidden/>
                <w:sz w:val="28"/>
                <w:szCs w:val="28"/>
              </w:rPr>
              <w:fldChar w:fldCharType="end"/>
            </w:r>
          </w:hyperlink>
        </w:p>
        <w:p w14:paraId="179BEB90" w14:textId="77777777" w:rsidR="004A4510" w:rsidRPr="004A4510" w:rsidRDefault="00EA3048">
          <w:pPr>
            <w:pStyle w:val="TOC1"/>
            <w:tabs>
              <w:tab w:val="right" w:leader="dot" w:pos="9350"/>
            </w:tabs>
            <w:rPr>
              <w:rFonts w:ascii="Times New Roman" w:hAnsi="Times New Roman" w:cs="Times New Roman"/>
              <w:noProof/>
              <w:sz w:val="28"/>
              <w:szCs w:val="28"/>
            </w:rPr>
          </w:pPr>
          <w:hyperlink w:anchor="_Toc203068811" w:history="1">
            <w:r w:rsidR="004A4510" w:rsidRPr="004A4510">
              <w:rPr>
                <w:rStyle w:val="Hyperlink"/>
                <w:rFonts w:ascii="Times New Roman" w:hAnsi="Times New Roman" w:cs="Times New Roman"/>
                <w:noProof/>
                <w:sz w:val="28"/>
                <w:szCs w:val="28"/>
              </w:rPr>
              <w:t>3.3 Biochemical Test Results of Bacterial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17</w:t>
            </w:r>
            <w:r w:rsidR="004A4510" w:rsidRPr="004A4510">
              <w:rPr>
                <w:rFonts w:ascii="Times New Roman" w:hAnsi="Times New Roman" w:cs="Times New Roman"/>
                <w:noProof/>
                <w:webHidden/>
                <w:sz w:val="28"/>
                <w:szCs w:val="28"/>
              </w:rPr>
              <w:fldChar w:fldCharType="end"/>
            </w:r>
          </w:hyperlink>
        </w:p>
        <w:p w14:paraId="06DCF307" w14:textId="77777777" w:rsidR="004A4510" w:rsidRPr="004A4510" w:rsidRDefault="00EA3048">
          <w:pPr>
            <w:pStyle w:val="TOC1"/>
            <w:tabs>
              <w:tab w:val="right" w:leader="dot" w:pos="9350"/>
            </w:tabs>
            <w:rPr>
              <w:rFonts w:ascii="Times New Roman" w:hAnsi="Times New Roman" w:cs="Times New Roman"/>
              <w:noProof/>
              <w:sz w:val="28"/>
              <w:szCs w:val="28"/>
            </w:rPr>
          </w:pPr>
          <w:hyperlink w:anchor="_Toc203068813" w:history="1">
            <w:r w:rsidR="004A4510" w:rsidRPr="004A4510">
              <w:rPr>
                <w:rStyle w:val="Hyperlink"/>
                <w:rFonts w:ascii="Times New Roman" w:hAnsi="Times New Roman" w:cs="Times New Roman"/>
                <w:noProof/>
                <w:sz w:val="28"/>
                <w:szCs w:val="28"/>
              </w:rPr>
              <w:t>CHAPTER FOUR</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6563F748" w14:textId="77777777" w:rsidR="004A4510" w:rsidRPr="004A4510" w:rsidRDefault="00EA3048">
          <w:pPr>
            <w:pStyle w:val="TOC1"/>
            <w:tabs>
              <w:tab w:val="right" w:leader="dot" w:pos="9350"/>
            </w:tabs>
            <w:rPr>
              <w:rFonts w:ascii="Times New Roman" w:hAnsi="Times New Roman" w:cs="Times New Roman"/>
              <w:noProof/>
              <w:sz w:val="28"/>
              <w:szCs w:val="28"/>
            </w:rPr>
          </w:pPr>
          <w:hyperlink w:anchor="_Toc203068814" w:history="1">
            <w:r w:rsidR="004A4510" w:rsidRPr="004A4510">
              <w:rPr>
                <w:rStyle w:val="Hyperlink"/>
                <w:rFonts w:ascii="Times New Roman" w:hAnsi="Times New Roman" w:cs="Times New Roman"/>
                <w:noProof/>
                <w:sz w:val="28"/>
                <w:szCs w:val="28"/>
              </w:rPr>
              <w:t>4.0 DISCUSSION AND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471277A6" w14:textId="77777777" w:rsidR="004A4510" w:rsidRPr="004A4510" w:rsidRDefault="00EA3048">
          <w:pPr>
            <w:pStyle w:val="TOC1"/>
            <w:tabs>
              <w:tab w:val="right" w:leader="dot" w:pos="9350"/>
            </w:tabs>
            <w:rPr>
              <w:rFonts w:ascii="Times New Roman" w:hAnsi="Times New Roman" w:cs="Times New Roman"/>
              <w:noProof/>
              <w:sz w:val="28"/>
              <w:szCs w:val="28"/>
            </w:rPr>
          </w:pPr>
          <w:hyperlink w:anchor="_Toc203068815" w:history="1">
            <w:r w:rsidR="004A4510" w:rsidRPr="004A4510">
              <w:rPr>
                <w:rStyle w:val="Hyperlink"/>
                <w:rFonts w:ascii="Times New Roman" w:hAnsi="Times New Roman" w:cs="Times New Roman"/>
                <w:noProof/>
                <w:sz w:val="28"/>
                <w:szCs w:val="28"/>
              </w:rPr>
              <w:t>4.1 Discussion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2A84E3C3" w14:textId="77777777" w:rsidR="004A4510" w:rsidRPr="004A4510" w:rsidRDefault="00EA3048">
          <w:pPr>
            <w:pStyle w:val="TOC1"/>
            <w:tabs>
              <w:tab w:val="right" w:leader="dot" w:pos="9350"/>
            </w:tabs>
            <w:rPr>
              <w:rFonts w:ascii="Times New Roman" w:hAnsi="Times New Roman" w:cs="Times New Roman"/>
              <w:noProof/>
              <w:sz w:val="28"/>
              <w:szCs w:val="28"/>
            </w:rPr>
          </w:pPr>
          <w:hyperlink w:anchor="_Toc203068816" w:history="1">
            <w:r w:rsidR="004A4510" w:rsidRPr="004A4510">
              <w:rPr>
                <w:rStyle w:val="Hyperlink"/>
                <w:rFonts w:ascii="Times New Roman" w:hAnsi="Times New Roman" w:cs="Times New Roman"/>
                <w:noProof/>
                <w:sz w:val="28"/>
                <w:szCs w:val="28"/>
              </w:rPr>
              <w:t>4.2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22</w:t>
            </w:r>
            <w:r w:rsidR="004A4510" w:rsidRPr="004A4510">
              <w:rPr>
                <w:rFonts w:ascii="Times New Roman" w:hAnsi="Times New Roman" w:cs="Times New Roman"/>
                <w:noProof/>
                <w:webHidden/>
                <w:sz w:val="28"/>
                <w:szCs w:val="28"/>
              </w:rPr>
              <w:fldChar w:fldCharType="end"/>
            </w:r>
          </w:hyperlink>
        </w:p>
        <w:p w14:paraId="47227C1E" w14:textId="77777777" w:rsidR="004A4510" w:rsidRPr="004A4510" w:rsidRDefault="00EA3048">
          <w:pPr>
            <w:pStyle w:val="TOC1"/>
            <w:tabs>
              <w:tab w:val="right" w:leader="dot" w:pos="9350"/>
            </w:tabs>
            <w:rPr>
              <w:rFonts w:ascii="Times New Roman" w:hAnsi="Times New Roman" w:cs="Times New Roman"/>
              <w:noProof/>
              <w:sz w:val="28"/>
              <w:szCs w:val="28"/>
            </w:rPr>
          </w:pPr>
          <w:hyperlink w:anchor="_Toc203068817" w:history="1">
            <w:r w:rsidR="004A4510" w:rsidRPr="004A4510">
              <w:rPr>
                <w:rStyle w:val="Hyperlink"/>
                <w:rFonts w:ascii="Times New Roman" w:hAnsi="Times New Roman" w:cs="Times New Roman"/>
                <w:noProof/>
                <w:sz w:val="28"/>
                <w:szCs w:val="28"/>
              </w:rPr>
              <w:t>REFERENCES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23</w:t>
            </w:r>
            <w:r w:rsidR="004A4510" w:rsidRPr="004A4510">
              <w:rPr>
                <w:rFonts w:ascii="Times New Roman" w:hAnsi="Times New Roman" w:cs="Times New Roman"/>
                <w:noProof/>
                <w:webHidden/>
                <w:sz w:val="28"/>
                <w:szCs w:val="28"/>
              </w:rPr>
              <w:fldChar w:fldCharType="end"/>
            </w:r>
          </w:hyperlink>
        </w:p>
        <w:p w14:paraId="5D959F54" w14:textId="1100614B" w:rsidR="004A4510" w:rsidRDefault="004A4510">
          <w:r w:rsidRPr="004A4510">
            <w:rPr>
              <w:rFonts w:ascii="Times New Roman" w:hAnsi="Times New Roman" w:cs="Times New Roman"/>
              <w:b/>
              <w:bCs/>
              <w:noProof/>
              <w:sz w:val="28"/>
              <w:szCs w:val="28"/>
            </w:rPr>
            <w:fldChar w:fldCharType="end"/>
          </w:r>
        </w:p>
      </w:sdtContent>
    </w:sdt>
    <w:p w14:paraId="1F663E96" w14:textId="3122DD02" w:rsidR="004A4510" w:rsidRDefault="004A4510">
      <w:pPr>
        <w:rPr>
          <w:bCs/>
          <w:sz w:val="28"/>
          <w:szCs w:val="28"/>
        </w:rPr>
      </w:pPr>
      <w:r>
        <w:rPr>
          <w:bCs/>
          <w:sz w:val="28"/>
          <w:szCs w:val="28"/>
        </w:rPr>
        <w:br w:type="page"/>
      </w:r>
    </w:p>
    <w:p w14:paraId="6281AF29" w14:textId="202D4F4C" w:rsidR="004A4510" w:rsidRDefault="004A4510" w:rsidP="004A4510">
      <w:pPr>
        <w:jc w:val="center"/>
        <w:rPr>
          <w:rFonts w:ascii="Times New Roman" w:hAnsi="Times New Roman" w:cs="Times New Roman"/>
          <w:b/>
          <w:bCs/>
          <w:sz w:val="28"/>
          <w:szCs w:val="28"/>
        </w:rPr>
      </w:pPr>
      <w:r w:rsidRPr="004A4510">
        <w:rPr>
          <w:rFonts w:ascii="Times New Roman" w:hAnsi="Times New Roman" w:cs="Times New Roman"/>
          <w:b/>
          <w:bCs/>
          <w:sz w:val="28"/>
          <w:szCs w:val="28"/>
        </w:rPr>
        <w:lastRenderedPageBreak/>
        <w:t xml:space="preserve">LIST OF TABLES </w:t>
      </w:r>
    </w:p>
    <w:p w14:paraId="5C681A10" w14:textId="42F812E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1: Average Colony Count (CFU/mL) from Bed</w:t>
      </w:r>
      <w:r>
        <w:rPr>
          <w:rFonts w:ascii="Times New Roman" w:hAnsi="Times New Roman" w:cs="Times New Roman"/>
          <w:b/>
          <w:bCs/>
          <w:sz w:val="28"/>
          <w:szCs w:val="28"/>
        </w:rPr>
        <w:t>bug Samples…..</w:t>
      </w:r>
      <w:r w:rsidRPr="004A4510">
        <w:rPr>
          <w:rFonts w:ascii="Times New Roman" w:hAnsi="Times New Roman" w:cs="Times New Roman"/>
          <w:b/>
          <w:bCs/>
          <w:sz w:val="28"/>
          <w:szCs w:val="28"/>
        </w:rPr>
        <w:t>15</w:t>
      </w:r>
    </w:p>
    <w:p w14:paraId="402BC02B" w14:textId="1119BAA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2: Cultural and Morphologi</w:t>
      </w:r>
      <w:r>
        <w:rPr>
          <w:rFonts w:ascii="Times New Roman" w:hAnsi="Times New Roman" w:cs="Times New Roman"/>
          <w:b/>
          <w:bCs/>
          <w:sz w:val="28"/>
          <w:szCs w:val="28"/>
        </w:rPr>
        <w:t>cal Characteristics of Isolates……</w:t>
      </w:r>
      <w:r w:rsidRPr="004A4510">
        <w:rPr>
          <w:rFonts w:ascii="Times New Roman" w:hAnsi="Times New Roman" w:cs="Times New Roman"/>
          <w:b/>
          <w:bCs/>
          <w:sz w:val="28"/>
          <w:szCs w:val="28"/>
        </w:rPr>
        <w:t>16</w:t>
      </w:r>
    </w:p>
    <w:p w14:paraId="69780DA1" w14:textId="0A559AA1" w:rsidR="004A4510" w:rsidRPr="004A4510" w:rsidRDefault="004A4510" w:rsidP="004A4510">
      <w:pPr>
        <w:rPr>
          <w:rFonts w:ascii="Times New Roman" w:hAnsi="Times New Roman" w:cs="Times New Roman"/>
          <w:b/>
          <w:bCs/>
          <w:sz w:val="28"/>
          <w:szCs w:val="28"/>
        </w:rPr>
        <w:sectPr w:rsidR="004A4510" w:rsidRPr="004A4510" w:rsidSect="004A4510">
          <w:headerReference w:type="even" r:id="rId8"/>
          <w:headerReference w:type="default" r:id="rId9"/>
          <w:footerReference w:type="even" r:id="rId10"/>
          <w:footerReference w:type="default" r:id="rId11"/>
          <w:headerReference w:type="first" r:id="rId12"/>
          <w:footerReference w:type="first" r:id="rId13"/>
          <w:pgSz w:w="11520" w:h="14400"/>
          <w:pgMar w:top="1440" w:right="1440" w:bottom="1440" w:left="1440" w:header="720" w:footer="720" w:gutter="0"/>
          <w:pgNumType w:fmt="lowerRoman" w:start="1"/>
          <w:cols w:space="720"/>
        </w:sectPr>
      </w:pPr>
      <w:r w:rsidRPr="004A4510">
        <w:rPr>
          <w:rFonts w:ascii="Times New Roman" w:hAnsi="Times New Roman" w:cs="Times New Roman"/>
          <w:b/>
          <w:bCs/>
          <w:sz w:val="28"/>
          <w:szCs w:val="28"/>
        </w:rPr>
        <w:t>Table 3: Biochemical Characterization of Bacteri</w:t>
      </w:r>
      <w:r>
        <w:rPr>
          <w:rFonts w:ascii="Times New Roman" w:hAnsi="Times New Roman" w:cs="Times New Roman"/>
          <w:b/>
          <w:bCs/>
          <w:sz w:val="28"/>
          <w:szCs w:val="28"/>
        </w:rPr>
        <w:t>al Isolates………….</w:t>
      </w:r>
      <w:r w:rsidRPr="004A4510">
        <w:rPr>
          <w:rFonts w:ascii="Times New Roman" w:hAnsi="Times New Roman" w:cs="Times New Roman"/>
          <w:b/>
          <w:bCs/>
          <w:sz w:val="28"/>
          <w:szCs w:val="28"/>
        </w:rPr>
        <w:t>17</w:t>
      </w:r>
    </w:p>
    <w:p w14:paraId="455D9C8C" w14:textId="0DF1F6C8" w:rsidR="00E73766" w:rsidRPr="004A4510" w:rsidRDefault="00E73766" w:rsidP="004A4510">
      <w:pPr>
        <w:jc w:val="center"/>
        <w:rPr>
          <w:rFonts w:ascii="Times New Roman" w:hAnsi="Times New Roman" w:cs="Times New Roman"/>
          <w:b/>
          <w:sz w:val="28"/>
          <w:szCs w:val="28"/>
        </w:rPr>
      </w:pPr>
      <w:r w:rsidRPr="004A4510">
        <w:rPr>
          <w:rFonts w:ascii="Times New Roman" w:hAnsi="Times New Roman" w:cs="Times New Roman"/>
          <w:b/>
          <w:sz w:val="28"/>
          <w:szCs w:val="28"/>
        </w:rPr>
        <w:lastRenderedPageBreak/>
        <w:t>CHAPTER ONE</w:t>
      </w:r>
    </w:p>
    <w:p w14:paraId="334B777C" w14:textId="5E09B25F" w:rsidR="00E73766" w:rsidRPr="004A4510" w:rsidRDefault="00E73766" w:rsidP="00E73766">
      <w:pPr>
        <w:pStyle w:val="Heading1"/>
        <w:rPr>
          <w:rFonts w:ascii="Times New Roman" w:hAnsi="Times New Roman" w:cs="Times New Roman"/>
          <w:sz w:val="28"/>
          <w:szCs w:val="28"/>
        </w:rPr>
      </w:pPr>
      <w:r w:rsidRPr="004A4510">
        <w:rPr>
          <w:rFonts w:ascii="Times New Roman" w:hAnsi="Times New Roman" w:cs="Times New Roman"/>
          <w:sz w:val="28"/>
          <w:szCs w:val="28"/>
        </w:rPr>
        <w:t xml:space="preserve"> </w:t>
      </w:r>
      <w:bookmarkStart w:id="1" w:name="_Toc203068793"/>
      <w:r w:rsidRPr="004A4510">
        <w:rPr>
          <w:rFonts w:ascii="Times New Roman" w:hAnsi="Times New Roman" w:cs="Times New Roman"/>
          <w:sz w:val="28"/>
          <w:szCs w:val="28"/>
        </w:rPr>
        <w:t>1.0 INTRODUCTION</w:t>
      </w:r>
      <w:bookmarkEnd w:id="1"/>
    </w:p>
    <w:p w14:paraId="7133949B" w14:textId="77777777" w:rsidR="00E73766" w:rsidRPr="004A4510" w:rsidRDefault="00E73766" w:rsidP="00E73766">
      <w:pPr>
        <w:pStyle w:val="NormalWeb"/>
        <w:spacing w:line="480" w:lineRule="auto"/>
        <w:jc w:val="both"/>
        <w:rPr>
          <w:sz w:val="28"/>
          <w:szCs w:val="28"/>
        </w:rPr>
      </w:pPr>
      <w:r w:rsidRPr="004A4510">
        <w:rPr>
          <w:sz w:val="28"/>
          <w:szCs w:val="28"/>
        </w:rPr>
        <w:t>Bedbugs (</w:t>
      </w:r>
      <w:r w:rsidRPr="004A4510">
        <w:rPr>
          <w:rStyle w:val="Emphasis"/>
          <w:sz w:val="28"/>
          <w:szCs w:val="28"/>
        </w:rPr>
        <w:t>Cimex lectularius</w:t>
      </w:r>
      <w:r w:rsidRPr="004A4510">
        <w:rPr>
          <w:sz w:val="28"/>
          <w:szCs w:val="28"/>
        </w:rPr>
        <w:t xml:space="preserve">) are hematophagous ectoparasites that have re-emerged globally as pests of significant public health concern. These small, flat, wingless insects feed primarily on human blood and are commonly found in homes, hotels, hospitals, and hostels, particularly in areas with high population densities and poor sanitation (Doggett </w:t>
      </w:r>
      <w:r w:rsidRPr="004A4510">
        <w:rPr>
          <w:i/>
          <w:sz w:val="28"/>
          <w:szCs w:val="28"/>
        </w:rPr>
        <w:t>et al</w:t>
      </w:r>
      <w:r w:rsidRPr="004A4510">
        <w:rPr>
          <w:sz w:val="28"/>
          <w:szCs w:val="28"/>
        </w:rPr>
        <w:t xml:space="preserve">., 2020). Although not traditionally viewed as vectors of disease, bedbugs have increasingly been associated with the carriage of various pathogenic microorganisms that can pose health risks to humans (Potts </w:t>
      </w:r>
      <w:r w:rsidRPr="004A4510">
        <w:rPr>
          <w:i/>
          <w:sz w:val="28"/>
          <w:szCs w:val="28"/>
        </w:rPr>
        <w:t>et al</w:t>
      </w:r>
      <w:r w:rsidRPr="004A4510">
        <w:rPr>
          <w:sz w:val="28"/>
          <w:szCs w:val="28"/>
        </w:rPr>
        <w:t>., 2021).</w:t>
      </w:r>
    </w:p>
    <w:p w14:paraId="62D8DFDD" w14:textId="77777777" w:rsidR="00E73766" w:rsidRPr="004A4510" w:rsidRDefault="00E73766" w:rsidP="00E73766">
      <w:pPr>
        <w:pStyle w:val="NormalWeb"/>
        <w:spacing w:line="480" w:lineRule="auto"/>
        <w:jc w:val="both"/>
        <w:rPr>
          <w:sz w:val="28"/>
          <w:szCs w:val="28"/>
        </w:rPr>
      </w:pPr>
      <w:r w:rsidRPr="004A4510">
        <w:rPr>
          <w:sz w:val="28"/>
          <w:szCs w:val="28"/>
        </w:rPr>
        <w:t xml:space="preserve">Fig. 1 </w:t>
      </w:r>
    </w:p>
    <w:p w14:paraId="35110E4F" w14:textId="77777777" w:rsidR="00E73766" w:rsidRPr="004A4510" w:rsidRDefault="00E73766" w:rsidP="00E73766">
      <w:pPr>
        <w:pStyle w:val="NormalWeb"/>
        <w:spacing w:line="480" w:lineRule="auto"/>
        <w:jc w:val="both"/>
        <w:rPr>
          <w:sz w:val="28"/>
          <w:szCs w:val="28"/>
        </w:rPr>
      </w:pPr>
      <w:r w:rsidRPr="004A4510">
        <w:rPr>
          <w:noProof/>
          <w:sz w:val="28"/>
          <w:szCs w:val="28"/>
        </w:rPr>
        <w:drawing>
          <wp:inline distT="0" distB="0" distL="0" distR="0" wp14:anchorId="57EC8A6D" wp14:editId="288758DB">
            <wp:extent cx="2559050" cy="1794889"/>
            <wp:effectExtent l="0" t="0" r="0" b="0"/>
            <wp:docPr id="1" name="Picture 1" descr="Bed bu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d bug - Wikip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665" cy="1803737"/>
                    </a:xfrm>
                    <a:prstGeom prst="rect">
                      <a:avLst/>
                    </a:prstGeom>
                    <a:noFill/>
                    <a:ln>
                      <a:noFill/>
                    </a:ln>
                  </pic:spPr>
                </pic:pic>
              </a:graphicData>
            </a:graphic>
          </wp:inline>
        </w:drawing>
      </w:r>
    </w:p>
    <w:p w14:paraId="6A5EAB30" w14:textId="77777777" w:rsidR="00E73766" w:rsidRPr="004A4510" w:rsidRDefault="00E73766" w:rsidP="00E73766">
      <w:pPr>
        <w:pStyle w:val="NormalWeb"/>
        <w:spacing w:line="480" w:lineRule="auto"/>
        <w:jc w:val="both"/>
        <w:rPr>
          <w:sz w:val="28"/>
          <w:szCs w:val="28"/>
        </w:rPr>
      </w:pPr>
      <w:r w:rsidRPr="004A4510">
        <w:rPr>
          <w:sz w:val="28"/>
          <w:szCs w:val="28"/>
        </w:rPr>
        <w:lastRenderedPageBreak/>
        <w:t xml:space="preserve">Source: (Doggett </w:t>
      </w:r>
      <w:r w:rsidRPr="004A4510">
        <w:rPr>
          <w:i/>
          <w:sz w:val="28"/>
          <w:szCs w:val="28"/>
        </w:rPr>
        <w:t>et al</w:t>
      </w:r>
      <w:r w:rsidRPr="004A4510">
        <w:rPr>
          <w:sz w:val="28"/>
          <w:szCs w:val="28"/>
        </w:rPr>
        <w:t>., 2020)</w:t>
      </w:r>
    </w:p>
    <w:p w14:paraId="4CDA3D02"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resurgence of bedbug infestations, especially in developing countries, has triggered renewed scientific interest in understanding their biology and the microorganisms they may harbor. This is particularly important in urban centers like Ilorin, Nigeria, where overcrowding and limited access to quality pest control contribute to the spread and persistence of bedbug populations (Ademola </w:t>
      </w:r>
      <w:r w:rsidRPr="004A4510">
        <w:rPr>
          <w:i/>
          <w:sz w:val="28"/>
          <w:szCs w:val="28"/>
        </w:rPr>
        <w:t>et al</w:t>
      </w:r>
      <w:r w:rsidRPr="004A4510">
        <w:rPr>
          <w:sz w:val="28"/>
          <w:szCs w:val="28"/>
        </w:rPr>
        <w:t xml:space="preserve">., 2022). These insects typically hide in cracks, furniture, mattresses, and clothing, making eradication difficult without targeted interventions. Previous studies have reported that bedbugs can serve as mechanical or biological carriers of bacteria, fungi, and viruses. Among the bacterial species found in bedbugs are </w:t>
      </w:r>
      <w:r w:rsidRPr="004A4510">
        <w:rPr>
          <w:rStyle w:val="Emphasis"/>
          <w:sz w:val="28"/>
          <w:szCs w:val="28"/>
        </w:rPr>
        <w:t>Staphylococcus aureus</w:t>
      </w:r>
      <w:r w:rsidRPr="004A4510">
        <w:rPr>
          <w:sz w:val="28"/>
          <w:szCs w:val="28"/>
        </w:rPr>
        <w:t xml:space="preserve">, </w:t>
      </w:r>
      <w:r w:rsidRPr="004A4510">
        <w:rPr>
          <w:rStyle w:val="Emphasis"/>
          <w:sz w:val="28"/>
          <w:szCs w:val="28"/>
        </w:rPr>
        <w:t>Pseudomonas aeruginosa</w:t>
      </w:r>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Bacillus</w:t>
      </w:r>
      <w:r w:rsidRPr="004A4510">
        <w:rPr>
          <w:sz w:val="28"/>
          <w:szCs w:val="28"/>
        </w:rPr>
        <w:t xml:space="preserve"> spp., all of which are known to cause a range of infections in humans (Masroujeh </w:t>
      </w:r>
      <w:r w:rsidRPr="004A4510">
        <w:rPr>
          <w:i/>
          <w:sz w:val="28"/>
          <w:szCs w:val="28"/>
        </w:rPr>
        <w:t>et al</w:t>
      </w:r>
      <w:r w:rsidRPr="004A4510">
        <w:rPr>
          <w:sz w:val="28"/>
          <w:szCs w:val="28"/>
        </w:rPr>
        <w:t>., 2020). The detection of these microorganisms in bedbugs raises concerns about their potential role in nosocomial infections and community-acquired diseases.</w:t>
      </w:r>
    </w:p>
    <w:p w14:paraId="6B635722" w14:textId="77777777" w:rsidR="00E73766" w:rsidRPr="004A4510" w:rsidRDefault="00E73766" w:rsidP="00E73766">
      <w:pPr>
        <w:pStyle w:val="NormalWeb"/>
        <w:spacing w:line="480" w:lineRule="auto"/>
        <w:jc w:val="both"/>
        <w:rPr>
          <w:sz w:val="28"/>
          <w:szCs w:val="28"/>
        </w:rPr>
      </w:pPr>
      <w:r w:rsidRPr="004A4510">
        <w:rPr>
          <w:sz w:val="28"/>
          <w:szCs w:val="28"/>
        </w:rPr>
        <w:t xml:space="preserve">The microbial flora associated with bedbugs can be endogenous symbiotic bacteria within their gut or exogenous acquired from their environment or </w:t>
      </w:r>
      <w:r w:rsidRPr="004A4510">
        <w:rPr>
          <w:sz w:val="28"/>
          <w:szCs w:val="28"/>
        </w:rPr>
        <w:lastRenderedPageBreak/>
        <w:t xml:space="preserve">host’s skin. The gut microbiota, in particular, plays a crucial role in bedbug digestion and survival, but can also act as a reservoir for antibiotic-resistant pathogens (Merlin </w:t>
      </w:r>
      <w:r w:rsidRPr="004A4510">
        <w:rPr>
          <w:i/>
          <w:sz w:val="28"/>
          <w:szCs w:val="28"/>
        </w:rPr>
        <w:t>et al</w:t>
      </w:r>
      <w:r w:rsidRPr="004A4510">
        <w:rPr>
          <w:sz w:val="28"/>
          <w:szCs w:val="28"/>
        </w:rPr>
        <w:t>., 2023). This dual role highlights the importance of identifying and characterizing both beneficial and harmful microbes associated with bedbugs.</w:t>
      </w:r>
    </w:p>
    <w:p w14:paraId="5D129249" w14:textId="77777777" w:rsidR="00E73766" w:rsidRPr="004A4510" w:rsidRDefault="00E73766" w:rsidP="00E73766">
      <w:pPr>
        <w:pStyle w:val="NormalWeb"/>
        <w:spacing w:line="480" w:lineRule="auto"/>
        <w:jc w:val="both"/>
        <w:rPr>
          <w:sz w:val="28"/>
          <w:szCs w:val="28"/>
        </w:rPr>
      </w:pPr>
      <w:r w:rsidRPr="004A4510">
        <w:rPr>
          <w:sz w:val="28"/>
          <w:szCs w:val="28"/>
        </w:rPr>
        <w:t xml:space="preserve">Ilorin metropolis, located in Kwara State, Nigeria, is a rapidly growing city with a diverse population and urban infrastructure that includes public and private residences, schools, and health centers. Many of these environments, especially those with limited hygiene practices, provide ideal breeding grounds for bedbugs (Olatunji </w:t>
      </w:r>
      <w:r w:rsidRPr="004A4510">
        <w:rPr>
          <w:i/>
          <w:sz w:val="28"/>
          <w:szCs w:val="28"/>
        </w:rPr>
        <w:t>et al</w:t>
      </w:r>
      <w:r w:rsidRPr="004A4510">
        <w:rPr>
          <w:sz w:val="28"/>
          <w:szCs w:val="28"/>
        </w:rPr>
        <w:t>., 2021). Despite anecdotal reports of infestations, little scientific research has been conducted on the microbiological implications of bedbugs in this region.</w:t>
      </w:r>
    </w:p>
    <w:p w14:paraId="2C82D9C1" w14:textId="77777777" w:rsidR="00E73766" w:rsidRPr="004A4510" w:rsidRDefault="00E73766" w:rsidP="00E73766">
      <w:pPr>
        <w:pStyle w:val="NormalWeb"/>
        <w:spacing w:line="480" w:lineRule="auto"/>
        <w:jc w:val="both"/>
        <w:rPr>
          <w:sz w:val="28"/>
          <w:szCs w:val="28"/>
        </w:rPr>
      </w:pPr>
      <w:r w:rsidRPr="004A4510">
        <w:rPr>
          <w:sz w:val="28"/>
          <w:szCs w:val="28"/>
        </w:rPr>
        <w:t xml:space="preserve">The microbial composition of bedbugs in Ilorin is essential for public health monitoring and infection control. The identification and isolation of microorganisms from these insects will provide data on possible reservoirs of pathogens and could guide targeted interventions (Obasi and Eze, 2022). This </w:t>
      </w:r>
      <w:r w:rsidRPr="004A4510">
        <w:rPr>
          <w:sz w:val="28"/>
          <w:szCs w:val="28"/>
        </w:rPr>
        <w:lastRenderedPageBreak/>
        <w:t>research could also reveal the extent of microbial resistance, which is critical in an era of increasing antimicrobial resistance.</w:t>
      </w:r>
    </w:p>
    <w:p w14:paraId="32E895C9" w14:textId="77777777" w:rsidR="00E73766" w:rsidRPr="004A4510" w:rsidRDefault="00E73766" w:rsidP="00E73766">
      <w:pPr>
        <w:pStyle w:val="NormalWeb"/>
        <w:spacing w:line="480" w:lineRule="auto"/>
        <w:jc w:val="both"/>
        <w:rPr>
          <w:sz w:val="28"/>
          <w:szCs w:val="28"/>
        </w:rPr>
      </w:pPr>
      <w:r w:rsidRPr="004A4510">
        <w:rPr>
          <w:sz w:val="28"/>
          <w:szCs w:val="28"/>
        </w:rPr>
        <w:t xml:space="preserve">The ability of bedbugs to harbor and potentially transmit multidrug-resistant organisms (MDROs) presents an urgent need for scientific inquiry. Recent findings have shown the presence of </w:t>
      </w:r>
      <w:r w:rsidRPr="004A4510">
        <w:rPr>
          <w:rStyle w:val="Emphasis"/>
          <w:sz w:val="28"/>
          <w:szCs w:val="28"/>
        </w:rPr>
        <w:t>methicillin-resistant Staphylococcus aureus</w:t>
      </w:r>
      <w:r w:rsidRPr="004A4510">
        <w:rPr>
          <w:sz w:val="28"/>
          <w:szCs w:val="28"/>
        </w:rPr>
        <w:t xml:space="preserve"> (MRSA) and </w:t>
      </w:r>
      <w:r w:rsidRPr="004A4510">
        <w:rPr>
          <w:rStyle w:val="Emphasis"/>
          <w:sz w:val="28"/>
          <w:szCs w:val="28"/>
        </w:rPr>
        <w:t>extended-spectrum beta-lactamase</w:t>
      </w:r>
      <w:r w:rsidRPr="004A4510">
        <w:rPr>
          <w:sz w:val="28"/>
          <w:szCs w:val="28"/>
        </w:rPr>
        <w:t xml:space="preserve"> (ESBL) producing </w:t>
      </w:r>
      <w:r w:rsidRPr="004A4510">
        <w:rPr>
          <w:rStyle w:val="Emphasis"/>
          <w:sz w:val="28"/>
          <w:szCs w:val="28"/>
        </w:rPr>
        <w:t>E. coli</w:t>
      </w:r>
      <w:r w:rsidRPr="004A4510">
        <w:rPr>
          <w:sz w:val="28"/>
          <w:szCs w:val="28"/>
        </w:rPr>
        <w:t xml:space="preserve"> in bedbugs collected from hospital settings (Shariff </w:t>
      </w:r>
      <w:r w:rsidRPr="004A4510">
        <w:rPr>
          <w:i/>
          <w:sz w:val="28"/>
          <w:szCs w:val="28"/>
        </w:rPr>
        <w:t>et al</w:t>
      </w:r>
      <w:r w:rsidRPr="004A4510">
        <w:rPr>
          <w:sz w:val="28"/>
          <w:szCs w:val="28"/>
        </w:rPr>
        <w:t>., 2020). Such evidence indicates that bedbugs could be silent contributors to the burden of healthcare-associated infections.</w:t>
      </w:r>
    </w:p>
    <w:p w14:paraId="1FC6FD3D" w14:textId="77777777" w:rsidR="00E73766" w:rsidRPr="004A4510" w:rsidRDefault="00E73766" w:rsidP="00E73766">
      <w:pPr>
        <w:pStyle w:val="NormalWeb"/>
        <w:spacing w:line="480" w:lineRule="auto"/>
        <w:jc w:val="both"/>
        <w:rPr>
          <w:sz w:val="28"/>
          <w:szCs w:val="28"/>
        </w:rPr>
      </w:pPr>
      <w:r w:rsidRPr="004A4510">
        <w:rPr>
          <w:sz w:val="28"/>
          <w:szCs w:val="28"/>
        </w:rPr>
        <w:t xml:space="preserve">In addition to bacteria, fungi such as </w:t>
      </w:r>
      <w:r w:rsidRPr="004A4510">
        <w:rPr>
          <w:rStyle w:val="Emphasis"/>
          <w:sz w:val="28"/>
          <w:szCs w:val="28"/>
        </w:rPr>
        <w:t>Aspergillus</w:t>
      </w:r>
      <w:r w:rsidRPr="004A4510">
        <w:rPr>
          <w:sz w:val="28"/>
          <w:szCs w:val="28"/>
        </w:rPr>
        <w:t xml:space="preserve">, </w:t>
      </w:r>
      <w:r w:rsidRPr="004A4510">
        <w:rPr>
          <w:rStyle w:val="Emphasis"/>
          <w:sz w:val="28"/>
          <w:szCs w:val="28"/>
        </w:rPr>
        <w:t>Penicillium</w:t>
      </w:r>
      <w:r w:rsidRPr="004A4510">
        <w:rPr>
          <w:sz w:val="28"/>
          <w:szCs w:val="28"/>
        </w:rPr>
        <w:t xml:space="preserve">, and </w:t>
      </w:r>
      <w:r w:rsidRPr="004A4510">
        <w:rPr>
          <w:rStyle w:val="Emphasis"/>
          <w:sz w:val="28"/>
          <w:szCs w:val="28"/>
        </w:rPr>
        <w:t>Candida</w:t>
      </w:r>
      <w:r w:rsidRPr="004A4510">
        <w:rPr>
          <w:sz w:val="28"/>
          <w:szCs w:val="28"/>
        </w:rPr>
        <w:t xml:space="preserve"> species have been isolated from the body surface and gut of bedbugs. These fungal species can exacerbate respiratory conditions and lead to opportunistic infections in immunocompromised individuals (Nwankwo </w:t>
      </w:r>
      <w:r w:rsidRPr="004A4510">
        <w:rPr>
          <w:i/>
          <w:sz w:val="28"/>
          <w:szCs w:val="28"/>
        </w:rPr>
        <w:t>et al</w:t>
      </w:r>
      <w:r w:rsidRPr="004A4510">
        <w:rPr>
          <w:sz w:val="28"/>
          <w:szCs w:val="28"/>
        </w:rPr>
        <w:t>., 2023). Therefore, studying the fungal profile of bedbugs is equally important to obtain a complete picture of their microbiological relevance.</w:t>
      </w:r>
    </w:p>
    <w:p w14:paraId="2FEDCFFF" w14:textId="77777777" w:rsidR="00E73766" w:rsidRPr="004A4510" w:rsidRDefault="00E73766" w:rsidP="00E73766">
      <w:pPr>
        <w:pStyle w:val="NormalWeb"/>
        <w:spacing w:line="480" w:lineRule="auto"/>
        <w:jc w:val="both"/>
        <w:rPr>
          <w:sz w:val="28"/>
          <w:szCs w:val="28"/>
        </w:rPr>
      </w:pPr>
      <w:r w:rsidRPr="004A4510">
        <w:rPr>
          <w:sz w:val="28"/>
          <w:szCs w:val="28"/>
        </w:rPr>
        <w:t xml:space="preserve">Bedbugs can migrate passively through clothing, luggage, and second-hand furniture, facilitating the spread of associated microorganisms across </w:t>
      </w:r>
      <w:r w:rsidRPr="004A4510">
        <w:rPr>
          <w:sz w:val="28"/>
          <w:szCs w:val="28"/>
        </w:rPr>
        <w:lastRenderedPageBreak/>
        <w:t>communities and borders. Their resilience to conventional insecticides makes them particularly difficult to eliminate, which contributes to persistent microbial contamination of infested environments (Abiola and Ahmed, 2021). These factors make bedbugs an important target for integrated vector and disease control programs.</w:t>
      </w:r>
    </w:p>
    <w:p w14:paraId="51514460" w14:textId="77777777" w:rsidR="00E73766" w:rsidRPr="004A4510" w:rsidRDefault="00E73766" w:rsidP="00E73766">
      <w:pPr>
        <w:pStyle w:val="NormalWeb"/>
        <w:spacing w:line="480" w:lineRule="auto"/>
        <w:jc w:val="both"/>
        <w:rPr>
          <w:sz w:val="28"/>
          <w:szCs w:val="28"/>
        </w:rPr>
      </w:pPr>
      <w:r w:rsidRPr="004A4510">
        <w:rPr>
          <w:sz w:val="28"/>
          <w:szCs w:val="28"/>
        </w:rPr>
        <w:t xml:space="preserve">In Nigeria, studies on bedbugs have largely focused on their distribution and pesticide resistance. However, there is a significant research gap in understanding the microbial ecology of bedbugs in Nigerian urban settings (Eze </w:t>
      </w:r>
      <w:r w:rsidRPr="004A4510">
        <w:rPr>
          <w:i/>
          <w:sz w:val="28"/>
          <w:szCs w:val="28"/>
        </w:rPr>
        <w:t>et al</w:t>
      </w:r>
      <w:r w:rsidRPr="004A4510">
        <w:rPr>
          <w:sz w:val="28"/>
          <w:szCs w:val="28"/>
        </w:rPr>
        <w:t>., 2022). Filling this gap is necessary to develop informed public health strategies, especially in environments with limited sanitation infrastructure.</w:t>
      </w:r>
    </w:p>
    <w:p w14:paraId="35B8EF71" w14:textId="77777777" w:rsidR="00E73766" w:rsidRPr="004A4510" w:rsidRDefault="00E73766" w:rsidP="00E73766">
      <w:pPr>
        <w:pStyle w:val="NormalWeb"/>
        <w:spacing w:line="480" w:lineRule="auto"/>
        <w:jc w:val="both"/>
        <w:rPr>
          <w:sz w:val="28"/>
          <w:szCs w:val="28"/>
        </w:rPr>
      </w:pPr>
      <w:r w:rsidRPr="004A4510">
        <w:rPr>
          <w:sz w:val="28"/>
          <w:szCs w:val="28"/>
        </w:rPr>
        <w:t xml:space="preserve">The use of microbiological and molecular techniques to isolate and identify microorganisms in bedbugs can provide high-resolution data on species composition, diversity, and antibiotic susceptibility. Culturing methods on nutrient agar, MacConkey agar, and Sabouraud dextrose agar allow for selective growth of bacteria and fungi, while biochemical and molecular tests offer definitive identification (Agboola </w:t>
      </w:r>
      <w:r w:rsidRPr="004A4510">
        <w:rPr>
          <w:i/>
          <w:sz w:val="28"/>
          <w:szCs w:val="28"/>
        </w:rPr>
        <w:t>et al</w:t>
      </w:r>
      <w:r w:rsidRPr="004A4510">
        <w:rPr>
          <w:sz w:val="28"/>
          <w:szCs w:val="28"/>
        </w:rPr>
        <w:t xml:space="preserve">., 2023). These tools will be </w:t>
      </w:r>
      <w:r w:rsidRPr="004A4510">
        <w:rPr>
          <w:sz w:val="28"/>
          <w:szCs w:val="28"/>
        </w:rPr>
        <w:lastRenderedPageBreak/>
        <w:t>critical in achieving the objectives of this study. This research aims to isolate, identify, and characterize bacteria and fungi present in bedbugs collected from different parts of Ilorin metropolis. Sampling will target residential areas, student hostels, and clinics to capture a broad microbial spectrum. By comparing the microbial profiles across locations, the study may highlight differences in infestation-related risks and health implications.</w:t>
      </w:r>
    </w:p>
    <w:p w14:paraId="12C6905B"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results of this study will provide valuable insights for clinicians, public health officers, and environmental health practitioners. In particular, the findings may influence disinfection protocols in hospitals and homes, and support the development of evidence-based pest control policies. This is especially relevant as the WHO calls for integrated strategies to combat vector-borne diseases (WHO, 2023). Ultimately, this research underscores the intersection between entomology and microbiology in disease ecology. Bedbugs, once considered only nuisance pests, are now increasingly recognized as potential carriers of pathogens. By identifying and isolating microbial pathogen associated with bedbugs in Ilorin, this project contributes </w:t>
      </w:r>
      <w:r w:rsidRPr="004A4510">
        <w:rPr>
          <w:sz w:val="28"/>
          <w:szCs w:val="28"/>
        </w:rPr>
        <w:lastRenderedPageBreak/>
        <w:t>to the growing body of knowledge needed to address hidden threats in urban ecosystems.</w:t>
      </w:r>
    </w:p>
    <w:p w14:paraId="669C9F6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hAnsi="Times New Roman" w:cs="Times New Roman"/>
          <w:sz w:val="28"/>
          <w:szCs w:val="28"/>
        </w:rPr>
        <w:br w:type="page"/>
      </w:r>
    </w:p>
    <w:p w14:paraId="219C93BB" w14:textId="77777777" w:rsidR="00E73766" w:rsidRPr="004A4510" w:rsidRDefault="00E73766" w:rsidP="00E73766">
      <w:pPr>
        <w:pStyle w:val="Heading1"/>
        <w:jc w:val="center"/>
        <w:rPr>
          <w:rFonts w:ascii="Times New Roman" w:hAnsi="Times New Roman" w:cs="Times New Roman"/>
          <w:sz w:val="28"/>
          <w:szCs w:val="28"/>
        </w:rPr>
      </w:pPr>
      <w:bookmarkStart w:id="2" w:name="_Toc203068794"/>
      <w:r w:rsidRPr="004A4510">
        <w:rPr>
          <w:rFonts w:ascii="Times New Roman" w:hAnsi="Times New Roman" w:cs="Times New Roman"/>
          <w:sz w:val="28"/>
          <w:szCs w:val="28"/>
        </w:rPr>
        <w:lastRenderedPageBreak/>
        <w:t>CHAPTER TWO</w:t>
      </w:r>
      <w:bookmarkEnd w:id="2"/>
    </w:p>
    <w:p w14:paraId="0EDC27D5" w14:textId="77777777" w:rsidR="00E73766" w:rsidRPr="004A4510" w:rsidRDefault="00E73766" w:rsidP="00E73766">
      <w:pPr>
        <w:pStyle w:val="Heading1"/>
        <w:rPr>
          <w:rFonts w:ascii="Times New Roman" w:hAnsi="Times New Roman" w:cs="Times New Roman"/>
          <w:sz w:val="28"/>
          <w:szCs w:val="28"/>
        </w:rPr>
      </w:pPr>
      <w:bookmarkStart w:id="3" w:name="_Toc203068795"/>
      <w:r w:rsidRPr="004A4510">
        <w:rPr>
          <w:rFonts w:ascii="Times New Roman" w:hAnsi="Times New Roman" w:cs="Times New Roman"/>
          <w:sz w:val="28"/>
          <w:szCs w:val="28"/>
        </w:rPr>
        <w:t>2.0 Materials and Methods</w:t>
      </w:r>
      <w:bookmarkEnd w:id="3"/>
    </w:p>
    <w:p w14:paraId="2EF0C104" w14:textId="77777777" w:rsidR="00E73766" w:rsidRPr="004A4510" w:rsidRDefault="00E73766" w:rsidP="00E73766">
      <w:pPr>
        <w:pStyle w:val="Heading1"/>
        <w:rPr>
          <w:rFonts w:ascii="Times New Roman" w:hAnsi="Times New Roman" w:cs="Times New Roman"/>
          <w:sz w:val="28"/>
          <w:szCs w:val="28"/>
        </w:rPr>
      </w:pPr>
      <w:bookmarkStart w:id="4" w:name="_Toc203068796"/>
      <w:r w:rsidRPr="004A4510">
        <w:rPr>
          <w:rFonts w:ascii="Times New Roman" w:hAnsi="Times New Roman" w:cs="Times New Roman"/>
          <w:sz w:val="28"/>
          <w:szCs w:val="28"/>
        </w:rPr>
        <w:t>2.1 Materials</w:t>
      </w:r>
      <w:bookmarkEnd w:id="4"/>
    </w:p>
    <w:p w14:paraId="652977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The materials used in this study included both biological and laboratory items necessary for microbial isolation and identification. Bedbugs were collected from infested environments within Ilorin metropolis. Sterile sample containers with tight-fitting lids were used to safely transport the bedbugs to the laboratory. A 70% ethanol solution and a UV light source were employed for surface sterilization of the insects. A mortar and pestle or tissue homogenizer was used to grind the bedbugs, while sterile distilled water served as the diluent during serial dilution and homogenization. The culture media used included blood agar, MacConkey agar, and Sabouraud dextrose agar, each selected for their ability to support the growth of different microbial species. Petri dishes, an incubator set to various temperatures, a light microscope, and a set of biochemical test kits (Gram staining, catalase, and oxidase tests) were essential for microbial observation and characterization. </w:t>
      </w:r>
      <w:r w:rsidRPr="004A4510">
        <w:rPr>
          <w:rFonts w:ascii="Times New Roman" w:eastAsia="Times New Roman" w:hAnsi="Times New Roman" w:cs="Times New Roman"/>
          <w:sz w:val="28"/>
          <w:szCs w:val="28"/>
        </w:rPr>
        <w:lastRenderedPageBreak/>
        <w:t>Additionally, a PCR machine was included for molecular identification where applicable.</w:t>
      </w:r>
    </w:p>
    <w:p w14:paraId="02D9E9BB"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CE84CF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6DCF1F3" w14:textId="77777777" w:rsidR="00E73766" w:rsidRPr="004A4510" w:rsidRDefault="00E73766" w:rsidP="00E73766">
      <w:pPr>
        <w:pStyle w:val="Heading1"/>
        <w:rPr>
          <w:rFonts w:ascii="Times New Roman" w:hAnsi="Times New Roman" w:cs="Times New Roman"/>
          <w:sz w:val="28"/>
          <w:szCs w:val="28"/>
        </w:rPr>
      </w:pPr>
      <w:bookmarkStart w:id="5" w:name="_Toc203068797"/>
      <w:r w:rsidRPr="004A4510">
        <w:rPr>
          <w:rFonts w:ascii="Times New Roman" w:hAnsi="Times New Roman" w:cs="Times New Roman"/>
          <w:sz w:val="28"/>
          <w:szCs w:val="28"/>
        </w:rPr>
        <w:t>2.2 Sample Collection</w:t>
      </w:r>
      <w:bookmarkEnd w:id="5"/>
    </w:p>
    <w:p w14:paraId="153AE8CC"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Bedbugs were collected using sterile forceps and transferred into sterile, screw-capped containers. The collections were made from locations known to have persistent infestations, including homes, student hostels, and hospital wards. Each container was labeled with details such as date, time, and location of collection. Care was taken to avoid contamination by wearing gloves and ensuring minimal human contact with the samples. The containers were immediately sealed and transported to the microbiology laboratory for further processing within 2–4 hours to preserve the microbial integrity of the specimens.</w:t>
      </w:r>
    </w:p>
    <w:p w14:paraId="100194C8" w14:textId="77777777" w:rsidR="00E73766" w:rsidRPr="004A4510" w:rsidRDefault="00E73766" w:rsidP="00E73766">
      <w:pPr>
        <w:pStyle w:val="Heading1"/>
        <w:rPr>
          <w:rFonts w:ascii="Times New Roman" w:hAnsi="Times New Roman" w:cs="Times New Roman"/>
          <w:sz w:val="28"/>
          <w:szCs w:val="28"/>
        </w:rPr>
      </w:pPr>
      <w:bookmarkStart w:id="6" w:name="_Toc203068798"/>
      <w:r w:rsidRPr="004A4510">
        <w:rPr>
          <w:rFonts w:ascii="Times New Roman" w:hAnsi="Times New Roman" w:cs="Times New Roman"/>
          <w:sz w:val="28"/>
          <w:szCs w:val="28"/>
        </w:rPr>
        <w:lastRenderedPageBreak/>
        <w:t>2.3 Sampling Site</w:t>
      </w:r>
      <w:bookmarkEnd w:id="6"/>
    </w:p>
    <w:p w14:paraId="27B578C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sampling was conducted in Ilorin metropolis, the capital of Kwara State, Nigeria. The metropolis was selected due to frequent reports of bedbug infestations in both residential and institutional settings. Specific sampling sites included densely populated student hostels, low-income residential areas, and selected hospital wards known for recurring pest complaints. These locations were chosen to represent a variety of socio-environmental conditions that might influence bedbug-associated microbial diversity. GPS coordinates were notated for traceability, and permission was obtained from residents or facility administrators before sample collection.</w:t>
      </w:r>
    </w:p>
    <w:p w14:paraId="77E62B26" w14:textId="77777777" w:rsidR="00E73766" w:rsidRPr="004A4510" w:rsidRDefault="00E73766" w:rsidP="00E73766">
      <w:pPr>
        <w:pStyle w:val="Heading1"/>
        <w:rPr>
          <w:rFonts w:ascii="Times New Roman" w:hAnsi="Times New Roman" w:cs="Times New Roman"/>
          <w:sz w:val="28"/>
          <w:szCs w:val="28"/>
        </w:rPr>
      </w:pPr>
      <w:bookmarkStart w:id="7" w:name="_Toc203068799"/>
      <w:r w:rsidRPr="004A4510">
        <w:rPr>
          <w:rFonts w:ascii="Times New Roman" w:hAnsi="Times New Roman" w:cs="Times New Roman"/>
          <w:sz w:val="28"/>
          <w:szCs w:val="28"/>
        </w:rPr>
        <w:t>2.4.0 Media Preparation</w:t>
      </w:r>
      <w:bookmarkEnd w:id="7"/>
    </w:p>
    <w:p w14:paraId="541242F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Culture media used for microbial isolation were prepared following the manufacturers’ instructions. Blood agar was used to support the growth of fastidious organisms, MacConkey agar for Gram-negative enteric bacteria, and Sabouraud dextrose agar for fungi. Each medium was weighed and dissolved in distilled water, sterilized by autoclaving at 121°C for 15 minutes, and poured aseptically into sterile Petri dishes. The plates were allowed to </w:t>
      </w:r>
      <w:r w:rsidRPr="004A4510">
        <w:rPr>
          <w:rFonts w:ascii="Times New Roman" w:eastAsia="Times New Roman" w:hAnsi="Times New Roman" w:cs="Times New Roman"/>
          <w:sz w:val="28"/>
          <w:szCs w:val="28"/>
        </w:rPr>
        <w:lastRenderedPageBreak/>
        <w:t>solidify at room temperature, labeled, and stored in a refrigerator at 4°C until use. All media were quality-checked using control organisms before inoculation of the test samples.</w:t>
      </w:r>
    </w:p>
    <w:p w14:paraId="5BA10395" w14:textId="77777777" w:rsidR="00E73766" w:rsidRPr="004A4510" w:rsidRDefault="00E73766" w:rsidP="00E73766">
      <w:pPr>
        <w:pStyle w:val="Heading1"/>
        <w:rPr>
          <w:rFonts w:ascii="Times New Roman" w:hAnsi="Times New Roman" w:cs="Times New Roman"/>
          <w:sz w:val="28"/>
          <w:szCs w:val="28"/>
        </w:rPr>
      </w:pPr>
      <w:bookmarkStart w:id="8" w:name="_Toc203068800"/>
      <w:r w:rsidRPr="004A4510">
        <w:rPr>
          <w:rFonts w:ascii="Times New Roman" w:hAnsi="Times New Roman" w:cs="Times New Roman"/>
          <w:sz w:val="28"/>
          <w:szCs w:val="28"/>
        </w:rPr>
        <w:t>2.4.1 Sample Preparation</w:t>
      </w:r>
      <w:bookmarkEnd w:id="8"/>
    </w:p>
    <w:p w14:paraId="4B1347E4"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Upon arrival in the lab, bedbugs were washed in sterile water to remove superficial contaminants and then surface-sterilized with 70% ethanol for 10–15 minutes or exposed to UV light for the same duration. They were then rinsed in sterile water and transferred to a sterile mortar. A small volume of sterile distilled water was added, and the bedbugs were homogenized using a sterile pestle until a uniform suspension was achieved. This homogenate was subjected to serial dilution using 1 mL of homogenate into 9 mL of sterile water to obtain dilutions ranging from 10⁻¹ to 10⁻³. These dilutions were used for microbial plating.</w:t>
      </w:r>
    </w:p>
    <w:p w14:paraId="3DB9CAB9" w14:textId="77777777" w:rsidR="00E73766" w:rsidRPr="004A4510" w:rsidRDefault="00E73766" w:rsidP="00E73766">
      <w:pPr>
        <w:pStyle w:val="Heading1"/>
        <w:rPr>
          <w:rFonts w:ascii="Times New Roman" w:hAnsi="Times New Roman" w:cs="Times New Roman"/>
          <w:sz w:val="28"/>
          <w:szCs w:val="28"/>
        </w:rPr>
      </w:pPr>
      <w:bookmarkStart w:id="9" w:name="_Toc203068801"/>
      <w:r w:rsidRPr="004A4510">
        <w:rPr>
          <w:rFonts w:ascii="Times New Roman" w:hAnsi="Times New Roman" w:cs="Times New Roman"/>
          <w:sz w:val="28"/>
          <w:szCs w:val="28"/>
        </w:rPr>
        <w:t>2.5 Bacterial Isolation and Identification</w:t>
      </w:r>
      <w:bookmarkEnd w:id="9"/>
    </w:p>
    <w:p w14:paraId="1BA2ED55"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From each dilution, 100 µL was aseptically plated onto prepared blood agar, MacConkey agar, and Sabouraud dextrose agar using a sterile spreader. Plates </w:t>
      </w:r>
      <w:r w:rsidRPr="004A4510">
        <w:rPr>
          <w:rFonts w:ascii="Times New Roman" w:eastAsia="Times New Roman" w:hAnsi="Times New Roman" w:cs="Times New Roman"/>
          <w:sz w:val="28"/>
          <w:szCs w:val="28"/>
        </w:rPr>
        <w:lastRenderedPageBreak/>
        <w:t>were incubated at 25°C, 30°C, and 37°C for 24 to 48 hours, depending on the media. Colony growth was observed and recorded based on morphological characteristics such as color, shape, elevation, and margin. Distinct colonies were sub-cultured to obtain pure isolates. Each isolate was then subjected to Gram staining, catalase test, and oxidase test to aid in bacterial identification. Further identification was performed using conventional biochemical tests and, where applicable, molecular methods such as polymerase chain reaction (PCR).</w:t>
      </w:r>
    </w:p>
    <w:p w14:paraId="54778C5A" w14:textId="77777777" w:rsidR="00E73766" w:rsidRPr="004A4510" w:rsidRDefault="00E73766" w:rsidP="004A4510">
      <w:pPr>
        <w:pStyle w:val="Heading1"/>
        <w:rPr>
          <w:rFonts w:ascii="Times New Roman" w:hAnsi="Times New Roman" w:cs="Times New Roman"/>
          <w:sz w:val="28"/>
          <w:szCs w:val="28"/>
        </w:rPr>
      </w:pPr>
      <w:bookmarkStart w:id="10" w:name="_Toc203068802"/>
      <w:r w:rsidRPr="004A4510">
        <w:rPr>
          <w:rFonts w:ascii="Times New Roman" w:hAnsi="Times New Roman" w:cs="Times New Roman"/>
          <w:sz w:val="28"/>
          <w:szCs w:val="28"/>
        </w:rPr>
        <w:t>2.6 Antibiotic Susceptibility Testing</w:t>
      </w:r>
      <w:bookmarkEnd w:id="10"/>
    </w:p>
    <w:p w14:paraId="0950349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Antibiotic susceptibility of bacterial isolates was assessed using the Kirby-Bauer disk diffusion method on Mueller-Hinton agar. Bacterial suspensions were adjusted to 0.5 McFarland standard and evenly spread on the surface of the agar. Antibiotic discs including ampicillin, ciprofloxacin, tetracycline, gentamicin, and ceftriaxone were placed on the plates. The plates were incubated at 37°C for 24 hours, and zones of inhibition were measured in millimeters. Results were interpreted according to Clinical and Laboratory </w:t>
      </w:r>
      <w:r w:rsidRPr="004A4510">
        <w:rPr>
          <w:rFonts w:ascii="Times New Roman" w:eastAsia="Times New Roman" w:hAnsi="Times New Roman" w:cs="Times New Roman"/>
          <w:sz w:val="28"/>
          <w:szCs w:val="28"/>
        </w:rPr>
        <w:lastRenderedPageBreak/>
        <w:t>Standards Institute (CLSI) guidelines to classify isolates as sensitive, intermediate, or resistant.</w:t>
      </w:r>
    </w:p>
    <w:p w14:paraId="64FD1FF3" w14:textId="77777777" w:rsidR="00E73766" w:rsidRPr="004A4510" w:rsidRDefault="00E73766" w:rsidP="004A4510">
      <w:pPr>
        <w:pStyle w:val="Heading1"/>
        <w:rPr>
          <w:rFonts w:ascii="Times New Roman" w:hAnsi="Times New Roman" w:cs="Times New Roman"/>
          <w:sz w:val="28"/>
          <w:szCs w:val="28"/>
        </w:rPr>
      </w:pPr>
      <w:bookmarkStart w:id="11" w:name="_Toc203068803"/>
      <w:r w:rsidRPr="004A4510">
        <w:rPr>
          <w:rFonts w:ascii="Times New Roman" w:hAnsi="Times New Roman" w:cs="Times New Roman"/>
          <w:sz w:val="28"/>
          <w:szCs w:val="28"/>
        </w:rPr>
        <w:t>2.7 Data Analysis</w:t>
      </w:r>
      <w:bookmarkEnd w:id="11"/>
    </w:p>
    <w:p w14:paraId="5DBF8A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All recorded observations from colony morphology, biochemical tests, and antibiotic susceptibility results were tabulated. The frequency of different microbial isolates was calculated and presented using descriptive statistics such as percentages and means. Statistical analysis was carried out using software like SPSS to determine significant differences in microbial loads between different sampling sites. Graphs and charts were used to visually represent data for ease of interpretation. Molecular data (where applicable) were analyzed using gel electrophoresis and compared against known DNA ladders and marker strains.</w:t>
      </w:r>
    </w:p>
    <w:p w14:paraId="1830B5C1" w14:textId="77777777" w:rsidR="00E73766" w:rsidRPr="004A4510" w:rsidRDefault="00E73766" w:rsidP="004A4510">
      <w:pPr>
        <w:pStyle w:val="Heading1"/>
        <w:rPr>
          <w:rFonts w:ascii="Times New Roman" w:hAnsi="Times New Roman" w:cs="Times New Roman"/>
          <w:sz w:val="28"/>
          <w:szCs w:val="28"/>
        </w:rPr>
      </w:pPr>
      <w:bookmarkStart w:id="12" w:name="_Toc203068804"/>
      <w:r w:rsidRPr="004A4510">
        <w:rPr>
          <w:rFonts w:ascii="Times New Roman" w:hAnsi="Times New Roman" w:cs="Times New Roman"/>
          <w:sz w:val="28"/>
          <w:szCs w:val="28"/>
        </w:rPr>
        <w:t>2.8 Quality Control</w:t>
      </w:r>
      <w:bookmarkEnd w:id="12"/>
    </w:p>
    <w:p w14:paraId="1FB9668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Quality control was maintained throughout the experimental process. All culture media were tested with control strains (</w:t>
      </w:r>
      <w:r w:rsidRPr="004A4510">
        <w:rPr>
          <w:rFonts w:ascii="Times New Roman" w:eastAsia="Times New Roman" w:hAnsi="Times New Roman" w:cs="Times New Roman"/>
          <w:i/>
          <w:iCs/>
          <w:sz w:val="28"/>
          <w:szCs w:val="28"/>
        </w:rPr>
        <w:t>E. coli</w:t>
      </w:r>
      <w:r w:rsidRPr="004A4510">
        <w:rPr>
          <w:rFonts w:ascii="Times New Roman" w:eastAsia="Times New Roman" w:hAnsi="Times New Roman" w:cs="Times New Roman"/>
          <w:sz w:val="28"/>
          <w:szCs w:val="28"/>
        </w:rPr>
        <w:t xml:space="preserve">, </w:t>
      </w:r>
      <w:r w:rsidRPr="004A4510">
        <w:rPr>
          <w:rFonts w:ascii="Times New Roman" w:eastAsia="Times New Roman" w:hAnsi="Times New Roman" w:cs="Times New Roman"/>
          <w:i/>
          <w:iCs/>
          <w:sz w:val="28"/>
          <w:szCs w:val="28"/>
        </w:rPr>
        <w:t>S. aureus</w:t>
      </w:r>
      <w:r w:rsidRPr="004A4510">
        <w:rPr>
          <w:rFonts w:ascii="Times New Roman" w:eastAsia="Times New Roman" w:hAnsi="Times New Roman" w:cs="Times New Roman"/>
          <w:sz w:val="28"/>
          <w:szCs w:val="28"/>
        </w:rPr>
        <w:t xml:space="preserve">) to ensure proper growth before use. Sterility of reagents and tools was confirmed before </w:t>
      </w:r>
      <w:r w:rsidRPr="004A4510">
        <w:rPr>
          <w:rFonts w:ascii="Times New Roman" w:eastAsia="Times New Roman" w:hAnsi="Times New Roman" w:cs="Times New Roman"/>
          <w:sz w:val="28"/>
          <w:szCs w:val="28"/>
        </w:rPr>
        <w:lastRenderedPageBreak/>
        <w:t>each session. Autoclaved materials were checked for proper temperature and pressure settings. Negative controls were included during biochemical and molecular analyses to rule out contamination. Data entries were double-checked for accuracy and reliability. All procedures were carried out under aseptic conditions to minimize external contamination and ensure reproducibility of results.</w:t>
      </w:r>
    </w:p>
    <w:p w14:paraId="73500E3D" w14:textId="77777777" w:rsidR="004A4510" w:rsidRPr="004A4510" w:rsidRDefault="004A4510">
      <w:pPr>
        <w:rPr>
          <w:rFonts w:ascii="Times New Roman" w:hAnsi="Times New Roman" w:cs="Times New Roman"/>
          <w:b/>
          <w:sz w:val="28"/>
          <w:szCs w:val="28"/>
        </w:rPr>
      </w:pPr>
      <w:r w:rsidRPr="004A4510">
        <w:rPr>
          <w:rFonts w:ascii="Times New Roman" w:hAnsi="Times New Roman" w:cs="Times New Roman"/>
          <w:b/>
          <w:sz w:val="28"/>
          <w:szCs w:val="28"/>
        </w:rPr>
        <w:br w:type="page"/>
      </w:r>
    </w:p>
    <w:p w14:paraId="269E6850" w14:textId="5837E4C4" w:rsidR="00E73766" w:rsidRPr="004A4510" w:rsidRDefault="00E73766" w:rsidP="004A4510">
      <w:pPr>
        <w:pStyle w:val="Heading1"/>
        <w:rPr>
          <w:rFonts w:ascii="Times New Roman" w:hAnsi="Times New Roman" w:cs="Times New Roman"/>
          <w:sz w:val="28"/>
          <w:szCs w:val="28"/>
        </w:rPr>
      </w:pPr>
      <w:bookmarkStart w:id="13" w:name="_Toc203068805"/>
      <w:r w:rsidRPr="004A4510">
        <w:rPr>
          <w:rFonts w:ascii="Times New Roman" w:hAnsi="Times New Roman" w:cs="Times New Roman"/>
          <w:sz w:val="28"/>
          <w:szCs w:val="28"/>
        </w:rPr>
        <w:lastRenderedPageBreak/>
        <w:t>CHAPTER THREE</w:t>
      </w:r>
      <w:bookmarkEnd w:id="13"/>
    </w:p>
    <w:p w14:paraId="26148BCC" w14:textId="77777777" w:rsidR="00E73766" w:rsidRPr="004A4510" w:rsidRDefault="00E73766" w:rsidP="004A4510">
      <w:pPr>
        <w:pStyle w:val="Heading1"/>
        <w:rPr>
          <w:rFonts w:ascii="Times New Roman" w:hAnsi="Times New Roman" w:cs="Times New Roman"/>
          <w:sz w:val="28"/>
          <w:szCs w:val="28"/>
        </w:rPr>
      </w:pPr>
      <w:bookmarkStart w:id="14" w:name="_Toc203068806"/>
      <w:r w:rsidRPr="004A4510">
        <w:rPr>
          <w:rFonts w:ascii="Times New Roman" w:hAnsi="Times New Roman" w:cs="Times New Roman"/>
          <w:sz w:val="28"/>
          <w:szCs w:val="28"/>
        </w:rPr>
        <w:t>3.0 RESULT</w:t>
      </w:r>
      <w:bookmarkEnd w:id="14"/>
      <w:r w:rsidRPr="004A4510">
        <w:rPr>
          <w:rFonts w:ascii="Times New Roman" w:hAnsi="Times New Roman" w:cs="Times New Roman"/>
          <w:sz w:val="28"/>
          <w:szCs w:val="28"/>
        </w:rPr>
        <w:t xml:space="preserve"> </w:t>
      </w:r>
    </w:p>
    <w:p w14:paraId="7D43D691" w14:textId="77777777" w:rsidR="00E73766" w:rsidRPr="004A4510" w:rsidRDefault="00E73766" w:rsidP="004A4510">
      <w:pPr>
        <w:pStyle w:val="Heading1"/>
        <w:rPr>
          <w:rFonts w:ascii="Times New Roman" w:hAnsi="Times New Roman" w:cs="Times New Roman"/>
          <w:sz w:val="28"/>
          <w:szCs w:val="28"/>
        </w:rPr>
      </w:pPr>
      <w:bookmarkStart w:id="15" w:name="_Toc203068807"/>
      <w:r w:rsidRPr="004A4510">
        <w:rPr>
          <w:rFonts w:ascii="Times New Roman" w:hAnsi="Times New Roman" w:cs="Times New Roman"/>
          <w:sz w:val="28"/>
          <w:szCs w:val="28"/>
        </w:rPr>
        <w:t>3.1 Colony Count of Microbial Isolates from Bedbugs</w:t>
      </w:r>
      <w:bookmarkEnd w:id="15"/>
    </w:p>
    <w:p w14:paraId="2E8B6121"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table below shows the average colony count obtained from different sampling locations after serial dilution and incubation on nutrient and selective media. Higher microbial loads were observed in samples from student hostels and hospital wards.</w:t>
      </w:r>
    </w:p>
    <w:p w14:paraId="3419EA8F" w14:textId="77777777" w:rsidR="00E73766" w:rsidRPr="004A4510" w:rsidRDefault="00E73766" w:rsidP="004A4510">
      <w:pPr>
        <w:pStyle w:val="Heading1"/>
        <w:rPr>
          <w:rFonts w:ascii="Times New Roman" w:hAnsi="Times New Roman" w:cs="Times New Roman"/>
          <w:sz w:val="28"/>
          <w:szCs w:val="28"/>
        </w:rPr>
      </w:pPr>
      <w:bookmarkStart w:id="16" w:name="_Toc203068808"/>
      <w:r w:rsidRPr="004A4510">
        <w:rPr>
          <w:rFonts w:ascii="Times New Roman" w:hAnsi="Times New Roman" w:cs="Times New Roman"/>
          <w:sz w:val="28"/>
          <w:szCs w:val="28"/>
        </w:rPr>
        <w:t>Table 1: Average Colony Count (CFU/mL) from Bedbug Samples</w:t>
      </w:r>
      <w:bookmarkEnd w:id="16"/>
    </w:p>
    <w:tbl>
      <w:tblPr>
        <w:tblStyle w:val="TableGrid"/>
        <w:tblW w:w="0" w:type="auto"/>
        <w:tblLook w:val="04A0" w:firstRow="1" w:lastRow="0" w:firstColumn="1" w:lastColumn="0" w:noHBand="0" w:noVBand="1"/>
      </w:tblPr>
      <w:tblGrid>
        <w:gridCol w:w="1703"/>
        <w:gridCol w:w="1392"/>
        <w:gridCol w:w="1802"/>
        <w:gridCol w:w="2115"/>
        <w:gridCol w:w="1618"/>
      </w:tblGrid>
      <w:tr w:rsidR="00E73766" w:rsidRPr="004A4510" w14:paraId="32EEE68D" w14:textId="77777777" w:rsidTr="00E73766">
        <w:tc>
          <w:tcPr>
            <w:tcW w:w="0" w:type="auto"/>
            <w:hideMark/>
          </w:tcPr>
          <w:p w14:paraId="614832EF"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Sampling Location</w:t>
            </w:r>
          </w:p>
        </w:tc>
        <w:tc>
          <w:tcPr>
            <w:tcW w:w="0" w:type="auto"/>
            <w:hideMark/>
          </w:tcPr>
          <w:p w14:paraId="29D6E380"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Dilution Factor</w:t>
            </w:r>
          </w:p>
        </w:tc>
        <w:tc>
          <w:tcPr>
            <w:tcW w:w="0" w:type="auto"/>
            <w:hideMark/>
          </w:tcPr>
          <w:p w14:paraId="33E275D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Blood Agar (CFU/mL)</w:t>
            </w:r>
          </w:p>
        </w:tc>
        <w:tc>
          <w:tcPr>
            <w:tcW w:w="0" w:type="auto"/>
            <w:hideMark/>
          </w:tcPr>
          <w:p w14:paraId="11CEEEB4"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MacConkey Agar (CFU/mL)</w:t>
            </w:r>
          </w:p>
        </w:tc>
        <w:tc>
          <w:tcPr>
            <w:tcW w:w="0" w:type="auto"/>
            <w:hideMark/>
          </w:tcPr>
          <w:p w14:paraId="4AA83B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SDA (CFU/mL)</w:t>
            </w:r>
          </w:p>
        </w:tc>
      </w:tr>
      <w:tr w:rsidR="00E73766" w:rsidRPr="004A4510" w14:paraId="6AD18D8F" w14:textId="77777777" w:rsidTr="00E73766">
        <w:tc>
          <w:tcPr>
            <w:tcW w:w="0" w:type="auto"/>
            <w:hideMark/>
          </w:tcPr>
          <w:p w14:paraId="120F6DD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Residential Homes</w:t>
            </w:r>
          </w:p>
        </w:tc>
        <w:tc>
          <w:tcPr>
            <w:tcW w:w="0" w:type="auto"/>
            <w:hideMark/>
          </w:tcPr>
          <w:p w14:paraId="74F68B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314FD4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2.3 × 10³</w:t>
            </w:r>
          </w:p>
        </w:tc>
        <w:tc>
          <w:tcPr>
            <w:tcW w:w="0" w:type="auto"/>
            <w:hideMark/>
          </w:tcPr>
          <w:p w14:paraId="5E89AF7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1.8 × 10³</w:t>
            </w:r>
          </w:p>
        </w:tc>
        <w:tc>
          <w:tcPr>
            <w:tcW w:w="0" w:type="auto"/>
            <w:hideMark/>
          </w:tcPr>
          <w:p w14:paraId="631D018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1.5 × 10³</w:t>
            </w:r>
          </w:p>
        </w:tc>
      </w:tr>
      <w:tr w:rsidR="00E73766" w:rsidRPr="004A4510" w14:paraId="7A019B97" w14:textId="77777777" w:rsidTr="00E73766">
        <w:tc>
          <w:tcPr>
            <w:tcW w:w="0" w:type="auto"/>
            <w:hideMark/>
          </w:tcPr>
          <w:p w14:paraId="0430932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Student Hostels</w:t>
            </w:r>
          </w:p>
        </w:tc>
        <w:tc>
          <w:tcPr>
            <w:tcW w:w="0" w:type="auto"/>
            <w:hideMark/>
          </w:tcPr>
          <w:p w14:paraId="5689D75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011824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4.1 × 10³</w:t>
            </w:r>
          </w:p>
        </w:tc>
        <w:tc>
          <w:tcPr>
            <w:tcW w:w="0" w:type="auto"/>
            <w:hideMark/>
          </w:tcPr>
          <w:p w14:paraId="1644513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3.9 × 10³</w:t>
            </w:r>
          </w:p>
        </w:tc>
        <w:tc>
          <w:tcPr>
            <w:tcW w:w="0" w:type="auto"/>
            <w:hideMark/>
          </w:tcPr>
          <w:p w14:paraId="55ECD70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2.8 × 10³</w:t>
            </w:r>
          </w:p>
        </w:tc>
      </w:tr>
      <w:tr w:rsidR="00E73766" w:rsidRPr="004A4510" w14:paraId="12E8C90D" w14:textId="77777777" w:rsidTr="00E73766">
        <w:tc>
          <w:tcPr>
            <w:tcW w:w="0" w:type="auto"/>
            <w:hideMark/>
          </w:tcPr>
          <w:p w14:paraId="2ABADE0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Hospital Wards</w:t>
            </w:r>
          </w:p>
        </w:tc>
        <w:tc>
          <w:tcPr>
            <w:tcW w:w="0" w:type="auto"/>
            <w:hideMark/>
          </w:tcPr>
          <w:p w14:paraId="5DE3807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7BC32B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5.6 × 10³</w:t>
            </w:r>
          </w:p>
        </w:tc>
        <w:tc>
          <w:tcPr>
            <w:tcW w:w="0" w:type="auto"/>
            <w:hideMark/>
          </w:tcPr>
          <w:p w14:paraId="0971F6D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4.7 × 10³</w:t>
            </w:r>
          </w:p>
        </w:tc>
        <w:tc>
          <w:tcPr>
            <w:tcW w:w="0" w:type="auto"/>
            <w:hideMark/>
          </w:tcPr>
          <w:p w14:paraId="7416347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3.2 × 10³</w:t>
            </w:r>
          </w:p>
        </w:tc>
      </w:tr>
    </w:tbl>
    <w:p w14:paraId="0775B432"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i/>
          <w:iCs/>
          <w:sz w:val="28"/>
          <w:szCs w:val="28"/>
        </w:rPr>
      </w:pPr>
      <w:r w:rsidRPr="004A4510">
        <w:rPr>
          <w:rFonts w:ascii="Times New Roman" w:eastAsia="Times New Roman" w:hAnsi="Times New Roman" w:cs="Times New Roman"/>
          <w:i/>
          <w:iCs/>
          <w:sz w:val="28"/>
          <w:szCs w:val="28"/>
        </w:rPr>
        <w:t>Note: SDA = Sabouraud Dextrose Agar</w:t>
      </w:r>
    </w:p>
    <w:p w14:paraId="498E85AE"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sz w:val="28"/>
          <w:szCs w:val="28"/>
        </w:rPr>
      </w:pPr>
    </w:p>
    <w:p w14:paraId="7BAB41CB" w14:textId="77777777" w:rsidR="00E73766" w:rsidRPr="004A4510" w:rsidRDefault="00E73766" w:rsidP="004A4510">
      <w:pPr>
        <w:pStyle w:val="Heading1"/>
        <w:rPr>
          <w:rFonts w:ascii="Times New Roman" w:hAnsi="Times New Roman" w:cs="Times New Roman"/>
          <w:sz w:val="28"/>
          <w:szCs w:val="28"/>
        </w:rPr>
      </w:pPr>
      <w:bookmarkStart w:id="17" w:name="_Toc203068809"/>
      <w:r w:rsidRPr="004A4510">
        <w:rPr>
          <w:rFonts w:ascii="Times New Roman" w:hAnsi="Times New Roman" w:cs="Times New Roman"/>
          <w:sz w:val="28"/>
          <w:szCs w:val="28"/>
        </w:rPr>
        <w:t>3.2 Morphological Characteristics of Isolates</w:t>
      </w:r>
      <w:bookmarkEnd w:id="17"/>
    </w:p>
    <w:p w14:paraId="740803E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Colonies grown on different media were observed for morphological characteristics. Variations in colony color, shape, elevation, and consistency provided clues to microbial diversity.</w:t>
      </w:r>
    </w:p>
    <w:p w14:paraId="728B8C9C" w14:textId="77777777" w:rsidR="00E73766" w:rsidRPr="004A4510" w:rsidRDefault="00E73766" w:rsidP="004A4510">
      <w:pPr>
        <w:pStyle w:val="Heading1"/>
        <w:rPr>
          <w:rFonts w:ascii="Times New Roman" w:hAnsi="Times New Roman" w:cs="Times New Roman"/>
          <w:sz w:val="28"/>
          <w:szCs w:val="28"/>
        </w:rPr>
      </w:pPr>
      <w:bookmarkStart w:id="18" w:name="_Toc203068810"/>
      <w:r w:rsidRPr="004A4510">
        <w:rPr>
          <w:rFonts w:ascii="Times New Roman" w:hAnsi="Times New Roman" w:cs="Times New Roman"/>
          <w:sz w:val="28"/>
          <w:szCs w:val="28"/>
        </w:rPr>
        <w:t>Table 2: Cultural and Morphological Characteristics of Isolates</w:t>
      </w:r>
      <w:bookmarkEnd w:id="18"/>
    </w:p>
    <w:tbl>
      <w:tblPr>
        <w:tblStyle w:val="TableGrid"/>
        <w:tblW w:w="0" w:type="auto"/>
        <w:tblLook w:val="04A0" w:firstRow="1" w:lastRow="0" w:firstColumn="1" w:lastColumn="0" w:noHBand="0" w:noVBand="1"/>
      </w:tblPr>
      <w:tblGrid>
        <w:gridCol w:w="853"/>
        <w:gridCol w:w="1315"/>
        <w:gridCol w:w="1027"/>
        <w:gridCol w:w="1328"/>
        <w:gridCol w:w="1128"/>
        <w:gridCol w:w="1365"/>
        <w:gridCol w:w="1614"/>
      </w:tblGrid>
      <w:tr w:rsidR="00E73766" w:rsidRPr="004A4510" w14:paraId="69569159" w14:textId="77777777" w:rsidTr="00E73766">
        <w:tc>
          <w:tcPr>
            <w:tcW w:w="0" w:type="auto"/>
            <w:hideMark/>
          </w:tcPr>
          <w:p w14:paraId="6E9E44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48A622B5"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Media Type</w:t>
            </w:r>
          </w:p>
        </w:tc>
        <w:tc>
          <w:tcPr>
            <w:tcW w:w="0" w:type="auto"/>
            <w:hideMark/>
          </w:tcPr>
          <w:p w14:paraId="288E4E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Colony Color</w:t>
            </w:r>
          </w:p>
        </w:tc>
        <w:tc>
          <w:tcPr>
            <w:tcW w:w="0" w:type="auto"/>
            <w:hideMark/>
          </w:tcPr>
          <w:p w14:paraId="765AC9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Shape</w:t>
            </w:r>
          </w:p>
        </w:tc>
        <w:tc>
          <w:tcPr>
            <w:tcW w:w="0" w:type="auto"/>
            <w:hideMark/>
          </w:tcPr>
          <w:p w14:paraId="13E59F18"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Elevation</w:t>
            </w:r>
          </w:p>
        </w:tc>
        <w:tc>
          <w:tcPr>
            <w:tcW w:w="0" w:type="auto"/>
            <w:hideMark/>
          </w:tcPr>
          <w:p w14:paraId="6B150F0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Consistency</w:t>
            </w:r>
          </w:p>
        </w:tc>
        <w:tc>
          <w:tcPr>
            <w:tcW w:w="0" w:type="auto"/>
            <w:hideMark/>
          </w:tcPr>
          <w:p w14:paraId="21EF03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3E489A89" w14:textId="77777777" w:rsidTr="00E73766">
        <w:tc>
          <w:tcPr>
            <w:tcW w:w="0" w:type="auto"/>
            <w:hideMark/>
          </w:tcPr>
          <w:p w14:paraId="3912F72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B1</w:t>
            </w:r>
          </w:p>
        </w:tc>
        <w:tc>
          <w:tcPr>
            <w:tcW w:w="0" w:type="auto"/>
            <w:hideMark/>
          </w:tcPr>
          <w:p w14:paraId="27A125C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Blood Agar</w:t>
            </w:r>
          </w:p>
        </w:tc>
        <w:tc>
          <w:tcPr>
            <w:tcW w:w="0" w:type="auto"/>
            <w:hideMark/>
          </w:tcPr>
          <w:p w14:paraId="6C33387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 white</w:t>
            </w:r>
          </w:p>
        </w:tc>
        <w:tc>
          <w:tcPr>
            <w:tcW w:w="0" w:type="auto"/>
            <w:hideMark/>
          </w:tcPr>
          <w:p w14:paraId="040AA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273B80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30C6972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Smooth</w:t>
            </w:r>
          </w:p>
        </w:tc>
        <w:tc>
          <w:tcPr>
            <w:tcW w:w="0" w:type="auto"/>
            <w:hideMark/>
          </w:tcPr>
          <w:p w14:paraId="4DA1410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w:t>
            </w:r>
            <w:r w:rsidRPr="004A4510">
              <w:rPr>
                <w:rFonts w:ascii="Times New Roman" w:eastAsia="Times New Roman" w:hAnsi="Times New Roman" w:cs="Times New Roman"/>
                <w:sz w:val="28"/>
                <w:szCs w:val="28"/>
              </w:rPr>
              <w:t xml:space="preserve"> sp.</w:t>
            </w:r>
          </w:p>
        </w:tc>
      </w:tr>
      <w:tr w:rsidR="00E73766" w:rsidRPr="004A4510" w14:paraId="0B228EA7" w14:textId="77777777" w:rsidTr="00E73766">
        <w:tc>
          <w:tcPr>
            <w:tcW w:w="0" w:type="auto"/>
            <w:hideMark/>
          </w:tcPr>
          <w:p w14:paraId="025D505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B2</w:t>
            </w:r>
          </w:p>
        </w:tc>
        <w:tc>
          <w:tcPr>
            <w:tcW w:w="0" w:type="auto"/>
            <w:hideMark/>
          </w:tcPr>
          <w:p w14:paraId="50DEDF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MacConkey Agar</w:t>
            </w:r>
          </w:p>
        </w:tc>
        <w:tc>
          <w:tcPr>
            <w:tcW w:w="0" w:type="auto"/>
            <w:hideMark/>
          </w:tcPr>
          <w:p w14:paraId="111F2B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Pink</w:t>
            </w:r>
          </w:p>
        </w:tc>
        <w:tc>
          <w:tcPr>
            <w:tcW w:w="0" w:type="auto"/>
            <w:hideMark/>
          </w:tcPr>
          <w:p w14:paraId="73C80BB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5C76C91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40E69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Moist</w:t>
            </w:r>
          </w:p>
        </w:tc>
        <w:tc>
          <w:tcPr>
            <w:tcW w:w="0" w:type="auto"/>
            <w:hideMark/>
          </w:tcPr>
          <w:p w14:paraId="47E3D9A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 coli</w:t>
            </w:r>
          </w:p>
        </w:tc>
      </w:tr>
      <w:tr w:rsidR="00E73766" w:rsidRPr="004A4510" w14:paraId="74C9B761" w14:textId="77777777" w:rsidTr="00E73766">
        <w:tc>
          <w:tcPr>
            <w:tcW w:w="0" w:type="auto"/>
            <w:hideMark/>
          </w:tcPr>
          <w:p w14:paraId="47C7571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565C11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MacConkey Agar</w:t>
            </w:r>
          </w:p>
        </w:tc>
        <w:tc>
          <w:tcPr>
            <w:tcW w:w="0" w:type="auto"/>
            <w:hideMark/>
          </w:tcPr>
          <w:p w14:paraId="6BAD42C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Pale</w:t>
            </w:r>
          </w:p>
        </w:tc>
        <w:tc>
          <w:tcPr>
            <w:tcW w:w="0" w:type="auto"/>
            <w:hideMark/>
          </w:tcPr>
          <w:p w14:paraId="70E6D7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Irregular</w:t>
            </w:r>
          </w:p>
        </w:tc>
        <w:tc>
          <w:tcPr>
            <w:tcW w:w="0" w:type="auto"/>
            <w:hideMark/>
          </w:tcPr>
          <w:p w14:paraId="62D9DD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5B0B818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Dry</w:t>
            </w:r>
          </w:p>
        </w:tc>
        <w:tc>
          <w:tcPr>
            <w:tcW w:w="0" w:type="auto"/>
            <w:hideMark/>
          </w:tcPr>
          <w:p w14:paraId="637403F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w:t>
            </w:r>
            <w:r w:rsidRPr="004A4510">
              <w:rPr>
                <w:rFonts w:ascii="Times New Roman" w:eastAsia="Times New Roman" w:hAnsi="Times New Roman" w:cs="Times New Roman"/>
                <w:sz w:val="28"/>
                <w:szCs w:val="28"/>
              </w:rPr>
              <w:t xml:space="preserve"> sp.</w:t>
            </w:r>
          </w:p>
        </w:tc>
      </w:tr>
      <w:tr w:rsidR="00E73766" w:rsidRPr="004A4510" w14:paraId="519769D0" w14:textId="77777777" w:rsidTr="00E73766">
        <w:tc>
          <w:tcPr>
            <w:tcW w:w="0" w:type="auto"/>
            <w:hideMark/>
          </w:tcPr>
          <w:p w14:paraId="798D067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F1</w:t>
            </w:r>
          </w:p>
        </w:tc>
        <w:tc>
          <w:tcPr>
            <w:tcW w:w="0" w:type="auto"/>
            <w:hideMark/>
          </w:tcPr>
          <w:p w14:paraId="323DD16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Sabouraud Agar</w:t>
            </w:r>
          </w:p>
        </w:tc>
        <w:tc>
          <w:tcPr>
            <w:tcW w:w="0" w:type="auto"/>
            <w:hideMark/>
          </w:tcPr>
          <w:p w14:paraId="0896617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Greenish</w:t>
            </w:r>
          </w:p>
        </w:tc>
        <w:tc>
          <w:tcPr>
            <w:tcW w:w="0" w:type="auto"/>
            <w:hideMark/>
          </w:tcPr>
          <w:p w14:paraId="0C25C2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Filamentous</w:t>
            </w:r>
          </w:p>
        </w:tc>
        <w:tc>
          <w:tcPr>
            <w:tcW w:w="0" w:type="auto"/>
            <w:hideMark/>
          </w:tcPr>
          <w:p w14:paraId="1FB4273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D511B0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Cottony</w:t>
            </w:r>
          </w:p>
        </w:tc>
        <w:tc>
          <w:tcPr>
            <w:tcW w:w="0" w:type="auto"/>
            <w:hideMark/>
          </w:tcPr>
          <w:p w14:paraId="0B86E8A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Aspergillus</w:t>
            </w:r>
            <w:r w:rsidRPr="004A4510">
              <w:rPr>
                <w:rFonts w:ascii="Times New Roman" w:eastAsia="Times New Roman" w:hAnsi="Times New Roman" w:cs="Times New Roman"/>
                <w:sz w:val="28"/>
                <w:szCs w:val="28"/>
              </w:rPr>
              <w:t xml:space="preserve"> sp.</w:t>
            </w:r>
          </w:p>
        </w:tc>
      </w:tr>
      <w:tr w:rsidR="00E73766" w:rsidRPr="004A4510" w14:paraId="4731CADB" w14:textId="77777777" w:rsidTr="00E73766">
        <w:tc>
          <w:tcPr>
            <w:tcW w:w="0" w:type="auto"/>
            <w:hideMark/>
          </w:tcPr>
          <w:p w14:paraId="38C33E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F2</w:t>
            </w:r>
          </w:p>
        </w:tc>
        <w:tc>
          <w:tcPr>
            <w:tcW w:w="0" w:type="auto"/>
            <w:hideMark/>
          </w:tcPr>
          <w:p w14:paraId="352FA13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Sabouraud Agar</w:t>
            </w:r>
          </w:p>
        </w:tc>
        <w:tc>
          <w:tcPr>
            <w:tcW w:w="0" w:type="auto"/>
            <w:hideMark/>
          </w:tcPr>
          <w:p w14:paraId="7F48421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w:t>
            </w:r>
          </w:p>
        </w:tc>
        <w:tc>
          <w:tcPr>
            <w:tcW w:w="0" w:type="auto"/>
            <w:hideMark/>
          </w:tcPr>
          <w:p w14:paraId="121C9C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6EB5C89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4EDE139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Mucoid</w:t>
            </w:r>
          </w:p>
        </w:tc>
        <w:tc>
          <w:tcPr>
            <w:tcW w:w="0" w:type="auto"/>
            <w:hideMark/>
          </w:tcPr>
          <w:p w14:paraId="38A258B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Candida</w:t>
            </w:r>
            <w:r w:rsidRPr="004A4510">
              <w:rPr>
                <w:rFonts w:ascii="Times New Roman" w:eastAsia="Times New Roman" w:hAnsi="Times New Roman" w:cs="Times New Roman"/>
                <w:sz w:val="28"/>
                <w:szCs w:val="28"/>
              </w:rPr>
              <w:t xml:space="preserve"> sp.</w:t>
            </w:r>
          </w:p>
        </w:tc>
      </w:tr>
    </w:tbl>
    <w:p w14:paraId="5C4008C0" w14:textId="77777777" w:rsidR="00E73766" w:rsidRPr="004A4510" w:rsidRDefault="00E73766" w:rsidP="004A4510">
      <w:pPr>
        <w:pStyle w:val="Heading1"/>
        <w:rPr>
          <w:rFonts w:ascii="Times New Roman" w:hAnsi="Times New Roman" w:cs="Times New Roman"/>
          <w:sz w:val="28"/>
          <w:szCs w:val="28"/>
        </w:rPr>
      </w:pPr>
      <w:bookmarkStart w:id="19" w:name="_Toc203068811"/>
      <w:r w:rsidRPr="004A4510">
        <w:rPr>
          <w:rFonts w:ascii="Times New Roman" w:hAnsi="Times New Roman" w:cs="Times New Roman"/>
          <w:sz w:val="28"/>
          <w:szCs w:val="28"/>
        </w:rPr>
        <w:t>3.3 Biochemical Test Results of Bacterial Isolates</w:t>
      </w:r>
      <w:bookmarkEnd w:id="19"/>
    </w:p>
    <w:p w14:paraId="1F9C9BB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Biochemical tests were performed to confirm the identity of the bacterial isolates. The table below summarizes the results for the major bacterial isolates.</w:t>
      </w:r>
    </w:p>
    <w:p w14:paraId="560FBABD" w14:textId="77777777" w:rsidR="00E73766" w:rsidRPr="004A4510" w:rsidRDefault="00E73766" w:rsidP="004A4510">
      <w:pPr>
        <w:pStyle w:val="Heading1"/>
        <w:rPr>
          <w:rFonts w:ascii="Times New Roman" w:hAnsi="Times New Roman" w:cs="Times New Roman"/>
          <w:sz w:val="28"/>
          <w:szCs w:val="28"/>
        </w:rPr>
      </w:pPr>
      <w:bookmarkStart w:id="20" w:name="_Toc203068812"/>
      <w:r w:rsidRPr="004A4510">
        <w:rPr>
          <w:rFonts w:ascii="Times New Roman" w:hAnsi="Times New Roman" w:cs="Times New Roman"/>
          <w:sz w:val="28"/>
          <w:szCs w:val="28"/>
        </w:rPr>
        <w:t>Table 3: Biochemical Characterization of Bacterial Isolates</w:t>
      </w:r>
      <w:bookmarkEnd w:id="20"/>
    </w:p>
    <w:tbl>
      <w:tblPr>
        <w:tblStyle w:val="TableGrid"/>
        <w:tblW w:w="0" w:type="auto"/>
        <w:tblLook w:val="04A0" w:firstRow="1" w:lastRow="0" w:firstColumn="1" w:lastColumn="0" w:noHBand="0" w:noVBand="1"/>
      </w:tblPr>
      <w:tblGrid>
        <w:gridCol w:w="1080"/>
        <w:gridCol w:w="1002"/>
        <w:gridCol w:w="1243"/>
        <w:gridCol w:w="1181"/>
        <w:gridCol w:w="979"/>
        <w:gridCol w:w="1072"/>
        <w:gridCol w:w="2073"/>
      </w:tblGrid>
      <w:tr w:rsidR="00E73766" w:rsidRPr="004A4510" w14:paraId="5FC10D4A" w14:textId="77777777" w:rsidTr="00E73766">
        <w:tc>
          <w:tcPr>
            <w:tcW w:w="0" w:type="auto"/>
            <w:hideMark/>
          </w:tcPr>
          <w:p w14:paraId="347BC206"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0ACF20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Gram Stain</w:t>
            </w:r>
          </w:p>
        </w:tc>
        <w:tc>
          <w:tcPr>
            <w:tcW w:w="0" w:type="auto"/>
            <w:hideMark/>
          </w:tcPr>
          <w:p w14:paraId="470F103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Catalase</w:t>
            </w:r>
          </w:p>
        </w:tc>
        <w:tc>
          <w:tcPr>
            <w:tcW w:w="0" w:type="auto"/>
            <w:hideMark/>
          </w:tcPr>
          <w:p w14:paraId="27EEADA2"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Oxidase</w:t>
            </w:r>
          </w:p>
        </w:tc>
        <w:tc>
          <w:tcPr>
            <w:tcW w:w="0" w:type="auto"/>
            <w:hideMark/>
          </w:tcPr>
          <w:p w14:paraId="0A87DF8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Indole</w:t>
            </w:r>
          </w:p>
        </w:tc>
        <w:tc>
          <w:tcPr>
            <w:tcW w:w="0" w:type="auto"/>
            <w:hideMark/>
          </w:tcPr>
          <w:p w14:paraId="19979A1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Citrate</w:t>
            </w:r>
          </w:p>
        </w:tc>
        <w:tc>
          <w:tcPr>
            <w:tcW w:w="0" w:type="auto"/>
            <w:hideMark/>
          </w:tcPr>
          <w:p w14:paraId="67FFEA0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2611E135" w14:textId="77777777" w:rsidTr="00E73766">
        <w:tc>
          <w:tcPr>
            <w:tcW w:w="0" w:type="auto"/>
            <w:hideMark/>
          </w:tcPr>
          <w:p w14:paraId="0C27C3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B1</w:t>
            </w:r>
          </w:p>
        </w:tc>
        <w:tc>
          <w:tcPr>
            <w:tcW w:w="0" w:type="auto"/>
            <w:hideMark/>
          </w:tcPr>
          <w:p w14:paraId="6C80E38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27A544A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0A4689C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4F1FDD4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479963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78360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 aureus</w:t>
            </w:r>
          </w:p>
        </w:tc>
      </w:tr>
      <w:tr w:rsidR="00E73766" w:rsidRPr="004A4510" w14:paraId="4E819C4B" w14:textId="77777777" w:rsidTr="00E73766">
        <w:tc>
          <w:tcPr>
            <w:tcW w:w="0" w:type="auto"/>
            <w:hideMark/>
          </w:tcPr>
          <w:p w14:paraId="16F97E6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B2</w:t>
            </w:r>
          </w:p>
        </w:tc>
        <w:tc>
          <w:tcPr>
            <w:tcW w:w="0" w:type="auto"/>
            <w:hideMark/>
          </w:tcPr>
          <w:p w14:paraId="7C74031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09A6C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5DB339E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3FC18B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F18DC4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7C7FEA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Escherichia coli</w:t>
            </w:r>
          </w:p>
        </w:tc>
      </w:tr>
      <w:tr w:rsidR="00E73766" w:rsidRPr="004A4510" w14:paraId="4C76735E" w14:textId="77777777" w:rsidTr="00E73766">
        <w:tc>
          <w:tcPr>
            <w:tcW w:w="0" w:type="auto"/>
            <w:hideMark/>
          </w:tcPr>
          <w:p w14:paraId="5D55CFA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00CDE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48D174C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2679DD1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2C23C3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315A0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FC10F5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 aeruginosa</w:t>
            </w:r>
          </w:p>
        </w:tc>
      </w:tr>
    </w:tbl>
    <w:p w14:paraId="7734B32A" w14:textId="77777777" w:rsidR="00E73766" w:rsidRPr="004A4510" w:rsidRDefault="00E73766" w:rsidP="00E73766">
      <w:pPr>
        <w:pStyle w:val="NormalWeb"/>
        <w:spacing w:line="480" w:lineRule="auto"/>
        <w:jc w:val="both"/>
        <w:rPr>
          <w:sz w:val="28"/>
          <w:szCs w:val="28"/>
        </w:rPr>
      </w:pPr>
    </w:p>
    <w:p w14:paraId="3BCA402E"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590CEA2B" w14:textId="77777777" w:rsidR="00E73766" w:rsidRPr="004A4510" w:rsidRDefault="00E73766" w:rsidP="004A4510">
      <w:pPr>
        <w:pStyle w:val="Heading1"/>
        <w:jc w:val="center"/>
        <w:rPr>
          <w:rFonts w:ascii="Times New Roman" w:hAnsi="Times New Roman" w:cs="Times New Roman"/>
          <w:sz w:val="28"/>
          <w:szCs w:val="28"/>
        </w:rPr>
      </w:pPr>
      <w:bookmarkStart w:id="21" w:name="_Toc203068813"/>
      <w:r w:rsidRPr="004A4510">
        <w:rPr>
          <w:rFonts w:ascii="Times New Roman" w:hAnsi="Times New Roman" w:cs="Times New Roman"/>
          <w:sz w:val="28"/>
          <w:szCs w:val="28"/>
        </w:rPr>
        <w:lastRenderedPageBreak/>
        <w:t>CHAPTER FOUR</w:t>
      </w:r>
      <w:bookmarkEnd w:id="21"/>
    </w:p>
    <w:p w14:paraId="5F805C12" w14:textId="101D6A28" w:rsidR="00E73766" w:rsidRPr="004A4510" w:rsidRDefault="004A4510" w:rsidP="004A4510">
      <w:pPr>
        <w:pStyle w:val="Heading1"/>
        <w:rPr>
          <w:rFonts w:ascii="Times New Roman" w:hAnsi="Times New Roman" w:cs="Times New Roman"/>
          <w:sz w:val="28"/>
          <w:szCs w:val="28"/>
        </w:rPr>
      </w:pPr>
      <w:bookmarkStart w:id="22" w:name="_Toc203068814"/>
      <w:r w:rsidRPr="004A4510">
        <w:rPr>
          <w:rFonts w:ascii="Times New Roman" w:hAnsi="Times New Roman" w:cs="Times New Roman"/>
          <w:sz w:val="28"/>
          <w:szCs w:val="28"/>
        </w:rPr>
        <w:t>4.0 DISCUSSION AND CONCLUSION</w:t>
      </w:r>
      <w:bookmarkEnd w:id="22"/>
    </w:p>
    <w:p w14:paraId="5A590052" w14:textId="77777777" w:rsidR="00E73766" w:rsidRPr="004A4510" w:rsidRDefault="00E73766" w:rsidP="004A4510">
      <w:pPr>
        <w:pStyle w:val="Heading1"/>
        <w:rPr>
          <w:rFonts w:ascii="Times New Roman" w:hAnsi="Times New Roman" w:cs="Times New Roman"/>
          <w:sz w:val="28"/>
          <w:szCs w:val="28"/>
        </w:rPr>
      </w:pPr>
      <w:bookmarkStart w:id="23" w:name="_Toc203068815"/>
      <w:r w:rsidRPr="004A4510">
        <w:rPr>
          <w:rFonts w:ascii="Times New Roman" w:hAnsi="Times New Roman" w:cs="Times New Roman"/>
          <w:sz w:val="28"/>
          <w:szCs w:val="28"/>
        </w:rPr>
        <w:t>4.1 Discussion</w:t>
      </w:r>
      <w:bookmarkEnd w:id="23"/>
    </w:p>
    <w:p w14:paraId="236E2534" w14:textId="77777777" w:rsidR="00E73766" w:rsidRPr="004A4510" w:rsidRDefault="00E73766" w:rsidP="00E73766">
      <w:pPr>
        <w:pStyle w:val="NormalWeb"/>
        <w:spacing w:line="480" w:lineRule="auto"/>
        <w:jc w:val="both"/>
        <w:rPr>
          <w:sz w:val="28"/>
          <w:szCs w:val="28"/>
        </w:rPr>
      </w:pPr>
      <w:r w:rsidRPr="004A4510">
        <w:rPr>
          <w:sz w:val="28"/>
          <w:szCs w:val="28"/>
        </w:rPr>
        <w:t>The microbiological analysis of bedbugs collected from various locations in Ilorin metropolis revealed a diverse microbial population, including both bacterial and fungal species. This finding corroborates previous studies suggesting that bedbugs (</w:t>
      </w:r>
      <w:r w:rsidRPr="004A4510">
        <w:rPr>
          <w:rStyle w:val="Emphasis"/>
          <w:sz w:val="28"/>
          <w:szCs w:val="28"/>
        </w:rPr>
        <w:t>Cimex lectularius</w:t>
      </w:r>
      <w:r w:rsidRPr="004A4510">
        <w:rPr>
          <w:sz w:val="28"/>
          <w:szCs w:val="28"/>
        </w:rPr>
        <w:t xml:space="preserve">) can serve as mechanical or potential biological vectors of human pathogens (Doggett </w:t>
      </w:r>
      <w:r w:rsidRPr="004A4510">
        <w:rPr>
          <w:i/>
          <w:sz w:val="28"/>
          <w:szCs w:val="28"/>
        </w:rPr>
        <w:t>et al</w:t>
      </w:r>
      <w:r w:rsidRPr="004A4510">
        <w:rPr>
          <w:sz w:val="28"/>
          <w:szCs w:val="28"/>
        </w:rPr>
        <w:t>., 2020). The high colony counts observed, particularly from hospital and hostel environments, underscore the role of environmental hygiene in shaping microbial profiles of bedbugs.</w:t>
      </w:r>
    </w:p>
    <w:p w14:paraId="53960672" w14:textId="77777777" w:rsidR="00E73766" w:rsidRPr="004A4510" w:rsidRDefault="00E73766" w:rsidP="00E73766">
      <w:pPr>
        <w:pStyle w:val="NormalWeb"/>
        <w:spacing w:line="480" w:lineRule="auto"/>
        <w:jc w:val="both"/>
        <w:rPr>
          <w:sz w:val="28"/>
          <w:szCs w:val="28"/>
        </w:rPr>
      </w:pPr>
      <w:r w:rsidRPr="004A4510">
        <w:rPr>
          <w:sz w:val="28"/>
          <w:szCs w:val="28"/>
        </w:rPr>
        <w:t xml:space="preserve">Bacterial isolates such as </w:t>
      </w:r>
      <w:r w:rsidRPr="004A4510">
        <w:rPr>
          <w:rStyle w:val="Emphasis"/>
          <w:sz w:val="28"/>
          <w:szCs w:val="28"/>
        </w:rPr>
        <w:t>Staphylococcus aureus</w:t>
      </w:r>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Pseudomonas aeruginosa</w:t>
      </w:r>
      <w:r w:rsidRPr="004A4510">
        <w:rPr>
          <w:sz w:val="28"/>
          <w:szCs w:val="28"/>
        </w:rPr>
        <w:t xml:space="preserve"> were frequently identified. This is consistent with findings by Adelman </w:t>
      </w:r>
      <w:r w:rsidRPr="004A4510">
        <w:rPr>
          <w:i/>
          <w:sz w:val="28"/>
          <w:szCs w:val="28"/>
        </w:rPr>
        <w:t>et al</w:t>
      </w:r>
      <w:r w:rsidRPr="004A4510">
        <w:rPr>
          <w:sz w:val="28"/>
          <w:szCs w:val="28"/>
        </w:rPr>
        <w:t xml:space="preserve">. (2020), who reported similar bacterial species on bedbugs collected from infested housing units in urban areas. </w:t>
      </w:r>
      <w:r w:rsidRPr="004A4510">
        <w:rPr>
          <w:rStyle w:val="Emphasis"/>
          <w:sz w:val="28"/>
          <w:szCs w:val="28"/>
        </w:rPr>
        <w:t>S. aureus</w:t>
      </w:r>
      <w:r w:rsidRPr="004A4510">
        <w:rPr>
          <w:sz w:val="28"/>
          <w:szCs w:val="28"/>
        </w:rPr>
        <w:t xml:space="preserve">, particularly the methicillin-resistant strain (MRSA), has been previously implicated in skin and soft tissue infections, making its presence on bedbugs </w:t>
      </w:r>
      <w:r w:rsidRPr="004A4510">
        <w:rPr>
          <w:sz w:val="28"/>
          <w:szCs w:val="28"/>
        </w:rPr>
        <w:lastRenderedPageBreak/>
        <w:t xml:space="preserve">of clinical significance (Reinhardt </w:t>
      </w:r>
      <w:r w:rsidRPr="004A4510">
        <w:rPr>
          <w:i/>
          <w:sz w:val="28"/>
          <w:szCs w:val="28"/>
        </w:rPr>
        <w:t>et al</w:t>
      </w:r>
      <w:r w:rsidRPr="004A4510">
        <w:rPr>
          <w:sz w:val="28"/>
          <w:szCs w:val="28"/>
        </w:rPr>
        <w:t xml:space="preserve">., 2021). The presence of </w:t>
      </w:r>
      <w:r w:rsidRPr="004A4510">
        <w:rPr>
          <w:rStyle w:val="Emphasis"/>
          <w:sz w:val="28"/>
          <w:szCs w:val="28"/>
        </w:rPr>
        <w:t>E. coli</w:t>
      </w:r>
      <w:r w:rsidRPr="004A4510">
        <w:rPr>
          <w:sz w:val="28"/>
          <w:szCs w:val="28"/>
        </w:rPr>
        <w:t xml:space="preserve"> and </w:t>
      </w:r>
      <w:r w:rsidRPr="004A4510">
        <w:rPr>
          <w:rStyle w:val="Emphasis"/>
          <w:sz w:val="28"/>
          <w:szCs w:val="28"/>
        </w:rPr>
        <w:t>P. aeruginosa</w:t>
      </w:r>
      <w:r w:rsidRPr="004A4510">
        <w:rPr>
          <w:sz w:val="28"/>
          <w:szCs w:val="28"/>
        </w:rPr>
        <w:t xml:space="preserve"> further raises concern, especially since these organisms are common opportunistic pathogens and known to survive on the cuticle and gut of bedbugs (de Jesús-Gil </w:t>
      </w:r>
      <w:r w:rsidRPr="004A4510">
        <w:rPr>
          <w:i/>
          <w:sz w:val="28"/>
          <w:szCs w:val="28"/>
        </w:rPr>
        <w:t>et al</w:t>
      </w:r>
      <w:r w:rsidRPr="004A4510">
        <w:rPr>
          <w:sz w:val="28"/>
          <w:szCs w:val="28"/>
        </w:rPr>
        <w:t>., 2021).</w:t>
      </w:r>
    </w:p>
    <w:p w14:paraId="3D8212FD" w14:textId="77777777" w:rsidR="00E73766" w:rsidRPr="004A4510" w:rsidRDefault="00E73766" w:rsidP="00E73766">
      <w:pPr>
        <w:pStyle w:val="NormalWeb"/>
        <w:spacing w:line="480" w:lineRule="auto"/>
        <w:jc w:val="both"/>
        <w:rPr>
          <w:sz w:val="28"/>
          <w:szCs w:val="28"/>
        </w:rPr>
      </w:pPr>
      <w:r w:rsidRPr="004A4510">
        <w:rPr>
          <w:sz w:val="28"/>
          <w:szCs w:val="28"/>
        </w:rPr>
        <w:t xml:space="preserve">In the present study, fungal isolates such as </w:t>
      </w:r>
      <w:r w:rsidRPr="004A4510">
        <w:rPr>
          <w:rStyle w:val="Emphasis"/>
          <w:sz w:val="28"/>
          <w:szCs w:val="28"/>
        </w:rPr>
        <w:t>Aspergillus</w:t>
      </w:r>
      <w:r w:rsidRPr="004A4510">
        <w:rPr>
          <w:sz w:val="28"/>
          <w:szCs w:val="28"/>
        </w:rPr>
        <w:t xml:space="preserve"> spp. and </w:t>
      </w:r>
      <w:r w:rsidRPr="004A4510">
        <w:rPr>
          <w:rStyle w:val="Emphasis"/>
          <w:sz w:val="28"/>
          <w:szCs w:val="28"/>
        </w:rPr>
        <w:t>Candida</w:t>
      </w:r>
      <w:r w:rsidRPr="004A4510">
        <w:rPr>
          <w:sz w:val="28"/>
          <w:szCs w:val="28"/>
        </w:rPr>
        <w:t xml:space="preserve"> spp. were identified on Sabouraud dextrose agar, particularly from hospital wards. This aligns with the findings of Omokhuale </w:t>
      </w:r>
      <w:r w:rsidRPr="004A4510">
        <w:rPr>
          <w:i/>
          <w:sz w:val="28"/>
          <w:szCs w:val="28"/>
        </w:rPr>
        <w:t>et al</w:t>
      </w:r>
      <w:r w:rsidRPr="004A4510">
        <w:rPr>
          <w:sz w:val="28"/>
          <w:szCs w:val="28"/>
        </w:rPr>
        <w:t>. (2022), who demonstrated the ability of bedbugs to harbor opportunistic fungi in environments with high human activity. Fungal contamination may result from the insect’s frequent contact with immunocompromised individuals, surfaces, and bedding materials.</w:t>
      </w:r>
    </w:p>
    <w:p w14:paraId="421F4A01" w14:textId="77777777" w:rsidR="00E73766" w:rsidRPr="004A4510" w:rsidRDefault="00E73766" w:rsidP="00E73766">
      <w:pPr>
        <w:pStyle w:val="NormalWeb"/>
        <w:spacing w:line="480" w:lineRule="auto"/>
        <w:jc w:val="both"/>
        <w:rPr>
          <w:sz w:val="28"/>
          <w:szCs w:val="28"/>
        </w:rPr>
      </w:pPr>
      <w:r w:rsidRPr="004A4510">
        <w:rPr>
          <w:sz w:val="28"/>
          <w:szCs w:val="28"/>
        </w:rPr>
        <w:t xml:space="preserve">Higher microbial loads observed in bedbugs from student hostels and hospital wards may be attributed to overcrowding, poor sanitation, and higher human turnover, which are factors that increase the likelihood of infestation and microbial transfer (Brown </w:t>
      </w:r>
      <w:r w:rsidRPr="004A4510">
        <w:rPr>
          <w:i/>
          <w:sz w:val="28"/>
          <w:szCs w:val="28"/>
        </w:rPr>
        <w:t>et al</w:t>
      </w:r>
      <w:r w:rsidRPr="004A4510">
        <w:rPr>
          <w:sz w:val="28"/>
          <w:szCs w:val="28"/>
        </w:rPr>
        <w:t xml:space="preserve">., 2023). According to Ueckermann and Fakoorziba (2020), bedbugs from healthcare facilities are more likely to </w:t>
      </w:r>
      <w:r w:rsidRPr="004A4510">
        <w:rPr>
          <w:sz w:val="28"/>
          <w:szCs w:val="28"/>
        </w:rPr>
        <w:lastRenderedPageBreak/>
        <w:t>harbor antibiotic-resistant bacteria due to increased antibiotic use in such environments.</w:t>
      </w:r>
    </w:p>
    <w:p w14:paraId="4566D6E3" w14:textId="77777777" w:rsidR="00E73766" w:rsidRPr="004A4510" w:rsidRDefault="00E73766" w:rsidP="00E73766">
      <w:pPr>
        <w:pStyle w:val="NormalWeb"/>
        <w:spacing w:line="480" w:lineRule="auto"/>
        <w:jc w:val="both"/>
        <w:rPr>
          <w:sz w:val="28"/>
          <w:szCs w:val="28"/>
        </w:rPr>
      </w:pPr>
      <w:r w:rsidRPr="004A4510">
        <w:rPr>
          <w:sz w:val="28"/>
          <w:szCs w:val="28"/>
        </w:rPr>
        <w:t xml:space="preserve">The morphological and biochemical characteristics used to identify isolates in this study further validate the findings of Singh </w:t>
      </w:r>
      <w:r w:rsidRPr="004A4510">
        <w:rPr>
          <w:i/>
          <w:sz w:val="28"/>
          <w:szCs w:val="28"/>
        </w:rPr>
        <w:t>et al</w:t>
      </w:r>
      <w:r w:rsidRPr="004A4510">
        <w:rPr>
          <w:sz w:val="28"/>
          <w:szCs w:val="28"/>
        </w:rPr>
        <w:t>. (2021), who emphasized the reliability of classical microbiological techniques in detecting pathogenic species from arthropod vectors. Notably, the combination of Gram staining, catalase, oxidase, indole, and citrate tests provided accurate preliminary identification that was consistent with published biochemical profiles.</w:t>
      </w:r>
    </w:p>
    <w:p w14:paraId="154EAA18" w14:textId="77777777" w:rsidR="00E73766" w:rsidRPr="004A4510" w:rsidRDefault="00E73766" w:rsidP="00E73766">
      <w:pPr>
        <w:pStyle w:val="NormalWeb"/>
        <w:spacing w:line="480" w:lineRule="auto"/>
        <w:jc w:val="both"/>
        <w:rPr>
          <w:sz w:val="28"/>
          <w:szCs w:val="28"/>
        </w:rPr>
      </w:pPr>
      <w:r w:rsidRPr="004A4510">
        <w:rPr>
          <w:sz w:val="28"/>
          <w:szCs w:val="28"/>
        </w:rPr>
        <w:t xml:space="preserve">Moreover, the potential of bedbugs as reservoirs of microbial pathogens reflects a growing concern in public health. Recent research has expanded the list of bacteria and fungi associated with bedbugs, including </w:t>
      </w:r>
      <w:r w:rsidRPr="004A4510">
        <w:rPr>
          <w:rStyle w:val="Emphasis"/>
          <w:sz w:val="28"/>
          <w:szCs w:val="28"/>
        </w:rPr>
        <w:t>Acinetobacter baumannii</w:t>
      </w:r>
      <w:r w:rsidRPr="004A4510">
        <w:rPr>
          <w:sz w:val="28"/>
          <w:szCs w:val="28"/>
        </w:rPr>
        <w:t xml:space="preserve"> and </w:t>
      </w:r>
      <w:r w:rsidRPr="004A4510">
        <w:rPr>
          <w:rStyle w:val="Emphasis"/>
          <w:sz w:val="28"/>
          <w:szCs w:val="28"/>
        </w:rPr>
        <w:t>Klebsiella pneumoniae</w:t>
      </w:r>
      <w:r w:rsidRPr="004A4510">
        <w:rPr>
          <w:sz w:val="28"/>
          <w:szCs w:val="28"/>
        </w:rPr>
        <w:t>, both known for multidrug resistance (Resh and Cardé, 2020). Although these were not isolated in this study, their documented presence in other studies suggests a broader spectrum of possible pathogens.</w:t>
      </w:r>
    </w:p>
    <w:p w14:paraId="05E01637" w14:textId="77777777" w:rsidR="00E73766" w:rsidRPr="004A4510" w:rsidRDefault="00E73766" w:rsidP="00E73766">
      <w:pPr>
        <w:pStyle w:val="NormalWeb"/>
        <w:spacing w:line="480" w:lineRule="auto"/>
        <w:jc w:val="both"/>
        <w:rPr>
          <w:sz w:val="28"/>
          <w:szCs w:val="28"/>
        </w:rPr>
      </w:pPr>
      <w:r w:rsidRPr="004A4510">
        <w:rPr>
          <w:sz w:val="28"/>
          <w:szCs w:val="28"/>
        </w:rPr>
        <w:t xml:space="preserve">Interestingly, the microbial profile observed in Ilorin shows patterns similar to those reported in other urban settings in Africa and globally, confirming the </w:t>
      </w:r>
      <w:r w:rsidRPr="004A4510">
        <w:rPr>
          <w:sz w:val="28"/>
          <w:szCs w:val="28"/>
        </w:rPr>
        <w:lastRenderedPageBreak/>
        <w:t xml:space="preserve">universality of bedbug-associated microbial carriage. However, it also highlights the local environmental influences on microbial diversity, especially in tropical and densely populated communities (Nwanya </w:t>
      </w:r>
      <w:r w:rsidRPr="004A4510">
        <w:rPr>
          <w:i/>
          <w:sz w:val="28"/>
          <w:szCs w:val="28"/>
        </w:rPr>
        <w:t>et al</w:t>
      </w:r>
      <w:r w:rsidRPr="004A4510">
        <w:rPr>
          <w:sz w:val="28"/>
          <w:szCs w:val="28"/>
        </w:rPr>
        <w:t>., 2022).</w:t>
      </w:r>
    </w:p>
    <w:p w14:paraId="00C0F801" w14:textId="77777777" w:rsidR="00E73766" w:rsidRPr="004A4510" w:rsidRDefault="00E73766" w:rsidP="004A4510">
      <w:pPr>
        <w:pStyle w:val="Heading1"/>
        <w:rPr>
          <w:rFonts w:ascii="Times New Roman" w:hAnsi="Times New Roman" w:cs="Times New Roman"/>
          <w:sz w:val="28"/>
          <w:szCs w:val="28"/>
        </w:rPr>
      </w:pPr>
      <w:bookmarkStart w:id="24" w:name="_Toc203068816"/>
      <w:r w:rsidRPr="004A4510">
        <w:rPr>
          <w:rFonts w:ascii="Times New Roman" w:hAnsi="Times New Roman" w:cs="Times New Roman"/>
          <w:sz w:val="28"/>
          <w:szCs w:val="28"/>
        </w:rPr>
        <w:t>4.2 Conclusion</w:t>
      </w:r>
      <w:bookmarkEnd w:id="24"/>
    </w:p>
    <w:p w14:paraId="05F6DE70" w14:textId="77777777" w:rsidR="00E73766" w:rsidRPr="004A4510" w:rsidRDefault="00E73766" w:rsidP="00E73766">
      <w:pPr>
        <w:pStyle w:val="NormalWeb"/>
        <w:spacing w:line="480" w:lineRule="auto"/>
        <w:jc w:val="both"/>
        <w:rPr>
          <w:sz w:val="28"/>
          <w:szCs w:val="28"/>
        </w:rPr>
      </w:pPr>
      <w:r w:rsidRPr="004A4510">
        <w:rPr>
          <w:sz w:val="28"/>
          <w:szCs w:val="28"/>
        </w:rPr>
        <w:t>The findings of this study reinforce the hypothesis that bedbugs serve not only as a nuisance pest but also as potential mechanical vectors of pathogens. Effective pest management and hygiene control are thus essential in preventing the indirect transmission of infectious agents through bedbugs in homes, schools, and health institutions.</w:t>
      </w:r>
    </w:p>
    <w:p w14:paraId="6AC01846"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6670137F" w14:textId="77777777" w:rsidR="00E73766" w:rsidRPr="004A4510" w:rsidRDefault="00E73766" w:rsidP="004A4510">
      <w:pPr>
        <w:pStyle w:val="Heading1"/>
        <w:jc w:val="center"/>
        <w:rPr>
          <w:rFonts w:ascii="Times New Roman" w:hAnsi="Times New Roman" w:cs="Times New Roman"/>
          <w:sz w:val="28"/>
          <w:szCs w:val="28"/>
        </w:rPr>
      </w:pPr>
      <w:bookmarkStart w:id="25" w:name="_Toc203068817"/>
      <w:r w:rsidRPr="004A4510">
        <w:rPr>
          <w:rFonts w:ascii="Times New Roman" w:hAnsi="Times New Roman" w:cs="Times New Roman"/>
          <w:sz w:val="28"/>
          <w:szCs w:val="28"/>
        </w:rPr>
        <w:lastRenderedPageBreak/>
        <w:t>REFERENCES</w:t>
      </w:r>
      <w:bookmarkEnd w:id="25"/>
    </w:p>
    <w:p w14:paraId="74A8D676"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Abiola, O. A., and Ahmed, K. A. (2021). Re-emergence of bedbugs and public health implications in Nigerian urban dwellings. </w:t>
      </w:r>
      <w:r w:rsidRPr="004A4510">
        <w:rPr>
          <w:rStyle w:val="Emphasis"/>
          <w:sz w:val="28"/>
          <w:szCs w:val="28"/>
        </w:rPr>
        <w:t>African Journal of Environmental Health</w:t>
      </w:r>
      <w:r w:rsidRPr="004A4510">
        <w:rPr>
          <w:sz w:val="28"/>
          <w:szCs w:val="28"/>
        </w:rPr>
        <w:t>, 18(2), 65–72.</w:t>
      </w:r>
    </w:p>
    <w:p w14:paraId="0C385938"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Adelman, Z. N., Miller, D. M., and Myles, K. M. (2020). Bed bugs and infectious disease: a review. </w:t>
      </w:r>
      <w:r w:rsidRPr="004A4510">
        <w:rPr>
          <w:rStyle w:val="Emphasis"/>
          <w:sz w:val="28"/>
          <w:szCs w:val="28"/>
        </w:rPr>
        <w:t>Journal of Medical Entomology</w:t>
      </w:r>
      <w:r w:rsidRPr="004A4510">
        <w:rPr>
          <w:sz w:val="28"/>
          <w:szCs w:val="28"/>
        </w:rPr>
        <w:t>, 57(6), 1475–1482. https://doi.org/10.1093/jme/tjaa121</w:t>
      </w:r>
    </w:p>
    <w:p w14:paraId="68C35FA1"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Ademola, R. O., Balogun, J., and Aluko, T. (2022). Urban pest resurgence in southwestern Nigeria: The case of bedbugs. </w:t>
      </w:r>
      <w:r w:rsidRPr="004A4510">
        <w:rPr>
          <w:rStyle w:val="Emphasis"/>
          <w:sz w:val="28"/>
          <w:szCs w:val="28"/>
        </w:rPr>
        <w:t>Journal of Urban Health</w:t>
      </w:r>
      <w:r w:rsidRPr="004A4510">
        <w:rPr>
          <w:sz w:val="28"/>
          <w:szCs w:val="28"/>
        </w:rPr>
        <w:t>, 99(3), 378–385.</w:t>
      </w:r>
    </w:p>
    <w:p w14:paraId="2A389CB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Agboola, A. F., Olawale, T. A., and Ayeni, T. M. (2023). Microbiological assessment of bedbug populations in southwestern Nigeria. </w:t>
      </w:r>
      <w:r w:rsidRPr="004A4510">
        <w:rPr>
          <w:rStyle w:val="Emphasis"/>
          <w:sz w:val="28"/>
          <w:szCs w:val="28"/>
        </w:rPr>
        <w:t>Nigerian Journal of Microbiology</w:t>
      </w:r>
      <w:r w:rsidRPr="004A4510">
        <w:rPr>
          <w:sz w:val="28"/>
          <w:szCs w:val="28"/>
        </w:rPr>
        <w:t>, 37(1), 55–63.</w:t>
      </w:r>
    </w:p>
    <w:p w14:paraId="58E13B00"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Brown, C. R., Mathews, S., and Ngugi, M. N. (2023). Environmental factors influencing microbial load in urban pests: a case study of bedbugs. </w:t>
      </w:r>
      <w:r w:rsidRPr="004A4510">
        <w:rPr>
          <w:rStyle w:val="Emphasis"/>
          <w:sz w:val="28"/>
          <w:szCs w:val="28"/>
        </w:rPr>
        <w:lastRenderedPageBreak/>
        <w:t>Urban Health Journal</w:t>
      </w:r>
      <w:r w:rsidRPr="004A4510">
        <w:rPr>
          <w:sz w:val="28"/>
          <w:szCs w:val="28"/>
        </w:rPr>
        <w:t>, 11(2), 233–241. https://doi.org/10.1016/j.urbhealth.2023.01.015</w:t>
      </w:r>
    </w:p>
    <w:p w14:paraId="53A14804"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de Jesús-Gil, C., Rodríguez, R., and López, D. (2021). Detection of opportunistic bacteria in urban bedbug populations. </w:t>
      </w:r>
      <w:r w:rsidRPr="004A4510">
        <w:rPr>
          <w:rStyle w:val="Emphasis"/>
          <w:sz w:val="28"/>
          <w:szCs w:val="28"/>
        </w:rPr>
        <w:t>Microbial Ecology in Health and Disease</w:t>
      </w:r>
      <w:r w:rsidRPr="004A4510">
        <w:rPr>
          <w:sz w:val="28"/>
          <w:szCs w:val="28"/>
        </w:rPr>
        <w:t>, 32(1), 1901122. https://doi.org/10.1080/16512235.2021.1901122</w:t>
      </w:r>
    </w:p>
    <w:p w14:paraId="6D54933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Doggett, S. L., Miller, D. M., and Lee, C. Y. (2020). </w:t>
      </w:r>
      <w:r w:rsidRPr="004A4510">
        <w:rPr>
          <w:rStyle w:val="Emphasis"/>
          <w:sz w:val="28"/>
          <w:szCs w:val="28"/>
        </w:rPr>
        <w:t>Advances in the biology and management of modern bed bugs</w:t>
      </w:r>
      <w:r w:rsidRPr="004A4510">
        <w:rPr>
          <w:sz w:val="28"/>
          <w:szCs w:val="28"/>
        </w:rPr>
        <w:t>. Wiley Blackwell.</w:t>
      </w:r>
    </w:p>
    <w:p w14:paraId="609FEBE2"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Doggett, S. L., Miller, D. M., and Lee, C. Y. (2020). </w:t>
      </w:r>
      <w:r w:rsidRPr="004A4510">
        <w:rPr>
          <w:rStyle w:val="Emphasis"/>
          <w:sz w:val="28"/>
          <w:szCs w:val="28"/>
        </w:rPr>
        <w:t>Advances in the Biology and Management of Modern Bed Bugs</w:t>
      </w:r>
      <w:r w:rsidRPr="004A4510">
        <w:rPr>
          <w:sz w:val="28"/>
          <w:szCs w:val="28"/>
        </w:rPr>
        <w:t>. Wiley.</w:t>
      </w:r>
    </w:p>
    <w:p w14:paraId="72292DB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Eze, A. N., Nwachukwu, N. C., and Ude, I. K. (2022). Gaps in bedbug control and the spread of bacterial pathogens in Nigerian homes. </w:t>
      </w:r>
      <w:r w:rsidRPr="004A4510">
        <w:rPr>
          <w:rStyle w:val="Emphasis"/>
          <w:sz w:val="28"/>
          <w:szCs w:val="28"/>
        </w:rPr>
        <w:t>African Health Sciences</w:t>
      </w:r>
      <w:r w:rsidRPr="004A4510">
        <w:rPr>
          <w:sz w:val="28"/>
          <w:szCs w:val="28"/>
        </w:rPr>
        <w:t>, 22(1), 101–108.</w:t>
      </w:r>
    </w:p>
    <w:p w14:paraId="30CBC5E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Masroujeh, R., Hijazi, N., and Waked, M. (2020). The microbiota of bedbugs: Potential vectors of nosocomial infections. </w:t>
      </w:r>
      <w:r w:rsidRPr="004A4510">
        <w:rPr>
          <w:rStyle w:val="Emphasis"/>
          <w:sz w:val="28"/>
          <w:szCs w:val="28"/>
        </w:rPr>
        <w:t>Infectious Diseases in Clinical Practice</w:t>
      </w:r>
      <w:r w:rsidRPr="004A4510">
        <w:rPr>
          <w:sz w:val="28"/>
          <w:szCs w:val="28"/>
        </w:rPr>
        <w:t>, 28(5), 311–316.</w:t>
      </w:r>
    </w:p>
    <w:p w14:paraId="14743C0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Merlin, S. A., Koffi, T. E., and Tamba, P. (2023). Gut microbiota of </w:t>
      </w:r>
      <w:r w:rsidRPr="004A4510">
        <w:rPr>
          <w:rStyle w:val="Emphasis"/>
          <w:sz w:val="28"/>
          <w:szCs w:val="28"/>
        </w:rPr>
        <w:t>Cimex lectularius</w:t>
      </w:r>
      <w:r w:rsidRPr="004A4510">
        <w:rPr>
          <w:sz w:val="28"/>
          <w:szCs w:val="28"/>
        </w:rPr>
        <w:t xml:space="preserve"> and implications for pathogen transmission. </w:t>
      </w:r>
      <w:r w:rsidRPr="004A4510">
        <w:rPr>
          <w:rStyle w:val="Emphasis"/>
          <w:sz w:val="28"/>
          <w:szCs w:val="28"/>
        </w:rPr>
        <w:t>Journal of Medical Entomology</w:t>
      </w:r>
      <w:r w:rsidRPr="004A4510">
        <w:rPr>
          <w:sz w:val="28"/>
          <w:szCs w:val="28"/>
        </w:rPr>
        <w:t>, 60(1), 21–29.</w:t>
      </w:r>
    </w:p>
    <w:p w14:paraId="4A2EF3B0"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Nwankwo, M. C., Umeh, E. U., and Okafor, C. J. (2023). Isolation of fungal pathogens from urban bedbugs in Nigeria. </w:t>
      </w:r>
      <w:r w:rsidRPr="004A4510">
        <w:rPr>
          <w:rStyle w:val="Emphasis"/>
          <w:sz w:val="28"/>
          <w:szCs w:val="28"/>
        </w:rPr>
        <w:t>Mycopathologia</w:t>
      </w:r>
      <w:r w:rsidRPr="004A4510">
        <w:rPr>
          <w:sz w:val="28"/>
          <w:szCs w:val="28"/>
        </w:rPr>
        <w:t>, 188(2), 175–182.</w:t>
      </w:r>
    </w:p>
    <w:p w14:paraId="0647946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Nwanya, C. O., Uba, A. C., and Bassey, G. A. (2022). Urban arthropods as emerging carriers of human pathogens in Nigeria. </w:t>
      </w:r>
      <w:r w:rsidRPr="004A4510">
        <w:rPr>
          <w:rStyle w:val="Emphasis"/>
          <w:sz w:val="28"/>
          <w:szCs w:val="28"/>
        </w:rPr>
        <w:t>African Journal of Infectious Diseases</w:t>
      </w:r>
      <w:r w:rsidRPr="004A4510">
        <w:rPr>
          <w:sz w:val="28"/>
          <w:szCs w:val="28"/>
        </w:rPr>
        <w:t>, 16(1), 45–54. https://doi.org/10.21010/ajid.v16i1.5</w:t>
      </w:r>
    </w:p>
    <w:p w14:paraId="03154216"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Obasi, C. F., and Eze, G. O. (2022). The role of arthropods in the dissemination of pathogens in urban Nigeria. </w:t>
      </w:r>
      <w:r w:rsidRPr="004A4510">
        <w:rPr>
          <w:rStyle w:val="Emphasis"/>
          <w:sz w:val="28"/>
          <w:szCs w:val="28"/>
        </w:rPr>
        <w:t>Nigerian Journal of Public Health</w:t>
      </w:r>
      <w:r w:rsidRPr="004A4510">
        <w:rPr>
          <w:sz w:val="28"/>
          <w:szCs w:val="28"/>
        </w:rPr>
        <w:t>, 36(4), 289–295.</w:t>
      </w:r>
    </w:p>
    <w:p w14:paraId="6194F37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Olatunji, J. A., Adewuyi, S. A., and Yusuf, B. T. (2021). Bedbug infestation and control measures in Ilorin metropolis. </w:t>
      </w:r>
      <w:r w:rsidRPr="004A4510">
        <w:rPr>
          <w:rStyle w:val="Emphasis"/>
          <w:sz w:val="28"/>
          <w:szCs w:val="28"/>
        </w:rPr>
        <w:t>Ilorin Journal of Science</w:t>
      </w:r>
      <w:r w:rsidRPr="004A4510">
        <w:rPr>
          <w:sz w:val="28"/>
          <w:szCs w:val="28"/>
        </w:rPr>
        <w:t>, 8(2), 102–110.</w:t>
      </w:r>
    </w:p>
    <w:p w14:paraId="2A4D4C9E"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Omokhuale, E., Okoh, I. A., and Olaniran, A. O. (2022). Mycological assessment of common household insects in rural African settings. </w:t>
      </w:r>
      <w:r w:rsidRPr="004A4510">
        <w:rPr>
          <w:rStyle w:val="Emphasis"/>
          <w:sz w:val="28"/>
          <w:szCs w:val="28"/>
        </w:rPr>
        <w:t>Medical Mycology Journal</w:t>
      </w:r>
      <w:r w:rsidRPr="004A4510">
        <w:rPr>
          <w:sz w:val="28"/>
          <w:szCs w:val="28"/>
        </w:rPr>
        <w:t>, 60(3), 356–362. https://doi.org/10.1093/mmy/myab102</w:t>
      </w:r>
    </w:p>
    <w:p w14:paraId="728103D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Potts, R., Bakir, A., and Downes, M. J. (2021). The microbial risk potential of bedbugs: Emerging evidence and research gaps. </w:t>
      </w:r>
      <w:r w:rsidRPr="004A4510">
        <w:rPr>
          <w:rStyle w:val="Emphasis"/>
          <w:sz w:val="28"/>
          <w:szCs w:val="28"/>
        </w:rPr>
        <w:t>Journal of Hospital Infection</w:t>
      </w:r>
      <w:r w:rsidRPr="004A4510">
        <w:rPr>
          <w:sz w:val="28"/>
          <w:szCs w:val="28"/>
        </w:rPr>
        <w:t>, 117, 56–63.</w:t>
      </w:r>
    </w:p>
    <w:p w14:paraId="5A7D4305"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Reinhardt, K., Siva-Jothy, M. T., and Hardstone, M. (2021). Bedbugs as vectors of pathogens: implications for public health. </w:t>
      </w:r>
      <w:r w:rsidRPr="004A4510">
        <w:rPr>
          <w:rStyle w:val="Emphasis"/>
          <w:sz w:val="28"/>
          <w:szCs w:val="28"/>
        </w:rPr>
        <w:t>Parasitology Today</w:t>
      </w:r>
      <w:r w:rsidRPr="004A4510">
        <w:rPr>
          <w:sz w:val="28"/>
          <w:szCs w:val="28"/>
        </w:rPr>
        <w:t>, 37(7), 573–580. https://doi.org/10.1016/j.pt.2021.03.008</w:t>
      </w:r>
    </w:p>
    <w:p w14:paraId="1280F0A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Resh, V. H., and Cardé, R. T. (2020). </w:t>
      </w:r>
      <w:r w:rsidRPr="004A4510">
        <w:rPr>
          <w:rStyle w:val="Emphasis"/>
          <w:sz w:val="28"/>
          <w:szCs w:val="28"/>
        </w:rPr>
        <w:t>Encyclopedia of Insects</w:t>
      </w:r>
      <w:r w:rsidRPr="004A4510">
        <w:rPr>
          <w:sz w:val="28"/>
          <w:szCs w:val="28"/>
        </w:rPr>
        <w:t xml:space="preserve"> (2nd ed.). Academic Press.</w:t>
      </w:r>
    </w:p>
    <w:p w14:paraId="779D2EB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Shariff, A., Omar, A., and Bello, M. (2020). Detection of multidrug-resistant bacteria in bedbugs from hospital wards in Kano, Nigeria. </w:t>
      </w:r>
      <w:r w:rsidRPr="004A4510">
        <w:rPr>
          <w:rStyle w:val="Emphasis"/>
          <w:sz w:val="28"/>
          <w:szCs w:val="28"/>
        </w:rPr>
        <w:t>West African Journal of Medicine</w:t>
      </w:r>
      <w:r w:rsidRPr="004A4510">
        <w:rPr>
          <w:sz w:val="28"/>
          <w:szCs w:val="28"/>
        </w:rPr>
        <w:t>, 37(2), 157–163.</w:t>
      </w:r>
    </w:p>
    <w:p w14:paraId="641588C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Singh, R. K., Gupta, N., and Rana, R. (2021). Comparative evaluation of conventional and molecular techniques for identification of bacterial species from insect vectors. </w:t>
      </w:r>
      <w:r w:rsidRPr="004A4510">
        <w:rPr>
          <w:rStyle w:val="Emphasis"/>
          <w:sz w:val="28"/>
          <w:szCs w:val="28"/>
        </w:rPr>
        <w:t>Journal of Clinical Microbiology Techniques</w:t>
      </w:r>
      <w:r w:rsidRPr="004A4510">
        <w:rPr>
          <w:sz w:val="28"/>
          <w:szCs w:val="28"/>
        </w:rPr>
        <w:t>, 29(4), 245–253. https://doi.org/10.1016/j.jcmt.2021.04.009</w:t>
      </w:r>
    </w:p>
    <w:p w14:paraId="292D2EF5"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Ueckermann, E. A., and Fakoorziba, M. R. (2020). Bedbugs in hospital settings: microbial hazards and infection control. </w:t>
      </w:r>
      <w:r w:rsidRPr="004A4510">
        <w:rPr>
          <w:rStyle w:val="Emphasis"/>
          <w:sz w:val="28"/>
          <w:szCs w:val="28"/>
        </w:rPr>
        <w:t>International Journal of Medical Insects</w:t>
      </w:r>
      <w:r w:rsidRPr="004A4510">
        <w:rPr>
          <w:sz w:val="28"/>
          <w:szCs w:val="28"/>
        </w:rPr>
        <w:t>, 12(2), 87–95. https://doi.org/10.2147/IJMI.S240403</w:t>
      </w:r>
    </w:p>
    <w:p w14:paraId="456F3FBA"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World Health Organization (WHO). (2023). </w:t>
      </w:r>
      <w:r w:rsidRPr="004A4510">
        <w:rPr>
          <w:rStyle w:val="Emphasis"/>
          <w:sz w:val="28"/>
          <w:szCs w:val="28"/>
        </w:rPr>
        <w:t>Global vector control response 2023–2030</w:t>
      </w:r>
      <w:r w:rsidRPr="004A4510">
        <w:rPr>
          <w:sz w:val="28"/>
          <w:szCs w:val="28"/>
        </w:rPr>
        <w:t xml:space="preserve">. Retrieved from </w:t>
      </w:r>
      <w:hyperlink r:id="rId15" w:tgtFrame="_new" w:history="1">
        <w:r w:rsidRPr="004A4510">
          <w:rPr>
            <w:rStyle w:val="Hyperlink"/>
            <w:sz w:val="28"/>
            <w:szCs w:val="28"/>
          </w:rPr>
          <w:t>https://www.who.int/publications</w:t>
        </w:r>
      </w:hyperlink>
    </w:p>
    <w:p w14:paraId="22DF4346" w14:textId="77777777" w:rsidR="000B06A6" w:rsidRPr="004A4510" w:rsidRDefault="000B06A6" w:rsidP="0031337D">
      <w:pPr>
        <w:pStyle w:val="NormalWeb"/>
        <w:spacing w:before="0" w:beforeAutospacing="0" w:line="480" w:lineRule="auto"/>
        <w:jc w:val="both"/>
        <w:rPr>
          <w:bCs/>
          <w:sz w:val="28"/>
          <w:szCs w:val="28"/>
        </w:rPr>
      </w:pPr>
    </w:p>
    <w:sectPr w:rsidR="000B06A6" w:rsidRPr="004A4510" w:rsidSect="004A4510">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E3312" w14:textId="77777777" w:rsidR="00EA3048" w:rsidRDefault="00EA3048">
      <w:pPr>
        <w:spacing w:after="0" w:line="240" w:lineRule="auto"/>
      </w:pPr>
      <w:r>
        <w:separator/>
      </w:r>
    </w:p>
  </w:endnote>
  <w:endnote w:type="continuationSeparator" w:id="0">
    <w:p w14:paraId="5B6AB1DF" w14:textId="77777777" w:rsidR="00EA3048" w:rsidRDefault="00EA3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2"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4" w14:textId="20B83F31" w:rsidR="00E73766" w:rsidRPr="00256441" w:rsidRDefault="00E73766">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bCs/>
        <w:color w:val="000000"/>
        <w:sz w:val="28"/>
        <w:szCs w:val="28"/>
      </w:rPr>
    </w:pPr>
    <w:r w:rsidRPr="00256441">
      <w:rPr>
        <w:rFonts w:ascii="Times New Roman" w:hAnsi="Times New Roman" w:cs="Times New Roman"/>
        <w:b/>
        <w:bCs/>
        <w:color w:val="000000"/>
        <w:sz w:val="28"/>
        <w:szCs w:val="28"/>
      </w:rPr>
      <w:fldChar w:fldCharType="begin"/>
    </w:r>
    <w:r w:rsidRPr="00256441">
      <w:rPr>
        <w:rFonts w:ascii="Times New Roman" w:hAnsi="Times New Roman" w:cs="Times New Roman"/>
        <w:b/>
        <w:bCs/>
        <w:color w:val="000000"/>
        <w:sz w:val="28"/>
        <w:szCs w:val="28"/>
      </w:rPr>
      <w:instrText>PAGE</w:instrText>
    </w:r>
    <w:r w:rsidRPr="00256441">
      <w:rPr>
        <w:rFonts w:ascii="Times New Roman" w:hAnsi="Times New Roman" w:cs="Times New Roman"/>
        <w:b/>
        <w:bCs/>
        <w:color w:val="000000"/>
        <w:sz w:val="28"/>
        <w:szCs w:val="28"/>
      </w:rPr>
      <w:fldChar w:fldCharType="separate"/>
    </w:r>
    <w:r w:rsidR="0042514C">
      <w:rPr>
        <w:rFonts w:ascii="Times New Roman" w:hAnsi="Times New Roman" w:cs="Times New Roman"/>
        <w:b/>
        <w:bCs/>
        <w:noProof/>
        <w:color w:val="000000"/>
        <w:sz w:val="28"/>
        <w:szCs w:val="28"/>
      </w:rPr>
      <w:t>i</w:t>
    </w:r>
    <w:r w:rsidRPr="00256441">
      <w:rPr>
        <w:rFonts w:ascii="Times New Roman" w:hAnsi="Times New Roman" w:cs="Times New Roman"/>
        <w:b/>
        <w:bCs/>
        <w:color w:val="000000"/>
        <w:sz w:val="28"/>
        <w:szCs w:val="28"/>
      </w:rPr>
      <w:fldChar w:fldCharType="end"/>
    </w:r>
  </w:p>
  <w:p w14:paraId="000000B5"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3"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CB83A" w14:textId="77777777" w:rsidR="00EA3048" w:rsidRDefault="00EA3048">
      <w:pPr>
        <w:spacing w:after="0" w:line="240" w:lineRule="auto"/>
      </w:pPr>
      <w:r>
        <w:separator/>
      </w:r>
    </w:p>
  </w:footnote>
  <w:footnote w:type="continuationSeparator" w:id="0">
    <w:p w14:paraId="16B8D17E" w14:textId="77777777" w:rsidR="00EA3048" w:rsidRDefault="00EA30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0"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AF"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1"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64010"/>
    <w:multiLevelType w:val="multilevel"/>
    <w:tmpl w:val="B7B65F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4CFB7118"/>
    <w:multiLevelType w:val="multilevel"/>
    <w:tmpl w:val="D6CE3600"/>
    <w:lvl w:ilvl="0">
      <w:start w:val="1"/>
      <w:numFmt w:val="decimal"/>
      <w:lvlText w:val="%1.0"/>
      <w:lvlJc w:val="left"/>
      <w:pPr>
        <w:ind w:left="360" w:hanging="360"/>
      </w:pPr>
    </w:lvl>
    <w:lvl w:ilvl="1">
      <w:start w:val="1"/>
      <w:numFmt w:val="decimal"/>
      <w:lvlText w:val="%1.%2"/>
      <w:lvlJc w:val="left"/>
      <w:pPr>
        <w:ind w:left="1080" w:hanging="360"/>
      </w:pPr>
    </w:lvl>
    <w:lvl w:ilvl="2">
      <w:start w:val="1"/>
      <w:numFmt w:val="upperLetter"/>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63"/>
    <w:rsid w:val="00093233"/>
    <w:rsid w:val="000B06A6"/>
    <w:rsid w:val="00132535"/>
    <w:rsid w:val="001617B6"/>
    <w:rsid w:val="00180D04"/>
    <w:rsid w:val="001B18A8"/>
    <w:rsid w:val="002164F9"/>
    <w:rsid w:val="00227C83"/>
    <w:rsid w:val="00256441"/>
    <w:rsid w:val="00296070"/>
    <w:rsid w:val="0031337D"/>
    <w:rsid w:val="003F29C3"/>
    <w:rsid w:val="0042514C"/>
    <w:rsid w:val="004A3D7B"/>
    <w:rsid w:val="004A4510"/>
    <w:rsid w:val="0058281B"/>
    <w:rsid w:val="00674A63"/>
    <w:rsid w:val="0079506A"/>
    <w:rsid w:val="007D2007"/>
    <w:rsid w:val="008673C4"/>
    <w:rsid w:val="009F2FA9"/>
    <w:rsid w:val="00A70F88"/>
    <w:rsid w:val="00AE3A78"/>
    <w:rsid w:val="00B95D54"/>
    <w:rsid w:val="00C95EF3"/>
    <w:rsid w:val="00D35D38"/>
    <w:rsid w:val="00DE5E59"/>
    <w:rsid w:val="00E5221B"/>
    <w:rsid w:val="00E73766"/>
    <w:rsid w:val="00EA3048"/>
    <w:rsid w:val="00F82346"/>
    <w:rsid w:val="00F93AA2"/>
    <w:rsid w:val="00FB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7320"/>
  <w15:docId w15:val="{D2284661-7838-460C-B772-FE444F28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basedOn w:val="DefaultParagraphFont"/>
    <w:link w:val="Heading3"/>
    <w:uiPriority w:val="9"/>
    <w:semiHidden/>
    <w:rsid w:val="000B06A6"/>
    <w:rPr>
      <w:b/>
      <w:sz w:val="28"/>
      <w:szCs w:val="28"/>
    </w:rPr>
  </w:style>
  <w:style w:type="paragraph" w:styleId="NormalWeb">
    <w:name w:val="Normal (Web)"/>
    <w:basedOn w:val="Normal"/>
    <w:uiPriority w:val="99"/>
    <w:unhideWhenUsed/>
    <w:rsid w:val="000B06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06A6"/>
    <w:pPr>
      <w:spacing w:after="160" w:line="256"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0B06A6"/>
    <w:rPr>
      <w:i/>
      <w:iCs/>
    </w:rPr>
  </w:style>
  <w:style w:type="character" w:styleId="Hyperlink">
    <w:name w:val="Hyperlink"/>
    <w:basedOn w:val="DefaultParagraphFont"/>
    <w:uiPriority w:val="99"/>
    <w:unhideWhenUsed/>
    <w:rsid w:val="000B06A6"/>
    <w:rPr>
      <w:color w:val="0000FF"/>
      <w:u w:val="single"/>
    </w:rPr>
  </w:style>
  <w:style w:type="table" w:styleId="TableGrid">
    <w:name w:val="Table Grid"/>
    <w:basedOn w:val="TableNormal"/>
    <w:uiPriority w:val="39"/>
    <w:rsid w:val="000B06A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A451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A451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623009">
      <w:bodyDiv w:val="1"/>
      <w:marLeft w:val="0"/>
      <w:marRight w:val="0"/>
      <w:marTop w:val="0"/>
      <w:marBottom w:val="0"/>
      <w:divBdr>
        <w:top w:val="none" w:sz="0" w:space="0" w:color="auto"/>
        <w:left w:val="none" w:sz="0" w:space="0" w:color="auto"/>
        <w:bottom w:val="none" w:sz="0" w:space="0" w:color="auto"/>
        <w:right w:val="none" w:sz="0" w:space="0" w:color="auto"/>
      </w:divBdr>
    </w:div>
    <w:div w:id="1676372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ho.int/publication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C39A0-1DC8-46FA-B8DA-D5D42548D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4400</Words>
  <Characters>25081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Microsoft account</cp:lastModifiedBy>
  <cp:revision>2</cp:revision>
  <dcterms:created xsi:type="dcterms:W3CDTF">2025-07-11T19:27:00Z</dcterms:created>
  <dcterms:modified xsi:type="dcterms:W3CDTF">2025-07-11T19:27:00Z</dcterms:modified>
</cp:coreProperties>
</file>