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F8" w:rsidRPr="000B4287" w:rsidRDefault="004516F8" w:rsidP="004516F8">
      <w:pPr>
        <w:tabs>
          <w:tab w:val="left" w:pos="8460"/>
        </w:tabs>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4516F8" w:rsidRDefault="004516F8" w:rsidP="004516F8">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4516F8" w:rsidRDefault="008D5F6E"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BUSHARI BALIKIS ARINOLA</w:t>
      </w:r>
    </w:p>
    <w:p w:rsidR="004516F8" w:rsidRPr="00094AEF" w:rsidRDefault="008D5F6E"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HND/23/AGT/FT/0047</w:t>
      </w:r>
      <w:r w:rsidR="004516F8">
        <w:rPr>
          <w:rFonts w:ascii="Tahoma" w:hAnsi="Tahoma" w:cs="Tahoma"/>
          <w:b/>
          <w:bCs/>
          <w:sz w:val="50"/>
          <w:szCs w:val="24"/>
        </w:rPr>
        <w:t xml:space="preserve"> </w:t>
      </w:r>
    </w:p>
    <w:p w:rsidR="004516F8"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Default="004516F8" w:rsidP="004516F8">
      <w:pPr>
        <w:pStyle w:val="NormalWeb"/>
        <w:tabs>
          <w:tab w:val="left" w:pos="540"/>
        </w:tabs>
        <w:spacing w:before="0" w:beforeAutospacing="0" w:after="0" w:afterAutospacing="0" w:line="360" w:lineRule="auto"/>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4516F8" w:rsidRDefault="004516F8" w:rsidP="004516F8">
      <w:pPr>
        <w:pStyle w:val="DefaultStyle"/>
        <w:spacing w:line="360" w:lineRule="auto"/>
        <w:ind w:firstLine="720"/>
        <w:jc w:val="both"/>
        <w:rPr>
          <w:rFonts w:ascii="Tahoma" w:hAnsi="Tahoma" w:cs="Tahoma"/>
          <w:color w:val="000000" w:themeColor="text1"/>
          <w:sz w:val="24"/>
          <w:szCs w:val="24"/>
        </w:rPr>
      </w:pPr>
    </w:p>
    <w:p w:rsidR="004516F8" w:rsidRPr="006B51F6" w:rsidRDefault="004516F8" w:rsidP="004516F8">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rPr>
          <w:rFonts w:ascii="Tahoma" w:hAnsi="Tahoma" w:cs="Tahoma"/>
          <w:b/>
          <w:sz w:val="24"/>
          <w:szCs w:val="24"/>
        </w:rPr>
      </w:pPr>
    </w:p>
    <w:p w:rsidR="004516F8" w:rsidRDefault="004516F8" w:rsidP="004516F8">
      <w:pPr>
        <w:rPr>
          <w:rFonts w:ascii="Tahoma" w:hAnsi="Tahoma" w:cs="Tahoma"/>
          <w:b/>
          <w:sz w:val="24"/>
          <w:szCs w:val="24"/>
        </w:rPr>
      </w:pPr>
    </w:p>
    <w:p w:rsidR="004516F8" w:rsidRPr="00450427" w:rsidRDefault="004516F8" w:rsidP="004516F8">
      <w:pPr>
        <w:jc w:val="center"/>
        <w:rPr>
          <w:rFonts w:ascii="Tahoma" w:hAnsi="Tahoma" w:cs="Tahoma"/>
          <w:b/>
          <w:sz w:val="24"/>
          <w:szCs w:val="24"/>
        </w:rPr>
      </w:pPr>
      <w:r w:rsidRPr="00450427">
        <w:rPr>
          <w:rFonts w:ascii="Tahoma" w:hAnsi="Tahoma" w:cs="Tahoma"/>
          <w:b/>
          <w:sz w:val="24"/>
          <w:szCs w:val="24"/>
        </w:rPr>
        <w:t>CERTIFICATION PAGE</w:t>
      </w:r>
    </w:p>
    <w:p w:rsidR="004516F8" w:rsidRPr="00450427" w:rsidRDefault="004516F8" w:rsidP="004516F8">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4516F8" w:rsidRPr="00450427" w:rsidRDefault="004516F8" w:rsidP="004516F8">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Supervisor)</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Unit)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Department)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Coordinator)</w:t>
      </w: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B10D39" w:rsidRDefault="004516F8" w:rsidP="004516F8">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spacing w:before="240" w:line="360" w:lineRule="auto"/>
        <w:rPr>
          <w:rFonts w:ascii="Tahoma" w:hAnsi="Tahoma" w:cs="Tahoma"/>
          <w:b/>
          <w:sz w:val="24"/>
          <w:szCs w:val="24"/>
        </w:rPr>
      </w:pPr>
    </w:p>
    <w:p w:rsidR="004516F8" w:rsidRPr="00AE3A60" w:rsidRDefault="004516F8" w:rsidP="004516F8">
      <w:pPr>
        <w:spacing w:before="240" w:line="360" w:lineRule="auto"/>
        <w:jc w:val="center"/>
        <w:rPr>
          <w:rFonts w:ascii="Tahoma" w:hAnsi="Tahoma" w:cs="Tahoma"/>
          <w:b/>
          <w:sz w:val="24"/>
          <w:szCs w:val="24"/>
        </w:rPr>
      </w:pPr>
      <w:r w:rsidRPr="00AE3A60">
        <w:rPr>
          <w:rFonts w:ascii="Tahoma" w:hAnsi="Tahoma" w:cs="Tahoma"/>
          <w:b/>
          <w:sz w:val="24"/>
          <w:szCs w:val="24"/>
        </w:rPr>
        <w:lastRenderedPageBreak/>
        <w:t>DEDICATION</w:t>
      </w:r>
    </w:p>
    <w:p w:rsidR="004516F8" w:rsidRPr="00AE3A60" w:rsidRDefault="004516F8" w:rsidP="004516F8">
      <w:pPr>
        <w:spacing w:line="360" w:lineRule="auto"/>
        <w:rPr>
          <w:rFonts w:ascii="Tahoma" w:hAnsi="Tahoma" w:cs="Tahoma"/>
          <w:sz w:val="24"/>
          <w:szCs w:val="24"/>
        </w:rPr>
      </w:pPr>
      <w:r w:rsidRPr="00AE3A60">
        <w:rPr>
          <w:rFonts w:ascii="Tahoma" w:hAnsi="Tahoma" w:cs="Tahoma"/>
          <w:sz w:val="24"/>
          <w:szCs w:val="24"/>
        </w:rPr>
        <w:t xml:space="preserve">This project is dedicated to Almighty Allah for his protection and Blessings upon our </w:t>
      </w:r>
      <w:proofErr w:type="gramStart"/>
      <w:r w:rsidRPr="00AE3A60">
        <w:rPr>
          <w:rFonts w:ascii="Tahoma" w:hAnsi="Tahoma" w:cs="Tahoma"/>
          <w:sz w:val="24"/>
          <w:szCs w:val="24"/>
        </w:rPr>
        <w:t>lives ,</w:t>
      </w:r>
      <w:proofErr w:type="gramEnd"/>
      <w:r w:rsidRPr="00AE3A60">
        <w:rPr>
          <w:rFonts w:ascii="Tahoma" w:hAnsi="Tahoma" w:cs="Tahoma"/>
          <w:sz w:val="24"/>
          <w:szCs w:val="24"/>
        </w:rPr>
        <w:t xml:space="preserve"> for helping us and being sources of inspiration and knowledge</w:t>
      </w:r>
    </w:p>
    <w:p w:rsidR="004516F8" w:rsidRDefault="004516F8" w:rsidP="004516F8"/>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Pr="004516F8" w:rsidRDefault="004516F8" w:rsidP="004516F8">
      <w:pPr>
        <w:spacing w:line="360" w:lineRule="auto"/>
        <w:jc w:val="center"/>
        <w:rPr>
          <w:rFonts w:ascii="Tahoma" w:hAnsi="Tahoma" w:cs="Tahoma"/>
          <w:b/>
          <w:sz w:val="24"/>
          <w:szCs w:val="24"/>
        </w:rPr>
      </w:pPr>
      <w:r w:rsidRPr="00450427">
        <w:rPr>
          <w:rFonts w:ascii="Tahoma" w:hAnsi="Tahoma" w:cs="Tahoma"/>
          <w:b/>
          <w:sz w:val="24"/>
          <w:szCs w:val="24"/>
        </w:rPr>
        <w:t>ACKNOWLEDGMENT</w:t>
      </w: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First and foremost, I would like to thank Almighty God for His everlasting love, mercy, favour, and grace throughout my Educational Level and over my Life.</w:t>
      </w:r>
    </w:p>
    <w:p w:rsidR="004516F8" w:rsidRPr="004516F8" w:rsidRDefault="004516F8" w:rsidP="004516F8">
      <w:pPr>
        <w:spacing w:line="360" w:lineRule="auto"/>
        <w:jc w:val="both"/>
        <w:rPr>
          <w:rFonts w:ascii="Tahoma" w:hAnsi="Tahoma" w:cs="Tahoma"/>
          <w:sz w:val="24"/>
          <w:szCs w:val="24"/>
        </w:rPr>
      </w:pP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I am deeply grateful to my project supervisor, Mr. ADEBAYO, for his corrections, contributions, and valuable advice towards the successful completion of this project. May Almighty Allah reward his efforts </w:t>
      </w:r>
      <w:proofErr w:type="gramStart"/>
      <w:r w:rsidRPr="004516F8">
        <w:rPr>
          <w:rFonts w:ascii="Tahoma" w:hAnsi="Tahoma" w:cs="Tahoma"/>
          <w:sz w:val="24"/>
          <w:szCs w:val="24"/>
        </w:rPr>
        <w:t>abundantly.</w:t>
      </w:r>
      <w:proofErr w:type="gramEnd"/>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My heartfelt gratitude goes to my beloved parents,</w:t>
      </w:r>
      <w:r>
        <w:rPr>
          <w:rFonts w:ascii="Tahoma" w:hAnsi="Tahoma" w:cs="Tahoma"/>
          <w:sz w:val="24"/>
          <w:szCs w:val="24"/>
        </w:rPr>
        <w:t xml:space="preserve"> </w:t>
      </w:r>
      <w:r w:rsidRPr="004516F8">
        <w:rPr>
          <w:rFonts w:ascii="Tahoma" w:hAnsi="Tahoma" w:cs="Tahoma"/>
          <w:sz w:val="24"/>
          <w:szCs w:val="24"/>
        </w:rPr>
        <w:t>Mr</w:t>
      </w:r>
      <w:r>
        <w:rPr>
          <w:rFonts w:ascii="Tahoma" w:hAnsi="Tahoma" w:cs="Tahoma"/>
          <w:sz w:val="24"/>
          <w:szCs w:val="24"/>
        </w:rPr>
        <w:t>.</w:t>
      </w:r>
      <w:r w:rsidR="006F3D3D">
        <w:rPr>
          <w:rFonts w:ascii="Tahoma" w:hAnsi="Tahoma" w:cs="Tahoma"/>
          <w:sz w:val="24"/>
          <w:szCs w:val="24"/>
        </w:rPr>
        <w:t xml:space="preserve"> And Mrs.</w:t>
      </w:r>
      <w:r w:rsidR="00BC5B5A">
        <w:rPr>
          <w:rFonts w:ascii="Tahoma" w:hAnsi="Tahoma" w:cs="Tahoma"/>
          <w:sz w:val="24"/>
          <w:szCs w:val="24"/>
        </w:rPr>
        <w:t xml:space="preserve"> </w:t>
      </w:r>
      <w:proofErr w:type="spellStart"/>
      <w:r w:rsidR="00BC5B5A">
        <w:rPr>
          <w:rFonts w:ascii="Tahoma" w:hAnsi="Tahoma" w:cs="Tahoma"/>
          <w:sz w:val="24"/>
          <w:szCs w:val="24"/>
        </w:rPr>
        <w:t>Bushari</w:t>
      </w:r>
      <w:proofErr w:type="spellEnd"/>
      <w:r w:rsidRPr="004516F8">
        <w:rPr>
          <w:rFonts w:ascii="Tahoma" w:hAnsi="Tahoma" w:cs="Tahoma"/>
          <w:sz w:val="24"/>
          <w:szCs w:val="24"/>
        </w:rPr>
        <w:t xml:space="preserve">, and to my wonderful siblings. This acknowledgement is to recognize their endless support — financially, emotionally, and physically. May Almighty God grant them all their heart’s </w:t>
      </w:r>
      <w:proofErr w:type="gramStart"/>
      <w:r w:rsidRPr="004516F8">
        <w:rPr>
          <w:rFonts w:ascii="Tahoma" w:hAnsi="Tahoma" w:cs="Tahoma"/>
          <w:sz w:val="24"/>
          <w:szCs w:val="24"/>
        </w:rPr>
        <w:t>desires.</w:t>
      </w:r>
      <w:proofErr w:type="gramEnd"/>
    </w:p>
    <w:p w:rsidR="004516F8" w:rsidRPr="004516F8" w:rsidRDefault="004516F8" w:rsidP="004516F8">
      <w:pPr>
        <w:spacing w:line="360" w:lineRule="auto"/>
        <w:jc w:val="both"/>
        <w:rPr>
          <w:rFonts w:ascii="Tahoma" w:hAnsi="Tahoma" w:cs="Tahoma"/>
          <w:sz w:val="24"/>
          <w:szCs w:val="24"/>
        </w:rPr>
      </w:pPr>
    </w:p>
    <w:p w:rsidR="004516F8" w:rsidRPr="00CE1833"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Furthermore, I extend my sincere appreciation to my Head of Department and all my lecturers in the Agricultural Technology Department, as well as to the entire </w:t>
      </w:r>
      <w:proofErr w:type="spellStart"/>
      <w:r w:rsidRPr="004516F8">
        <w:rPr>
          <w:rFonts w:ascii="Tahoma" w:hAnsi="Tahoma" w:cs="Tahoma"/>
          <w:sz w:val="24"/>
          <w:szCs w:val="24"/>
        </w:rPr>
        <w:t>Kwara</w:t>
      </w:r>
      <w:proofErr w:type="spellEnd"/>
      <w:r w:rsidRPr="004516F8">
        <w:rPr>
          <w:rFonts w:ascii="Tahoma" w:hAnsi="Tahoma" w:cs="Tahoma"/>
          <w:sz w:val="24"/>
          <w:szCs w:val="24"/>
        </w:rPr>
        <w:t xml:space="preserve"> State Polytechnic community, for their invaluable impact on my academic journey.</w:t>
      </w: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Pr="00FC6538" w:rsidRDefault="004516F8" w:rsidP="004516F8">
      <w:pPr>
        <w:spacing w:line="360" w:lineRule="auto"/>
        <w:jc w:val="both"/>
        <w:rPr>
          <w:rFonts w:ascii="Tahoma" w:hAnsi="Tahoma" w:cs="Tahoma"/>
          <w:sz w:val="24"/>
          <w:szCs w:val="24"/>
        </w:rPr>
      </w:pPr>
    </w:p>
    <w:p w:rsidR="004516F8" w:rsidRDefault="004516F8" w:rsidP="004516F8">
      <w:pPr>
        <w:spacing w:before="240" w:line="360" w:lineRule="auto"/>
        <w:jc w:val="center"/>
        <w:rPr>
          <w:rFonts w:ascii="Tahoma" w:hAnsi="Tahoma" w:cs="Tahoma"/>
          <w:b/>
          <w:sz w:val="24"/>
          <w:szCs w:val="24"/>
          <w:lang w:val="en-US"/>
        </w:rPr>
      </w:pPr>
    </w:p>
    <w:p w:rsidR="00E51702" w:rsidRDefault="00E51702" w:rsidP="004516F8">
      <w:pPr>
        <w:spacing w:before="240" w:line="360" w:lineRule="auto"/>
        <w:jc w:val="center"/>
        <w:rPr>
          <w:rFonts w:ascii="Tahoma" w:hAnsi="Tahoma" w:cs="Tahoma"/>
          <w:b/>
          <w:sz w:val="24"/>
          <w:szCs w:val="24"/>
          <w:lang w:val="en-US"/>
        </w:rPr>
      </w:pPr>
    </w:p>
    <w:p w:rsidR="004516F8" w:rsidRPr="00214AAD" w:rsidRDefault="004516F8" w:rsidP="004516F8">
      <w:pPr>
        <w:spacing w:before="240" w:line="360" w:lineRule="auto"/>
        <w:jc w:val="center"/>
        <w:rPr>
          <w:rFonts w:ascii="Tahoma" w:hAnsi="Tahoma" w:cs="Tahoma"/>
          <w:b/>
          <w:sz w:val="24"/>
          <w:szCs w:val="24"/>
        </w:rPr>
      </w:pPr>
      <w:r w:rsidRPr="00214AAD">
        <w:rPr>
          <w:rFonts w:ascii="Tahoma" w:hAnsi="Tahoma" w:cs="Tahoma"/>
          <w:b/>
          <w:sz w:val="24"/>
          <w:szCs w:val="24"/>
          <w:lang w:val="en-US"/>
        </w:rPr>
        <w:lastRenderedPageBreak/>
        <w:t>ABSTRACT</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lang w:val="en-US"/>
        </w:rPr>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4516F8" w:rsidRDefault="004516F8" w:rsidP="004516F8"/>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r>
        <w:rPr>
          <w:rFonts w:ascii="Tahoma" w:hAnsi="Tahoma" w:cs="Tahoma"/>
          <w:b/>
          <w:sz w:val="24"/>
          <w:szCs w:val="24"/>
          <w:lang w:val="en-US"/>
        </w:rPr>
        <w:lastRenderedPageBreak/>
        <w:t>TABLE OF CONTENTS:</w:t>
      </w: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4516F8"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4516F8"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4516F8" w:rsidRPr="00A339C4"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4516F8" w:rsidRPr="00A339C4" w:rsidRDefault="004516F8" w:rsidP="004516F8">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TWO</w:t>
      </w:r>
    </w:p>
    <w:p w:rsidR="004516F8"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516F8" w:rsidRPr="00A339C4"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4516F8" w:rsidRPr="00DE6BEB" w:rsidRDefault="004516F8" w:rsidP="004516F8">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4516F8" w:rsidRPr="00A339C4" w:rsidRDefault="004516F8" w:rsidP="004516F8">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4516F8" w:rsidRPr="00A339C4" w:rsidRDefault="004516F8" w:rsidP="004516F8">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4516F8" w:rsidRPr="00A339C4" w:rsidRDefault="004516F8" w:rsidP="004516F8">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4516F8" w:rsidRDefault="004516F8" w:rsidP="004516F8">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4516F8" w:rsidRPr="00DE6BEB" w:rsidRDefault="004516F8" w:rsidP="004516F8">
      <w:pPr>
        <w:spacing w:before="240" w:after="240" w:line="360" w:lineRule="auto"/>
        <w:rPr>
          <w:rFonts w:ascii="Tahoma" w:hAnsi="Tahoma" w:cs="Tahoma"/>
          <w:b/>
          <w:sz w:val="24"/>
          <w:szCs w:val="24"/>
        </w:rPr>
        <w:sectPr w:rsidR="004516F8" w:rsidRPr="00DE6BEB" w:rsidSect="00CE1833">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4516F8" w:rsidRDefault="004516F8" w:rsidP="004516F8">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833" w:rsidRDefault="00CE1833" w:rsidP="001A3F9B">
      <w:pPr>
        <w:spacing w:line="240" w:lineRule="auto"/>
      </w:pPr>
      <w:r>
        <w:separator/>
      </w:r>
    </w:p>
  </w:endnote>
  <w:endnote w:type="continuationSeparator" w:id="1">
    <w:p w:rsidR="00CE1833" w:rsidRDefault="00CE1833"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7"/>
      <w:docPartObj>
        <w:docPartGallery w:val="Page Numbers (Bottom of Page)"/>
        <w:docPartUnique/>
      </w:docPartObj>
    </w:sdtPr>
    <w:sdtContent>
      <w:p w:rsidR="004516F8" w:rsidRDefault="00633326">
        <w:pPr>
          <w:pStyle w:val="Footer"/>
          <w:jc w:val="center"/>
        </w:pPr>
        <w:fldSimple w:instr=" PAGE   \* MERGEFORMAT ">
          <w:r w:rsidR="00E51702">
            <w:rPr>
              <w:noProof/>
            </w:rPr>
            <w:t>viii</w:t>
          </w:r>
        </w:fldSimple>
      </w:p>
    </w:sdtContent>
  </w:sdt>
  <w:p w:rsidR="004516F8" w:rsidRDefault="00451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CE1833" w:rsidRDefault="00633326">
        <w:pPr>
          <w:pStyle w:val="Footer"/>
          <w:jc w:val="center"/>
        </w:pPr>
        <w:fldSimple w:instr=" PAGE   \* MERGEFORMAT ">
          <w:r w:rsidR="00BC5B5A">
            <w:rPr>
              <w:noProof/>
            </w:rPr>
            <w:t>41</w:t>
          </w:r>
        </w:fldSimple>
      </w:p>
    </w:sdtContent>
  </w:sdt>
  <w:p w:rsidR="00CE1833" w:rsidRDefault="00CE18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CE1833" w:rsidRDefault="00633326">
        <w:pPr>
          <w:pStyle w:val="Footer"/>
          <w:jc w:val="center"/>
        </w:pPr>
        <w:fldSimple w:instr=" PAGE   \* MERGEFORMAT ">
          <w:r w:rsidR="00BC5B5A">
            <w:rPr>
              <w:noProof/>
            </w:rPr>
            <w:t>54</w:t>
          </w:r>
        </w:fldSimple>
      </w:p>
    </w:sdtContent>
  </w:sdt>
  <w:p w:rsidR="00CE1833" w:rsidRDefault="00CE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833" w:rsidRDefault="00CE1833" w:rsidP="001A3F9B">
      <w:pPr>
        <w:spacing w:line="240" w:lineRule="auto"/>
      </w:pPr>
      <w:r>
        <w:separator/>
      </w:r>
    </w:p>
  </w:footnote>
  <w:footnote w:type="continuationSeparator" w:id="1">
    <w:p w:rsidR="00CE1833" w:rsidRDefault="00CE1833"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0F21B8"/>
    <w:rsid w:val="00111126"/>
    <w:rsid w:val="00136BBF"/>
    <w:rsid w:val="00181EC2"/>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83503"/>
    <w:rsid w:val="003D44D6"/>
    <w:rsid w:val="0040762F"/>
    <w:rsid w:val="00431232"/>
    <w:rsid w:val="004516F8"/>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33326"/>
    <w:rsid w:val="00654DDD"/>
    <w:rsid w:val="00664107"/>
    <w:rsid w:val="006C6421"/>
    <w:rsid w:val="006F3D3D"/>
    <w:rsid w:val="00733E4E"/>
    <w:rsid w:val="007372CE"/>
    <w:rsid w:val="00756167"/>
    <w:rsid w:val="00762F56"/>
    <w:rsid w:val="007646A1"/>
    <w:rsid w:val="00767280"/>
    <w:rsid w:val="007B4F47"/>
    <w:rsid w:val="007C0227"/>
    <w:rsid w:val="007E4C77"/>
    <w:rsid w:val="007F7E37"/>
    <w:rsid w:val="00801DFD"/>
    <w:rsid w:val="008034CB"/>
    <w:rsid w:val="00806E51"/>
    <w:rsid w:val="00863283"/>
    <w:rsid w:val="00892ABF"/>
    <w:rsid w:val="008A44FD"/>
    <w:rsid w:val="008D5F6E"/>
    <w:rsid w:val="008E6DEB"/>
    <w:rsid w:val="008F11C3"/>
    <w:rsid w:val="009259E4"/>
    <w:rsid w:val="00925A64"/>
    <w:rsid w:val="009320FC"/>
    <w:rsid w:val="00933204"/>
    <w:rsid w:val="0096011D"/>
    <w:rsid w:val="00960416"/>
    <w:rsid w:val="009751C3"/>
    <w:rsid w:val="009B5ADA"/>
    <w:rsid w:val="009C7EE5"/>
    <w:rsid w:val="009D57D2"/>
    <w:rsid w:val="00A25FC4"/>
    <w:rsid w:val="00A51ACF"/>
    <w:rsid w:val="00A84C8B"/>
    <w:rsid w:val="00AE33C8"/>
    <w:rsid w:val="00AE3A60"/>
    <w:rsid w:val="00AE79E3"/>
    <w:rsid w:val="00AF4834"/>
    <w:rsid w:val="00B07E61"/>
    <w:rsid w:val="00B37ADD"/>
    <w:rsid w:val="00B57D96"/>
    <w:rsid w:val="00B84E86"/>
    <w:rsid w:val="00BB2F92"/>
    <w:rsid w:val="00BB52EF"/>
    <w:rsid w:val="00BB55CD"/>
    <w:rsid w:val="00BC5B5A"/>
    <w:rsid w:val="00BD7155"/>
    <w:rsid w:val="00C00BB6"/>
    <w:rsid w:val="00C01B00"/>
    <w:rsid w:val="00C160EC"/>
    <w:rsid w:val="00C402DD"/>
    <w:rsid w:val="00C46D8C"/>
    <w:rsid w:val="00C71C39"/>
    <w:rsid w:val="00CD661C"/>
    <w:rsid w:val="00CE1833"/>
    <w:rsid w:val="00D368AE"/>
    <w:rsid w:val="00D5334A"/>
    <w:rsid w:val="00D86E9D"/>
    <w:rsid w:val="00DD01E8"/>
    <w:rsid w:val="00DF24D8"/>
    <w:rsid w:val="00E51702"/>
    <w:rsid w:val="00E6235E"/>
    <w:rsid w:val="00E636EB"/>
    <w:rsid w:val="00E86394"/>
    <w:rsid w:val="00EF2A35"/>
    <w:rsid w:val="00F05FBE"/>
    <w:rsid w:val="00F1497F"/>
    <w:rsid w:val="00F241C2"/>
    <w:rsid w:val="00F55949"/>
    <w:rsid w:val="00F8728C"/>
    <w:rsid w:val="00FA6560"/>
    <w:rsid w:val="00FB2B48"/>
    <w:rsid w:val="00FC6538"/>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54</Pages>
  <Words>8538</Words>
  <Characters>48668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131</cp:revision>
  <cp:lastPrinted>2025-07-11T14:51:00Z</cp:lastPrinted>
  <dcterms:created xsi:type="dcterms:W3CDTF">2024-12-15T21:42:00Z</dcterms:created>
  <dcterms:modified xsi:type="dcterms:W3CDTF">2025-07-11T15:41:00Z</dcterms:modified>
</cp:coreProperties>
</file>