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5B" w:rsidRDefault="00D67CC5">
      <w:pPr>
        <w:pStyle w:val="normal0"/>
        <w:spacing w:after="0" w:line="279" w:lineRule="auto"/>
        <w:ind w:left="19" w:right="12"/>
        <w:jc w:val="center"/>
      </w:pPr>
      <w:r>
        <w:rPr>
          <w:sz w:val="44"/>
          <w:szCs w:val="44"/>
        </w:rPr>
        <w:t>EFFICACY OF NEEM(</w:t>
      </w:r>
      <w:r>
        <w:rPr>
          <w:i/>
          <w:sz w:val="44"/>
          <w:szCs w:val="44"/>
        </w:rPr>
        <w:t>AZADIRACHTA INDICA A. JUSS</w:t>
      </w:r>
      <w:r>
        <w:rPr>
          <w:sz w:val="44"/>
          <w:szCs w:val="44"/>
        </w:rPr>
        <w:t>) ON MAIZE WEEVIL(</w:t>
      </w:r>
      <w:r>
        <w:rPr>
          <w:i/>
          <w:sz w:val="44"/>
          <w:szCs w:val="44"/>
        </w:rPr>
        <w:t>SITOPHILUS ZEAMAIS</w:t>
      </w:r>
      <w:r>
        <w:rPr>
          <w:sz w:val="44"/>
          <w:szCs w:val="44"/>
        </w:rPr>
        <w:t>)</w:t>
      </w:r>
    </w:p>
    <w:p w:rsidR="00475C5B" w:rsidRDefault="00D67CC5">
      <w:pPr>
        <w:pStyle w:val="normal0"/>
        <w:spacing w:after="287" w:line="259" w:lineRule="auto"/>
        <w:jc w:val="center"/>
      </w:pPr>
      <w:r>
        <w:rPr>
          <w:rFonts w:ascii="Book Antiqua" w:eastAsia="Book Antiqua" w:hAnsi="Book Antiqua" w:cs="Book Antiqua"/>
          <w:b/>
          <w:sz w:val="28"/>
          <w:szCs w:val="28"/>
        </w:rPr>
        <w:t xml:space="preserve"> </w:t>
      </w:r>
    </w:p>
    <w:p w:rsidR="00475C5B" w:rsidRDefault="00D67CC5">
      <w:pPr>
        <w:pStyle w:val="normal0"/>
        <w:spacing w:after="450" w:line="264" w:lineRule="auto"/>
        <w:ind w:left="10" w:right="70"/>
        <w:jc w:val="center"/>
      </w:pPr>
      <w:r>
        <w:rPr>
          <w:rFonts w:ascii="Book Antiqua" w:eastAsia="Book Antiqua" w:hAnsi="Book Antiqua" w:cs="Book Antiqua"/>
          <w:b/>
          <w:sz w:val="28"/>
          <w:szCs w:val="28"/>
        </w:rPr>
        <w:t xml:space="preserve">BY </w:t>
      </w:r>
    </w:p>
    <w:p w:rsidR="00475C5B" w:rsidRDefault="00D67CC5">
      <w:pPr>
        <w:pStyle w:val="Heading1"/>
        <w:spacing w:before="0" w:after="140" w:line="259" w:lineRule="auto"/>
        <w:ind w:right="70"/>
        <w:jc w:val="center"/>
        <w:rPr>
          <w:sz w:val="46"/>
          <w:szCs w:val="46"/>
        </w:rPr>
      </w:pPr>
      <w:bookmarkStart w:id="0" w:name="_u143b04hqvip" w:colFirst="0" w:colLast="0"/>
      <w:bookmarkEnd w:id="0"/>
      <w:r>
        <w:rPr>
          <w:sz w:val="46"/>
          <w:szCs w:val="46"/>
        </w:rPr>
        <w:t>ABDULRAHEEM IBRAHIM SHAFIYI</w:t>
      </w:r>
      <w:r>
        <w:rPr>
          <w:rFonts w:ascii="Arial" w:eastAsia="Arial" w:hAnsi="Arial" w:cs="Arial"/>
          <w:sz w:val="46"/>
          <w:szCs w:val="46"/>
        </w:rPr>
        <w:t xml:space="preserve">  </w:t>
      </w:r>
    </w:p>
    <w:p w:rsidR="00475C5B" w:rsidRDefault="00D67CC5">
      <w:pPr>
        <w:pStyle w:val="normal0"/>
        <w:spacing w:after="118" w:line="259" w:lineRule="auto"/>
        <w:ind w:right="70"/>
        <w:jc w:val="center"/>
        <w:rPr>
          <w:b/>
        </w:rPr>
      </w:pPr>
      <w:r>
        <w:rPr>
          <w:b/>
          <w:sz w:val="36"/>
          <w:szCs w:val="36"/>
        </w:rPr>
        <w:t>ND/23/AGT/FT/0055</w:t>
      </w:r>
    </w:p>
    <w:p w:rsidR="00475C5B" w:rsidRDefault="00D67CC5">
      <w:pPr>
        <w:pStyle w:val="normal0"/>
        <w:spacing w:after="121" w:line="259" w:lineRule="auto"/>
      </w:pPr>
      <w:r>
        <w:rPr>
          <w:rFonts w:ascii="Book Antiqua" w:eastAsia="Book Antiqua" w:hAnsi="Book Antiqua" w:cs="Book Antiqua"/>
          <w:b/>
          <w:i/>
          <w:sz w:val="26"/>
          <w:szCs w:val="26"/>
        </w:rPr>
        <w:t xml:space="preserve"> </w:t>
      </w:r>
    </w:p>
    <w:p w:rsidR="00475C5B" w:rsidRDefault="00D67CC5">
      <w:pPr>
        <w:pStyle w:val="normal0"/>
        <w:spacing w:after="0" w:line="259" w:lineRule="auto"/>
        <w:ind w:left="10" w:right="70"/>
        <w:jc w:val="center"/>
      </w:pPr>
      <w:r>
        <w:rPr>
          <w:rFonts w:ascii="Book Antiqua" w:eastAsia="Book Antiqua" w:hAnsi="Book Antiqua" w:cs="Book Antiqua"/>
          <w:b/>
          <w:sz w:val="26"/>
          <w:szCs w:val="26"/>
        </w:rPr>
        <w:t xml:space="preserve">BEING A RESEARCH WORK SUBMITTED TO THE </w:t>
      </w:r>
    </w:p>
    <w:p w:rsidR="00475C5B" w:rsidRDefault="00D67CC5">
      <w:pPr>
        <w:pStyle w:val="normal0"/>
        <w:spacing w:after="0" w:line="259" w:lineRule="auto"/>
        <w:ind w:left="10" w:right="70"/>
        <w:jc w:val="center"/>
      </w:pPr>
      <w:r>
        <w:rPr>
          <w:rFonts w:ascii="Book Antiqua" w:eastAsia="Book Antiqua" w:hAnsi="Book Antiqua" w:cs="Book Antiqua"/>
          <w:b/>
          <w:sz w:val="26"/>
          <w:szCs w:val="26"/>
        </w:rPr>
        <w:t xml:space="preserve">DEPARTMENT OF AGRICULTURALTECHNOLOGY,  </w:t>
      </w:r>
    </w:p>
    <w:p w:rsidR="00475C5B" w:rsidRDefault="00D67CC5">
      <w:pPr>
        <w:pStyle w:val="normal0"/>
        <w:spacing w:after="0" w:line="259" w:lineRule="auto"/>
        <w:ind w:left="10" w:right="70"/>
        <w:jc w:val="center"/>
      </w:pPr>
      <w:r>
        <w:rPr>
          <w:rFonts w:ascii="Book Antiqua" w:eastAsia="Book Antiqua" w:hAnsi="Book Antiqua" w:cs="Book Antiqua"/>
          <w:b/>
          <w:sz w:val="26"/>
          <w:szCs w:val="26"/>
        </w:rPr>
        <w:t xml:space="preserve">INSTITUTE OF APPLIED SCIENCE, KWARA STATE </w:t>
      </w:r>
    </w:p>
    <w:p w:rsidR="00475C5B" w:rsidRDefault="00D67CC5">
      <w:pPr>
        <w:pStyle w:val="normal0"/>
        <w:spacing w:after="0" w:line="259" w:lineRule="auto"/>
        <w:ind w:left="10" w:right="70"/>
        <w:jc w:val="center"/>
      </w:pPr>
      <w:r>
        <w:rPr>
          <w:rFonts w:ascii="Book Antiqua" w:eastAsia="Book Antiqua" w:hAnsi="Book Antiqua" w:cs="Book Antiqua"/>
          <w:b/>
          <w:sz w:val="26"/>
          <w:szCs w:val="26"/>
        </w:rPr>
        <w:t xml:space="preserve">POLYTECHNIC, ILORIN </w:t>
      </w:r>
    </w:p>
    <w:p w:rsidR="00475C5B" w:rsidRDefault="00D67CC5">
      <w:pPr>
        <w:pStyle w:val="normal0"/>
        <w:spacing w:after="0" w:line="259" w:lineRule="auto"/>
        <w:ind w:right="5"/>
        <w:jc w:val="center"/>
      </w:pPr>
      <w:r>
        <w:rPr>
          <w:rFonts w:ascii="Book Antiqua" w:eastAsia="Book Antiqua" w:hAnsi="Book Antiqua" w:cs="Book Antiqua"/>
          <w:b/>
          <w:sz w:val="26"/>
          <w:szCs w:val="26"/>
        </w:rPr>
        <w:t xml:space="preserve"> </w:t>
      </w:r>
    </w:p>
    <w:p w:rsidR="00475C5B" w:rsidRDefault="00D67CC5">
      <w:pPr>
        <w:pStyle w:val="normal0"/>
        <w:spacing w:after="0" w:line="259" w:lineRule="auto"/>
        <w:ind w:left="10" w:right="70"/>
        <w:jc w:val="center"/>
      </w:pPr>
      <w:r>
        <w:rPr>
          <w:rFonts w:ascii="Book Antiqua" w:eastAsia="Book Antiqua" w:hAnsi="Book Antiqua" w:cs="Book Antiqua"/>
          <w:b/>
          <w:sz w:val="26"/>
          <w:szCs w:val="26"/>
        </w:rPr>
        <w:t xml:space="preserve">IN PARTIAL FULFILMENT OF THE REQUIREMENTS FOR </w:t>
      </w:r>
    </w:p>
    <w:p w:rsidR="00475C5B" w:rsidRDefault="00D67CC5">
      <w:pPr>
        <w:pStyle w:val="normal0"/>
        <w:spacing w:after="0" w:line="259" w:lineRule="auto"/>
        <w:ind w:left="10" w:right="70"/>
        <w:jc w:val="center"/>
      </w:pPr>
      <w:r>
        <w:rPr>
          <w:rFonts w:ascii="Book Antiqua" w:eastAsia="Book Antiqua" w:hAnsi="Book Antiqua" w:cs="Book Antiqua"/>
          <w:b/>
          <w:sz w:val="26"/>
          <w:szCs w:val="26"/>
        </w:rPr>
        <w:t xml:space="preserve">THE AWARD FOR NATIONAL DIPLOMA (ND) IN </w:t>
      </w:r>
    </w:p>
    <w:p w:rsidR="00475C5B" w:rsidRDefault="00D67CC5">
      <w:pPr>
        <w:pStyle w:val="normal0"/>
        <w:spacing w:after="0" w:line="259" w:lineRule="auto"/>
        <w:ind w:left="10" w:right="70"/>
        <w:jc w:val="center"/>
      </w:pPr>
      <w:r>
        <w:rPr>
          <w:rFonts w:ascii="Book Antiqua" w:eastAsia="Book Antiqua" w:hAnsi="Book Antiqua" w:cs="Book Antiqua"/>
          <w:b/>
          <w:sz w:val="26"/>
          <w:szCs w:val="26"/>
        </w:rPr>
        <w:t xml:space="preserve">AGRICULTURAL TECHNOLOGY  </w:t>
      </w:r>
    </w:p>
    <w:p w:rsidR="00475C5B" w:rsidRDefault="00D67CC5">
      <w:pPr>
        <w:pStyle w:val="normal0"/>
        <w:spacing w:after="0" w:line="259" w:lineRule="auto"/>
        <w:ind w:right="5"/>
        <w:jc w:val="center"/>
      </w:pPr>
      <w:r>
        <w:rPr>
          <w:rFonts w:ascii="Book Antiqua" w:eastAsia="Book Antiqua" w:hAnsi="Book Antiqua" w:cs="Book Antiqua"/>
          <w:b/>
          <w:sz w:val="26"/>
          <w:szCs w:val="26"/>
        </w:rPr>
        <w:t xml:space="preserve"> </w:t>
      </w:r>
    </w:p>
    <w:p w:rsidR="00475C5B" w:rsidRDefault="00D67CC5">
      <w:pPr>
        <w:pStyle w:val="normal0"/>
        <w:spacing w:after="278" w:line="259" w:lineRule="auto"/>
        <w:ind w:right="5"/>
        <w:jc w:val="right"/>
      </w:pPr>
      <w:r>
        <w:rPr>
          <w:rFonts w:ascii="Book Antiqua" w:eastAsia="Book Antiqua" w:hAnsi="Book Antiqua" w:cs="Book Antiqua"/>
          <w:b/>
          <w:sz w:val="26"/>
          <w:szCs w:val="26"/>
        </w:rPr>
        <w:t xml:space="preserve"> </w:t>
      </w:r>
    </w:p>
    <w:p w:rsidR="00475C5B" w:rsidRDefault="00D67CC5">
      <w:pPr>
        <w:pStyle w:val="normal0"/>
        <w:spacing w:after="297" w:line="259" w:lineRule="auto"/>
        <w:ind w:right="70"/>
        <w:jc w:val="right"/>
      </w:pPr>
      <w:r>
        <w:rPr>
          <w:rFonts w:ascii="Book Antiqua" w:eastAsia="Book Antiqua" w:hAnsi="Book Antiqua" w:cs="Book Antiqua"/>
          <w:b/>
          <w:sz w:val="26"/>
          <w:szCs w:val="26"/>
        </w:rPr>
        <w:t xml:space="preserve">JULY, 2025 </w:t>
      </w:r>
    </w:p>
    <w:p w:rsidR="00475C5B" w:rsidRDefault="00475C5B">
      <w:pPr>
        <w:pStyle w:val="normal0"/>
        <w:spacing w:after="287" w:line="259" w:lineRule="auto"/>
        <w:jc w:val="center"/>
        <w:rPr>
          <w:rFonts w:ascii="Book Antiqua" w:eastAsia="Book Antiqua" w:hAnsi="Book Antiqua" w:cs="Book Antiqua"/>
          <w:b/>
          <w:sz w:val="28"/>
          <w:szCs w:val="28"/>
        </w:rPr>
      </w:pPr>
    </w:p>
    <w:p w:rsidR="00475C5B" w:rsidRDefault="00475C5B">
      <w:pPr>
        <w:pStyle w:val="Heading2"/>
        <w:spacing w:before="0" w:after="450" w:line="264" w:lineRule="auto"/>
        <w:ind w:left="10" w:right="70"/>
        <w:rPr>
          <w:rFonts w:ascii="Book Antiqua" w:eastAsia="Book Antiqua" w:hAnsi="Book Antiqua" w:cs="Book Antiqua"/>
          <w:b/>
          <w:color w:val="000000"/>
          <w:sz w:val="28"/>
          <w:szCs w:val="28"/>
        </w:rPr>
      </w:pPr>
      <w:bookmarkStart w:id="1" w:name="_i4dz547no2v0" w:colFirst="0" w:colLast="0"/>
      <w:bookmarkEnd w:id="1"/>
    </w:p>
    <w:p w:rsidR="00475C5B" w:rsidRDefault="00475C5B">
      <w:pPr>
        <w:pStyle w:val="normal0"/>
      </w:pPr>
    </w:p>
    <w:p w:rsidR="00475C5B" w:rsidRDefault="00475C5B">
      <w:pPr>
        <w:pStyle w:val="normal0"/>
      </w:pPr>
    </w:p>
    <w:p w:rsidR="00475C5B" w:rsidRDefault="00475C5B">
      <w:pPr>
        <w:pStyle w:val="normal0"/>
      </w:pPr>
    </w:p>
    <w:p w:rsidR="00475C5B" w:rsidRDefault="00475C5B">
      <w:pPr>
        <w:pStyle w:val="normal0"/>
      </w:pPr>
    </w:p>
    <w:p w:rsidR="00475C5B" w:rsidRDefault="00475C5B">
      <w:pPr>
        <w:pStyle w:val="normal0"/>
      </w:pPr>
    </w:p>
    <w:p w:rsidR="00475C5B" w:rsidRDefault="00D67CC5">
      <w:pPr>
        <w:pStyle w:val="Heading2"/>
        <w:spacing w:before="0" w:after="450" w:line="264" w:lineRule="auto"/>
        <w:ind w:left="10" w:right="70"/>
        <w:jc w:val="center"/>
        <w:rPr>
          <w:rFonts w:ascii="Book Antiqua" w:eastAsia="Book Antiqua" w:hAnsi="Book Antiqua" w:cs="Book Antiqua"/>
          <w:b/>
          <w:color w:val="000000"/>
          <w:sz w:val="28"/>
          <w:szCs w:val="28"/>
        </w:rPr>
      </w:pPr>
      <w:bookmarkStart w:id="2" w:name="_x14mkyccpu4v" w:colFirst="0" w:colLast="0"/>
      <w:bookmarkEnd w:id="2"/>
      <w:r>
        <w:rPr>
          <w:rFonts w:ascii="Book Antiqua" w:eastAsia="Book Antiqua" w:hAnsi="Book Antiqua" w:cs="Book Antiqua"/>
          <w:b/>
          <w:color w:val="000000"/>
          <w:sz w:val="28"/>
          <w:szCs w:val="28"/>
        </w:rPr>
        <w:lastRenderedPageBreak/>
        <w:t xml:space="preserve">CERTIFCATION  </w:t>
      </w:r>
    </w:p>
    <w:p w:rsidR="00475C5B" w:rsidRDefault="00D67CC5">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research was conducted by ABDULRAHEEM IBRAHIM SHAFIYI (ND/23/AGT/FT/0055) and has been read, certified and approved as meeting part of the requirements for the award of National Diploma (ND) in Agricultural Technology. Departme</w:t>
      </w:r>
      <w:r>
        <w:rPr>
          <w:rFonts w:ascii="Times New Roman" w:eastAsia="Times New Roman" w:hAnsi="Times New Roman" w:cs="Times New Roman"/>
          <w:sz w:val="24"/>
          <w:szCs w:val="24"/>
        </w:rPr>
        <w:t xml:space="preserve">nt of Agricultural Technology, Institute of Applied Sciences, Kwara State Polytechnic, Ilorin. </w:t>
      </w: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475C5B" w:rsidRDefault="00D67CC5">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DOTUN OMOTOSHO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475C5B" w:rsidRDefault="00D67CC5">
      <w:pPr>
        <w:pStyle w:val="normal0"/>
        <w:spacing w:after="0" w:line="240" w:lineRule="auto"/>
        <w:jc w:val="both"/>
        <w:rPr>
          <w:rFonts w:ascii="Times New Roman" w:eastAsia="Times New Roman" w:hAnsi="Times New Roman" w:cs="Times New Roman"/>
          <w:b/>
          <w:sz w:val="24"/>
          <w:szCs w:val="24"/>
        </w:rPr>
      </w:pPr>
      <w:bookmarkStart w:id="3" w:name="_bnqf7l5yrjzp" w:colFirst="0" w:colLast="0"/>
      <w:bookmarkEnd w:id="3"/>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(Part-time coordinator)</w:t>
      </w: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475C5B" w:rsidRDefault="00D67CC5">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475C5B" w:rsidRDefault="00D67CC5">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 xml:space="preserve">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475C5B">
      <w:pPr>
        <w:pStyle w:val="normal0"/>
        <w:spacing w:after="0" w:line="240" w:lineRule="auto"/>
        <w:jc w:val="both"/>
        <w:rPr>
          <w:rFonts w:ascii="Times New Roman" w:eastAsia="Times New Roman" w:hAnsi="Times New Roman" w:cs="Times New Roman"/>
          <w:sz w:val="24"/>
          <w:szCs w:val="24"/>
        </w:rPr>
      </w:pP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475C5B" w:rsidRDefault="00D67CC5">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75C5B" w:rsidRDefault="00475C5B">
      <w:pPr>
        <w:pStyle w:val="normal0"/>
        <w:spacing w:after="160" w:line="462" w:lineRule="auto"/>
        <w:ind w:left="-5" w:right="39" w:hanging="10"/>
        <w:rPr>
          <w:rFonts w:ascii="Book Antiqua" w:eastAsia="Book Antiqua" w:hAnsi="Book Antiqua" w:cs="Book Antiqua"/>
          <w:b/>
          <w:sz w:val="28"/>
          <w:szCs w:val="28"/>
        </w:rPr>
      </w:pPr>
    </w:p>
    <w:p w:rsidR="00475C5B" w:rsidRDefault="00475C5B">
      <w:pPr>
        <w:pStyle w:val="normal0"/>
        <w:spacing w:after="160" w:line="462" w:lineRule="auto"/>
        <w:ind w:left="-5" w:right="39" w:hanging="10"/>
        <w:rPr>
          <w:rFonts w:ascii="Book Antiqua" w:eastAsia="Book Antiqua" w:hAnsi="Book Antiqua" w:cs="Book Antiqua"/>
          <w:b/>
          <w:sz w:val="28"/>
          <w:szCs w:val="28"/>
        </w:rPr>
      </w:pPr>
    </w:p>
    <w:p w:rsidR="00475C5B" w:rsidRDefault="00D67CC5">
      <w:pPr>
        <w:pStyle w:val="normal0"/>
        <w:spacing w:after="160" w:line="462" w:lineRule="auto"/>
        <w:ind w:left="-5" w:right="39" w:hanging="10"/>
        <w:jc w:val="center"/>
        <w:rPr>
          <w:rFonts w:ascii="Book Antiqua" w:eastAsia="Book Antiqua" w:hAnsi="Book Antiqua" w:cs="Book Antiqua"/>
          <w:sz w:val="28"/>
          <w:szCs w:val="28"/>
        </w:rPr>
      </w:pPr>
      <w:r>
        <w:rPr>
          <w:rFonts w:ascii="Book Antiqua" w:eastAsia="Book Antiqua" w:hAnsi="Book Antiqua" w:cs="Book Antiqua"/>
          <w:b/>
          <w:sz w:val="28"/>
          <w:szCs w:val="28"/>
        </w:rPr>
        <w:lastRenderedPageBreak/>
        <w:t>DEDICATION</w:t>
      </w:r>
      <w:r>
        <w:rPr>
          <w:rFonts w:ascii="Book Antiqua" w:eastAsia="Book Antiqua" w:hAnsi="Book Antiqua" w:cs="Book Antiqua"/>
          <w:sz w:val="28"/>
          <w:szCs w:val="28"/>
        </w:rPr>
        <w:t xml:space="preserve"> </w:t>
      </w:r>
    </w:p>
    <w:p w:rsidR="00475C5B" w:rsidRDefault="00D67CC5">
      <w:pPr>
        <w:pStyle w:val="normal0"/>
        <w:spacing w:after="160" w:line="462" w:lineRule="auto"/>
        <w:ind w:left="-5" w:right="39" w:hanging="10"/>
        <w:rPr>
          <w:rFonts w:ascii="Book Antiqua" w:eastAsia="Book Antiqua" w:hAnsi="Book Antiqua" w:cs="Book Antiqua"/>
          <w:sz w:val="28"/>
          <w:szCs w:val="28"/>
        </w:rPr>
      </w:pPr>
      <w:r>
        <w:rPr>
          <w:rFonts w:ascii="Book Antiqua" w:eastAsia="Book Antiqua" w:hAnsi="Book Antiqua" w:cs="Book Antiqua"/>
          <w:sz w:val="28"/>
          <w:szCs w:val="28"/>
        </w:rPr>
        <w:t>This project is dedicated to Almighty Allah. The beginning and the end, who have mercy upon me throughout the course of my studies. I also dedicate the project to my parents Mr. and Mrs. ABDULRAHEEM.</w:t>
      </w:r>
    </w:p>
    <w:p w:rsidR="00475C5B" w:rsidRDefault="00475C5B">
      <w:pPr>
        <w:pStyle w:val="normal0"/>
        <w:spacing w:after="160" w:line="476" w:lineRule="auto"/>
        <w:ind w:left="-5" w:hanging="10"/>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rPr>
          <w:rFonts w:ascii="Times New Roman" w:eastAsia="Times New Roman" w:hAnsi="Times New Roman" w:cs="Times New Roman"/>
          <w:b/>
          <w:sz w:val="28"/>
          <w:szCs w:val="28"/>
        </w:rPr>
      </w:pPr>
    </w:p>
    <w:p w:rsidR="00475C5B" w:rsidRDefault="00D67CC5">
      <w:pPr>
        <w:pStyle w:val="normal0"/>
        <w:spacing w:after="160" w:line="476" w:lineRule="auto"/>
        <w:ind w:left="-5"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ACKNOWLEDGEMENT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appreciation go</w:t>
      </w:r>
      <w:r>
        <w:rPr>
          <w:rFonts w:ascii="Times New Roman" w:eastAsia="Times New Roman" w:hAnsi="Times New Roman" w:cs="Times New Roman"/>
          <w:sz w:val="28"/>
          <w:szCs w:val="28"/>
        </w:rPr>
        <w:t>es to Almighty Allah the Lord of the World, the cherisher and sustainer of the whole Universe, may his peace and blessing be upon our noble PROPHET MUHAMMED (S.A.W).</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My truthful appreciation goes to my project supervisor DR DOTUN OMOTOSHO for his guide, co</w:t>
      </w:r>
      <w:r>
        <w:rPr>
          <w:rFonts w:ascii="Times New Roman" w:eastAsia="Times New Roman" w:hAnsi="Times New Roman" w:cs="Times New Roman"/>
          <w:sz w:val="28"/>
          <w:szCs w:val="28"/>
        </w:rPr>
        <w:t>rrection and encouragement throughout this project work. I say may Allah bless you sir. I also express my sincere appreciation to all the lecturers in Agricultural Technology Department, for their kind assistance and encouragement.</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appreciation goes to </w:t>
      </w:r>
      <w:r>
        <w:rPr>
          <w:rFonts w:ascii="Times New Roman" w:eastAsia="Times New Roman" w:hAnsi="Times New Roman" w:cs="Times New Roman"/>
          <w:sz w:val="28"/>
          <w:szCs w:val="28"/>
        </w:rPr>
        <w:t xml:space="preserve">my parents MR AND MRS ABDULRAHEEM for their parental care, prayers, up-bringing and financial assistance throughout this stage of my life. I say thanks for your love and caring towards me. I pray Almighty Allah in his infinite mercy provides for me to pay </w:t>
      </w:r>
      <w:r>
        <w:rPr>
          <w:rFonts w:ascii="Times New Roman" w:eastAsia="Times New Roman" w:hAnsi="Times New Roman" w:cs="Times New Roman"/>
          <w:sz w:val="28"/>
          <w:szCs w:val="28"/>
        </w:rPr>
        <w:t>you back in-fold.</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I want to appreciate everyone who God has used in one way or the other to be of help to me during my National Diploma programme. I pray Allah will reward you all.</w:t>
      </w:r>
    </w:p>
    <w:p w:rsidR="00475C5B" w:rsidRDefault="00475C5B">
      <w:pPr>
        <w:pStyle w:val="normal0"/>
        <w:spacing w:after="160" w:line="476" w:lineRule="auto"/>
        <w:ind w:left="-5" w:hanging="10"/>
        <w:rPr>
          <w:rFonts w:ascii="Times New Roman" w:eastAsia="Times New Roman" w:hAnsi="Times New Roman" w:cs="Times New Roman"/>
          <w:b/>
          <w:sz w:val="28"/>
          <w:szCs w:val="28"/>
        </w:rPr>
      </w:pPr>
    </w:p>
    <w:p w:rsidR="00475C5B" w:rsidRDefault="00475C5B">
      <w:pPr>
        <w:pStyle w:val="normal0"/>
        <w:spacing w:after="160" w:line="476" w:lineRule="auto"/>
        <w:ind w:left="-5" w:hanging="10"/>
        <w:jc w:val="center"/>
        <w:rPr>
          <w:rFonts w:ascii="Times New Roman" w:eastAsia="Times New Roman" w:hAnsi="Times New Roman" w:cs="Times New Roman"/>
          <w:b/>
          <w:sz w:val="28"/>
          <w:szCs w:val="28"/>
        </w:rPr>
      </w:pPr>
    </w:p>
    <w:p w:rsidR="00475C5B" w:rsidRDefault="00475C5B">
      <w:pPr>
        <w:pStyle w:val="normal0"/>
        <w:spacing w:after="160" w:line="476" w:lineRule="auto"/>
        <w:ind w:left="-5" w:hanging="10"/>
        <w:rPr>
          <w:rFonts w:ascii="Times New Roman" w:eastAsia="Times New Roman" w:hAnsi="Times New Roman" w:cs="Times New Roman"/>
          <w:b/>
          <w:sz w:val="28"/>
          <w:szCs w:val="28"/>
        </w:rPr>
      </w:pPr>
    </w:p>
    <w:p w:rsidR="00475C5B" w:rsidRDefault="00D67CC5">
      <w:pPr>
        <w:pStyle w:val="normal0"/>
        <w:spacing w:after="160" w:line="476" w:lineRule="auto"/>
        <w:ind w:left="-5" w:hanging="1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ABSTRACT</w:t>
      </w:r>
      <w:r>
        <w:rPr>
          <w:rFonts w:ascii="Times New Roman" w:eastAsia="Times New Roman" w:hAnsi="Times New Roman" w:cs="Times New Roman"/>
          <w:sz w:val="28"/>
          <w:szCs w:val="28"/>
        </w:rPr>
        <w:t xml:space="preserve">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Post-harvest losses in stored maize are a critical challenge for food security in many developing regions, primarily due to infestation by insect pests such as the maize weevil (Sitophilus zeamais). This study evaluated the efficacy of Neem (Azadirachta in</w:t>
      </w:r>
      <w:r>
        <w:rPr>
          <w:rFonts w:ascii="Times New Roman" w:eastAsia="Times New Roman" w:hAnsi="Times New Roman" w:cs="Times New Roman"/>
          <w:sz w:val="28"/>
          <w:szCs w:val="28"/>
        </w:rPr>
        <w:t>dica A. Juss), a botanically derived pesticide, as a sustainable alternative to synthetic chemicals for managing maize weevil infestations. Laboratory experiments were conducted using varying concentrations of neem leaf, seed, and oil extracts to determine</w:t>
      </w:r>
      <w:r>
        <w:rPr>
          <w:rFonts w:ascii="Times New Roman" w:eastAsia="Times New Roman" w:hAnsi="Times New Roman" w:cs="Times New Roman"/>
          <w:sz w:val="28"/>
          <w:szCs w:val="28"/>
        </w:rPr>
        <w:t xml:space="preserve"> their effects on adult mortality, oviposition rate, grain damage, and progeny emergence over a defined storage period. Results revealed that all neem-based treatments significantly reduced the survival and reproductive capacity of S. zeamais, with neem se</w:t>
      </w:r>
      <w:r>
        <w:rPr>
          <w:rFonts w:ascii="Times New Roman" w:eastAsia="Times New Roman" w:hAnsi="Times New Roman" w:cs="Times New Roman"/>
          <w:sz w:val="28"/>
          <w:szCs w:val="28"/>
        </w:rPr>
        <w:t xml:space="preserve">ed oil showing the highest mortality rate and most effective suppression of grain damage. The study concludes that neem possesses potent bio-insecticidal properties and can serve as an eco-friendly, cost-effective method of protecting stored maize against </w:t>
      </w:r>
      <w:r>
        <w:rPr>
          <w:rFonts w:ascii="Times New Roman" w:eastAsia="Times New Roman" w:hAnsi="Times New Roman" w:cs="Times New Roman"/>
          <w:sz w:val="28"/>
          <w:szCs w:val="28"/>
        </w:rPr>
        <w:t>weevil infestation. The findings support the integration of neem-based biopesticides into post-harvest pest management strategies, particularly for smallholder farmers in tropical and subtropical regions.</w:t>
      </w:r>
    </w:p>
    <w:p w:rsidR="00475C5B" w:rsidRDefault="00475C5B">
      <w:pPr>
        <w:pStyle w:val="normal0"/>
        <w:spacing w:after="160" w:line="476" w:lineRule="auto"/>
        <w:ind w:left="-5" w:hanging="10"/>
        <w:rPr>
          <w:rFonts w:ascii="Times New Roman" w:eastAsia="Times New Roman" w:hAnsi="Times New Roman" w:cs="Times New Roman"/>
          <w:sz w:val="28"/>
          <w:szCs w:val="28"/>
        </w:rPr>
      </w:pPr>
    </w:p>
    <w:p w:rsidR="00475C5B" w:rsidRDefault="00475C5B">
      <w:pPr>
        <w:pStyle w:val="normal0"/>
        <w:spacing w:after="160" w:line="476" w:lineRule="auto"/>
        <w:ind w:left="-5" w:hanging="10"/>
        <w:rPr>
          <w:rFonts w:ascii="Times New Roman" w:eastAsia="Times New Roman" w:hAnsi="Times New Roman" w:cs="Times New Roman"/>
          <w:sz w:val="28"/>
          <w:szCs w:val="28"/>
        </w:rPr>
      </w:pPr>
    </w:p>
    <w:p w:rsidR="00475C5B" w:rsidRDefault="00D67CC5">
      <w:pPr>
        <w:pStyle w:val="normal0"/>
        <w:spacing w:after="160" w:line="476" w:lineRule="auto"/>
        <w:ind w:left="-5" w:hanging="1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OF CONTENTS</w:t>
      </w:r>
      <w:r>
        <w:rPr>
          <w:rFonts w:ascii="Times New Roman" w:eastAsia="Times New Roman" w:hAnsi="Times New Roman" w:cs="Times New Roman"/>
          <w:sz w:val="28"/>
          <w:szCs w:val="28"/>
        </w:rPr>
        <w:t xml:space="preserve">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Title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Certification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D</w:t>
      </w:r>
      <w:r>
        <w:rPr>
          <w:rFonts w:ascii="Times New Roman" w:eastAsia="Times New Roman" w:hAnsi="Times New Roman" w:cs="Times New Roman"/>
          <w:sz w:val="28"/>
          <w:szCs w:val="28"/>
        </w:rPr>
        <w:t>edication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Acknowledgement</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Abstract</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CHAPTER ONE: INTRODUCTION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1.1 Background of the Study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1.2 Statement of the Study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1.3 Research Questions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1.4 Objectives of the Study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CHAPTER TWO: LITERATURE REVIEW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2.1 Importance of Maize (Zea mays)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 2.1.1 Contribu</w:t>
      </w:r>
      <w:r>
        <w:rPr>
          <w:rFonts w:ascii="Times New Roman" w:eastAsia="Times New Roman" w:hAnsi="Times New Roman" w:cs="Times New Roman"/>
          <w:sz w:val="28"/>
          <w:szCs w:val="28"/>
        </w:rPr>
        <w:t>tion to Food Security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 2.1.2 Role in Livestock Feed</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 2.1.3 Economic Importance</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 2.1.4 Industrial Applications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2.2 Biology of Maize Weevil (Sitophilus zeamais)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2.3 Infestation of Maize Weevil on Stored Maize</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 2.3.1 Quantitative Losses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 2.3.2 Quality and Nutritional Degradation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 2.3.3 Facilitation of Secondary Contamination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 2.3.4 Seed Viability and Germination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2.4 Neem as a Botanical Insecticide</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2.5 Phytochemical Properties and Mode of Action of Moringa oleifera</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2.6 Advantages of Moringa-Based Insecticides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 2.6.1 Environmental Safety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 2.6.2 Human and Animal Safety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 2.6.3 Cost-Effectiveness and Availability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 2.6.4 Resistance Management</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2.7 Synthetic Insecticides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 2.7.1 Types and Application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 2.7.2 Residual Efficacy</w:t>
      </w:r>
      <w:r>
        <w:rPr>
          <w:rFonts w:ascii="Times New Roman" w:eastAsia="Times New Roman" w:hAnsi="Times New Roman" w:cs="Times New Roman"/>
          <w:sz w:val="28"/>
          <w:szCs w:val="28"/>
        </w:rPr>
        <w:t xml:space="preserve"> in Storage</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2.8 Challenges of Using Synthetic Insecticides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 2.8.1 Development of Insect Resistance</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 2.8.2 Human Health Hazards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 2.8.3 Environmental Pollution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 2.8.4 Harm to Non-Target Organisms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 2.8.5 Residue Problems and Food Safety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 2.8.6 Economic Unsust</w:t>
      </w:r>
      <w:r>
        <w:rPr>
          <w:rFonts w:ascii="Times New Roman" w:eastAsia="Times New Roman" w:hAnsi="Times New Roman" w:cs="Times New Roman"/>
          <w:sz w:val="28"/>
          <w:szCs w:val="28"/>
        </w:rPr>
        <w:t>ainability for Smallholders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CHAPTER THREE: MATERIALS AND METHODS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3.1 Introduction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3.2 Study Area</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3.4 Experimental Design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3.5 Preparation of Neem Leaf Powder</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3.6 Insect Rearing and Infestation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3.7 Data Collection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 3.7.1 Adult Mortality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 3.7.2 Oviposition and Egg Hatchability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 3.7.3 Seed Damage and Weight Loss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 3.7.4 Seed Viability (Germination Test)</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3.8 Data Analysis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CHAPTER FOUR: RESULTS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4.1 Number of Eggs and Holes in Treated Maize</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4.2 Percentage Mortality and Weight Loss in Treat</w:t>
      </w:r>
      <w:r>
        <w:rPr>
          <w:rFonts w:ascii="Times New Roman" w:eastAsia="Times New Roman" w:hAnsi="Times New Roman" w:cs="Times New Roman"/>
          <w:sz w:val="28"/>
          <w:szCs w:val="28"/>
        </w:rPr>
        <w:t>ed Maize</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4.3 Statistical Significance and Interpretation of Results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CHAPTER FIVE </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5.1 Summary</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5.2 Conclusion</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5.3 Recommendations</w:t>
      </w:r>
    </w:p>
    <w:p w:rsidR="00475C5B" w:rsidRDefault="00D67CC5">
      <w:pPr>
        <w:pStyle w:val="normal0"/>
        <w:spacing w:after="160"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475C5B" w:rsidRDefault="00475C5B">
      <w:pPr>
        <w:pStyle w:val="normal0"/>
        <w:spacing w:after="160" w:line="476" w:lineRule="auto"/>
        <w:ind w:left="-5" w:hanging="10"/>
        <w:rPr>
          <w:rFonts w:ascii="Times New Roman" w:eastAsia="Times New Roman" w:hAnsi="Times New Roman" w:cs="Times New Roman"/>
          <w:sz w:val="28"/>
          <w:szCs w:val="28"/>
        </w:rPr>
      </w:pPr>
    </w:p>
    <w:p w:rsidR="00475C5B" w:rsidRDefault="00475C5B">
      <w:pPr>
        <w:pStyle w:val="normal0"/>
        <w:spacing w:line="360" w:lineRule="auto"/>
        <w:rPr>
          <w:rFonts w:ascii="Times New Roman" w:eastAsia="Times New Roman" w:hAnsi="Times New Roman" w:cs="Times New Roman"/>
          <w:b/>
          <w:sz w:val="24"/>
          <w:szCs w:val="24"/>
        </w:rPr>
      </w:pPr>
    </w:p>
    <w:p w:rsidR="00475C5B" w:rsidRDefault="00475C5B">
      <w:pPr>
        <w:pStyle w:val="normal0"/>
        <w:spacing w:line="360" w:lineRule="auto"/>
        <w:rPr>
          <w:rFonts w:ascii="Times New Roman" w:eastAsia="Times New Roman" w:hAnsi="Times New Roman" w:cs="Times New Roman"/>
          <w:b/>
          <w:sz w:val="24"/>
          <w:szCs w:val="24"/>
        </w:rPr>
      </w:pPr>
    </w:p>
    <w:p w:rsidR="00475C5B" w:rsidRDefault="00D67CC5">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475C5B" w:rsidRDefault="00D67CC5">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475C5B" w:rsidRDefault="00D67CC5">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r>
        <w:rPr>
          <w:rFonts w:ascii="Times New Roman" w:eastAsia="Times New Roman" w:hAnsi="Times New Roman" w:cs="Times New Roman"/>
          <w:i/>
          <w:sz w:val="24"/>
          <w:szCs w:val="24"/>
        </w:rPr>
        <w:t>Zea mays</w:t>
      </w:r>
      <w:r>
        <w:rPr>
          <w:rFonts w:ascii="Times New Roman" w:eastAsia="Times New Roman" w:hAnsi="Times New Roman" w:cs="Times New Roman"/>
          <w:sz w:val="24"/>
          <w:szCs w:val="24"/>
        </w:rPr>
        <w:t>) is one of the most important cereal crops globally, serving as a staple food for millions of people, particularly in sub-Saharan Africa, Latin America, and parts of Asia (FAO 2020). It is a major source of carbohydrates, proteins, and essential nutrients</w:t>
      </w:r>
      <w:r>
        <w:rPr>
          <w:rFonts w:ascii="Times New Roman" w:eastAsia="Times New Roman" w:hAnsi="Times New Roman" w:cs="Times New Roman"/>
          <w:sz w:val="24"/>
          <w:szCs w:val="24"/>
        </w:rPr>
        <w:t>. However, post-harvest losses due to insect pests, especially the maize weevil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pose a significant threat to food security and economic stability and resilience. Maize weevils cause severe damage to stored grains by boring into kernel</w:t>
      </w:r>
      <w:r>
        <w:rPr>
          <w:rFonts w:ascii="Times New Roman" w:eastAsia="Times New Roman" w:hAnsi="Times New Roman" w:cs="Times New Roman"/>
          <w:sz w:val="24"/>
          <w:szCs w:val="24"/>
        </w:rPr>
        <w:t>s, leading to a loss of weight, diminished nutritional value, and reduced market quality.</w:t>
      </w:r>
    </w:p>
    <w:p w:rsidR="00475C5B" w:rsidRDefault="00D67CC5">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maize weevil,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(Motschulsky) (Coleoptera: Curculionidae) is a major pest of stored maize grains in the tropics and temperate regions of the worl</w:t>
      </w:r>
      <w:r>
        <w:rPr>
          <w:rFonts w:ascii="Times New Roman" w:eastAsia="Times New Roman" w:hAnsi="Times New Roman" w:cs="Times New Roman"/>
          <w:sz w:val="24"/>
          <w:szCs w:val="24"/>
        </w:rPr>
        <w:t xml:space="preserve">d (Adedire, 2021). Its infestation causes severe postharvest losses of maize in storage (Oni and IIeke, 2018). The pest also infests other stored cereal grains as alternative hosts </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Adedire et al., 2021</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Notable among its secondary hosts is wheat that has</w:t>
      </w:r>
      <w:r>
        <w:rPr>
          <w:rFonts w:ascii="Times New Roman" w:eastAsia="Times New Roman" w:hAnsi="Times New Roman" w:cs="Times New Roman"/>
          <w:sz w:val="24"/>
          <w:szCs w:val="24"/>
        </w:rPr>
        <w:t xml:space="preserve"> becomes one of the staple foods in Africa for combating malnutrition. The destructive activities of maize weevil has been subdued by chemical control. Farmers and grain traders often rely on synthetic insecticides to mitigate storage losses. However, the </w:t>
      </w:r>
      <w:r>
        <w:rPr>
          <w:rFonts w:ascii="Times New Roman" w:eastAsia="Times New Roman" w:hAnsi="Times New Roman" w:cs="Times New Roman"/>
          <w:sz w:val="24"/>
          <w:szCs w:val="24"/>
        </w:rPr>
        <w:t xml:space="preserve">excessive use of chemical pesticides raises concerns about human health risks, environmental pollution, and the development of pesticide resistance in pests </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Ogunwolu and Idowu, 2021</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p>
    <w:p w:rsidR="00475C5B" w:rsidRDefault="00D67CC5">
      <w:pPr>
        <w:pStyle w:val="normal0"/>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problems of many synthetic insecticides which include high persist</w:t>
      </w:r>
      <w:r>
        <w:rPr>
          <w:rFonts w:ascii="Times New Roman" w:eastAsia="Times New Roman" w:hAnsi="Times New Roman" w:cs="Times New Roman"/>
          <w:sz w:val="24"/>
          <w:szCs w:val="24"/>
        </w:rPr>
        <w:t xml:space="preserve">ence, poor knowledge of application, increasing costs of application, pest resurgence, genetic resistance by the insect and lethal effects on non-target organisms in addition to direct toxicity to users (Berger, 2023; Okonkwo and Okoye, 2016; Akinkurolere </w:t>
      </w:r>
      <w:r>
        <w:rPr>
          <w:rFonts w:ascii="Times New Roman" w:eastAsia="Times New Roman" w:hAnsi="Times New Roman" w:cs="Times New Roman"/>
          <w:sz w:val="24"/>
          <w:szCs w:val="24"/>
        </w:rPr>
        <w:t>et al., 2016; Oni and Ileke, 2018). As a result, there is an increasing need for alternative, eco-friendly, and sustainable pest control methods that are effective and safe for both consumers and the environment (</w:t>
      </w:r>
      <w:r>
        <w:rPr>
          <w:rFonts w:ascii="Times New Roman" w:eastAsia="Times New Roman" w:hAnsi="Times New Roman" w:cs="Times New Roman"/>
          <w:color w:val="FF0000"/>
          <w:sz w:val="24"/>
          <w:szCs w:val="24"/>
        </w:rPr>
        <w:t xml:space="preserve">ref).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is widely known for </w:t>
      </w:r>
      <w:r>
        <w:rPr>
          <w:rFonts w:ascii="Times New Roman" w:eastAsia="Times New Roman" w:hAnsi="Times New Roman" w:cs="Times New Roman"/>
          <w:sz w:val="24"/>
          <w:szCs w:val="24"/>
        </w:rPr>
        <w:t xml:space="preserve">its medicinal, nutritional, and pesticidal properties. Studies have shown that its leaves contain bioactive compounds such as alkaloids, flavonoids, tannins, and saponins, which have insecticidal and repellent effects. Using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as</w:t>
      </w:r>
      <w:r>
        <w:rPr>
          <w:rFonts w:ascii="Times New Roman" w:eastAsia="Times New Roman" w:hAnsi="Times New Roman" w:cs="Times New Roman"/>
          <w:sz w:val="24"/>
          <w:szCs w:val="24"/>
        </w:rPr>
        <w:t xml:space="preserve"> a natural protectant against maize weevils could provide an environmentally friendly alternative to synthetic </w:t>
      </w:r>
      <w:r>
        <w:rPr>
          <w:rFonts w:ascii="Times New Roman" w:eastAsia="Times New Roman" w:hAnsi="Times New Roman" w:cs="Times New Roman"/>
          <w:sz w:val="24"/>
          <w:szCs w:val="24"/>
        </w:rPr>
        <w:lastRenderedPageBreak/>
        <w:t>insecticides. This could enhance grain storage practices, reduce post-harvest losses and improve food security.</w:t>
      </w:r>
    </w:p>
    <w:p w:rsidR="00475C5B" w:rsidRDefault="00475C5B">
      <w:pPr>
        <w:pStyle w:val="normal0"/>
        <w:spacing w:line="360" w:lineRule="auto"/>
        <w:jc w:val="both"/>
        <w:rPr>
          <w:rFonts w:ascii="Times New Roman" w:eastAsia="Times New Roman" w:hAnsi="Times New Roman" w:cs="Times New Roman"/>
          <w:sz w:val="24"/>
          <w:szCs w:val="24"/>
        </w:rPr>
      </w:pPr>
    </w:p>
    <w:p w:rsidR="00475C5B" w:rsidRDefault="00D67CC5">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STATEMENT OF THE STUDY</w:t>
      </w:r>
    </w:p>
    <w:p w:rsidR="00475C5B" w:rsidRDefault="00D67CC5">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infestation of maize grains by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remains a significant challenge in maize production. Many smallholder farmers lack access to effective pest control measures, leading to increased post-harvest losses. The use of chemical pesticides is </w:t>
      </w:r>
      <w:r>
        <w:rPr>
          <w:rFonts w:ascii="Times New Roman" w:eastAsia="Times New Roman" w:hAnsi="Times New Roman" w:cs="Times New Roman"/>
          <w:sz w:val="24"/>
          <w:szCs w:val="24"/>
        </w:rPr>
        <w:t xml:space="preserve">often costly and is associated with adverse effects such as toxicity, residue accumulation, and environmental contamination. This has necessitated research into plant-based insecticides, such as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which may offer a safer and mor</w:t>
      </w:r>
      <w:r>
        <w:rPr>
          <w:rFonts w:ascii="Times New Roman" w:eastAsia="Times New Roman" w:hAnsi="Times New Roman" w:cs="Times New Roman"/>
          <w:sz w:val="24"/>
          <w:szCs w:val="24"/>
        </w:rPr>
        <w:t>e affordable solution.</w:t>
      </w:r>
    </w:p>
    <w:p w:rsidR="00475C5B" w:rsidRDefault="00D67CC5">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RESEARCH QUESTIONS</w:t>
      </w:r>
    </w:p>
    <w:p w:rsidR="00475C5B" w:rsidRDefault="00D67CC5">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evaluate the efficacy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in controlling maize weevil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infestation in stored maize. To achieve this, the following research questions will be addr</w:t>
      </w:r>
      <w:r>
        <w:rPr>
          <w:rFonts w:ascii="Times New Roman" w:eastAsia="Times New Roman" w:hAnsi="Times New Roman" w:cs="Times New Roman"/>
          <w:sz w:val="24"/>
          <w:szCs w:val="24"/>
        </w:rPr>
        <w:t>essed:</w:t>
      </w:r>
    </w:p>
    <w:p w:rsidR="00475C5B" w:rsidRDefault="00D67CC5">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percentage mortality rate of maize weevils (</w:t>
      </w:r>
      <w:r>
        <w:rPr>
          <w:rFonts w:ascii="Times New Roman" w:eastAsia="Times New Roman" w:hAnsi="Times New Roman" w:cs="Times New Roman"/>
          <w:i/>
          <w:color w:val="000000"/>
          <w:sz w:val="24"/>
          <w:szCs w:val="24"/>
        </w:rPr>
        <w:t>Sitophilus zeamais</w:t>
      </w:r>
      <w:r>
        <w:rPr>
          <w:rFonts w:ascii="Times New Roman" w:eastAsia="Times New Roman" w:hAnsi="Times New Roman" w:cs="Times New Roman"/>
          <w:color w:val="000000"/>
          <w:sz w:val="24"/>
          <w:szCs w:val="24"/>
        </w:rPr>
        <w:t xml:space="preserve">) exposed to different concentrations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leaf powder?</w:t>
      </w:r>
    </w:p>
    <w:p w:rsidR="00475C5B" w:rsidRDefault="00D67CC5">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does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leaf powder affect maize grain damage and weight loss during storage?</w:t>
      </w:r>
    </w:p>
    <w:p w:rsidR="00475C5B" w:rsidRDefault="00D67CC5">
      <w:pPr>
        <w:pStyle w:val="norm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potential impact of using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as a natural grain protectant for smallholder farmers?</w:t>
      </w:r>
    </w:p>
    <w:p w:rsidR="00475C5B" w:rsidRDefault="00D67CC5">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OBJECTIVES OF THE STUDY</w:t>
      </w:r>
    </w:p>
    <w:p w:rsidR="00475C5B" w:rsidRDefault="00D67CC5">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objectives of this study are </w:t>
      </w:r>
    </w:p>
    <w:p w:rsidR="00475C5B" w:rsidRDefault="00D67CC5">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Investigate the effects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leaf powder on the eggs laid on maize.</w:t>
      </w:r>
    </w:p>
    <w:p w:rsidR="00475C5B" w:rsidRDefault="00D67CC5">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Evaluate the impact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leaf powder on adult maize weevil.</w:t>
      </w:r>
    </w:p>
    <w:p w:rsidR="00475C5B" w:rsidRPr="00AA7716" w:rsidRDefault="00D67CC5" w:rsidP="00AA7716">
      <w:pPr>
        <w:pStyle w:val="norm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4" w:name="_lkofuxck54kq" w:colFirst="0" w:colLast="0"/>
      <w:bookmarkEnd w:id="4"/>
      <w:r>
        <w:rPr>
          <w:rFonts w:ascii="Times New Roman" w:eastAsia="Times New Roman" w:hAnsi="Times New Roman" w:cs="Times New Roman"/>
          <w:color w:val="000000"/>
          <w:sz w:val="24"/>
          <w:szCs w:val="24"/>
        </w:rPr>
        <w:t xml:space="preserve">Elucidate the effect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leaf powder on weight loss of maize due to maize weevil infestation.</w:t>
      </w:r>
      <w:bookmarkStart w:id="5" w:name="_nb3iu0bk0oax" w:colFirst="0" w:colLast="0"/>
      <w:bookmarkStart w:id="6" w:name="_dsm98x9kurk8" w:colFirst="0" w:colLast="0"/>
      <w:bookmarkEnd w:id="5"/>
      <w:bookmarkEnd w:id="6"/>
    </w:p>
    <w:p w:rsidR="00475C5B" w:rsidRDefault="00D67CC5">
      <w:pPr>
        <w:pStyle w:val="normal0"/>
        <w:pBdr>
          <w:top w:val="nil"/>
          <w:left w:val="nil"/>
          <w:bottom w:val="nil"/>
          <w:right w:val="nil"/>
          <w:between w:val="nil"/>
        </w:pBdr>
        <w:spacing w:line="360" w:lineRule="auto"/>
        <w:jc w:val="center"/>
        <w:rPr>
          <w:rFonts w:ascii="Times New Roman" w:eastAsia="Times New Roman" w:hAnsi="Times New Roman" w:cs="Times New Roman"/>
          <w:b/>
          <w:sz w:val="24"/>
          <w:szCs w:val="24"/>
        </w:rPr>
      </w:pPr>
      <w:bookmarkStart w:id="7" w:name="_a1jo3mvvcty6" w:colFirst="0" w:colLast="0"/>
      <w:bookmarkEnd w:id="7"/>
      <w:r>
        <w:rPr>
          <w:rFonts w:ascii="Times New Roman" w:eastAsia="Times New Roman" w:hAnsi="Times New Roman" w:cs="Times New Roman"/>
          <w:b/>
          <w:sz w:val="24"/>
          <w:szCs w:val="24"/>
        </w:rPr>
        <w:lastRenderedPageBreak/>
        <w:t>CHAPTER TWO</w:t>
      </w:r>
    </w:p>
    <w:p w:rsidR="00475C5B" w:rsidRDefault="00D67CC5">
      <w:pPr>
        <w:pStyle w:val="normal0"/>
        <w:pBdr>
          <w:top w:val="nil"/>
          <w:left w:val="nil"/>
          <w:bottom w:val="nil"/>
          <w:right w:val="nil"/>
          <w:between w:val="nil"/>
        </w:pBdr>
        <w:spacing w:line="360" w:lineRule="auto"/>
        <w:jc w:val="center"/>
        <w:rPr>
          <w:rFonts w:ascii="Times New Roman" w:eastAsia="Times New Roman" w:hAnsi="Times New Roman" w:cs="Times New Roman"/>
          <w:b/>
          <w:sz w:val="24"/>
          <w:szCs w:val="24"/>
        </w:rPr>
      </w:pPr>
      <w:bookmarkStart w:id="8" w:name="_f81nc27psmxg" w:colFirst="0" w:colLast="0"/>
      <w:bookmarkEnd w:id="8"/>
      <w:r>
        <w:rPr>
          <w:rFonts w:ascii="Times New Roman" w:eastAsia="Times New Roman" w:hAnsi="Times New Roman" w:cs="Times New Roman"/>
          <w:b/>
          <w:sz w:val="24"/>
          <w:szCs w:val="24"/>
        </w:rPr>
        <w:t>LITERATURE REVIEW</w:t>
      </w:r>
    </w:p>
    <w:p w:rsidR="00475C5B" w:rsidRDefault="00D67CC5">
      <w:pPr>
        <w:pStyle w:val="normal0"/>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Importance of Maize (</w:t>
      </w:r>
      <w:r>
        <w:rPr>
          <w:rFonts w:ascii="Times New Roman" w:eastAsia="Times New Roman" w:hAnsi="Times New Roman" w:cs="Times New Roman"/>
          <w:b/>
          <w:i/>
          <w:sz w:val="24"/>
          <w:szCs w:val="24"/>
        </w:rPr>
        <w:t>Zea mays</w:t>
      </w:r>
      <w:r>
        <w:rPr>
          <w:rFonts w:ascii="Times New Roman" w:eastAsia="Times New Roman" w:hAnsi="Times New Roman" w:cs="Times New Roman"/>
          <w:b/>
          <w:sz w:val="24"/>
          <w:szCs w:val="24"/>
        </w:rPr>
        <w:t>)</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(Zea mays), commonly known as corn, is one of the most widely cultivated cereal crops in the world. Its significance spans across food security, livestock feed, economic development, industrial applications, and climate resilience, making it a corner</w:t>
      </w:r>
      <w:r>
        <w:rPr>
          <w:rFonts w:ascii="Times New Roman" w:eastAsia="Times New Roman" w:hAnsi="Times New Roman" w:cs="Times New Roman"/>
          <w:sz w:val="24"/>
          <w:szCs w:val="24"/>
        </w:rPr>
        <w:t>stone of agricultural systems in both developing and developed countries.</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 Contribution to Food Security</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serves as a staple food for over 300 million people, especially in sub-Saharan Africa and parts of Latin America and Asia. It is rich in car</w:t>
      </w:r>
      <w:r>
        <w:rPr>
          <w:rFonts w:ascii="Times New Roman" w:eastAsia="Times New Roman" w:hAnsi="Times New Roman" w:cs="Times New Roman"/>
          <w:sz w:val="24"/>
          <w:szCs w:val="24"/>
        </w:rPr>
        <w:t>bohydrates and provides essential nutrients such as vitamin B, magnesium, and dietary fiber. In many developing countries, maize constitutes more than 30% of daily caloric intake, making it crucial for food and nutritional security. According to Meyers and</w:t>
      </w:r>
      <w:r>
        <w:rPr>
          <w:rFonts w:ascii="Times New Roman" w:eastAsia="Times New Roman" w:hAnsi="Times New Roman" w:cs="Times New Roman"/>
          <w:sz w:val="24"/>
          <w:szCs w:val="24"/>
        </w:rPr>
        <w:t xml:space="preserve"> Johnston (2020), the crop’s versatility in cooking and processing methods, as well as its adaptability to local farming systems, enhances its role in ensuring food availability and accessibility.</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 Role in Livestock Feed</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Globally, approximately 60–70% of maize produced is used for animal feed, making it a fundamental component of the livestock industry. Its high energy content and digestibility make it suitable for feeding poultry, pigs, and cattle. The Food and Agricultur</w:t>
      </w:r>
      <w:r>
        <w:rPr>
          <w:rFonts w:ascii="Times New Roman" w:eastAsia="Times New Roman" w:hAnsi="Times New Roman" w:cs="Times New Roman"/>
          <w:sz w:val="24"/>
          <w:szCs w:val="24"/>
        </w:rPr>
        <w:t>e Organization (FAO, 2021) emphasizes that maize-based feeds support higher yields in meat and milk production, thereby contributing to both food supply and income generation for farmers.</w:t>
      </w:r>
    </w:p>
    <w:p w:rsidR="00475C5B" w:rsidRDefault="00475C5B">
      <w:pPr>
        <w:pStyle w:val="normal0"/>
        <w:spacing w:before="280" w:after="280" w:line="360" w:lineRule="auto"/>
        <w:jc w:val="both"/>
        <w:rPr>
          <w:rFonts w:ascii="Times New Roman" w:eastAsia="Times New Roman" w:hAnsi="Times New Roman" w:cs="Times New Roman"/>
          <w:b/>
          <w:sz w:val="24"/>
          <w:szCs w:val="24"/>
        </w:rPr>
      </w:pP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2.1.3 Economic Importance</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plays a significant economic role b</w:t>
      </w:r>
      <w:r>
        <w:rPr>
          <w:rFonts w:ascii="Times New Roman" w:eastAsia="Times New Roman" w:hAnsi="Times New Roman" w:cs="Times New Roman"/>
          <w:sz w:val="24"/>
          <w:szCs w:val="24"/>
        </w:rPr>
        <w:t xml:space="preserve">y providing income for millions of smallholder farmers. It is a major cash crop in several countries and contributes notably to national GDPs, </w:t>
      </w:r>
      <w:r>
        <w:rPr>
          <w:rFonts w:ascii="Times New Roman" w:eastAsia="Times New Roman" w:hAnsi="Times New Roman" w:cs="Times New Roman"/>
          <w:sz w:val="24"/>
          <w:szCs w:val="24"/>
        </w:rPr>
        <w:lastRenderedPageBreak/>
        <w:t>especially in sub-Saharan Africa. Akudugu et al. (2020) reported that maize production in Ghana alone supports th</w:t>
      </w:r>
      <w:r>
        <w:rPr>
          <w:rFonts w:ascii="Times New Roman" w:eastAsia="Times New Roman" w:hAnsi="Times New Roman" w:cs="Times New Roman"/>
          <w:sz w:val="24"/>
          <w:szCs w:val="24"/>
        </w:rPr>
        <w:t>ousands of farming households and is a key driver of rural development and poverty alleviation.</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2.1.4 Industrial Applications</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food and feed, maize is a vital raw material for various industries. It is processed into ethanol for biofuel, high-fructos</w:t>
      </w:r>
      <w:r>
        <w:rPr>
          <w:rFonts w:ascii="Times New Roman" w:eastAsia="Times New Roman" w:hAnsi="Times New Roman" w:cs="Times New Roman"/>
          <w:sz w:val="24"/>
          <w:szCs w:val="24"/>
        </w:rPr>
        <w:t>e corn syrup for sweeteners, cornstarch, biodegradable plastics, and even pharmaceuticals. These industrial uses enhance value addition and create employment opportunities in agro-processing sectors. Rajendran et al. (2021) highlighted recent biotechnologi</w:t>
      </w:r>
      <w:r>
        <w:rPr>
          <w:rFonts w:ascii="Times New Roman" w:eastAsia="Times New Roman" w:hAnsi="Times New Roman" w:cs="Times New Roman"/>
          <w:sz w:val="24"/>
          <w:szCs w:val="24"/>
        </w:rPr>
        <w:t>cal advancements that have improved the efficiency of maize-based bioethanol production, making it a cleaner energy alternative (Prasanna et al. 2022).</w:t>
      </w:r>
    </w:p>
    <w:p w:rsidR="00475C5B" w:rsidRDefault="00D67CC5">
      <w:pPr>
        <w:pStyle w:val="norm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Biology of maize weevil </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Maize weevils are small, dark brown beetles typically measuring 2.5–4 mm in length. They possess a distinctive elongated snout and are capable of flight, which facilitates their spread in storage environments. Female maize weevils bore holes into maize ker</w:t>
      </w:r>
      <w:r>
        <w:rPr>
          <w:rFonts w:ascii="Times New Roman" w:eastAsia="Times New Roman" w:hAnsi="Times New Roman" w:cs="Times New Roman"/>
          <w:color w:val="000000"/>
          <w:sz w:val="24"/>
          <w:szCs w:val="24"/>
        </w:rPr>
        <w:t>nels to deposit their eggs, typically laying 50 to 250 eggs in their lifetime. Each egg is sealed within the grain, where the larva hatches and feeds internally on the endosperm. The complete life cycle includes egg, larva, pupa, and adult stages—all occur</w:t>
      </w:r>
      <w:r>
        <w:rPr>
          <w:rFonts w:ascii="Times New Roman" w:eastAsia="Times New Roman" w:hAnsi="Times New Roman" w:cs="Times New Roman"/>
          <w:color w:val="000000"/>
          <w:sz w:val="24"/>
          <w:szCs w:val="24"/>
        </w:rPr>
        <w:t>ring inside the kernel. Under optimal conditions (27–30°C and 70–90% relative humidity), the life cycle completes in about 25–35 days. This short development time allows rapid population buildup, especially in poorly managed or traditional storage systems.</w:t>
      </w:r>
      <w:r>
        <w:rPr>
          <w:rFonts w:ascii="Times New Roman" w:eastAsia="Times New Roman" w:hAnsi="Times New Roman" w:cs="Times New Roman"/>
          <w:color w:val="000000"/>
          <w:sz w:val="24"/>
          <w:szCs w:val="24"/>
        </w:rPr>
        <w:t xml:space="preserve"> Kassie et al. (2021) explain that the weevil's biological efficiency and reproductive capacity make it a persistent threat in grain storage systems, especially where hermetic or modern control methods are lacking.</w:t>
      </w:r>
    </w:p>
    <w:p w:rsidR="00475C5B" w:rsidRDefault="00475C5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75C5B" w:rsidRDefault="00475C5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75C5B" w:rsidRDefault="00475C5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75C5B" w:rsidRDefault="00475C5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75C5B" w:rsidRDefault="00D67CC5">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b/>
          <w:color w:val="000000"/>
          <w:sz w:val="24"/>
          <w:szCs w:val="24"/>
        </w:rPr>
        <w:t>nfestation of maize weevil on st</w:t>
      </w:r>
      <w:r>
        <w:rPr>
          <w:rFonts w:ascii="Times New Roman" w:eastAsia="Times New Roman" w:hAnsi="Times New Roman" w:cs="Times New Roman"/>
          <w:b/>
          <w:color w:val="000000"/>
          <w:sz w:val="24"/>
          <w:szCs w:val="24"/>
        </w:rPr>
        <w:t>ored maize</w:t>
      </w:r>
    </w:p>
    <w:p w:rsidR="00475C5B" w:rsidRDefault="00D67CC5">
      <w:pPr>
        <w:pStyle w:val="normal0"/>
        <w:pBdr>
          <w:top w:val="nil"/>
          <w:left w:val="nil"/>
          <w:bottom w:val="nil"/>
          <w:right w:val="nil"/>
          <w:between w:val="nil"/>
        </w:pBd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2.3.1 Quantitative Losses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maize weevil is responsible for considerable quantitative losses due to grain consumption by larvae and adults. Infestation can lead to weight losses exceeding 30% during storage, especially when proper storage conditions are not maintained. Ojo and Om</w:t>
      </w:r>
      <w:r>
        <w:rPr>
          <w:rFonts w:ascii="Times New Roman" w:eastAsia="Times New Roman" w:hAnsi="Times New Roman" w:cs="Times New Roman"/>
          <w:color w:val="000000"/>
          <w:sz w:val="24"/>
          <w:szCs w:val="24"/>
        </w:rPr>
        <w:t>oloye (2020) conducted studies in Nigeria and reported significant postharvest losses in smallholder maize storage, attributing more than 35% grain loss to maize weevil infestation.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2.3.2 Quality and Nutritional Degradation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Infestation affects grain qualit</w:t>
      </w:r>
      <w:r>
        <w:rPr>
          <w:rFonts w:ascii="Times New Roman" w:eastAsia="Times New Roman" w:hAnsi="Times New Roman" w:cs="Times New Roman"/>
          <w:color w:val="000000"/>
          <w:sz w:val="24"/>
          <w:szCs w:val="24"/>
        </w:rPr>
        <w:t>y through internal feeding, which reduces starch and protein content. The damage also lowers the economic and market value of maize due to contamination with frass, exuviae (shed skins), and dead insects. Nboyine et al. (2019) highlighted that maize damage</w:t>
      </w:r>
      <w:r>
        <w:rPr>
          <w:rFonts w:ascii="Times New Roman" w:eastAsia="Times New Roman" w:hAnsi="Times New Roman" w:cs="Times New Roman"/>
          <w:color w:val="000000"/>
          <w:sz w:val="24"/>
          <w:szCs w:val="24"/>
        </w:rPr>
        <w:t xml:space="preserve">d by </w:t>
      </w:r>
      <w:r>
        <w:rPr>
          <w:rFonts w:ascii="Times New Roman" w:eastAsia="Times New Roman" w:hAnsi="Times New Roman" w:cs="Times New Roman"/>
          <w:i/>
          <w:color w:val="000000"/>
          <w:sz w:val="24"/>
          <w:szCs w:val="24"/>
        </w:rPr>
        <w:t>S. zeamais</w:t>
      </w:r>
      <w:r>
        <w:rPr>
          <w:rFonts w:ascii="Times New Roman" w:eastAsia="Times New Roman" w:hAnsi="Times New Roman" w:cs="Times New Roman"/>
          <w:color w:val="000000"/>
          <w:sz w:val="24"/>
          <w:szCs w:val="24"/>
        </w:rPr>
        <w:t xml:space="preserve"> shows reduced protein and carbohydrate content, resulting in poor acceptability among consumers and processors.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2.3.3 Facilitation of Secondary Contamination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Weevil-infested maize becomes more susceptible to fungal invasion, particularly 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Aspergillus flavus</w:t>
      </w:r>
      <w:r>
        <w:rPr>
          <w:rFonts w:ascii="Times New Roman" w:eastAsia="Times New Roman" w:hAnsi="Times New Roman" w:cs="Times New Roman"/>
          <w:color w:val="000000"/>
          <w:sz w:val="24"/>
          <w:szCs w:val="24"/>
        </w:rPr>
        <w:t>, which produces aflatoxins—dangerous mycotoxins that are harmful to humans and livestock. Midega et al. (2022) observed that physical damage by maize weevil increases the risk of aflatoxin contamination by facilitating fungal entry, esp</w:t>
      </w:r>
      <w:r>
        <w:rPr>
          <w:rFonts w:ascii="Times New Roman" w:eastAsia="Times New Roman" w:hAnsi="Times New Roman" w:cs="Times New Roman"/>
          <w:color w:val="000000"/>
          <w:sz w:val="24"/>
          <w:szCs w:val="24"/>
        </w:rPr>
        <w:t>ecially in humid storage environments.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2.3.4 Seed Viability and Germination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Maize weevil infestation also affects seed viability, as the developing larvae often destroy the embryo, leading to poor germination and seedling vigor. This undermines seed qualit</w:t>
      </w:r>
      <w:r>
        <w:rPr>
          <w:rFonts w:ascii="Times New Roman" w:eastAsia="Times New Roman" w:hAnsi="Times New Roman" w:cs="Times New Roman"/>
          <w:color w:val="000000"/>
          <w:sz w:val="24"/>
          <w:szCs w:val="24"/>
        </w:rPr>
        <w:t xml:space="preserve">y and the success of future cropping cycles. Opit and Campbell (2020) reported significant reductions in seed germination and vigor in maize infested by </w:t>
      </w:r>
      <w:r>
        <w:rPr>
          <w:rFonts w:ascii="Times New Roman" w:eastAsia="Times New Roman" w:hAnsi="Times New Roman" w:cs="Times New Roman"/>
          <w:i/>
          <w:color w:val="000000"/>
          <w:sz w:val="24"/>
          <w:szCs w:val="24"/>
        </w:rPr>
        <w:t>S. zeamais</w:t>
      </w:r>
      <w:r>
        <w:rPr>
          <w:rFonts w:ascii="Times New Roman" w:eastAsia="Times New Roman" w:hAnsi="Times New Roman" w:cs="Times New Roman"/>
          <w:color w:val="000000"/>
          <w:sz w:val="24"/>
          <w:szCs w:val="24"/>
        </w:rPr>
        <w:t>, posing a threat to food security in subsistence farming systems.</w:t>
      </w:r>
    </w:p>
    <w:p w:rsidR="00AA7716" w:rsidRDefault="00AA7716">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rsidR="00AA7716" w:rsidRDefault="00AA7716">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rsidR="00475C5B" w:rsidRDefault="00475C5B">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2.4 Neem as a Botanical I</w:t>
      </w:r>
      <w:r>
        <w:rPr>
          <w:rFonts w:ascii="Times New Roman" w:eastAsia="Times New Roman" w:hAnsi="Times New Roman" w:cs="Times New Roman"/>
          <w:b/>
          <w:sz w:val="24"/>
          <w:szCs w:val="24"/>
        </w:rPr>
        <w:t>nsecticide</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increased awareness of the environmental and health concerns associated with synthetic insecticides has intensified global efforts to find sustainable alternatives. Among the most promising botanical options is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a fast-growing, drought-tolerant tree widely cultivated across tropical and subtropical regions. Beyond its nutritional and medicinal uses, </w:t>
      </w:r>
      <w:r>
        <w:rPr>
          <w:rFonts w:ascii="Times New Roman" w:eastAsia="Times New Roman" w:hAnsi="Times New Roman" w:cs="Times New Roman"/>
          <w:i/>
          <w:color w:val="000000"/>
          <w:sz w:val="24"/>
          <w:szCs w:val="24"/>
        </w:rPr>
        <w:t>M. oleifera</w:t>
      </w:r>
      <w:r>
        <w:rPr>
          <w:rFonts w:ascii="Times New Roman" w:eastAsia="Times New Roman" w:hAnsi="Times New Roman" w:cs="Times New Roman"/>
          <w:color w:val="000000"/>
          <w:sz w:val="24"/>
          <w:szCs w:val="24"/>
        </w:rPr>
        <w:t xml:space="preserve"> has been found to possess significant insecticidal properties, making it an effective, eco-friendly al</w:t>
      </w:r>
      <w:r>
        <w:rPr>
          <w:rFonts w:ascii="Times New Roman" w:eastAsia="Times New Roman" w:hAnsi="Times New Roman" w:cs="Times New Roman"/>
          <w:color w:val="000000"/>
          <w:sz w:val="24"/>
          <w:szCs w:val="24"/>
        </w:rPr>
        <w:t>ternative for managing insect pests in both field and storage systems.</w:t>
      </w:r>
    </w:p>
    <w:p w:rsidR="00475C5B" w:rsidRDefault="00D67CC5">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Phytochemical Properties and Mode of Action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exhibits insecticidal activity primarily due to its rich content of bioactive compounds such as alkaloids, tannins, flavonoids, saponins, and glucosinolates. These phytochemicals act through various mechanisms such as repellency, antifeedant activity, gro</w:t>
      </w:r>
      <w:r>
        <w:rPr>
          <w:rFonts w:ascii="Times New Roman" w:eastAsia="Times New Roman" w:hAnsi="Times New Roman" w:cs="Times New Roman"/>
          <w:color w:val="000000"/>
          <w:sz w:val="24"/>
          <w:szCs w:val="24"/>
        </w:rPr>
        <w:t>wth inhibition, and direct toxicity against target insect species (Okoro &amp; Ezekiel, 2021). The leaves and seeds are especially potent, with the extracts disrupting the physiological processes of pests either upon contact or ingestion.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 Advantages of Mor</w:t>
      </w:r>
      <w:r>
        <w:rPr>
          <w:rFonts w:ascii="Times New Roman" w:eastAsia="Times New Roman" w:hAnsi="Times New Roman" w:cs="Times New Roman"/>
          <w:b/>
          <w:color w:val="000000"/>
          <w:sz w:val="24"/>
          <w:szCs w:val="24"/>
        </w:rPr>
        <w:t>inga-Based Insecticides include</w:t>
      </w:r>
      <w:r>
        <w:rPr>
          <w:rFonts w:ascii="Times New Roman" w:eastAsia="Times New Roman" w:hAnsi="Times New Roman" w:cs="Times New Roman"/>
          <w:color w:val="000000"/>
          <w:sz w:val="24"/>
          <w:szCs w:val="24"/>
        </w:rPr>
        <w:t xml:space="preserve"> </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Environmental Safety</w:t>
      </w:r>
      <w:r>
        <w:rPr>
          <w:rFonts w:ascii="Times New Roman" w:eastAsia="Times New Roman" w:hAnsi="Times New Roman" w:cs="Times New Roman"/>
          <w:color w:val="000000"/>
          <w:sz w:val="24"/>
          <w:szCs w:val="24"/>
        </w:rPr>
        <w:t>: It is biodegradable and non-toxic to non-target organisms.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Human and Animal Safety</w:t>
      </w:r>
      <w:r>
        <w:rPr>
          <w:rFonts w:ascii="Times New Roman" w:eastAsia="Times New Roman" w:hAnsi="Times New Roman" w:cs="Times New Roman"/>
          <w:color w:val="000000"/>
          <w:sz w:val="24"/>
          <w:szCs w:val="24"/>
        </w:rPr>
        <w:t xml:space="preserve">: Unlike many synthetic pesticides, </w:t>
      </w:r>
      <w:r>
        <w:rPr>
          <w:rFonts w:ascii="Times New Roman" w:eastAsia="Times New Roman" w:hAnsi="Times New Roman" w:cs="Times New Roman"/>
          <w:i/>
          <w:color w:val="000000"/>
          <w:sz w:val="24"/>
          <w:szCs w:val="24"/>
        </w:rPr>
        <w:t>Moringa</w:t>
      </w:r>
      <w:r>
        <w:rPr>
          <w:rFonts w:ascii="Times New Roman" w:eastAsia="Times New Roman" w:hAnsi="Times New Roman" w:cs="Times New Roman"/>
          <w:color w:val="000000"/>
          <w:sz w:val="24"/>
          <w:szCs w:val="24"/>
        </w:rPr>
        <w:t xml:space="preserve"> extracts are safe for humans and livestock when used properly.</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Cost-Effecti</w:t>
      </w:r>
      <w:r>
        <w:rPr>
          <w:rFonts w:ascii="Times New Roman" w:eastAsia="Times New Roman" w:hAnsi="Times New Roman" w:cs="Times New Roman"/>
          <w:b/>
          <w:color w:val="000000"/>
          <w:sz w:val="24"/>
          <w:szCs w:val="24"/>
        </w:rPr>
        <w:t>veness and Availability</w:t>
      </w:r>
      <w:r>
        <w:rPr>
          <w:rFonts w:ascii="Times New Roman" w:eastAsia="Times New Roman" w:hAnsi="Times New Roman" w:cs="Times New Roman"/>
          <w:color w:val="000000"/>
          <w:sz w:val="24"/>
          <w:szCs w:val="24"/>
        </w:rPr>
        <w:t>: The tree is widely available and inexpensive to cultivate, making it accessible for smallholder farmers in low-income regions.</w:t>
      </w:r>
    </w:p>
    <w:p w:rsidR="00475C5B" w:rsidRDefault="00D67CC5">
      <w:pPr>
        <w:pStyle w:val="norm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Resistance Management</w:t>
      </w:r>
      <w:r>
        <w:rPr>
          <w:rFonts w:ascii="Times New Roman" w:eastAsia="Times New Roman" w:hAnsi="Times New Roman" w:cs="Times New Roman"/>
          <w:sz w:val="24"/>
          <w:szCs w:val="24"/>
        </w:rPr>
        <w:t>: The use of complex phytochemical mixtures reduces the likelihood of pest resistan</w:t>
      </w:r>
      <w:r>
        <w:rPr>
          <w:rFonts w:ascii="Times New Roman" w:eastAsia="Times New Roman" w:hAnsi="Times New Roman" w:cs="Times New Roman"/>
          <w:sz w:val="24"/>
          <w:szCs w:val="24"/>
        </w:rPr>
        <w:t>ce, a growing problem with synthetic insecticides.</w:t>
      </w:r>
    </w:p>
    <w:p w:rsidR="00475C5B" w:rsidRDefault="00D67CC5">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2.7 Synthetic Insecticides</w:t>
      </w:r>
    </w:p>
    <w:p w:rsidR="00475C5B" w:rsidRDefault="00D67CC5">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Synthetic insecticides used in maize storage primarily include organophosphates, pyrethroids, carbamates, and insect growth regulators. Among these, </w:t>
      </w:r>
      <w:r>
        <w:rPr>
          <w:rFonts w:ascii="Times New Roman" w:eastAsia="Times New Roman" w:hAnsi="Times New Roman" w:cs="Times New Roman"/>
          <w:b/>
          <w:color w:val="000000"/>
          <w:sz w:val="24"/>
          <w:szCs w:val="24"/>
        </w:rPr>
        <w:t>pirimiphos-methyl</w:t>
      </w:r>
      <w:r>
        <w:rPr>
          <w:rFonts w:ascii="Times New Roman" w:eastAsia="Times New Roman" w:hAnsi="Times New Roman" w:cs="Times New Roman"/>
          <w:color w:val="000000"/>
          <w:sz w:val="24"/>
          <w:szCs w:val="24"/>
        </w:rPr>
        <w:t xml:space="preserve"> (organophos</w:t>
      </w:r>
      <w:r>
        <w:rPr>
          <w:rFonts w:ascii="Times New Roman" w:eastAsia="Times New Roman" w:hAnsi="Times New Roman" w:cs="Times New Roman"/>
          <w:color w:val="000000"/>
          <w:sz w:val="24"/>
          <w:szCs w:val="24"/>
        </w:rPr>
        <w:t xml:space="preserve">phate) </w:t>
      </w:r>
      <w:r>
        <w:rPr>
          <w:rFonts w:ascii="Times New Roman" w:eastAsia="Times New Roman" w:hAnsi="Times New Roman" w:cs="Times New Roman"/>
          <w:color w:val="000000"/>
          <w:sz w:val="24"/>
          <w:szCs w:val="24"/>
        </w:rPr>
        <w:lastRenderedPageBreak/>
        <w:t xml:space="preserve">and </w:t>
      </w:r>
      <w:r>
        <w:rPr>
          <w:rFonts w:ascii="Times New Roman" w:eastAsia="Times New Roman" w:hAnsi="Times New Roman" w:cs="Times New Roman"/>
          <w:b/>
          <w:color w:val="000000"/>
          <w:sz w:val="24"/>
          <w:szCs w:val="24"/>
        </w:rPr>
        <w:t>deltamethrin</w:t>
      </w:r>
      <w:r>
        <w:rPr>
          <w:rFonts w:ascii="Times New Roman" w:eastAsia="Times New Roman" w:hAnsi="Times New Roman" w:cs="Times New Roman"/>
          <w:color w:val="000000"/>
          <w:sz w:val="24"/>
          <w:szCs w:val="24"/>
        </w:rPr>
        <w:t xml:space="preserve"> (pyrethroid) are widely applied either directly on maize grains or on storage surfaces. These chemicals act by disrupting the insect's nervous system, causing paralysis and death. The formulation and method of application significan</w:t>
      </w:r>
      <w:r>
        <w:rPr>
          <w:rFonts w:ascii="Times New Roman" w:eastAsia="Times New Roman" w:hAnsi="Times New Roman" w:cs="Times New Roman"/>
          <w:color w:val="000000"/>
          <w:sz w:val="24"/>
          <w:szCs w:val="24"/>
        </w:rPr>
        <w:t>tly affect their residual efficacy and safety. Fleurat-Lessard et al. (2020) reported that modern formulations such as emulsifiable concentrates and dusts allow better coverage and persistence on stored grains. In many countries, such treatments are used a</w:t>
      </w:r>
      <w:r>
        <w:rPr>
          <w:rFonts w:ascii="Times New Roman" w:eastAsia="Times New Roman" w:hAnsi="Times New Roman" w:cs="Times New Roman"/>
          <w:color w:val="000000"/>
          <w:sz w:val="24"/>
          <w:szCs w:val="24"/>
        </w:rPr>
        <w:t>s part of approved postharvest practices to extend the shelf life of stored maize by several months.</w:t>
      </w:r>
    </w:p>
    <w:p w:rsidR="00475C5B" w:rsidRDefault="00475C5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75C5B" w:rsidRDefault="00475C5B">
      <w:pPr>
        <w:pStyle w:val="normal0"/>
        <w:pBdr>
          <w:top w:val="nil"/>
          <w:left w:val="nil"/>
          <w:bottom w:val="nil"/>
          <w:right w:val="nil"/>
          <w:between w:val="nil"/>
        </w:pBdr>
        <w:spacing w:after="0" w:line="360" w:lineRule="auto"/>
        <w:jc w:val="both"/>
        <w:rPr>
          <w:rFonts w:ascii="Times New Roman" w:eastAsia="Times New Roman" w:hAnsi="Times New Roman" w:cs="Times New Roman"/>
          <w:color w:val="FF0000"/>
          <w:sz w:val="24"/>
          <w:szCs w:val="24"/>
        </w:rPr>
      </w:pPr>
    </w:p>
    <w:p w:rsidR="00475C5B" w:rsidRDefault="00D67CC5">
      <w:pPr>
        <w:pStyle w:val="norm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Challenges of using synthetic insecticides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Synthetic insecticides have long been central to pest control strategies in both agricultural and storage systems due to their fast-acting, broad-spectrum effectiveness. However, overreliance on these chemicals has revealed numerous disadvantages that impa</w:t>
      </w:r>
      <w:r>
        <w:rPr>
          <w:rFonts w:ascii="Times New Roman" w:eastAsia="Times New Roman" w:hAnsi="Times New Roman" w:cs="Times New Roman"/>
          <w:color w:val="000000"/>
          <w:sz w:val="24"/>
          <w:szCs w:val="24"/>
        </w:rPr>
        <w:t>ct human health, the environment, pest resistance dynamics, and the sustainability of farming systems—particularly among smallholder farmers.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2.8.1 Development of Insect Resistance</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major drawbacks of synthetic insecticides is the development of </w:t>
      </w:r>
      <w:r>
        <w:rPr>
          <w:rFonts w:ascii="Times New Roman" w:eastAsia="Times New Roman" w:hAnsi="Times New Roman" w:cs="Times New Roman"/>
          <w:color w:val="000000"/>
          <w:sz w:val="24"/>
          <w:szCs w:val="24"/>
        </w:rPr>
        <w:t xml:space="preserve">resistance among target insect populations. Continuous and unregulated use of insecticides leads to the selection of resistant genotypes, rendering chemical treatments ineffective over time. In storage systems, pests like </w:t>
      </w:r>
      <w:r>
        <w:rPr>
          <w:rFonts w:ascii="Times New Roman" w:eastAsia="Times New Roman" w:hAnsi="Times New Roman" w:cs="Times New Roman"/>
          <w:i/>
          <w:color w:val="000000"/>
          <w:sz w:val="24"/>
          <w:szCs w:val="24"/>
        </w:rPr>
        <w:t>Sitophilus zeamais</w:t>
      </w:r>
      <w:r>
        <w:rPr>
          <w:rFonts w:ascii="Times New Roman" w:eastAsia="Times New Roman" w:hAnsi="Times New Roman" w:cs="Times New Roman"/>
          <w:color w:val="000000"/>
          <w:sz w:val="24"/>
          <w:szCs w:val="24"/>
        </w:rPr>
        <w:t xml:space="preserve"> (maize weevil)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i/>
          <w:color w:val="000000"/>
          <w:sz w:val="24"/>
          <w:szCs w:val="24"/>
        </w:rPr>
        <w:t>Tribolium castaneum</w:t>
      </w:r>
      <w:r>
        <w:rPr>
          <w:rFonts w:ascii="Times New Roman" w:eastAsia="Times New Roman" w:hAnsi="Times New Roman" w:cs="Times New Roman"/>
          <w:color w:val="000000"/>
          <w:sz w:val="24"/>
          <w:szCs w:val="24"/>
        </w:rPr>
        <w:t xml:space="preserve"> (red flour beetle) have shown increased resistance to pyrethroids and organophosphates. According to Opit, Morrison, and Arthur (2022), insecticide resistance is now widespread among stored-product insects globally, largely due to p</w:t>
      </w:r>
      <w:r>
        <w:rPr>
          <w:rFonts w:ascii="Times New Roman" w:eastAsia="Times New Roman" w:hAnsi="Times New Roman" w:cs="Times New Roman"/>
          <w:color w:val="000000"/>
          <w:sz w:val="24"/>
          <w:szCs w:val="24"/>
        </w:rPr>
        <w:t>oor rotation practices and the overuse of a limited range of active ingredients. This phenomenon not only increases control costs but also drives pest resurgence.</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2.8.2 Human Health Hazards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Exposure to synthetic insecticides—through inhalation, ingestion, </w:t>
      </w:r>
      <w:r>
        <w:rPr>
          <w:rFonts w:ascii="Times New Roman" w:eastAsia="Times New Roman" w:hAnsi="Times New Roman" w:cs="Times New Roman"/>
          <w:color w:val="000000"/>
          <w:sz w:val="24"/>
          <w:szCs w:val="24"/>
        </w:rPr>
        <w:t xml:space="preserve">or skin contact—poses serious health risks to farmers, grain handlers, and consumers. These risks range from acute symptoms like headaches and respiratory irritation to chronic conditions including neurological damage and </w:t>
      </w:r>
      <w:r>
        <w:rPr>
          <w:rFonts w:ascii="Times New Roman" w:eastAsia="Times New Roman" w:hAnsi="Times New Roman" w:cs="Times New Roman"/>
          <w:color w:val="000000"/>
          <w:sz w:val="24"/>
          <w:szCs w:val="24"/>
        </w:rPr>
        <w:lastRenderedPageBreak/>
        <w:t>cancer. Ngowi, Mbise, and Ijumba (</w:t>
      </w:r>
      <w:r>
        <w:rPr>
          <w:rFonts w:ascii="Times New Roman" w:eastAsia="Times New Roman" w:hAnsi="Times New Roman" w:cs="Times New Roman"/>
          <w:color w:val="000000"/>
          <w:sz w:val="24"/>
          <w:szCs w:val="24"/>
        </w:rPr>
        <w:t xml:space="preserve">2020) documented increased incidence of pesticide-related illnesses among rural grain handlers in Tanzania, attributing the problem to a lack of proper protective equipment and inadequate training in safe pesticide application. Furthermore, unsafe storage </w:t>
      </w:r>
      <w:r>
        <w:rPr>
          <w:rFonts w:ascii="Times New Roman" w:eastAsia="Times New Roman" w:hAnsi="Times New Roman" w:cs="Times New Roman"/>
          <w:color w:val="000000"/>
          <w:sz w:val="24"/>
          <w:szCs w:val="24"/>
        </w:rPr>
        <w:t>and handling practices amplify exposure risks, especially in low-resource settings.</w:t>
      </w:r>
    </w:p>
    <w:p w:rsidR="00475C5B" w:rsidRDefault="00D67CC5">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 Environmental Pollution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environmental impact of synthetic insecticides is significant. Runoff from treated fields can contaminate nearby water bodies, affecting aquatic life and reducing biodiversity. Residues in the soil may also disrupt microbial communities essential for n</w:t>
      </w:r>
      <w:r>
        <w:rPr>
          <w:rFonts w:ascii="Times New Roman" w:eastAsia="Times New Roman" w:hAnsi="Times New Roman" w:cs="Times New Roman"/>
          <w:color w:val="000000"/>
          <w:sz w:val="24"/>
          <w:szCs w:val="24"/>
        </w:rPr>
        <w:t>utrient cycling. Aslam, Akbar, and Shahzad (2021) found that pesticide contamination in water sources near agricultural fields led to the bioaccumulation of harmful residues in aquatic organisms, thus threatening entire ecosystems and public water supplies</w:t>
      </w:r>
      <w:r>
        <w:rPr>
          <w:rFonts w:ascii="Times New Roman" w:eastAsia="Times New Roman" w:hAnsi="Times New Roman" w:cs="Times New Roman"/>
          <w:color w:val="000000"/>
          <w:sz w:val="24"/>
          <w:szCs w:val="24"/>
        </w:rPr>
        <w:t>.</w:t>
      </w:r>
    </w:p>
    <w:p w:rsidR="00475C5B" w:rsidRDefault="00D67CC5">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 Harm to Non-Target Organisms</w:t>
      </w:r>
    </w:p>
    <w:p w:rsidR="00475C5B" w:rsidRDefault="00D67CC5">
      <w:pPr>
        <w:pStyle w:val="Heading3"/>
        <w:spacing w:line="36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Synthetic insecticides often lack selectivity, harming not only target pests but also beneficial insects such as pollinators and natural enemies (e.g., parasitoids and predators). The death of these non-target organisms disrupts natural pest control mechan</w:t>
      </w:r>
      <w:r>
        <w:rPr>
          <w:rFonts w:ascii="Times New Roman" w:eastAsia="Times New Roman" w:hAnsi="Times New Roman" w:cs="Times New Roman"/>
          <w:b w:val="0"/>
          <w:sz w:val="24"/>
          <w:szCs w:val="24"/>
        </w:rPr>
        <w:t>isms and may lead to secondary pest outbreaks. Khan, Razaq, and Majeed (2022) emphasized that synthetic insecticides applied in vegetable fields significantly reduced populations of bees and predatory insects, which play vital roles in pollination and inte</w:t>
      </w:r>
      <w:r>
        <w:rPr>
          <w:rFonts w:ascii="Times New Roman" w:eastAsia="Times New Roman" w:hAnsi="Times New Roman" w:cs="Times New Roman"/>
          <w:b w:val="0"/>
          <w:sz w:val="24"/>
          <w:szCs w:val="24"/>
        </w:rPr>
        <w:t>grated pest management systems.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2.8.5 Residue Problems and Food Safety</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Improper or excessive application of synthetic insecticides may leave residues on harvested crops that exceed internationally accepted maximum residue limits (MRLs), raising serious foo</w:t>
      </w:r>
      <w:r>
        <w:rPr>
          <w:rFonts w:ascii="Times New Roman" w:eastAsia="Times New Roman" w:hAnsi="Times New Roman" w:cs="Times New Roman"/>
          <w:color w:val="000000"/>
          <w:sz w:val="24"/>
          <w:szCs w:val="24"/>
        </w:rPr>
        <w:t>d safety concerns. These residues can persist in storage and pose chronic health risks to consumers. Shindano, Phiri, and Musonda (2020) revealed that maize samples from informal markets in Zambia contained residues of banned or restricted pesticides, with</w:t>
      </w:r>
      <w:r>
        <w:rPr>
          <w:rFonts w:ascii="Times New Roman" w:eastAsia="Times New Roman" w:hAnsi="Times New Roman" w:cs="Times New Roman"/>
          <w:color w:val="000000"/>
          <w:sz w:val="24"/>
          <w:szCs w:val="24"/>
        </w:rPr>
        <w:t xml:space="preserve"> many samples exceeding safe consumption thresholds.</w:t>
      </w:r>
    </w:p>
    <w:p w:rsidR="00475C5B" w:rsidRDefault="00D67CC5">
      <w:pPr>
        <w:pStyle w:val="normal0"/>
        <w:pBdr>
          <w:top w:val="nil"/>
          <w:left w:val="nil"/>
          <w:bottom w:val="nil"/>
          <w:right w:val="nil"/>
          <w:between w:val="nil"/>
        </w:pBdr>
        <w:spacing w:before="280" w:line="360" w:lineRule="auto"/>
        <w:jc w:val="both"/>
        <w:rPr>
          <w:rFonts w:ascii="Times New Roman" w:eastAsia="Times New Roman" w:hAnsi="Times New Roman" w:cs="Times New Roman"/>
          <w:b/>
          <w:color w:val="000000"/>
          <w:sz w:val="24"/>
          <w:szCs w:val="24"/>
        </w:rPr>
      </w:pPr>
      <w:bookmarkStart w:id="9" w:name="_7uqfqrmic2s1" w:colFirst="0" w:colLast="0"/>
      <w:bookmarkEnd w:id="9"/>
      <w:r>
        <w:rPr>
          <w:rFonts w:ascii="Times New Roman" w:eastAsia="Times New Roman" w:hAnsi="Times New Roman" w:cs="Times New Roman"/>
          <w:color w:val="000000"/>
          <w:sz w:val="24"/>
          <w:szCs w:val="24"/>
        </w:rPr>
        <w:t>2.8.6 Economic Unsustainability for Smallholders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Synthetic insecticides can be prohibitively expensive for small-scale farmers, especially when repeated applications are required. The rising cost of chem</w:t>
      </w:r>
      <w:r>
        <w:rPr>
          <w:rFonts w:ascii="Times New Roman" w:eastAsia="Times New Roman" w:hAnsi="Times New Roman" w:cs="Times New Roman"/>
          <w:color w:val="000000"/>
          <w:sz w:val="24"/>
          <w:szCs w:val="24"/>
        </w:rPr>
        <w:t xml:space="preserve">icals, coupled with reduced efficacy due to resistance, makes long-term reliance on synthetic products economically unsustainable. Fagbohungbe and Sosan (2020) noted that many Nigerian farmers struggle with the high costs of synthetic insecticides and are </w:t>
      </w:r>
      <w:r>
        <w:rPr>
          <w:rFonts w:ascii="Times New Roman" w:eastAsia="Times New Roman" w:hAnsi="Times New Roman" w:cs="Times New Roman"/>
          <w:color w:val="000000"/>
          <w:sz w:val="24"/>
          <w:szCs w:val="24"/>
        </w:rPr>
        <w:t>increasingly exploring low-cost alternatives such as botanicals. This highlights the need for accessible, safer pest control strategies.</w:t>
      </w:r>
    </w:p>
    <w:p w:rsidR="00475C5B" w:rsidRDefault="00D67CC5">
      <w:pPr>
        <w:pStyle w:val="normal0"/>
        <w:spacing w:line="360" w:lineRule="auto"/>
        <w:jc w:val="both"/>
        <w:rPr>
          <w:rFonts w:ascii="Times New Roman" w:eastAsia="Times New Roman" w:hAnsi="Times New Roman" w:cs="Times New Roman"/>
          <w:b/>
          <w:sz w:val="24"/>
          <w:szCs w:val="24"/>
        </w:rPr>
      </w:pPr>
      <w:r>
        <w:br w:type="page"/>
      </w:r>
    </w:p>
    <w:p w:rsidR="00475C5B" w:rsidRDefault="00475C5B">
      <w:pPr>
        <w:pStyle w:val="normal0"/>
        <w:spacing w:after="0" w:line="360" w:lineRule="auto"/>
        <w:jc w:val="center"/>
        <w:rPr>
          <w:rFonts w:ascii="Times New Roman" w:eastAsia="Times New Roman" w:hAnsi="Times New Roman" w:cs="Times New Roman"/>
          <w:b/>
          <w:sz w:val="24"/>
          <w:szCs w:val="24"/>
        </w:rPr>
      </w:pPr>
    </w:p>
    <w:p w:rsidR="00475C5B" w:rsidRDefault="00475C5B">
      <w:pPr>
        <w:pStyle w:val="normal0"/>
        <w:spacing w:after="0" w:line="360" w:lineRule="auto"/>
        <w:jc w:val="center"/>
        <w:rPr>
          <w:rFonts w:ascii="Times New Roman" w:eastAsia="Times New Roman" w:hAnsi="Times New Roman" w:cs="Times New Roman"/>
          <w:b/>
          <w:sz w:val="24"/>
          <w:szCs w:val="24"/>
        </w:rPr>
      </w:pPr>
    </w:p>
    <w:p w:rsidR="00475C5B" w:rsidRDefault="00475C5B">
      <w:pPr>
        <w:pStyle w:val="normal0"/>
        <w:spacing w:after="0" w:line="360" w:lineRule="auto"/>
        <w:jc w:val="center"/>
        <w:rPr>
          <w:rFonts w:ascii="Times New Roman" w:eastAsia="Times New Roman" w:hAnsi="Times New Roman" w:cs="Times New Roman"/>
          <w:b/>
          <w:sz w:val="24"/>
          <w:szCs w:val="24"/>
        </w:rPr>
      </w:pPr>
    </w:p>
    <w:p w:rsidR="00475C5B" w:rsidRDefault="00D67CC5">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475C5B" w:rsidRDefault="00D67CC5">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p>
    <w:p w:rsidR="00475C5B" w:rsidRDefault="00475C5B">
      <w:pPr>
        <w:pStyle w:val="normal0"/>
        <w:spacing w:after="0" w:line="360" w:lineRule="auto"/>
        <w:jc w:val="both"/>
        <w:rPr>
          <w:rFonts w:ascii="Times New Roman" w:eastAsia="Times New Roman" w:hAnsi="Times New Roman" w:cs="Times New Roman"/>
          <w:sz w:val="24"/>
          <w:szCs w:val="24"/>
        </w:rPr>
      </w:pP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Study Area</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w:t>
      </w:r>
      <w:r>
        <w:rPr>
          <w:rFonts w:ascii="Times New Roman" w:eastAsia="Times New Roman" w:hAnsi="Times New Roman" w:cs="Times New Roman"/>
          <w:sz w:val="24"/>
          <w:szCs w:val="24"/>
        </w:rPr>
        <w:t>ture ranging between 25°C and 30°C and relative humidity between 65% and 75%.</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Materials</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materials used in the study include:</w:t>
      </w:r>
    </w:p>
    <w:p w:rsidR="00475C5B" w:rsidRDefault="00D67CC5">
      <w:pPr>
        <w:pStyle w:val="normal0"/>
        <w:numPr>
          <w:ilvl w:val="0"/>
          <w:numId w:val="3"/>
        </w:numPr>
        <w:spacing w:after="0" w:line="360" w:lineRule="auto"/>
        <w:jc w:val="both"/>
      </w:pPr>
      <w:r>
        <w:rPr>
          <w:rFonts w:ascii="Times New Roman" w:eastAsia="Times New Roman" w:hAnsi="Times New Roman" w:cs="Times New Roman"/>
          <w:b/>
          <w:sz w:val="24"/>
          <w:szCs w:val="24"/>
        </w:rPr>
        <w:t>Maize weevils (</w:t>
      </w:r>
      <w:r>
        <w:rPr>
          <w:rFonts w:ascii="Times New Roman" w:eastAsia="Times New Roman" w:hAnsi="Times New Roman" w:cs="Times New Roman"/>
          <w:b/>
          <w:i/>
          <w:sz w:val="24"/>
          <w:szCs w:val="24"/>
        </w:rPr>
        <w:t>Sitophilus zeamais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Adult weevils were obtained from </w:t>
      </w:r>
      <w:r>
        <w:rPr>
          <w:rFonts w:ascii="Times New Roman" w:eastAsia="Times New Roman" w:hAnsi="Times New Roman" w:cs="Times New Roman"/>
          <w:i/>
          <w:sz w:val="24"/>
          <w:szCs w:val="24"/>
        </w:rPr>
        <w:t>S. zeamais</w:t>
      </w:r>
      <w:r>
        <w:rPr>
          <w:rFonts w:ascii="Times New Roman" w:eastAsia="Times New Roman" w:hAnsi="Times New Roman" w:cs="Times New Roman"/>
          <w:sz w:val="24"/>
          <w:szCs w:val="24"/>
        </w:rPr>
        <w:t xml:space="preserve"> culture maintained in the laboratory.</w:t>
      </w:r>
    </w:p>
    <w:p w:rsidR="00475C5B" w:rsidRDefault="00D67CC5">
      <w:pPr>
        <w:pStyle w:val="normal0"/>
        <w:numPr>
          <w:ilvl w:val="0"/>
          <w:numId w:val="3"/>
        </w:numPr>
        <w:spacing w:after="0" w:line="360" w:lineRule="auto"/>
        <w:jc w:val="both"/>
      </w:pPr>
      <w:r>
        <w:rPr>
          <w:rFonts w:ascii="Times New Roman" w:eastAsia="Times New Roman" w:hAnsi="Times New Roman" w:cs="Times New Roman"/>
          <w:b/>
          <w:sz w:val="24"/>
          <w:szCs w:val="24"/>
        </w:rPr>
        <w:t>Plastic storage containers (3.4 x 2.8 cm)</w:t>
      </w:r>
      <w:r>
        <w:rPr>
          <w:rFonts w:ascii="Times New Roman" w:eastAsia="Times New Roman" w:hAnsi="Times New Roman" w:cs="Times New Roman"/>
          <w:sz w:val="24"/>
          <w:szCs w:val="24"/>
        </w:rPr>
        <w:t xml:space="preserve"> were used for storing maize samples during the experiment.</w:t>
      </w:r>
    </w:p>
    <w:p w:rsidR="00475C5B" w:rsidRDefault="00D67CC5">
      <w:pPr>
        <w:pStyle w:val="normal0"/>
        <w:numPr>
          <w:ilvl w:val="0"/>
          <w:numId w:val="3"/>
        </w:numPr>
        <w:spacing w:after="0" w:line="360" w:lineRule="auto"/>
        <w:jc w:val="both"/>
      </w:pPr>
      <w:r>
        <w:rPr>
          <w:rFonts w:ascii="Times New Roman" w:eastAsia="Times New Roman" w:hAnsi="Times New Roman" w:cs="Times New Roman"/>
          <w:b/>
          <w:sz w:val="24"/>
          <w:szCs w:val="24"/>
        </w:rPr>
        <w:t>Digital weighing balance</w:t>
      </w:r>
      <w:r>
        <w:rPr>
          <w:rFonts w:ascii="Times New Roman" w:eastAsia="Times New Roman" w:hAnsi="Times New Roman" w:cs="Times New Roman"/>
          <w:sz w:val="24"/>
          <w:szCs w:val="24"/>
        </w:rPr>
        <w:t xml:space="preserve"> – For precise measurement of Neem powder and maize grains.</w:t>
      </w:r>
    </w:p>
    <w:p w:rsidR="00475C5B" w:rsidRDefault="00D67CC5">
      <w:pPr>
        <w:pStyle w:val="normal0"/>
        <w:numPr>
          <w:ilvl w:val="0"/>
          <w:numId w:val="3"/>
        </w:numPr>
        <w:spacing w:after="0" w:line="360" w:lineRule="auto"/>
        <w:jc w:val="both"/>
      </w:pPr>
      <w:r>
        <w:rPr>
          <w:rFonts w:ascii="Times New Roman" w:eastAsia="Times New Roman" w:hAnsi="Times New Roman" w:cs="Times New Roman"/>
          <w:b/>
          <w:sz w:val="24"/>
          <w:szCs w:val="24"/>
        </w:rPr>
        <w:t>Maize grains (</w:t>
      </w:r>
      <w:r>
        <w:rPr>
          <w:rFonts w:ascii="Times New Roman" w:eastAsia="Times New Roman" w:hAnsi="Times New Roman" w:cs="Times New Roman"/>
          <w:b/>
          <w:i/>
          <w:sz w:val="24"/>
          <w:szCs w:val="24"/>
        </w:rPr>
        <w:t>Zea mays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Obtained from local markets and sieved to rem</w:t>
      </w:r>
      <w:r>
        <w:rPr>
          <w:rFonts w:ascii="Times New Roman" w:eastAsia="Times New Roman" w:hAnsi="Times New Roman" w:cs="Times New Roman"/>
          <w:sz w:val="24"/>
          <w:szCs w:val="24"/>
        </w:rPr>
        <w:t>ove debris and previously infested seeds.</w:t>
      </w:r>
    </w:p>
    <w:p w:rsidR="00475C5B" w:rsidRDefault="00D67CC5">
      <w:pPr>
        <w:pStyle w:val="normal0"/>
        <w:numPr>
          <w:ilvl w:val="0"/>
          <w:numId w:val="3"/>
        </w:numPr>
        <w:spacing w:after="0" w:line="360" w:lineRule="auto"/>
        <w:jc w:val="both"/>
      </w:pPr>
      <w:r>
        <w:rPr>
          <w:rFonts w:ascii="Times New Roman" w:eastAsia="Times New Roman" w:hAnsi="Times New Roman" w:cs="Times New Roman"/>
          <w:b/>
          <w:sz w:val="24"/>
          <w:szCs w:val="24"/>
        </w:rPr>
        <w:t>Neem leaves (</w:t>
      </w:r>
      <w:r>
        <w:rPr>
          <w:rFonts w:ascii="Times New Roman" w:eastAsia="Times New Roman" w:hAnsi="Times New Roman" w:cs="Times New Roman"/>
          <w:i/>
          <w:sz w:val="24"/>
          <w:szCs w:val="24"/>
        </w:rPr>
        <w:t>Azadirachta indica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Fresh leaves were collected from Neem trees within Ilorin, Kwara State and processed into powder.</w:t>
      </w:r>
    </w:p>
    <w:p w:rsidR="00475C5B" w:rsidRDefault="00D67CC5">
      <w:pPr>
        <w:pStyle w:val="normal0"/>
        <w:numPr>
          <w:ilvl w:val="0"/>
          <w:numId w:val="3"/>
        </w:numPr>
        <w:spacing w:after="0" w:line="360" w:lineRule="auto"/>
        <w:jc w:val="both"/>
      </w:pPr>
      <w:r>
        <w:rPr>
          <w:rFonts w:ascii="Times New Roman" w:eastAsia="Times New Roman" w:hAnsi="Times New Roman" w:cs="Times New Roman"/>
          <w:b/>
          <w:sz w:val="24"/>
          <w:szCs w:val="24"/>
        </w:rPr>
        <w:t>Hand grinder and sieve</w:t>
      </w:r>
      <w:r>
        <w:rPr>
          <w:rFonts w:ascii="Times New Roman" w:eastAsia="Times New Roman" w:hAnsi="Times New Roman" w:cs="Times New Roman"/>
          <w:sz w:val="24"/>
          <w:szCs w:val="24"/>
        </w:rPr>
        <w:t xml:space="preserve"> – For processing Neem leaves into fine powder.</w:t>
      </w:r>
    </w:p>
    <w:p w:rsidR="00475C5B" w:rsidRDefault="00D67CC5">
      <w:pPr>
        <w:pStyle w:val="normal0"/>
        <w:numPr>
          <w:ilvl w:val="0"/>
          <w:numId w:val="3"/>
        </w:numPr>
        <w:spacing w:after="0" w:line="360" w:lineRule="auto"/>
        <w:jc w:val="both"/>
      </w:pPr>
      <w:r>
        <w:rPr>
          <w:rFonts w:ascii="Times New Roman" w:eastAsia="Times New Roman" w:hAnsi="Times New Roman" w:cs="Times New Roman"/>
          <w:b/>
          <w:sz w:val="24"/>
          <w:szCs w:val="24"/>
        </w:rPr>
        <w:t xml:space="preserve">Magnifying </w:t>
      </w:r>
      <w:r>
        <w:rPr>
          <w:rFonts w:ascii="Times New Roman" w:eastAsia="Times New Roman" w:hAnsi="Times New Roman" w:cs="Times New Roman"/>
          <w:b/>
          <w:sz w:val="24"/>
          <w:szCs w:val="24"/>
        </w:rPr>
        <w:t>lens and microscope</w:t>
      </w:r>
      <w:r>
        <w:rPr>
          <w:rFonts w:ascii="Times New Roman" w:eastAsia="Times New Roman" w:hAnsi="Times New Roman" w:cs="Times New Roman"/>
          <w:sz w:val="24"/>
          <w:szCs w:val="24"/>
        </w:rPr>
        <w:t xml:space="preserve"> – For examining seed perforation and weevil activity.</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Experimental Design</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completely randomized design (CRD) was used to evaluate the effect of Neem leaf powder on </w:t>
      </w:r>
      <w:r>
        <w:rPr>
          <w:rFonts w:ascii="Times New Roman" w:eastAsia="Times New Roman" w:hAnsi="Times New Roman" w:cs="Times New Roman"/>
          <w:i/>
          <w:sz w:val="24"/>
          <w:szCs w:val="24"/>
        </w:rPr>
        <w:t>S. zeamais</w:t>
      </w:r>
      <w:r>
        <w:rPr>
          <w:rFonts w:ascii="Times New Roman" w:eastAsia="Times New Roman" w:hAnsi="Times New Roman" w:cs="Times New Roman"/>
          <w:sz w:val="24"/>
          <w:szCs w:val="24"/>
        </w:rPr>
        <w:t xml:space="preserve"> infestation. The experiment consisted of five treatment</w:t>
      </w:r>
      <w:r>
        <w:rPr>
          <w:rFonts w:ascii="Times New Roman" w:eastAsia="Times New Roman" w:hAnsi="Times New Roman" w:cs="Times New Roman"/>
          <w:sz w:val="24"/>
          <w:szCs w:val="24"/>
        </w:rPr>
        <w:t>s with three replicates each:</w:t>
      </w:r>
    </w:p>
    <w:p w:rsidR="00475C5B" w:rsidRDefault="00D67CC5">
      <w:pPr>
        <w:pStyle w:val="normal0"/>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T1</w:t>
      </w:r>
      <w:r>
        <w:rPr>
          <w:rFonts w:ascii="Times New Roman" w:eastAsia="Times New Roman" w:hAnsi="Times New Roman" w:cs="Times New Roman"/>
          <w:sz w:val="24"/>
          <w:szCs w:val="24"/>
        </w:rPr>
        <w:t xml:space="preserve"> – 1.0 g Neem leaf powder</w:t>
      </w:r>
    </w:p>
    <w:p w:rsidR="00475C5B" w:rsidRDefault="00D67CC5">
      <w:pPr>
        <w:pStyle w:val="normal0"/>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T2</w:t>
      </w:r>
      <w:r>
        <w:rPr>
          <w:rFonts w:ascii="Times New Roman" w:eastAsia="Times New Roman" w:hAnsi="Times New Roman" w:cs="Times New Roman"/>
          <w:sz w:val="24"/>
          <w:szCs w:val="24"/>
        </w:rPr>
        <w:t xml:space="preserve"> – 2.0 g Neem leaf powder</w:t>
      </w:r>
    </w:p>
    <w:p w:rsidR="00475C5B" w:rsidRDefault="00D67CC5">
      <w:pPr>
        <w:pStyle w:val="normal0"/>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T3</w:t>
      </w:r>
      <w:r>
        <w:rPr>
          <w:rFonts w:ascii="Times New Roman" w:eastAsia="Times New Roman" w:hAnsi="Times New Roman" w:cs="Times New Roman"/>
          <w:sz w:val="24"/>
          <w:szCs w:val="24"/>
        </w:rPr>
        <w:t xml:space="preserve"> – 3.0 g Neem leaf powder</w:t>
      </w:r>
    </w:p>
    <w:p w:rsidR="00475C5B" w:rsidRDefault="00D67CC5">
      <w:pPr>
        <w:pStyle w:val="normal0"/>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T4 (Positive control)</w:t>
      </w:r>
      <w:r>
        <w:rPr>
          <w:rFonts w:ascii="Times New Roman" w:eastAsia="Times New Roman" w:hAnsi="Times New Roman" w:cs="Times New Roman"/>
          <w:sz w:val="24"/>
          <w:szCs w:val="24"/>
        </w:rPr>
        <w:t xml:space="preserve"> – Synthetic insecticide </w:t>
      </w:r>
    </w:p>
    <w:p w:rsidR="00475C5B" w:rsidRDefault="00D67CC5">
      <w:pPr>
        <w:pStyle w:val="normal0"/>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T5 (Negative control)</w:t>
      </w:r>
      <w:r>
        <w:rPr>
          <w:rFonts w:ascii="Times New Roman" w:eastAsia="Times New Roman" w:hAnsi="Times New Roman" w:cs="Times New Roman"/>
          <w:sz w:val="24"/>
          <w:szCs w:val="24"/>
        </w:rPr>
        <w:t xml:space="preserve"> – Untreated maize grains</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treatment was stored in labeled plastic con</w:t>
      </w:r>
      <w:r>
        <w:rPr>
          <w:rFonts w:ascii="Times New Roman" w:eastAsia="Times New Roman" w:hAnsi="Times New Roman" w:cs="Times New Roman"/>
          <w:sz w:val="24"/>
          <w:szCs w:val="24"/>
        </w:rPr>
        <w:t>tainers under laboratory conditions for 30 days (Gopalakrishnan et al., 2022).</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Preparation of Neem Leaf Powder</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 Neem leaves were collected, washed, and shade-dried for 7–10 days to retain bioactive compounds. The dried leaves were ground using a h</w:t>
      </w:r>
      <w:r>
        <w:rPr>
          <w:rFonts w:ascii="Times New Roman" w:eastAsia="Times New Roman" w:hAnsi="Times New Roman" w:cs="Times New Roman"/>
          <w:sz w:val="24"/>
          <w:szCs w:val="24"/>
        </w:rPr>
        <w:t xml:space="preserve">and grinder and sieved to obtain a fine powder. The powder was stored in airtight containers until use (Adedire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Insect Rearing and Infestation</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Adult </w:t>
      </w:r>
      <w:r>
        <w:rPr>
          <w:rFonts w:ascii="Times New Roman" w:eastAsia="Times New Roman" w:hAnsi="Times New Roman" w:cs="Times New Roman"/>
          <w:i/>
          <w:sz w:val="24"/>
          <w:szCs w:val="24"/>
        </w:rPr>
        <w:t>S. zeamais</w:t>
      </w:r>
      <w:r>
        <w:rPr>
          <w:rFonts w:ascii="Times New Roman" w:eastAsia="Times New Roman" w:hAnsi="Times New Roman" w:cs="Times New Roman"/>
          <w:sz w:val="24"/>
          <w:szCs w:val="24"/>
        </w:rPr>
        <w:t xml:space="preserve"> weevils were reared on untreated maize grains in plastic containers to ensure</w:t>
      </w:r>
      <w:r>
        <w:rPr>
          <w:rFonts w:ascii="Times New Roman" w:eastAsia="Times New Roman" w:hAnsi="Times New Roman" w:cs="Times New Roman"/>
          <w:sz w:val="24"/>
          <w:szCs w:val="24"/>
        </w:rPr>
        <w:t xml:space="preserve"> a uniform source of test insects. Newly emerged adults (0–48 hours old) were collected for infestation trials (Ofuya &amp; Lale, 2020).</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experiment, 20 unsexed adult weevils were introduced into each container containing 100 g of maize and left for 48 hours for oviposition before removal (Akinneye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Data Collection</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parameters were recorded to assess Neem powder's efficacy:</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3.7.1 Adult Mortality</w:t>
      </w:r>
    </w:p>
    <w:p w:rsidR="00475C5B" w:rsidRDefault="00D67CC5">
      <w:pPr>
        <w:pStyle w:val="normal0"/>
        <w:numPr>
          <w:ilvl w:val="0"/>
          <w:numId w:val="5"/>
        </w:numPr>
        <w:spacing w:after="0" w:line="360" w:lineRule="auto"/>
        <w:jc w:val="both"/>
      </w:pPr>
      <w:r>
        <w:rPr>
          <w:rFonts w:ascii="Times New Roman" w:eastAsia="Times New Roman" w:hAnsi="Times New Roman" w:cs="Times New Roman"/>
          <w:sz w:val="24"/>
          <w:szCs w:val="24"/>
        </w:rPr>
        <w:t>Dead weevils were counted at 24, 48, and 72 hours after treatment application.</w:t>
      </w:r>
    </w:p>
    <w:p w:rsidR="00475C5B" w:rsidRDefault="00D67CC5">
      <w:pPr>
        <w:pStyle w:val="normal0"/>
        <w:numPr>
          <w:ilvl w:val="0"/>
          <w:numId w:val="5"/>
        </w:numPr>
        <w:spacing w:after="0" w:line="360" w:lineRule="auto"/>
        <w:jc w:val="both"/>
      </w:pPr>
      <w:r>
        <w:rPr>
          <w:rFonts w:ascii="Times New Roman" w:eastAsia="Times New Roman" w:hAnsi="Times New Roman" w:cs="Times New Roman"/>
          <w:sz w:val="24"/>
          <w:szCs w:val="24"/>
        </w:rPr>
        <w:t xml:space="preserve">Mortality rates were calculated as: </w:t>
      </w:r>
    </w:p>
    <w:p w:rsidR="00475C5B" w:rsidRDefault="00D67CC5">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467350" cy="504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67350" cy="504825"/>
                    </a:xfrm>
                    <a:prstGeom prst="rect">
                      <a:avLst/>
                    </a:prstGeom>
                    <a:ln/>
                  </pic:spPr>
                </pic:pic>
              </a:graphicData>
            </a:graphic>
          </wp:inline>
        </w:drawing>
      </w:r>
      <w:r>
        <w:rPr>
          <w:rFonts w:ascii="Times New Roman" w:eastAsia="Times New Roman" w:hAnsi="Times New Roman" w:cs="Times New Roman"/>
          <w:sz w:val="24"/>
          <w:szCs w:val="24"/>
        </w:rPr>
        <w:t>(Baidoo &amp; Mochiah, 2021).</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3.7.2 Oviposition </w:t>
      </w:r>
      <w:r>
        <w:rPr>
          <w:rFonts w:ascii="Times New Roman" w:eastAsia="Times New Roman" w:hAnsi="Times New Roman" w:cs="Times New Roman"/>
          <w:b/>
          <w:sz w:val="24"/>
          <w:szCs w:val="24"/>
        </w:rPr>
        <w:t>and Egg Hatchability</w:t>
      </w:r>
    </w:p>
    <w:p w:rsidR="00475C5B" w:rsidRDefault="00D67CC5">
      <w:pPr>
        <w:pStyle w:val="normal0"/>
        <w:numPr>
          <w:ilvl w:val="0"/>
          <w:numId w:val="6"/>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The number of eggs laid on maize seeds was recorded using a magnifying lens.</w:t>
      </w:r>
    </w:p>
    <w:p w:rsidR="00475C5B" w:rsidRDefault="00D67CC5">
      <w:pPr>
        <w:pStyle w:val="normal0"/>
        <w:numPr>
          <w:ilvl w:val="0"/>
          <w:numId w:val="6"/>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After 7 days, hatched eggs were counted to determine hatchability rate (Ogendo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 Seed Damage and Weight Loss</w:t>
      </w:r>
    </w:p>
    <w:p w:rsidR="00475C5B" w:rsidRDefault="00D67CC5">
      <w:pPr>
        <w:pStyle w:val="normal0"/>
        <w:numPr>
          <w:ilvl w:val="0"/>
          <w:numId w:val="7"/>
        </w:numPr>
        <w:spacing w:after="0" w:line="360" w:lineRule="auto"/>
        <w:jc w:val="both"/>
      </w:pPr>
      <w:r>
        <w:rPr>
          <w:rFonts w:ascii="Times New Roman" w:eastAsia="Times New Roman" w:hAnsi="Times New Roman" w:cs="Times New Roman"/>
          <w:sz w:val="24"/>
          <w:szCs w:val="24"/>
        </w:rPr>
        <w:t xml:space="preserve">After 30 days of storage, the </w:t>
      </w:r>
      <w:r>
        <w:rPr>
          <w:rFonts w:ascii="Times New Roman" w:eastAsia="Times New Roman" w:hAnsi="Times New Roman" w:cs="Times New Roman"/>
          <w:sz w:val="24"/>
          <w:szCs w:val="24"/>
        </w:rPr>
        <w:t xml:space="preserve">percentage of perforated seeds was determined by visual inspection: </w:t>
      </w:r>
    </w:p>
    <w:p w:rsidR="00475C5B" w:rsidRDefault="00D67CC5">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810250" cy="4762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810250" cy="476250"/>
                    </a:xfrm>
                    <a:prstGeom prst="rect">
                      <a:avLst/>
                    </a:prstGeom>
                    <a:ln/>
                  </pic:spPr>
                </pic:pic>
              </a:graphicData>
            </a:graphic>
          </wp:inline>
        </w:drawing>
      </w:r>
    </w:p>
    <w:p w:rsidR="00475C5B" w:rsidRDefault="00D67CC5">
      <w:pPr>
        <w:pStyle w:val="normal0"/>
        <w:numPr>
          <w:ilvl w:val="0"/>
          <w:numId w:val="7"/>
        </w:numPr>
        <w:spacing w:after="0" w:line="360" w:lineRule="auto"/>
        <w:jc w:val="both"/>
      </w:pPr>
      <w:r>
        <w:rPr>
          <w:rFonts w:ascii="Times New Roman" w:eastAsia="Times New Roman" w:hAnsi="Times New Roman" w:cs="Times New Roman"/>
          <w:sz w:val="24"/>
          <w:szCs w:val="24"/>
        </w:rPr>
        <w:t xml:space="preserve">Seed weight loss due to infestation was measured using a digital balance: </w:t>
      </w:r>
    </w:p>
    <w:p w:rsidR="00475C5B" w:rsidRDefault="00D67CC5">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5705475" cy="495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05475" cy="495300"/>
                    </a:xfrm>
                    <a:prstGeom prst="rect">
                      <a:avLst/>
                    </a:prstGeom>
                    <a:ln/>
                  </pic:spPr>
                </pic:pic>
              </a:graphicData>
            </a:graphic>
          </wp:inline>
        </w:drawing>
      </w:r>
    </w:p>
    <w:p w:rsidR="00475C5B" w:rsidRDefault="00D67CC5">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(Abdullahi et al., 2020).</w:t>
      </w:r>
    </w:p>
    <w:p w:rsidR="00475C5B" w:rsidRDefault="00475C5B">
      <w:pPr>
        <w:pStyle w:val="normal0"/>
        <w:spacing w:after="0" w:line="360" w:lineRule="auto"/>
        <w:jc w:val="both"/>
        <w:rPr>
          <w:rFonts w:ascii="Times New Roman" w:eastAsia="Times New Roman" w:hAnsi="Times New Roman" w:cs="Times New Roman"/>
          <w:b/>
          <w:sz w:val="24"/>
          <w:szCs w:val="24"/>
        </w:rPr>
      </w:pP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3.7.4 Seed Viability (Germination Test)</w:t>
      </w:r>
    </w:p>
    <w:p w:rsidR="00475C5B" w:rsidRDefault="00D67CC5">
      <w:pPr>
        <w:pStyle w:val="normal0"/>
        <w:numPr>
          <w:ilvl w:val="0"/>
          <w:numId w:val="8"/>
        </w:numPr>
        <w:spacing w:after="0" w:line="360" w:lineRule="auto"/>
        <w:jc w:val="both"/>
      </w:pPr>
      <w:r>
        <w:rPr>
          <w:rFonts w:ascii="Times New Roman" w:eastAsia="Times New Roman" w:hAnsi="Times New Roman" w:cs="Times New Roman"/>
          <w:sz w:val="24"/>
          <w:szCs w:val="24"/>
        </w:rPr>
        <w:t>Maize seeds from each treatment were subj</w:t>
      </w:r>
      <w:r>
        <w:rPr>
          <w:rFonts w:ascii="Times New Roman" w:eastAsia="Times New Roman" w:hAnsi="Times New Roman" w:cs="Times New Roman"/>
          <w:sz w:val="24"/>
          <w:szCs w:val="24"/>
        </w:rPr>
        <w:t>ected to a germination test using the paper towel method.</w:t>
      </w:r>
    </w:p>
    <w:p w:rsidR="00475C5B" w:rsidRDefault="00D67CC5">
      <w:pPr>
        <w:pStyle w:val="normal0"/>
        <w:numPr>
          <w:ilvl w:val="0"/>
          <w:numId w:val="8"/>
        </w:numPr>
        <w:spacing w:after="0" w:line="360" w:lineRule="auto"/>
        <w:jc w:val="both"/>
      </w:pPr>
      <w:r>
        <w:rPr>
          <w:rFonts w:ascii="Times New Roman" w:eastAsia="Times New Roman" w:hAnsi="Times New Roman" w:cs="Times New Roman"/>
          <w:sz w:val="24"/>
          <w:szCs w:val="24"/>
        </w:rPr>
        <w:t xml:space="preserve">Germination percentage was calculated as: </w:t>
      </w:r>
    </w:p>
    <w:p w:rsidR="00475C5B" w:rsidRDefault="00D67CC5">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629275" cy="46672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29275" cy="466725"/>
                    </a:xfrm>
                    <a:prstGeom prst="rect">
                      <a:avLst/>
                    </a:prstGeom>
                    <a:ln/>
                  </pic:spPr>
                </pic:pic>
              </a:graphicData>
            </a:graphic>
          </wp:inline>
        </w:drawing>
      </w:r>
    </w:p>
    <w:p w:rsidR="00475C5B" w:rsidRDefault="00D67CC5">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(Gopalakrishnan et al., 2022).</w:t>
      </w:r>
    </w:p>
    <w:p w:rsidR="00475C5B" w:rsidRDefault="00D67CC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Data Analysis</w:t>
      </w:r>
    </w:p>
    <w:p w:rsidR="00475C5B" w:rsidRDefault="00D67CC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w:t>
      </w:r>
      <w:r>
        <w:rPr>
          <w:rFonts w:ascii="Times New Roman" w:eastAsia="Times New Roman" w:hAnsi="Times New Roman" w:cs="Times New Roman"/>
          <w:sz w:val="24"/>
          <w:szCs w:val="24"/>
        </w:rPr>
        <w:t>idence level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0.05) (Mbata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rsidR="00475C5B" w:rsidRDefault="00D67CC5">
      <w:pPr>
        <w:pStyle w:val="normal0"/>
        <w:rPr>
          <w:rFonts w:ascii="Times New Roman" w:eastAsia="Times New Roman" w:hAnsi="Times New Roman" w:cs="Times New Roman"/>
          <w:sz w:val="24"/>
          <w:szCs w:val="24"/>
        </w:rPr>
      </w:pPr>
      <w:r>
        <w:br w:type="page"/>
      </w:r>
    </w:p>
    <w:p w:rsidR="00475C5B" w:rsidRDefault="00475C5B">
      <w:pPr>
        <w:pStyle w:val="normal0"/>
        <w:spacing w:after="0" w:line="360" w:lineRule="auto"/>
        <w:jc w:val="both"/>
        <w:rPr>
          <w:rFonts w:ascii="Times New Roman" w:eastAsia="Times New Roman" w:hAnsi="Times New Roman" w:cs="Times New Roman"/>
          <w:sz w:val="24"/>
          <w:szCs w:val="24"/>
        </w:rPr>
      </w:pPr>
    </w:p>
    <w:p w:rsidR="00475C5B" w:rsidRDefault="00475C5B">
      <w:pPr>
        <w:pStyle w:val="normal0"/>
        <w:spacing w:after="0" w:line="360" w:lineRule="auto"/>
        <w:jc w:val="both"/>
        <w:rPr>
          <w:rFonts w:ascii="Times New Roman" w:eastAsia="Times New Roman" w:hAnsi="Times New Roman" w:cs="Times New Roman"/>
          <w:sz w:val="24"/>
          <w:szCs w:val="24"/>
        </w:rPr>
      </w:pPr>
    </w:p>
    <w:p w:rsidR="00475C5B" w:rsidRDefault="00D67CC5">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475C5B" w:rsidRDefault="00D67CC5">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p w:rsidR="00475C5B" w:rsidRDefault="00D67CC5">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1 below is showing the results of maize treated with </w:t>
      </w:r>
      <w:r>
        <w:rPr>
          <w:rFonts w:ascii="Times New Roman" w:eastAsia="Times New Roman" w:hAnsi="Times New Roman" w:cs="Times New Roman"/>
          <w:i/>
          <w:sz w:val="24"/>
          <w:szCs w:val="24"/>
        </w:rPr>
        <w:t>Azadirachta indica</w:t>
      </w:r>
      <w:r>
        <w:rPr>
          <w:rFonts w:ascii="Times New Roman" w:eastAsia="Times New Roman" w:hAnsi="Times New Roman" w:cs="Times New Roman"/>
          <w:sz w:val="24"/>
          <w:szCs w:val="24"/>
        </w:rPr>
        <w:t>an experiment conducted at the Crop garden of the Department of Agricultural Technology, Kwara State Polytechnic, Ilorin</w:t>
      </w:r>
    </w:p>
    <w:p w:rsidR="00475C5B" w:rsidRDefault="00D67CC5">
      <w:pPr>
        <w:pStyle w:val="normal0"/>
        <w:spacing w:line="240" w:lineRule="auto"/>
        <w:jc w:val="both"/>
        <w:rPr>
          <w:rFonts w:ascii="Times New Roman" w:eastAsia="Times New Roman" w:hAnsi="Times New Roman" w:cs="Times New Roman"/>
          <w:sz w:val="24"/>
          <w:szCs w:val="24"/>
        </w:rPr>
      </w:pPr>
      <w:bookmarkStart w:id="10" w:name="_ukgst0zdrjhc" w:colFirst="0" w:colLast="0"/>
      <w:bookmarkEnd w:id="10"/>
      <w:r>
        <w:rPr>
          <w:rFonts w:ascii="Times New Roman" w:eastAsia="Times New Roman" w:hAnsi="Times New Roman" w:cs="Times New Roman"/>
          <w:sz w:val="24"/>
          <w:szCs w:val="24"/>
        </w:rPr>
        <w:t xml:space="preserve">Table 1: Number of eggs and holes in maize treated with </w:t>
      </w:r>
      <w:r>
        <w:rPr>
          <w:rFonts w:ascii="Times New Roman" w:eastAsia="Times New Roman" w:hAnsi="Times New Roman" w:cs="Times New Roman"/>
          <w:i/>
          <w:sz w:val="24"/>
          <w:szCs w:val="24"/>
        </w:rPr>
        <w:t xml:space="preserve">Azadirachta indica </w:t>
      </w:r>
      <w:r>
        <w:rPr>
          <w:rFonts w:ascii="Times New Roman" w:eastAsia="Times New Roman" w:hAnsi="Times New Roman" w:cs="Times New Roman"/>
          <w:sz w:val="24"/>
          <w:szCs w:val="24"/>
        </w:rPr>
        <w:t>at the Department of Agricultural Technology, Kwara State Po</w:t>
      </w:r>
      <w:r>
        <w:rPr>
          <w:rFonts w:ascii="Times New Roman" w:eastAsia="Times New Roman" w:hAnsi="Times New Roman" w:cs="Times New Roman"/>
          <w:sz w:val="24"/>
          <w:szCs w:val="24"/>
        </w:rPr>
        <w:t>lytechnic, Ilorin</w:t>
      </w:r>
    </w:p>
    <w:tbl>
      <w:tblPr>
        <w:tblStyle w:val="a"/>
        <w:tblW w:w="16661" w:type="dxa"/>
        <w:tblInd w:w="0" w:type="dxa"/>
        <w:tblLayout w:type="fixed"/>
        <w:tblLook w:val="0400"/>
      </w:tblPr>
      <w:tblGrid>
        <w:gridCol w:w="2161"/>
        <w:gridCol w:w="2880"/>
        <w:gridCol w:w="2230"/>
        <w:gridCol w:w="6890"/>
        <w:gridCol w:w="250"/>
        <w:gridCol w:w="250"/>
        <w:gridCol w:w="250"/>
        <w:gridCol w:w="250"/>
        <w:gridCol w:w="250"/>
        <w:gridCol w:w="250"/>
        <w:gridCol w:w="250"/>
        <w:gridCol w:w="250"/>
        <w:gridCol w:w="250"/>
        <w:gridCol w:w="250"/>
      </w:tblGrid>
      <w:tr w:rsidR="00475C5B">
        <w:trPr>
          <w:gridAfter w:val="11"/>
          <w:wAfter w:w="9254" w:type="dxa"/>
          <w:cantSplit/>
          <w:trHeight w:val="743"/>
          <w:tblHeader/>
        </w:trPr>
        <w:tc>
          <w:tcPr>
            <w:tcW w:w="2201" w:type="dxa"/>
            <w:tcBorders>
              <w:top w:val="single" w:sz="4" w:space="0" w:color="000000"/>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2935" w:type="dxa"/>
            <w:tcBorders>
              <w:top w:val="single" w:sz="4" w:space="0" w:color="000000"/>
              <w:left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Number of Eggs</w:t>
            </w:r>
          </w:p>
        </w:tc>
        <w:tc>
          <w:tcPr>
            <w:tcW w:w="2271" w:type="dxa"/>
            <w:tcBorders>
              <w:top w:val="single" w:sz="4" w:space="0" w:color="000000"/>
              <w:left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of Holes</w:t>
            </w:r>
          </w:p>
        </w:tc>
      </w:tr>
      <w:tr w:rsidR="00475C5B">
        <w:trPr>
          <w:gridAfter w:val="11"/>
          <w:wAfter w:w="9254" w:type="dxa"/>
          <w:cantSplit/>
          <w:trHeight w:val="743"/>
          <w:tblHeader/>
        </w:trPr>
        <w:tc>
          <w:tcPr>
            <w:tcW w:w="2201" w:type="dxa"/>
            <w:tcBorders>
              <w:top w:val="single" w:sz="4" w:space="0" w:color="000000"/>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1.0g</w:t>
            </w:r>
          </w:p>
        </w:tc>
        <w:tc>
          <w:tcPr>
            <w:tcW w:w="2935" w:type="dxa"/>
            <w:tcBorders>
              <w:top w:val="single" w:sz="4" w:space="0" w:color="000000"/>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10.22c</w:t>
            </w:r>
          </w:p>
        </w:tc>
        <w:tc>
          <w:tcPr>
            <w:tcW w:w="2271"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10.46b</w:t>
            </w:r>
          </w:p>
        </w:tc>
      </w:tr>
      <w:tr w:rsidR="00475C5B">
        <w:trPr>
          <w:gridAfter w:val="11"/>
          <w:wAfter w:w="9254" w:type="dxa"/>
          <w:cantSplit/>
          <w:trHeight w:val="708"/>
          <w:tblHeader/>
        </w:trPr>
        <w:tc>
          <w:tcPr>
            <w:tcW w:w="2201" w:type="dxa"/>
            <w:tcBorders>
              <w:top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7.58b</w:t>
            </w:r>
          </w:p>
        </w:tc>
        <w:tc>
          <w:tcPr>
            <w:tcW w:w="2271"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8.56b</w:t>
            </w:r>
          </w:p>
        </w:tc>
      </w:tr>
      <w:tr w:rsidR="00475C5B">
        <w:trPr>
          <w:gridAfter w:val="11"/>
          <w:wAfter w:w="9254" w:type="dxa"/>
          <w:cantSplit/>
          <w:trHeight w:val="708"/>
          <w:tblHeader/>
        </w:trPr>
        <w:tc>
          <w:tcPr>
            <w:tcW w:w="2201" w:type="dxa"/>
            <w:tcBorders>
              <w:top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4.26a</w:t>
            </w:r>
          </w:p>
        </w:tc>
        <w:tc>
          <w:tcPr>
            <w:tcW w:w="2271"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5.87a</w:t>
            </w:r>
          </w:p>
        </w:tc>
      </w:tr>
      <w:tr w:rsidR="00475C5B">
        <w:trPr>
          <w:gridAfter w:val="11"/>
          <w:wAfter w:w="9254" w:type="dxa"/>
          <w:cantSplit/>
          <w:trHeight w:val="708"/>
          <w:tblHeader/>
        </w:trPr>
        <w:tc>
          <w:tcPr>
            <w:tcW w:w="2201" w:type="dxa"/>
            <w:tcBorders>
              <w:top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19.45d</w:t>
            </w:r>
          </w:p>
        </w:tc>
        <w:tc>
          <w:tcPr>
            <w:tcW w:w="2271"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10.12b</w:t>
            </w:r>
          </w:p>
        </w:tc>
      </w:tr>
      <w:tr w:rsidR="00475C5B">
        <w:trPr>
          <w:gridAfter w:val="11"/>
          <w:wAfter w:w="9254" w:type="dxa"/>
          <w:cantSplit/>
          <w:trHeight w:val="708"/>
          <w:tblHeader/>
        </w:trPr>
        <w:tc>
          <w:tcPr>
            <w:tcW w:w="2201" w:type="dxa"/>
            <w:tcBorders>
              <w:top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Syn</w:t>
            </w:r>
          </w:p>
        </w:tc>
        <w:tc>
          <w:tcPr>
            <w:tcW w:w="2935" w:type="dxa"/>
            <w:tcBorders>
              <w:top w:val="nil"/>
              <w:left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2.21a</w:t>
            </w:r>
          </w:p>
        </w:tc>
        <w:tc>
          <w:tcPr>
            <w:tcW w:w="2271" w:type="dxa"/>
            <w:tcBorders>
              <w:top w:val="nil"/>
              <w:left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3.56a</w:t>
            </w:r>
          </w:p>
        </w:tc>
      </w:tr>
      <w:tr w:rsidR="00475C5B">
        <w:trPr>
          <w:cantSplit/>
          <w:trHeight w:val="315"/>
          <w:tblHeader/>
        </w:trPr>
        <w:tc>
          <w:tcPr>
            <w:tcW w:w="16661" w:type="dxa"/>
            <w:gridSpan w:val="14"/>
            <w:tcBorders>
              <w:top w:val="nil"/>
              <w:left w:val="nil"/>
              <w:bottom w:val="nil"/>
              <w:right w:val="nil"/>
            </w:tcBorders>
            <w:shd w:val="clear" w:color="auto" w:fill="auto"/>
            <w:vAlign w:val="center"/>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Means in a column followed by the same letter(s) are not significantly different</w:t>
            </w:r>
          </w:p>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p &gt;</w:t>
            </w:r>
            <w:r>
              <w:rPr>
                <w:rFonts w:ascii="Times New Roman" w:eastAsia="Times New Roman" w:hAnsi="Times New Roman" w:cs="Times New Roman"/>
                <w:color w:val="000000"/>
                <w:sz w:val="24"/>
                <w:szCs w:val="24"/>
              </w:rPr>
              <w:t xml:space="preserve"> 0.05 using Duncan Multiple Range Test (DMRT). Values are means ± S. E. </w:t>
            </w:r>
          </w:p>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3 replicates</w:t>
            </w:r>
          </w:p>
        </w:tc>
      </w:tr>
      <w:tr w:rsidR="00475C5B">
        <w:trPr>
          <w:cantSplit/>
          <w:trHeight w:val="315"/>
          <w:tblHeader/>
        </w:trPr>
        <w:tc>
          <w:tcPr>
            <w:tcW w:w="14441" w:type="dxa"/>
            <w:gridSpan w:val="4"/>
            <w:tcBorders>
              <w:top w:val="nil"/>
              <w:left w:val="nil"/>
              <w:bottom w:val="nil"/>
              <w:right w:val="nil"/>
            </w:tcBorders>
            <w:shd w:val="clear" w:color="auto" w:fill="auto"/>
            <w:vAlign w:val="center"/>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tcPr>
          <w:p w:rsidR="00475C5B" w:rsidRDefault="00475C5B">
            <w:pPr>
              <w:pStyle w:val="normal0"/>
              <w:spacing w:after="0" w:line="240" w:lineRule="auto"/>
              <w:rPr>
                <w:rFonts w:ascii="Times New Roman" w:eastAsia="Times New Roman" w:hAnsi="Times New Roman" w:cs="Times New Roman"/>
                <w:sz w:val="24"/>
                <w:szCs w:val="24"/>
              </w:rPr>
            </w:pPr>
          </w:p>
        </w:tc>
      </w:tr>
    </w:tbl>
    <w:p w:rsidR="00475C5B" w:rsidRDefault="00475C5B">
      <w:pPr>
        <w:pStyle w:val="normal0"/>
        <w:spacing w:line="360" w:lineRule="auto"/>
        <w:jc w:val="both"/>
        <w:rPr>
          <w:rFonts w:ascii="Times New Roman" w:eastAsia="Times New Roman" w:hAnsi="Times New Roman" w:cs="Times New Roman"/>
          <w:sz w:val="24"/>
          <w:szCs w:val="24"/>
        </w:rPr>
      </w:pPr>
    </w:p>
    <w:p w:rsidR="00475C5B" w:rsidRDefault="00D67CC5">
      <w:pPr>
        <w:pStyle w:val="normal0"/>
        <w:rPr>
          <w:rFonts w:ascii="Times New Roman" w:eastAsia="Times New Roman" w:hAnsi="Times New Roman" w:cs="Times New Roman"/>
          <w:b/>
          <w:sz w:val="24"/>
          <w:szCs w:val="24"/>
        </w:rPr>
      </w:pPr>
      <w:bookmarkStart w:id="11" w:name="_6jp4rnspe7vg" w:colFirst="0" w:colLast="0"/>
      <w:bookmarkEnd w:id="11"/>
      <w:r>
        <w:br w:type="page"/>
      </w:r>
    </w:p>
    <w:p w:rsidR="00475C5B" w:rsidRDefault="00D67CC5">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2 is showing the percentage of mortality and weight loss of maize treated with </w:t>
      </w:r>
      <w:r>
        <w:rPr>
          <w:rFonts w:ascii="Times New Roman" w:eastAsia="Times New Roman" w:hAnsi="Times New Roman" w:cs="Times New Roman"/>
          <w:i/>
          <w:sz w:val="24"/>
          <w:szCs w:val="24"/>
        </w:rPr>
        <w:t>Azadirachta indica</w:t>
      </w:r>
      <w:r>
        <w:rPr>
          <w:rFonts w:ascii="Times New Roman" w:eastAsia="Times New Roman" w:hAnsi="Times New Roman" w:cs="Times New Roman"/>
          <w:sz w:val="24"/>
          <w:szCs w:val="24"/>
        </w:rPr>
        <w:t xml:space="preserve"> an experiment conducted at the Department of Agricultural Technology, Kwara State Polytechnic, Ilorin.</w:t>
      </w:r>
    </w:p>
    <w:p w:rsidR="00475C5B" w:rsidRDefault="00D67CC5">
      <w:pPr>
        <w:pStyle w:val="norm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2: Percentage mortality and weight loss in maize treated with </w:t>
      </w:r>
      <w:r>
        <w:rPr>
          <w:rFonts w:ascii="Times New Roman" w:eastAsia="Times New Roman" w:hAnsi="Times New Roman" w:cs="Times New Roman"/>
          <w:i/>
          <w:sz w:val="24"/>
          <w:szCs w:val="24"/>
        </w:rPr>
        <w:t>Azadirachta indica</w:t>
      </w: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Department of Agricultural Technology, Kwara State Polytec</w:t>
      </w:r>
      <w:r>
        <w:rPr>
          <w:rFonts w:ascii="Times New Roman" w:eastAsia="Times New Roman" w:hAnsi="Times New Roman" w:cs="Times New Roman"/>
          <w:sz w:val="24"/>
          <w:szCs w:val="24"/>
        </w:rPr>
        <w:t>hnic,</w:t>
      </w:r>
    </w:p>
    <w:p w:rsidR="00475C5B" w:rsidRDefault="00D67CC5">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tbl>
      <w:tblPr>
        <w:tblStyle w:val="a0"/>
        <w:tblW w:w="7861" w:type="dxa"/>
        <w:tblInd w:w="0" w:type="dxa"/>
        <w:tblLayout w:type="fixed"/>
        <w:tblLook w:val="0400"/>
      </w:tblPr>
      <w:tblGrid>
        <w:gridCol w:w="2336"/>
        <w:gridCol w:w="3115"/>
        <w:gridCol w:w="2410"/>
      </w:tblGrid>
      <w:tr w:rsidR="00475C5B">
        <w:trPr>
          <w:cantSplit/>
          <w:trHeight w:val="490"/>
          <w:tblHeader/>
        </w:trPr>
        <w:tc>
          <w:tcPr>
            <w:tcW w:w="2336" w:type="dxa"/>
            <w:tcBorders>
              <w:top w:val="single" w:sz="4" w:space="0" w:color="000000"/>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3115" w:type="dxa"/>
            <w:tcBorders>
              <w:top w:val="single" w:sz="4" w:space="0" w:color="000000"/>
              <w:left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Mortality (%)</w:t>
            </w:r>
          </w:p>
        </w:tc>
        <w:tc>
          <w:tcPr>
            <w:tcW w:w="2410" w:type="dxa"/>
            <w:tcBorders>
              <w:top w:val="single" w:sz="4" w:space="0" w:color="000000"/>
              <w:left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Weight loss (%)</w:t>
            </w:r>
          </w:p>
        </w:tc>
      </w:tr>
      <w:tr w:rsidR="00475C5B">
        <w:trPr>
          <w:cantSplit/>
          <w:trHeight w:val="514"/>
          <w:tblHeader/>
        </w:trPr>
        <w:tc>
          <w:tcPr>
            <w:tcW w:w="2336" w:type="dxa"/>
            <w:tcBorders>
              <w:top w:val="single" w:sz="4" w:space="0" w:color="000000"/>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20.08b</w:t>
            </w:r>
          </w:p>
        </w:tc>
        <w:tc>
          <w:tcPr>
            <w:tcW w:w="2410"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76.36c</w:t>
            </w:r>
          </w:p>
        </w:tc>
      </w:tr>
      <w:tr w:rsidR="00475C5B">
        <w:trPr>
          <w:cantSplit/>
          <w:trHeight w:val="490"/>
          <w:tblHeader/>
        </w:trPr>
        <w:tc>
          <w:tcPr>
            <w:tcW w:w="2336" w:type="dxa"/>
            <w:tcBorders>
              <w:top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67.22c</w:t>
            </w:r>
          </w:p>
        </w:tc>
        <w:tc>
          <w:tcPr>
            <w:tcW w:w="2410"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55.3b</w:t>
            </w:r>
          </w:p>
        </w:tc>
      </w:tr>
      <w:tr w:rsidR="00475C5B">
        <w:trPr>
          <w:cantSplit/>
          <w:trHeight w:val="490"/>
          <w:tblHeader/>
        </w:trPr>
        <w:tc>
          <w:tcPr>
            <w:tcW w:w="2336" w:type="dxa"/>
            <w:tcBorders>
              <w:top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82.98d</w:t>
            </w:r>
          </w:p>
        </w:tc>
        <w:tc>
          <w:tcPr>
            <w:tcW w:w="2410"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15.26a</w:t>
            </w:r>
          </w:p>
        </w:tc>
      </w:tr>
      <w:tr w:rsidR="00475C5B">
        <w:trPr>
          <w:cantSplit/>
          <w:trHeight w:val="490"/>
          <w:tblHeader/>
        </w:trPr>
        <w:tc>
          <w:tcPr>
            <w:tcW w:w="2336" w:type="dxa"/>
            <w:tcBorders>
              <w:top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08.22a</w:t>
            </w:r>
          </w:p>
        </w:tc>
        <w:tc>
          <w:tcPr>
            <w:tcW w:w="2410" w:type="dxa"/>
            <w:tcBorders>
              <w:top w:val="nil"/>
              <w:left w:val="nil"/>
              <w:bottom w:val="nil"/>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83.43c</w:t>
            </w:r>
          </w:p>
        </w:tc>
      </w:tr>
      <w:tr w:rsidR="00475C5B">
        <w:trPr>
          <w:cantSplit/>
          <w:trHeight w:val="514"/>
          <w:tblHeader/>
        </w:trPr>
        <w:tc>
          <w:tcPr>
            <w:tcW w:w="2336" w:type="dxa"/>
            <w:tcBorders>
              <w:top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Syn</w:t>
            </w:r>
          </w:p>
        </w:tc>
        <w:tc>
          <w:tcPr>
            <w:tcW w:w="3115" w:type="dxa"/>
            <w:tcBorders>
              <w:top w:val="nil"/>
              <w:left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89.10d</w:t>
            </w:r>
          </w:p>
        </w:tc>
        <w:tc>
          <w:tcPr>
            <w:tcW w:w="2410" w:type="dxa"/>
            <w:tcBorders>
              <w:top w:val="nil"/>
              <w:left w:val="nil"/>
              <w:bottom w:val="single" w:sz="4" w:space="0" w:color="000000"/>
              <w:right w:val="nil"/>
            </w:tcBorders>
            <w:shd w:val="clear" w:color="auto" w:fill="auto"/>
            <w:vAlign w:val="bottom"/>
          </w:tcPr>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10.28a</w:t>
            </w:r>
          </w:p>
        </w:tc>
      </w:tr>
    </w:tbl>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Means in a column followed by the same letter(s) are not significantly different</w:t>
      </w:r>
    </w:p>
    <w:p w:rsidR="00475C5B" w:rsidRDefault="00D67CC5">
      <w:pPr>
        <w:pStyle w:val="norm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p &gt;</w:t>
      </w:r>
      <w:r>
        <w:rPr>
          <w:rFonts w:ascii="Times New Roman" w:eastAsia="Times New Roman" w:hAnsi="Times New Roman" w:cs="Times New Roman"/>
          <w:color w:val="000000"/>
          <w:sz w:val="24"/>
          <w:szCs w:val="24"/>
        </w:rPr>
        <w:t xml:space="preserve"> 0.05 using Duncan Multiple Range Test (DMRT). Values are means ± S. E. </w:t>
      </w:r>
    </w:p>
    <w:p w:rsidR="00475C5B" w:rsidRDefault="00D67CC5">
      <w:pPr>
        <w:pStyle w:val="normal0"/>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of 3 replicates</w:t>
      </w:r>
    </w:p>
    <w:p w:rsidR="00475C5B" w:rsidRDefault="00D67CC5">
      <w:pPr>
        <w:pStyle w:val="normal0"/>
        <w:rPr>
          <w:rFonts w:ascii="Times New Roman" w:eastAsia="Times New Roman" w:hAnsi="Times New Roman" w:cs="Times New Roman"/>
          <w:b/>
          <w:sz w:val="24"/>
          <w:szCs w:val="24"/>
        </w:rPr>
      </w:pPr>
      <w:r>
        <w:br w:type="page"/>
      </w:r>
    </w:p>
    <w:p w:rsidR="00475C5B" w:rsidRPr="00AA7716" w:rsidRDefault="00AA7716">
      <w:pPr>
        <w:pStyle w:val="normal0"/>
        <w:jc w:val="center"/>
        <w:rPr>
          <w:rFonts w:ascii="Times New Roman" w:eastAsia="Times New Roman" w:hAnsi="Times New Roman" w:cs="Times New Roman"/>
          <w:b/>
          <w:sz w:val="28"/>
          <w:szCs w:val="24"/>
        </w:rPr>
      </w:pPr>
      <w:r w:rsidRPr="00AA7716">
        <w:rPr>
          <w:rFonts w:ascii="Times New Roman" w:eastAsia="Times New Roman" w:hAnsi="Times New Roman" w:cs="Times New Roman"/>
          <w:b/>
          <w:sz w:val="28"/>
          <w:szCs w:val="24"/>
        </w:rPr>
        <w:lastRenderedPageBreak/>
        <w:t>Chapter Five</w:t>
      </w:r>
    </w:p>
    <w:p w:rsidR="00475C5B" w:rsidRDefault="00D67CC5">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presents data from a study conducted at the Department of Agricultural Technology, Kwara State Polytechnic, Ilorin, on the effects of va</w:t>
      </w:r>
      <w:r>
        <w:rPr>
          <w:rFonts w:ascii="Times New Roman" w:eastAsia="Times New Roman" w:hAnsi="Times New Roman" w:cs="Times New Roman"/>
          <w:sz w:val="24"/>
          <w:szCs w:val="24"/>
        </w:rPr>
        <w:t xml:space="preserve">rying concentrations of </w:t>
      </w:r>
      <w:r>
        <w:rPr>
          <w:rFonts w:ascii="Times New Roman" w:eastAsia="Times New Roman" w:hAnsi="Times New Roman" w:cs="Times New Roman"/>
          <w:i/>
          <w:sz w:val="24"/>
          <w:szCs w:val="24"/>
        </w:rPr>
        <w:t>Azadirachta indica</w:t>
      </w:r>
      <w:r>
        <w:rPr>
          <w:rFonts w:ascii="Times New Roman" w:eastAsia="Times New Roman" w:hAnsi="Times New Roman" w:cs="Times New Roman"/>
          <w:sz w:val="24"/>
          <w:szCs w:val="24"/>
        </w:rPr>
        <w:t xml:space="preserve"> (neem) leaf powder on insect pest infestation in stored maize. The evaluation was based on two key parameters: the number of eggs laid by adult insects and the number of exit holes formed by emerging adults. These</w:t>
      </w:r>
      <w:r>
        <w:rPr>
          <w:rFonts w:ascii="Times New Roman" w:eastAsia="Times New Roman" w:hAnsi="Times New Roman" w:cs="Times New Roman"/>
          <w:sz w:val="24"/>
          <w:szCs w:val="24"/>
        </w:rPr>
        <w:t xml:space="preserve"> are standard indicators for assessing the reproductive success and feeding damage of pests such as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untreated control recorded the highest number of eggs (19.45), indicating heavy oviposition due to lack of protective treatment. In </w:t>
      </w:r>
      <w:r>
        <w:rPr>
          <w:rFonts w:ascii="Times New Roman" w:eastAsia="Times New Roman" w:hAnsi="Times New Roman" w:cs="Times New Roman"/>
          <w:sz w:val="24"/>
          <w:szCs w:val="24"/>
        </w:rPr>
        <w:t>contrast, the synthetic insecticide and the 3.0 g neem treatment recorded the lowest egg counts (2.21 and 4.26, respectively), and these were statistically similar. As neem concentration increased from 1.0 g to 3.0 g, the number of eggs significantly decli</w:t>
      </w:r>
      <w:r>
        <w:rPr>
          <w:rFonts w:ascii="Times New Roman" w:eastAsia="Times New Roman" w:hAnsi="Times New Roman" w:cs="Times New Roman"/>
          <w:sz w:val="24"/>
          <w:szCs w:val="24"/>
        </w:rPr>
        <w:t>ned. This clearly shows a dose-dependent reduction in oviposition. The results affirm neem’s effectiveness as an oviposition deterrent, likely due to the presence of azadirachtin, a compound known to interfere with insect hormonal regulation and reduce fem</w:t>
      </w:r>
      <w:r>
        <w:rPr>
          <w:rFonts w:ascii="Times New Roman" w:eastAsia="Times New Roman" w:hAnsi="Times New Roman" w:cs="Times New Roman"/>
          <w:sz w:val="24"/>
          <w:szCs w:val="24"/>
        </w:rPr>
        <w:t>ale reproductive output (Okonkwo et al., 2021; Adebayo &amp; Adekunle, 2022).</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number of exit holes decreased significantly with increasing neem dosage. The synthetic insecticide (3.56) and 3.0 g neem (5.87) treatments recorded the fewest holes and were statistically similar, indicating strong inhibition of pest develo</w:t>
      </w:r>
      <w:r>
        <w:rPr>
          <w:rFonts w:ascii="Times New Roman" w:eastAsia="Times New Roman" w:hAnsi="Times New Roman" w:cs="Times New Roman"/>
          <w:sz w:val="24"/>
          <w:szCs w:val="24"/>
        </w:rPr>
        <w:t>pment and emergence. Interestingly, while the control had high egg counts, the number of holes was slightly lower than those of the 1.0 g and 2.0 g neem treatments. This may suggest early mortality or developmental failure of larvae in the untreated grains</w:t>
      </w:r>
      <w:r>
        <w:rPr>
          <w:rFonts w:ascii="Times New Roman" w:eastAsia="Times New Roman" w:hAnsi="Times New Roman" w:cs="Times New Roman"/>
          <w:sz w:val="24"/>
          <w:szCs w:val="24"/>
        </w:rPr>
        <w:t xml:space="preserve"> due to overcrowding or internal grain factors. However, the overall trend affirms the protective role of neem at higher concentrations.</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synthetic insecticide achieved the highest mortality (89.10%), followed closely by the 3.0 g neem treatment (82.98%</w:t>
      </w:r>
      <w:r>
        <w:rPr>
          <w:rFonts w:ascii="Times New Roman" w:eastAsia="Times New Roman" w:hAnsi="Times New Roman" w:cs="Times New Roman"/>
          <w:sz w:val="24"/>
          <w:szCs w:val="24"/>
        </w:rPr>
        <w:t>). These two treatments were statistically similar, indicating that 3.0 g neem powder is nearly as effective as a synthetic chemical in causing pest death. The 2.0 g treatment recorded 67.22% mortality, while 1.0 g had 20.08%. The control group recorded th</w:t>
      </w:r>
      <w:r>
        <w:rPr>
          <w:rFonts w:ascii="Times New Roman" w:eastAsia="Times New Roman" w:hAnsi="Times New Roman" w:cs="Times New Roman"/>
          <w:sz w:val="24"/>
          <w:szCs w:val="24"/>
        </w:rPr>
        <w:t>e lowest mortality (8.22%), highlighting the rapid pest build-up in untreated grains.</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dose-dependent trend supports findings by Adeniyi &amp; Yusuf (2021) and Ogundele et al. (2022), who reported that neem’s insecticidal activity increases with concentrat</w:t>
      </w:r>
      <w:r>
        <w:rPr>
          <w:rFonts w:ascii="Times New Roman" w:eastAsia="Times New Roman" w:hAnsi="Times New Roman" w:cs="Times New Roman"/>
          <w:sz w:val="24"/>
          <w:szCs w:val="24"/>
        </w:rPr>
        <w:t>ion due to the presence of azadirachtin, a compound that affects feeding, growth, and reproduction. At high doses, neem acts as a potent contact and systemic poison, leading to high mortality among storage pests</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control and 1.0 g neem treatments had th</w:t>
      </w:r>
      <w:r>
        <w:rPr>
          <w:rFonts w:ascii="Times New Roman" w:eastAsia="Times New Roman" w:hAnsi="Times New Roman" w:cs="Times New Roman"/>
          <w:sz w:val="24"/>
          <w:szCs w:val="24"/>
        </w:rPr>
        <w:t>e highest weight loss (83.43% and 76.36% respectively), indicating extensive damage due to unchecked pest infestation. The 2.0 g neem treatment reduced weight loss to 55.3%, while the 3.0 g neem and synthetic insecticide achieved significantly lower losses</w:t>
      </w:r>
      <w:r>
        <w:rPr>
          <w:rFonts w:ascii="Times New Roman" w:eastAsia="Times New Roman" w:hAnsi="Times New Roman" w:cs="Times New Roman"/>
          <w:sz w:val="24"/>
          <w:szCs w:val="24"/>
        </w:rPr>
        <w:t xml:space="preserve"> of 15.26% and 10.28%, respectively.</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low grain loss observed with the 3.0 g neem treatment reflects not just mortality but also a reduction in pest feeding and development. According to Babarinde et al. (2023) and Akintobi &amp;</w:t>
      </w:r>
      <w:r>
        <w:rPr>
          <w:rFonts w:ascii="Times New Roman" w:eastAsia="Times New Roman" w:hAnsi="Times New Roman" w:cs="Times New Roman"/>
          <w:sz w:val="24"/>
          <w:szCs w:val="24"/>
        </w:rPr>
        <w:t xml:space="preserve"> Adeoye (2023), neem’s bioactive compounds have antifeedant and growth-disrupting effects, leading to reduced larval survival and grain perforation.</w:t>
      </w:r>
    </w:p>
    <w:p w:rsidR="00475C5B" w:rsidRDefault="00D67CC5">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Interestingly, the 2.0 g neem treatment achieved moderate mortality (67.22%) but still recorded high weight</w:t>
      </w:r>
      <w:r>
        <w:rPr>
          <w:rFonts w:ascii="Times New Roman" w:eastAsia="Times New Roman" w:hAnsi="Times New Roman" w:cs="Times New Roman"/>
          <w:sz w:val="24"/>
          <w:szCs w:val="24"/>
        </w:rPr>
        <w:t xml:space="preserve"> loss (55.3%), suggesting that some pests survived long enough to cause considerable damage. This underscores the importance of using neem at optimal concentrations (≥3.0 g) to ensure both pest suppression and grain protection.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from </w:t>
      </w:r>
      <w:r>
        <w:rPr>
          <w:rFonts w:ascii="Times New Roman" w:eastAsia="Times New Roman" w:hAnsi="Times New Roman" w:cs="Times New Roman"/>
          <w:color w:val="000000"/>
          <w:sz w:val="24"/>
          <w:szCs w:val="24"/>
        </w:rPr>
        <w:t xml:space="preserve">Table 1 and Table 2 confirm the effectiveness of </w:t>
      </w:r>
      <w:r>
        <w:rPr>
          <w:rFonts w:ascii="Times New Roman" w:eastAsia="Times New Roman" w:hAnsi="Times New Roman" w:cs="Times New Roman"/>
          <w:i/>
          <w:color w:val="000000"/>
          <w:sz w:val="24"/>
          <w:szCs w:val="24"/>
        </w:rPr>
        <w:t>Azadirachta indica</w:t>
      </w:r>
      <w:r>
        <w:rPr>
          <w:rFonts w:ascii="Times New Roman" w:eastAsia="Times New Roman" w:hAnsi="Times New Roman" w:cs="Times New Roman"/>
          <w:color w:val="000000"/>
          <w:sz w:val="24"/>
          <w:szCs w:val="24"/>
        </w:rPr>
        <w:t xml:space="preserve"> (neem) leaf powder in managing storage insect pests of maize. Neem treatments, especially at 3.0 g concentration, significantly reduced oviposition (number of eggs), exit holes, insect mor</w:t>
      </w:r>
      <w:r>
        <w:rPr>
          <w:rFonts w:ascii="Times New Roman" w:eastAsia="Times New Roman" w:hAnsi="Times New Roman" w:cs="Times New Roman"/>
          <w:color w:val="000000"/>
          <w:sz w:val="24"/>
          <w:szCs w:val="24"/>
        </w:rPr>
        <w:t>tality, and grain weight loss compared to the control. The performance of the 3.0 g neem treatment was comparable to that of the synthetic insecticide, indicating neem’s strong pesticidal potential. In contrast, lower doses (1.0 g and 2.0 g) were less effe</w:t>
      </w:r>
      <w:r>
        <w:rPr>
          <w:rFonts w:ascii="Times New Roman" w:eastAsia="Times New Roman" w:hAnsi="Times New Roman" w:cs="Times New Roman"/>
          <w:color w:val="000000"/>
          <w:sz w:val="24"/>
          <w:szCs w:val="24"/>
        </w:rPr>
        <w:t>ctive, showing partial control but insufficient protection against grain damage.</w:t>
      </w:r>
    </w:p>
    <w:p w:rsidR="00475C5B" w:rsidRDefault="00475C5B">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Recommendation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Use of 3.0 g Neem Powder: Farmers and grain handlers should apply </w:t>
      </w:r>
      <w:r>
        <w:rPr>
          <w:rFonts w:ascii="Times New Roman" w:eastAsia="Times New Roman" w:hAnsi="Times New Roman" w:cs="Times New Roman"/>
          <w:i/>
          <w:color w:val="000000"/>
          <w:sz w:val="24"/>
          <w:szCs w:val="24"/>
        </w:rPr>
        <w:t>Azadirachta indica</w:t>
      </w:r>
      <w:r>
        <w:rPr>
          <w:rFonts w:ascii="Times New Roman" w:eastAsia="Times New Roman" w:hAnsi="Times New Roman" w:cs="Times New Roman"/>
          <w:color w:val="000000"/>
          <w:sz w:val="24"/>
          <w:szCs w:val="24"/>
        </w:rPr>
        <w:t xml:space="preserve"> at a minimum of 3.0 g per storage unit to achieve effective control of</w:t>
      </w:r>
      <w:r>
        <w:rPr>
          <w:rFonts w:ascii="Times New Roman" w:eastAsia="Times New Roman" w:hAnsi="Times New Roman" w:cs="Times New Roman"/>
          <w:color w:val="000000"/>
          <w:sz w:val="24"/>
          <w:szCs w:val="24"/>
        </w:rPr>
        <w:t xml:space="preserve"> storage pests and minimize postharvest losses.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Adoption in IPM Programs: Neem should be incorporated into integrated pest management (IPM) strategies as a safe, cost-effective, and eco-friendly alternative to synthetic insecticides.</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Promotion of L</w:t>
      </w:r>
      <w:r>
        <w:rPr>
          <w:rFonts w:ascii="Times New Roman" w:eastAsia="Times New Roman" w:hAnsi="Times New Roman" w:cs="Times New Roman"/>
          <w:color w:val="000000"/>
          <w:sz w:val="24"/>
          <w:szCs w:val="24"/>
        </w:rPr>
        <w:t>ocal Botanicals: Awareness and training should be provided to smallholder farmers on how to properly prepare and apply neem powder for storage protection.</w:t>
      </w:r>
    </w:p>
    <w:p w:rsidR="00475C5B" w:rsidRDefault="00D67CC5">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Further Research: Additional studies are encouraged to explore neem's long-term effectiveness und</w:t>
      </w:r>
      <w:r>
        <w:rPr>
          <w:rFonts w:ascii="Times New Roman" w:eastAsia="Times New Roman" w:hAnsi="Times New Roman" w:cs="Times New Roman"/>
          <w:color w:val="000000"/>
          <w:sz w:val="24"/>
          <w:szCs w:val="24"/>
        </w:rPr>
        <w:t>er different storage conditions and to develop standardized application methods for wider adoption.</w:t>
      </w:r>
    </w:p>
    <w:p w:rsidR="00475C5B" w:rsidRDefault="00475C5B">
      <w:pPr>
        <w:pStyle w:val="normal0"/>
        <w:spacing w:before="280" w:after="280" w:line="360" w:lineRule="auto"/>
        <w:jc w:val="both"/>
        <w:rPr>
          <w:rFonts w:ascii="Times New Roman" w:eastAsia="Times New Roman" w:hAnsi="Times New Roman" w:cs="Times New Roman"/>
          <w:sz w:val="24"/>
          <w:szCs w:val="24"/>
        </w:rPr>
      </w:pPr>
    </w:p>
    <w:p w:rsidR="00475C5B" w:rsidRDefault="00475C5B">
      <w:pPr>
        <w:pStyle w:val="normal0"/>
        <w:spacing w:before="280" w:after="280" w:line="360" w:lineRule="auto"/>
        <w:jc w:val="both"/>
        <w:rPr>
          <w:rFonts w:ascii="Times New Roman" w:eastAsia="Times New Roman" w:hAnsi="Times New Roman" w:cs="Times New Roman"/>
          <w:sz w:val="24"/>
          <w:szCs w:val="24"/>
        </w:rPr>
      </w:pPr>
    </w:p>
    <w:p w:rsidR="00475C5B" w:rsidRDefault="00475C5B">
      <w:pPr>
        <w:pStyle w:val="normal0"/>
        <w:spacing w:line="360" w:lineRule="auto"/>
        <w:jc w:val="both"/>
        <w:rPr>
          <w:rFonts w:ascii="Times New Roman" w:eastAsia="Times New Roman" w:hAnsi="Times New Roman" w:cs="Times New Roman"/>
          <w:sz w:val="24"/>
          <w:szCs w:val="24"/>
        </w:rPr>
      </w:pPr>
    </w:p>
    <w:p w:rsidR="00475C5B" w:rsidRDefault="00475C5B">
      <w:pPr>
        <w:pStyle w:val="normal0"/>
        <w:spacing w:line="360" w:lineRule="auto"/>
        <w:jc w:val="both"/>
        <w:rPr>
          <w:rFonts w:ascii="Times New Roman" w:eastAsia="Times New Roman" w:hAnsi="Times New Roman" w:cs="Times New Roman"/>
          <w:sz w:val="24"/>
          <w:szCs w:val="24"/>
        </w:rPr>
      </w:pPr>
    </w:p>
    <w:p w:rsidR="00475C5B" w:rsidRDefault="00D67CC5">
      <w:pPr>
        <w:pStyle w:val="normal0"/>
        <w:rPr>
          <w:rFonts w:ascii="Times New Roman" w:eastAsia="Times New Roman" w:hAnsi="Times New Roman" w:cs="Times New Roman"/>
          <w:b/>
          <w:sz w:val="24"/>
          <w:szCs w:val="24"/>
        </w:rPr>
      </w:pPr>
      <w:r>
        <w:br w:type="page"/>
      </w:r>
    </w:p>
    <w:p w:rsidR="00475C5B" w:rsidRDefault="00D67CC5">
      <w:pPr>
        <w:pStyle w:val="norm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2" w:name="_evfihqwhwnz0" w:colFirst="0" w:colLast="0"/>
      <w:bookmarkEnd w:id="12"/>
      <w:r>
        <w:rPr>
          <w:rFonts w:ascii="Times New Roman" w:eastAsia="Times New Roman" w:hAnsi="Times New Roman" w:cs="Times New Roman"/>
          <w:sz w:val="24"/>
          <w:szCs w:val="24"/>
        </w:rPr>
        <w:t>Abd El-Aziz, S. E. (2011). "Potential of some plant oils as grain protectants against the rice weevil Sitophilus oryzae."</w:t>
      </w:r>
      <w:r>
        <w:rPr>
          <w:rFonts w:ascii="Times New Roman" w:eastAsia="Times New Roman" w:hAnsi="Times New Roman" w:cs="Times New Roman"/>
          <w:sz w:val="24"/>
          <w:szCs w:val="24"/>
        </w:rPr>
        <w:t xml:space="preserve"> Journal of Plant Protection Research, 51(1), 43-49.</w:t>
      </w:r>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bookmarkStart w:id="13" w:name="_l7mplzbuw3j6" w:colFirst="0" w:colLast="0"/>
      <w:bookmarkEnd w:id="13"/>
      <w:r>
        <w:rPr>
          <w:rFonts w:ascii="Times New Roman" w:eastAsia="Times New Roman" w:hAnsi="Times New Roman" w:cs="Times New Roman"/>
          <w:color w:val="000000"/>
          <w:sz w:val="24"/>
          <w:szCs w:val="24"/>
        </w:rPr>
        <w:t xml:space="preserve">Adebayo, T. A., Ayoade, J. A., &amp; Adegbite, A. A. (2021). Field evaluation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leaf extract against insect pests of okra. </w:t>
      </w:r>
      <w:r>
        <w:rPr>
          <w:rFonts w:ascii="Times New Roman" w:eastAsia="Times New Roman" w:hAnsi="Times New Roman" w:cs="Times New Roman"/>
          <w:i/>
          <w:color w:val="000000"/>
          <w:sz w:val="24"/>
          <w:szCs w:val="24"/>
        </w:rPr>
        <w:t>International Journal of Pest Management</w:t>
      </w:r>
      <w:r>
        <w:rPr>
          <w:rFonts w:ascii="Times New Roman" w:eastAsia="Times New Roman" w:hAnsi="Times New Roman" w:cs="Times New Roman"/>
          <w:color w:val="000000"/>
          <w:sz w:val="24"/>
          <w:szCs w:val="24"/>
        </w:rPr>
        <w:t xml:space="preserve">, 67(4), 347–355. </w:t>
      </w:r>
      <w:hyperlink r:id="rId11">
        <w:r>
          <w:rPr>
            <w:rFonts w:ascii="Times New Roman" w:eastAsia="Times New Roman" w:hAnsi="Times New Roman" w:cs="Times New Roman"/>
            <w:color w:val="0000FF"/>
            <w:sz w:val="24"/>
            <w:szCs w:val="24"/>
            <w:u w:val="single"/>
          </w:rPr>
          <w:t>https://doi.org/10.1080/09670874.2020.1795159</w:t>
        </w:r>
      </w:hyperlink>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4" w:name="_miczjxs78qyn" w:colFirst="0" w:colLast="0"/>
      <w:bookmarkEnd w:id="14"/>
      <w:r>
        <w:rPr>
          <w:rFonts w:ascii="Times New Roman" w:eastAsia="Times New Roman" w:hAnsi="Times New Roman" w:cs="Times New Roman"/>
          <w:sz w:val="24"/>
          <w:szCs w:val="24"/>
        </w:rPr>
        <w:t xml:space="preserve">Adedire, C. O., &amp; Akinneye, J. O. (2011). "Biological activity of tree powders against the maize weevil, Sitophilus zeamais (Coleoptera: Curculionidae) in </w:t>
      </w:r>
      <w:r>
        <w:rPr>
          <w:rFonts w:ascii="Times New Roman" w:eastAsia="Times New Roman" w:hAnsi="Times New Roman" w:cs="Times New Roman"/>
          <w:sz w:val="24"/>
          <w:szCs w:val="24"/>
        </w:rPr>
        <w:t>stored maize grains." Journal of Entomology, 8(4), 376-385.</w:t>
      </w:r>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bookmarkStart w:id="15" w:name="_b6v8rytq7tdh" w:colFirst="0" w:colLast="0"/>
      <w:bookmarkEnd w:id="15"/>
      <w:r>
        <w:rPr>
          <w:rFonts w:ascii="Times New Roman" w:eastAsia="Times New Roman" w:hAnsi="Times New Roman" w:cs="Times New Roman"/>
          <w:color w:val="000000"/>
          <w:sz w:val="24"/>
          <w:szCs w:val="24"/>
        </w:rPr>
        <w:t xml:space="preserve">Akinneye, J. O., &amp; Ayanlola, S. F. (2020). Evaluation of the insecticidal activity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leaf powder and extracts against </w:t>
      </w:r>
      <w:r>
        <w:rPr>
          <w:rFonts w:ascii="Times New Roman" w:eastAsia="Times New Roman" w:hAnsi="Times New Roman" w:cs="Times New Roman"/>
          <w:i/>
          <w:color w:val="000000"/>
          <w:sz w:val="24"/>
          <w:szCs w:val="24"/>
        </w:rPr>
        <w:t>Sitophilus zeamais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Plant Protection Research</w:t>
      </w:r>
      <w:r>
        <w:rPr>
          <w:rFonts w:ascii="Times New Roman" w:eastAsia="Times New Roman" w:hAnsi="Times New Roman" w:cs="Times New Roman"/>
          <w:color w:val="000000"/>
          <w:sz w:val="24"/>
          <w:szCs w:val="24"/>
        </w:rPr>
        <w:t xml:space="preserve">, 60(3), 295–301. </w:t>
      </w:r>
      <w:hyperlink r:id="rId12">
        <w:r>
          <w:rPr>
            <w:rFonts w:ascii="Times New Roman" w:eastAsia="Times New Roman" w:hAnsi="Times New Roman" w:cs="Times New Roman"/>
            <w:color w:val="0000FF"/>
            <w:sz w:val="24"/>
            <w:szCs w:val="24"/>
            <w:u w:val="single"/>
          </w:rPr>
          <w:t>https://doi.org/10.24425/jppr.2020.133956</w:t>
        </w:r>
      </w:hyperlink>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6" w:name="_mi6za06vwnsg" w:colFirst="0" w:colLast="0"/>
      <w:bookmarkEnd w:id="16"/>
      <w:r>
        <w:rPr>
          <w:rFonts w:ascii="Times New Roman" w:eastAsia="Times New Roman" w:hAnsi="Times New Roman" w:cs="Times New Roman"/>
          <w:sz w:val="24"/>
          <w:szCs w:val="24"/>
        </w:rPr>
        <w:t xml:space="preserve">Akinneye, J. O., Adedire, C. O., &amp; Odeyemi, O. O. (2009). "Effects of plant extracts on egg hatchability and larval development of maize </w:t>
      </w:r>
      <w:r>
        <w:rPr>
          <w:rFonts w:ascii="Times New Roman" w:eastAsia="Times New Roman" w:hAnsi="Times New Roman" w:cs="Times New Roman"/>
          <w:sz w:val="24"/>
          <w:szCs w:val="24"/>
        </w:rPr>
        <w:t>weevil." International Journal of Agricultural Research, 4(4), 193-198.</w:t>
      </w:r>
    </w:p>
    <w:p w:rsidR="00475C5B" w:rsidRDefault="00D67CC5">
      <w:pPr>
        <w:pStyle w:val="normal0"/>
        <w:spacing w:before="280" w:after="280" w:line="360" w:lineRule="auto"/>
        <w:ind w:left="1440" w:hanging="1350"/>
        <w:jc w:val="both"/>
        <w:rPr>
          <w:rFonts w:ascii="Times New Roman" w:eastAsia="Times New Roman" w:hAnsi="Times New Roman" w:cs="Times New Roman"/>
          <w:sz w:val="24"/>
          <w:szCs w:val="24"/>
        </w:rPr>
      </w:pPr>
      <w:bookmarkStart w:id="17" w:name="_q8vwcqif2csp" w:colFirst="0" w:colLast="0"/>
      <w:bookmarkEnd w:id="17"/>
      <w:r>
        <w:rPr>
          <w:rFonts w:ascii="Times New Roman" w:eastAsia="Times New Roman" w:hAnsi="Times New Roman" w:cs="Times New Roman"/>
          <w:sz w:val="24"/>
          <w:szCs w:val="24"/>
        </w:rPr>
        <w:t xml:space="preserve">Akudugu, M. A., Issahaku, A., &amp; Sulemana, I. (2020). Economic impact of maize production in Ghana. </w:t>
      </w:r>
      <w:r>
        <w:rPr>
          <w:rFonts w:ascii="Times New Roman" w:eastAsia="Times New Roman" w:hAnsi="Times New Roman" w:cs="Times New Roman"/>
          <w:i/>
          <w:sz w:val="24"/>
          <w:szCs w:val="24"/>
        </w:rPr>
        <w:t>Journal of Agricultural Economics and Development</w:t>
      </w:r>
      <w:r>
        <w:rPr>
          <w:rFonts w:ascii="Times New Roman" w:eastAsia="Times New Roman" w:hAnsi="Times New Roman" w:cs="Times New Roman"/>
          <w:sz w:val="24"/>
          <w:szCs w:val="24"/>
        </w:rPr>
        <w:t>, 9(2), 45–53.</w:t>
      </w:r>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8" w:name="_gnfgvgy6j6iq" w:colFirst="0" w:colLast="0"/>
      <w:bookmarkEnd w:id="18"/>
      <w:r>
        <w:rPr>
          <w:rFonts w:ascii="Times New Roman" w:eastAsia="Times New Roman" w:hAnsi="Times New Roman" w:cs="Times New Roman"/>
          <w:sz w:val="24"/>
          <w:szCs w:val="24"/>
        </w:rPr>
        <w:t>Anwar, F., Latif, S., Ashraf, M., &amp; Gilani, A. H. (2007). "Moringa oleifera: A food plant with multiple medicinal uses." Phytotherapy Research, 21(1), 17-25.</w:t>
      </w:r>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bookmarkStart w:id="19" w:name="_jnryasph0s46" w:colFirst="0" w:colLast="0"/>
      <w:bookmarkEnd w:id="19"/>
      <w:r>
        <w:rPr>
          <w:rFonts w:ascii="Times New Roman" w:eastAsia="Times New Roman" w:hAnsi="Times New Roman" w:cs="Times New Roman"/>
          <w:color w:val="000000"/>
          <w:sz w:val="24"/>
          <w:szCs w:val="24"/>
        </w:rPr>
        <w:t>Aslam, M., Akbar, S., &amp; Shahzad, A. (2021). Environmental contamination and health risk assessment</w:t>
      </w:r>
      <w:r>
        <w:rPr>
          <w:rFonts w:ascii="Times New Roman" w:eastAsia="Times New Roman" w:hAnsi="Times New Roman" w:cs="Times New Roman"/>
          <w:color w:val="000000"/>
          <w:sz w:val="24"/>
          <w:szCs w:val="24"/>
        </w:rPr>
        <w:t xml:space="preserve"> of pesticide residues in water bodies surrounding agricultural fields. </w:t>
      </w:r>
      <w:r>
        <w:rPr>
          <w:rFonts w:ascii="Times New Roman" w:eastAsia="Times New Roman" w:hAnsi="Times New Roman" w:cs="Times New Roman"/>
          <w:i/>
          <w:color w:val="000000"/>
          <w:sz w:val="24"/>
          <w:szCs w:val="24"/>
        </w:rPr>
        <w:t>Science of the Total Environment</w:t>
      </w:r>
      <w:r>
        <w:rPr>
          <w:rFonts w:ascii="Times New Roman" w:eastAsia="Times New Roman" w:hAnsi="Times New Roman" w:cs="Times New Roman"/>
          <w:color w:val="000000"/>
          <w:sz w:val="24"/>
          <w:szCs w:val="24"/>
        </w:rPr>
        <w:t xml:space="preserve">, 774, 145734. </w:t>
      </w:r>
      <w:hyperlink r:id="rId13">
        <w:r>
          <w:rPr>
            <w:rFonts w:ascii="Times New Roman" w:eastAsia="Times New Roman" w:hAnsi="Times New Roman" w:cs="Times New Roman"/>
            <w:color w:val="0000FF"/>
            <w:sz w:val="24"/>
            <w:szCs w:val="24"/>
            <w:u w:val="single"/>
          </w:rPr>
          <w:t>https://doi.org/10.1016/j.scitotenv.2021.145734</w:t>
        </w:r>
      </w:hyperlink>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20" w:name="_8o4lga5s49n" w:colFirst="0" w:colLast="0"/>
      <w:bookmarkEnd w:id="20"/>
      <w:r>
        <w:rPr>
          <w:rFonts w:ascii="Times New Roman" w:eastAsia="Times New Roman" w:hAnsi="Times New Roman" w:cs="Times New Roman"/>
          <w:sz w:val="24"/>
          <w:szCs w:val="24"/>
        </w:rPr>
        <w:lastRenderedPageBreak/>
        <w:t>Awodoyin, R. O., Osekita</w:t>
      </w:r>
      <w:r>
        <w:rPr>
          <w:rFonts w:ascii="Times New Roman" w:eastAsia="Times New Roman" w:hAnsi="Times New Roman" w:cs="Times New Roman"/>
          <w:sz w:val="24"/>
          <w:szCs w:val="24"/>
        </w:rPr>
        <w:t>, O. S., &amp; Fakorede, S. F. (2022). "Efficacy of Moringa oleifera leaf powder in controlling maize weevil infestations during storage." African Journal of Agricultural Research, 17(3), 215-223.</w:t>
      </w:r>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Emeasor, K. C., &amp; Ugwu, J. N. (2020). "Evaluation of the insect</w:t>
      </w:r>
      <w:r>
        <w:rPr>
          <w:rFonts w:ascii="Times New Roman" w:eastAsia="Times New Roman" w:hAnsi="Times New Roman" w:cs="Times New Roman"/>
          <w:sz w:val="24"/>
          <w:szCs w:val="24"/>
        </w:rPr>
        <w:t>icidal potential of Moringa oleifera leaf powder against Sitophilus zeamais." Journal of Stored Products and Postharvest Research, 11(1), 11-18.</w:t>
      </w:r>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Fagbohungbe, O. T., &amp; Sosan, M. B. (2020). Challenges and prospects of botanical pesticides in Nigeria: The cas</w:t>
      </w:r>
      <w:r>
        <w:rPr>
          <w:rFonts w:ascii="Times New Roman" w:eastAsia="Times New Roman" w:hAnsi="Times New Roman" w:cs="Times New Roman"/>
          <w:color w:val="000000"/>
          <w:sz w:val="24"/>
          <w:szCs w:val="24"/>
        </w:rPr>
        <w:t xml:space="preserve">e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African Crop Science Journal</w:t>
      </w:r>
      <w:r>
        <w:rPr>
          <w:rFonts w:ascii="Times New Roman" w:eastAsia="Times New Roman" w:hAnsi="Times New Roman" w:cs="Times New Roman"/>
          <w:color w:val="000000"/>
          <w:sz w:val="24"/>
          <w:szCs w:val="24"/>
        </w:rPr>
        <w:t xml:space="preserve">, 28(1), 91–102. </w:t>
      </w:r>
      <w:hyperlink r:id="rId14">
        <w:r>
          <w:rPr>
            <w:rFonts w:ascii="Times New Roman" w:eastAsia="Times New Roman" w:hAnsi="Times New Roman" w:cs="Times New Roman"/>
            <w:color w:val="0000FF"/>
            <w:sz w:val="24"/>
            <w:szCs w:val="24"/>
            <w:u w:val="single"/>
          </w:rPr>
          <w:t>https://doi.org/10.4314/acsj.v28i1.7</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Fagbohungbe, O. T., &amp;</w:t>
      </w:r>
      <w:r>
        <w:rPr>
          <w:rFonts w:ascii="Times New Roman" w:eastAsia="Times New Roman" w:hAnsi="Times New Roman" w:cs="Times New Roman"/>
          <w:color w:val="000000"/>
          <w:sz w:val="24"/>
          <w:szCs w:val="24"/>
        </w:rPr>
        <w:t xml:space="preserve"> Sosan, M. B. (2020). Challenges and prospects of botanical pesticides in Nigeria: The case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African Crop Science Journal</w:t>
      </w:r>
      <w:r>
        <w:rPr>
          <w:rFonts w:ascii="Times New Roman" w:eastAsia="Times New Roman" w:hAnsi="Times New Roman" w:cs="Times New Roman"/>
          <w:color w:val="000000"/>
          <w:sz w:val="24"/>
          <w:szCs w:val="24"/>
        </w:rPr>
        <w:t xml:space="preserve">, 28(1), 91–102. </w:t>
      </w:r>
      <w:hyperlink r:id="rId15">
        <w:r>
          <w:rPr>
            <w:rFonts w:ascii="Times New Roman" w:eastAsia="Times New Roman" w:hAnsi="Times New Roman" w:cs="Times New Roman"/>
            <w:color w:val="0000FF"/>
            <w:sz w:val="24"/>
            <w:szCs w:val="24"/>
            <w:u w:val="single"/>
          </w:rPr>
          <w:t>https://doi.org/10.4314/acsj.v28i1.7</w:t>
        </w:r>
      </w:hyperlink>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Fahey, </w:t>
      </w:r>
      <w:r>
        <w:rPr>
          <w:rFonts w:ascii="Times New Roman" w:eastAsia="Times New Roman" w:hAnsi="Times New Roman" w:cs="Times New Roman"/>
          <w:sz w:val="24"/>
          <w:szCs w:val="24"/>
        </w:rPr>
        <w:t>J. W. (2005). "Moringa oleifera: A review of the medical evidence for its nutritional, therapeutic, and prophylactic properties. Part 1." Trees for Life Journal, 1(5), 1-15.</w:t>
      </w:r>
    </w:p>
    <w:p w:rsidR="00475C5B" w:rsidRDefault="00D67CC5">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(2021). The role of maize in livestock feed. </w:t>
      </w:r>
      <w:r>
        <w:rPr>
          <w:rFonts w:ascii="Times New Roman" w:eastAsia="Times New Roman" w:hAnsi="Times New Roman" w:cs="Times New Roman"/>
          <w:i/>
          <w:sz w:val="24"/>
          <w:szCs w:val="24"/>
        </w:rPr>
        <w:t>FAO Animal Production and Health</w:t>
      </w:r>
      <w:r>
        <w:rPr>
          <w:rFonts w:ascii="Times New Roman" w:eastAsia="Times New Roman" w:hAnsi="Times New Roman" w:cs="Times New Roman"/>
          <w:i/>
          <w:sz w:val="24"/>
          <w:szCs w:val="24"/>
        </w:rPr>
        <w:t xml:space="preserve"> Paper 186</w:t>
      </w:r>
      <w:r>
        <w:rPr>
          <w:rFonts w:ascii="Times New Roman" w:eastAsia="Times New Roman" w:hAnsi="Times New Roman" w:cs="Times New Roman"/>
          <w:sz w:val="24"/>
          <w:szCs w:val="24"/>
        </w:rPr>
        <w:t xml:space="preserve">. Retrieved from </w:t>
      </w:r>
      <w:hyperlink r:id="rId16">
        <w:r>
          <w:rPr>
            <w:rFonts w:ascii="Times New Roman" w:eastAsia="Times New Roman" w:hAnsi="Times New Roman" w:cs="Times New Roman"/>
            <w:color w:val="0000FF"/>
            <w:sz w:val="24"/>
            <w:szCs w:val="24"/>
            <w:u w:val="single"/>
          </w:rPr>
          <w:t>https://www.fao.org</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Fleurat-Lessard, F., Tomasini, B., &amp; Grassi, C. (2020). Chemical protection of stored cereals: A review of insecticides and application techniques. </w:t>
      </w:r>
      <w:r>
        <w:rPr>
          <w:rFonts w:ascii="Times New Roman" w:eastAsia="Times New Roman" w:hAnsi="Times New Roman" w:cs="Times New Roman"/>
          <w:i/>
          <w:color w:val="000000"/>
          <w:sz w:val="24"/>
          <w:szCs w:val="24"/>
        </w:rPr>
        <w:t>Insects</w:t>
      </w:r>
      <w:r>
        <w:rPr>
          <w:rFonts w:ascii="Times New Roman" w:eastAsia="Times New Roman" w:hAnsi="Times New Roman" w:cs="Times New Roman"/>
          <w:color w:val="000000"/>
          <w:sz w:val="24"/>
          <w:szCs w:val="24"/>
        </w:rPr>
        <w:t xml:space="preserve">, 11(5), 302. </w:t>
      </w:r>
      <w:hyperlink r:id="rId17">
        <w:r>
          <w:rPr>
            <w:rFonts w:ascii="Times New Roman" w:eastAsia="Times New Roman" w:hAnsi="Times New Roman" w:cs="Times New Roman"/>
            <w:color w:val="0000FF"/>
            <w:sz w:val="24"/>
            <w:szCs w:val="24"/>
            <w:u w:val="single"/>
          </w:rPr>
          <w:t>https://doi.org/10.3390/insects11050302</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Kassie, G. W., Gebre, T., &amp; Tefera, T. (2021). Biology and management of </w:t>
      </w:r>
      <w:r>
        <w:rPr>
          <w:rFonts w:ascii="Times New Roman" w:eastAsia="Times New Roman" w:hAnsi="Times New Roman" w:cs="Times New Roman"/>
          <w:i/>
          <w:color w:val="000000"/>
          <w:sz w:val="24"/>
          <w:szCs w:val="24"/>
        </w:rPr>
        <w:t>Sitophilus zeamais</w:t>
      </w:r>
      <w:r>
        <w:rPr>
          <w:rFonts w:ascii="Times New Roman" w:eastAsia="Times New Roman" w:hAnsi="Times New Roman" w:cs="Times New Roman"/>
          <w:color w:val="000000"/>
          <w:sz w:val="24"/>
          <w:szCs w:val="24"/>
        </w:rPr>
        <w:t xml:space="preserve"> in stored maize: A review. </w:t>
      </w:r>
      <w:r>
        <w:rPr>
          <w:rFonts w:ascii="Times New Roman" w:eastAsia="Times New Roman" w:hAnsi="Times New Roman" w:cs="Times New Roman"/>
          <w:i/>
          <w:color w:val="000000"/>
          <w:sz w:val="24"/>
          <w:szCs w:val="24"/>
        </w:rPr>
        <w:t>Journal of Stored Products Research</w:t>
      </w:r>
      <w:r>
        <w:rPr>
          <w:rFonts w:ascii="Times New Roman" w:eastAsia="Times New Roman" w:hAnsi="Times New Roman" w:cs="Times New Roman"/>
          <w:color w:val="000000"/>
          <w:sz w:val="24"/>
          <w:szCs w:val="24"/>
        </w:rPr>
        <w:t>, 93, 1</w:t>
      </w:r>
      <w:r>
        <w:rPr>
          <w:rFonts w:ascii="Times New Roman" w:eastAsia="Times New Roman" w:hAnsi="Times New Roman" w:cs="Times New Roman"/>
          <w:color w:val="000000"/>
          <w:sz w:val="24"/>
          <w:szCs w:val="24"/>
        </w:rPr>
        <w:t xml:space="preserve">01825. </w:t>
      </w:r>
      <w:hyperlink r:id="rId18">
        <w:r>
          <w:rPr>
            <w:rFonts w:ascii="Times New Roman" w:eastAsia="Times New Roman" w:hAnsi="Times New Roman" w:cs="Times New Roman"/>
            <w:color w:val="0000FF"/>
            <w:sz w:val="24"/>
            <w:szCs w:val="24"/>
            <w:u w:val="single"/>
          </w:rPr>
          <w:t>https://doi.org/10.1016/j.jspr.2021.101825</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Khan, M. A., Razaq, M., &amp; Majeed, A. (2022). Non-target effects of pesticides on pollinators and beneficial insects in agroecosystems: A global pe</w:t>
      </w:r>
      <w:r>
        <w:rPr>
          <w:rFonts w:ascii="Times New Roman" w:eastAsia="Times New Roman" w:hAnsi="Times New Roman" w:cs="Times New Roman"/>
          <w:color w:val="000000"/>
          <w:sz w:val="24"/>
          <w:szCs w:val="24"/>
        </w:rPr>
        <w:t xml:space="preserve">rspective. </w:t>
      </w:r>
      <w:r>
        <w:rPr>
          <w:rFonts w:ascii="Times New Roman" w:eastAsia="Times New Roman" w:hAnsi="Times New Roman" w:cs="Times New Roman"/>
          <w:i/>
          <w:color w:val="000000"/>
          <w:sz w:val="24"/>
          <w:szCs w:val="24"/>
        </w:rPr>
        <w:t xml:space="preserve">Environmental </w:t>
      </w:r>
      <w:r>
        <w:rPr>
          <w:rFonts w:ascii="Times New Roman" w:eastAsia="Times New Roman" w:hAnsi="Times New Roman" w:cs="Times New Roman"/>
          <w:i/>
          <w:color w:val="000000"/>
          <w:sz w:val="24"/>
          <w:szCs w:val="24"/>
        </w:rPr>
        <w:lastRenderedPageBreak/>
        <w:t>Monitoring and Assessment</w:t>
      </w:r>
      <w:r>
        <w:rPr>
          <w:rFonts w:ascii="Times New Roman" w:eastAsia="Times New Roman" w:hAnsi="Times New Roman" w:cs="Times New Roman"/>
          <w:color w:val="000000"/>
          <w:sz w:val="24"/>
          <w:szCs w:val="24"/>
        </w:rPr>
        <w:t xml:space="preserve">, 194(1), 43. </w:t>
      </w:r>
      <w:hyperlink r:id="rId19">
        <w:r>
          <w:rPr>
            <w:rFonts w:ascii="Times New Roman" w:eastAsia="Times New Roman" w:hAnsi="Times New Roman" w:cs="Times New Roman"/>
            <w:color w:val="0000FF"/>
            <w:sz w:val="24"/>
            <w:szCs w:val="24"/>
            <w:u w:val="single"/>
          </w:rPr>
          <w:t>https://doi.org/10.1007/s10661-021-09543-9</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Mbailao, M., &amp; Faye, M. (2022). Indigenous knowledge and use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in pest </w:t>
      </w:r>
      <w:r>
        <w:rPr>
          <w:rFonts w:ascii="Times New Roman" w:eastAsia="Times New Roman" w:hAnsi="Times New Roman" w:cs="Times New Roman"/>
          <w:color w:val="000000"/>
          <w:sz w:val="24"/>
          <w:szCs w:val="24"/>
        </w:rPr>
        <w:t xml:space="preserve">management in West Africa. </w:t>
      </w:r>
      <w:r>
        <w:rPr>
          <w:rFonts w:ascii="Times New Roman" w:eastAsia="Times New Roman" w:hAnsi="Times New Roman" w:cs="Times New Roman"/>
          <w:i/>
          <w:color w:val="000000"/>
          <w:sz w:val="24"/>
          <w:szCs w:val="24"/>
        </w:rPr>
        <w:t>Plants</w:t>
      </w:r>
      <w:r>
        <w:rPr>
          <w:rFonts w:ascii="Times New Roman" w:eastAsia="Times New Roman" w:hAnsi="Times New Roman" w:cs="Times New Roman"/>
          <w:color w:val="000000"/>
          <w:sz w:val="24"/>
          <w:szCs w:val="24"/>
        </w:rPr>
        <w:t xml:space="preserve">, 11(7), 914. </w:t>
      </w:r>
      <w:hyperlink r:id="rId20">
        <w:r>
          <w:rPr>
            <w:rFonts w:ascii="Times New Roman" w:eastAsia="Times New Roman" w:hAnsi="Times New Roman" w:cs="Times New Roman"/>
            <w:color w:val="0000FF"/>
            <w:sz w:val="24"/>
            <w:szCs w:val="24"/>
            <w:u w:val="single"/>
          </w:rPr>
          <w:t>https://doi.org/10.3390/plants11070914</w:t>
        </w:r>
      </w:hyperlink>
    </w:p>
    <w:p w:rsidR="00475C5B" w:rsidRDefault="00D67CC5">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Meyers, L., &amp; Johnston, M. (2020). Maize as a global staple: Food security and climate resilience. </w:t>
      </w:r>
      <w:r>
        <w:rPr>
          <w:rFonts w:ascii="Times New Roman" w:eastAsia="Times New Roman" w:hAnsi="Times New Roman" w:cs="Times New Roman"/>
          <w:i/>
          <w:sz w:val="24"/>
          <w:szCs w:val="24"/>
        </w:rPr>
        <w:t>Food Policy</w:t>
      </w:r>
      <w:r>
        <w:rPr>
          <w:rFonts w:ascii="Times New Roman" w:eastAsia="Times New Roman" w:hAnsi="Times New Roman" w:cs="Times New Roman"/>
          <w:sz w:val="24"/>
          <w:szCs w:val="24"/>
        </w:rPr>
        <w:t xml:space="preserve">, 92, 101837. </w:t>
      </w:r>
      <w:hyperlink r:id="rId21">
        <w:r>
          <w:rPr>
            <w:rFonts w:ascii="Times New Roman" w:eastAsia="Times New Roman" w:hAnsi="Times New Roman" w:cs="Times New Roman"/>
            <w:color w:val="0000FF"/>
            <w:sz w:val="24"/>
            <w:szCs w:val="24"/>
            <w:u w:val="single"/>
          </w:rPr>
          <w:t>https://doi.org/10.1016/j.foodpol.2020.101837</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Midega, C. A. O., Pittchar, J. O., &amp; Pickett, J. A. (2022). Pest damage as a facilitator of aflatoxin contamination in stored maize. </w:t>
      </w:r>
      <w:r>
        <w:rPr>
          <w:rFonts w:ascii="Times New Roman" w:eastAsia="Times New Roman" w:hAnsi="Times New Roman" w:cs="Times New Roman"/>
          <w:i/>
          <w:color w:val="000000"/>
          <w:sz w:val="24"/>
          <w:szCs w:val="24"/>
        </w:rPr>
        <w:t>Food Control</w:t>
      </w:r>
      <w:r>
        <w:rPr>
          <w:rFonts w:ascii="Times New Roman" w:eastAsia="Times New Roman" w:hAnsi="Times New Roman" w:cs="Times New Roman"/>
          <w:color w:val="000000"/>
          <w:sz w:val="24"/>
          <w:szCs w:val="24"/>
        </w:rPr>
        <w:t xml:space="preserve">, 136, 108883. </w:t>
      </w:r>
      <w:hyperlink r:id="rId22">
        <w:r>
          <w:rPr>
            <w:rFonts w:ascii="Times New Roman" w:eastAsia="Times New Roman" w:hAnsi="Times New Roman" w:cs="Times New Roman"/>
            <w:color w:val="0000FF"/>
            <w:sz w:val="24"/>
            <w:szCs w:val="24"/>
            <w:u w:val="single"/>
          </w:rPr>
          <w:t>https://doi.org/10.1016/j.foodcont.2022.108883</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Nboyine, J. A., Teye, E., &amp; Asare, P. (2019). Nutrient composition and market acceptability of maize grains damaged 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Sitophilus zeamais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African Journal of Agricultural Research</w:t>
      </w:r>
      <w:r>
        <w:rPr>
          <w:rFonts w:ascii="Times New Roman" w:eastAsia="Times New Roman" w:hAnsi="Times New Roman" w:cs="Times New Roman"/>
          <w:color w:val="000000"/>
          <w:sz w:val="24"/>
          <w:szCs w:val="24"/>
        </w:rPr>
        <w:t xml:space="preserve">, 14(29), 1234–1241. </w:t>
      </w:r>
      <w:hyperlink r:id="rId23">
        <w:r>
          <w:rPr>
            <w:rFonts w:ascii="Times New Roman" w:eastAsia="Times New Roman" w:hAnsi="Times New Roman" w:cs="Times New Roman"/>
            <w:color w:val="0000FF"/>
            <w:sz w:val="24"/>
            <w:szCs w:val="24"/>
            <w:u w:val="single"/>
          </w:rPr>
          <w:t>https://doi.org/10.5897/AJAR2019.13941</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Ngowi, A. V., Mbise, T. J., &amp;</w:t>
      </w:r>
      <w:r>
        <w:rPr>
          <w:rFonts w:ascii="Times New Roman" w:eastAsia="Times New Roman" w:hAnsi="Times New Roman" w:cs="Times New Roman"/>
          <w:color w:val="000000"/>
          <w:sz w:val="24"/>
          <w:szCs w:val="24"/>
        </w:rPr>
        <w:t xml:space="preserve"> Ijumba, J. N. (2020). Pesticide exposure from grain protectants and health risks among rural farmers in Tanzania. </w:t>
      </w:r>
      <w:r>
        <w:rPr>
          <w:rFonts w:ascii="Times New Roman" w:eastAsia="Times New Roman" w:hAnsi="Times New Roman" w:cs="Times New Roman"/>
          <w:i/>
          <w:color w:val="000000"/>
          <w:sz w:val="24"/>
          <w:szCs w:val="24"/>
        </w:rPr>
        <w:t>Environmental Science and Pollution Research</w:t>
      </w:r>
      <w:r>
        <w:rPr>
          <w:rFonts w:ascii="Times New Roman" w:eastAsia="Times New Roman" w:hAnsi="Times New Roman" w:cs="Times New Roman"/>
          <w:color w:val="000000"/>
          <w:sz w:val="24"/>
          <w:szCs w:val="24"/>
        </w:rPr>
        <w:t xml:space="preserve">, 27, 36712–36722. </w:t>
      </w:r>
      <w:hyperlink r:id="rId24">
        <w:r>
          <w:rPr>
            <w:rFonts w:ascii="Times New Roman" w:eastAsia="Times New Roman" w:hAnsi="Times New Roman" w:cs="Times New Roman"/>
            <w:color w:val="0000FF"/>
            <w:sz w:val="24"/>
            <w:szCs w:val="24"/>
            <w:u w:val="single"/>
          </w:rPr>
          <w:t>https://doi.org/10</w:t>
        </w:r>
        <w:r>
          <w:rPr>
            <w:rFonts w:ascii="Times New Roman" w:eastAsia="Times New Roman" w:hAnsi="Times New Roman" w:cs="Times New Roman"/>
            <w:color w:val="0000FF"/>
            <w:sz w:val="24"/>
            <w:szCs w:val="24"/>
            <w:u w:val="single"/>
          </w:rPr>
          <w:t>.1007/s11356-020-09671-0</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Ngowi, A. V., Mbise, T. J., &amp; Ijumba, J. N. (2020). Pesticide exposure from grain protectants and health risks among rural farmers in Tanzania. </w:t>
      </w:r>
      <w:r>
        <w:rPr>
          <w:rFonts w:ascii="Times New Roman" w:eastAsia="Times New Roman" w:hAnsi="Times New Roman" w:cs="Times New Roman"/>
          <w:i/>
          <w:color w:val="000000"/>
          <w:sz w:val="24"/>
          <w:szCs w:val="24"/>
        </w:rPr>
        <w:t>Environmental Science and Pollution Research</w:t>
      </w:r>
      <w:r>
        <w:rPr>
          <w:rFonts w:ascii="Times New Roman" w:eastAsia="Times New Roman" w:hAnsi="Times New Roman" w:cs="Times New Roman"/>
          <w:color w:val="000000"/>
          <w:sz w:val="24"/>
          <w:szCs w:val="24"/>
        </w:rPr>
        <w:t xml:space="preserve">, 27, 36712–36722. </w:t>
      </w:r>
      <w:hyperlink r:id="rId25">
        <w:r>
          <w:rPr>
            <w:rFonts w:ascii="Times New Roman" w:eastAsia="Times New Roman" w:hAnsi="Times New Roman" w:cs="Times New Roman"/>
            <w:color w:val="0000FF"/>
            <w:sz w:val="24"/>
            <w:szCs w:val="24"/>
            <w:u w:val="single"/>
          </w:rPr>
          <w:t>https://doi.org/10.1007/s11356-020-09671-0</w:t>
        </w:r>
      </w:hyperlink>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Odeyemi, O. O., &amp; Daramola, A. M. (2016). "Insecticidal potential of plant powders against storage pests of maize." Journal of Pest Science, 89(2), 251-261.</w:t>
      </w:r>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Ojo, J. A., &amp; Omoloy</w:t>
      </w:r>
      <w:r>
        <w:rPr>
          <w:rFonts w:ascii="Times New Roman" w:eastAsia="Times New Roman" w:hAnsi="Times New Roman" w:cs="Times New Roman"/>
          <w:color w:val="000000"/>
          <w:sz w:val="24"/>
          <w:szCs w:val="24"/>
        </w:rPr>
        <w:t xml:space="preserve">e, A. A. (2020). Evaluation of postharvest losses caused by maize weevil in rural Nigerian storage systems. </w:t>
      </w:r>
      <w:r>
        <w:rPr>
          <w:rFonts w:ascii="Times New Roman" w:eastAsia="Times New Roman" w:hAnsi="Times New Roman" w:cs="Times New Roman"/>
          <w:i/>
          <w:color w:val="000000"/>
          <w:sz w:val="24"/>
          <w:szCs w:val="24"/>
        </w:rPr>
        <w:t>International Journal of Tropical Insect Science</w:t>
      </w:r>
      <w:r>
        <w:rPr>
          <w:rFonts w:ascii="Times New Roman" w:eastAsia="Times New Roman" w:hAnsi="Times New Roman" w:cs="Times New Roman"/>
          <w:color w:val="000000"/>
          <w:sz w:val="24"/>
          <w:szCs w:val="24"/>
        </w:rPr>
        <w:t xml:space="preserve">, 40(3), 543–550. </w:t>
      </w:r>
      <w:hyperlink r:id="rId26">
        <w:r>
          <w:rPr>
            <w:rFonts w:ascii="Times New Roman" w:eastAsia="Times New Roman" w:hAnsi="Times New Roman" w:cs="Times New Roman"/>
            <w:color w:val="0000FF"/>
            <w:sz w:val="24"/>
            <w:szCs w:val="24"/>
            <w:u w:val="single"/>
          </w:rPr>
          <w:t>https://doi.org/10.100</w:t>
        </w:r>
        <w:r>
          <w:rPr>
            <w:rFonts w:ascii="Times New Roman" w:eastAsia="Times New Roman" w:hAnsi="Times New Roman" w:cs="Times New Roman"/>
            <w:color w:val="0000FF"/>
            <w:sz w:val="24"/>
            <w:szCs w:val="24"/>
            <w:u w:val="single"/>
          </w:rPr>
          <w:t>7/s42690-020-00108-4</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Okoro, P. U., &amp; Ezekiel, C. N. (2021). Phytochemical constituents and pesticidal potential of </w:t>
      </w:r>
      <w:r>
        <w:rPr>
          <w:rFonts w:ascii="Times New Roman" w:eastAsia="Times New Roman" w:hAnsi="Times New Roman" w:cs="Times New Roman"/>
          <w:i/>
          <w:color w:val="000000"/>
          <w:sz w:val="24"/>
          <w:szCs w:val="24"/>
        </w:rPr>
        <w:t>Moringa oleifera</w:t>
      </w:r>
      <w:r>
        <w:rPr>
          <w:rFonts w:ascii="Times New Roman" w:eastAsia="Times New Roman" w:hAnsi="Times New Roman" w:cs="Times New Roman"/>
          <w:color w:val="000000"/>
          <w:sz w:val="24"/>
          <w:szCs w:val="24"/>
        </w:rPr>
        <w:t xml:space="preserve"> leaf and seed extracts. </w:t>
      </w:r>
      <w:r>
        <w:rPr>
          <w:rFonts w:ascii="Times New Roman" w:eastAsia="Times New Roman" w:hAnsi="Times New Roman" w:cs="Times New Roman"/>
          <w:i/>
          <w:color w:val="000000"/>
          <w:sz w:val="24"/>
          <w:szCs w:val="24"/>
        </w:rPr>
        <w:t>Heliyon</w:t>
      </w:r>
      <w:r>
        <w:rPr>
          <w:rFonts w:ascii="Times New Roman" w:eastAsia="Times New Roman" w:hAnsi="Times New Roman" w:cs="Times New Roman"/>
          <w:color w:val="000000"/>
          <w:sz w:val="24"/>
          <w:szCs w:val="24"/>
        </w:rPr>
        <w:t xml:space="preserve">, 7(8), e07856. </w:t>
      </w:r>
      <w:hyperlink r:id="rId27">
        <w:r>
          <w:rPr>
            <w:rFonts w:ascii="Times New Roman" w:eastAsia="Times New Roman" w:hAnsi="Times New Roman" w:cs="Times New Roman"/>
            <w:color w:val="0000FF"/>
            <w:sz w:val="24"/>
            <w:szCs w:val="24"/>
            <w:u w:val="single"/>
          </w:rPr>
          <w:t>https://doi.org/10.1016/j.heliyon.2021.e07856</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Opit, G. P., &amp; Campbell, J. F. (2020). Insect pests and seed deterioration in storage: Implications for food security. </w:t>
      </w:r>
      <w:r>
        <w:rPr>
          <w:rFonts w:ascii="Times New Roman" w:eastAsia="Times New Roman" w:hAnsi="Times New Roman" w:cs="Times New Roman"/>
          <w:i/>
          <w:color w:val="000000"/>
          <w:sz w:val="24"/>
          <w:szCs w:val="24"/>
        </w:rPr>
        <w:t>Postharvest Biology and Technology</w:t>
      </w:r>
      <w:r>
        <w:rPr>
          <w:rFonts w:ascii="Times New Roman" w:eastAsia="Times New Roman" w:hAnsi="Times New Roman" w:cs="Times New Roman"/>
          <w:color w:val="000000"/>
          <w:sz w:val="24"/>
          <w:szCs w:val="24"/>
        </w:rPr>
        <w:t xml:space="preserve">, 163, 111123. </w:t>
      </w:r>
      <w:hyperlink r:id="rId28">
        <w:r>
          <w:rPr>
            <w:rFonts w:ascii="Times New Roman" w:eastAsia="Times New Roman" w:hAnsi="Times New Roman" w:cs="Times New Roman"/>
            <w:color w:val="0000FF"/>
            <w:sz w:val="24"/>
            <w:szCs w:val="24"/>
            <w:u w:val="single"/>
          </w:rPr>
          <w:t>https://doi.org/10.1016/j.postharvbio.2020.111123</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Opit, G. P., Morrison, W. R., &amp; Arthur, F. H. (2022). Insecticide resistance in stored-product insects: Global trends and future management. </w:t>
      </w:r>
      <w:r>
        <w:rPr>
          <w:rFonts w:ascii="Times New Roman" w:eastAsia="Times New Roman" w:hAnsi="Times New Roman" w:cs="Times New Roman"/>
          <w:i/>
          <w:color w:val="000000"/>
          <w:sz w:val="24"/>
          <w:szCs w:val="24"/>
        </w:rPr>
        <w:t>Pest Management Science</w:t>
      </w:r>
      <w:r>
        <w:rPr>
          <w:rFonts w:ascii="Times New Roman" w:eastAsia="Times New Roman" w:hAnsi="Times New Roman" w:cs="Times New Roman"/>
          <w:color w:val="000000"/>
          <w:sz w:val="24"/>
          <w:szCs w:val="24"/>
        </w:rPr>
        <w:t>, 78(3), 1085–109</w:t>
      </w:r>
      <w:r>
        <w:rPr>
          <w:rFonts w:ascii="Times New Roman" w:eastAsia="Times New Roman" w:hAnsi="Times New Roman" w:cs="Times New Roman"/>
          <w:color w:val="000000"/>
          <w:sz w:val="24"/>
          <w:szCs w:val="24"/>
        </w:rPr>
        <w:t xml:space="preserve">6. </w:t>
      </w:r>
      <w:hyperlink r:id="rId29">
        <w:r>
          <w:rPr>
            <w:rFonts w:ascii="Times New Roman" w:eastAsia="Times New Roman" w:hAnsi="Times New Roman" w:cs="Times New Roman"/>
            <w:color w:val="0000FF"/>
            <w:sz w:val="24"/>
            <w:szCs w:val="24"/>
            <w:u w:val="single"/>
          </w:rPr>
          <w:t>https://doi.org/10.1002/ps.6660</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Opit, G. P., Morrison, W. R., &amp; Arthur, F. H. (2022). Insecticide resistance in stored-product insects: Global trends and future management. </w:t>
      </w:r>
      <w:r>
        <w:rPr>
          <w:rFonts w:ascii="Times New Roman" w:eastAsia="Times New Roman" w:hAnsi="Times New Roman" w:cs="Times New Roman"/>
          <w:i/>
          <w:color w:val="000000"/>
          <w:sz w:val="24"/>
          <w:szCs w:val="24"/>
        </w:rPr>
        <w:t>Pest Management Science</w:t>
      </w:r>
      <w:r>
        <w:rPr>
          <w:rFonts w:ascii="Times New Roman" w:eastAsia="Times New Roman" w:hAnsi="Times New Roman" w:cs="Times New Roman"/>
          <w:color w:val="000000"/>
          <w:sz w:val="24"/>
          <w:szCs w:val="24"/>
        </w:rPr>
        <w:t>, 78(3),</w:t>
      </w:r>
      <w:r>
        <w:rPr>
          <w:rFonts w:ascii="Times New Roman" w:eastAsia="Times New Roman" w:hAnsi="Times New Roman" w:cs="Times New Roman"/>
          <w:color w:val="000000"/>
          <w:sz w:val="24"/>
          <w:szCs w:val="24"/>
        </w:rPr>
        <w:t xml:space="preserve"> 1085–1096. </w:t>
      </w:r>
      <w:hyperlink r:id="rId30">
        <w:r>
          <w:rPr>
            <w:rFonts w:ascii="Times New Roman" w:eastAsia="Times New Roman" w:hAnsi="Times New Roman" w:cs="Times New Roman"/>
            <w:color w:val="0000FF"/>
            <w:sz w:val="24"/>
            <w:szCs w:val="24"/>
            <w:u w:val="single"/>
          </w:rPr>
          <w:t>https://doi.org/10.1002/ps.6660</w:t>
        </w:r>
      </w:hyperlink>
    </w:p>
    <w:p w:rsidR="00475C5B" w:rsidRDefault="00D67CC5">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Prasanna, B. M., Cairns, J. E., &amp; Zaidi, P. H. (2022). Climate-resilient maize for food and nutrition security. </w:t>
      </w:r>
      <w:r>
        <w:rPr>
          <w:rFonts w:ascii="Times New Roman" w:eastAsia="Times New Roman" w:hAnsi="Times New Roman" w:cs="Times New Roman"/>
          <w:i/>
          <w:sz w:val="24"/>
          <w:szCs w:val="24"/>
        </w:rPr>
        <w:t>Agricultural Systems</w:t>
      </w:r>
      <w:r>
        <w:rPr>
          <w:rFonts w:ascii="Times New Roman" w:eastAsia="Times New Roman" w:hAnsi="Times New Roman" w:cs="Times New Roman"/>
          <w:sz w:val="24"/>
          <w:szCs w:val="24"/>
        </w:rPr>
        <w:t xml:space="preserve">, 195, 103295. </w:t>
      </w:r>
      <w:hyperlink r:id="rId31">
        <w:r>
          <w:rPr>
            <w:rFonts w:ascii="Times New Roman" w:eastAsia="Times New Roman" w:hAnsi="Times New Roman" w:cs="Times New Roman"/>
            <w:color w:val="0000FF"/>
            <w:sz w:val="24"/>
            <w:szCs w:val="24"/>
            <w:u w:val="single"/>
          </w:rPr>
          <w:t>https://doi.org/10.1016/j.agsy.2021.103295</w:t>
        </w:r>
      </w:hyperlink>
    </w:p>
    <w:p w:rsidR="00475C5B" w:rsidRDefault="00D67CC5">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Rajendran, S., Radhakrishnan, R., &amp; Kim, H. (2021). Biotechnological advancements in maize-based bioethanol production. </w:t>
      </w:r>
      <w:r>
        <w:rPr>
          <w:rFonts w:ascii="Times New Roman" w:eastAsia="Times New Roman" w:hAnsi="Times New Roman" w:cs="Times New Roman"/>
          <w:i/>
          <w:sz w:val="24"/>
          <w:szCs w:val="24"/>
        </w:rPr>
        <w:t>Renewable Energy</w:t>
      </w:r>
      <w:r>
        <w:rPr>
          <w:rFonts w:ascii="Times New Roman" w:eastAsia="Times New Roman" w:hAnsi="Times New Roman" w:cs="Times New Roman"/>
          <w:sz w:val="24"/>
          <w:szCs w:val="24"/>
        </w:rPr>
        <w:t xml:space="preserve">, 164, 1322–1330. </w:t>
      </w:r>
      <w:hyperlink r:id="rId32">
        <w:r>
          <w:rPr>
            <w:rFonts w:ascii="Times New Roman" w:eastAsia="Times New Roman" w:hAnsi="Times New Roman" w:cs="Times New Roman"/>
            <w:color w:val="0000FF"/>
            <w:sz w:val="24"/>
            <w:szCs w:val="24"/>
            <w:u w:val="single"/>
          </w:rPr>
          <w:t>https://doi.org/10.1016/j.renene.2020.10.151</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Shindano, J., Phiri, M., &amp; Musonda, M. (2020). Food safety risks of pesticide residues in maize marketed in Zambia’s informal sector. </w:t>
      </w:r>
      <w:r>
        <w:rPr>
          <w:rFonts w:ascii="Times New Roman" w:eastAsia="Times New Roman" w:hAnsi="Times New Roman" w:cs="Times New Roman"/>
          <w:i/>
          <w:color w:val="000000"/>
          <w:sz w:val="24"/>
          <w:szCs w:val="24"/>
        </w:rPr>
        <w:t>Food Control</w:t>
      </w:r>
      <w:r>
        <w:rPr>
          <w:rFonts w:ascii="Times New Roman" w:eastAsia="Times New Roman" w:hAnsi="Times New Roman" w:cs="Times New Roman"/>
          <w:color w:val="000000"/>
          <w:sz w:val="24"/>
          <w:szCs w:val="24"/>
        </w:rPr>
        <w:t>, 11</w:t>
      </w:r>
      <w:r>
        <w:rPr>
          <w:rFonts w:ascii="Times New Roman" w:eastAsia="Times New Roman" w:hAnsi="Times New Roman" w:cs="Times New Roman"/>
          <w:color w:val="000000"/>
          <w:sz w:val="24"/>
          <w:szCs w:val="24"/>
        </w:rPr>
        <w:t xml:space="preserve">3, 107191. </w:t>
      </w:r>
      <w:hyperlink r:id="rId33">
        <w:r>
          <w:rPr>
            <w:rFonts w:ascii="Times New Roman" w:eastAsia="Times New Roman" w:hAnsi="Times New Roman" w:cs="Times New Roman"/>
            <w:color w:val="0000FF"/>
            <w:sz w:val="24"/>
            <w:szCs w:val="24"/>
            <w:u w:val="single"/>
          </w:rPr>
          <w:t>https://doi.org/10.1016/j.foodcont.2020.107191</w:t>
        </w:r>
      </w:hyperlink>
    </w:p>
    <w:p w:rsidR="00475C5B" w:rsidRDefault="00D67CC5">
      <w:pPr>
        <w:pStyle w:val="normal0"/>
        <w:pBdr>
          <w:top w:val="nil"/>
          <w:left w:val="nil"/>
          <w:bottom w:val="nil"/>
          <w:right w:val="nil"/>
          <w:between w:val="nil"/>
        </w:pBdr>
        <w:spacing w:before="280" w:after="280" w:line="360" w:lineRule="auto"/>
        <w:ind w:left="1440" w:hanging="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Tadesse, A., Abebe, M., &amp; Taffesse, S. (2021). Efficacy of synthetic insecticides in controlling </w:t>
      </w:r>
      <w:r>
        <w:rPr>
          <w:rFonts w:ascii="Times New Roman" w:eastAsia="Times New Roman" w:hAnsi="Times New Roman" w:cs="Times New Roman"/>
          <w:i/>
          <w:color w:val="000000"/>
          <w:sz w:val="24"/>
          <w:szCs w:val="24"/>
        </w:rPr>
        <w:t>Sitophilus zeamais</w:t>
      </w:r>
      <w:r>
        <w:rPr>
          <w:rFonts w:ascii="Times New Roman" w:eastAsia="Times New Roman" w:hAnsi="Times New Roman" w:cs="Times New Roman"/>
          <w:color w:val="000000"/>
          <w:sz w:val="24"/>
          <w:szCs w:val="24"/>
        </w:rPr>
        <w:t xml:space="preserve"> on stored maize in Ethiopia. </w:t>
      </w:r>
      <w:r>
        <w:rPr>
          <w:rFonts w:ascii="Times New Roman" w:eastAsia="Times New Roman" w:hAnsi="Times New Roman" w:cs="Times New Roman"/>
          <w:i/>
          <w:color w:val="000000"/>
          <w:sz w:val="24"/>
          <w:szCs w:val="24"/>
        </w:rPr>
        <w:t>Journal of Stored Products Research</w:t>
      </w:r>
      <w:r>
        <w:rPr>
          <w:rFonts w:ascii="Times New Roman" w:eastAsia="Times New Roman" w:hAnsi="Times New Roman" w:cs="Times New Roman"/>
          <w:color w:val="000000"/>
          <w:sz w:val="24"/>
          <w:szCs w:val="24"/>
        </w:rPr>
        <w:t xml:space="preserve">, 92, 101800. </w:t>
      </w:r>
      <w:hyperlink r:id="rId34">
        <w:r>
          <w:rPr>
            <w:rFonts w:ascii="Times New Roman" w:eastAsia="Times New Roman" w:hAnsi="Times New Roman" w:cs="Times New Roman"/>
            <w:color w:val="0000FF"/>
            <w:sz w:val="24"/>
            <w:szCs w:val="24"/>
            <w:u w:val="single"/>
          </w:rPr>
          <w:t>https://doi.org/10.1016/j.jspr.2021.101800</w:t>
        </w:r>
      </w:hyperlink>
    </w:p>
    <w:p w:rsidR="00475C5B" w:rsidRDefault="00D67CC5">
      <w:pPr>
        <w:pStyle w:val="normal0"/>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Tefera, T., Kanampiu, F., Groote, H. D., Hellin, J., Mugo, S., &amp; Beyene, Y</w:t>
      </w:r>
      <w:r>
        <w:rPr>
          <w:rFonts w:ascii="Times New Roman" w:eastAsia="Times New Roman" w:hAnsi="Times New Roman" w:cs="Times New Roman"/>
          <w:sz w:val="24"/>
          <w:szCs w:val="24"/>
        </w:rPr>
        <w:t>. (2011). "The impact of postharvest storage innovations on food security in Sub-Saharan Africa." Food Security, 3(4), 377-391.</w:t>
      </w:r>
    </w:p>
    <w:p w:rsidR="00475C5B" w:rsidRDefault="00475C5B">
      <w:pPr>
        <w:pStyle w:val="normal0"/>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rsidR="00475C5B" w:rsidRDefault="00475C5B">
      <w:pPr>
        <w:pStyle w:val="normal0"/>
        <w:spacing w:line="360" w:lineRule="auto"/>
        <w:jc w:val="both"/>
        <w:rPr>
          <w:rFonts w:ascii="Times New Roman" w:eastAsia="Times New Roman" w:hAnsi="Times New Roman" w:cs="Times New Roman"/>
          <w:sz w:val="24"/>
          <w:szCs w:val="24"/>
        </w:rPr>
      </w:pPr>
    </w:p>
    <w:p w:rsidR="00475C5B" w:rsidRDefault="00D67CC5">
      <w:pPr>
        <w:pStyle w:val="normal0"/>
        <w:pBdr>
          <w:top w:val="nil"/>
          <w:left w:val="nil"/>
          <w:bottom w:val="nil"/>
          <w:right w:val="nil"/>
          <w:between w:val="nil"/>
        </w:pBdr>
        <w:spacing w:before="280" w:after="280" w:line="36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Adebayo, T. A., Ayoade, J. A., &amp;</w:t>
      </w:r>
      <w:r>
        <w:rPr>
          <w:rFonts w:ascii="Times New Roman" w:eastAsia="Times New Roman" w:hAnsi="Times New Roman" w:cs="Times New Roman"/>
          <w:color w:val="000000"/>
          <w:sz w:val="24"/>
          <w:szCs w:val="24"/>
        </w:rPr>
        <w:t xml:space="preserve"> Adegbite, A. A. (2021). Field evaluation of Moringa oleifera leaf extract against insect pests of okra. International Journal of Pest Management, 67(4), 347–355. https://doi.org/10.1080/09670874.2020.1795159</w:t>
      </w:r>
    </w:p>
    <w:p w:rsidR="00475C5B" w:rsidRDefault="00D67CC5">
      <w:pPr>
        <w:pStyle w:val="normal0"/>
        <w:pBdr>
          <w:top w:val="nil"/>
          <w:left w:val="nil"/>
          <w:bottom w:val="nil"/>
          <w:right w:val="nil"/>
          <w:between w:val="nil"/>
        </w:pBdr>
        <w:spacing w:before="280" w:after="280" w:line="36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Akinneye, J. O., &amp; Ayanlola, S. F. (2020). Eval</w:t>
      </w:r>
      <w:r>
        <w:rPr>
          <w:rFonts w:ascii="Times New Roman" w:eastAsia="Times New Roman" w:hAnsi="Times New Roman" w:cs="Times New Roman"/>
          <w:color w:val="000000"/>
          <w:sz w:val="24"/>
          <w:szCs w:val="24"/>
        </w:rPr>
        <w:t>uation of the insecticidal activity of Moringa oleifera leaf powder and extracts against Sitophilus zeamais. Journal of Plant Protection Research, 60(3), 295–301. https://doi.org/10.24425/jppr.2020.133956</w:t>
      </w:r>
    </w:p>
    <w:p w:rsidR="00475C5B" w:rsidRDefault="00D67CC5">
      <w:pPr>
        <w:pStyle w:val="normal0"/>
        <w:pBdr>
          <w:top w:val="nil"/>
          <w:left w:val="nil"/>
          <w:bottom w:val="nil"/>
          <w:right w:val="nil"/>
          <w:between w:val="nil"/>
        </w:pBdr>
        <w:spacing w:before="280" w:after="280" w:line="36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Mbailao, M., &amp; Faye, M. (2022). Indigenous knowledg</w:t>
      </w:r>
      <w:r>
        <w:rPr>
          <w:rFonts w:ascii="Times New Roman" w:eastAsia="Times New Roman" w:hAnsi="Times New Roman" w:cs="Times New Roman"/>
          <w:color w:val="000000"/>
          <w:sz w:val="24"/>
          <w:szCs w:val="24"/>
        </w:rPr>
        <w:t>e and use of Moringa oleifera in pest management in West Africa. Plants, 11(7), 914. https://doi.org/10.3390/plants11070914</w:t>
      </w:r>
    </w:p>
    <w:p w:rsidR="00475C5B" w:rsidRDefault="00D67CC5">
      <w:pPr>
        <w:pStyle w:val="normal0"/>
        <w:pBdr>
          <w:top w:val="nil"/>
          <w:left w:val="nil"/>
          <w:bottom w:val="nil"/>
          <w:right w:val="nil"/>
          <w:between w:val="nil"/>
        </w:pBdr>
        <w:spacing w:before="280" w:after="280" w:line="36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Okoro, P. U., &amp; Ezekiel, C. N. (2021). Phytochemical constituents and pesticidal potential of Moringa oleifera leaf and seed extract</w:t>
      </w:r>
      <w:r>
        <w:rPr>
          <w:rFonts w:ascii="Times New Roman" w:eastAsia="Times New Roman" w:hAnsi="Times New Roman" w:cs="Times New Roman"/>
          <w:color w:val="000000"/>
          <w:sz w:val="24"/>
          <w:szCs w:val="24"/>
        </w:rPr>
        <w:t xml:space="preserve">s. Heliyon, 7(8), e07856. </w:t>
      </w:r>
      <w:hyperlink r:id="rId35">
        <w:r>
          <w:rPr>
            <w:rFonts w:ascii="Times New Roman" w:eastAsia="Times New Roman" w:hAnsi="Times New Roman" w:cs="Times New Roman"/>
            <w:color w:val="0000FF"/>
            <w:sz w:val="24"/>
            <w:szCs w:val="24"/>
            <w:u w:val="single"/>
          </w:rPr>
          <w:t>https://doi.org/10.1016/j.heliyon.2021.e07856</w:t>
        </w:r>
      </w:hyperlink>
    </w:p>
    <w:p w:rsidR="00475C5B" w:rsidRDefault="00D67CC5">
      <w:pPr>
        <w:pStyle w:val="normal0"/>
        <w:pBdr>
          <w:top w:val="nil"/>
          <w:left w:val="nil"/>
          <w:bottom w:val="nil"/>
          <w:right w:val="nil"/>
          <w:between w:val="nil"/>
        </w:pBdr>
        <w:spacing w:before="280" w:after="280" w:line="36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Akinneye, J. O., &amp; Ayanlola, S. F. (2020). Evaluation of the insecticidal activity of Moringa oleifera leaf powder and ex</w:t>
      </w:r>
      <w:r>
        <w:rPr>
          <w:rFonts w:ascii="Times New Roman" w:eastAsia="Times New Roman" w:hAnsi="Times New Roman" w:cs="Times New Roman"/>
          <w:color w:val="000000"/>
          <w:sz w:val="24"/>
          <w:szCs w:val="24"/>
        </w:rPr>
        <w:t>tracts against Sitophilus zeamais. Journal of Plant Protection Research, 60(3), 295–301. https://doi.org/10.24425/jppr.2020.133956</w:t>
      </w:r>
    </w:p>
    <w:p w:rsidR="00475C5B" w:rsidRDefault="00D67CC5">
      <w:pPr>
        <w:pStyle w:val="normal0"/>
        <w:pBdr>
          <w:top w:val="nil"/>
          <w:left w:val="nil"/>
          <w:bottom w:val="nil"/>
          <w:right w:val="nil"/>
          <w:between w:val="nil"/>
        </w:pBdr>
        <w:spacing w:before="280" w:after="280" w:line="36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Okoro, P. U., &amp; Ezekiel, C. N. (2021). Phytochemical constituents and pesticidal potential of Moringa oleifera leaf and seed </w:t>
      </w:r>
      <w:r>
        <w:rPr>
          <w:rFonts w:ascii="Times New Roman" w:eastAsia="Times New Roman" w:hAnsi="Times New Roman" w:cs="Times New Roman"/>
          <w:color w:val="000000"/>
          <w:sz w:val="24"/>
          <w:szCs w:val="24"/>
        </w:rPr>
        <w:t>extracts. Heliyon, 7(8), e07856. https://doi.org/10.1016/j.heliyon.2021.e07856</w:t>
      </w:r>
    </w:p>
    <w:p w:rsidR="00475C5B" w:rsidRDefault="00D67CC5">
      <w:pPr>
        <w:pStyle w:val="normal0"/>
        <w:pBdr>
          <w:top w:val="nil"/>
          <w:left w:val="nil"/>
          <w:bottom w:val="nil"/>
          <w:right w:val="nil"/>
          <w:between w:val="nil"/>
        </w:pBdr>
        <w:spacing w:before="280" w:after="280" w:line="36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Mbailao, M., &amp; Faye, M. (2022). Indigenous knowledge and use of Moringa oleifera in pest management in West Africa. Plants, 11(7), 914. https://doi.org/10.3390/plants11070914</w:t>
      </w:r>
    </w:p>
    <w:p w:rsidR="00475C5B" w:rsidRDefault="00D67CC5">
      <w:pPr>
        <w:pStyle w:val="normal0"/>
        <w:pBdr>
          <w:top w:val="nil"/>
          <w:left w:val="nil"/>
          <w:bottom w:val="nil"/>
          <w:right w:val="nil"/>
          <w:between w:val="nil"/>
        </w:pBdr>
        <w:spacing w:before="280" w:after="280" w:line="36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z w:val="24"/>
          <w:szCs w:val="24"/>
        </w:rPr>
        <w:t>ebayo, T. A., Ayoade, J. A., &amp; Adegbite, A. A. (2021). Field evaluation of Moringa oleifera leaf extract against insect pests of okra. International Journal of Pest Management, 67(4), 347–355. https://doi.org/10.1080/09670874.2020.1795159</w:t>
      </w:r>
    </w:p>
    <w:p w:rsidR="00475C5B" w:rsidRDefault="00475C5B">
      <w:pPr>
        <w:pStyle w:val="normal0"/>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475C5B" w:rsidRDefault="00D67CC5">
      <w:pPr>
        <w:pStyle w:val="normal0"/>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Adeniyi, M. O., </w:t>
      </w:r>
      <w:r>
        <w:rPr>
          <w:rFonts w:ascii="Times New Roman" w:eastAsia="Times New Roman" w:hAnsi="Times New Roman" w:cs="Times New Roman"/>
          <w:sz w:val="24"/>
          <w:szCs w:val="24"/>
        </w:rPr>
        <w:t>&amp; Yusuf, K. A. (2021). Insecticidal activity of neem (Azadirachta indica) leaf powder on Sitophilus zeamais in stored maize. Journal of Agricultural Research and Development, 20(1), 115–123.</w:t>
      </w:r>
    </w:p>
    <w:p w:rsidR="00475C5B" w:rsidRDefault="00D67CC5">
      <w:pPr>
        <w:pStyle w:val="normal0"/>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Ogundele, O. M., Fagbohunka, B. S., &amp; Adegbite, R. A. (2022). Eva</w:t>
      </w:r>
      <w:r>
        <w:rPr>
          <w:rFonts w:ascii="Times New Roman" w:eastAsia="Times New Roman" w:hAnsi="Times New Roman" w:cs="Times New Roman"/>
          <w:sz w:val="24"/>
          <w:szCs w:val="24"/>
        </w:rPr>
        <w:t>luation of neem leaf powder and ash as protectants against maize weevil. Nigerian Journal of Plant Protection, 39(2), 76–83.</w:t>
      </w:r>
    </w:p>
    <w:p w:rsidR="00475C5B" w:rsidRDefault="00D67CC5">
      <w:pPr>
        <w:pStyle w:val="normal0"/>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Babarinde, S. A., Adebayo, M. A., &amp; Olatunji, M. O. (2023). Comparative study on the effectiveness of selected botanicals against s</w:t>
      </w:r>
      <w:r>
        <w:rPr>
          <w:rFonts w:ascii="Times New Roman" w:eastAsia="Times New Roman" w:hAnsi="Times New Roman" w:cs="Times New Roman"/>
          <w:sz w:val="24"/>
          <w:szCs w:val="24"/>
        </w:rPr>
        <w:t>torage pests of grains. African Journal of Pest Management, 10(1), 41–48.</w:t>
      </w:r>
    </w:p>
    <w:p w:rsidR="00475C5B" w:rsidRDefault="00D67CC5">
      <w:pPr>
        <w:pStyle w:val="normal0"/>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Akintobi, O. A., &amp; Adeoye, M. A. (2023). Assessment of insecticidal activities of neem leaf extracts against stored grain insect pests. African Journal of Biological Pest Control, 15</w:t>
      </w:r>
      <w:r>
        <w:rPr>
          <w:rFonts w:ascii="Times New Roman" w:eastAsia="Times New Roman" w:hAnsi="Times New Roman" w:cs="Times New Roman"/>
          <w:sz w:val="24"/>
          <w:szCs w:val="24"/>
        </w:rPr>
        <w:t>(1), 25–31.</w:t>
      </w:r>
    </w:p>
    <w:p w:rsidR="00475C5B" w:rsidRDefault="00D67CC5">
      <w:pPr>
        <w:pStyle w:val="normal0"/>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Chukwu, O. I., Onu, C. K., &amp; Eze, M. A. (2020). Effect of neem seed powder on postharvest loss in maize caused by Sitophilus zeamais. International Journal of Agriculture and Biosciences, 9(6), 253–257.</w:t>
      </w:r>
    </w:p>
    <w:sectPr w:rsidR="00475C5B" w:rsidSect="00475C5B">
      <w:headerReference w:type="default" r:id="rId36"/>
      <w:footerReference w:type="default" r:id="rId3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CC5" w:rsidRDefault="00D67CC5" w:rsidP="00475C5B">
      <w:pPr>
        <w:spacing w:after="0" w:line="240" w:lineRule="auto"/>
      </w:pPr>
      <w:r>
        <w:separator/>
      </w:r>
    </w:p>
  </w:endnote>
  <w:endnote w:type="continuationSeparator" w:id="1">
    <w:p w:rsidR="00D67CC5" w:rsidRDefault="00D67CC5" w:rsidP="00475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C5B" w:rsidRDefault="00475C5B">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D67CC5">
      <w:rPr>
        <w:color w:val="000000"/>
      </w:rPr>
      <w:instrText>PAGE</w:instrText>
    </w:r>
    <w:r w:rsidR="00AA7716">
      <w:rPr>
        <w:color w:val="000000"/>
      </w:rPr>
      <w:fldChar w:fldCharType="separate"/>
    </w:r>
    <w:r w:rsidR="00584A82">
      <w:rPr>
        <w:noProof/>
        <w:color w:val="000000"/>
      </w:rPr>
      <w:t>32</w:t>
    </w:r>
    <w:r>
      <w:rPr>
        <w:color w:val="000000"/>
      </w:rPr>
      <w:fldChar w:fldCharType="end"/>
    </w:r>
  </w:p>
  <w:p w:rsidR="00475C5B" w:rsidRDefault="00475C5B">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CC5" w:rsidRDefault="00D67CC5" w:rsidP="00475C5B">
      <w:pPr>
        <w:spacing w:after="0" w:line="240" w:lineRule="auto"/>
      </w:pPr>
      <w:r>
        <w:separator/>
      </w:r>
    </w:p>
  </w:footnote>
  <w:footnote w:type="continuationSeparator" w:id="1">
    <w:p w:rsidR="00D67CC5" w:rsidRDefault="00D67CC5" w:rsidP="00475C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C5B" w:rsidRDefault="00475C5B">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7F36"/>
    <w:multiLevelType w:val="multilevel"/>
    <w:tmpl w:val="3ABE0D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9714BAA"/>
    <w:multiLevelType w:val="multilevel"/>
    <w:tmpl w:val="D96A5442"/>
    <w:lvl w:ilvl="0">
      <w:start w:val="1"/>
      <w:numFmt w:val="lowerRoman"/>
      <w:lvlText w:val="%1."/>
      <w:lvlJc w:val="right"/>
      <w:pPr>
        <w:ind w:left="720" w:hanging="360"/>
      </w:pPr>
      <w:rPr>
        <w:sz w:val="20"/>
        <w:szCs w:val="20"/>
      </w:rPr>
    </w:lvl>
    <w:lvl w:ilvl="1">
      <w:start w:val="1"/>
      <w:numFmt w:val="lowerRoman"/>
      <w:lvlText w:val="%2."/>
      <w:lvlJc w:val="left"/>
      <w:pPr>
        <w:ind w:left="1800" w:hanging="72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E4B5AF6"/>
    <w:multiLevelType w:val="multilevel"/>
    <w:tmpl w:val="B52623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24AF7C13"/>
    <w:multiLevelType w:val="multilevel"/>
    <w:tmpl w:val="80C47D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38153B9A"/>
    <w:multiLevelType w:val="multilevel"/>
    <w:tmpl w:val="949CC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465878"/>
    <w:multiLevelType w:val="multilevel"/>
    <w:tmpl w:val="736208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FB55AFC"/>
    <w:multiLevelType w:val="multilevel"/>
    <w:tmpl w:val="590A5B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759C25A1"/>
    <w:multiLevelType w:val="multilevel"/>
    <w:tmpl w:val="CE24C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475C5B"/>
    <w:rsid w:val="001B0EBC"/>
    <w:rsid w:val="00475C5B"/>
    <w:rsid w:val="00584A82"/>
    <w:rsid w:val="00AA7716"/>
    <w:rsid w:val="00D67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75C5B"/>
    <w:pPr>
      <w:keepNext/>
      <w:keepLines/>
      <w:spacing w:before="480" w:after="120"/>
      <w:outlineLvl w:val="0"/>
    </w:pPr>
    <w:rPr>
      <w:b/>
      <w:sz w:val="48"/>
      <w:szCs w:val="48"/>
    </w:rPr>
  </w:style>
  <w:style w:type="paragraph" w:styleId="Heading2">
    <w:name w:val="heading 2"/>
    <w:basedOn w:val="normal0"/>
    <w:next w:val="normal0"/>
    <w:rsid w:val="00475C5B"/>
    <w:pPr>
      <w:keepNext/>
      <w:keepLines/>
      <w:spacing w:before="40" w:after="0"/>
      <w:outlineLvl w:val="1"/>
    </w:pPr>
    <w:rPr>
      <w:color w:val="2E75B5"/>
      <w:sz w:val="26"/>
      <w:szCs w:val="26"/>
    </w:rPr>
  </w:style>
  <w:style w:type="paragraph" w:styleId="Heading3">
    <w:name w:val="heading 3"/>
    <w:basedOn w:val="normal0"/>
    <w:next w:val="normal0"/>
    <w:rsid w:val="00475C5B"/>
    <w:pPr>
      <w:keepNext/>
      <w:keepLines/>
      <w:spacing w:before="280" w:after="80"/>
      <w:outlineLvl w:val="2"/>
    </w:pPr>
    <w:rPr>
      <w:b/>
      <w:sz w:val="28"/>
      <w:szCs w:val="28"/>
    </w:rPr>
  </w:style>
  <w:style w:type="paragraph" w:styleId="Heading4">
    <w:name w:val="heading 4"/>
    <w:basedOn w:val="normal0"/>
    <w:next w:val="normal0"/>
    <w:rsid w:val="00475C5B"/>
    <w:pPr>
      <w:keepNext/>
      <w:keepLines/>
      <w:spacing w:before="240" w:after="40"/>
      <w:outlineLvl w:val="3"/>
    </w:pPr>
    <w:rPr>
      <w:b/>
      <w:sz w:val="24"/>
      <w:szCs w:val="24"/>
    </w:rPr>
  </w:style>
  <w:style w:type="paragraph" w:styleId="Heading5">
    <w:name w:val="heading 5"/>
    <w:basedOn w:val="normal0"/>
    <w:next w:val="normal0"/>
    <w:rsid w:val="00475C5B"/>
    <w:pPr>
      <w:keepNext/>
      <w:keepLines/>
      <w:spacing w:before="220" w:after="40"/>
      <w:outlineLvl w:val="4"/>
    </w:pPr>
    <w:rPr>
      <w:b/>
    </w:rPr>
  </w:style>
  <w:style w:type="paragraph" w:styleId="Heading6">
    <w:name w:val="heading 6"/>
    <w:basedOn w:val="normal0"/>
    <w:next w:val="normal0"/>
    <w:rsid w:val="00475C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75C5B"/>
  </w:style>
  <w:style w:type="table" w:customStyle="1" w:styleId="TableNormal0">
    <w:name w:val="TableNormal"/>
    <w:rsid w:val="00475C5B"/>
    <w:tblPr>
      <w:tblCellMar>
        <w:top w:w="0" w:type="dxa"/>
        <w:left w:w="0" w:type="dxa"/>
        <w:bottom w:w="0" w:type="dxa"/>
        <w:right w:w="0" w:type="dxa"/>
      </w:tblCellMar>
    </w:tblPr>
  </w:style>
  <w:style w:type="paragraph" w:styleId="Title">
    <w:name w:val="Title"/>
    <w:basedOn w:val="normal0"/>
    <w:next w:val="normal0"/>
    <w:rsid w:val="00475C5B"/>
    <w:pPr>
      <w:keepNext/>
      <w:keepLines/>
      <w:spacing w:before="480" w:after="120"/>
    </w:pPr>
    <w:rPr>
      <w:b/>
      <w:sz w:val="72"/>
      <w:szCs w:val="72"/>
    </w:rPr>
  </w:style>
  <w:style w:type="paragraph" w:styleId="Subtitle">
    <w:name w:val="Subtitle"/>
    <w:basedOn w:val="normal0"/>
    <w:next w:val="normal0"/>
    <w:rsid w:val="00475C5B"/>
    <w:pPr>
      <w:keepNext/>
      <w:keepLines/>
      <w:spacing w:before="360" w:after="80"/>
    </w:pPr>
    <w:rPr>
      <w:rFonts w:ascii="Georgia" w:eastAsia="Georgia" w:hAnsi="Georgia" w:cs="Georgia"/>
      <w:i/>
      <w:color w:val="666666"/>
      <w:sz w:val="48"/>
      <w:szCs w:val="48"/>
    </w:rPr>
  </w:style>
  <w:style w:type="table" w:customStyle="1" w:styleId="a">
    <w:basedOn w:val="TableNormal0"/>
    <w:rsid w:val="00475C5B"/>
    <w:tblPr>
      <w:tblStyleRowBandSize w:val="1"/>
      <w:tblStyleColBandSize w:val="1"/>
      <w:tblCellMar>
        <w:top w:w="0" w:type="dxa"/>
        <w:left w:w="115" w:type="dxa"/>
        <w:bottom w:w="0" w:type="dxa"/>
        <w:right w:w="115" w:type="dxa"/>
      </w:tblCellMar>
    </w:tblPr>
  </w:style>
  <w:style w:type="table" w:customStyle="1" w:styleId="a0">
    <w:basedOn w:val="TableNormal0"/>
    <w:rsid w:val="00475C5B"/>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A7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scitotenv.2021.145734" TargetMode="External"/><Relationship Id="rId18" Type="http://schemas.openxmlformats.org/officeDocument/2006/relationships/hyperlink" Target="https://doi.org/10.1016/j.jspr.2021.101825" TargetMode="External"/><Relationship Id="rId26" Type="http://schemas.openxmlformats.org/officeDocument/2006/relationships/hyperlink" Target="https://doi.org/10.1007/s42690-020-00108-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foodpol.2020.101837" TargetMode="External"/><Relationship Id="rId34" Type="http://schemas.openxmlformats.org/officeDocument/2006/relationships/hyperlink" Target="https://doi.org/10.1016/j.jspr.2021.101800" TargetMode="External"/><Relationship Id="rId7" Type="http://schemas.openxmlformats.org/officeDocument/2006/relationships/image" Target="media/image1.png"/><Relationship Id="rId12" Type="http://schemas.openxmlformats.org/officeDocument/2006/relationships/hyperlink" Target="https://doi.org/10.24425/jppr.2020.133956" TargetMode="External"/><Relationship Id="rId17" Type="http://schemas.openxmlformats.org/officeDocument/2006/relationships/hyperlink" Target="https://doi.org/10.3390/insects11050302" TargetMode="External"/><Relationship Id="rId25" Type="http://schemas.openxmlformats.org/officeDocument/2006/relationships/hyperlink" Target="https://doi.org/10.1007/s11356-020-09671-0" TargetMode="External"/><Relationship Id="rId33" Type="http://schemas.openxmlformats.org/officeDocument/2006/relationships/hyperlink" Target="https://doi.org/10.1016/j.foodcont.2020.10719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o.org/" TargetMode="External"/><Relationship Id="rId20" Type="http://schemas.openxmlformats.org/officeDocument/2006/relationships/hyperlink" Target="https://doi.org/10.3390/plants11070914" TargetMode="External"/><Relationship Id="rId29" Type="http://schemas.openxmlformats.org/officeDocument/2006/relationships/hyperlink" Target="https://doi.org/10.1002/ps.66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70874.2020.1795159" TargetMode="External"/><Relationship Id="rId24" Type="http://schemas.openxmlformats.org/officeDocument/2006/relationships/hyperlink" Target="https://doi.org/10.1007/s11356-020-09671-0" TargetMode="External"/><Relationship Id="rId32" Type="http://schemas.openxmlformats.org/officeDocument/2006/relationships/hyperlink" Target="https://doi.org/10.1016/j.renene.2020.10.151"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314/acsj.v28i1.7" TargetMode="External"/><Relationship Id="rId23" Type="http://schemas.openxmlformats.org/officeDocument/2006/relationships/hyperlink" Target="https://doi.org/10.5897/AJAR2019.13941" TargetMode="External"/><Relationship Id="rId28" Type="http://schemas.openxmlformats.org/officeDocument/2006/relationships/hyperlink" Target="https://doi.org/10.1016/j.postharvbio.2020.111123" TargetMode="External"/><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oi.org/10.1007/s10661-021-09543-9" TargetMode="External"/><Relationship Id="rId31" Type="http://schemas.openxmlformats.org/officeDocument/2006/relationships/hyperlink" Target="https://doi.org/10.1016/j.agsy.2021.10329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314/acsj.v28i1.7" TargetMode="External"/><Relationship Id="rId22" Type="http://schemas.openxmlformats.org/officeDocument/2006/relationships/hyperlink" Target="https://doi.org/10.1016/j.foodcont.2022.108883" TargetMode="External"/><Relationship Id="rId27" Type="http://schemas.openxmlformats.org/officeDocument/2006/relationships/hyperlink" Target="https://doi.org/10.1016/j.heliyon.2021.e07856" TargetMode="External"/><Relationship Id="rId30" Type="http://schemas.openxmlformats.org/officeDocument/2006/relationships/hyperlink" Target="https://doi.org/10.1002/ps.6660" TargetMode="External"/><Relationship Id="rId35" Type="http://schemas.openxmlformats.org/officeDocument/2006/relationships/hyperlink" Target="https://doi.org/10.1016/j.heliyon.2021.e07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6477</Words>
  <Characters>36925</Characters>
  <Application>Microsoft Office Word</Application>
  <DocSecurity>0</DocSecurity>
  <Lines>307</Lines>
  <Paragraphs>86</Paragraphs>
  <ScaleCrop>false</ScaleCrop>
  <Company/>
  <LinksUpToDate>false</LinksUpToDate>
  <CharactersWithSpaces>43316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2</cp:revision>
  <dcterms:created xsi:type="dcterms:W3CDTF">2025-07-11T17:26:00Z</dcterms:created>
  <dcterms:modified xsi:type="dcterms:W3CDTF">2025-07-11T17:26:00Z</dcterms:modified>
</cp:coreProperties>
</file>