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sz w:val="28"/>
          <w:szCs w:val="28"/>
        </w:rPr>
      </w:pPr>
      <w:r>
        <w:rPr>
          <w:rFonts w:ascii="Times New Roman" w:cs="Times New Roman" w:hAnsi="Times New Roman"/>
          <w:b/>
          <w:noProof/>
          <w:sz w:val="28"/>
          <w:szCs w:val="28"/>
        </w:rPr>
        <w:drawing>
          <wp:inline distL="0" distT="0" distB="0" distR="0">
            <wp:extent cx="955674" cy="900430"/>
            <wp:effectExtent l="0" t="0" r="0" b="0"/>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955674" cy="900430"/>
                    </a:xfrm>
                    <a:prstGeom prst="rect"/>
                    <a:ln>
                      <a:noFill/>
                    </a:ln>
                  </pic:spPr>
                </pic:pic>
              </a:graphicData>
            </a:graphic>
          </wp:inline>
        </w:drawing>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PROJRCT REPORT</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ON</w:t>
      </w:r>
    </w:p>
    <w:p>
      <w:pPr>
        <w:pStyle w:val="style0"/>
        <w:tabs>
          <w:tab w:val="left" w:leader="none" w:pos="720"/>
        </w:tabs>
        <w:spacing w:lineRule="auto" w:line="276"/>
        <w:jc w:val="center"/>
        <w:rPr>
          <w:rFonts w:ascii="宋体" w:cs="宋体" w:hAnsi="宋体"/>
          <w:b/>
          <w:bCs/>
          <w:sz w:val="24"/>
          <w:szCs w:val="24"/>
        </w:rPr>
      </w:pPr>
      <w:r>
        <w:rPr>
          <w:rFonts w:ascii="宋体" w:cs="宋体" w:hAnsi="宋体"/>
          <w:b/>
          <w:bCs/>
          <w:sz w:val="24"/>
          <w:szCs w:val="24"/>
        </w:rPr>
        <w:t>ANTIBACTERIAL ACTIVITY OF CLOVE EXTRACTS AGAINST METHICILLIN-RESISTANT AND METHICILLIN-SUSCEPTIBLE STAPHYLOCOCCUS AUREUS</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BY</w:t>
      </w:r>
    </w:p>
    <w:p>
      <w:pPr>
        <w:pStyle w:val="style0"/>
        <w:tabs>
          <w:tab w:val="left" w:leader="none" w:pos="720"/>
        </w:tabs>
        <w:spacing w:lineRule="auto" w:line="276"/>
        <w:rPr>
          <w:rFonts w:ascii="宋体" w:cs="宋体" w:hAnsi="宋体"/>
          <w:b/>
          <w:color w:val="000000"/>
          <w:sz w:val="24"/>
          <w:szCs w:val="24"/>
        </w:rPr>
      </w:pPr>
    </w:p>
    <w:p>
      <w:pPr>
        <w:pStyle w:val="style0"/>
        <w:jc w:val="center"/>
        <w:rPr>
          <w:b/>
          <w:bCs/>
          <w:sz w:val="32"/>
          <w:szCs w:val="32"/>
        </w:rPr>
      </w:pPr>
      <w:r>
        <w:rPr>
          <w:b/>
          <w:bCs/>
          <w:sz w:val="32"/>
          <w:szCs w:val="32"/>
        </w:rPr>
        <w:t>OGUNDELE ESTHER OMOLADE</w:t>
      </w:r>
    </w:p>
    <w:p>
      <w:pPr>
        <w:pStyle w:val="style0"/>
        <w:jc w:val="center"/>
        <w:rPr>
          <w:b/>
          <w:bCs/>
          <w:sz w:val="32"/>
          <w:szCs w:val="32"/>
        </w:rPr>
      </w:pPr>
      <w:r>
        <w:rPr>
          <w:b/>
          <w:bCs/>
          <w:sz w:val="32"/>
          <w:szCs w:val="32"/>
        </w:rPr>
        <w:t>HND/23/SLT/FT/0271</w:t>
      </w: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rPr>
        <w:t>SUBMITTED TO:</w:t>
      </w:r>
    </w:p>
    <w:p>
      <w:pPr>
        <w:pStyle w:val="style0"/>
        <w:tabs>
          <w:tab w:val="left" w:leader="none" w:pos="720"/>
        </w:tabs>
        <w:spacing w:lineRule="auto" w:line="276"/>
        <w:jc w:val="center"/>
        <w:rPr>
          <w:rFonts w:ascii="Times New Roman" w:cs="Times New Roman" w:eastAsia="Calibri" w:hAnsi="Times New Roman"/>
          <w:b/>
          <w:sz w:val="24"/>
          <w:szCs w:val="24"/>
        </w:rPr>
      </w:pP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THE DEPARTMENT OF SCIENCE LABORATORY TECHNOLOGY, INSTITUTE OF APPLIED SCIENCES (IAS),</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KWARA STATE POLYTECHNIC, ILORIN,</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 xml:space="preserve">IN PARTIAL FULFILLMENT OF THE REQUIREMENTS FOR THE AWARD OF </w:t>
      </w:r>
      <w:r>
        <w:rPr>
          <w:rFonts w:ascii="宋体" w:cs="宋体" w:hAnsi="宋体"/>
          <w:b/>
          <w:color w:val="000000"/>
          <w:sz w:val="24"/>
          <w:szCs w:val="24"/>
        </w:rPr>
        <w:t xml:space="preserve">HIGHER </w:t>
      </w:r>
      <w:r>
        <w:rPr>
          <w:rFonts w:ascii="宋体" w:cs="宋体" w:hAnsi="宋体"/>
          <w:b/>
          <w:color w:val="000000"/>
          <w:sz w:val="24"/>
          <w:szCs w:val="24"/>
        </w:rPr>
        <w:t>NATIONAL DIPLOMA (</w:t>
      </w:r>
      <w:r>
        <w:rPr>
          <w:rFonts w:ascii="宋体" w:cs="宋体" w:hAnsi="宋体"/>
          <w:b/>
          <w:color w:val="000000"/>
          <w:sz w:val="24"/>
          <w:szCs w:val="24"/>
        </w:rPr>
        <w:t>H</w:t>
      </w:r>
      <w:r>
        <w:rPr>
          <w:rFonts w:ascii="宋体" w:cs="宋体" w:hAnsi="宋体"/>
          <w:b/>
          <w:color w:val="000000"/>
          <w:sz w:val="24"/>
          <w:szCs w:val="24"/>
        </w:rPr>
        <w:t>ND) SCIENCE LABORATORY TECHNOLOGY</w:t>
      </w:r>
      <w:r>
        <w:rPr>
          <w:rFonts w:ascii="宋体" w:cs="宋体" w:hAnsi="宋体"/>
          <w:b/>
          <w:color w:val="000000"/>
          <w:sz w:val="24"/>
          <w:szCs w:val="24"/>
        </w:rPr>
        <w:t xml:space="preserve"> (MICROBIOLOGY </w:t>
      </w:r>
      <w:r>
        <w:rPr>
          <w:rFonts w:ascii="宋体" w:cs="宋体" w:hAnsi="宋体"/>
          <w:b/>
          <w:color w:val="000000"/>
          <w:sz w:val="24"/>
          <w:szCs w:val="24"/>
        </w:rPr>
        <w:t>OPTION</w:t>
      </w:r>
      <w:r>
        <w:rPr>
          <w:rFonts w:ascii="宋体" w:cs="宋体" w:hAnsi="宋体"/>
          <w:b/>
          <w:color w:val="000000"/>
          <w:sz w:val="24"/>
          <w:szCs w:val="24"/>
        </w:rPr>
        <w:t>)</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SUPERVISED BY:</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MR. ABDULLAH</w:t>
      </w:r>
      <w:r>
        <w:rPr>
          <w:rFonts w:ascii="Times New Roman" w:cs="Times New Roman" w:hAnsi="Times New Roman"/>
          <w:b/>
          <w:bCs/>
          <w:sz w:val="24"/>
          <w:szCs w:val="24"/>
          <w:lang w:val="en-US"/>
        </w:rPr>
        <w:t>I</w:t>
      </w:r>
      <w:r>
        <w:rPr>
          <w:rFonts w:ascii="Times New Roman" w:cs="Times New Roman" w:hAnsi="Times New Roman"/>
          <w:b/>
          <w:bCs/>
          <w:sz w:val="24"/>
          <w:szCs w:val="24"/>
        </w:rPr>
        <w:t xml:space="preserve"> M.N </w:t>
      </w:r>
    </w:p>
    <w:p>
      <w:pPr>
        <w:pStyle w:val="style0"/>
        <w:tabs>
          <w:tab w:val="center" w:leader="none" w:pos="446"/>
          <w:tab w:val="center" w:leader="none" w:pos="4796"/>
          <w:tab w:val="center" w:leader="none" w:pos="5747"/>
        </w:tabs>
        <w:spacing w:after="51"/>
        <w:jc w:val="right"/>
        <w:rPr>
          <w:rFonts w:ascii="Times New Roman" w:cs="Times New Roman" w:eastAsia="Times New Roman" w:hAnsi="Times New Roman"/>
          <w:sz w:val="24"/>
          <w:szCs w:val="24"/>
        </w:rPr>
      </w:pPr>
      <w:r>
        <w:rPr>
          <w:rFonts w:ascii="Times New Roman" w:cs="Times New Roman" w:hAnsi="Times New Roman"/>
          <w:b/>
          <w:bCs/>
          <w:sz w:val="24"/>
          <w:szCs w:val="24"/>
        </w:rPr>
        <w:t>2024/2025 SESSION</w:t>
      </w:r>
      <w:bookmarkStart w:id="0" w:name="_Toc172144250"/>
      <w:bookmarkEnd w:id="0"/>
    </w:p>
    <w:p>
      <w:pPr>
        <w:pStyle w:val="style0"/>
        <w:jc w:val="center"/>
        <w:rPr>
          <w:rFonts w:ascii="宋体" w:cs="宋体" w:hAnsi="宋体"/>
          <w:b/>
          <w:bCs/>
          <w:sz w:val="28"/>
          <w:szCs w:val="28"/>
        </w:rPr>
      </w:pPr>
    </w:p>
    <w:p>
      <w:pPr>
        <w:pStyle w:val="style0"/>
        <w:jc w:val="center"/>
        <w:rPr>
          <w:rFonts w:ascii="宋体" w:cs="宋体" w:hAnsi="宋体"/>
          <w:b/>
          <w:bCs/>
          <w:sz w:val="28"/>
          <w:szCs w:val="28"/>
        </w:rPr>
      </w:pPr>
    </w:p>
    <w:p>
      <w:pPr>
        <w:pStyle w:val="style0"/>
        <w:tabs>
          <w:tab w:val="left" w:leader="none" w:pos="720"/>
        </w:tabs>
        <w:spacing w:lineRule="auto" w:line="276"/>
        <w:jc w:val="right"/>
        <w:rPr>
          <w:rFonts w:ascii="宋体" w:cs="宋体" w:hAnsi="宋体"/>
          <w:b/>
          <w:color w:val="000000"/>
          <w:sz w:val="28"/>
          <w:szCs w:val="28"/>
        </w:rPr>
      </w:pPr>
    </w:p>
    <w:bookmarkStart w:id="1" w:name="_Toc198482800"/>
    <w:bookmarkStart w:id="2" w:name="_Toc202853953"/>
    <w:p>
      <w:pPr>
        <w:pStyle w:val="style1"/>
        <w:jc w:val="center"/>
        <w:rPr>
          <w:rFonts w:ascii="宋体" w:hAnsi="宋体"/>
          <w:b/>
          <w:bCs/>
          <w:color w:val="auto"/>
          <w:sz w:val="28"/>
          <w:szCs w:val="28"/>
        </w:rPr>
      </w:pPr>
      <w:r>
        <w:rPr>
          <w:rFonts w:ascii="宋体" w:hAnsi="宋体"/>
          <w:b/>
          <w:bCs/>
          <w:color w:val="auto"/>
          <w:sz w:val="28"/>
          <w:szCs w:val="28"/>
        </w:rPr>
        <w:t>CERTIFICATION</w:t>
      </w:r>
      <w:bookmarkEnd w:id="1"/>
      <w:bookmarkEnd w:id="2"/>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is to certify that this project work was carried out by </w:t>
      </w:r>
      <w:r>
        <w:rPr>
          <w:rFonts w:ascii="Times New Roman" w:cs="Times New Roman" w:eastAsia="Times New Roman" w:hAnsi="Times New Roman"/>
          <w:sz w:val="24"/>
          <w:szCs w:val="24"/>
        </w:rPr>
        <w:t>OGUNDELE ESTHER OMOLADE</w:t>
      </w:r>
      <w:r>
        <w:rPr>
          <w:rFonts w:ascii="Times New Roman" w:cs="Times New Roman" w:eastAsia="Times New Roman" w:hAnsi="Times New Roman"/>
          <w:sz w:val="24"/>
          <w:szCs w:val="24"/>
        </w:rPr>
        <w:t xml:space="preserve"> with Matriculation Number </w:t>
      </w:r>
      <w:r>
        <w:rPr>
          <w:rFonts w:ascii="Times New Roman" w:cs="Times New Roman" w:eastAsia="Times New Roman" w:hAnsi="Times New Roman"/>
          <w:sz w:val="24"/>
          <w:szCs w:val="24"/>
        </w:rPr>
        <w:t>HND/23/SLT/ FT/0271</w:t>
      </w:r>
      <w:r>
        <w:rPr>
          <w:rFonts w:ascii="Times New Roman" w:cs="Times New Roman" w:eastAsia="Times New Roman" w:hAnsi="Times New Roman"/>
          <w:sz w:val="24"/>
          <w:szCs w:val="24"/>
        </w:rPr>
        <w:t>, as part of the requirements for the Award o</w:t>
      </w:r>
      <w:r>
        <w:rPr>
          <w:rFonts w:ascii="Times New Roman" w:cs="Times New Roman" w:eastAsia="Times New Roman" w:hAnsi="Times New Roman"/>
          <w:sz w:val="24"/>
          <w:szCs w:val="24"/>
        </w:rPr>
        <w:t>f</w:t>
      </w:r>
      <w:r>
        <w:rPr>
          <w:rFonts w:ascii="Times New Roman" w:cs="Times New Roman" w:eastAsia="Times New Roman" w:hAnsi="Times New Roman"/>
          <w:sz w:val="24"/>
          <w:szCs w:val="24"/>
        </w:rPr>
        <w:t xml:space="preserve"> Higher </w:t>
      </w:r>
      <w:r>
        <w:rPr>
          <w:rFonts w:ascii="Times New Roman" w:cs="Times New Roman" w:eastAsia="Times New Roman" w:hAnsi="Times New Roman"/>
          <w:sz w:val="24"/>
          <w:szCs w:val="24"/>
        </w:rPr>
        <w:t>National Diploma (</w:t>
      </w:r>
      <w:r>
        <w:rPr>
          <w:rFonts w:ascii="Times New Roman" w:cs="Times New Roman" w:eastAsia="Times New Roman" w:hAnsi="Times New Roman"/>
          <w:sz w:val="24"/>
          <w:szCs w:val="24"/>
        </w:rPr>
        <w:t>HND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w:t>
      </w:r>
      <w:r>
        <w:rPr>
          <w:rFonts w:ascii="Times New Roman" w:cs="Times New Roman" w:eastAsia="Times New Roman" w:hAnsi="Times New Roman"/>
          <w:sz w:val="24"/>
          <w:szCs w:val="24"/>
        </w:rPr>
        <w:t xml:space="preserve">n </w:t>
      </w:r>
      <w:r>
        <w:rPr>
          <w:rFonts w:ascii="Times New Roman" w:cs="Times New Roman" w:eastAsia="Times New Roman" w:hAnsi="Times New Roman"/>
          <w:sz w:val="24"/>
          <w:szCs w:val="24"/>
        </w:rPr>
        <w:t>Science Laboratory Technology (SLT).</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lineRule="auto" w:line="240"/>
        <w:jc w:val="both"/>
        <w:rPr>
          <w:rFonts w:ascii="Times New Roman" w:hAnsi="Times New Roman"/>
          <w:sz w:val="24"/>
          <w:szCs w:val="24"/>
        </w:rPr>
      </w:pPr>
      <w:r>
        <w:rPr>
          <w:rFonts w:ascii="Times New Roman" w:hAnsi="Times New Roman"/>
          <w:sz w:val="24"/>
          <w:szCs w:val="24"/>
        </w:rPr>
        <w:t>_____________________</w:t>
      </w:r>
      <w:r>
        <w:rPr>
          <w:rFonts w:ascii="Times New Roman" w:hAnsi="Times New Roman"/>
          <w:sz w:val="24"/>
          <w:szCs w:val="24"/>
        </w:rPr>
        <w:tab/>
      </w:r>
      <w:r>
        <w:rPr>
          <w:rFonts w:ascii="Times New Roman" w:hAnsi="Times New Roman"/>
          <w:sz w:val="24"/>
          <w:szCs w:val="24"/>
        </w:rPr>
        <w:t xml:space="preserve">                                                            _____________________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MR. </w:t>
      </w:r>
      <w:r>
        <w:rPr>
          <w:rFonts w:ascii="Times New Roman" w:hAnsi="Times New Roman"/>
          <w:sz w:val="24"/>
          <w:szCs w:val="24"/>
        </w:rPr>
        <w:t>ABDULLAH M.</w:t>
      </w:r>
      <w:r>
        <w:rPr>
          <w:rFonts w:ascii="Times New Roman" w:hAnsi="Times New Roman"/>
          <w:sz w:val="24"/>
          <w:szCs w:val="24"/>
        </w:rPr>
        <w:t xml:space="preserve"> </w:t>
      </w:r>
      <w:r>
        <w:rPr>
          <w:rFonts w:ascii="Times New Roman" w:hAnsi="Times New Roman"/>
          <w:sz w:val="24"/>
          <w:szCs w:val="24"/>
        </w:rPr>
        <w:t>N</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DATE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iCs/>
          <w:sz w:val="24"/>
          <w:szCs w:val="24"/>
        </w:rPr>
        <w:t>PROJECT SUPERVISOR</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_____________________                                                              ______________________</w:t>
      </w:r>
    </w:p>
    <w:p>
      <w:pPr>
        <w:pStyle w:val="style0"/>
        <w:spacing w:after="0" w:lineRule="auto" w:line="240"/>
        <w:jc w:val="both"/>
        <w:rPr>
          <w:rFonts w:ascii="Times New Roman" w:hAnsi="Times New Roman"/>
          <w:sz w:val="24"/>
          <w:szCs w:val="24"/>
        </w:rPr>
      </w:pPr>
      <w:r>
        <w:rPr>
          <w:rFonts w:ascii="Times New Roman" w:hAnsi="Times New Roman"/>
          <w:sz w:val="24"/>
          <w:szCs w:val="24"/>
        </w:rPr>
        <w:t>DR. ABDULKAREEM USMAN</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DATE   </w:t>
      </w:r>
    </w:p>
    <w:p>
      <w:pPr>
        <w:pStyle w:val="style0"/>
        <w:spacing w:after="0" w:lineRule="auto" w:line="240"/>
        <w:jc w:val="both"/>
        <w:rPr>
          <w:rFonts w:ascii="Times New Roman" w:hAnsi="Times New Roman"/>
          <w:sz w:val="24"/>
          <w:szCs w:val="24"/>
        </w:rPr>
      </w:pPr>
      <w:r>
        <w:rPr>
          <w:rFonts w:ascii="Times New Roman" w:hAnsi="Times New Roman"/>
          <w:sz w:val="24"/>
          <w:szCs w:val="24"/>
        </w:rPr>
        <w:t>(</w:t>
      </w:r>
      <w:r>
        <w:rPr>
          <w:rFonts w:ascii="Times New Roman" w:hAnsi="Times New Roman"/>
          <w:iCs/>
          <w:sz w:val="24"/>
          <w:szCs w:val="24"/>
        </w:rPr>
        <w:t>HEAD OF DEPARTMENT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p>
    <w:p>
      <w:pPr>
        <w:pStyle w:val="style0"/>
        <w:spacing w:lineRule="auto" w:line="240"/>
        <w:jc w:val="both"/>
        <w:rPr>
          <w:rFonts w:ascii="Times New Roman" w:hAnsi="Times New Roman"/>
          <w:sz w:val="24"/>
          <w:szCs w:val="24"/>
        </w:rPr>
      </w:pPr>
      <w:r>
        <w:rPr>
          <w:rFonts w:ascii="Times New Roman" w:hAnsi="Times New Roman"/>
          <w:sz w:val="24"/>
          <w:szCs w:val="24"/>
        </w:rPr>
        <w:t xml:space="preserve"> _____________________                                                                   ____________________                                                                                        </w:t>
      </w:r>
    </w:p>
    <w:p>
      <w:pPr>
        <w:pStyle w:val="style0"/>
        <w:tabs>
          <w:tab w:val="left" w:leader="none" w:pos="7380"/>
        </w:tabs>
        <w:spacing w:after="0" w:lineRule="auto" w:line="240"/>
        <w:jc w:val="both"/>
        <w:rPr>
          <w:rFonts w:ascii="Times New Roman" w:hAnsi="Times New Roman"/>
          <w:sz w:val="24"/>
          <w:szCs w:val="24"/>
        </w:rPr>
      </w:pPr>
      <w:r>
        <w:rPr>
          <w:rFonts w:ascii="Times New Roman" w:hAnsi="Times New Roman"/>
          <w:sz w:val="24"/>
          <w:szCs w:val="24"/>
        </w:rPr>
        <w:t>MISS AHMED T. O.</w:t>
      </w:r>
      <w:r>
        <w:rPr>
          <w:rFonts w:ascii="Times New Roman" w:hAnsi="Times New Roman"/>
          <w:sz w:val="24"/>
          <w:szCs w:val="24"/>
        </w:rPr>
        <w:tab/>
      </w:r>
      <w:r>
        <w:rPr>
          <w:rFonts w:ascii="Times New Roman" w:hAnsi="Times New Roman"/>
          <w:sz w:val="24"/>
          <w:szCs w:val="24"/>
        </w:rPr>
        <w:t>DATE</w:t>
      </w:r>
    </w:p>
    <w:p>
      <w:pPr>
        <w:pStyle w:val="style0"/>
        <w:tabs>
          <w:tab w:val="left" w:leader="none" w:pos="7380"/>
        </w:tabs>
        <w:spacing w:after="0" w:lineRule="auto" w:line="240"/>
        <w:jc w:val="both"/>
        <w:rPr>
          <w:rFonts w:ascii="Times New Roman" w:hAnsi="Times New Roman"/>
          <w:bCs/>
          <w:sz w:val="24"/>
          <w:szCs w:val="24"/>
        </w:rPr>
      </w:pPr>
      <w:r>
        <w:rPr>
          <w:rFonts w:ascii="Times New Roman" w:hAnsi="Times New Roman"/>
          <w:sz w:val="24"/>
          <w:szCs w:val="24"/>
        </w:rPr>
        <w:t>(</w:t>
      </w:r>
      <w:r>
        <w:rPr>
          <w:rFonts w:ascii="Times New Roman" w:hAnsi="Times New Roman"/>
          <w:iCs/>
          <w:sz w:val="24"/>
          <w:szCs w:val="24"/>
        </w:rPr>
        <w:t>HEAD OF UNIT</w:t>
      </w:r>
      <w:r>
        <w:rPr>
          <w:rFonts w:ascii="Times New Roman" w:hAnsi="Times New Roman"/>
          <w:sz w:val="24"/>
          <w:szCs w:val="24"/>
        </w:rPr>
        <w:t>)</w:t>
      </w:r>
    </w:p>
    <w:p>
      <w:pPr>
        <w:pStyle w:val="style0"/>
        <w:spacing w:before="100" w:beforeAutospacing="true" w:after="0"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rPr>
          <w:rFonts w:ascii="Times New Roman" w:cs="Times New Roman" w:eastAsia="Times New Roman" w:hAnsi="Times New Roman"/>
          <w:b/>
          <w:bCs/>
          <w:sz w:val="28"/>
          <w:szCs w:val="28"/>
        </w:rPr>
      </w:pPr>
    </w:p>
    <w:p>
      <w:pPr>
        <w:pStyle w:val="style0"/>
        <w:spacing w:before="100" w:beforeAutospacing="true" w:after="100" w:afterAutospacing="true" w:lineRule="auto" w:line="480"/>
        <w:rPr>
          <w:rFonts w:ascii="Times New Roman" w:cs="Times New Roman" w:eastAsia="Times New Roman" w:hAnsi="Times New Roman"/>
          <w:b/>
          <w:bCs/>
          <w:sz w:val="28"/>
          <w:szCs w:val="28"/>
        </w:rPr>
      </w:pPr>
    </w:p>
    <w:bookmarkStart w:id="3" w:name="_Toc198482801"/>
    <w:bookmarkStart w:id="4" w:name="_Toc202853954"/>
    <w:p>
      <w:pPr>
        <w:pStyle w:val="style1"/>
        <w:jc w:val="center"/>
        <w:rPr>
          <w:rFonts w:ascii="宋体" w:hAnsi="宋体"/>
          <w:b/>
          <w:bCs/>
          <w:color w:val="auto"/>
          <w:sz w:val="28"/>
          <w:szCs w:val="28"/>
        </w:rPr>
      </w:pPr>
    </w:p>
    <w:p>
      <w:pPr>
        <w:pStyle w:val="style1"/>
        <w:jc w:val="center"/>
        <w:rPr>
          <w:rFonts w:ascii="宋体" w:hAnsi="宋体"/>
          <w:b/>
          <w:bCs/>
          <w:color w:val="auto"/>
          <w:sz w:val="28"/>
          <w:szCs w:val="28"/>
        </w:rPr>
      </w:pPr>
      <w:r>
        <w:rPr>
          <w:rFonts w:ascii="宋体" w:hAnsi="宋体"/>
          <w:b/>
          <w:bCs/>
          <w:color w:val="auto"/>
          <w:sz w:val="28"/>
          <w:szCs w:val="28"/>
        </w:rPr>
        <w:t>DEDICATION</w:t>
      </w:r>
      <w:bookmarkEnd w:id="3"/>
      <w:bookmarkEnd w:id="4"/>
    </w:p>
    <w:p>
      <w:pPr>
        <w:pStyle w:val="style0"/>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research project is wholeheartedly dedicated to the Almighty God </w:t>
      </w:r>
      <w:r>
        <w:rPr>
          <w:rFonts w:ascii="Times New Roman" w:cs="Times New Roman" w:hAnsi="Times New Roman"/>
          <w:sz w:val="24"/>
          <w:szCs w:val="24"/>
          <w:lang w:val="en-US"/>
        </w:rPr>
        <w:t>and i</w:t>
      </w:r>
      <w:r>
        <w:rPr>
          <w:rFonts w:ascii="Times New Roman" w:cs="Times New Roman" w:hAnsi="Times New Roman"/>
          <w:sz w:val="24"/>
          <w:szCs w:val="24"/>
        </w:rPr>
        <w:t xml:space="preserve"> also dedicate this work to my beloved parents, whose unwavering support, encouragement, and sacrifices have been a constant source of strength throughout my academic journey.</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bookmarkStart w:id="5" w:name="_Toc198482802"/>
    <w:bookmarkStart w:id="6" w:name="_Toc202853955"/>
    <w:p>
      <w:pPr>
        <w:pStyle w:val="style1"/>
        <w:jc w:val="center"/>
        <w:rPr>
          <w:rFonts w:ascii="宋体" w:hAnsi="宋体"/>
          <w:b/>
          <w:bCs/>
          <w:color w:val="auto"/>
          <w:sz w:val="28"/>
          <w:szCs w:val="28"/>
        </w:rPr>
      </w:pPr>
    </w:p>
    <w:p>
      <w:pPr>
        <w:pStyle w:val="style1"/>
        <w:jc w:val="center"/>
        <w:rPr>
          <w:rFonts w:ascii="宋体" w:hAnsi="宋体"/>
          <w:b/>
          <w:bCs/>
          <w:color w:val="auto"/>
          <w:sz w:val="28"/>
          <w:szCs w:val="28"/>
        </w:rPr>
      </w:pPr>
      <w:r>
        <w:rPr>
          <w:rFonts w:ascii="宋体" w:hAnsi="宋体"/>
          <w:b/>
          <w:bCs/>
          <w:color w:val="auto"/>
          <w:sz w:val="28"/>
          <w:szCs w:val="28"/>
        </w:rPr>
        <w:t>ACKNOWLEDGEMENT</w:t>
      </w:r>
      <w:r>
        <w:rPr>
          <w:rFonts w:ascii="宋体" w:hAnsi="宋体"/>
          <w:b/>
          <w:bCs/>
          <w:color w:val="auto"/>
          <w:sz w:val="28"/>
          <w:szCs w:val="28"/>
        </w:rPr>
        <w:t>S</w:t>
      </w:r>
      <w:bookmarkEnd w:id="5"/>
      <w:bookmarkEnd w:id="6"/>
    </w:p>
    <w:p>
      <w:pPr>
        <w:pStyle w:val="style0"/>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 am profoundly grateful to the Almighty God, the Alpha and Omega, my ever-present help and source of strength, for His unwavering faithfulness, abundant grace, and mercies that have sustained me throughout my academic journey and enabled the successful completion of this research project.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My sincere appreciation goes to my supervisor, Mr. Abdullahi M.N., a dedicated and exceptional academic, whose guidance, constructive feedback, and commitment to academic excellence significantly enhanced the quality of this project. Despite his demanding schedule, he provided valuable time and attention to my work. May the Almighty bless him and his family and prosper all their </w:t>
      </w:r>
      <w:r>
        <w:rPr>
          <w:rFonts w:ascii="Times New Roman" w:cs="Times New Roman" w:hAnsi="Times New Roman"/>
          <w:sz w:val="24"/>
          <w:szCs w:val="24"/>
        </w:rPr>
        <w:t>endeavors</w:t>
      </w:r>
      <w:r>
        <w:rPr>
          <w:rFonts w:ascii="Times New Roman" w:cs="Times New Roman" w:hAnsi="Times New Roman"/>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 also extend my gratitude to all the lecturers within the Institute of Applied Science for their commitment to academic development and for the knowledge, mentorship, and encouragement they have imparted to me. Their </w:t>
      </w:r>
      <w:r>
        <w:rPr>
          <w:rFonts w:ascii="Times New Roman" w:cs="Times New Roman" w:hAnsi="Times New Roman"/>
          <w:sz w:val="24"/>
          <w:szCs w:val="24"/>
        </w:rPr>
        <w:t>dedication left</w:t>
      </w:r>
      <w:r>
        <w:rPr>
          <w:rFonts w:ascii="Times New Roman" w:cs="Times New Roman" w:hAnsi="Times New Roman"/>
          <w:sz w:val="24"/>
          <w:szCs w:val="24"/>
        </w:rPr>
        <w:t xml:space="preserve"> an enduring impact on my academic growth, and I remain ever thankful. </w:t>
      </w:r>
      <w:r>
        <w:rPr>
          <w:rFonts w:ascii="Times New Roman" w:cs="Times New Roman" w:eastAsia="SimSun" w:hAnsi="Times New Roman"/>
          <w:sz w:val="24"/>
          <w:szCs w:val="24"/>
          <w:lang w:eastAsia="zh-CN"/>
        </w:rPr>
        <w:t>Also wish to acknowledge with appreciation the invaluable contributions and support of individuals and institutions who, in diverse and meaningful ways, have played a significant role in the realization of this work.</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 am especially grateful to my beloved parents, Evangelist and Mrs. Ogundele, for their unwavering love, fervent prayers, and consistent financial and moral support throughout every phase of my education. Their sacrifices have laid the foundation for my academic success, and I pray that they live long in good health to enjoy the fruit of their </w:t>
      </w:r>
      <w:r>
        <w:rPr>
          <w:rFonts w:ascii="Times New Roman" w:cs="Times New Roman" w:hAnsi="Times New Roman"/>
          <w:sz w:val="24"/>
          <w:szCs w:val="24"/>
        </w:rPr>
        <w:t>labour</w:t>
      </w:r>
      <w:r>
        <w:rPr>
          <w:rFonts w:ascii="Times New Roman" w:cs="Times New Roman" w:hAnsi="Times New Roman"/>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To my wonderful siblings — Mrs. Funmi Daramola, Mrs. Deborah Ayeni, Ogundele Toyin Mary, and Ogundele Ruth Oluwatosin. I extend heartfelt thanks for their continuous encouragement, love, and support. Your presence in my life has been a great blessing.</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 also wish to thank my close friends and colleagues for their camaraderie, motivation, and support throughout this academic journey. Special appreciation goes to </w:t>
      </w:r>
      <w:r>
        <w:rPr>
          <w:rFonts w:ascii="Times New Roman" w:cs="Times New Roman" w:hAnsi="Times New Roman"/>
          <w:sz w:val="24"/>
          <w:szCs w:val="24"/>
        </w:rPr>
        <w:t>Nastes</w:t>
      </w:r>
      <w:r>
        <w:rPr>
          <w:rFonts w:ascii="Times New Roman" w:cs="Times New Roman" w:hAnsi="Times New Roman"/>
          <w:sz w:val="24"/>
          <w:szCs w:val="24"/>
        </w:rPr>
        <w:t xml:space="preserve"> Christian Fellowship for their spiritual support and sense of community, which greatly enriched my time on campus.</w:t>
      </w:r>
    </w:p>
    <w:p>
      <w:pPr>
        <w:pStyle w:val="style0"/>
        <w:jc w:val="both"/>
        <w:rPr>
          <w:rFonts w:ascii="Times New Roman" w:cs="Times New Roman" w:hAnsi="Times New Roman"/>
          <w:sz w:val="24"/>
          <w:szCs w:val="24"/>
        </w:rPr>
      </w:pPr>
      <w:r>
        <w:rPr>
          <w:rFonts w:ascii="Times New Roman" w:cs="Times New Roman" w:hAnsi="Times New Roman"/>
          <w:sz w:val="24"/>
          <w:szCs w:val="24"/>
        </w:rPr>
        <w:t>A special note of thanks goes to my boss, Mr. Aina, affectionately called "Baba" or "Second Daddy," for his steadfast belief in my potential and for his enduring support. May God continue to bless and increase him abundantly.</w:t>
      </w:r>
    </w:p>
    <w:p>
      <w:pPr>
        <w:pStyle w:val="style0"/>
        <w:jc w:val="both"/>
        <w:rPr>
          <w:rFonts w:ascii="Times New Roman" w:cs="Times New Roman" w:hAnsi="Times New Roman"/>
          <w:sz w:val="24"/>
          <w:szCs w:val="24"/>
        </w:rPr>
      </w:pPr>
      <w:r>
        <w:rPr>
          <w:rFonts w:ascii="Times New Roman" w:cs="Times New Roman" w:hAnsi="Times New Roman"/>
          <w:sz w:val="24"/>
          <w:szCs w:val="24"/>
        </w:rPr>
        <w:t>Finally, to everyone who has contributed in one way or another to the success of this academic pursuit, I extend my deepest appreciation. Your kindness and contributions will always be remembered.</w:t>
      </w:r>
    </w:p>
    <w:p>
      <w:pPr>
        <w:pStyle w:val="style0"/>
        <w:rPr/>
      </w:pPr>
    </w:p>
    <w:p>
      <w:pPr>
        <w:pStyle w:val="style0"/>
        <w:keepNext/>
        <w:keepLines/>
        <w:spacing w:before="240" w:after="0"/>
        <w:jc w:val="center"/>
        <w:outlineLvl w:val="0"/>
        <w:rPr>
          <w:rFonts w:ascii="Times New Roman" w:cs="Times New Roman" w:eastAsia="SimSun" w:hAnsi="Times New Roman"/>
          <w:b/>
          <w:sz w:val="28"/>
          <w:szCs w:val="28"/>
          <w:lang w:eastAsia="zh-CN"/>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bookmarkStart w:id="7" w:name="_Toc201509687"/>
    <w:bookmarkStart w:id="8" w:name="_Toc202853956"/>
    <w:p>
      <w:pPr>
        <w:pStyle w:val="style1"/>
        <w:jc w:val="center"/>
        <w:rPr>
          <w:rFonts w:ascii="宋体" w:eastAsia="Calibri" w:hAnsi="宋体"/>
          <w:b/>
          <w:bCs/>
          <w:color w:val="auto"/>
          <w:sz w:val="28"/>
          <w:szCs w:val="28"/>
        </w:rPr>
      </w:pPr>
      <w:r>
        <w:rPr>
          <w:rFonts w:ascii="宋体" w:eastAsia="Calibri" w:hAnsi="宋体"/>
          <w:b/>
          <w:bCs/>
          <w:color w:val="auto"/>
          <w:sz w:val="28"/>
          <w:szCs w:val="28"/>
        </w:rPr>
        <w:t>TABLE OF CONTENTS</w:t>
      </w:r>
      <w:bookmarkEnd w:id="7"/>
      <w:bookmarkEnd w:id="8"/>
    </w:p>
    <w:p>
      <w:pPr>
        <w:pStyle w:val="style266"/>
        <w:rPr/>
      </w:pPr>
    </w:p>
    <w:p>
      <w:pPr>
        <w:pStyle w:val="style266"/>
        <w:rPr/>
      </w:pPr>
    </w:p>
    <w:p>
      <w:pPr>
        <w:pStyle w:val="style19"/>
        <w:tabs>
          <w:tab w:val="right" w:leader="dot" w:pos="9350"/>
        </w:tabs>
        <w:rPr>
          <w:rFonts w:eastAsia="宋体"/>
          <w:noProof/>
        </w:rPr>
      </w:pPr>
      <w:r>
        <w:rPr/>
        <w:fldChar w:fldCharType="begin"/>
      </w:r>
      <w:r>
        <w:instrText xml:space="preserve"> TOC \o "1-3" \h \z \u </w:instrText>
      </w:r>
      <w:r>
        <w:rPr/>
        <w:fldChar w:fldCharType="separate"/>
      </w:r>
      <w:r>
        <w:rPr/>
        <w:fldChar w:fldCharType="begin"/>
      </w:r>
      <w:r>
        <w:instrText xml:space="preserve"> HYPERLINK \l "_Toc202853953" </w:instrText>
      </w:r>
      <w:r>
        <w:rPr/>
        <w:fldChar w:fldCharType="separate"/>
      </w:r>
      <w:r>
        <w:rPr>
          <w:rStyle w:val="style85"/>
          <w:rFonts w:ascii="宋体" w:hAnsi="宋体"/>
          <w:b/>
          <w:bCs/>
          <w:noProof/>
        </w:rPr>
        <w:t>CERTIFICATION</w:t>
      </w:r>
      <w:r>
        <w:rPr>
          <w:noProof/>
          <w:webHidden/>
        </w:rPr>
        <w:tab/>
      </w:r>
      <w:r>
        <w:rPr>
          <w:noProof/>
          <w:webHidden/>
        </w:rPr>
        <w:fldChar w:fldCharType="begin"/>
      </w:r>
      <w:r>
        <w:rPr>
          <w:noProof/>
          <w:webHidden/>
        </w:rPr>
        <w:instrText xml:space="preserve"> PAGEREF _Toc202853953 \h </w:instrText>
      </w:r>
      <w:r>
        <w:rPr>
          <w:noProof/>
          <w:webHidden/>
        </w:rPr>
        <w:fldChar w:fldCharType="separate"/>
      </w:r>
      <w:r>
        <w:rPr>
          <w:noProof/>
          <w:webHidden/>
        </w:rPr>
        <w:t>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"_Toc202853954" </w:instrText>
      </w:r>
      <w:r>
        <w:rPr/>
        <w:fldChar w:fldCharType="separate"/>
      </w:r>
      <w:r>
        <w:rPr>
          <w:rStyle w:val="style85"/>
          <w:rFonts w:ascii="宋体" w:hAnsi="宋体"/>
          <w:b/>
          <w:bCs/>
          <w:noProof/>
        </w:rPr>
        <w:t>DEDICATION</w:t>
      </w:r>
      <w:r>
        <w:rPr>
          <w:noProof/>
          <w:webHidden/>
        </w:rPr>
        <w:tab/>
      </w:r>
      <w:r>
        <w:rPr>
          <w:noProof/>
          <w:webHidden/>
        </w:rPr>
        <w:fldChar w:fldCharType="begin"/>
      </w:r>
      <w:r>
        <w:rPr>
          <w:noProof/>
          <w:webHidden/>
        </w:rPr>
        <w:instrText xml:space="preserve"> PAGEREF _Toc202853954 \h </w:instrText>
      </w:r>
      <w:r>
        <w:rPr>
          <w:noProof/>
          <w:webHidden/>
        </w:rPr>
        <w:fldChar w:fldCharType="separate"/>
      </w:r>
      <w:r>
        <w:rPr>
          <w:noProof/>
          <w:webHidden/>
        </w:rPr>
        <w:t>iii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"_Toc202853955" </w:instrText>
      </w:r>
      <w:r>
        <w:rPr/>
        <w:fldChar w:fldCharType="separate"/>
      </w:r>
      <w:r>
        <w:rPr>
          <w:rStyle w:val="style85"/>
          <w:rFonts w:ascii="宋体" w:hAnsi="宋体"/>
          <w:b/>
          <w:bCs/>
          <w:noProof/>
        </w:rPr>
        <w:t>ACKNOWLEDGEMENTS</w:t>
      </w:r>
      <w:r>
        <w:rPr>
          <w:noProof/>
          <w:webHidden/>
        </w:rPr>
        <w:tab/>
      </w:r>
      <w:r>
        <w:rPr>
          <w:noProof/>
          <w:webHidden/>
        </w:rPr>
        <w:fldChar w:fldCharType="begin"/>
      </w:r>
      <w:r>
        <w:rPr>
          <w:noProof/>
          <w:webHidden/>
        </w:rPr>
        <w:instrText xml:space="preserve"> PAGEREF _Toc202853955 \h </w:instrText>
      </w:r>
      <w:r>
        <w:rPr>
          <w:noProof/>
          <w:webHidden/>
        </w:rPr>
        <w:fldChar w:fldCharType="separate"/>
      </w:r>
      <w:r>
        <w:rPr>
          <w:noProof/>
          <w:webHidden/>
        </w:rPr>
        <w:t>iv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"_Toc202853956" </w:instrText>
      </w:r>
      <w:r>
        <w:rPr/>
        <w:fldChar w:fldCharType="separate"/>
      </w:r>
      <w:r>
        <w:rPr>
          <w:rStyle w:val="style85"/>
          <w:rFonts w:ascii="宋体" w:eastAsia="Calibri" w:hAnsi="宋体"/>
          <w:b/>
          <w:bCs/>
          <w:noProof/>
        </w:rPr>
        <w:t>TABLE OF CONTENTS</w:t>
      </w:r>
      <w:r>
        <w:rPr>
          <w:noProof/>
          <w:webHidden/>
        </w:rPr>
        <w:tab/>
      </w:r>
      <w:r>
        <w:rPr>
          <w:noProof/>
          <w:webHidden/>
        </w:rPr>
        <w:fldChar w:fldCharType="begin"/>
      </w:r>
      <w:r>
        <w:rPr>
          <w:noProof/>
          <w:webHidden/>
        </w:rPr>
        <w:instrText xml:space="preserve"> PAGEREF _Toc202853956 \h </w:instrText>
      </w:r>
      <w:r>
        <w:rPr>
          <w:noProof/>
          <w:webHidden/>
        </w:rPr>
        <w:fldChar w:fldCharType="separate"/>
      </w:r>
      <w:r>
        <w:rPr>
          <w:noProof/>
          <w:webHidden/>
        </w:rPr>
        <w:t>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"_Toc202853957" </w:instrText>
      </w:r>
      <w:r>
        <w:rPr/>
        <w:fldChar w:fldCharType="separate"/>
      </w:r>
      <w:r>
        <w:rPr>
          <w:rStyle w:val="style85"/>
          <w:rFonts w:ascii="宋体" w:eastAsia="Calibri" w:hAnsi="宋体"/>
          <w:b/>
          <w:bCs/>
          <w:noProof/>
        </w:rPr>
        <w:t>ABSTRACT</w:t>
      </w:r>
      <w:r>
        <w:rPr>
          <w:noProof/>
          <w:webHidden/>
        </w:rPr>
        <w:tab/>
      </w:r>
      <w:r>
        <w:rPr>
          <w:noProof/>
          <w:webHidden/>
        </w:rPr>
        <w:fldChar w:fldCharType="begin"/>
      </w:r>
      <w:r>
        <w:rPr>
          <w:noProof/>
          <w:webHidden/>
        </w:rPr>
        <w:instrText xml:space="preserve"> PAGEREF _Toc202853957 \h </w:instrText>
      </w:r>
      <w:r>
        <w:rPr>
          <w:noProof/>
          <w:webHidden/>
        </w:rPr>
        <w:fldChar w:fldCharType="separate"/>
      </w:r>
      <w:r>
        <w:rPr>
          <w:noProof/>
          <w:webHidden/>
        </w:rPr>
        <w:t>vii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"_Toc202853959" </w:instrText>
      </w:r>
      <w:r>
        <w:rPr/>
        <w:fldChar w:fldCharType="separate"/>
      </w:r>
      <w:r>
        <w:rPr>
          <w:rStyle w:val="style85"/>
          <w:rFonts w:ascii="宋体" w:eastAsia="Calibri" w:hAnsi="宋体"/>
          <w:b/>
          <w:bCs/>
          <w:noProof/>
        </w:rPr>
        <w:t>CHAPTER ONE</w:t>
      </w:r>
      <w:r>
        <w:rPr>
          <w:noProof/>
          <w:webHidden/>
        </w:rPr>
        <w:tab/>
      </w:r>
      <w:r>
        <w:rPr>
          <w:noProof/>
          <w:webHidden/>
        </w:rPr>
        <w:fldChar w:fldCharType="begin"/>
      </w:r>
      <w:r>
        <w:rPr>
          <w:noProof/>
          <w:webHidden/>
        </w:rPr>
        <w:instrText xml:space="preserve"> PAGEREF _Toc202853959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"_Toc202853960" </w:instrText>
      </w:r>
      <w:r>
        <w:rPr/>
        <w:fldChar w:fldCharType="separate"/>
      </w:r>
      <w:r>
        <w:rPr>
          <w:rStyle w:val="style85"/>
          <w:rFonts w:ascii="宋体" w:hAnsi="宋体"/>
          <w:noProof/>
        </w:rPr>
        <w:t>1.0 Introduction</w:t>
      </w:r>
      <w:r>
        <w:rPr>
          <w:noProof/>
          <w:webHidden/>
        </w:rPr>
        <w:tab/>
      </w:r>
      <w:r>
        <w:rPr>
          <w:noProof/>
          <w:webHidden/>
        </w:rPr>
        <w:fldChar w:fldCharType="begin"/>
      </w:r>
      <w:r>
        <w:rPr>
          <w:noProof/>
          <w:webHidden/>
        </w:rPr>
        <w:instrText xml:space="preserve"> PAGEREF _Toc202853960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"_Toc202853961" </w:instrText>
      </w:r>
      <w:r>
        <w:rPr/>
        <w:fldChar w:fldCharType="separate"/>
      </w:r>
      <w:r>
        <w:rPr>
          <w:rStyle w:val="style85"/>
          <w:rFonts w:ascii="宋体" w:hAnsi="宋体"/>
          <w:noProof/>
        </w:rPr>
        <w:t>1.1 Statement of the Problem</w:t>
      </w:r>
      <w:r>
        <w:rPr>
          <w:noProof/>
          <w:webHidden/>
        </w:rPr>
        <w:tab/>
      </w:r>
      <w:r>
        <w:rPr>
          <w:noProof/>
          <w:webHidden/>
        </w:rPr>
        <w:fldChar w:fldCharType="begin"/>
      </w:r>
      <w:r>
        <w:rPr>
          <w:noProof/>
          <w:webHidden/>
        </w:rPr>
        <w:instrText xml:space="preserve"> PAGEREF _Toc202853961 \h </w:instrText>
      </w:r>
      <w:r>
        <w:rPr>
          <w:noProof/>
          <w:webHidden/>
        </w:rPr>
        <w:fldChar w:fldCharType="separate"/>
      </w:r>
      <w:r>
        <w:rPr>
          <w:noProof/>
          <w:webHidden/>
        </w:rPr>
        <w:t>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"_Toc202853962" </w:instrText>
      </w:r>
      <w:r>
        <w:rPr/>
        <w:fldChar w:fldCharType="separate"/>
      </w:r>
      <w:r>
        <w:rPr>
          <w:rStyle w:val="style85"/>
          <w:rFonts w:ascii="宋体" w:hAnsi="宋体"/>
          <w:noProof/>
        </w:rPr>
        <w:t>1.2 Justification of the Study</w:t>
      </w:r>
      <w:r>
        <w:rPr>
          <w:noProof/>
          <w:webHidden/>
        </w:rPr>
        <w:tab/>
      </w:r>
      <w:r>
        <w:rPr>
          <w:noProof/>
          <w:webHidden/>
        </w:rPr>
        <w:fldChar w:fldCharType="begin"/>
      </w:r>
      <w:r>
        <w:rPr>
          <w:noProof/>
          <w:webHidden/>
        </w:rPr>
        <w:instrText xml:space="preserve"> PAGEREF _Toc202853962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"_Toc202853963" </w:instrText>
      </w:r>
      <w:r>
        <w:rPr/>
        <w:fldChar w:fldCharType="separate"/>
      </w:r>
      <w:r>
        <w:rPr>
          <w:rStyle w:val="style85"/>
          <w:rFonts w:ascii="宋体" w:hAnsi="宋体"/>
          <w:noProof/>
        </w:rPr>
        <w:t>1.3 Aim of Study</w:t>
      </w:r>
      <w:r>
        <w:rPr>
          <w:noProof/>
          <w:webHidden/>
        </w:rPr>
        <w:tab/>
      </w:r>
      <w:r>
        <w:rPr>
          <w:noProof/>
          <w:webHidden/>
        </w:rPr>
        <w:fldChar w:fldCharType="begin"/>
      </w:r>
      <w:r>
        <w:rPr>
          <w:noProof/>
          <w:webHidden/>
        </w:rPr>
        <w:instrText xml:space="preserve"> PAGEREF _Toc202853963 \h </w:instrText>
      </w:r>
      <w:r>
        <w:rPr>
          <w:noProof/>
          <w:webHidden/>
        </w:rPr>
        <w:fldChar w:fldCharType="separate"/>
      </w:r>
      <w:r>
        <w:rPr>
          <w:noProof/>
          <w:webHidden/>
        </w:rPr>
        <w:t>3</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"_Toc202853964" </w:instrText>
      </w:r>
      <w:r>
        <w:rPr/>
        <w:fldChar w:fldCharType="separate"/>
      </w:r>
      <w:r>
        <w:rPr>
          <w:rStyle w:val="style85"/>
          <w:rFonts w:ascii="宋体" w:eastAsia="Calibri" w:hAnsi="宋体"/>
          <w:b/>
          <w:bCs/>
          <w:noProof/>
        </w:rPr>
        <w:t>CHAPTER TWO</w:t>
      </w:r>
      <w:r>
        <w:rPr>
          <w:noProof/>
          <w:webHidden/>
        </w:rPr>
        <w:tab/>
      </w:r>
      <w:r>
        <w:rPr>
          <w:noProof/>
          <w:webHidden/>
        </w:rPr>
        <w:fldChar w:fldCharType="begin"/>
      </w:r>
      <w:r>
        <w:rPr>
          <w:noProof/>
          <w:webHidden/>
        </w:rPr>
        <w:instrText xml:space="preserve"> PAGEREF _Toc202853964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"_Toc202853965" </w:instrText>
      </w:r>
      <w:r>
        <w:rPr/>
        <w:fldChar w:fldCharType="separate"/>
      </w:r>
      <w:r>
        <w:rPr>
          <w:rStyle w:val="style85"/>
          <w:rFonts w:ascii="宋体" w:hAnsi="宋体"/>
          <w:noProof/>
        </w:rPr>
        <w:t>2.0 LITERATURE REVIEW</w:t>
      </w:r>
      <w:r>
        <w:rPr>
          <w:noProof/>
          <w:webHidden/>
        </w:rPr>
        <w:tab/>
      </w:r>
      <w:r>
        <w:rPr>
          <w:noProof/>
          <w:webHidden/>
        </w:rPr>
        <w:fldChar w:fldCharType="begin"/>
      </w:r>
      <w:r>
        <w:rPr>
          <w:noProof/>
          <w:webHidden/>
        </w:rPr>
        <w:instrText xml:space="preserve"> PAGEREF _Toc202853965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"_Toc202853966" </w:instrText>
      </w:r>
      <w:r>
        <w:rPr/>
        <w:fldChar w:fldCharType="separate"/>
      </w:r>
      <w:r>
        <w:rPr>
          <w:rStyle w:val="style85"/>
          <w:rFonts w:ascii="宋体" w:hAnsi="宋体"/>
          <w:noProof/>
        </w:rPr>
        <w:t>2.1 Overview of Antimicrobial Resistance</w:t>
      </w:r>
      <w:r>
        <w:rPr>
          <w:noProof/>
          <w:webHidden/>
        </w:rPr>
        <w:tab/>
      </w:r>
      <w:r>
        <w:rPr>
          <w:noProof/>
          <w:webHidden/>
        </w:rPr>
        <w:fldChar w:fldCharType="begin"/>
      </w:r>
      <w:r>
        <w:rPr>
          <w:noProof/>
          <w:webHidden/>
        </w:rPr>
        <w:instrText xml:space="preserve"> PAGEREF _Toc202853966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"_Toc202853967" </w:instrText>
      </w:r>
      <w:r>
        <w:rPr/>
        <w:fldChar w:fldCharType="separate"/>
      </w:r>
      <w:r>
        <w:rPr>
          <w:rStyle w:val="style85"/>
          <w:noProof/>
        </w:rPr>
        <w:t>2.1.1 Global Burden of Antibiotic Resistance</w:t>
      </w:r>
      <w:r>
        <w:rPr>
          <w:noProof/>
          <w:webHidden/>
        </w:rPr>
        <w:tab/>
      </w:r>
      <w:r>
        <w:rPr>
          <w:noProof/>
          <w:webHidden/>
        </w:rPr>
        <w:fldChar w:fldCharType="begin"/>
      </w:r>
      <w:r>
        <w:rPr>
          <w:noProof/>
          <w:webHidden/>
        </w:rPr>
        <w:instrText xml:space="preserve"> PAGEREF _Toc202853967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"_Toc202853968" </w:instrText>
      </w:r>
      <w:r>
        <w:rPr/>
        <w:fldChar w:fldCharType="separate"/>
      </w:r>
      <w:r>
        <w:rPr>
          <w:rStyle w:val="style85"/>
          <w:noProof/>
        </w:rPr>
        <w:t>2.1.2 Emergence of Multidrug-Resistant Bacteria</w:t>
      </w:r>
      <w:r>
        <w:rPr>
          <w:noProof/>
          <w:webHidden/>
        </w:rPr>
        <w:tab/>
      </w:r>
      <w:r>
        <w:rPr>
          <w:noProof/>
          <w:webHidden/>
        </w:rPr>
        <w:fldChar w:fldCharType="begin"/>
      </w:r>
      <w:r>
        <w:rPr>
          <w:noProof/>
          <w:webHidden/>
        </w:rPr>
        <w:instrText xml:space="preserve"> PAGEREF _Toc202853968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"_Toc202853969" </w:instrText>
      </w:r>
      <w:r>
        <w:rPr/>
        <w:fldChar w:fldCharType="separate"/>
      </w:r>
      <w:r>
        <w:rPr>
          <w:rStyle w:val="style85"/>
          <w:noProof/>
        </w:rPr>
        <w:t>2.1.3 Need for Alternative Therapies</w:t>
      </w:r>
      <w:r>
        <w:rPr>
          <w:noProof/>
          <w:webHidden/>
        </w:rPr>
        <w:tab/>
      </w:r>
      <w:r>
        <w:rPr>
          <w:noProof/>
          <w:webHidden/>
        </w:rPr>
        <w:fldChar w:fldCharType="begin"/>
      </w:r>
      <w:r>
        <w:rPr>
          <w:noProof/>
          <w:webHidden/>
        </w:rPr>
        <w:instrText xml:space="preserve"> PAGEREF _Toc202853969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"_Toc202853970" </w:instrText>
      </w:r>
      <w:r>
        <w:rPr/>
        <w:fldChar w:fldCharType="separate"/>
      </w:r>
      <w:r>
        <w:rPr>
          <w:rStyle w:val="style85"/>
          <w:rFonts w:ascii="宋体" w:hAnsi="宋体"/>
          <w:noProof/>
        </w:rPr>
        <w:t>2.2 Clinical Relevance of the Test Organisms</w:t>
      </w:r>
      <w:r>
        <w:rPr>
          <w:noProof/>
          <w:webHidden/>
        </w:rPr>
        <w:tab/>
      </w:r>
      <w:r>
        <w:rPr>
          <w:noProof/>
          <w:webHidden/>
        </w:rPr>
        <w:fldChar w:fldCharType="begin"/>
      </w:r>
      <w:r>
        <w:rPr>
          <w:noProof/>
          <w:webHidden/>
        </w:rPr>
        <w:instrText xml:space="preserve"> PAGEREF _Toc202853970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"_Toc202853971" </w:instrText>
      </w:r>
      <w:r>
        <w:rPr/>
        <w:fldChar w:fldCharType="separate"/>
      </w:r>
      <w:r>
        <w:rPr>
          <w:rStyle w:val="style85"/>
          <w:noProof/>
        </w:rPr>
        <w:t>2.2.1 Staphylococcus aureus (MRSA and MSSA)</w:t>
      </w:r>
      <w:r>
        <w:rPr>
          <w:noProof/>
          <w:webHidden/>
        </w:rPr>
        <w:tab/>
      </w:r>
      <w:r>
        <w:rPr>
          <w:noProof/>
          <w:webHidden/>
        </w:rPr>
        <w:fldChar w:fldCharType="begin"/>
      </w:r>
      <w:r>
        <w:rPr>
          <w:noProof/>
          <w:webHidden/>
        </w:rPr>
        <w:instrText xml:space="preserve"> PAGEREF _Toc202853971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"_Toc202853972" </w:instrText>
      </w:r>
      <w:r>
        <w:rPr/>
        <w:fldChar w:fldCharType="separate"/>
      </w:r>
      <w:r>
        <w:rPr>
          <w:rStyle w:val="style85"/>
          <w:noProof/>
        </w:rPr>
        <w:t>2.2.2 Escherichia coli</w:t>
      </w:r>
      <w:r>
        <w:rPr>
          <w:noProof/>
          <w:webHidden/>
        </w:rPr>
        <w:tab/>
      </w:r>
      <w:r>
        <w:rPr>
          <w:noProof/>
          <w:webHidden/>
        </w:rPr>
        <w:fldChar w:fldCharType="begin"/>
      </w:r>
      <w:r>
        <w:rPr>
          <w:noProof/>
          <w:webHidden/>
        </w:rPr>
        <w:instrText xml:space="preserve"> PAGEREF _Toc202853972 \h </w:instrText>
      </w:r>
      <w:r>
        <w:rPr>
          <w:noProof/>
          <w:webHidden/>
        </w:rPr>
        <w:fldChar w:fldCharType="separate"/>
      </w:r>
      <w:r>
        <w:rPr>
          <w:noProof/>
          <w:webHidden/>
        </w:rPr>
        <w:t>5</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"_Toc202853973" </w:instrText>
      </w:r>
      <w:r>
        <w:rPr/>
        <w:fldChar w:fldCharType="separate"/>
      </w:r>
      <w:r>
        <w:rPr>
          <w:rStyle w:val="style85"/>
          <w:noProof/>
        </w:rPr>
        <w:t>2.2.3 Pseudomonas aeruginosa</w:t>
      </w:r>
      <w:r>
        <w:rPr>
          <w:noProof/>
          <w:webHidden/>
        </w:rPr>
        <w:tab/>
      </w:r>
      <w:r>
        <w:rPr>
          <w:noProof/>
          <w:webHidden/>
        </w:rPr>
        <w:fldChar w:fldCharType="begin"/>
      </w:r>
      <w:r>
        <w:rPr>
          <w:noProof/>
          <w:webHidden/>
        </w:rPr>
        <w:instrText xml:space="preserve"> PAGEREF _Toc202853973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"_Toc202853974" </w:instrText>
      </w:r>
      <w:r>
        <w:rPr/>
        <w:fldChar w:fldCharType="separate"/>
      </w:r>
      <w:r>
        <w:rPr>
          <w:rStyle w:val="style85"/>
          <w:noProof/>
        </w:rPr>
        <w:t>2.2.4 Klebsiella pneumoniae</w:t>
      </w:r>
      <w:r>
        <w:rPr>
          <w:noProof/>
          <w:webHidden/>
        </w:rPr>
        <w:tab/>
      </w:r>
      <w:r>
        <w:rPr>
          <w:noProof/>
          <w:webHidden/>
        </w:rPr>
        <w:fldChar w:fldCharType="begin"/>
      </w:r>
      <w:r>
        <w:rPr>
          <w:noProof/>
          <w:webHidden/>
        </w:rPr>
        <w:instrText xml:space="preserve"> PAGEREF _Toc202853974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"_Toc202853975" </w:instrText>
      </w:r>
      <w:r>
        <w:rPr/>
        <w:fldChar w:fldCharType="separate"/>
      </w:r>
      <w:r>
        <w:rPr>
          <w:rStyle w:val="style85"/>
          <w:noProof/>
        </w:rPr>
        <w:t>2.2.5 Salmonella typhi</w:t>
      </w:r>
      <w:r>
        <w:rPr>
          <w:noProof/>
          <w:webHidden/>
        </w:rPr>
        <w:tab/>
      </w:r>
      <w:r>
        <w:rPr>
          <w:noProof/>
          <w:webHidden/>
        </w:rPr>
        <w:fldChar w:fldCharType="begin"/>
      </w:r>
      <w:r>
        <w:rPr>
          <w:noProof/>
          <w:webHidden/>
        </w:rPr>
        <w:instrText xml:space="preserve"> PAGEREF _Toc202853975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"_Toc202853976" </w:instrText>
      </w:r>
      <w:r>
        <w:rPr/>
        <w:fldChar w:fldCharType="separate"/>
      </w:r>
      <w:r>
        <w:rPr>
          <w:rStyle w:val="style85"/>
          <w:rFonts w:ascii="宋体" w:hAnsi="宋体"/>
          <w:noProof/>
        </w:rPr>
        <w:t>2.3 Overview of Clove</w:t>
      </w:r>
      <w:r>
        <w:rPr>
          <w:noProof/>
          <w:webHidden/>
        </w:rPr>
        <w:tab/>
      </w:r>
      <w:r>
        <w:rPr>
          <w:noProof/>
          <w:webHidden/>
        </w:rPr>
        <w:fldChar w:fldCharType="begin"/>
      </w:r>
      <w:r>
        <w:rPr>
          <w:noProof/>
          <w:webHidden/>
        </w:rPr>
        <w:instrText xml:space="preserve"> PAGEREF _Toc202853976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"_Toc202853977" </w:instrText>
      </w:r>
      <w:r>
        <w:rPr/>
        <w:fldChar w:fldCharType="separate"/>
      </w:r>
      <w:r>
        <w:rPr>
          <w:rStyle w:val="style85"/>
          <w:rFonts w:ascii="宋体" w:hAnsi="宋体"/>
          <w:noProof/>
        </w:rPr>
        <w:t>2.4 Bioactive Compounds of Clove Extract</w:t>
      </w:r>
      <w:r>
        <w:rPr>
          <w:noProof/>
          <w:webHidden/>
        </w:rPr>
        <w:tab/>
      </w:r>
      <w:r>
        <w:rPr>
          <w:noProof/>
          <w:webHidden/>
        </w:rPr>
        <w:fldChar w:fldCharType="begin"/>
      </w:r>
      <w:r>
        <w:rPr>
          <w:noProof/>
          <w:webHidden/>
        </w:rPr>
        <w:instrText xml:space="preserve"> PAGEREF _Toc202853977 \h </w:instrText>
      </w:r>
      <w:r>
        <w:rPr>
          <w:noProof/>
          <w:webHidden/>
        </w:rPr>
        <w:fldChar w:fldCharType="separate"/>
      </w:r>
      <w:r>
        <w:rPr>
          <w:noProof/>
          <w:webHidden/>
        </w:rPr>
        <w:t>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"_Toc202853978" </w:instrText>
      </w:r>
      <w:r>
        <w:rPr/>
        <w:fldChar w:fldCharType="separate"/>
      </w:r>
      <w:r>
        <w:rPr>
          <w:rStyle w:val="style85"/>
          <w:noProof/>
        </w:rPr>
        <w:t>2.4.1 Eugenol</w:t>
      </w:r>
      <w:r>
        <w:rPr>
          <w:noProof/>
          <w:webHidden/>
        </w:rPr>
        <w:tab/>
      </w:r>
      <w:r>
        <w:rPr>
          <w:noProof/>
          <w:webHidden/>
        </w:rPr>
        <w:fldChar w:fldCharType="begin"/>
      </w:r>
      <w:r>
        <w:rPr>
          <w:noProof/>
          <w:webHidden/>
        </w:rPr>
        <w:instrText xml:space="preserve"> PAGEREF _Toc202853978 \h </w:instrText>
      </w:r>
      <w:r>
        <w:rPr>
          <w:noProof/>
          <w:webHidden/>
        </w:rPr>
        <w:fldChar w:fldCharType="separate"/>
      </w:r>
      <w:r>
        <w:rPr>
          <w:noProof/>
          <w:webHidden/>
        </w:rPr>
        <w:t>9</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"_Toc202853979" </w:instrText>
      </w:r>
      <w:r>
        <w:rPr/>
        <w:fldChar w:fldCharType="separate"/>
      </w:r>
      <w:r>
        <w:rPr>
          <w:rStyle w:val="style85"/>
          <w:noProof/>
        </w:rPr>
        <w:t>2.4.2 Acetyl Eugenol</w:t>
      </w:r>
      <w:r>
        <w:rPr>
          <w:noProof/>
          <w:webHidden/>
        </w:rPr>
        <w:tab/>
      </w:r>
      <w:r>
        <w:rPr>
          <w:noProof/>
          <w:webHidden/>
        </w:rPr>
        <w:fldChar w:fldCharType="begin"/>
      </w:r>
      <w:r>
        <w:rPr>
          <w:noProof/>
          <w:webHidden/>
        </w:rPr>
        <w:instrText xml:space="preserve"> PAGEREF _Toc202853979 \h </w:instrText>
      </w:r>
      <w:r>
        <w:rPr>
          <w:noProof/>
          <w:webHidden/>
        </w:rPr>
        <w:fldChar w:fldCharType="separate"/>
      </w:r>
      <w:r>
        <w:rPr>
          <w:noProof/>
          <w:webHidden/>
        </w:rPr>
        <w:t>10</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"_Toc202853980" </w:instrText>
      </w:r>
      <w:r>
        <w:rPr/>
        <w:fldChar w:fldCharType="separate"/>
      </w:r>
      <w:r>
        <w:rPr>
          <w:rStyle w:val="style85"/>
          <w:noProof/>
        </w:rPr>
        <w:t>2.4.3 β-Caryophyllene</w:t>
      </w:r>
      <w:r>
        <w:rPr>
          <w:noProof/>
          <w:webHidden/>
        </w:rPr>
        <w:tab/>
      </w:r>
      <w:r>
        <w:rPr>
          <w:noProof/>
          <w:webHidden/>
        </w:rPr>
        <w:fldChar w:fldCharType="begin"/>
      </w:r>
      <w:r>
        <w:rPr>
          <w:noProof/>
          <w:webHidden/>
        </w:rPr>
        <w:instrText xml:space="preserve"> PAGEREF _Toc202853980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"_Toc202853981" </w:instrText>
      </w:r>
      <w:r>
        <w:rPr/>
        <w:fldChar w:fldCharType="separate"/>
      </w:r>
      <w:r>
        <w:rPr>
          <w:rStyle w:val="style85"/>
          <w:noProof/>
        </w:rPr>
        <w:t>2.4.4 α-Humulene</w:t>
      </w:r>
      <w:r>
        <w:rPr>
          <w:noProof/>
          <w:webHidden/>
        </w:rPr>
        <w:tab/>
      </w:r>
      <w:r>
        <w:rPr>
          <w:noProof/>
          <w:webHidden/>
        </w:rPr>
        <w:fldChar w:fldCharType="begin"/>
      </w:r>
      <w:r>
        <w:rPr>
          <w:noProof/>
          <w:webHidden/>
        </w:rPr>
        <w:instrText xml:space="preserve"> PAGEREF _Toc202853981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"_Toc202853982" </w:instrText>
      </w:r>
      <w:r>
        <w:rPr/>
        <w:fldChar w:fldCharType="separate"/>
      </w:r>
      <w:r>
        <w:rPr>
          <w:rStyle w:val="style85"/>
          <w:noProof/>
        </w:rPr>
        <w:t>2.4.5 α-Caryophyllene Oxide</w:t>
      </w:r>
      <w:r>
        <w:rPr>
          <w:noProof/>
          <w:webHidden/>
        </w:rPr>
        <w:tab/>
      </w:r>
      <w:r>
        <w:rPr>
          <w:noProof/>
          <w:webHidden/>
        </w:rPr>
        <w:fldChar w:fldCharType="begin"/>
      </w:r>
      <w:r>
        <w:rPr>
          <w:noProof/>
          <w:webHidden/>
        </w:rPr>
        <w:instrText xml:space="preserve"> PAGEREF _Toc202853982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"_Toc202853983" </w:instrText>
      </w:r>
      <w:r>
        <w:rPr/>
        <w:fldChar w:fldCharType="separate"/>
      </w:r>
      <w:r>
        <w:rPr>
          <w:rStyle w:val="style85"/>
          <w:noProof/>
        </w:rPr>
        <w:t>2.4.6 α-Murolene and γ-Murolene</w:t>
      </w:r>
      <w:r>
        <w:rPr>
          <w:noProof/>
          <w:webHidden/>
        </w:rPr>
        <w:tab/>
      </w:r>
      <w:r>
        <w:rPr>
          <w:noProof/>
          <w:webHidden/>
        </w:rPr>
        <w:fldChar w:fldCharType="begin"/>
      </w:r>
      <w:r>
        <w:rPr>
          <w:noProof/>
          <w:webHidden/>
        </w:rPr>
        <w:instrText xml:space="preserve"> PAGEREF _Toc202853983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"_Toc202853984" </w:instrText>
      </w:r>
      <w:r>
        <w:rPr/>
        <w:fldChar w:fldCharType="separate"/>
      </w:r>
      <w:r>
        <w:rPr>
          <w:rStyle w:val="style85"/>
          <w:noProof/>
        </w:rPr>
        <w:t>2.4.7 α-Selinene and β-Selinene</w:t>
      </w:r>
      <w:r>
        <w:rPr>
          <w:noProof/>
          <w:webHidden/>
        </w:rPr>
        <w:tab/>
      </w:r>
      <w:r>
        <w:rPr>
          <w:noProof/>
          <w:webHidden/>
        </w:rPr>
        <w:fldChar w:fldCharType="begin"/>
      </w:r>
      <w:r>
        <w:rPr>
          <w:noProof/>
          <w:webHidden/>
        </w:rPr>
        <w:instrText xml:space="preserve"> PAGEREF _Toc202853984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"_Toc202853985" </w:instrText>
      </w:r>
      <w:r>
        <w:rPr/>
        <w:fldChar w:fldCharType="separate"/>
      </w:r>
      <w:r>
        <w:rPr>
          <w:rStyle w:val="style85"/>
          <w:noProof/>
        </w:rPr>
        <w:t>2.4.8 δ-cadinene</w:t>
      </w:r>
      <w:r>
        <w:rPr>
          <w:noProof/>
          <w:webHidden/>
        </w:rPr>
        <w:tab/>
      </w:r>
      <w:r>
        <w:rPr>
          <w:noProof/>
          <w:webHidden/>
        </w:rPr>
        <w:fldChar w:fldCharType="begin"/>
      </w:r>
      <w:r>
        <w:rPr>
          <w:noProof/>
          <w:webHidden/>
        </w:rPr>
        <w:instrText xml:space="preserve"> PAGEREF _Toc202853985 \h </w:instrText>
      </w:r>
      <w:r>
        <w:rPr>
          <w:noProof/>
          <w:webHidden/>
        </w:rPr>
        <w:fldChar w:fldCharType="separate"/>
      </w:r>
      <w:r>
        <w:rPr>
          <w:noProof/>
          <w:webHidden/>
        </w:rPr>
        <w:t>12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"_Toc202853986" </w:instrText>
      </w:r>
      <w:r>
        <w:rPr/>
        <w:fldChar w:fldCharType="separate"/>
      </w:r>
      <w:r>
        <w:rPr>
          <w:rStyle w:val="style85"/>
          <w:rFonts w:ascii="宋体" w:hAnsi="宋体"/>
          <w:noProof/>
        </w:rPr>
        <w:t>2.5 Biological Activities of Clove</w:t>
      </w:r>
      <w:r>
        <w:rPr>
          <w:noProof/>
          <w:webHidden/>
        </w:rPr>
        <w:tab/>
      </w:r>
      <w:r>
        <w:rPr>
          <w:noProof/>
          <w:webHidden/>
        </w:rPr>
        <w:fldChar w:fldCharType="begin"/>
      </w:r>
      <w:r>
        <w:rPr>
          <w:noProof/>
          <w:webHidden/>
        </w:rPr>
        <w:instrText xml:space="preserve"> PAGEREF _Toc202853986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"_Toc202853987" </w:instrText>
      </w:r>
      <w:r>
        <w:rPr/>
        <w:fldChar w:fldCharType="separate"/>
      </w:r>
      <w:r>
        <w:rPr>
          <w:rStyle w:val="style85"/>
          <w:noProof/>
        </w:rPr>
        <w:t>2.5.1 Anti-Diabetic Activity</w:t>
      </w:r>
      <w:r>
        <w:rPr>
          <w:noProof/>
          <w:webHidden/>
        </w:rPr>
        <w:tab/>
      </w:r>
      <w:r>
        <w:rPr>
          <w:noProof/>
          <w:webHidden/>
        </w:rPr>
        <w:fldChar w:fldCharType="begin"/>
      </w:r>
      <w:r>
        <w:rPr>
          <w:noProof/>
          <w:webHidden/>
        </w:rPr>
        <w:instrText xml:space="preserve"> PAGEREF _Toc202853987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"_Toc202853988" </w:instrText>
      </w:r>
      <w:r>
        <w:rPr/>
        <w:fldChar w:fldCharType="separate"/>
      </w:r>
      <w:r>
        <w:rPr>
          <w:rStyle w:val="style85"/>
          <w:noProof/>
        </w:rPr>
        <w:t>2.5.2 Antioxidant Activity</w:t>
      </w:r>
      <w:r>
        <w:rPr>
          <w:noProof/>
          <w:webHidden/>
        </w:rPr>
        <w:tab/>
      </w:r>
      <w:r>
        <w:rPr>
          <w:noProof/>
          <w:webHidden/>
        </w:rPr>
        <w:fldChar w:fldCharType="begin"/>
      </w:r>
      <w:r>
        <w:rPr>
          <w:noProof/>
          <w:webHidden/>
        </w:rPr>
        <w:instrText xml:space="preserve"> PAGEREF _Toc202853988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"_Toc202853989" </w:instrText>
      </w:r>
      <w:r>
        <w:rPr/>
        <w:fldChar w:fldCharType="separate"/>
      </w:r>
      <w:r>
        <w:rPr>
          <w:rStyle w:val="style85"/>
          <w:noProof/>
        </w:rPr>
        <w:t>2.5.3 Antimicrobial Activity</w:t>
      </w:r>
      <w:r>
        <w:rPr>
          <w:noProof/>
          <w:webHidden/>
        </w:rPr>
        <w:tab/>
      </w:r>
      <w:r>
        <w:rPr>
          <w:noProof/>
          <w:webHidden/>
        </w:rPr>
        <w:fldChar w:fldCharType="begin"/>
      </w:r>
      <w:r>
        <w:rPr>
          <w:noProof/>
          <w:webHidden/>
        </w:rPr>
        <w:instrText xml:space="preserve"> PAGEREF _Toc202853989 \h </w:instrText>
      </w:r>
      <w:r>
        <w:rPr>
          <w:noProof/>
          <w:webHidden/>
        </w:rPr>
        <w:fldChar w:fldCharType="separate"/>
      </w:r>
      <w:r>
        <w:rPr>
          <w:noProof/>
          <w:webHidden/>
        </w:rPr>
        <w:t>16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"_Toc202853990" </w:instrText>
      </w:r>
      <w:r>
        <w:rPr/>
        <w:fldChar w:fldCharType="separate"/>
      </w:r>
      <w:r>
        <w:rPr>
          <w:rStyle w:val="style85"/>
          <w:noProof/>
        </w:rPr>
        <w:t>2.5.4 Antinociceptive</w:t>
      </w:r>
      <w:r>
        <w:rPr>
          <w:noProof/>
          <w:webHidden/>
        </w:rPr>
        <w:tab/>
      </w:r>
      <w:r>
        <w:rPr>
          <w:noProof/>
          <w:webHidden/>
        </w:rPr>
        <w:fldChar w:fldCharType="begin"/>
      </w:r>
      <w:r>
        <w:rPr>
          <w:noProof/>
          <w:webHidden/>
        </w:rPr>
        <w:instrText xml:space="preserve"> PAGEREF _Toc202853990 \h </w:instrText>
      </w:r>
      <w:r>
        <w:rPr>
          <w:noProof/>
          <w:webHidden/>
        </w:rPr>
        <w:fldChar w:fldCharType="separate"/>
      </w:r>
      <w:r>
        <w:rPr>
          <w:noProof/>
          <w:webHidden/>
        </w:rPr>
        <w:t>18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"_Toc202853991" </w:instrText>
      </w:r>
      <w:r>
        <w:rPr/>
        <w:fldChar w:fldCharType="separate"/>
      </w:r>
      <w:r>
        <w:rPr>
          <w:rStyle w:val="style85"/>
          <w:noProof/>
        </w:rPr>
        <w:t>2.5.5 Antiviral Activity</w:t>
      </w:r>
      <w:r>
        <w:rPr>
          <w:noProof/>
          <w:webHidden/>
        </w:rPr>
        <w:tab/>
      </w:r>
      <w:r>
        <w:rPr>
          <w:noProof/>
          <w:webHidden/>
        </w:rPr>
        <w:fldChar w:fldCharType="begin"/>
      </w:r>
      <w:r>
        <w:rPr>
          <w:noProof/>
          <w:webHidden/>
        </w:rPr>
        <w:instrText xml:space="preserve"> PAGEREF _Toc202853991 \h </w:instrText>
      </w:r>
      <w:r>
        <w:rPr>
          <w:noProof/>
          <w:webHidden/>
        </w:rPr>
        <w:fldChar w:fldCharType="separate"/>
      </w:r>
      <w:r>
        <w:rPr>
          <w:noProof/>
          <w:webHidden/>
        </w:rPr>
        <w:t>18</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"_Toc202853992" </w:instrText>
      </w:r>
      <w:r>
        <w:rPr/>
        <w:fldChar w:fldCharType="separate"/>
      </w:r>
      <w:r>
        <w:rPr>
          <w:rStyle w:val="style85"/>
          <w:rFonts w:ascii="宋体" w:eastAsia="Calibri" w:hAnsi="宋体"/>
          <w:b/>
          <w:bCs/>
          <w:noProof/>
        </w:rPr>
        <w:t>CHAPTER THREE</w:t>
      </w:r>
      <w:r>
        <w:rPr>
          <w:noProof/>
          <w:webHidden/>
        </w:rPr>
        <w:tab/>
      </w:r>
      <w:r>
        <w:rPr>
          <w:noProof/>
          <w:webHidden/>
        </w:rPr>
        <w:fldChar w:fldCharType="begin"/>
      </w:r>
      <w:r>
        <w:rPr>
          <w:noProof/>
          <w:webHidden/>
        </w:rPr>
        <w:instrText xml:space="preserve"> PAGEREF _Toc202853992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"_Toc202853993" </w:instrText>
      </w:r>
      <w:r>
        <w:rPr/>
        <w:fldChar w:fldCharType="separate"/>
      </w:r>
      <w:r>
        <w:rPr>
          <w:rStyle w:val="style85"/>
          <w:rFonts w:ascii="宋体" w:hAnsi="宋体"/>
          <w:noProof/>
        </w:rPr>
        <w:t>3.0 MATERIALS AND METHODS</w:t>
      </w:r>
      <w:r>
        <w:rPr>
          <w:noProof/>
          <w:webHidden/>
        </w:rPr>
        <w:tab/>
      </w:r>
      <w:r>
        <w:rPr>
          <w:noProof/>
          <w:webHidden/>
        </w:rPr>
        <w:fldChar w:fldCharType="begin"/>
      </w:r>
      <w:r>
        <w:rPr>
          <w:noProof/>
          <w:webHidden/>
        </w:rPr>
        <w:instrText xml:space="preserve"> PAGEREF _Toc202853993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"_Toc202853994" </w:instrText>
      </w:r>
      <w:r>
        <w:rPr/>
        <w:fldChar w:fldCharType="separate"/>
      </w:r>
      <w:r>
        <w:rPr>
          <w:rStyle w:val="style85"/>
          <w:rFonts w:ascii="宋体" w:hAnsi="宋体"/>
          <w:noProof/>
        </w:rPr>
        <w:t>3.1 Collection and Preparation of Clove Flower Buds</w:t>
      </w:r>
      <w:r>
        <w:rPr>
          <w:noProof/>
          <w:webHidden/>
        </w:rPr>
        <w:tab/>
      </w:r>
      <w:r>
        <w:rPr>
          <w:noProof/>
          <w:webHidden/>
        </w:rPr>
        <w:fldChar w:fldCharType="begin"/>
      </w:r>
      <w:r>
        <w:rPr>
          <w:noProof/>
          <w:webHidden/>
        </w:rPr>
        <w:instrText xml:space="preserve"> PAGEREF _Toc202853994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"_Toc202853995" </w:instrText>
      </w:r>
      <w:r>
        <w:rPr/>
        <w:fldChar w:fldCharType="separate"/>
      </w:r>
      <w:r>
        <w:rPr>
          <w:rStyle w:val="style85"/>
          <w:rFonts w:ascii="宋体" w:hAnsi="宋体"/>
          <w:noProof/>
        </w:rPr>
        <w:t>3.2 Preparation of Clove Extracts</w:t>
      </w:r>
      <w:r>
        <w:rPr>
          <w:noProof/>
          <w:webHidden/>
        </w:rPr>
        <w:tab/>
      </w:r>
      <w:r>
        <w:rPr>
          <w:noProof/>
          <w:webHidden/>
        </w:rPr>
        <w:fldChar w:fldCharType="begin"/>
      </w:r>
      <w:r>
        <w:rPr>
          <w:noProof/>
          <w:webHidden/>
        </w:rPr>
        <w:instrText xml:space="preserve"> PAGEREF _Toc202853995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"_Toc202853996" </w:instrText>
      </w:r>
      <w:r>
        <w:rPr/>
        <w:fldChar w:fldCharType="separate"/>
      </w:r>
      <w:r>
        <w:rPr>
          <w:rStyle w:val="style85"/>
          <w:rFonts w:ascii="宋体" w:hAnsi="宋体"/>
          <w:noProof/>
        </w:rPr>
        <w:t>3.3 Collection of Test Organisms</w:t>
      </w:r>
      <w:r>
        <w:rPr>
          <w:noProof/>
          <w:webHidden/>
        </w:rPr>
        <w:tab/>
      </w:r>
      <w:r>
        <w:rPr>
          <w:noProof/>
          <w:webHidden/>
        </w:rPr>
        <w:fldChar w:fldCharType="begin"/>
      </w:r>
      <w:r>
        <w:rPr>
          <w:noProof/>
          <w:webHidden/>
        </w:rPr>
        <w:instrText xml:space="preserve"> PAGEREF _Toc202853996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"_Toc202853997" </w:instrText>
      </w:r>
      <w:r>
        <w:rPr/>
        <w:fldChar w:fldCharType="separate"/>
      </w:r>
      <w:r>
        <w:rPr>
          <w:rStyle w:val="style85"/>
          <w:rFonts w:ascii="宋体" w:hAnsi="宋体"/>
          <w:noProof/>
        </w:rPr>
        <w:t>3.4 Standardization of Test Organisms</w:t>
      </w:r>
      <w:r>
        <w:rPr>
          <w:noProof/>
          <w:webHidden/>
        </w:rPr>
        <w:tab/>
      </w:r>
      <w:r>
        <w:rPr>
          <w:noProof/>
          <w:webHidden/>
        </w:rPr>
        <w:fldChar w:fldCharType="begin"/>
      </w:r>
      <w:r>
        <w:rPr>
          <w:noProof/>
          <w:webHidden/>
        </w:rPr>
        <w:instrText xml:space="preserve"> PAGEREF _Toc202853997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"_Toc202853998" </w:instrText>
      </w:r>
      <w:r>
        <w:rPr/>
        <w:fldChar w:fldCharType="separate"/>
      </w:r>
      <w:r>
        <w:rPr>
          <w:rStyle w:val="style85"/>
          <w:rFonts w:ascii="宋体" w:hAnsi="宋体"/>
          <w:noProof/>
        </w:rPr>
        <w:t>3.5 Antibacterial Activity Assay</w:t>
      </w:r>
      <w:r>
        <w:rPr>
          <w:noProof/>
          <w:webHidden/>
        </w:rPr>
        <w:tab/>
      </w:r>
      <w:r>
        <w:rPr>
          <w:noProof/>
          <w:webHidden/>
        </w:rPr>
        <w:fldChar w:fldCharType="begin"/>
      </w:r>
      <w:r>
        <w:rPr>
          <w:noProof/>
          <w:webHidden/>
        </w:rPr>
        <w:instrText xml:space="preserve"> PAGEREF _Toc202853998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"_Toc202853999" </w:instrText>
      </w:r>
      <w:r>
        <w:rPr/>
        <w:fldChar w:fldCharType="separate"/>
      </w:r>
      <w:r>
        <w:rPr>
          <w:rStyle w:val="style85"/>
          <w:rFonts w:ascii="宋体" w:hAnsi="宋体"/>
          <w:noProof/>
        </w:rPr>
        <w:t>3.6 Determination of Minimum Inhibitory Concentration (MIC)</w:t>
      </w:r>
      <w:r>
        <w:rPr>
          <w:noProof/>
          <w:webHidden/>
        </w:rPr>
        <w:tab/>
      </w:r>
      <w:r>
        <w:rPr>
          <w:noProof/>
          <w:webHidden/>
        </w:rPr>
        <w:fldChar w:fldCharType="begin"/>
      </w:r>
      <w:r>
        <w:rPr>
          <w:noProof/>
          <w:webHidden/>
        </w:rPr>
        <w:instrText xml:space="preserve"> PAGEREF _Toc202853999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"_Toc202854000" </w:instrText>
      </w:r>
      <w:r>
        <w:rPr/>
        <w:fldChar w:fldCharType="separate"/>
      </w:r>
      <w:r>
        <w:rPr>
          <w:rStyle w:val="style85"/>
          <w:rFonts w:ascii="宋体" w:hAnsi="宋体"/>
          <w:noProof/>
        </w:rPr>
        <w:t>3.7 Determination of Minimum Bactericidal Concentration (MBC)</w:t>
      </w:r>
      <w:r>
        <w:rPr>
          <w:noProof/>
          <w:webHidden/>
        </w:rPr>
        <w:tab/>
      </w:r>
      <w:r>
        <w:rPr>
          <w:noProof/>
          <w:webHidden/>
        </w:rPr>
        <w:fldChar w:fldCharType="begin"/>
      </w:r>
      <w:r>
        <w:rPr>
          <w:noProof/>
          <w:webHidden/>
        </w:rPr>
        <w:instrText xml:space="preserve"> PAGEREF _Toc202854000 \h </w:instrText>
      </w:r>
      <w:r>
        <w:rPr>
          <w:noProof/>
          <w:webHidden/>
        </w:rPr>
        <w:fldChar w:fldCharType="separate"/>
      </w:r>
      <w:r>
        <w:rPr>
          <w:noProof/>
          <w:webHidden/>
        </w:rPr>
        <w:t>21</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"_Toc202854001" </w:instrText>
      </w:r>
      <w:r>
        <w:rPr/>
        <w:fldChar w:fldCharType="separate"/>
      </w:r>
      <w:r>
        <w:rPr>
          <w:rStyle w:val="style85"/>
          <w:rFonts w:ascii="宋体" w:eastAsia="Calibri" w:hAnsi="宋体"/>
          <w:b/>
          <w:bCs/>
          <w:noProof/>
        </w:rPr>
        <w:t>CHAPTER FOUR</w:t>
      </w:r>
      <w:r>
        <w:rPr>
          <w:noProof/>
          <w:webHidden/>
        </w:rPr>
        <w:tab/>
      </w:r>
      <w:r>
        <w:rPr>
          <w:noProof/>
          <w:webHidden/>
        </w:rPr>
        <w:fldChar w:fldCharType="begin"/>
      </w:r>
      <w:r>
        <w:rPr>
          <w:noProof/>
          <w:webHidden/>
        </w:rPr>
        <w:instrText xml:space="preserve"> PAGEREF _Toc202854001 \h </w:instrText>
      </w:r>
      <w:r>
        <w:rPr>
          <w:noProof/>
          <w:webHidden/>
        </w:rPr>
        <w:fldChar w:fldCharType="separate"/>
      </w:r>
      <w:r>
        <w:rPr>
          <w:noProof/>
          <w:webHidden/>
        </w:rPr>
        <w:t>22</w:t>
      </w:r>
      <w:r>
        <w:rPr>
          <w:noProof/>
          <w:webHidden/>
        </w:rPr>
        <w:fldChar w:fldCharType="end"/>
      </w:r>
      <w:r>
        <w:rPr/>
        <w:fldChar w:fldCharType="end"/>
      </w:r>
    </w:p>
    <w:p>
      <w:pPr>
        <w:pStyle w:val="style20"/>
        <w:tabs>
          <w:tab w:val="left" w:leader="none" w:pos="880"/>
          <w:tab w:val="right" w:leader="dot" w:pos="9350"/>
        </w:tabs>
        <w:rPr>
          <w:rFonts w:eastAsia="宋体"/>
          <w:noProof/>
        </w:rPr>
      </w:pPr>
      <w:r>
        <w:rPr/>
        <w:fldChar w:fldCharType="begin"/>
      </w:r>
      <w:r>
        <w:instrText xml:space="preserve"> HYPERLINK \l "_Toc202854002" </w:instrText>
      </w:r>
      <w:r>
        <w:rPr/>
        <w:fldChar w:fldCharType="separate"/>
      </w:r>
      <w:r>
        <w:rPr>
          <w:rStyle w:val="style85"/>
          <w:rFonts w:ascii="宋体" w:hAnsi="宋体"/>
          <w:noProof/>
        </w:rPr>
        <w:t>4.0</w:t>
      </w:r>
      <w:r>
        <w:rPr>
          <w:rFonts w:eastAsia="宋体"/>
          <w:noProof/>
        </w:rPr>
        <w:tab/>
      </w:r>
      <w:r>
        <w:rPr>
          <w:rStyle w:val="style85"/>
          <w:rFonts w:ascii="宋体" w:hAnsi="宋体"/>
          <w:noProof/>
        </w:rPr>
        <w:t>RESULTS</w:t>
      </w:r>
      <w:r>
        <w:rPr>
          <w:noProof/>
          <w:webHidden/>
        </w:rPr>
        <w:tab/>
      </w:r>
      <w:r>
        <w:rPr>
          <w:noProof/>
          <w:webHidden/>
        </w:rPr>
        <w:fldChar w:fldCharType="begin"/>
      </w:r>
      <w:r>
        <w:rPr>
          <w:noProof/>
          <w:webHidden/>
        </w:rPr>
        <w:instrText xml:space="preserve"> PAGEREF _Toc202854002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"_Toc202854003" </w:instrText>
      </w:r>
      <w:r>
        <w:rPr/>
        <w:fldChar w:fldCharType="separate"/>
      </w:r>
      <w:r>
        <w:rPr>
          <w:rStyle w:val="style85"/>
          <w:rFonts w:ascii="宋体" w:hAnsi="宋体"/>
          <w:noProof/>
        </w:rPr>
        <w:t>4.1 Antibacterial Activity of Clove Extracts</w:t>
      </w:r>
      <w:r>
        <w:rPr>
          <w:noProof/>
          <w:webHidden/>
        </w:rPr>
        <w:tab/>
      </w:r>
      <w:r>
        <w:rPr>
          <w:noProof/>
          <w:webHidden/>
        </w:rPr>
        <w:fldChar w:fldCharType="begin"/>
      </w:r>
      <w:r>
        <w:rPr>
          <w:noProof/>
          <w:webHidden/>
        </w:rPr>
        <w:instrText xml:space="preserve"> PAGEREF _Toc202854003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"_Toc202854004" </w:instrText>
      </w:r>
      <w:r>
        <w:rPr/>
        <w:fldChar w:fldCharType="separate"/>
      </w:r>
      <w:r>
        <w:rPr>
          <w:rStyle w:val="style85"/>
          <w:rFonts w:ascii="宋体" w:hAnsi="宋体"/>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_Toc202854004 \h </w:instrText>
      </w:r>
      <w:r>
        <w:rPr>
          <w:noProof/>
          <w:webHidden/>
        </w:rPr>
        <w:fldChar w:fldCharType="separate"/>
      </w:r>
      <w:r>
        <w:rPr>
          <w:noProof/>
          <w:webHidden/>
        </w:rPr>
        <w:t>22</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"_Toc202854005" </w:instrText>
      </w:r>
      <w:r>
        <w:rPr/>
        <w:fldChar w:fldCharType="separate"/>
      </w:r>
      <w:r>
        <w:rPr>
          <w:rStyle w:val="style85"/>
          <w:rFonts w:ascii="宋体" w:eastAsia="Calibri" w:hAnsi="宋体"/>
          <w:b/>
          <w:bCs/>
          <w:noProof/>
        </w:rPr>
        <w:t>CHAPTER FIVE</w:t>
      </w:r>
      <w:r>
        <w:rPr>
          <w:noProof/>
          <w:webHidden/>
        </w:rPr>
        <w:tab/>
      </w:r>
      <w:r>
        <w:rPr>
          <w:noProof/>
          <w:webHidden/>
        </w:rPr>
        <w:fldChar w:fldCharType="begin"/>
      </w:r>
      <w:r>
        <w:rPr>
          <w:noProof/>
          <w:webHidden/>
        </w:rPr>
        <w:instrText xml:space="preserve"> PAGEREF _Toc202854005 \h </w:instrText>
      </w:r>
      <w:r>
        <w:rPr>
          <w:noProof/>
          <w:webHidden/>
        </w:rPr>
        <w:fldChar w:fldCharType="separate"/>
      </w:r>
      <w:r>
        <w:rPr>
          <w:noProof/>
          <w:webHidden/>
        </w:rPr>
        <w:t>25</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"_Toc202854006" </w:instrText>
      </w:r>
      <w:r>
        <w:rPr/>
        <w:fldChar w:fldCharType="separate"/>
      </w:r>
      <w:r>
        <w:rPr>
          <w:rStyle w:val="style85"/>
          <w:rFonts w:ascii="宋体" w:hAnsi="宋体"/>
          <w:noProof/>
        </w:rPr>
        <w:t>5.0 Discussion</w:t>
      </w:r>
      <w:r>
        <w:rPr>
          <w:noProof/>
          <w:webHidden/>
        </w:rPr>
        <w:tab/>
      </w:r>
      <w:r>
        <w:rPr>
          <w:noProof/>
          <w:webHidden/>
        </w:rPr>
        <w:fldChar w:fldCharType="begin"/>
      </w:r>
      <w:r>
        <w:rPr>
          <w:noProof/>
          <w:webHidden/>
        </w:rPr>
        <w:instrText xml:space="preserve"> PAGEREF _Toc202854006 \h </w:instrText>
      </w:r>
      <w:r>
        <w:rPr>
          <w:noProof/>
          <w:webHidden/>
        </w:rPr>
        <w:fldChar w:fldCharType="separate"/>
      </w:r>
      <w:r>
        <w:rPr>
          <w:noProof/>
          <w:webHidden/>
        </w:rPr>
        <w:t>25</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"_Toc202854007" </w:instrText>
      </w:r>
      <w:r>
        <w:rPr/>
        <w:fldChar w:fldCharType="separate"/>
      </w:r>
      <w:r>
        <w:rPr>
          <w:rStyle w:val="style85"/>
          <w:rFonts w:ascii="宋体" w:hAnsi="宋体"/>
          <w:noProof/>
        </w:rPr>
        <w:t>5.1 Conclusion</w:t>
      </w:r>
      <w:r>
        <w:rPr>
          <w:noProof/>
          <w:webHidden/>
        </w:rPr>
        <w:tab/>
      </w:r>
      <w:r>
        <w:rPr>
          <w:noProof/>
          <w:webHidden/>
        </w:rPr>
        <w:fldChar w:fldCharType="begin"/>
      </w:r>
      <w:r>
        <w:rPr>
          <w:noProof/>
          <w:webHidden/>
        </w:rPr>
        <w:instrText xml:space="preserve"> PAGEREF _Toc202854007 \h </w:instrText>
      </w:r>
      <w:r>
        <w:rPr>
          <w:noProof/>
          <w:webHidden/>
        </w:rPr>
        <w:fldChar w:fldCharType="separate"/>
      </w:r>
      <w:r>
        <w:rPr>
          <w:noProof/>
          <w:webHidden/>
        </w:rPr>
        <w:t>28</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"_Toc202854008" </w:instrText>
      </w:r>
      <w:r>
        <w:rPr/>
        <w:fldChar w:fldCharType="separate"/>
      </w:r>
      <w:r>
        <w:rPr>
          <w:rStyle w:val="style85"/>
          <w:rFonts w:ascii="宋体" w:hAnsi="宋体"/>
          <w:noProof/>
        </w:rPr>
        <w:t>5.2 Recommendations</w:t>
      </w:r>
      <w:r>
        <w:rPr>
          <w:noProof/>
          <w:webHidden/>
        </w:rPr>
        <w:tab/>
      </w:r>
      <w:r>
        <w:rPr>
          <w:noProof/>
          <w:webHidden/>
        </w:rPr>
        <w:fldChar w:fldCharType="begin"/>
      </w:r>
      <w:r>
        <w:rPr>
          <w:noProof/>
          <w:webHidden/>
        </w:rPr>
        <w:instrText xml:space="preserve"> PAGEREF _Toc202854008 \h </w:instrText>
      </w:r>
      <w:r>
        <w:rPr>
          <w:noProof/>
          <w:webHidden/>
        </w:rPr>
        <w:fldChar w:fldCharType="separate"/>
      </w:r>
      <w:r>
        <w:rPr>
          <w:noProof/>
          <w:webHidden/>
        </w:rPr>
        <w:t>29</w:t>
      </w:r>
      <w:r>
        <w:rPr>
          <w:noProof/>
          <w:webHidden/>
        </w:rPr>
        <w:fldChar w:fldCharType="end"/>
      </w:r>
      <w:r>
        <w:rPr/>
        <w:fldChar w:fldCharType="end"/>
      </w:r>
    </w:p>
    <w:p>
      <w:pPr>
        <w:pStyle w:val="style0"/>
        <w:rPr/>
      </w:pPr>
      <w:r>
        <w:rPr>
          <w:b/>
          <w:bCs/>
          <w:noProof/>
        </w:rPr>
        <w:fldChar w:fldCharType="end"/>
      </w:r>
    </w:p>
    <w:p>
      <w:pPr>
        <w:pStyle w:val="style0"/>
        <w:rPr/>
      </w:pPr>
    </w:p>
    <w:p>
      <w:pPr>
        <w:pStyle w:val="style0"/>
        <w:rPr/>
      </w:pPr>
    </w:p>
    <w:p>
      <w:pPr>
        <w:pStyle w:val="style0"/>
        <w:rPr/>
      </w:pPr>
    </w:p>
    <w:p>
      <w:pPr>
        <w:pStyle w:val="style0"/>
        <w:spacing w:before="100" w:beforeAutospacing="true" w:after="100" w:afterAutospacing="true" w:lineRule="auto" w:line="480"/>
        <w:jc w:val="both"/>
        <w:rPr>
          <w:rFonts w:ascii="宋体" w:cs="宋体" w:eastAsia="Times New Roman" w:hAnsi="宋体"/>
          <w:sz w:val="24"/>
          <w:szCs w:val="24"/>
        </w:rPr>
      </w:pPr>
    </w:p>
    <w:bookmarkStart w:id="9" w:name="_Toc201509692"/>
    <w:bookmarkStart w:id="10" w:name="_Toc202853957"/>
    <w:p>
      <w:pPr>
        <w:pStyle w:val="style1"/>
        <w:jc w:val="center"/>
        <w:rPr>
          <w:rFonts w:ascii="宋体" w:eastAsia="Calibri" w:hAnsi="宋体"/>
          <w:b/>
          <w:bCs/>
          <w:color w:val="auto"/>
          <w:sz w:val="28"/>
          <w:szCs w:val="28"/>
        </w:rPr>
      </w:pPr>
      <w:r>
        <w:rPr>
          <w:rFonts w:ascii="宋体" w:eastAsia="Calibri" w:hAnsi="宋体"/>
          <w:b/>
          <w:bCs/>
          <w:color w:val="auto"/>
          <w:sz w:val="28"/>
          <w:szCs w:val="28"/>
        </w:rPr>
        <w:t>ABSTRACT</w:t>
      </w:r>
      <w:bookmarkEnd w:id="9"/>
      <w:bookmarkEnd w:id="10"/>
    </w:p>
    <w:p>
      <w:pPr>
        <w:pStyle w:val="style0"/>
        <w:keepNext/>
        <w:keepLines/>
        <w:spacing w:before="240" w:after="0"/>
        <w:jc w:val="center"/>
        <w:outlineLvl w:val="0"/>
        <w:rPr>
          <w:rFonts w:ascii="Times New Roman" w:cs="Times New Roman" w:eastAsia="宋体" w:hAnsi="Times New Roman"/>
          <w:b/>
          <w:sz w:val="28"/>
          <w:szCs w:val="28"/>
        </w:rPr>
      </w:pPr>
    </w:p>
    <w:bookmarkStart w:id="11" w:name="_Toc202853958"/>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r>
        <w:rPr>
          <w:rFonts w:ascii="Times New Roman" w:cs="Times New Roman" w:hAnsi="Times New Roman"/>
          <w:sz w:val="24"/>
          <w:szCs w:val="24"/>
        </w:rPr>
        <w:t xml:space="preserve">The increasing prevalence of methicillin-resistant </w:t>
      </w: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(MRSA) poses a significant public health concern. This study investigated the antibacterial activity of aqueous, ethanolic, and methanolic extracts of </w:t>
      </w:r>
      <w:r>
        <w:rPr>
          <w:rStyle w:val="style88"/>
          <w:rFonts w:ascii="Times New Roman" w:cs="Times New Roman" w:hAnsi="Times New Roman"/>
          <w:sz w:val="24"/>
          <w:szCs w:val="24"/>
        </w:rPr>
        <w:t>Syzygium</w:t>
      </w:r>
      <w:r>
        <w:rPr>
          <w:rStyle w:val="style88"/>
          <w:rFonts w:ascii="Times New Roman" w:cs="Times New Roman" w:hAnsi="Times New Roman"/>
          <w:sz w:val="24"/>
          <w:szCs w:val="24"/>
        </w:rPr>
        <w:t xml:space="preserve"> aromaticum</w:t>
      </w:r>
      <w:r>
        <w:rPr>
          <w:rFonts w:ascii="Times New Roman" w:cs="Times New Roman" w:hAnsi="Times New Roman"/>
          <w:sz w:val="24"/>
          <w:szCs w:val="24"/>
        </w:rPr>
        <w:t xml:space="preserve"> (clove) against MRSA and methicillin-susceptible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(MSSA). Extracts were obtained through solvent maceration and tested using the agar well diffusion method, while MIC and MBC were determined by standard broth dilution. All extracts showed concentration-dependent antibacterial effects, with ethanolic and methanolic extracts being more potent than the aqueous extract. Maximum inhibition zones reached 22.23 mm for MRSA and 22.14 mm for MSSA. MIC and MBC values for both strains were 80 mg/mL and 100 mg/mL, respectively. The findings highlight the effectiveness of clove extracts, particularly organic-solvent-based ones, in combating resistant </w:t>
      </w:r>
      <w:r>
        <w:rPr>
          <w:rStyle w:val="style88"/>
          <w:rFonts w:ascii="Times New Roman" w:cs="Times New Roman" w:hAnsi="Times New Roman"/>
          <w:sz w:val="24"/>
          <w:szCs w:val="24"/>
        </w:rPr>
        <w:t>S. aureus</w:t>
      </w:r>
      <w:r>
        <w:rPr>
          <w:rFonts w:ascii="Times New Roman" w:cs="Times New Roman" w:hAnsi="Times New Roman"/>
          <w:sz w:val="24"/>
          <w:szCs w:val="24"/>
        </w:rPr>
        <w:t xml:space="preserve"> strains.</w:t>
      </w:r>
      <w:bookmarkEnd w:id="11"/>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bookmarkStart w:id="12" w:name="_Toc201509693"/>
    <w:bookmarkStart w:id="13" w:name="_Toc85116914"/>
    <w:p>
      <w:pPr>
        <w:pStyle w:val="style1"/>
        <w:spacing w:after="100" w:afterAutospacing="true"/>
        <w:jc w:val="center"/>
        <w:rPr>
          <w:rFonts w:ascii="宋体" w:eastAsia="Calibri" w:hAnsi="宋体"/>
          <w:b/>
          <w:bCs/>
          <w:color w:val="auto"/>
          <w:sz w:val="28"/>
          <w:szCs w:val="28"/>
        </w:rPr>
        <w:sectPr>
          <w:footerReference w:type="default" r:id="rId3"/>
          <w:type w:val="continuous"/>
          <w:pgSz w:w="11906" w:h="16838" w:orient="portrait" w:code="9"/>
          <w:pgMar w:top="1440" w:right="1440" w:bottom="1440" w:left="1440" w:header="720" w:footer="720" w:gutter="0"/>
          <w:pgNumType w:fmt="lowerRoman" w:start="1"/>
          <w:cols w:space="720"/>
          <w:titlePg/>
          <w:docGrid w:linePitch="360"/>
        </w:sectPr>
      </w:pPr>
    </w:p>
    <w:bookmarkStart w:id="14" w:name="_Toc202853959"/>
    <w:p>
      <w:pPr>
        <w:pStyle w:val="style1"/>
        <w:spacing w:after="100" w:afterAutospacing="true"/>
        <w:jc w:val="center"/>
        <w:rPr>
          <w:rFonts w:ascii="宋体" w:eastAsia="Calibri" w:hAnsi="宋体"/>
          <w:b/>
          <w:bCs/>
          <w:color w:val="auto"/>
          <w:sz w:val="28"/>
          <w:szCs w:val="28"/>
        </w:rPr>
      </w:pPr>
      <w:r>
        <w:rPr>
          <w:rFonts w:ascii="宋体" w:eastAsia="Calibri" w:hAnsi="宋体"/>
          <w:b/>
          <w:bCs/>
          <w:color w:val="auto"/>
          <w:sz w:val="28"/>
          <w:szCs w:val="28"/>
        </w:rPr>
        <w:t>CHAPTER ONE</w:t>
      </w:r>
      <w:bookmarkEnd w:id="12"/>
      <w:bookmarkEnd w:id="14"/>
    </w:p>
    <w:bookmarkStart w:id="15" w:name="_Toc201509694"/>
    <w:bookmarkStart w:id="16" w:name="_Toc202853960"/>
    <w:p>
      <w:pPr>
        <w:pStyle w:val="style2"/>
        <w:rPr>
          <w:rFonts w:ascii="宋体" w:hAnsi="宋体"/>
          <w:b w:val="false"/>
          <w:bCs w:val="false"/>
          <w:sz w:val="24"/>
          <w:szCs w:val="24"/>
        </w:rPr>
      </w:pPr>
      <w:r>
        <w:rPr>
          <w:rFonts w:ascii="宋体" w:hAnsi="宋体"/>
          <w:sz w:val="24"/>
          <w:szCs w:val="24"/>
        </w:rPr>
        <w:t>1.0 Introduction</w:t>
      </w:r>
      <w:bookmarkEnd w:id="13"/>
      <w:bookmarkEnd w:id="15"/>
      <w:bookmarkEnd w:id="16"/>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One of the most troubling examples of antibiotic resistance is observed in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especially the methicillin-resistant strain (MRSA), which is known to cause a range of infections, including wound infections, sepsis, and pneumonia. Similarly, </w:t>
      </w:r>
      <w:r>
        <w:rPr>
          <w:rFonts w:ascii="Times New Roman" w:cs="Times New Roman" w:eastAsia="Times New Roman" w:hAnsi="Times New Roman"/>
          <w:i/>
          <w:iCs/>
          <w:sz w:val="24"/>
          <w:szCs w:val="24"/>
        </w:rPr>
        <w:t>Escherichia coli</w:t>
      </w:r>
      <w:r>
        <w:rPr>
          <w:rFonts w:ascii="Times New Roman" w:cs="Times New Roman" w:eastAsia="Times New Roman" w:hAnsi="Times New Roman"/>
          <w:i/>
          <w:sz w:val="24"/>
          <w:szCs w:val="24"/>
        </w:rPr>
        <w:t xml:space="preserve">, </w:t>
      </w:r>
      <w:r>
        <w:rPr>
          <w:rFonts w:ascii="Times New Roman" w:cs="Times New Roman" w:eastAsia="Times New Roman" w:hAnsi="Times New Roman"/>
          <w:i/>
          <w:iCs/>
          <w:sz w:val="24"/>
          <w:szCs w:val="24"/>
        </w:rPr>
        <w:t>Klebsiella pneumoniae</w:t>
      </w:r>
      <w:r>
        <w:rPr>
          <w:rFonts w:ascii="Times New Roman" w:cs="Times New Roman" w:eastAsia="Times New Roman" w:hAnsi="Times New Roman"/>
          <w:i/>
          <w:sz w:val="24"/>
          <w:szCs w:val="24"/>
        </w:rPr>
        <w:t xml:space="preserve">, </w:t>
      </w:r>
      <w:r>
        <w:rPr>
          <w:rFonts w:ascii="Times New Roman" w:cs="Times New Roman" w:eastAsia="Times New Roman" w:hAnsi="Times New Roman"/>
          <w:i/>
          <w:iCs/>
          <w:sz w:val="24"/>
          <w:szCs w:val="24"/>
        </w:rPr>
        <w:t>Pseudomonas aeruginosa</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Salmonella typhi</w:t>
      </w:r>
      <w:r>
        <w:rPr>
          <w:rFonts w:ascii="Times New Roman" w:cs="Times New Roman" w:eastAsia="Times New Roman" w:hAnsi="Times New Roman"/>
          <w:sz w:val="24"/>
          <w:szCs w:val="24"/>
        </w:rPr>
        <w:t xml:space="preserve"> have developed resistance to multiple antibiotics, posing a challenge to clinicians and microbiologists alike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w:t>
      </w:r>
      <w:r>
        <w:rPr>
          <w:rFonts w:ascii="Times New Roman" w:cs="Times New Roman" w:eastAsia="Times New Roman" w:hAnsi="Times New Roman"/>
          <w:sz w:val="24"/>
          <w:szCs w:val="24"/>
        </w:rPr>
        <w:t>Nirwati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r>
        <w:rPr>
          <w:rFonts w:ascii="Times New Roman" w:cs="Times New Roman" w:eastAsia="Times New Roman" w:hAnsi="Times New Roman"/>
          <w:sz w:val="24"/>
          <w:szCs w:val="24"/>
        </w:rPr>
        <w:t>Tahsiri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 These natural products have historically contributed to drug discovery and are gaining popularity for their availability, low toxicity, and cost-effectiveness.</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aromaticum</w:t>
      </w:r>
      <w:r>
        <w:rPr>
          <w:rFonts w:ascii="Times New Roman" w:cs="Times New Roman" w:eastAsia="Times New Roman" w:hAnsi="Times New Roman"/>
          <w:sz w:val="24"/>
          <w:szCs w:val="24"/>
        </w:rPr>
        <w:t xml:space="preserve"> (clove), an aromatic flower bud of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Aziz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 Hence, comparative evaluations of different solvents are important to identify the most effective extraction method for antibacterial activity.</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Clove extracts prepared with various solvents have been investigated for their activity against both Gram-positive and Gram-negative bacteria. Gram-positive bacteria like </w:t>
      </w:r>
      <w:r>
        <w:rPr>
          <w:rFonts w:ascii="Times New Roman" w:cs="Times New Roman" w:eastAsia="Times New Roman" w:hAnsi="Times New Roman"/>
          <w:iCs/>
          <w:sz w:val="24"/>
          <w:szCs w:val="24"/>
        </w:rPr>
        <w:t>Staphylococcus aureus</w:t>
      </w:r>
      <w:r>
        <w:rPr>
          <w:rFonts w:ascii="Times New Roman" w:cs="Times New Roman" w:eastAsia="Times New Roman" w:hAnsi="Times New Roman"/>
          <w:sz w:val="24"/>
          <w:szCs w:val="24"/>
        </w:rPr>
        <w:t xml:space="preserve"> have a thick peptidoglycan cell wall that can be penetrated by certain phytochemicals, while Gram-negative bacteria like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P. aeruginosa</w:t>
      </w:r>
      <w:r>
        <w:rPr>
          <w:rFonts w:ascii="Times New Roman" w:cs="Times New Roman" w:eastAsia="Times New Roman" w:hAnsi="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w:t>
      </w:r>
    </w:p>
    <w:bookmarkStart w:id="17" w:name="_Toc202853961"/>
    <w:p>
      <w:pPr>
        <w:pStyle w:val="style2"/>
        <w:rPr>
          <w:rFonts w:ascii="宋体" w:hAnsi="宋体"/>
          <w:sz w:val="24"/>
          <w:szCs w:val="24"/>
        </w:rPr>
      </w:pPr>
      <w:r>
        <w:rPr>
          <w:rFonts w:ascii="宋体" w:hAnsi="宋体"/>
          <w:sz w:val="24"/>
          <w:szCs w:val="24"/>
        </w:rPr>
        <w:t>1.1 Statement of the Problem</w:t>
      </w:r>
      <w:bookmarkEnd w:id="17"/>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w:t>
      </w:r>
      <w:r>
        <w:rPr>
          <w:rFonts w:ascii="Times New Roman" w:cs="Times New Roman" w:eastAsia="Times New Roman" w:hAnsi="Times New Roman"/>
          <w:sz w:val="24"/>
          <w:szCs w:val="24"/>
        </w:rPr>
        <w:t xml:space="preserve">antibacterial efficacy against clinically relevant bacterial strains (WHO, 2023;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18" w:name="_Toc202853962"/>
    <w:p>
      <w:pPr>
        <w:pStyle w:val="style2"/>
        <w:rPr>
          <w:rFonts w:ascii="宋体" w:hAnsi="宋体"/>
          <w:sz w:val="24"/>
          <w:szCs w:val="24"/>
        </w:rPr>
      </w:pPr>
      <w:r>
        <w:rPr>
          <w:rFonts w:ascii="宋体" w:hAnsi="宋体"/>
          <w:sz w:val="24"/>
          <w:szCs w:val="24"/>
        </w:rPr>
        <w:t>1.2 Justification of the Study</w:t>
      </w:r>
      <w:bookmarkEnd w:id="18"/>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is significant because it explores the antibacterial potential of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aromaticum</w:t>
      </w:r>
      <w:r>
        <w:rPr>
          <w:rFonts w:ascii="Times New Roman" w:cs="Times New Roman" w:eastAsia="Times New Roman" w:hAnsi="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bookmarkStart w:id="19" w:name="_Toc202853963"/>
    <w:p>
      <w:pPr>
        <w:pStyle w:val="style2"/>
        <w:rPr>
          <w:rFonts w:ascii="宋体" w:hAnsi="宋体"/>
          <w:b w:val="false"/>
          <w:bCs w:val="false"/>
          <w:sz w:val="24"/>
          <w:szCs w:val="24"/>
        </w:rPr>
      </w:pPr>
      <w:r>
        <w:rPr>
          <w:rFonts w:ascii="宋体" w:hAnsi="宋体"/>
          <w:sz w:val="24"/>
          <w:szCs w:val="24"/>
        </w:rPr>
        <w:t>1.3 Aim of Study</w:t>
      </w:r>
      <w:bookmarkEnd w:id="19"/>
    </w:p>
    <w:p>
      <w:pPr>
        <w:pStyle w:val="style0"/>
        <w:spacing w:before="100" w:beforeAutospacing="true" w:after="100" w:afterAutospacing="true" w:lineRule="auto" w:line="480"/>
        <w:ind w:firstLine="720"/>
        <w:jc w:val="both"/>
        <w:rPr>
          <w:rFonts w:ascii="Times New Roman" w:cs="Times New Roman" w:hAnsi="Times New Roman"/>
          <w:i/>
          <w:sz w:val="24"/>
          <w:szCs w:val="24"/>
        </w:rPr>
      </w:pPr>
      <w:r>
        <w:rPr>
          <w:rFonts w:ascii="宋体" w:cs="宋体" w:eastAsia="SimSun" w:hAnsi="宋体"/>
          <w:kern w:val="2"/>
          <w:sz w:val="24"/>
          <w:szCs w:val="24"/>
          <w:lang w:eastAsia="zh-CN"/>
        </w:rPr>
        <w:t xml:space="preserve">The major aims of this study </w:t>
      </w:r>
      <w:r>
        <w:rPr>
          <w:rFonts w:ascii="宋体" w:cs="宋体" w:eastAsia="SimSun" w:hAnsi="宋体"/>
          <w:kern w:val="2"/>
          <w:sz w:val="24"/>
          <w:szCs w:val="24"/>
          <w:lang w:eastAsia="zh-CN"/>
        </w:rPr>
        <w:t>were</w:t>
      </w:r>
      <w:r>
        <w:rPr>
          <w:rFonts w:ascii="宋体" w:cs="宋体" w:eastAsia="SimSun" w:hAnsi="宋体"/>
          <w:kern w:val="2"/>
          <w:sz w:val="24"/>
          <w:szCs w:val="24"/>
          <w:lang w:eastAsia="zh-CN"/>
        </w:rPr>
        <w:t xml:space="preserve"> to</w:t>
      </w:r>
      <w:r>
        <w:rPr>
          <w:rFonts w:ascii="宋体" w:cs="宋体" w:eastAsia="Times New Roman" w:hAnsi="宋体"/>
          <w:sz w:val="24"/>
          <w:szCs w:val="24"/>
        </w:rPr>
        <w:t xml:space="preserve"> </w:t>
      </w:r>
      <w:r>
        <w:rPr>
          <w:rFonts w:ascii="Times New Roman" w:cs="Times New Roman" w:hAnsi="Times New Roman"/>
          <w:sz w:val="24"/>
          <w:szCs w:val="24"/>
        </w:rPr>
        <w:t xml:space="preserve">evaluate </w:t>
      </w:r>
      <w:r>
        <w:rPr>
          <w:rFonts w:ascii="Times New Roman" w:cs="Times New Roman" w:hAnsi="Times New Roman"/>
          <w:sz w:val="24"/>
          <w:szCs w:val="24"/>
        </w:rPr>
        <w:t xml:space="preserve">the antibacterial effects of ethanol, methanol, and aqueous extracts of </w:t>
      </w:r>
      <w:r>
        <w:rPr>
          <w:rStyle w:val="style88"/>
          <w:rFonts w:ascii="Times New Roman" w:cs="Times New Roman" w:hAnsi="Times New Roman"/>
          <w:sz w:val="24"/>
          <w:szCs w:val="24"/>
        </w:rPr>
        <w:t>Syzygium</w:t>
      </w:r>
      <w:r>
        <w:rPr>
          <w:rStyle w:val="style88"/>
          <w:rFonts w:ascii="Times New Roman" w:cs="Times New Roman" w:hAnsi="Times New Roman"/>
          <w:sz w:val="24"/>
          <w:szCs w:val="24"/>
        </w:rPr>
        <w:t xml:space="preserve"> aromaticum</w:t>
      </w:r>
      <w:r>
        <w:rPr>
          <w:rFonts w:ascii="Times New Roman" w:cs="Times New Roman" w:hAnsi="Times New Roman"/>
          <w:sz w:val="24"/>
          <w:szCs w:val="24"/>
        </w:rPr>
        <w:t xml:space="preserve"> (clove) </w:t>
      </w:r>
      <w:r>
        <w:rPr>
          <w:rFonts w:ascii="Times New Roman" w:cs="Times New Roman" w:hAnsi="Times New Roman"/>
          <w:sz w:val="24"/>
          <w:szCs w:val="24"/>
        </w:rPr>
        <w:t xml:space="preserve">against </w:t>
      </w:r>
      <w:r>
        <w:rPr>
          <w:rFonts w:ascii="Times New Roman" w:cs="Times New Roman" w:hAnsi="Times New Roman"/>
          <w:sz w:val="24"/>
          <w:szCs w:val="24"/>
        </w:rPr>
        <w:t>methicillin-resistant and methicillin-susceptible</w:t>
      </w:r>
      <w:r>
        <w:rPr>
          <w:rFonts w:ascii="Times New Roman" w:cs="Times New Roman" w:hAnsi="Times New Roman"/>
          <w:i/>
          <w:sz w:val="24"/>
          <w:szCs w:val="24"/>
        </w:rPr>
        <w:t xml:space="preserve"> Staphylococcus aureus </w:t>
      </w:r>
    </w:p>
    <w:p>
      <w:pPr>
        <w:pStyle w:val="style0"/>
        <w:spacing w:before="100" w:beforeAutospacing="true" w:after="100" w:afterAutospacing="true" w:lineRule="auto" w:line="480"/>
        <w:jc w:val="both"/>
        <w:rPr>
          <w:rFonts w:ascii="宋体" w:hAnsi="宋体"/>
          <w:b/>
          <w:bCs/>
          <w:sz w:val="24"/>
          <w:szCs w:val="24"/>
        </w:rPr>
      </w:pPr>
      <w:r>
        <w:rPr>
          <w:rFonts w:ascii="宋体" w:hAnsi="宋体"/>
          <w:b/>
          <w:bCs/>
          <w:sz w:val="24"/>
          <w:szCs w:val="24"/>
        </w:rPr>
        <w:t>1.4 Objectives of Study</w:t>
      </w:r>
    </w:p>
    <w:p>
      <w:pPr>
        <w:pStyle w:val="style0"/>
        <w:widowControl w:val="false"/>
        <w:spacing w:after="0" w:lineRule="auto" w:line="480"/>
        <w:ind w:firstLine="360"/>
        <w:jc w:val="both"/>
        <w:rPr>
          <w:rFonts w:ascii="宋体" w:cs="宋体" w:eastAsia="SimSun" w:hAnsi="宋体"/>
          <w:kern w:val="2"/>
          <w:sz w:val="24"/>
          <w:szCs w:val="24"/>
          <w:lang w:eastAsia="zh-CN"/>
        </w:rPr>
      </w:pPr>
      <w:r>
        <w:rPr>
          <w:rFonts w:ascii="宋体" w:cs="宋体" w:eastAsia="SimSun" w:hAnsi="宋体"/>
          <w:kern w:val="2"/>
          <w:sz w:val="24"/>
          <w:szCs w:val="24"/>
          <w:lang w:eastAsia="zh-CN"/>
        </w:rPr>
        <w:t>The specific objectives of this study were to:</w:t>
      </w:r>
    </w:p>
    <w:p>
      <w:pPr>
        <w:pStyle w:val="style94"/>
        <w:numPr>
          <w:ilvl w:val="0"/>
          <w:numId w:val="1"/>
        </w:numPr>
        <w:spacing w:lineRule="auto" w:line="480"/>
        <w:rPr/>
      </w:pPr>
      <w:r>
        <w:t xml:space="preserve">prepare </w:t>
      </w:r>
      <w:r>
        <w:t>three different</w:t>
      </w:r>
      <w:r>
        <w:t xml:space="preserve"> extract</w:t>
      </w:r>
      <w:r>
        <w:t>s (</w:t>
      </w:r>
      <w:r>
        <w:t>ethanol, methanol, and aqueous</w:t>
      </w:r>
      <w:r>
        <w:t>)</w:t>
      </w:r>
      <w:r>
        <w:t xml:space="preserve"> of clove</w:t>
      </w:r>
      <w:r>
        <w:t>;</w:t>
      </w:r>
    </w:p>
    <w:p>
      <w:pPr>
        <w:pStyle w:val="style94"/>
        <w:numPr>
          <w:ilvl w:val="0"/>
          <w:numId w:val="1"/>
        </w:numPr>
        <w:spacing w:lineRule="auto" w:line="480"/>
        <w:rPr/>
      </w:pPr>
      <w:r>
        <w:t xml:space="preserve">collect </w:t>
      </w:r>
      <w:r>
        <w:rPr>
          <w:rStyle w:val="style88"/>
          <w:i w:val="false"/>
        </w:rPr>
        <w:t>methicillin-resistant and methicillin-susceptible</w:t>
      </w:r>
      <w:r>
        <w:rPr>
          <w:rStyle w:val="style88"/>
        </w:rPr>
        <w:t xml:space="preserve"> Staphylococcus aureus </w:t>
      </w:r>
      <w:r>
        <w:t xml:space="preserve">from </w:t>
      </w:r>
      <w:r>
        <w:t>microbiology lab;</w:t>
      </w:r>
    </w:p>
    <w:p>
      <w:pPr>
        <w:pStyle w:val="style94"/>
        <w:numPr>
          <w:ilvl w:val="0"/>
          <w:numId w:val="1"/>
        </w:numPr>
        <w:spacing w:lineRule="auto" w:line="480"/>
        <w:rPr/>
      </w:pPr>
      <w:r>
        <w:t>determine the antibacterial activity of the extract</w:t>
      </w:r>
      <w:r>
        <w:t>s on clinical pathogen;</w:t>
      </w:r>
    </w:p>
    <w:p>
      <w:pPr>
        <w:pStyle w:val="style179"/>
        <w:numPr>
          <w:ilvl w:val="0"/>
          <w:numId w:val="1"/>
        </w:numPr>
        <w:spacing w:lineRule="auto" w:line="480"/>
        <w:jc w:val="both"/>
        <w:rPr>
          <w:rFonts w:ascii="宋体" w:cs="宋体" w:hAnsi="宋体"/>
          <w:sz w:val="24"/>
          <w:szCs w:val="24"/>
        </w:rPr>
      </w:pPr>
      <w:r>
        <w:rPr>
          <w:rFonts w:ascii="宋体" w:cs="宋体" w:hAnsi="宋体"/>
          <w:sz w:val="24"/>
          <w:szCs w:val="24"/>
        </w:rPr>
        <w:t>d</w:t>
      </w:r>
      <w:r>
        <w:rPr>
          <w:rFonts w:ascii="宋体" w:cs="宋体" w:hAnsi="宋体"/>
          <w:sz w:val="24"/>
          <w:szCs w:val="24"/>
        </w:rPr>
        <w:t>etermin</w:t>
      </w:r>
      <w:r>
        <w:rPr>
          <w:rFonts w:ascii="宋体" w:cs="宋体" w:hAnsi="宋体"/>
          <w:sz w:val="24"/>
          <w:szCs w:val="24"/>
        </w:rPr>
        <w:t>e</w:t>
      </w:r>
      <w:r>
        <w:rPr>
          <w:rFonts w:ascii="宋体" w:cs="宋体" w:hAnsi="宋体"/>
          <w:sz w:val="24"/>
          <w:szCs w:val="24"/>
        </w:rPr>
        <w:t xml:space="preserve"> </w:t>
      </w:r>
      <w:r>
        <w:rPr>
          <w:rFonts w:ascii="宋体" w:cs="宋体" w:hAnsi="宋体"/>
          <w:sz w:val="24"/>
          <w:szCs w:val="24"/>
        </w:rPr>
        <w:t>the m</w:t>
      </w:r>
      <w:r>
        <w:rPr>
          <w:rFonts w:ascii="宋体" w:cs="宋体" w:hAnsi="宋体"/>
          <w:sz w:val="24"/>
          <w:szCs w:val="24"/>
        </w:rPr>
        <w:t xml:space="preserve">inimum </w:t>
      </w:r>
      <w:r>
        <w:rPr>
          <w:rFonts w:ascii="宋体" w:cs="宋体" w:hAnsi="宋体"/>
          <w:sz w:val="24"/>
          <w:szCs w:val="24"/>
        </w:rPr>
        <w:t>i</w:t>
      </w:r>
      <w:r>
        <w:rPr>
          <w:rFonts w:ascii="宋体" w:cs="宋体" w:hAnsi="宋体"/>
          <w:sz w:val="24"/>
          <w:szCs w:val="24"/>
        </w:rPr>
        <w:t xml:space="preserve">nhibitory </w:t>
      </w:r>
      <w:r>
        <w:rPr>
          <w:rFonts w:ascii="宋体" w:cs="宋体" w:hAnsi="宋体"/>
          <w:sz w:val="24"/>
          <w:szCs w:val="24"/>
        </w:rPr>
        <w:t>c</w:t>
      </w:r>
      <w:r>
        <w:rPr>
          <w:rFonts w:ascii="宋体" w:cs="宋体" w:hAnsi="宋体"/>
          <w:sz w:val="24"/>
          <w:szCs w:val="24"/>
        </w:rPr>
        <w:t xml:space="preserve">oncentration </w:t>
      </w:r>
      <w:r>
        <w:rPr>
          <w:rFonts w:ascii="宋体" w:cs="宋体" w:hAnsi="宋体"/>
          <w:sz w:val="24"/>
          <w:szCs w:val="24"/>
        </w:rPr>
        <w:t>and</w:t>
      </w:r>
    </w:p>
    <w:p>
      <w:pPr>
        <w:pStyle w:val="style179"/>
        <w:numPr>
          <w:ilvl w:val="0"/>
          <w:numId w:val="1"/>
        </w:numPr>
        <w:spacing w:lineRule="auto" w:line="480"/>
        <w:jc w:val="both"/>
        <w:rPr>
          <w:rFonts w:ascii="宋体" w:cs="宋体" w:hAnsi="宋体"/>
          <w:sz w:val="24"/>
          <w:szCs w:val="24"/>
        </w:rPr>
      </w:pPr>
      <w:r>
        <w:rPr>
          <w:rFonts w:ascii="宋体" w:cs="宋体" w:hAnsi="宋体"/>
          <w:sz w:val="24"/>
          <w:szCs w:val="24"/>
        </w:rPr>
        <w:t xml:space="preserve">determine </w:t>
      </w:r>
      <w:r>
        <w:rPr>
          <w:rFonts w:ascii="宋体" w:cs="宋体" w:hAnsi="宋体"/>
          <w:sz w:val="24"/>
          <w:szCs w:val="24"/>
        </w:rPr>
        <w:t>the m</w:t>
      </w:r>
      <w:r>
        <w:rPr>
          <w:rFonts w:ascii="宋体" w:cs="宋体" w:hAnsi="宋体"/>
          <w:sz w:val="24"/>
          <w:szCs w:val="24"/>
        </w:rPr>
        <w:t xml:space="preserve">inimum </w:t>
      </w:r>
      <w:r>
        <w:rPr>
          <w:rFonts w:ascii="宋体" w:cs="宋体" w:hAnsi="宋体"/>
          <w:sz w:val="24"/>
          <w:szCs w:val="24"/>
        </w:rPr>
        <w:t>b</w:t>
      </w:r>
      <w:r>
        <w:rPr>
          <w:rFonts w:ascii="宋体" w:cs="宋体" w:hAnsi="宋体"/>
          <w:sz w:val="24"/>
          <w:szCs w:val="24"/>
        </w:rPr>
        <w:t>actericidal</w:t>
      </w:r>
      <w:r>
        <w:rPr>
          <w:rFonts w:ascii="宋体" w:cs="宋体" w:hAnsi="宋体"/>
          <w:sz w:val="24"/>
          <w:szCs w:val="24"/>
        </w:rPr>
        <w:t xml:space="preserve"> c</w:t>
      </w:r>
      <w:r>
        <w:rPr>
          <w:rFonts w:ascii="宋体" w:cs="宋体" w:hAnsi="宋体"/>
          <w:sz w:val="24"/>
          <w:szCs w:val="24"/>
        </w:rPr>
        <w:t>oncentration</w:t>
      </w:r>
    </w:p>
    <w:p>
      <w:pPr>
        <w:pStyle w:val="style4"/>
        <w:spacing w:lineRule="auto" w:line="480"/>
        <w:rPr>
          <w:rStyle w:val="style87"/>
          <w:rFonts w:ascii="Times New Roman" w:cs="Times New Roman" w:hAnsi="Times New Roman"/>
          <w:b w:val="false"/>
          <w:bCs w:val="false"/>
          <w:i w:val="false"/>
          <w:color w:val="auto"/>
          <w:sz w:val="24"/>
          <w:szCs w:val="24"/>
        </w:rPr>
      </w:pPr>
    </w:p>
    <w:p>
      <w:pPr>
        <w:pStyle w:val="style94"/>
        <w:jc w:val="both"/>
        <w:rPr/>
      </w:pPr>
    </w:p>
    <w:bookmarkStart w:id="20" w:name="_Toc201509699"/>
    <w:bookmarkStart w:id="21" w:name="_Toc202853964"/>
    <w:p>
      <w:pPr>
        <w:pStyle w:val="style1"/>
        <w:spacing w:after="100" w:afterAutospacing="true"/>
        <w:jc w:val="center"/>
        <w:rPr>
          <w:rFonts w:ascii="宋体" w:eastAsia="Calibri" w:hAnsi="宋体"/>
          <w:b/>
          <w:bCs/>
          <w:color w:val="auto"/>
          <w:sz w:val="28"/>
          <w:szCs w:val="28"/>
        </w:rPr>
      </w:pPr>
      <w:r>
        <w:rPr>
          <w:rFonts w:ascii="宋体" w:eastAsia="Calibri" w:hAnsi="宋体"/>
          <w:b/>
          <w:bCs/>
          <w:color w:val="auto"/>
          <w:sz w:val="28"/>
          <w:szCs w:val="28"/>
        </w:rPr>
        <w:t>CHAPTER TWO</w:t>
      </w:r>
      <w:bookmarkEnd w:id="20"/>
      <w:bookmarkEnd w:id="21"/>
    </w:p>
    <w:bookmarkStart w:id="22" w:name="_Toc201509700"/>
    <w:bookmarkStart w:id="23" w:name="_Toc202853965"/>
    <w:p>
      <w:pPr>
        <w:pStyle w:val="style2"/>
        <w:tabs>
          <w:tab w:val="center" w:leader="none" w:pos="4513"/>
        </w:tabs>
        <w:rPr>
          <w:rFonts w:ascii="宋体" w:hAnsi="宋体"/>
          <w:b w:val="false"/>
          <w:bCs w:val="false"/>
          <w:sz w:val="24"/>
          <w:szCs w:val="24"/>
        </w:rPr>
      </w:pPr>
      <w:r>
        <w:rPr>
          <w:rFonts w:ascii="宋体" w:hAnsi="宋体"/>
          <w:sz w:val="24"/>
          <w:szCs w:val="24"/>
        </w:rPr>
        <w:t xml:space="preserve">2.0 </w:t>
      </w:r>
      <w:r>
        <w:rPr>
          <w:rFonts w:ascii="宋体" w:hAnsi="宋体"/>
          <w:sz w:val="24"/>
          <w:szCs w:val="24"/>
        </w:rPr>
        <w:t>LITERATURE REVIEW</w:t>
      </w:r>
      <w:bookmarkEnd w:id="22"/>
      <w:bookmarkEnd w:id="23"/>
    </w:p>
    <w:bookmarkStart w:id="24" w:name="_Toc202853966"/>
    <w:p>
      <w:pPr>
        <w:pStyle w:val="style2"/>
        <w:tabs>
          <w:tab w:val="center" w:leader="none" w:pos="4513"/>
        </w:tabs>
        <w:rPr>
          <w:rFonts w:ascii="宋体" w:hAnsi="宋体"/>
          <w:sz w:val="24"/>
          <w:szCs w:val="24"/>
        </w:rPr>
      </w:pPr>
      <w:r>
        <w:rPr>
          <w:rFonts w:ascii="宋体" w:hAnsi="宋体"/>
          <w:sz w:val="24"/>
          <w:szCs w:val="24"/>
        </w:rPr>
        <w:t>2.1 Overview of Antimicrobial Resistance</w:t>
      </w:r>
      <w:bookmarkEnd w:id="24"/>
    </w:p>
    <w:bookmarkStart w:id="25" w:name="_Toc202853967"/>
    <w:p>
      <w:pPr>
        <w:pStyle w:val="style3"/>
        <w:rPr>
          <w:sz w:val="24"/>
          <w:szCs w:val="24"/>
        </w:rPr>
      </w:pPr>
      <w:r>
        <w:rPr>
          <w:sz w:val="24"/>
          <w:szCs w:val="24"/>
        </w:rPr>
        <w:t>2.1.1 Global Burden of Antibiotic Resistance</w:t>
      </w:r>
      <w:bookmarkEnd w:id="25"/>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26" w:name="_Toc202853968"/>
    <w:p>
      <w:pPr>
        <w:pStyle w:val="style3"/>
        <w:rPr>
          <w:sz w:val="24"/>
          <w:szCs w:val="24"/>
        </w:rPr>
      </w:pPr>
      <w:r>
        <w:rPr>
          <w:sz w:val="24"/>
          <w:szCs w:val="24"/>
        </w:rPr>
        <w:t>2.1.2 Emergence of Multidrug-Resistant Bacteria</w:t>
      </w:r>
      <w:bookmarkEnd w:id="26"/>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Bacterial pathogens have evolved various mechanisms of resistance, including the production of β-lactamases, modification of drug targets, and efflux pump expression. Notably,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extended-spectrum β-lactamase (ESBL)-producing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Klebsiella pneumoniae</w:t>
      </w:r>
      <w:r>
        <w:rPr>
          <w:rFonts w:ascii="Times New Roman" w:cs="Times New Roman" w:eastAsia="Times New Roman" w:hAnsi="Times New Roman"/>
          <w:sz w:val="24"/>
          <w:szCs w:val="24"/>
        </w:rPr>
        <w:t xml:space="preserve"> are now resistant to multiple classes of antibiotics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continued evolution of these strains highlights the urgent need for novel antimicrobial solutions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Nirwati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27" w:name="_Toc202853969"/>
    <w:p>
      <w:pPr>
        <w:pStyle w:val="style3"/>
        <w:rPr>
          <w:sz w:val="24"/>
          <w:szCs w:val="24"/>
        </w:rPr>
      </w:pPr>
      <w:r>
        <w:rPr>
          <w:sz w:val="24"/>
          <w:szCs w:val="24"/>
        </w:rPr>
        <w:t>2.1.3 Need for Alternative Therapies</w:t>
      </w:r>
      <w:bookmarkEnd w:id="27"/>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Due to the slow pace of new antibiotic discovery and the increasing resistance to existing drugs, there is growing interest in complementary approaches such as phytotherapy. Plant-based antimicrobials are being explored for their ability to target bacteria through multiple mechanisms while posing a lower risk of resistance development (Aziz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w:t>
      </w:r>
    </w:p>
    <w:bookmarkStart w:id="28" w:name="_Toc202853970"/>
    <w:p>
      <w:pPr>
        <w:pStyle w:val="style2"/>
        <w:tabs>
          <w:tab w:val="center" w:leader="none" w:pos="4513"/>
        </w:tabs>
        <w:rPr>
          <w:rFonts w:ascii="宋体" w:hAnsi="宋体"/>
          <w:sz w:val="24"/>
          <w:szCs w:val="24"/>
        </w:rPr>
      </w:pPr>
      <w:r>
        <w:rPr>
          <w:rFonts w:ascii="宋体" w:hAnsi="宋体"/>
          <w:sz w:val="24"/>
          <w:szCs w:val="24"/>
        </w:rPr>
        <w:t>2.2 Clinical Relevance of the Test Organisms</w:t>
      </w:r>
      <w:bookmarkEnd w:id="28"/>
    </w:p>
    <w:bookmarkStart w:id="29" w:name="_Toc202853971"/>
    <w:p>
      <w:pPr>
        <w:pStyle w:val="style3"/>
        <w:rPr>
          <w:sz w:val="24"/>
          <w:szCs w:val="24"/>
        </w:rPr>
      </w:pPr>
      <w:r>
        <w:rPr>
          <w:sz w:val="24"/>
          <w:szCs w:val="24"/>
        </w:rPr>
        <w:t>2.2.1 Staphylococcus aureus (MRSA and MSSA)</w:t>
      </w:r>
      <w:bookmarkEnd w:id="29"/>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is a Gram-positive </w:t>
      </w:r>
      <w:r>
        <w:rPr>
          <w:rFonts w:ascii="Times New Roman" w:cs="Times New Roman" w:hAnsi="Times New Roman"/>
          <w:sz w:val="24"/>
          <w:szCs w:val="24"/>
        </w:rPr>
        <w:t>coccal</w:t>
      </w:r>
      <w:r>
        <w:rPr>
          <w:rFonts w:ascii="Times New Roman" w:cs="Times New Roman" w:hAnsi="Times New Roman"/>
          <w:sz w:val="24"/>
          <w:szCs w:val="24"/>
        </w:rPr>
        <w:t xml:space="preserve"> bacterium commonly found in the human nasal passages and skin (Tong </w:t>
      </w:r>
      <w:r>
        <w:rPr>
          <w:rFonts w:ascii="Times New Roman" w:cs="Times New Roman" w:hAnsi="Times New Roman"/>
          <w:i/>
          <w:sz w:val="24"/>
          <w:szCs w:val="24"/>
        </w:rPr>
        <w:t>et al</w:t>
      </w:r>
      <w:r>
        <w:rPr>
          <w:rFonts w:ascii="Times New Roman" w:cs="Times New Roman" w:hAnsi="Times New Roman"/>
          <w:sz w:val="24"/>
          <w:szCs w:val="24"/>
        </w:rPr>
        <w:t xml:space="preserve">., 2015). It is an opportunistic pathogen capable of causing a wide range of diseases including skin infections, pneumonia, osteomyelitis, endocarditis, and toxic shock syndrome (Lowy, 2019). Methicillin-resistant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(MRSA) is a particularly virulent and drug-resistant strain that has become endemic in hospitals and increasingly prevalent in community settings (Lee </w:t>
      </w:r>
      <w:r>
        <w:rPr>
          <w:rFonts w:ascii="Times New Roman" w:cs="Times New Roman" w:hAnsi="Times New Roman"/>
          <w:i/>
          <w:sz w:val="24"/>
          <w:szCs w:val="24"/>
        </w:rPr>
        <w:t>et al</w:t>
      </w:r>
      <w:r>
        <w:rPr>
          <w:rFonts w:ascii="Times New Roman" w:cs="Times New Roman" w:hAnsi="Times New Roman"/>
          <w:sz w:val="24"/>
          <w:szCs w:val="24"/>
        </w:rPr>
        <w:t xml:space="preserve">., 2018). MRSA is resistant to all β-lactam antibiotics, which complicates treatment and increases morbidity, mortality, and healthcare costs (David &amp; Daum, 2010). In contrast, methicillin-susceptible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Pr>
          <w:rStyle w:val="style88"/>
          <w:rFonts w:ascii="Times New Roman" w:cs="Times New Roman" w:hAnsi="Times New Roman"/>
          <w:sz w:val="24"/>
          <w:szCs w:val="24"/>
        </w:rPr>
        <w:t>S. aureus</w:t>
      </w:r>
      <w:r>
        <w:rPr>
          <w:rFonts w:ascii="Times New Roman" w:cs="Times New Roman" w:hAnsi="Times New Roman"/>
          <w:sz w:val="24"/>
          <w:szCs w:val="24"/>
        </w:rPr>
        <w:t xml:space="preserve">, indicating potential use as adjunct therapies (Nassar </w:t>
      </w:r>
      <w:r>
        <w:rPr>
          <w:rFonts w:ascii="Times New Roman" w:cs="Times New Roman" w:hAnsi="Times New Roman"/>
          <w:i/>
          <w:sz w:val="24"/>
          <w:szCs w:val="24"/>
        </w:rPr>
        <w:t>et al</w:t>
      </w:r>
      <w:r>
        <w:rPr>
          <w:rFonts w:ascii="Times New Roman" w:cs="Times New Roman" w:hAnsi="Times New Roman"/>
          <w:sz w:val="24"/>
          <w:szCs w:val="24"/>
        </w:rPr>
        <w:t>., 2017).</w:t>
      </w:r>
    </w:p>
    <w:bookmarkStart w:id="30" w:name="_Toc202853972"/>
    <w:p>
      <w:pPr>
        <w:pStyle w:val="style3"/>
        <w:rPr>
          <w:sz w:val="24"/>
          <w:szCs w:val="24"/>
        </w:rPr>
      </w:pPr>
      <w:r>
        <w:rPr>
          <w:sz w:val="24"/>
          <w:szCs w:val="24"/>
        </w:rPr>
        <w:t>2.2.2 Escherichia coli</w:t>
      </w:r>
      <w:bookmarkEnd w:id="30"/>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Escherichia coli</w:t>
      </w:r>
      <w:r>
        <w:rPr>
          <w:rFonts w:ascii="Times New Roman" w:cs="Times New Roman" w:hAnsi="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(EPEC), Enterotoxigenic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(ETEC), and </w:t>
      </w:r>
      <w:r>
        <w:rPr>
          <w:rFonts w:ascii="Times New Roman" w:cs="Times New Roman" w:hAnsi="Times New Roman"/>
          <w:sz w:val="24"/>
          <w:szCs w:val="24"/>
        </w:rPr>
        <w:t>Uropathogenic</w:t>
      </w:r>
      <w:r>
        <w:rPr>
          <w:rFonts w:ascii="Times New Roman" w:cs="Times New Roman" w:hAnsi="Times New Roman"/>
          <w:sz w:val="24"/>
          <w:szCs w:val="24"/>
        </w:rPr>
        <w:t xml:space="preserve"> </w:t>
      </w:r>
      <w:r>
        <w:rPr>
          <w:rStyle w:val="style88"/>
          <w:rFonts w:ascii="Times New Roman" w:cs="Times New Roman" w:hAnsi="Times New Roman"/>
          <w:sz w:val="24"/>
          <w:szCs w:val="24"/>
        </w:rPr>
        <w:t>E. coli</w:t>
      </w:r>
      <w:r>
        <w:rPr>
          <w:rFonts w:ascii="Times New Roman" w:cs="Times New Roman" w:hAnsi="Times New Roman"/>
          <w:sz w:val="24"/>
          <w:szCs w:val="24"/>
        </w:rPr>
        <w:t xml:space="preserve"> (UPEC) are significant causes of diarrhea, urinary tract infections, and sepsis, respectively (Kaper </w:t>
      </w:r>
      <w:r>
        <w:rPr>
          <w:rFonts w:ascii="Times New Roman" w:cs="Times New Roman" w:hAnsi="Times New Roman"/>
          <w:i/>
          <w:sz w:val="24"/>
          <w:szCs w:val="24"/>
        </w:rPr>
        <w:t>et al</w:t>
      </w:r>
      <w:r>
        <w:rPr>
          <w:rFonts w:ascii="Times New Roman" w:cs="Times New Roman" w:hAnsi="Times New Roman"/>
          <w:sz w:val="24"/>
          <w:szCs w:val="24"/>
        </w:rPr>
        <w:t xml:space="preserve">., 2004). The rise of extended-spectrum beta-lactamase (ESBL)-producing </w:t>
      </w:r>
      <w:r>
        <w:rPr>
          <w:rStyle w:val="style88"/>
          <w:rFonts w:ascii="Times New Roman" w:cs="Times New Roman" w:hAnsi="Times New Roman"/>
          <w:sz w:val="24"/>
          <w:szCs w:val="24"/>
        </w:rPr>
        <w:t>E. coli</w:t>
      </w:r>
      <w:r>
        <w:rPr>
          <w:rFonts w:ascii="Times New Roman" w:cs="Times New Roman" w:hAnsi="Times New Roman"/>
          <w:sz w:val="24"/>
          <w:szCs w:val="24"/>
        </w:rPr>
        <w:t xml:space="preserve"> has severely limited the efficacy of first-line antibiotics, prompting the need for novel antimicrobial agents (Paterson &amp; Bonomo, 2005). Clove extracts, particularly those containing high concentrations of eugenol, </w:t>
      </w:r>
      <w:r>
        <w:rPr>
          <w:rFonts w:ascii="Times New Roman" w:cs="Times New Roman" w:hAnsi="Times New Roman"/>
          <w:sz w:val="24"/>
          <w:szCs w:val="24"/>
        </w:rPr>
        <w:t xml:space="preserve">have demonstrated significant antibacterial activity against both susceptible and resistant strains of </w:t>
      </w:r>
      <w:r>
        <w:rPr>
          <w:rStyle w:val="style88"/>
          <w:rFonts w:ascii="Times New Roman" w:cs="Times New Roman" w:hAnsi="Times New Roman"/>
          <w:sz w:val="24"/>
          <w:szCs w:val="24"/>
        </w:rPr>
        <w:t>E. coli</w:t>
      </w:r>
      <w:r>
        <w:rPr>
          <w:rFonts w:ascii="Times New Roman" w:cs="Times New Roman" w:hAnsi="Times New Roman"/>
          <w:sz w:val="24"/>
          <w:szCs w:val="24"/>
        </w:rPr>
        <w:t xml:space="preserve"> in vitro (Marchese </w:t>
      </w:r>
      <w:r>
        <w:rPr>
          <w:rFonts w:ascii="Times New Roman" w:cs="Times New Roman" w:hAnsi="Times New Roman"/>
          <w:i/>
          <w:sz w:val="24"/>
          <w:szCs w:val="24"/>
        </w:rPr>
        <w:t>et al</w:t>
      </w:r>
      <w:r>
        <w:rPr>
          <w:rFonts w:ascii="Times New Roman" w:cs="Times New Roman" w:hAnsi="Times New Roman"/>
          <w:sz w:val="24"/>
          <w:szCs w:val="24"/>
        </w:rPr>
        <w:t xml:space="preserve">., 2017). </w:t>
      </w:r>
    </w:p>
    <w:bookmarkStart w:id="31" w:name="_Toc202853973"/>
    <w:p>
      <w:pPr>
        <w:pStyle w:val="style3"/>
        <w:rPr>
          <w:sz w:val="24"/>
          <w:szCs w:val="24"/>
        </w:rPr>
      </w:pPr>
      <w:r>
        <w:rPr>
          <w:sz w:val="24"/>
          <w:szCs w:val="24"/>
        </w:rPr>
        <w:t>2.2.3 Pseudomonas aeruginosa</w:t>
      </w:r>
      <w:bookmarkEnd w:id="31"/>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Pseudomonas aeruginosa</w:t>
      </w:r>
      <w:r>
        <w:rPr>
          <w:rFonts w:ascii="Times New Roman" w:cs="Times New Roman" w:hAnsi="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Pr>
          <w:rFonts w:ascii="Times New Roman" w:cs="Times New Roman" w:hAnsi="Times New Roman"/>
          <w:i/>
          <w:sz w:val="24"/>
          <w:szCs w:val="24"/>
        </w:rPr>
        <w:t>et al</w:t>
      </w:r>
      <w:r>
        <w:rPr>
          <w:rFonts w:ascii="Times New Roman" w:cs="Times New Roman" w:hAnsi="Times New Roman"/>
          <w:sz w:val="24"/>
          <w:szCs w:val="24"/>
        </w:rPr>
        <w:t xml:space="preserve">., 2009). The organism’s intrinsic resistance to many antibiotics, combined with its ability to form biofilms and acquire resistance genes, makes treatment highly challenging (Oliver </w:t>
      </w:r>
      <w:r>
        <w:rPr>
          <w:rFonts w:ascii="Times New Roman" w:cs="Times New Roman" w:hAnsi="Times New Roman"/>
          <w:i/>
          <w:sz w:val="24"/>
          <w:szCs w:val="24"/>
        </w:rPr>
        <w:t>et al</w:t>
      </w:r>
      <w:r>
        <w:rPr>
          <w:rFonts w:ascii="Times New Roman" w:cs="Times New Roman" w:hAnsi="Times New Roman"/>
          <w:sz w:val="24"/>
          <w:szCs w:val="24"/>
        </w:rPr>
        <w:t xml:space="preserve">., 2015). In addition, </w:t>
      </w:r>
      <w:r>
        <w:rPr>
          <w:rStyle w:val="style88"/>
          <w:rFonts w:ascii="Times New Roman" w:cs="Times New Roman" w:hAnsi="Times New Roman"/>
          <w:sz w:val="24"/>
          <w:szCs w:val="24"/>
        </w:rPr>
        <w:t>P. aeruginosa</w:t>
      </w:r>
      <w:r>
        <w:rPr>
          <w:rFonts w:ascii="Times New Roman" w:cs="Times New Roman" w:hAnsi="Times New Roman"/>
          <w:sz w:val="24"/>
          <w:szCs w:val="24"/>
        </w:rPr>
        <w:t xml:space="preserve"> employs quorum sensing to regulate virulence factor production and biofilm formation, both of which contribute to chronic infection and antibiotic tolerance (Jeyakumar </w:t>
      </w:r>
      <w:r>
        <w:rPr>
          <w:rFonts w:ascii="Times New Roman" w:cs="Times New Roman" w:hAnsi="Times New Roman"/>
          <w:i/>
          <w:sz w:val="24"/>
          <w:szCs w:val="24"/>
        </w:rPr>
        <w:t>et al</w:t>
      </w:r>
      <w:r>
        <w:rPr>
          <w:rFonts w:ascii="Times New Roman" w:cs="Times New Roman" w:hAnsi="Times New Roman"/>
          <w:sz w:val="24"/>
          <w:szCs w:val="24"/>
        </w:rPr>
        <w:t xml:space="preserve">., 2020). Clove extracts have been shown to disrupt quorum sensing pathways, inhibit biofilm formation, and reduce the growth of </w:t>
      </w:r>
      <w:r>
        <w:rPr>
          <w:rStyle w:val="style88"/>
          <w:rFonts w:ascii="Times New Roman" w:cs="Times New Roman" w:hAnsi="Times New Roman"/>
          <w:sz w:val="24"/>
          <w:szCs w:val="24"/>
        </w:rPr>
        <w:t>P. aeruginosa</w:t>
      </w:r>
      <w:r>
        <w:rPr>
          <w:rFonts w:ascii="Times New Roman" w:cs="Times New Roman" w:hAnsi="Times New Roman"/>
          <w:sz w:val="24"/>
          <w:szCs w:val="24"/>
        </w:rPr>
        <w:t xml:space="preserve"> in laboratory settings, highlighting their potential in the management of persistent infections (Jeyakumar </w:t>
      </w:r>
      <w:r>
        <w:rPr>
          <w:rFonts w:ascii="Times New Roman" w:cs="Times New Roman" w:hAnsi="Times New Roman"/>
          <w:i/>
          <w:sz w:val="24"/>
          <w:szCs w:val="24"/>
        </w:rPr>
        <w:t>et al</w:t>
      </w:r>
      <w:r>
        <w:rPr>
          <w:rFonts w:ascii="Times New Roman" w:cs="Times New Roman" w:hAnsi="Times New Roman"/>
          <w:sz w:val="24"/>
          <w:szCs w:val="24"/>
        </w:rPr>
        <w:t>., 2020).</w:t>
      </w:r>
    </w:p>
    <w:bookmarkStart w:id="32" w:name="_Toc202853974"/>
    <w:p>
      <w:pPr>
        <w:pStyle w:val="style3"/>
        <w:rPr>
          <w:sz w:val="24"/>
          <w:szCs w:val="24"/>
        </w:rPr>
      </w:pPr>
      <w:r>
        <w:rPr>
          <w:sz w:val="24"/>
          <w:szCs w:val="24"/>
        </w:rPr>
        <w:t>2.2.4 Klebsiella pneumoniae</w:t>
      </w:r>
      <w:bookmarkEnd w:id="32"/>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Klebsiella pneumoniae</w:t>
      </w:r>
      <w:r>
        <w:rPr>
          <w:rFonts w:ascii="Times New Roman" w:cs="Times New Roman" w:hAnsi="Times New Roman"/>
          <w:sz w:val="24"/>
          <w:szCs w:val="24"/>
        </w:rPr>
        <w:t xml:space="preserve"> is a Gram-negative, non-motile bacterium that is commonly implicated in hospital-acquired infections, including pneumonia, bloodstream infections, surgical wound infections, and urinary tract infections (</w:t>
      </w:r>
      <w:r>
        <w:rPr>
          <w:rFonts w:ascii="Times New Roman" w:cs="Times New Roman" w:hAnsi="Times New Roman"/>
          <w:sz w:val="24"/>
          <w:szCs w:val="24"/>
        </w:rPr>
        <w:t>Podschun</w:t>
      </w:r>
      <w:r>
        <w:rPr>
          <w:rFonts w:ascii="Times New Roman" w:cs="Times New Roman" w:hAnsi="Times New Roman"/>
          <w:sz w:val="24"/>
          <w:szCs w:val="24"/>
        </w:rPr>
        <w:t xml:space="preserve"> &amp; Ullmann, 2018). It is known for its polysaccharide capsule, which serves as a major virulence factor by inhibiting phagocytosis (Navon-Venezia </w:t>
      </w:r>
      <w:r>
        <w:rPr>
          <w:rFonts w:ascii="Times New Roman" w:cs="Times New Roman" w:hAnsi="Times New Roman"/>
          <w:i/>
          <w:sz w:val="24"/>
          <w:szCs w:val="24"/>
        </w:rPr>
        <w:t>et al</w:t>
      </w:r>
      <w:r>
        <w:rPr>
          <w:rFonts w:ascii="Times New Roman" w:cs="Times New Roman" w:hAnsi="Times New Roman"/>
          <w:sz w:val="24"/>
          <w:szCs w:val="24"/>
        </w:rPr>
        <w:t xml:space="preserve">., 2017). The recent emergence of carbapenem-resistant </w:t>
      </w:r>
      <w:r>
        <w:rPr>
          <w:rStyle w:val="style88"/>
          <w:rFonts w:ascii="Times New Roman" w:cs="Times New Roman" w:hAnsi="Times New Roman"/>
          <w:sz w:val="24"/>
          <w:szCs w:val="24"/>
        </w:rPr>
        <w:t>K. pneumoniae</w:t>
      </w:r>
      <w:r>
        <w:rPr>
          <w:rFonts w:ascii="Times New Roman" w:cs="Times New Roman" w:hAnsi="Times New Roman"/>
          <w:sz w:val="24"/>
          <w:szCs w:val="24"/>
        </w:rPr>
        <w:t xml:space="preserve"> (CRKP) has posed a major public health threat due to limited treatment options and high mortality rates (</w:t>
      </w:r>
      <w:r>
        <w:rPr>
          <w:rFonts w:ascii="Times New Roman" w:cs="Times New Roman" w:hAnsi="Times New Roman"/>
          <w:sz w:val="24"/>
          <w:szCs w:val="24"/>
        </w:rPr>
        <w:t>Pitout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2015). In vitro studies have demonstrated that clove extracts possess inhibitory effects against </w:t>
      </w:r>
      <w:r>
        <w:rPr>
          <w:rStyle w:val="style88"/>
          <w:rFonts w:ascii="Times New Roman" w:cs="Times New Roman" w:hAnsi="Times New Roman"/>
          <w:sz w:val="24"/>
          <w:szCs w:val="24"/>
        </w:rPr>
        <w:t>K. pneumoniae</w:t>
      </w:r>
      <w:r>
        <w:rPr>
          <w:rFonts w:ascii="Times New Roman" w:cs="Times New Roman" w:hAnsi="Times New Roman"/>
          <w:sz w:val="24"/>
          <w:szCs w:val="24"/>
        </w:rPr>
        <w:t>, possibly through membrane disruption and inhibition of essential metabolic pathways. These findings suggest that plant-</w:t>
      </w:r>
      <w:r>
        <w:rPr>
          <w:rFonts w:ascii="Times New Roman" w:cs="Times New Roman" w:hAnsi="Times New Roman"/>
          <w:sz w:val="24"/>
          <w:szCs w:val="24"/>
        </w:rPr>
        <w:t xml:space="preserve">based antimicrobials could be beneficial in combating infections caused by resistant strains (Nabavi </w:t>
      </w:r>
      <w:r>
        <w:rPr>
          <w:rFonts w:ascii="Times New Roman" w:cs="Times New Roman" w:hAnsi="Times New Roman"/>
          <w:i/>
          <w:sz w:val="24"/>
          <w:szCs w:val="24"/>
        </w:rPr>
        <w:t>et al</w:t>
      </w:r>
      <w:r>
        <w:rPr>
          <w:rFonts w:ascii="Times New Roman" w:cs="Times New Roman" w:hAnsi="Times New Roman"/>
          <w:sz w:val="24"/>
          <w:szCs w:val="24"/>
        </w:rPr>
        <w:t>., 2015).</w:t>
      </w:r>
    </w:p>
    <w:bookmarkStart w:id="33" w:name="_Toc202853975"/>
    <w:p>
      <w:pPr>
        <w:pStyle w:val="style3"/>
        <w:rPr>
          <w:sz w:val="24"/>
          <w:szCs w:val="24"/>
        </w:rPr>
      </w:pPr>
      <w:r>
        <w:rPr>
          <w:sz w:val="24"/>
          <w:szCs w:val="24"/>
        </w:rPr>
        <w:t>2.2.5 Salmonella typhi</w:t>
      </w:r>
      <w:bookmarkEnd w:id="33"/>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Salmonella enterica</w:t>
      </w:r>
      <w:r>
        <w:rPr>
          <w:rFonts w:ascii="Times New Roman" w:cs="Times New Roman" w:hAnsi="Times New Roman"/>
          <w:sz w:val="24"/>
          <w:szCs w:val="24"/>
        </w:rPr>
        <w:t xml:space="preserve"> serovar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Mintz, 2010). The emergence of multidrug-resistant (MDR) </w:t>
      </w:r>
      <w:r>
        <w:rPr>
          <w:rStyle w:val="style88"/>
          <w:rFonts w:ascii="Times New Roman" w:cs="Times New Roman" w:hAnsi="Times New Roman"/>
          <w:sz w:val="24"/>
          <w:szCs w:val="24"/>
        </w:rPr>
        <w:t>S. typhi</w:t>
      </w:r>
      <w:r>
        <w:rPr>
          <w:rFonts w:ascii="Times New Roman" w:cs="Times New Roman" w:hAnsi="Times New Roman"/>
          <w:sz w:val="24"/>
          <w:szCs w:val="24"/>
        </w:rPr>
        <w:t xml:space="preserve"> strains has greatly complicated the management of typhoid fever, especially with resistance to chloramphenicol, ampicillin, and trimethoprim-sulfamethoxazole (Parry </w:t>
      </w:r>
      <w:r>
        <w:rPr>
          <w:rFonts w:ascii="Times New Roman" w:cs="Times New Roman" w:hAnsi="Times New Roman"/>
          <w:i/>
          <w:sz w:val="24"/>
          <w:szCs w:val="24"/>
        </w:rPr>
        <w:t>et al</w:t>
      </w:r>
      <w:r>
        <w:rPr>
          <w:rFonts w:ascii="Times New Roman" w:cs="Times New Roman" w:hAnsi="Times New Roman"/>
          <w:sz w:val="24"/>
          <w:szCs w:val="24"/>
        </w:rPr>
        <w:t xml:space="preserve">., 2002). Clove extracts have been observed to exert strong antibacterial activity against </w:t>
      </w:r>
      <w:r>
        <w:rPr>
          <w:rStyle w:val="style88"/>
          <w:rFonts w:ascii="Times New Roman" w:cs="Times New Roman" w:hAnsi="Times New Roman"/>
          <w:sz w:val="24"/>
          <w:szCs w:val="24"/>
        </w:rPr>
        <w:t>S. typhi</w:t>
      </w:r>
      <w:r>
        <w:rPr>
          <w:rFonts w:ascii="Times New Roman" w:cs="Times New Roman" w:hAnsi="Times New Roman"/>
          <w:sz w:val="24"/>
          <w:szCs w:val="24"/>
        </w:rPr>
        <w:t xml:space="preserve"> in vitro, particularly when extracted with methanol or ethanol (Akinpelu </w:t>
      </w:r>
      <w:r>
        <w:rPr>
          <w:rFonts w:ascii="Times New Roman" w:cs="Times New Roman" w:hAnsi="Times New Roman"/>
          <w:i/>
          <w:sz w:val="24"/>
          <w:szCs w:val="24"/>
        </w:rPr>
        <w:t>et al</w:t>
      </w:r>
      <w:r>
        <w:rPr>
          <w:rFonts w:ascii="Times New Roman" w:cs="Times New Roman" w:hAnsi="Times New Roman"/>
          <w:sz w:val="24"/>
          <w:szCs w:val="24"/>
        </w:rPr>
        <w:t>., 2015). This suggests a valuable role for clove-based formulations in areas where conventional antibiotic therapy may be ineffective or inaccessible.</w:t>
      </w:r>
    </w:p>
    <w:bookmarkStart w:id="34" w:name="_Toc202853976"/>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3</w:t>
      </w:r>
      <w:r>
        <w:rPr>
          <w:rFonts w:ascii="宋体" w:hAnsi="宋体"/>
          <w:sz w:val="24"/>
          <w:szCs w:val="24"/>
        </w:rPr>
        <w:t xml:space="preserve"> Overview of Clove</w:t>
      </w:r>
      <w:bookmarkEnd w:id="34"/>
    </w:p>
    <w:p>
      <w:pPr>
        <w:pStyle w:val="style0"/>
        <w:spacing w:lineRule="auto" w:line="480"/>
        <w:ind w:firstLine="720"/>
        <w:jc w:val="both"/>
        <w:rPr>
          <w:rFonts w:ascii="宋体" w:cs="宋体" w:hAnsi="宋体"/>
          <w:sz w:val="24"/>
          <w:szCs w:val="24"/>
        </w:rPr>
      </w:pPr>
      <w:r>
        <w:rPr>
          <w:rFonts w:ascii="宋体" w:cs="宋体" w:hAnsi="宋体"/>
          <w:sz w:val="24"/>
          <w:szCs w:val="24"/>
        </w:rPr>
        <w:t>Spices as clove, oregano, mint, thyme and cinnamon, have been employed for centuries as</w:t>
      </w:r>
      <w:r>
        <w:rPr>
          <w:rFonts w:ascii="宋体" w:cs="宋体" w:hAnsi="宋体"/>
          <w:sz w:val="24"/>
          <w:szCs w:val="24"/>
        </w:rPr>
        <w:t xml:space="preserve"> </w:t>
      </w:r>
      <w:r>
        <w:rPr>
          <w:rFonts w:ascii="宋体" w:cs="宋体" w:hAnsi="宋体"/>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宋体" w:cs="宋体" w:hAnsi="宋体"/>
          <w:sz w:val="24"/>
          <w:szCs w:val="24"/>
        </w:rPr>
        <w:t xml:space="preserve"> (</w:t>
      </w:r>
      <w:r>
        <w:rPr>
          <w:rFonts w:ascii="宋体" w:cs="宋体" w:hAnsi="宋体"/>
          <w:sz w:val="24"/>
          <w:szCs w:val="24"/>
        </w:rPr>
        <w:t xml:space="preserve">Shan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 </w:t>
      </w:r>
      <w:r>
        <w:rPr>
          <w:rFonts w:ascii="宋体" w:cs="宋体" w:hAnsi="宋体"/>
          <w:i/>
          <w:iCs/>
          <w:sz w:val="24"/>
          <w:szCs w:val="24"/>
        </w:rPr>
        <w:t>Syzygium</w:t>
      </w:r>
      <w:r>
        <w:rPr>
          <w:rFonts w:ascii="宋体" w:cs="宋体" w:hAnsi="宋体"/>
          <w:i/>
          <w:iCs/>
          <w:sz w:val="24"/>
          <w:szCs w:val="24"/>
        </w:rPr>
        <w:t xml:space="preserve"> aromaticum (S. aromaticum</w:t>
      </w:r>
      <w:r>
        <w:rPr>
          <w:rFonts w:ascii="宋体" w:cs="宋体" w:hAnsi="宋体"/>
          <w:sz w:val="24"/>
          <w:szCs w:val="24"/>
        </w:rPr>
        <w:t xml:space="preserve">) (synonym: </w:t>
      </w:r>
      <w:r>
        <w:rPr>
          <w:rFonts w:ascii="宋体" w:cs="宋体" w:hAnsi="宋体"/>
          <w:i/>
          <w:iCs/>
          <w:sz w:val="24"/>
          <w:szCs w:val="24"/>
        </w:rPr>
        <w:t xml:space="preserve">Eugenia </w:t>
      </w:r>
      <w:r>
        <w:rPr>
          <w:rFonts w:ascii="宋体" w:cs="宋体" w:hAnsi="宋体"/>
          <w:i/>
          <w:iCs/>
          <w:sz w:val="24"/>
          <w:szCs w:val="24"/>
        </w:rPr>
        <w:t>cariophylata</w:t>
      </w:r>
      <w:r>
        <w:rPr>
          <w:rFonts w:ascii="宋体" w:cs="宋体" w:hAnsi="宋体"/>
          <w:sz w:val="24"/>
          <w:szCs w:val="24"/>
        </w:rPr>
        <w:t xml:space="preserve">) commonly known as clove, is a median size tree (8-12 m) from the </w:t>
      </w:r>
      <w:r>
        <w:rPr>
          <w:rFonts w:ascii="宋体" w:cs="宋体" w:hAnsi="宋体"/>
          <w:sz w:val="24"/>
          <w:szCs w:val="24"/>
        </w:rPr>
        <w:t>Mirtaceae</w:t>
      </w:r>
      <w:r>
        <w:rPr>
          <w:rFonts w:ascii="宋体" w:cs="宋体" w:hAnsi="宋体"/>
          <w:sz w:val="24"/>
          <w:szCs w:val="24"/>
        </w:rPr>
        <w:t xml:space="preserve"> family native from the Maluku islands in east Indonesia. For centuries the trade of clove and the search of this valuable spice stimulated the economic development of this Asiatic region</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Kamatou</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The </w:t>
      </w:r>
      <w:r>
        <w:rPr>
          <w:rFonts w:ascii="宋体" w:cs="宋体" w:hAnsi="宋体"/>
          <w:sz w:val="24"/>
          <w:szCs w:val="24"/>
        </w:rPr>
        <w:t>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宋体" w:cs="宋体" w:hAnsi="宋体"/>
          <w:sz w:val="24"/>
          <w:szCs w:val="24"/>
        </w:rPr>
        <w:t xml:space="preserve"> </w:t>
      </w:r>
      <w:r>
        <w:rPr>
          <w:rFonts w:ascii="宋体" w:cs="宋体" w:hAnsi="宋体"/>
          <w:sz w:val="24"/>
          <w:szCs w:val="24"/>
        </w:rPr>
        <w:t>using a natural phytohormone which liberates ethylene in the vegetal tissue, producing precocious maturation</w:t>
      </w:r>
      <w:r>
        <w:rPr>
          <w:rFonts w:ascii="宋体" w:cs="宋体" w:hAnsi="宋体"/>
          <w:sz w:val="24"/>
          <w:szCs w:val="24"/>
        </w:rPr>
        <w:t xml:space="preserve"> </w:t>
      </w:r>
      <w:r>
        <w:rPr>
          <w:rFonts w:ascii="宋体" w:cs="宋体" w:hAnsi="宋体"/>
          <w:sz w:val="24"/>
          <w:szCs w:val="24"/>
        </w:rPr>
        <w:t xml:space="preserve">(Filho </w:t>
      </w:r>
      <w:r>
        <w:rPr>
          <w:rFonts w:ascii="宋体" w:cs="宋体" w:hAnsi="宋体"/>
          <w:i/>
          <w:iCs/>
          <w:sz w:val="24"/>
          <w:szCs w:val="24"/>
        </w:rPr>
        <w:t>et al</w:t>
      </w:r>
      <w:r>
        <w:rPr>
          <w:rFonts w:ascii="宋体" w:cs="宋体" w:hAnsi="宋体"/>
          <w:sz w:val="24"/>
          <w:szCs w:val="24"/>
        </w:rPr>
        <w:t>., 2013)</w:t>
      </w:r>
      <w:r>
        <w:rPr>
          <w:rFonts w:ascii="宋体" w:cs="宋体" w:hAnsi="宋体"/>
          <w:sz w:val="24"/>
          <w:szCs w:val="24"/>
        </w:rPr>
        <w:t>.</w:t>
      </w:r>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Valença, </w:t>
      </w:r>
      <w:r>
        <w:rPr>
          <w:rFonts w:ascii="宋体" w:cs="宋体" w:hAnsi="宋体"/>
          <w:sz w:val="24"/>
          <w:szCs w:val="24"/>
        </w:rPr>
        <w:t>Ituberá</w:t>
      </w:r>
      <w:r>
        <w:rPr>
          <w:rFonts w:ascii="宋体" w:cs="宋体" w:hAnsi="宋体"/>
          <w:sz w:val="24"/>
          <w:szCs w:val="24"/>
        </w:rPr>
        <w:t xml:space="preserve">, </w:t>
      </w:r>
      <w:r>
        <w:rPr>
          <w:rFonts w:ascii="宋体" w:cs="宋体" w:hAnsi="宋体"/>
          <w:sz w:val="24"/>
          <w:szCs w:val="24"/>
        </w:rPr>
        <w:t>Taperoá</w:t>
      </w:r>
      <w:r>
        <w:rPr>
          <w:rFonts w:ascii="宋体" w:cs="宋体" w:hAnsi="宋体"/>
          <w:sz w:val="24"/>
          <w:szCs w:val="24"/>
        </w:rPr>
        <w:t xml:space="preserve">, </w:t>
      </w:r>
      <w:r>
        <w:rPr>
          <w:rFonts w:ascii="宋体" w:cs="宋体" w:hAnsi="宋体"/>
          <w:sz w:val="24"/>
          <w:szCs w:val="24"/>
        </w:rPr>
        <w:t>Camamu</w:t>
      </w:r>
      <w:r>
        <w:rPr>
          <w:rFonts w:ascii="宋体" w:cs="宋体" w:hAnsi="宋体"/>
          <w:sz w:val="24"/>
          <w:szCs w:val="24"/>
        </w:rPr>
        <w:t xml:space="preserve"> and </w:t>
      </w:r>
      <w:r>
        <w:rPr>
          <w:rFonts w:ascii="宋体" w:cs="宋体" w:hAnsi="宋体"/>
          <w:sz w:val="24"/>
          <w:szCs w:val="24"/>
        </w:rPr>
        <w:t>Nilo</w:t>
      </w:r>
      <w:r>
        <w:rPr>
          <w:rFonts w:ascii="宋体" w:cs="宋体" w:hAnsi="宋体"/>
          <w:sz w:val="24"/>
          <w:szCs w:val="24"/>
        </w:rPr>
        <w:t xml:space="preserve"> </w:t>
      </w:r>
      <w:r>
        <w:rPr>
          <w:rFonts w:ascii="宋体" w:cs="宋体" w:hAnsi="宋体"/>
          <w:sz w:val="24"/>
          <w:szCs w:val="24"/>
        </w:rPr>
        <w:t>Peçanha, where approximately 8 000 hectares are cultivated, producing near 2 500 tons per year</w:t>
      </w:r>
      <w:r>
        <w:rPr>
          <w:rFonts w:ascii="宋体" w:cs="宋体" w:hAnsi="宋体"/>
          <w:sz w:val="24"/>
          <w:szCs w:val="24"/>
        </w:rPr>
        <w:t xml:space="preserve"> </w:t>
      </w:r>
      <w:r>
        <w:rPr>
          <w:rFonts w:ascii="宋体" w:cs="宋体" w:hAnsi="宋体"/>
          <w:sz w:val="24"/>
          <w:szCs w:val="24"/>
        </w:rPr>
        <w:t xml:space="preserve">(Oliveira </w:t>
      </w:r>
      <w:r>
        <w:rPr>
          <w:rFonts w:ascii="宋体" w:cs="宋体" w:hAnsi="宋体"/>
          <w:i/>
          <w:iCs/>
          <w:sz w:val="24"/>
          <w:szCs w:val="24"/>
        </w:rPr>
        <w:t>et al</w:t>
      </w:r>
      <w:r>
        <w:rPr>
          <w:rFonts w:ascii="宋体" w:cs="宋体" w:hAnsi="宋体"/>
          <w:sz w:val="24"/>
          <w:szCs w:val="24"/>
        </w:rPr>
        <w:t>., 201</w:t>
      </w:r>
      <w:r>
        <w:rPr>
          <w:rFonts w:ascii="宋体" w:cs="宋体" w:hAnsi="宋体"/>
          <w:sz w:val="24"/>
          <w:szCs w:val="24"/>
        </w:rPr>
        <w:t>7</w:t>
      </w:r>
      <w:r>
        <w:rPr>
          <w:rFonts w:ascii="宋体" w:cs="宋体" w:hAnsi="宋体"/>
          <w:sz w:val="24"/>
          <w:szCs w:val="24"/>
        </w:rPr>
        <w:t>)</w:t>
      </w:r>
      <w:r>
        <w:rPr>
          <w:rFonts w:ascii="宋体" w:cs="宋体" w:hAnsi="宋体"/>
          <w:sz w:val="24"/>
          <w:szCs w:val="24"/>
        </w:rPr>
        <w:t xml:space="preserve">. </w:t>
      </w:r>
    </w:p>
    <w:bookmarkStart w:id="35" w:name="_Toc202853977"/>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4</w:t>
      </w:r>
      <w:r>
        <w:rPr>
          <w:rFonts w:ascii="宋体" w:hAnsi="宋体"/>
          <w:sz w:val="24"/>
          <w:szCs w:val="24"/>
        </w:rPr>
        <w:t xml:space="preserve"> Bioactive Compounds of Clove Extract</w:t>
      </w:r>
      <w:bookmarkEnd w:id="35"/>
      <w:r>
        <w:rPr>
          <w:rFonts w:ascii="宋体" w:hAnsi="宋体"/>
          <w:sz w:val="24"/>
          <w:szCs w:val="24"/>
        </w:rPr>
        <w:t xml:space="preserve"> </w:t>
      </w:r>
    </w:p>
    <w:p>
      <w:pPr>
        <w:pStyle w:val="style0"/>
        <w:spacing w:lineRule="auto" w:line="480"/>
        <w:ind w:firstLine="360"/>
        <w:jc w:val="both"/>
        <w:rPr>
          <w:rFonts w:ascii="宋体" w:cs="宋体" w:hAnsi="宋体"/>
          <w:sz w:val="24"/>
          <w:szCs w:val="24"/>
        </w:rPr>
      </w:pPr>
      <w:r>
        <w:rPr>
          <w:rFonts w:ascii="宋体" w:cs="宋体" w:hAnsi="宋体"/>
          <w:sz w:val="24"/>
          <w:szCs w:val="24"/>
        </w:rPr>
        <w:t xml:space="preserve"> Clove represents one of the major vegetal sources of phenolic compounds</w:t>
      </w:r>
      <w:r>
        <w:rPr>
          <w:rFonts w:ascii="宋体" w:cs="宋体" w:hAnsi="宋体"/>
          <w:sz w:val="24"/>
          <w:szCs w:val="24"/>
        </w:rPr>
        <w:t xml:space="preserve"> such</w:t>
      </w:r>
      <w:r>
        <w:rPr>
          <w:rFonts w:ascii="宋体" w:cs="宋体" w:hAnsi="宋体"/>
          <w:sz w:val="24"/>
          <w:szCs w:val="24"/>
        </w:rPr>
        <w:t xml:space="preserve"> as flavonoids, </w:t>
      </w:r>
      <w:r>
        <w:rPr>
          <w:rFonts w:ascii="宋体" w:cs="宋体" w:hAnsi="宋体"/>
          <w:sz w:val="24"/>
          <w:szCs w:val="24"/>
        </w:rPr>
        <w:t>hidroxibenzoic</w:t>
      </w:r>
      <w:r>
        <w:rPr>
          <w:rFonts w:ascii="宋体" w:cs="宋体" w:hAnsi="宋体"/>
          <w:sz w:val="24"/>
          <w:szCs w:val="24"/>
        </w:rPr>
        <w:t xml:space="preserve"> acids, </w:t>
      </w:r>
      <w:r>
        <w:rPr>
          <w:rFonts w:ascii="宋体" w:cs="宋体" w:hAnsi="宋体"/>
          <w:sz w:val="24"/>
          <w:szCs w:val="24"/>
        </w:rPr>
        <w:t>hidroxicinamic</w:t>
      </w:r>
      <w:r>
        <w:rPr>
          <w:rFonts w:ascii="宋体" w:cs="宋体" w:hAnsi="宋体"/>
          <w:sz w:val="24"/>
          <w:szCs w:val="24"/>
        </w:rPr>
        <w:t xml:space="preserve"> acids and </w:t>
      </w:r>
      <w:r>
        <w:rPr>
          <w:rFonts w:ascii="宋体" w:cs="宋体" w:hAnsi="宋体"/>
          <w:sz w:val="24"/>
          <w:szCs w:val="24"/>
        </w:rPr>
        <w:t>hidroxiphenyl</w:t>
      </w:r>
      <w:r>
        <w:rPr>
          <w:rFonts w:ascii="宋体" w:cs="宋体" w:hAnsi="宋体"/>
          <w:sz w:val="24"/>
          <w:szCs w:val="24"/>
        </w:rPr>
        <w:t xml:space="preserve"> </w:t>
      </w:r>
      <w:r>
        <w:rPr>
          <w:rFonts w:ascii="宋体" w:cs="宋体" w:hAnsi="宋体"/>
          <w:sz w:val="24"/>
          <w:szCs w:val="24"/>
        </w:rPr>
        <w:t>propens</w:t>
      </w:r>
      <w:r>
        <w:rPr>
          <w:rFonts w:ascii="宋体" w:cs="宋体" w:hAnsi="宋体"/>
          <w:sz w:val="24"/>
          <w:szCs w:val="24"/>
        </w:rPr>
        <w:t xml:space="preserve">. </w:t>
      </w:r>
      <w:r>
        <w:rPr>
          <w:rFonts w:ascii="宋体" w:cs="宋体" w:hAnsi="宋体"/>
          <w:sz w:val="24"/>
          <w:szCs w:val="24"/>
        </w:rPr>
        <w:t>Eugenol is the main bioactive compound of clove, which is found in concentrations ranging from 9 381.70 to 14 650.00 mg per 100 g of fresh plant material</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Jirovetz</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2016)</w:t>
      </w:r>
      <w:r>
        <w:rPr>
          <w:rFonts w:ascii="宋体" w:cs="宋体" w:hAnsi="宋体"/>
          <w:sz w:val="24"/>
          <w:szCs w:val="24"/>
        </w:rPr>
        <w:t>.</w:t>
      </w:r>
      <w:r>
        <w:rPr>
          <w:rFonts w:ascii="宋体" w:cs="宋体" w:hAnsi="宋体"/>
          <w:sz w:val="24"/>
          <w:szCs w:val="24"/>
        </w:rPr>
        <w:t xml:space="preserve"> With regard to the phenolic acids, gallic acid is the compound found in higher concentration (783.50 mg/100g fresh weight)</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Cooke</w:t>
      </w:r>
      <w:r>
        <w:rPr>
          <w:rFonts w:ascii="宋体" w:cs="宋体" w:hAnsi="宋体"/>
          <w:sz w:val="24"/>
          <w:szCs w:val="24"/>
        </w:rPr>
        <w:t xml:space="preserve"> and</w:t>
      </w:r>
      <w:r>
        <w:rPr>
          <w:rFonts w:ascii="宋体" w:cs="宋体" w:hAnsi="宋体"/>
          <w:sz w:val="24"/>
          <w:szCs w:val="24"/>
        </w:rPr>
        <w:t xml:space="preserve"> Plot nick</w:t>
      </w:r>
      <w:r>
        <w:rPr>
          <w:rFonts w:ascii="宋体" w:cs="宋体" w:hAnsi="宋体"/>
          <w:sz w:val="24"/>
          <w:szCs w:val="24"/>
        </w:rPr>
        <w:t>, 2018)</w:t>
      </w:r>
      <w:r>
        <w:rPr>
          <w:rFonts w:ascii="宋体" w:cs="宋体" w:hAnsi="宋体"/>
          <w:sz w:val="24"/>
          <w:szCs w:val="24"/>
        </w:rPr>
        <w:t>. However, other gallic acid derivates</w:t>
      </w:r>
      <w:r>
        <w:rPr>
          <w:rFonts w:ascii="宋体" w:cs="宋体" w:hAnsi="宋体"/>
          <w:sz w:val="24"/>
          <w:szCs w:val="24"/>
        </w:rPr>
        <w:t xml:space="preserve"> such</w:t>
      </w:r>
      <w:r>
        <w:rPr>
          <w:rFonts w:ascii="宋体" w:cs="宋体" w:hAnsi="宋体"/>
          <w:sz w:val="24"/>
          <w:szCs w:val="24"/>
        </w:rPr>
        <w:t xml:space="preserve"> as </w:t>
      </w:r>
      <w:r>
        <w:rPr>
          <w:rFonts w:ascii="宋体" w:cs="宋体" w:hAnsi="宋体"/>
          <w:sz w:val="24"/>
          <w:szCs w:val="24"/>
        </w:rPr>
        <w:t>h</w:t>
      </w:r>
      <w:r>
        <w:rPr>
          <w:rFonts w:ascii="宋体" w:cs="宋体" w:hAnsi="宋体"/>
          <w:sz w:val="24"/>
          <w:szCs w:val="24"/>
        </w:rPr>
        <w:t>i</w:t>
      </w:r>
      <w:r>
        <w:rPr>
          <w:rFonts w:ascii="宋体" w:cs="宋体" w:hAnsi="宋体"/>
          <w:sz w:val="24"/>
          <w:szCs w:val="24"/>
        </w:rPr>
        <w:t>drolizable</w:t>
      </w:r>
      <w:r>
        <w:rPr>
          <w:rFonts w:ascii="宋体" w:cs="宋体" w:hAnsi="宋体"/>
          <w:sz w:val="24"/>
          <w:szCs w:val="24"/>
        </w:rPr>
        <w:t xml:space="preserve"> tannins are present in higher concentrations (2 375.8 mg/100 g). Other phenolic acids found in clove are the caffeic, ferulic, </w:t>
      </w:r>
      <w:r>
        <w:rPr>
          <w:rFonts w:ascii="宋体" w:cs="宋体" w:hAnsi="宋体"/>
          <w:sz w:val="24"/>
          <w:szCs w:val="24"/>
        </w:rPr>
        <w:t>elagic</w:t>
      </w:r>
      <w:r>
        <w:rPr>
          <w:rFonts w:ascii="宋体" w:cs="宋体" w:hAnsi="宋体"/>
          <w:sz w:val="24"/>
          <w:szCs w:val="24"/>
        </w:rPr>
        <w:t xml:space="preserve"> and salicylic acids. Flavonoids as kaempferol, quercetin and its derivates (</w:t>
      </w:r>
      <w:r>
        <w:rPr>
          <w:rFonts w:ascii="宋体" w:cs="宋体" w:hAnsi="宋体"/>
          <w:sz w:val="24"/>
          <w:szCs w:val="24"/>
        </w:rPr>
        <w:t>glycosilated</w:t>
      </w:r>
      <w:r>
        <w:rPr>
          <w:rFonts w:ascii="宋体" w:cs="宋体" w:hAnsi="宋体"/>
          <w:sz w:val="24"/>
          <w:szCs w:val="24"/>
        </w:rPr>
        <w:t>) are also found in clove in lower concentrations</w:t>
      </w:r>
      <w:r>
        <w:rPr>
          <w:rFonts w:ascii="宋体" w:cs="宋体" w:hAnsi="宋体"/>
          <w:sz w:val="24"/>
          <w:szCs w:val="24"/>
        </w:rPr>
        <w:t xml:space="preserve"> (</w:t>
      </w:r>
      <w:r>
        <w:rPr>
          <w:rFonts w:ascii="宋体" w:cs="宋体" w:hAnsi="宋体"/>
          <w:sz w:val="24"/>
          <w:szCs w:val="24"/>
        </w:rPr>
        <w:t xml:space="preserve">Tahir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Concentrations up to 18% of essential oil can be found in the clove flower buds. Roughly, 89% of the clove essential oil is eugenol and 5% to 15% is eugenol acetate and β-</w:t>
      </w:r>
      <w:r>
        <w:rPr>
          <w:rFonts w:ascii="宋体" w:cs="宋体" w:hAnsi="宋体"/>
          <w:sz w:val="24"/>
          <w:szCs w:val="24"/>
        </w:rPr>
        <w:t>cariofileno</w:t>
      </w:r>
      <w:r>
        <w:rPr>
          <w:rFonts w:ascii="宋体" w:cs="宋体" w:hAnsi="宋体"/>
          <w:sz w:val="24"/>
          <w:szCs w:val="24"/>
        </w:rPr>
        <w:t xml:space="preserve"> </w:t>
      </w:r>
      <w:r>
        <w:rPr>
          <w:rFonts w:ascii="宋体" w:cs="宋体" w:hAnsi="宋体"/>
          <w:sz w:val="24"/>
          <w:szCs w:val="24"/>
        </w:rPr>
        <w:t xml:space="preserve">(Pérez-Jiménez </w:t>
      </w:r>
      <w:r>
        <w:rPr>
          <w:rFonts w:ascii="宋体" w:cs="宋体" w:hAnsi="宋体"/>
          <w:i/>
          <w:iCs/>
          <w:sz w:val="24"/>
          <w:szCs w:val="24"/>
        </w:rPr>
        <w:t>et al</w:t>
      </w:r>
      <w:r>
        <w:rPr>
          <w:rFonts w:ascii="宋体" w:cs="宋体" w:hAnsi="宋体"/>
          <w:sz w:val="24"/>
          <w:szCs w:val="24"/>
        </w:rPr>
        <w:t>., 2010)</w:t>
      </w:r>
      <w:r>
        <w:rPr>
          <w:rFonts w:ascii="宋体" w:cs="宋体" w:hAnsi="宋体"/>
          <w:sz w:val="24"/>
          <w:szCs w:val="24"/>
        </w:rPr>
        <w:t xml:space="preserve">. </w:t>
      </w:r>
      <w:r>
        <w:rPr>
          <w:rFonts w:ascii="宋体" w:cs="宋体" w:hAnsi="宋体"/>
          <w:sz w:val="24"/>
          <w:szCs w:val="24"/>
        </w:rPr>
        <w:t xml:space="preserve">Another important compound </w:t>
      </w:r>
      <w:r>
        <w:rPr>
          <w:rFonts w:ascii="宋体" w:cs="宋体" w:hAnsi="宋体"/>
          <w:sz w:val="24"/>
          <w:szCs w:val="24"/>
        </w:rPr>
        <w:t>found in the essential oil of clove in concentrations up to 2.1%</w:t>
      </w:r>
      <w:r>
        <w:rPr>
          <w:rFonts w:ascii="宋体" w:cs="宋体" w:hAnsi="宋体"/>
          <w:sz w:val="24"/>
          <w:szCs w:val="24"/>
        </w:rPr>
        <w:t xml:space="preserve"> </w:t>
      </w:r>
      <w:r>
        <w:rPr>
          <w:rFonts w:ascii="宋体" w:cs="宋体" w:hAnsi="宋体"/>
          <w:sz w:val="24"/>
          <w:szCs w:val="24"/>
        </w:rPr>
        <w:t>is α-</w:t>
      </w:r>
      <w:r>
        <w:rPr>
          <w:rFonts w:ascii="宋体" w:cs="宋体" w:hAnsi="宋体"/>
          <w:sz w:val="24"/>
          <w:szCs w:val="24"/>
        </w:rPr>
        <w:t>humulen</w:t>
      </w:r>
      <w:r>
        <w:rPr>
          <w:rFonts w:ascii="宋体" w:cs="宋体" w:hAnsi="宋体"/>
          <w:sz w:val="24"/>
          <w:szCs w:val="24"/>
        </w:rPr>
        <w:t>. Other volatile compounds present in lower concentrations in clove essential oil are β-pinene, limonene, farnesol, benzaldehyde, 2-heptanone and ethyl hexanoate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Bamdad</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w:t>
      </w:r>
    </w:p>
    <w:bookmarkStart w:id="36" w:name="_Toc202853978"/>
    <w:p>
      <w:pPr>
        <w:pStyle w:val="style3"/>
        <w:rPr>
          <w:sz w:val="24"/>
          <w:szCs w:val="24"/>
        </w:rPr>
      </w:pPr>
      <w:r>
        <w:rPr>
          <w:sz w:val="24"/>
          <w:szCs w:val="24"/>
        </w:rPr>
        <w:t>2.</w:t>
      </w:r>
      <w:r>
        <w:rPr>
          <w:sz w:val="24"/>
          <w:szCs w:val="24"/>
        </w:rPr>
        <w:t>4</w:t>
      </w:r>
      <w:r>
        <w:rPr>
          <w:sz w:val="24"/>
          <w:szCs w:val="24"/>
        </w:rPr>
        <w:t>.1 Eugenol</w:t>
      </w:r>
      <w:bookmarkEnd w:id="36"/>
      <w:r>
        <w:rPr>
          <w:sz w:val="24"/>
          <w:szCs w:val="24"/>
        </w:rPr>
        <w:t xml:space="preserve"> </w:t>
      </w:r>
    </w:p>
    <w:p>
      <w:pPr>
        <w:pStyle w:val="style0"/>
        <w:spacing w:lineRule="auto" w:line="480"/>
        <w:ind w:firstLine="720"/>
        <w:jc w:val="both"/>
        <w:rPr>
          <w:rFonts w:ascii="宋体" w:cs="宋体" w:hAnsi="宋体"/>
          <w:sz w:val="24"/>
          <w:szCs w:val="24"/>
        </w:rPr>
      </w:pPr>
      <w:r>
        <w:rPr>
          <w:rFonts w:ascii="宋体" w:cs="宋体" w:hAnsi="宋体"/>
          <w:sz w:val="24"/>
          <w:szCs w:val="24"/>
        </w:rPr>
        <w:t>Eugenol appears as clear colorless pale yellow or amber-colored liquid. Odor of cloves. Spicy pungent taste. The compound eugenol is responsible for most of the characteristic aroma of cloves.</w:t>
      </w:r>
      <w:r>
        <w:rPr>
          <w:rFonts w:ascii="宋体" w:cs="宋体" w:hAnsi="宋体"/>
          <w:sz w:val="24"/>
          <w:szCs w:val="24"/>
        </w:rPr>
        <w:t xml:space="preserve"> </w:t>
      </w:r>
      <w:r>
        <w:rPr>
          <w:rFonts w:ascii="宋体" w:cs="宋体" w:hAnsi="宋体"/>
          <w:sz w:val="24"/>
          <w:szCs w:val="24"/>
        </w:rPr>
        <w:t>Eugenol comprises 72–90% of the essential oil extracted from cloves, and is the compound most responsible for clove aroma. Complete extraction occurs at 80 minutes in pressurized water at 125 °C (257 °F)</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 xml:space="preserve">Chen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宋体" w:cs="宋体" w:hAnsi="宋体"/>
          <w:sz w:val="24"/>
          <w:szCs w:val="24"/>
        </w:rPr>
        <w:t xml:space="preserve"> </w:t>
      </w:r>
      <w:bookmarkStart w:id="37" w:name="_Hlk185407426"/>
      <w:r>
        <w:rPr>
          <w:rFonts w:ascii="宋体" w:cs="宋体" w:hAnsi="宋体"/>
          <w:sz w:val="24"/>
          <w:szCs w:val="24"/>
        </w:rPr>
        <w:t xml:space="preserve">(Aguilar-González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xml:space="preserve">. </w:t>
      </w:r>
      <w:bookmarkEnd w:id="37"/>
      <w:r>
        <w:rPr>
          <w:rFonts w:ascii="宋体" w:cs="宋体" w:hAnsi="宋体"/>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Donsì</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w:t>
      </w:r>
      <w:r>
        <w:rPr>
          <w:rFonts w:ascii="宋体" w:cs="宋体" w:hAnsi="宋体"/>
          <w:sz w:val="24"/>
          <w:szCs w:val="24"/>
        </w:rPr>
        <w:t>1</w:t>
      </w:r>
      <w:r>
        <w:rPr>
          <w:rFonts w:ascii="宋体" w:cs="宋体" w:hAnsi="宋体"/>
          <w:sz w:val="24"/>
          <w:szCs w:val="24"/>
        </w:rPr>
        <w:t>)</w:t>
      </w:r>
      <w:r>
        <w:rPr>
          <w:rFonts w:ascii="宋体" w:cs="宋体" w:hAnsi="宋体"/>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Sebaaly</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Eugenol is an allyl chain</w:t>
      </w:r>
      <w:r>
        <w:rPr>
          <w:rFonts w:ascii="宋体" w:cs="宋体" w:hAnsi="宋体"/>
          <w:sz w:val="24"/>
          <w:szCs w:val="24"/>
        </w:rPr>
        <w:t>-</w:t>
      </w:r>
      <w:r>
        <w:rPr>
          <w:rFonts w:ascii="宋体" w:cs="宋体" w:hAnsi="宋体"/>
          <w:sz w:val="24"/>
          <w:szCs w:val="24"/>
        </w:rPr>
        <w:t>substituted guaiacol, i.e. 2-methoxy-4-(2-propenyl)</w:t>
      </w:r>
      <w:r>
        <w:rPr>
          <w:rFonts w:ascii="宋体" w:cs="宋体" w:hAnsi="宋体"/>
          <w:sz w:val="24"/>
          <w:szCs w:val="24"/>
        </w:rPr>
        <w:t xml:space="preserve"> </w:t>
      </w:r>
      <w:r>
        <w:rPr>
          <w:rFonts w:ascii="宋体" w:cs="宋体" w:hAnsi="宋体"/>
          <w:sz w:val="24"/>
          <w:szCs w:val="24"/>
        </w:rPr>
        <w:t xml:space="preserve">phenol. Eugenol is a member of the allylbenzene class of chemical compounds. It is a clear to pale yellow oily liquid extracted from certain essential oils especially from clove </w:t>
      </w:r>
      <w:r>
        <w:rPr>
          <w:rFonts w:ascii="宋体" w:cs="宋体" w:hAnsi="宋体"/>
          <w:sz w:val="24"/>
          <w:szCs w:val="24"/>
        </w:rPr>
        <w:t>oil, nutmeg, cinnamon, and bay leaf. It is slightly soluble in water and soluble in organic solvents. It has a pleasant, spicy, clove-like odor</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Vahedikia</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2019)</w:t>
      </w:r>
      <w:r>
        <w:rPr>
          <w:rFonts w:ascii="宋体" w:cs="宋体" w:hAnsi="宋体"/>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8" w:name="_Hlk185408121"/>
      <w:r>
        <w:rPr>
          <w:rFonts w:ascii="宋体" w:cs="宋体" w:hAnsi="宋体"/>
          <w:sz w:val="24"/>
          <w:szCs w:val="24"/>
        </w:rPr>
        <w:t>(</w:t>
      </w:r>
      <w:r>
        <w:rPr>
          <w:rFonts w:ascii="宋体" w:cs="宋体" w:hAnsi="宋体"/>
          <w:sz w:val="24"/>
          <w:szCs w:val="24"/>
        </w:rPr>
        <w:t>Assadpour</w:t>
      </w:r>
      <w:r>
        <w:rPr>
          <w:rFonts w:ascii="宋体" w:cs="宋体" w:hAnsi="宋体"/>
          <w:sz w:val="24"/>
          <w:szCs w:val="24"/>
        </w:rPr>
        <w:t xml:space="preserve"> and Mahdi, 2019)</w:t>
      </w:r>
      <w:r>
        <w:rPr>
          <w:rFonts w:ascii="宋体" w:cs="宋体" w:hAnsi="宋体"/>
          <w:sz w:val="24"/>
          <w:szCs w:val="24"/>
        </w:rPr>
        <w:t>.</w:t>
      </w:r>
    </w:p>
    <w:bookmarkEnd w:id="38"/>
    <w:p>
      <w:pPr>
        <w:pStyle w:val="style0"/>
        <w:spacing w:lineRule="auto" w:line="480"/>
        <w:ind w:firstLine="720"/>
        <w:jc w:val="both"/>
        <w:rPr>
          <w:rFonts w:ascii="宋体" w:cs="宋体" w:hAnsi="宋体"/>
          <w:sz w:val="24"/>
          <w:szCs w:val="24"/>
        </w:rPr>
      </w:pPr>
      <w:r>
        <w:rPr>
          <w:rFonts w:ascii="宋体" w:cs="宋体" w:hAnsi="宋体"/>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宋体" w:cs="宋体" w:hAnsi="宋体"/>
          <w:sz w:val="24"/>
          <w:szCs w:val="24"/>
        </w:rPr>
        <w:t xml:space="preserve"> </w:t>
      </w:r>
      <w:r>
        <w:rPr>
          <w:rFonts w:ascii="宋体" w:cs="宋体" w:hAnsi="宋体"/>
          <w:sz w:val="24"/>
          <w:szCs w:val="24"/>
        </w:rPr>
        <w:t xml:space="preserve">(Ribeiro-Santos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r>
        <w:rPr>
          <w:rFonts w:ascii="宋体" w:cs="宋体" w:hAnsi="宋体"/>
          <w:sz w:val="24"/>
          <w:szCs w:val="24"/>
        </w:rPr>
        <w:t xml:space="preserve"> It has a role as an allergen, a human blood serum metabolite, a </w:t>
      </w:r>
      <w:r>
        <w:rPr>
          <w:rFonts w:ascii="宋体" w:cs="宋体" w:hAnsi="宋体"/>
          <w:sz w:val="24"/>
          <w:szCs w:val="24"/>
        </w:rPr>
        <w:t>sensitiser</w:t>
      </w:r>
      <w:r>
        <w:rPr>
          <w:rFonts w:ascii="宋体" w:cs="宋体" w:hAnsi="宋体"/>
          <w:sz w:val="24"/>
          <w:szCs w:val="24"/>
        </w:rPr>
        <w:t xml:space="preserve">, a volatile oil component, a </w:t>
      </w:r>
      <w:r>
        <w:rPr>
          <w:rFonts w:ascii="宋体" w:cs="宋体" w:hAnsi="宋体"/>
          <w:sz w:val="24"/>
          <w:szCs w:val="24"/>
        </w:rPr>
        <w:t>flavouring</w:t>
      </w:r>
      <w:r>
        <w:rPr>
          <w:rFonts w:ascii="宋体" w:cs="宋体" w:hAnsi="宋体"/>
          <w:sz w:val="24"/>
          <w:szCs w:val="24"/>
        </w:rPr>
        <w:t xml:space="preserve"> agent, an EC 1.4.3.4 (monoamine oxidase) inhibitor, a radical scavenger, an antibacterial agent, an antineoplastic agent, an apoptosis inducer, an anesthetic, an analgesic, a voltage-gated sodium channel blocker, a NF-</w:t>
      </w:r>
      <w:r>
        <w:rPr>
          <w:rFonts w:ascii="宋体" w:cs="宋体" w:hAnsi="宋体"/>
          <w:sz w:val="24"/>
          <w:szCs w:val="24"/>
        </w:rPr>
        <w:t>kappaB</w:t>
      </w:r>
      <w:r>
        <w:rPr>
          <w:rFonts w:ascii="宋体" w:cs="宋体" w:hAnsi="宋体"/>
          <w:sz w:val="24"/>
          <w:szCs w:val="24"/>
        </w:rPr>
        <w:t xml:space="preserve"> inhibitor and an anti-inflammatory agent. It is a phenylpropanoid, a </w:t>
      </w:r>
      <w:r>
        <w:rPr>
          <w:rFonts w:ascii="宋体" w:cs="宋体" w:hAnsi="宋体"/>
          <w:sz w:val="24"/>
          <w:szCs w:val="24"/>
        </w:rPr>
        <w:t>monomethoxybenzene</w:t>
      </w:r>
      <w:r>
        <w:rPr>
          <w:rFonts w:ascii="宋体" w:cs="宋体" w:hAnsi="宋体"/>
          <w:sz w:val="24"/>
          <w:szCs w:val="24"/>
        </w:rPr>
        <w:t xml:space="preserve">, a member of phenols and an </w:t>
      </w:r>
      <w:r>
        <w:rPr>
          <w:rFonts w:ascii="宋体" w:cs="宋体" w:hAnsi="宋体"/>
          <w:sz w:val="24"/>
          <w:szCs w:val="24"/>
        </w:rPr>
        <w:t>alkenylbenzene</w:t>
      </w:r>
      <w:r>
        <w:rPr>
          <w:rFonts w:ascii="宋体" w:cs="宋体" w:hAnsi="宋体"/>
          <w:sz w:val="24"/>
          <w:szCs w:val="24"/>
        </w:rPr>
        <w:t xml:space="preserve">. It is functionally related to a guaiacol </w:t>
      </w:r>
      <w:r>
        <w:rPr>
          <w:rFonts w:ascii="宋体" w:cs="宋体" w:hAnsi="宋体"/>
          <w:sz w:val="24"/>
          <w:szCs w:val="24"/>
        </w:rPr>
        <w:t xml:space="preserve">(Zhelyazkov </w:t>
      </w:r>
      <w:r>
        <w:rPr>
          <w:rFonts w:ascii="宋体" w:cs="宋体" w:hAnsi="宋体"/>
          <w:i/>
          <w:iCs/>
          <w:sz w:val="24"/>
          <w:szCs w:val="24"/>
        </w:rPr>
        <w:t>et al</w:t>
      </w:r>
      <w:r>
        <w:rPr>
          <w:rFonts w:ascii="宋体" w:cs="宋体" w:hAnsi="宋体"/>
          <w:sz w:val="24"/>
          <w:szCs w:val="24"/>
        </w:rPr>
        <w:t>., 2022)</w:t>
      </w:r>
      <w:r>
        <w:rPr>
          <w:rFonts w:ascii="宋体" w:cs="宋体" w:hAnsi="宋体"/>
          <w:sz w:val="24"/>
          <w:szCs w:val="24"/>
        </w:rPr>
        <w:t>.</w:t>
      </w:r>
    </w:p>
    <w:bookmarkStart w:id="39" w:name="_Toc202853979"/>
    <w:p>
      <w:pPr>
        <w:pStyle w:val="style3"/>
        <w:rPr>
          <w:sz w:val="24"/>
          <w:szCs w:val="24"/>
        </w:rPr>
      </w:pPr>
      <w:r>
        <w:rPr>
          <w:sz w:val="24"/>
          <w:szCs w:val="24"/>
        </w:rPr>
        <w:t>2.</w:t>
      </w:r>
      <w:r>
        <w:rPr>
          <w:sz w:val="24"/>
          <w:szCs w:val="24"/>
        </w:rPr>
        <w:t>4</w:t>
      </w:r>
      <w:r>
        <w:rPr>
          <w:sz w:val="24"/>
          <w:szCs w:val="24"/>
        </w:rPr>
        <w:t>.2 Acetyl Eugenol</w:t>
      </w:r>
      <w:bookmarkEnd w:id="39"/>
    </w:p>
    <w:p>
      <w:pPr>
        <w:pStyle w:val="style0"/>
        <w:spacing w:lineRule="auto" w:line="480"/>
        <w:ind w:firstLine="720"/>
        <w:jc w:val="both"/>
        <w:rPr>
          <w:rFonts w:ascii="宋体" w:cs="宋体" w:hAnsi="宋体"/>
          <w:sz w:val="24"/>
          <w:szCs w:val="24"/>
        </w:rPr>
      </w:pPr>
      <w:r>
        <w:rPr>
          <w:rFonts w:ascii="宋体" w:cs="宋体" w:hAnsi="宋体"/>
          <w:sz w:val="24"/>
          <w:szCs w:val="24"/>
        </w:rPr>
        <w:t>Acetyl</w:t>
      </w:r>
      <w:r>
        <w:rPr>
          <w:rFonts w:ascii="宋体" w:cs="宋体" w:hAnsi="宋体"/>
          <w:sz w:val="24"/>
          <w:szCs w:val="24"/>
        </w:rPr>
        <w:t xml:space="preserve"> </w:t>
      </w:r>
      <w:r>
        <w:rPr>
          <w:rFonts w:ascii="宋体" w:cs="宋体" w:hAnsi="宋体"/>
          <w:sz w:val="24"/>
          <w:szCs w:val="24"/>
        </w:rPr>
        <w:t>eugenol is a phenylpropanoid compound found in cloves. It is the second in abundance to the related compound eugenol in certain extract preparations.</w:t>
      </w:r>
      <w:r>
        <w:t xml:space="preserve"> </w:t>
      </w:r>
      <w:r>
        <w:rPr>
          <w:rFonts w:ascii="宋体" w:cs="宋体" w:hAnsi="宋体"/>
          <w:sz w:val="24"/>
          <w:szCs w:val="24"/>
        </w:rPr>
        <w:t>Eugenol acetate (</w:t>
      </w:r>
      <w:r>
        <w:rPr>
          <w:rFonts w:ascii="宋体" w:cs="宋体" w:hAnsi="宋体"/>
          <w:sz w:val="24"/>
          <w:szCs w:val="24"/>
        </w:rPr>
        <w:t>Eugenyl</w:t>
      </w:r>
      <w:r>
        <w:rPr>
          <w:rFonts w:ascii="宋体" w:cs="宋体" w:hAnsi="宋体"/>
          <w:sz w:val="24"/>
          <w:szCs w:val="24"/>
        </w:rPr>
        <w:t xml:space="preserve"> acetate), a major phytochemical constituent of the essential oil exhibits antibacterial, antioxidant, and anti</w:t>
      </w:r>
      <w:r>
        <w:rPr>
          <w:rFonts w:ascii="宋体" w:cs="宋体" w:hAnsi="宋体"/>
          <w:sz w:val="24"/>
          <w:szCs w:val="24"/>
        </w:rPr>
        <w:t>-</w:t>
      </w:r>
      <w:r>
        <w:rPr>
          <w:rFonts w:ascii="宋体" w:cs="宋体" w:hAnsi="宋体"/>
          <w:sz w:val="24"/>
          <w:szCs w:val="24"/>
        </w:rPr>
        <w:t>virulence activities</w:t>
      </w:r>
      <w:r>
        <w:rPr>
          <w:rFonts w:ascii="宋体" w:cs="宋体" w:hAnsi="宋体"/>
          <w:sz w:val="24"/>
          <w:szCs w:val="24"/>
        </w:rPr>
        <w:t xml:space="preserve"> </w:t>
      </w:r>
      <w:r>
        <w:rPr>
          <w:rFonts w:ascii="宋体" w:cs="宋体" w:hAnsi="宋体"/>
          <w:sz w:val="24"/>
          <w:szCs w:val="24"/>
        </w:rPr>
        <w:t xml:space="preserve">(Haro-González </w:t>
      </w:r>
      <w:r>
        <w:rPr>
          <w:rFonts w:ascii="宋体" w:cs="宋体" w:hAnsi="宋体"/>
          <w:i/>
          <w:iCs/>
          <w:sz w:val="24"/>
          <w:szCs w:val="24"/>
        </w:rPr>
        <w:t>et al</w:t>
      </w:r>
      <w:r>
        <w:rPr>
          <w:rFonts w:ascii="宋体" w:cs="宋体" w:hAnsi="宋体"/>
          <w:sz w:val="24"/>
          <w:szCs w:val="24"/>
        </w:rPr>
        <w:t>., 2021)</w:t>
      </w:r>
      <w:r>
        <w:rPr>
          <w:rFonts w:ascii="宋体" w:cs="宋体" w:hAnsi="宋体"/>
          <w:sz w:val="24"/>
          <w:szCs w:val="24"/>
        </w:rPr>
        <w:t>. Eugenol acetate (</w:t>
      </w:r>
      <w:r>
        <w:rPr>
          <w:rFonts w:ascii="宋体" w:cs="宋体" w:hAnsi="宋体"/>
          <w:sz w:val="24"/>
          <w:szCs w:val="24"/>
        </w:rPr>
        <w:t>Eugenyl</w:t>
      </w:r>
      <w:r>
        <w:rPr>
          <w:rFonts w:ascii="宋体" w:cs="宋体" w:hAnsi="宋体"/>
          <w:sz w:val="24"/>
          <w:szCs w:val="24"/>
        </w:rPr>
        <w:t xml:space="preserve"> acetate), a phytochemical in clove essential oil, against clinical isolates of Candida albicans, Candida </w:t>
      </w:r>
      <w:r>
        <w:rPr>
          <w:rFonts w:ascii="宋体" w:cs="宋体" w:hAnsi="宋体"/>
          <w:sz w:val="24"/>
          <w:szCs w:val="24"/>
        </w:rPr>
        <w:t>parapsilosis</w:t>
      </w:r>
      <w:r>
        <w:rPr>
          <w:rFonts w:ascii="宋体" w:cs="宋体" w:hAnsi="宋体"/>
          <w:sz w:val="24"/>
          <w:szCs w:val="24"/>
        </w:rPr>
        <w:t>, Candida tropicalis, and Candida glabrata. It inhibits aggregation and alters arachidonic acid metabolism in human blood platelets</w:t>
      </w:r>
      <w:r>
        <w:rPr>
          <w:rFonts w:ascii="宋体" w:cs="宋体" w:hAnsi="宋体"/>
          <w:sz w:val="24"/>
          <w:szCs w:val="24"/>
        </w:rPr>
        <w:t xml:space="preserve"> </w:t>
      </w:r>
      <w:r>
        <w:rPr>
          <w:rFonts w:ascii="宋体" w:cs="宋体" w:hAnsi="宋体"/>
          <w:sz w:val="24"/>
          <w:szCs w:val="24"/>
        </w:rPr>
        <w:t xml:space="preserve">(Cortés-Rojas </w:t>
      </w:r>
      <w:r>
        <w:rPr>
          <w:rFonts w:ascii="宋体" w:cs="宋体" w:hAnsi="宋体"/>
          <w:i/>
          <w:iCs/>
          <w:sz w:val="24"/>
          <w:szCs w:val="24"/>
        </w:rPr>
        <w:t>et al</w:t>
      </w:r>
      <w:r>
        <w:rPr>
          <w:rFonts w:ascii="宋体" w:cs="宋体" w:hAnsi="宋体"/>
          <w:sz w:val="24"/>
          <w:szCs w:val="24"/>
        </w:rPr>
        <w:t>., 2014)</w:t>
      </w:r>
      <w:r>
        <w:rPr>
          <w:rFonts w:ascii="宋体" w:cs="宋体" w:hAnsi="宋体"/>
          <w:sz w:val="24"/>
          <w:szCs w:val="24"/>
        </w:rPr>
        <w:t xml:space="preserve">. In </w:t>
      </w:r>
      <w:r>
        <w:rPr>
          <w:rFonts w:ascii="宋体" w:cs="宋体" w:hAnsi="宋体"/>
          <w:sz w:val="24"/>
          <w:szCs w:val="24"/>
        </w:rPr>
        <w:t xml:space="preserve">high doses, however, eugenol appears to be a direct cytotoxin and several instances of severe acute liver and kidney injury have been reported after accidental overdose of eugenol containing herbal products, largely in children </w:t>
      </w:r>
      <w:r>
        <w:rPr>
          <w:rFonts w:ascii="宋体" w:cs="宋体" w:hAnsi="宋体"/>
          <w:sz w:val="24"/>
          <w:szCs w:val="24"/>
        </w:rPr>
        <w:t>(</w:t>
      </w:r>
      <w:r>
        <w:rPr>
          <w:rFonts w:ascii="宋体" w:cs="宋体" w:hAnsi="宋体"/>
          <w:sz w:val="24"/>
          <w:szCs w:val="24"/>
        </w:rPr>
        <w:t>Assadpour</w:t>
      </w:r>
      <w:r>
        <w:rPr>
          <w:rFonts w:ascii="宋体" w:cs="宋体" w:hAnsi="宋体"/>
          <w:sz w:val="24"/>
          <w:szCs w:val="24"/>
        </w:rPr>
        <w:t xml:space="preserve"> and Mahdi, 2019).</w:t>
      </w:r>
    </w:p>
    <w:bookmarkStart w:id="40" w:name="_Toc202853980"/>
    <w:p>
      <w:pPr>
        <w:pStyle w:val="style3"/>
        <w:rPr>
          <w:sz w:val="24"/>
          <w:szCs w:val="24"/>
        </w:rPr>
      </w:pPr>
      <w:r>
        <w:rPr>
          <w:sz w:val="24"/>
          <w:szCs w:val="24"/>
        </w:rPr>
        <w:t>2.</w:t>
      </w:r>
      <w:r>
        <w:rPr>
          <w:sz w:val="24"/>
          <w:szCs w:val="24"/>
        </w:rPr>
        <w:t>4</w:t>
      </w:r>
      <w:r>
        <w:rPr>
          <w:sz w:val="24"/>
          <w:szCs w:val="24"/>
        </w:rPr>
        <w:t>.3 β-Caryophyllene</w:t>
      </w:r>
      <w:bookmarkEnd w:id="40"/>
    </w:p>
    <w:p>
      <w:pPr>
        <w:pStyle w:val="style0"/>
        <w:spacing w:lineRule="auto" w:line="480"/>
        <w:ind w:firstLine="720"/>
        <w:jc w:val="both"/>
        <w:rPr>
          <w:rFonts w:ascii="宋体" w:cs="宋体" w:hAnsi="宋体"/>
          <w:sz w:val="24"/>
          <w:szCs w:val="24"/>
        </w:rPr>
      </w:pPr>
      <w:r>
        <w:rPr>
          <w:rFonts w:ascii="宋体" w:cs="宋体" w:hAnsi="宋体"/>
          <w:sz w:val="24"/>
          <w:szCs w:val="24"/>
        </w:rPr>
        <w:t xml:space="preserve">Caryophyllene, more formally-β-caryophyllene, is a natural bicyclic sesquiterpene that is a constituent of many essential oils, especially clove oil, the oil from the stems and flowers of </w:t>
      </w:r>
      <w:r>
        <w:rPr>
          <w:rFonts w:ascii="宋体" w:cs="宋体" w:hAnsi="宋体"/>
          <w:i/>
          <w:iCs/>
          <w:sz w:val="24"/>
          <w:szCs w:val="24"/>
        </w:rPr>
        <w:t>Syzygium</w:t>
      </w:r>
      <w:r>
        <w:rPr>
          <w:rFonts w:ascii="宋体" w:cs="宋体" w:hAnsi="宋体"/>
          <w:i/>
          <w:iCs/>
          <w:sz w:val="24"/>
          <w:szCs w:val="24"/>
        </w:rPr>
        <w:t xml:space="preserve"> aromaticum</w:t>
      </w:r>
      <w:r>
        <w:rPr>
          <w:rFonts w:ascii="宋体" w:cs="宋体" w:hAnsi="宋体"/>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宋体" w:cs="宋体" w:hAnsi="宋体"/>
          <w:sz w:val="24"/>
          <w:szCs w:val="24"/>
        </w:rPr>
        <w:t xml:space="preserve"> </w:t>
      </w:r>
      <w:r>
        <w:rPr>
          <w:rFonts w:ascii="宋体" w:cs="宋体" w:hAnsi="宋体"/>
          <w:sz w:val="24"/>
          <w:szCs w:val="24"/>
        </w:rPr>
        <w:t xml:space="preserve">(Nuñez </w:t>
      </w:r>
      <w:r>
        <w:rPr>
          <w:rFonts w:ascii="宋体" w:cs="宋体" w:hAnsi="宋体"/>
          <w:sz w:val="24"/>
          <w:szCs w:val="24"/>
        </w:rPr>
        <w:t>and</w:t>
      </w:r>
      <w:r>
        <w:rPr>
          <w:rFonts w:ascii="宋体" w:cs="宋体" w:hAnsi="宋体"/>
          <w:sz w:val="24"/>
          <w:szCs w:val="24"/>
        </w:rPr>
        <w:t xml:space="preserve"> D'Aquino, 2012)</w:t>
      </w:r>
      <w:r>
        <w:rPr>
          <w:rFonts w:ascii="宋体" w:cs="宋体" w:hAnsi="宋体"/>
          <w:sz w:val="24"/>
          <w:szCs w:val="24"/>
        </w:rPr>
        <w:t>.</w:t>
      </w:r>
    </w:p>
    <w:bookmarkStart w:id="41" w:name="_Toc202853981"/>
    <w:p>
      <w:pPr>
        <w:pStyle w:val="style3"/>
        <w:rPr>
          <w:sz w:val="24"/>
          <w:szCs w:val="24"/>
        </w:rPr>
      </w:pPr>
      <w:r>
        <w:rPr>
          <w:sz w:val="24"/>
          <w:szCs w:val="24"/>
        </w:rPr>
        <w:t>2.</w:t>
      </w:r>
      <w:r>
        <w:rPr>
          <w:sz w:val="24"/>
          <w:szCs w:val="24"/>
        </w:rPr>
        <w:t>4</w:t>
      </w:r>
      <w:r>
        <w:rPr>
          <w:sz w:val="24"/>
          <w:szCs w:val="24"/>
        </w:rPr>
        <w:t>.4 α-Humulene</w:t>
      </w:r>
      <w:bookmarkEnd w:id="41"/>
    </w:p>
    <w:p>
      <w:pPr>
        <w:pStyle w:val="style0"/>
        <w:spacing w:lineRule="auto" w:line="480"/>
        <w:ind w:firstLine="720"/>
        <w:jc w:val="both"/>
        <w:rPr>
          <w:rFonts w:ascii="宋体" w:cs="宋体" w:hAnsi="宋体"/>
          <w:sz w:val="24"/>
          <w:szCs w:val="24"/>
        </w:rPr>
      </w:pPr>
      <w:r>
        <w:rPr>
          <w:rFonts w:ascii="宋体" w:cs="宋体" w:hAnsi="宋体"/>
          <w:sz w:val="24"/>
          <w:szCs w:val="24"/>
        </w:rPr>
        <w:t>Humulene, also known as α-humulene or α-caryophyllene, is a naturally occurring monocyclic sesquiterpene, containing an 11-membered ring and consisting of 3 isoprene units containing three non</w:t>
      </w:r>
      <w:r>
        <w:rPr>
          <w:rFonts w:ascii="宋体" w:cs="宋体" w:hAnsi="宋体"/>
          <w:sz w:val="24"/>
          <w:szCs w:val="24"/>
        </w:rPr>
        <w:t>-</w:t>
      </w:r>
      <w:r>
        <w:rPr>
          <w:rFonts w:ascii="宋体" w:cs="宋体" w:hAnsi="宋体"/>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w:t>
      </w:r>
    </w:p>
    <w:bookmarkStart w:id="42" w:name="_Toc202853982"/>
    <w:p>
      <w:pPr>
        <w:pStyle w:val="style3"/>
        <w:rPr>
          <w:sz w:val="24"/>
          <w:szCs w:val="24"/>
        </w:rPr>
      </w:pPr>
      <w:r>
        <w:rPr>
          <w:sz w:val="24"/>
          <w:szCs w:val="24"/>
        </w:rPr>
        <w:t>2.</w:t>
      </w:r>
      <w:r>
        <w:rPr>
          <w:sz w:val="24"/>
          <w:szCs w:val="24"/>
        </w:rPr>
        <w:t>4</w:t>
      </w:r>
      <w:r>
        <w:rPr>
          <w:sz w:val="24"/>
          <w:szCs w:val="24"/>
        </w:rPr>
        <w:t>.5 α-Caryophyllene Oxide</w:t>
      </w:r>
      <w:bookmarkEnd w:id="42"/>
    </w:p>
    <w:p>
      <w:pPr>
        <w:pStyle w:val="style0"/>
        <w:spacing w:lineRule="auto" w:line="480"/>
        <w:ind w:firstLine="720"/>
        <w:jc w:val="both"/>
        <w:rPr>
          <w:rFonts w:ascii="宋体" w:cs="宋体" w:hAnsi="宋体"/>
          <w:sz w:val="24"/>
          <w:szCs w:val="24"/>
        </w:rPr>
      </w:pPr>
      <w:r>
        <w:rPr>
          <w:rFonts w:ascii="宋体" w:cs="宋体" w:hAnsi="宋体"/>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宋体" w:cs="宋体" w:hAnsi="宋体"/>
          <w:sz w:val="24"/>
          <w:szCs w:val="24"/>
        </w:rPr>
        <w:t xml:space="preserve"> </w:t>
      </w:r>
      <w:r>
        <w:rPr>
          <w:rFonts w:ascii="宋体" w:cs="宋体" w:hAnsi="宋体"/>
          <w:sz w:val="24"/>
          <w:szCs w:val="24"/>
        </w:rPr>
        <w:t xml:space="preserve">(Bajpai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2012)</w:t>
      </w:r>
      <w:r>
        <w:rPr>
          <w:rFonts w:ascii="宋体" w:cs="宋体" w:hAnsi="宋体"/>
          <w:sz w:val="24"/>
          <w:szCs w:val="24"/>
        </w:rPr>
        <w:t>.</w:t>
      </w:r>
    </w:p>
    <w:bookmarkStart w:id="43" w:name="_Toc202853983"/>
    <w:p>
      <w:pPr>
        <w:pStyle w:val="style3"/>
        <w:rPr>
          <w:sz w:val="24"/>
          <w:szCs w:val="24"/>
        </w:rPr>
      </w:pPr>
      <w:r>
        <w:rPr>
          <w:sz w:val="24"/>
          <w:szCs w:val="24"/>
        </w:rPr>
        <w:t>2.</w:t>
      </w:r>
      <w:r>
        <w:rPr>
          <w:sz w:val="24"/>
          <w:szCs w:val="24"/>
        </w:rPr>
        <w:t>4</w:t>
      </w:r>
      <w:r>
        <w:rPr>
          <w:sz w:val="24"/>
          <w:szCs w:val="24"/>
        </w:rPr>
        <w:t>.6 α-Murolene and γ-Murolene</w:t>
      </w:r>
      <w:bookmarkEnd w:id="43"/>
    </w:p>
    <w:p>
      <w:pPr>
        <w:pStyle w:val="style0"/>
        <w:spacing w:lineRule="auto" w:line="480"/>
        <w:ind w:firstLine="720"/>
        <w:jc w:val="both"/>
        <w:rPr>
          <w:rFonts w:ascii="宋体" w:cs="宋体" w:hAnsi="宋体"/>
          <w:sz w:val="24"/>
          <w:szCs w:val="24"/>
        </w:rPr>
      </w:pPr>
      <w:r>
        <w:rPr>
          <w:rFonts w:ascii="宋体" w:cs="宋体" w:hAnsi="宋体"/>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p>
    <w:bookmarkStart w:id="44" w:name="_Toc202853984"/>
    <w:p>
      <w:pPr>
        <w:pStyle w:val="style3"/>
        <w:rPr>
          <w:sz w:val="24"/>
          <w:szCs w:val="24"/>
        </w:rPr>
      </w:pPr>
      <w:r>
        <w:rPr>
          <w:sz w:val="24"/>
          <w:szCs w:val="24"/>
        </w:rPr>
        <w:t>2.</w:t>
      </w:r>
      <w:r>
        <w:rPr>
          <w:sz w:val="24"/>
          <w:szCs w:val="24"/>
        </w:rPr>
        <w:t>4</w:t>
      </w:r>
      <w:r>
        <w:rPr>
          <w:sz w:val="24"/>
          <w:szCs w:val="24"/>
        </w:rPr>
        <w:t>.7 α-Selinene and β-Selinene</w:t>
      </w:r>
      <w:bookmarkEnd w:id="44"/>
    </w:p>
    <w:p>
      <w:pPr>
        <w:pStyle w:val="style0"/>
        <w:spacing w:lineRule="auto" w:line="480"/>
        <w:ind w:firstLine="720"/>
        <w:jc w:val="both"/>
        <w:rPr>
          <w:rFonts w:ascii="宋体" w:cs="宋体" w:hAnsi="宋体"/>
          <w:sz w:val="24"/>
          <w:szCs w:val="24"/>
        </w:rPr>
      </w:pPr>
      <w:r>
        <w:rPr>
          <w:rFonts w:ascii="宋体" w:cs="宋体" w:hAnsi="宋体"/>
          <w:sz w:val="24"/>
          <w:szCs w:val="24"/>
        </w:rPr>
        <w:t>α -Selinene and β-selinene are the most common and are two of the principal components of the oil from celery seeds and clove. γ</w:t>
      </w:r>
      <w:r>
        <w:rPr>
          <w:rFonts w:ascii="宋体" w:cs="宋体" w:hAnsi="宋体"/>
          <w:sz w:val="24"/>
          <w:szCs w:val="24"/>
        </w:rPr>
        <w:t>-</w:t>
      </w:r>
      <w:r>
        <w:rPr>
          <w:rFonts w:ascii="宋体" w:cs="宋体" w:hAnsi="宋体"/>
          <w:sz w:val="24"/>
          <w:szCs w:val="24"/>
        </w:rPr>
        <w:t>Selinene and δ-selinene are less common. Any eukaryotic</w:t>
      </w:r>
      <w:r>
        <w:rPr>
          <w:rFonts w:ascii="宋体" w:cs="宋体" w:hAnsi="宋体"/>
          <w:sz w:val="24"/>
          <w:szCs w:val="24"/>
        </w:rPr>
        <w:t xml:space="preserve"> </w:t>
      </w:r>
      <w:r>
        <w:rPr>
          <w:rFonts w:ascii="宋体" w:cs="宋体" w:hAnsi="宋体"/>
          <w:sz w:val="24"/>
          <w:szCs w:val="24"/>
        </w:rPr>
        <w:t>metabolite produced during a metabolic reaction in plants, the kingdom that include flowering plants, conifers and other gymnosperms</w:t>
      </w:r>
      <w:r>
        <w:rPr>
          <w:rFonts w:ascii="宋体" w:cs="宋体" w:hAnsi="宋体"/>
          <w:sz w:val="24"/>
          <w:szCs w:val="24"/>
        </w:rPr>
        <w:t xml:space="preserve"> </w:t>
      </w:r>
      <w:r>
        <w:rPr>
          <w:rFonts w:ascii="宋体" w:cs="宋体" w:hAnsi="宋体"/>
          <w:sz w:val="24"/>
          <w:szCs w:val="24"/>
        </w:rPr>
        <w:t>(Delgado-</w:t>
      </w:r>
      <w:r>
        <w:rPr>
          <w:rFonts w:ascii="宋体" w:cs="宋体" w:hAnsi="宋体"/>
          <w:sz w:val="24"/>
          <w:szCs w:val="24"/>
        </w:rPr>
        <w:t>Adámez</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Selinenes</w:t>
      </w:r>
      <w:r>
        <w:rPr>
          <w:rFonts w:ascii="宋体" w:cs="宋体" w:hAnsi="宋体"/>
          <w:sz w:val="24"/>
          <w:szCs w:val="24"/>
        </w:rPr>
        <w:t xml:space="preserve"> </w:t>
      </w:r>
      <w:r>
        <w:rPr>
          <w:rFonts w:ascii="宋体" w:cs="宋体" w:hAnsi="宋体"/>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Voon</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Alpha-selinene is an isomer of selinene where the double bond in the </w:t>
      </w:r>
      <w:r>
        <w:rPr>
          <w:rFonts w:ascii="宋体" w:cs="宋体" w:hAnsi="宋体"/>
          <w:sz w:val="24"/>
          <w:szCs w:val="24"/>
        </w:rPr>
        <w:t>octahydronaphthalene</w:t>
      </w:r>
      <w:r>
        <w:rPr>
          <w:rFonts w:ascii="宋体" w:cs="宋体" w:hAnsi="宋体"/>
          <w:sz w:val="24"/>
          <w:szCs w:val="24"/>
        </w:rPr>
        <w:t xml:space="preserve"> ring system is endocyclic (2R,4aR,8aR)-configuration. It has a role as a plant metabolite. It is a selinene and a member of </w:t>
      </w:r>
      <w:r>
        <w:rPr>
          <w:rFonts w:ascii="宋体" w:cs="宋体" w:hAnsi="宋体"/>
          <w:sz w:val="24"/>
          <w:szCs w:val="24"/>
        </w:rPr>
        <w:t>octahydronaphthalenes</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w:t>
      </w:r>
    </w:p>
    <w:bookmarkStart w:id="45" w:name="_Toc202853985"/>
    <w:p>
      <w:pPr>
        <w:pStyle w:val="style3"/>
        <w:rPr>
          <w:sz w:val="24"/>
          <w:szCs w:val="24"/>
        </w:rPr>
      </w:pPr>
      <w:r>
        <w:rPr>
          <w:sz w:val="24"/>
          <w:szCs w:val="24"/>
        </w:rPr>
        <w:t>2.</w:t>
      </w:r>
      <w:r>
        <w:rPr>
          <w:sz w:val="24"/>
          <w:szCs w:val="24"/>
        </w:rPr>
        <w:t>4</w:t>
      </w:r>
      <w:r>
        <w:rPr>
          <w:sz w:val="24"/>
          <w:szCs w:val="24"/>
        </w:rPr>
        <w:t>.8 δ-cadinene</w:t>
      </w:r>
      <w:bookmarkEnd w:id="45"/>
    </w:p>
    <w:p>
      <w:pPr>
        <w:pStyle w:val="style0"/>
        <w:spacing w:lineRule="auto" w:line="480"/>
        <w:ind w:firstLine="720"/>
        <w:jc w:val="both"/>
        <w:rPr>
          <w:rFonts w:ascii="宋体" w:cs="宋体" w:hAnsi="宋体"/>
          <w:sz w:val="24"/>
          <w:szCs w:val="24"/>
        </w:rPr>
      </w:pPr>
      <w:r>
        <w:rPr>
          <w:rFonts w:ascii="宋体" w:cs="宋体" w:hAnsi="宋体"/>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宋体" w:cs="宋体" w:hAnsi="宋体"/>
          <w:sz w:val="24"/>
          <w:szCs w:val="24"/>
        </w:rPr>
        <w:t xml:space="preserve"> </w:t>
      </w:r>
      <w:r>
        <w:rPr>
          <w:rFonts w:ascii="宋体" w:cs="宋体" w:hAnsi="宋体"/>
          <w:sz w:val="24"/>
          <w:szCs w:val="24"/>
        </w:rPr>
        <w:t xml:space="preserve">anticancer effects against human ovary cancer cells through the mediation of apoptosis, nuclear membrane rupture, cell cycle arrest and caspase activation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p>
    <w:bookmarkStart w:id="46" w:name="_Toc202853986"/>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5</w:t>
      </w:r>
      <w:r>
        <w:rPr>
          <w:rFonts w:ascii="宋体" w:hAnsi="宋体"/>
          <w:sz w:val="24"/>
          <w:szCs w:val="24"/>
        </w:rPr>
        <w:t xml:space="preserve"> Biological Activities of Clove</w:t>
      </w:r>
      <w:bookmarkEnd w:id="46"/>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Clove is an important medicinal plant due to the wide range of pharmacological effects consolidated from traditional use for centuries and reported in literature. A</w:t>
      </w:r>
      <w:r>
        <w:rPr>
          <w:rFonts w:ascii="宋体" w:cs="宋体" w:hAnsi="宋体"/>
          <w:sz w:val="24"/>
          <w:szCs w:val="24"/>
        </w:rPr>
        <w:t xml:space="preserve"> </w:t>
      </w:r>
      <w:r>
        <w:rPr>
          <w:rFonts w:ascii="宋体" w:cs="宋体" w:hAnsi="宋体"/>
          <w:sz w:val="24"/>
          <w:szCs w:val="24"/>
        </w:rPr>
        <w:t>review of several scientific reports of the most important biological activities of clove</w:t>
      </w:r>
      <w:r>
        <w:rPr>
          <w:rFonts w:ascii="宋体" w:cs="宋体" w:hAnsi="宋体"/>
          <w:sz w:val="24"/>
          <w:szCs w:val="24"/>
        </w:rPr>
        <w:t xml:space="preserve"> </w:t>
      </w:r>
      <w:r>
        <w:rPr>
          <w:rFonts w:ascii="宋体" w:cs="宋体" w:hAnsi="宋体"/>
          <w:sz w:val="24"/>
          <w:szCs w:val="24"/>
        </w:rPr>
        <w:t xml:space="preserve">is presented in the following paragraphs. </w:t>
      </w:r>
    </w:p>
    <w:bookmarkStart w:id="47" w:name="_Toc202853987"/>
    <w:p>
      <w:pPr>
        <w:pStyle w:val="style3"/>
        <w:rPr>
          <w:sz w:val="24"/>
          <w:szCs w:val="24"/>
        </w:rPr>
      </w:pPr>
      <w:r>
        <w:rPr>
          <w:sz w:val="24"/>
          <w:szCs w:val="24"/>
        </w:rPr>
        <w:t>2.</w:t>
      </w:r>
      <w:r>
        <w:rPr>
          <w:sz w:val="24"/>
          <w:szCs w:val="24"/>
        </w:rPr>
        <w:t>5</w:t>
      </w:r>
      <w:r>
        <w:rPr>
          <w:sz w:val="24"/>
          <w:szCs w:val="24"/>
        </w:rPr>
        <w:t>.1 Anti-Diabetic Activity</w:t>
      </w:r>
      <w:bookmarkEnd w:id="47"/>
    </w:p>
    <w:p>
      <w:pPr>
        <w:pStyle w:val="style0"/>
        <w:spacing w:lineRule="auto" w:line="480"/>
        <w:ind w:firstLine="720"/>
        <w:jc w:val="both"/>
        <w:rPr>
          <w:rFonts w:ascii="宋体" w:cs="宋体" w:hAnsi="宋体"/>
          <w:sz w:val="24"/>
          <w:szCs w:val="24"/>
        </w:rPr>
      </w:pPr>
      <w:r>
        <w:rPr>
          <w:rFonts w:ascii="宋体" w:cs="宋体" w:hAnsi="宋体"/>
          <w:sz w:val="24"/>
          <w:szCs w:val="24"/>
        </w:rPr>
        <w:t>Clove extract acts like insulin in hepatocytes and hepatoma cells by reducing</w:t>
      </w:r>
      <w:r>
        <w:rPr>
          <w:rFonts w:ascii="宋体" w:cs="宋体" w:hAnsi="宋体"/>
          <w:sz w:val="24"/>
          <w:szCs w:val="24"/>
        </w:rPr>
        <w:t xml:space="preserve"> </w:t>
      </w:r>
      <w:r>
        <w:rPr>
          <w:rFonts w:ascii="宋体" w:cs="宋体" w:hAnsi="宋体"/>
          <w:sz w:val="24"/>
          <w:szCs w:val="24"/>
        </w:rPr>
        <w:t>phosphoenolpyruvate</w:t>
      </w:r>
      <w:r>
        <w:rPr>
          <w:rFonts w:ascii="宋体" w:cs="宋体" w:hAnsi="宋体"/>
          <w:sz w:val="24"/>
          <w:szCs w:val="24"/>
        </w:rPr>
        <w:t xml:space="preserve"> </w:t>
      </w:r>
      <w:r>
        <w:rPr>
          <w:rFonts w:ascii="宋体" w:cs="宋体" w:hAnsi="宋体"/>
          <w:sz w:val="24"/>
          <w:szCs w:val="24"/>
        </w:rPr>
        <w:t>carboxykinase</w:t>
      </w:r>
      <w:r>
        <w:rPr>
          <w:rFonts w:ascii="宋体" w:cs="宋体" w:hAnsi="宋体"/>
          <w:sz w:val="24"/>
          <w:szCs w:val="24"/>
        </w:rPr>
        <w:t xml:space="preserve"> (PEPCK) and glucose 6-phosphatase (G6Pase) gene expression. Much like insulin, clove</w:t>
      </w:r>
      <w:r>
        <w:rPr>
          <w:rFonts w:ascii="宋体" w:cs="宋体" w:hAnsi="宋体"/>
          <w:sz w:val="24"/>
          <w:szCs w:val="24"/>
        </w:rPr>
        <w:t xml:space="preserve"> </w:t>
      </w:r>
      <w:r>
        <w:rPr>
          <w:rFonts w:ascii="宋体" w:cs="宋体" w:hAnsi="宋体"/>
          <w:sz w:val="24"/>
          <w:szCs w:val="24"/>
        </w:rPr>
        <w:t>mediated repression is reversed by PI3K inhibitors and</w:t>
      </w:r>
      <w:r>
        <w:rPr>
          <w:rFonts w:ascii="宋体" w:cs="宋体" w:hAnsi="宋体"/>
          <w:sz w:val="24"/>
          <w:szCs w:val="24"/>
        </w:rPr>
        <w:t xml:space="preserve"> </w:t>
      </w:r>
      <w:r>
        <w:rPr>
          <w:rFonts w:ascii="宋体" w:cs="宋体" w:hAnsi="宋体"/>
          <w:sz w:val="24"/>
          <w:szCs w:val="24"/>
        </w:rPr>
        <w:t>N</w:t>
      </w:r>
      <w:r>
        <w:rPr>
          <w:rFonts w:ascii="宋体" w:cs="宋体" w:hAnsi="宋体"/>
          <w:sz w:val="24"/>
          <w:szCs w:val="24"/>
        </w:rPr>
        <w:t>-</w:t>
      </w:r>
      <w:r>
        <w:rPr>
          <w:rFonts w:ascii="宋体" w:cs="宋体" w:hAnsi="宋体"/>
          <w:sz w:val="24"/>
          <w:szCs w:val="24"/>
        </w:rPr>
        <w:t>acetylcysteine (NAC). A more global analysis of gene expression by DNA microarray analysis revealed that clove and insulin regulated the expression of many of the</w:t>
      </w:r>
      <w:r>
        <w:rPr>
          <w:rFonts w:ascii="宋体" w:cs="宋体" w:hAnsi="宋体"/>
          <w:sz w:val="24"/>
          <w:szCs w:val="24"/>
        </w:rPr>
        <w:t xml:space="preserve"> </w:t>
      </w:r>
      <w:r>
        <w:rPr>
          <w:rFonts w:ascii="宋体" w:cs="宋体" w:hAnsi="宋体"/>
          <w:sz w:val="24"/>
          <w:szCs w:val="24"/>
        </w:rPr>
        <w:t>same genes in a similar manner</w:t>
      </w:r>
      <w:r>
        <w:rPr>
          <w:rFonts w:ascii="宋体" w:cs="宋体" w:hAnsi="宋体"/>
          <w:sz w:val="24"/>
          <w:szCs w:val="24"/>
        </w:rPr>
        <w:t xml:space="preserve"> (Cimino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2021)</w:t>
      </w:r>
    </w:p>
    <w:bookmarkStart w:id="48" w:name="_Toc202853988"/>
    <w:p>
      <w:pPr>
        <w:pStyle w:val="style3"/>
        <w:rPr>
          <w:sz w:val="24"/>
          <w:szCs w:val="24"/>
        </w:rPr>
      </w:pPr>
      <w:r>
        <w:rPr>
          <w:sz w:val="24"/>
          <w:szCs w:val="24"/>
        </w:rPr>
        <w:t>2.</w:t>
      </w:r>
      <w:r>
        <w:rPr>
          <w:sz w:val="24"/>
          <w:szCs w:val="24"/>
        </w:rPr>
        <w:t>5</w:t>
      </w:r>
      <w:r>
        <w:rPr>
          <w:sz w:val="24"/>
          <w:szCs w:val="24"/>
        </w:rPr>
        <w:t>.2 Antioxidant Activity</w:t>
      </w:r>
      <w:bookmarkEnd w:id="48"/>
    </w:p>
    <w:p>
      <w:pPr>
        <w:pStyle w:val="style0"/>
        <w:spacing w:lineRule="auto" w:line="480"/>
        <w:ind w:firstLine="720"/>
        <w:jc w:val="both"/>
        <w:rPr>
          <w:rFonts w:ascii="宋体" w:cs="宋体" w:hAnsi="宋体"/>
          <w:sz w:val="24"/>
          <w:szCs w:val="24"/>
        </w:rPr>
      </w:pPr>
      <w:r>
        <w:rPr>
          <w:rFonts w:ascii="宋体" w:cs="宋体" w:hAnsi="宋体"/>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(2010)</w:t>
      </w:r>
      <w:r>
        <w:rPr>
          <w:rFonts w:ascii="宋体" w:cs="宋体" w:hAnsi="宋体"/>
          <w:sz w:val="24"/>
          <w:szCs w:val="24"/>
        </w:rPr>
        <w:t xml:space="preserve"> classified the 100 richest dietary sources of polyphenols. Results indicate that the spice plants are the kind of food with higher polyphenol content followed by</w:t>
      </w:r>
      <w:r>
        <w:rPr>
          <w:rFonts w:ascii="宋体" w:cs="宋体" w:hAnsi="宋体"/>
          <w:sz w:val="24"/>
          <w:szCs w:val="24"/>
        </w:rPr>
        <w:t xml:space="preserve"> </w:t>
      </w:r>
      <w:r>
        <w:rPr>
          <w:rFonts w:ascii="宋体" w:cs="宋体" w:hAnsi="宋体"/>
          <w:sz w:val="24"/>
          <w:szCs w:val="24"/>
        </w:rPr>
        <w:t>fruits, seeds a</w:t>
      </w:r>
      <w:r>
        <w:rPr>
          <w:rFonts w:ascii="宋体" w:cs="宋体" w:hAnsi="宋体"/>
          <w:sz w:val="24"/>
          <w:szCs w:val="24"/>
        </w:rPr>
        <w:t>nd</w:t>
      </w:r>
      <w:r>
        <w:rPr>
          <w:rFonts w:ascii="宋体" w:cs="宋体" w:hAnsi="宋体"/>
          <w:sz w:val="24"/>
          <w:szCs w:val="24"/>
        </w:rPr>
        <w:t xml:space="preserve"> vegetables. Among spices,</w:t>
      </w:r>
      <w:r>
        <w:rPr>
          <w:rFonts w:ascii="宋体" w:cs="宋体" w:hAnsi="宋体"/>
          <w:sz w:val="24"/>
          <w:szCs w:val="24"/>
        </w:rPr>
        <w:t xml:space="preserve"> </w:t>
      </w:r>
      <w:r>
        <w:rPr>
          <w:rFonts w:ascii="宋体" w:cs="宋体" w:hAnsi="宋体"/>
          <w:sz w:val="24"/>
          <w:szCs w:val="24"/>
        </w:rPr>
        <w:t xml:space="preserve">clove showed the higher content of polyphenols and antioxidant compounds. In another work published by Shan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(2015)</w:t>
      </w:r>
      <w:r>
        <w:rPr>
          <w:rFonts w:ascii="宋体" w:cs="宋体" w:hAnsi="宋体"/>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cs="MS Gothic" w:eastAsia="MS Gothic" w:hAnsi="MS Gothic" w:hint="eastAsia"/>
          <w:sz w:val="24"/>
          <w:szCs w:val="24"/>
        </w:rPr>
        <w:t>±</w:t>
      </w:r>
      <w:r>
        <w:rPr>
          <w:rFonts w:ascii="宋体" w:cs="宋体" w:hAnsi="宋体"/>
          <w:sz w:val="24"/>
          <w:szCs w:val="24"/>
        </w:rPr>
        <w:t>0.024) tetraethylammonium chloride (mmol of Trolox/100g dried weight) and (14.380</w:t>
      </w:r>
      <w:r>
        <w:rPr>
          <w:rFonts w:ascii="MS Gothic" w:cs="MS Gothic" w:eastAsia="MS Gothic" w:hAnsi="MS Gothic" w:hint="eastAsia"/>
          <w:sz w:val="24"/>
          <w:szCs w:val="24"/>
        </w:rPr>
        <w:t>±</w:t>
      </w:r>
      <w:r>
        <w:rPr>
          <w:rFonts w:ascii="宋体" w:cs="宋体" w:hAnsi="宋体"/>
          <w:sz w:val="24"/>
          <w:szCs w:val="24"/>
        </w:rPr>
        <w:t xml:space="preserve">0.006) g of </w:t>
      </w:r>
      <w:r>
        <w:rPr>
          <w:rFonts w:ascii="宋体" w:cs="宋体" w:hAnsi="宋体"/>
          <w:sz w:val="24"/>
          <w:szCs w:val="24"/>
        </w:rPr>
        <w:t>gallic acid (equivalents/100g of dried weight)</w:t>
      </w:r>
      <w:r>
        <w:rPr>
          <w:rFonts w:ascii="宋体" w:cs="宋体" w:hAnsi="宋体"/>
          <w:sz w:val="24"/>
          <w:szCs w:val="24"/>
        </w:rPr>
        <w:t xml:space="preserve"> </w:t>
      </w:r>
      <w:r>
        <w:rPr>
          <w:rFonts w:ascii="宋体" w:cs="宋体" w:hAnsi="宋体"/>
          <w:sz w:val="24"/>
          <w:szCs w:val="24"/>
        </w:rPr>
        <w:t xml:space="preserve">respectively. The major types of phenolic compounds found were phenolic acids (gallic acid), </w:t>
      </w:r>
      <w:r>
        <w:rPr>
          <w:rFonts w:ascii="宋体" w:cs="宋体" w:hAnsi="宋体"/>
          <w:sz w:val="24"/>
          <w:szCs w:val="24"/>
        </w:rPr>
        <w:t>flavonol</w:t>
      </w:r>
      <w:r>
        <w:rPr>
          <w:rFonts w:ascii="宋体" w:cs="宋体" w:hAnsi="宋体"/>
          <w:sz w:val="24"/>
          <w:szCs w:val="24"/>
        </w:rPr>
        <w:t xml:space="preserve"> glucosides, phenolic volatile oils (eugenol, acetyl eugenol) and tannins. It was highlighted the huge potential of clove as radical</w:t>
      </w:r>
      <w:r>
        <w:rPr>
          <w:rFonts w:ascii="宋体" w:cs="宋体" w:hAnsi="宋体"/>
          <w:sz w:val="24"/>
          <w:szCs w:val="24"/>
        </w:rPr>
        <w:t xml:space="preserve"> </w:t>
      </w:r>
      <w:r>
        <w:rPr>
          <w:rFonts w:ascii="宋体" w:cs="宋体" w:hAnsi="宋体"/>
          <w:sz w:val="24"/>
          <w:szCs w:val="24"/>
        </w:rPr>
        <w:t>scavenger and as a commercial source of polyphenols.  The antioxidant activity of clove and caraway were screened using various in vitro models, such as b-</w:t>
      </w:r>
      <w:r>
        <w:rPr>
          <w:rFonts w:ascii="宋体" w:cs="宋体" w:hAnsi="宋体"/>
          <w:sz w:val="24"/>
          <w:szCs w:val="24"/>
        </w:rPr>
        <w:t>carotenelinoleate</w:t>
      </w:r>
      <w:r>
        <w:rPr>
          <w:rFonts w:ascii="宋体" w:cs="宋体" w:hAnsi="宋体"/>
          <w:sz w:val="24"/>
          <w:szCs w:val="24"/>
        </w:rPr>
        <w:t xml:space="preserv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宋体" w:cs="宋体" w:hAnsi="宋体"/>
          <w:sz w:val="24"/>
          <w:szCs w:val="24"/>
        </w:rPr>
        <w:t>(</w:t>
      </w:r>
      <w:r>
        <w:rPr>
          <w:rFonts w:ascii="宋体" w:cs="宋体" w:hAnsi="宋体"/>
          <w:sz w:val="24"/>
          <w:szCs w:val="24"/>
        </w:rPr>
        <w:t>Bamdad</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2016)</w:t>
      </w:r>
      <w:r>
        <w:rPr>
          <w:rFonts w:ascii="宋体" w:cs="宋体" w:hAnsi="宋体"/>
          <w:sz w:val="24"/>
          <w:szCs w:val="24"/>
        </w:rPr>
        <w:t xml:space="preserve">. According to </w:t>
      </w:r>
      <w:r>
        <w:rPr>
          <w:rFonts w:ascii="宋体" w:cs="宋体" w:hAnsi="宋体"/>
          <w:sz w:val="24"/>
          <w:szCs w:val="24"/>
        </w:rPr>
        <w:t>Gülçin</w:t>
      </w:r>
      <w:r>
        <w:rPr>
          <w:rFonts w:ascii="宋体" w:cs="宋体" w:hAnsi="宋体"/>
          <w:sz w:val="24"/>
          <w:szCs w:val="24"/>
        </w:rPr>
        <w:t xml:space="preserve">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(2012)</w:t>
      </w:r>
      <w:r>
        <w:rPr>
          <w:rFonts w:ascii="宋体" w:cs="宋体" w:hAnsi="宋体"/>
          <w:sz w:val="24"/>
          <w:szCs w:val="24"/>
        </w:rPr>
        <w:t>, the antioxidant activity of clove oil compared with synthetic antioxidants measured as the scavenging of the DPPH radical decreased in the following order: clove oil&gt;BHT&gt;</w:t>
      </w:r>
      <w:r>
        <w:rPr>
          <w:rFonts w:ascii="宋体" w:cs="宋体" w:hAnsi="宋体"/>
          <w:sz w:val="24"/>
          <w:szCs w:val="24"/>
        </w:rPr>
        <w:t>alfatocopherol</w:t>
      </w:r>
      <w:r>
        <w:rPr>
          <w:rFonts w:ascii="宋体" w:cs="宋体" w:hAnsi="宋体"/>
          <w:sz w:val="24"/>
          <w:szCs w:val="24"/>
        </w:rPr>
        <w:t>&gt;butylated hydroxyanisole&gt;Trolox.</w:t>
      </w:r>
      <w:r>
        <w:rPr>
          <w:rFonts w:ascii="宋体" w:cs="宋体" w:hAnsi="宋体"/>
          <w:sz w:val="24"/>
          <w:szCs w:val="24"/>
        </w:rPr>
        <w:t xml:space="preserve"> </w:t>
      </w:r>
      <w:r>
        <w:rPr>
          <w:rFonts w:ascii="宋体" w:cs="宋体" w:hAnsi="宋体"/>
          <w:sz w:val="24"/>
          <w:szCs w:val="24"/>
        </w:rPr>
        <w:t>The antioxidant activity of aqueous extracts of clove has been tested by different in vitro methods as 2,2-diphenyl-1-picrylhydrazyl (DPPH); 2,2’-azino-bis (3-ethylbenzothiazoline-6-sulphonic acid) (ABTS), ox</w:t>
      </w:r>
      <w:r>
        <w:rPr>
          <w:rFonts w:ascii="宋体" w:cs="宋体" w:hAnsi="宋体"/>
          <w:sz w:val="24"/>
          <w:szCs w:val="24"/>
        </w:rPr>
        <w:t>y</w:t>
      </w:r>
      <w:r>
        <w:rPr>
          <w:rFonts w:ascii="宋体" w:cs="宋体" w:hAnsi="宋体"/>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宋体" w:cs="宋体" w:hAnsi="宋体"/>
          <w:sz w:val="24"/>
          <w:szCs w:val="24"/>
        </w:rPr>
        <w:t xml:space="preserve"> (</w:t>
      </w:r>
      <w:r>
        <w:rPr>
          <w:rFonts w:ascii="宋体" w:cs="宋体" w:hAnsi="宋体"/>
          <w:sz w:val="24"/>
          <w:szCs w:val="24"/>
        </w:rPr>
        <w:t>Dudonné</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2019)</w:t>
      </w:r>
      <w:r>
        <w:rPr>
          <w:rFonts w:ascii="宋体" w:cs="宋体" w:hAnsi="宋体"/>
          <w:sz w:val="24"/>
          <w:szCs w:val="24"/>
        </w:rPr>
        <w:t xml:space="preserve">.  Ethanol and aqueous extracts of clove and lavender at concentrations of 20, 40 and 60 µg/mL showed inhibitions up to 95% when tested as metal </w:t>
      </w:r>
      <w:r>
        <w:rPr>
          <w:rFonts w:ascii="宋体" w:cs="宋体" w:hAnsi="宋体"/>
          <w:sz w:val="24"/>
          <w:szCs w:val="24"/>
        </w:rPr>
        <w:t>quelants</w:t>
      </w:r>
      <w:r>
        <w:rPr>
          <w:rFonts w:ascii="宋体" w:cs="宋体" w:hAnsi="宋体"/>
          <w:sz w:val="24"/>
          <w:szCs w:val="24"/>
        </w:rPr>
        <w:t xml:space="preserve">, superoxide radical capture and scavenging of the DPPH radical. The powerful antioxidant activity of both extracts may be attributed to the strong hydrogen donating ability, metal chelating ability and </w:t>
      </w:r>
      <w:r>
        <w:rPr>
          <w:rFonts w:ascii="宋体" w:cs="宋体" w:hAnsi="宋体"/>
          <w:sz w:val="24"/>
          <w:szCs w:val="24"/>
        </w:rPr>
        <w:t>scavanging</w:t>
      </w:r>
      <w:r>
        <w:rPr>
          <w:rFonts w:ascii="宋体" w:cs="宋体" w:hAnsi="宋体"/>
          <w:sz w:val="24"/>
          <w:szCs w:val="24"/>
        </w:rPr>
        <w:t xml:space="preserve"> of free radicals, hydrogen peroxide and superoxide</w:t>
      </w:r>
      <w:r>
        <w:rPr>
          <w:rFonts w:ascii="宋体" w:cs="宋体" w:hAnsi="宋体"/>
          <w:sz w:val="24"/>
          <w:szCs w:val="24"/>
        </w:rPr>
        <w:t xml:space="preserve"> (</w:t>
      </w:r>
      <w:r>
        <w:rPr>
          <w:rFonts w:ascii="宋体" w:cs="宋体" w:hAnsi="宋体"/>
          <w:sz w:val="24"/>
          <w:szCs w:val="24"/>
        </w:rPr>
        <w:t>Gülçin</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w:t>
      </w:r>
      <w:r>
        <w:rPr>
          <w:rFonts w:ascii="宋体" w:cs="宋体" w:hAnsi="宋体"/>
          <w:sz w:val="24"/>
          <w:szCs w:val="24"/>
        </w:rPr>
        <w:t>, 2012).</w:t>
      </w:r>
    </w:p>
    <w:p>
      <w:pPr>
        <w:pStyle w:val="style0"/>
        <w:spacing w:lineRule="auto" w:line="480"/>
        <w:ind w:firstLine="720"/>
        <w:jc w:val="both"/>
        <w:rPr>
          <w:rFonts w:ascii="宋体" w:cs="宋体" w:hAnsi="宋体"/>
          <w:sz w:val="24"/>
          <w:szCs w:val="24"/>
        </w:rPr>
      </w:pPr>
      <w:r>
        <w:rPr>
          <w:rFonts w:ascii="宋体" w:cs="宋体" w:hAnsi="宋体"/>
          <w:sz w:val="24"/>
          <w:szCs w:val="24"/>
        </w:rPr>
        <w:t>Gülcin</w:t>
      </w:r>
      <w:r>
        <w:rPr>
          <w:rFonts w:ascii="宋体" w:cs="宋体" w:hAnsi="宋体"/>
          <w:sz w:val="24"/>
          <w:szCs w:val="24"/>
        </w:rPr>
        <w:t xml:space="preserve"> </w:t>
      </w:r>
      <w:r>
        <w:rPr>
          <w:rFonts w:ascii="宋体" w:cs="宋体" w:hAnsi="宋体"/>
          <w:sz w:val="24"/>
          <w:szCs w:val="24"/>
        </w:rPr>
        <w:t xml:space="preserve">(2011) </w:t>
      </w:r>
      <w:r>
        <w:rPr>
          <w:rFonts w:ascii="宋体" w:cs="宋体" w:hAnsi="宋体"/>
          <w:sz w:val="24"/>
          <w:szCs w:val="24"/>
        </w:rPr>
        <w:t xml:space="preserve">studied the antioxidant activity of eugenol by several in vitro methods and discusses the structure-activity relationship. Compared to butylated hydroxyanisole, BHT, Trolox and α-tocopherol, eugenol presented higher antioxidant activity in most of the methods </w:t>
      </w:r>
      <w:r>
        <w:rPr>
          <w:rFonts w:ascii="宋体" w:cs="宋体" w:hAnsi="宋体"/>
          <w:sz w:val="24"/>
          <w:szCs w:val="24"/>
        </w:rPr>
        <w:t>tested, DPPH, ABTS, N,</w:t>
      </w:r>
      <w:r>
        <w:rPr>
          <w:rFonts w:ascii="宋体" w:cs="宋体" w:hAnsi="宋体"/>
          <w:sz w:val="24"/>
          <w:szCs w:val="24"/>
        </w:rPr>
        <w:t xml:space="preserve"> </w:t>
      </w:r>
      <w:r>
        <w:rPr>
          <w:rFonts w:ascii="宋体" w:cs="宋体" w:hAnsi="宋体"/>
          <w:sz w:val="24"/>
          <w:szCs w:val="24"/>
        </w:rPr>
        <w:t>N-dimethyl-p-phenylenediamine, CUPRAC</w:t>
      </w:r>
      <w:r>
        <w:rPr>
          <w:rFonts w:ascii="宋体" w:cs="宋体" w:hAnsi="宋体"/>
          <w:sz w:val="24"/>
          <w:szCs w:val="24"/>
        </w:rPr>
        <w:t xml:space="preserve"> </w:t>
      </w:r>
      <w:r>
        <w:rPr>
          <w:rFonts w:ascii="宋体" w:cs="宋体" w:hAnsi="宋体"/>
          <w:sz w:val="24"/>
          <w:szCs w:val="24"/>
        </w:rPr>
        <w:t>and ferric reducing assay. It was remarked that plant polyphenols are multifunctional in the sense that they can act as reducing agents, hydrogen atom donators, and singlet</w:t>
      </w:r>
      <w:r>
        <w:rPr>
          <w:rFonts w:ascii="宋体" w:cs="宋体" w:hAnsi="宋体"/>
          <w:sz w:val="24"/>
          <w:szCs w:val="24"/>
        </w:rPr>
        <w:t xml:space="preserve"> </w:t>
      </w:r>
      <w:r>
        <w:rPr>
          <w:rFonts w:ascii="宋体" w:cs="宋体" w:hAnsi="宋体"/>
          <w:sz w:val="24"/>
          <w:szCs w:val="24"/>
        </w:rPr>
        <w:t xml:space="preserve">oxygen scavengers. Eugenol allows the donation of </w:t>
      </w:r>
      <w:r>
        <w:rPr>
          <w:rFonts w:ascii="宋体" w:cs="宋体" w:hAnsi="宋体"/>
          <w:sz w:val="24"/>
          <w:szCs w:val="24"/>
        </w:rPr>
        <w:t>an</w:t>
      </w:r>
      <w:r>
        <w:rPr>
          <w:rFonts w:ascii="宋体" w:cs="宋体" w:hAnsi="宋体"/>
          <w:sz w:val="24"/>
          <w:szCs w:val="24"/>
        </w:rPr>
        <w:t xml:space="preserve"> </w:t>
      </w:r>
      <w:r>
        <w:rPr>
          <w:rFonts w:ascii="宋体" w:cs="宋体" w:hAnsi="宋体"/>
          <w:sz w:val="24"/>
          <w:szCs w:val="24"/>
        </w:rPr>
        <w:t xml:space="preserve">hydrogen atom and subsequent stabilization of the </w:t>
      </w:r>
      <w:r>
        <w:rPr>
          <w:rFonts w:ascii="宋体" w:cs="宋体" w:hAnsi="宋体"/>
          <w:sz w:val="24"/>
          <w:szCs w:val="24"/>
        </w:rPr>
        <w:t>phenoxil</w:t>
      </w:r>
      <w:r>
        <w:rPr>
          <w:rFonts w:ascii="宋体" w:cs="宋体" w:hAnsi="宋体"/>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r>
        <w:rPr>
          <w:rFonts w:ascii="宋体" w:cs="宋体" w:hAnsi="宋体"/>
          <w:sz w:val="24"/>
          <w:szCs w:val="24"/>
        </w:rPr>
        <w:t>phenoxyl</w:t>
      </w:r>
      <w:r>
        <w:rPr>
          <w:rFonts w:ascii="宋体" w:cs="宋体" w:hAnsi="宋体"/>
          <w:sz w:val="24"/>
          <w:szCs w:val="24"/>
        </w:rPr>
        <w:t xml:space="preserve"> radical by resonance. This </w:t>
      </w:r>
      <w:r>
        <w:rPr>
          <w:rFonts w:ascii="宋体" w:cs="宋体" w:hAnsi="宋体"/>
          <w:sz w:val="24"/>
          <w:szCs w:val="24"/>
        </w:rPr>
        <w:t>chromophoric</w:t>
      </w:r>
      <w:r>
        <w:rPr>
          <w:rFonts w:ascii="宋体" w:cs="宋体" w:hAnsi="宋体"/>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eugenol (</w:t>
      </w:r>
      <w:r>
        <w:rPr>
          <w:rFonts w:ascii="宋体" w:cs="宋体" w:hAnsi="宋体"/>
          <w:sz w:val="24"/>
          <w:szCs w:val="24"/>
        </w:rPr>
        <w:t>dehydrodieugenol</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 xml:space="preserve">with two phenolic </w:t>
      </w:r>
      <w:r>
        <w:rPr>
          <w:rFonts w:ascii="宋体" w:cs="宋体" w:hAnsi="宋体"/>
          <w:sz w:val="24"/>
          <w:szCs w:val="24"/>
        </w:rPr>
        <w:t>hidroxyl</w:t>
      </w:r>
      <w:r>
        <w:rPr>
          <w:rFonts w:ascii="宋体" w:cs="宋体" w:hAnsi="宋体"/>
          <w:sz w:val="24"/>
          <w:szCs w:val="24"/>
        </w:rPr>
        <w:t xml:space="preserve"> groups originated from </w:t>
      </w:r>
      <w:r>
        <w:rPr>
          <w:rFonts w:ascii="宋体" w:cs="宋体" w:hAnsi="宋体"/>
          <w:sz w:val="24"/>
          <w:szCs w:val="24"/>
        </w:rPr>
        <w:t>eugenyl</w:t>
      </w:r>
      <w:r>
        <w:rPr>
          <w:rFonts w:ascii="宋体" w:cs="宋体" w:hAnsi="宋体"/>
          <w:sz w:val="24"/>
          <w:szCs w:val="24"/>
        </w:rPr>
        <w:t xml:space="preserve"> intermediate radicals has also been proposed as mechanism between eugenol and DPPH radicals.  In the same way, </w:t>
      </w:r>
      <w:r>
        <w:rPr>
          <w:rFonts w:ascii="宋体" w:cs="宋体" w:hAnsi="宋体"/>
          <w:i/>
          <w:iCs/>
          <w:sz w:val="24"/>
          <w:szCs w:val="24"/>
        </w:rPr>
        <w:t>S. aromaticum</w:t>
      </w:r>
      <w:r>
        <w:rPr>
          <w:rFonts w:ascii="宋体" w:cs="宋体" w:hAnsi="宋体"/>
          <w:sz w:val="24"/>
          <w:szCs w:val="24"/>
        </w:rPr>
        <w:t xml:space="preserve"> oil and Nigella sativa oil significant protect male rats exposed to aflatoxins which caused </w:t>
      </w:r>
      <w:r>
        <w:rPr>
          <w:rFonts w:ascii="宋体" w:cs="宋体" w:hAnsi="宋体"/>
          <w:sz w:val="24"/>
          <w:szCs w:val="24"/>
        </w:rPr>
        <w:t>hepato</w:t>
      </w:r>
      <w:r>
        <w:rPr>
          <w:rFonts w:ascii="宋体" w:cs="宋体" w:hAnsi="宋体"/>
          <w:sz w:val="24"/>
          <w:szCs w:val="24"/>
        </w:rPr>
        <w:t xml:space="preserve"> and nephrotoxicity and oxidative stress. Regarding to the biochemical parameters, such as alanine aminotransferase, aspartate aminotransferase, alkaline </w:t>
      </w:r>
      <w:r>
        <w:rPr>
          <w:rFonts w:ascii="宋体" w:cs="宋体" w:hAnsi="宋体"/>
          <w:sz w:val="24"/>
          <w:szCs w:val="24"/>
        </w:rPr>
        <w:t>phospatase</w:t>
      </w:r>
      <w:r>
        <w:rPr>
          <w:rFonts w:ascii="宋体" w:cs="宋体" w:hAnsi="宋体"/>
          <w:sz w:val="24"/>
          <w:szCs w:val="24"/>
        </w:rPr>
        <w:t xml:space="preserve">, total </w:t>
      </w:r>
      <w:r>
        <w:rPr>
          <w:rFonts w:ascii="宋体" w:cs="宋体" w:hAnsi="宋体"/>
          <w:sz w:val="24"/>
          <w:szCs w:val="24"/>
        </w:rPr>
        <w:t>billirubin</w:t>
      </w:r>
      <w:r>
        <w:rPr>
          <w:rFonts w:ascii="宋体" w:cs="宋体" w:hAnsi="宋体"/>
          <w:sz w:val="24"/>
          <w:szCs w:val="24"/>
        </w:rPr>
        <w:t xml:space="preserve">, urea, total protein, cholesterol, the activity of both oils </w:t>
      </w:r>
      <w:r>
        <w:rPr>
          <w:rFonts w:ascii="宋体" w:cs="宋体" w:hAnsi="宋体"/>
          <w:sz w:val="24"/>
          <w:szCs w:val="24"/>
        </w:rPr>
        <w:t>were</w:t>
      </w:r>
      <w:r>
        <w:rPr>
          <w:rFonts w:ascii="宋体" w:cs="宋体" w:hAnsi="宋体"/>
          <w:sz w:val="24"/>
          <w:szCs w:val="24"/>
        </w:rPr>
        <w:t xml:space="preserve"> comparable with the controls</w:t>
      </w:r>
      <w:r>
        <w:rPr>
          <w:rFonts w:ascii="宋体" w:cs="宋体" w:hAnsi="宋体"/>
          <w:sz w:val="24"/>
          <w:szCs w:val="24"/>
        </w:rPr>
        <w:t xml:space="preserve"> </w:t>
      </w:r>
      <w:r>
        <w:rPr>
          <w:rFonts w:ascii="宋体" w:cs="宋体" w:hAnsi="宋体"/>
          <w:sz w:val="24"/>
          <w:szCs w:val="24"/>
        </w:rPr>
        <w:t>(Abdel-Wahhab and Aly, 2015)</w:t>
      </w:r>
      <w:r>
        <w:rPr>
          <w:rFonts w:ascii="宋体" w:cs="宋体" w:hAnsi="宋体"/>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宋体" w:cs="宋体" w:hAnsi="宋体"/>
          <w:sz w:val="24"/>
          <w:szCs w:val="24"/>
        </w:rPr>
        <w:t xml:space="preserve"> </w:t>
      </w:r>
      <w:r>
        <w:rPr>
          <w:rFonts w:ascii="宋体" w:cs="宋体" w:hAnsi="宋体"/>
          <w:sz w:val="24"/>
          <w:szCs w:val="24"/>
        </w:rPr>
        <w:t xml:space="preserve">(Mehta </w:t>
      </w:r>
      <w:r>
        <w:rPr>
          <w:rFonts w:ascii="宋体" w:cs="宋体" w:hAnsi="宋体"/>
          <w:i/>
          <w:iCs/>
          <w:sz w:val="24"/>
          <w:szCs w:val="24"/>
        </w:rPr>
        <w:t>et al</w:t>
      </w:r>
      <w:r>
        <w:rPr>
          <w:rFonts w:ascii="宋体" w:cs="宋体" w:hAnsi="宋体"/>
          <w:sz w:val="24"/>
          <w:szCs w:val="24"/>
        </w:rPr>
        <w:t>., 2010)</w:t>
      </w:r>
      <w:r>
        <w:rPr>
          <w:rFonts w:ascii="宋体" w:cs="宋体" w:hAnsi="宋体"/>
          <w:sz w:val="24"/>
          <w:szCs w:val="24"/>
        </w:rPr>
        <w:t xml:space="preserve">. </w:t>
      </w:r>
      <w:r>
        <w:rPr>
          <w:rFonts w:ascii="宋体" w:cs="宋体" w:hAnsi="宋体"/>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w:t>
      </w:r>
      <w:r>
        <w:rPr>
          <w:rFonts w:ascii="宋体" w:cs="宋体" w:hAnsi="宋体"/>
          <w:sz w:val="24"/>
          <w:szCs w:val="24"/>
        </w:rPr>
        <w:t xml:space="preserve">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w:t>
      </w:r>
      <w:r>
        <w:rPr>
          <w:rFonts w:ascii="宋体" w:cs="宋体" w:hAnsi="宋体"/>
          <w:sz w:val="24"/>
          <w:szCs w:val="24"/>
        </w:rPr>
        <w:t>arabic</w:t>
      </w:r>
      <w:r>
        <w:rPr>
          <w:rFonts w:ascii="宋体" w:cs="宋体" w:hAnsi="宋体"/>
          <w:sz w:val="24"/>
          <w:szCs w:val="24"/>
        </w:rPr>
        <w:t xml:space="preserve"> gum as wall materials</w:t>
      </w:r>
      <w:r>
        <w:rPr>
          <w:rFonts w:ascii="宋体" w:cs="宋体" w:hAnsi="宋体"/>
          <w:sz w:val="24"/>
          <w:szCs w:val="24"/>
        </w:rPr>
        <w:t xml:space="preserve"> </w:t>
      </w:r>
      <w:r>
        <w:rPr>
          <w:rFonts w:ascii="宋体" w:cs="宋体" w:hAnsi="宋体"/>
          <w:sz w:val="24"/>
          <w:szCs w:val="24"/>
        </w:rPr>
        <w:t xml:space="preserve">(Halder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2014)</w:t>
      </w:r>
      <w:r>
        <w:rPr>
          <w:rFonts w:ascii="宋体" w:cs="宋体" w:hAnsi="宋体"/>
          <w:sz w:val="24"/>
          <w:szCs w:val="24"/>
        </w:rPr>
        <w:t xml:space="preserve">. </w:t>
      </w:r>
    </w:p>
    <w:bookmarkStart w:id="49" w:name="_Toc202853989"/>
    <w:p>
      <w:pPr>
        <w:pStyle w:val="style3"/>
        <w:rPr>
          <w:sz w:val="24"/>
          <w:szCs w:val="24"/>
        </w:rPr>
      </w:pPr>
      <w:r>
        <w:rPr>
          <w:sz w:val="24"/>
          <w:szCs w:val="24"/>
        </w:rPr>
        <w:t>2.</w:t>
      </w:r>
      <w:r>
        <w:rPr>
          <w:sz w:val="24"/>
          <w:szCs w:val="24"/>
        </w:rPr>
        <w:t>5</w:t>
      </w:r>
      <w:r>
        <w:rPr>
          <w:sz w:val="24"/>
          <w:szCs w:val="24"/>
        </w:rPr>
        <w:t>.3 Antimicrobial Activity</w:t>
      </w:r>
      <w:bookmarkEnd w:id="49"/>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 xml:space="preserve">The antimicrobial activities of clove have been proved against several </w:t>
      </w:r>
      <w:r>
        <w:rPr>
          <w:rFonts w:ascii="宋体" w:cs="宋体" w:hAnsi="宋体"/>
          <w:sz w:val="24"/>
          <w:szCs w:val="24"/>
        </w:rPr>
        <w:t>bacteria</w:t>
      </w:r>
      <w:r>
        <w:rPr>
          <w:rFonts w:ascii="宋体" w:cs="宋体" w:hAnsi="宋体"/>
          <w:sz w:val="24"/>
          <w:szCs w:val="24"/>
        </w:rPr>
        <w:t xml:space="preserve"> and fungal strains. Sofia </w:t>
      </w:r>
      <w:r>
        <w:rPr>
          <w:rFonts w:ascii="宋体" w:cs="宋体" w:hAnsi="宋体"/>
          <w:i/>
          <w:sz w:val="24"/>
          <w:szCs w:val="24"/>
        </w:rPr>
        <w:t>et al</w:t>
      </w:r>
      <w:r>
        <w:rPr>
          <w:rFonts w:ascii="宋体" w:cs="宋体" w:hAnsi="宋体"/>
          <w:sz w:val="24"/>
          <w:szCs w:val="24"/>
        </w:rPr>
        <w:t xml:space="preserve">. </w:t>
      </w:r>
      <w:r>
        <w:rPr>
          <w:rFonts w:ascii="宋体" w:cs="宋体" w:hAnsi="宋体"/>
          <w:sz w:val="24"/>
          <w:szCs w:val="24"/>
        </w:rPr>
        <w:t xml:space="preserve">(2017) </w:t>
      </w:r>
      <w:r>
        <w:rPr>
          <w:rFonts w:ascii="宋体" w:cs="宋体" w:hAnsi="宋体"/>
          <w:sz w:val="24"/>
          <w:szCs w:val="24"/>
        </w:rPr>
        <w:t>tested the antimicrobial activity of different Indian spice plants as mint, cinnamon, mustard, ginger, garlic and clove. The only sampled that showed complete bactericidal effect against all the food-borne pathogens tested Escherichia coli (</w:t>
      </w:r>
      <w:r>
        <w:rPr>
          <w:rFonts w:ascii="宋体" w:cs="宋体" w:hAnsi="宋体"/>
          <w:i/>
          <w:iCs/>
          <w:sz w:val="24"/>
          <w:szCs w:val="24"/>
        </w:rPr>
        <w:t>E. coli), Staphylococcus aureus and Bacillus cereus</w:t>
      </w:r>
      <w:r>
        <w:rPr>
          <w:rFonts w:ascii="宋体" w:cs="宋体" w:hAnsi="宋体"/>
          <w:sz w:val="24"/>
          <w:szCs w:val="24"/>
        </w:rPr>
        <w:t xml:space="preserve"> was the aqueous extract of clove at 3%. At the concentration of 1%clove extract also showed good inhibitory action.</w:t>
      </w:r>
      <w:r>
        <w:rPr>
          <w:rFonts w:ascii="宋体" w:cs="宋体" w:hAnsi="宋体"/>
          <w:sz w:val="24"/>
          <w:szCs w:val="24"/>
        </w:rPr>
        <w:t xml:space="preserve"> </w:t>
      </w:r>
      <w:r>
        <w:rPr>
          <w:rFonts w:ascii="宋体" w:cs="宋体" w:hAnsi="宋体"/>
          <w:sz w:val="24"/>
          <w:szCs w:val="24"/>
        </w:rPr>
        <w:t>In another work published by Dorman and Deans</w:t>
      </w:r>
      <w:r>
        <w:rPr>
          <w:rFonts w:ascii="宋体" w:cs="宋体" w:hAnsi="宋体"/>
          <w:sz w:val="24"/>
          <w:szCs w:val="24"/>
        </w:rPr>
        <w:t xml:space="preserve"> (2010)</w:t>
      </w:r>
      <w:r>
        <w:rPr>
          <w:rFonts w:ascii="宋体" w:cs="宋体" w:hAnsi="宋体"/>
          <w:sz w:val="24"/>
          <w:szCs w:val="24"/>
        </w:rPr>
        <w:t>, the antibacterial activity of black pepper, geranium, nutmeg, oregano, thyme and clove was tested against 25 strains of Gram positive and Gram</w:t>
      </w:r>
      <w:r>
        <w:rPr>
          <w:rFonts w:ascii="宋体" w:cs="宋体" w:hAnsi="宋体"/>
          <w:sz w:val="24"/>
          <w:szCs w:val="24"/>
        </w:rPr>
        <w:t>-</w:t>
      </w:r>
      <w:r>
        <w:rPr>
          <w:rFonts w:ascii="宋体" w:cs="宋体" w:hAnsi="宋体"/>
          <w:sz w:val="24"/>
          <w:szCs w:val="24"/>
        </w:rPr>
        <w:t xml:space="preserve">negative bacteria. The oils with the widest spectrum of activity were thyme, oregano and clove respectively. The antibacterial activity of clove, oregano (Origanum vulgare), bay (Pimenta racemosa) and thyme (Thymus vulgaris) essential oil was tested against </w:t>
      </w:r>
      <w:r>
        <w:rPr>
          <w:rFonts w:ascii="宋体" w:cs="宋体" w:hAnsi="宋体"/>
          <w:i/>
          <w:iCs/>
          <w:sz w:val="24"/>
          <w:szCs w:val="24"/>
        </w:rPr>
        <w:t>E. coli</w:t>
      </w:r>
      <w:r>
        <w:rPr>
          <w:rFonts w:ascii="宋体" w:cs="宋体" w:hAnsi="宋体"/>
          <w:sz w:val="24"/>
          <w:szCs w:val="24"/>
        </w:rPr>
        <w:t xml:space="preserve"> O157:H7showing the different grades of inhibition of these essential oils</w:t>
      </w:r>
      <w:r>
        <w:rPr>
          <w:rFonts w:ascii="宋体" w:cs="宋体" w:hAnsi="宋体"/>
          <w:sz w:val="24"/>
          <w:szCs w:val="24"/>
        </w:rPr>
        <w:t xml:space="preserve"> </w:t>
      </w:r>
      <w:r>
        <w:rPr>
          <w:rFonts w:ascii="宋体" w:cs="宋体" w:hAnsi="宋体"/>
          <w:sz w:val="24"/>
          <w:szCs w:val="24"/>
        </w:rPr>
        <w:t>(Burt and Reinders, 2013)</w:t>
      </w:r>
      <w:r>
        <w:rPr>
          <w:rFonts w:ascii="宋体" w:cs="宋体" w:hAnsi="宋体"/>
          <w:sz w:val="24"/>
          <w:szCs w:val="24"/>
        </w:rPr>
        <w:t xml:space="preserve">. </w:t>
      </w:r>
      <w:r>
        <w:rPr>
          <w:rFonts w:ascii="宋体" w:cs="宋体" w:hAnsi="宋体"/>
          <w:sz w:val="24"/>
          <w:szCs w:val="24"/>
        </w:rPr>
        <w:t>Likewise</w:t>
      </w:r>
      <w:r>
        <w:rPr>
          <w:rFonts w:ascii="宋体" w:cs="宋体" w:hAnsi="宋体"/>
          <w:sz w:val="24"/>
          <w:szCs w:val="24"/>
        </w:rPr>
        <w:t>,</w:t>
      </w:r>
      <w:r>
        <w:rPr>
          <w:rFonts w:ascii="宋体" w:cs="宋体" w:hAnsi="宋体"/>
          <w:sz w:val="24"/>
          <w:szCs w:val="24"/>
        </w:rPr>
        <w:t xml:space="preserve"> formulations containing eugenol and carvacrol encapsulated in a non</w:t>
      </w:r>
      <w:r>
        <w:rPr>
          <w:rFonts w:ascii="宋体" w:cs="宋体" w:hAnsi="宋体"/>
          <w:sz w:val="24"/>
          <w:szCs w:val="24"/>
        </w:rPr>
        <w:t>-</w:t>
      </w:r>
      <w:r>
        <w:rPr>
          <w:rFonts w:ascii="宋体" w:cs="宋体" w:hAnsi="宋体"/>
          <w:sz w:val="24"/>
          <w:szCs w:val="24"/>
        </w:rPr>
        <w:t xml:space="preserve">ionic surfactant were tested against four strains of two important foodborne pathogens, </w:t>
      </w:r>
      <w:r>
        <w:rPr>
          <w:rFonts w:ascii="宋体" w:cs="宋体" w:hAnsi="宋体"/>
          <w:i/>
          <w:iCs/>
          <w:sz w:val="24"/>
          <w:szCs w:val="24"/>
        </w:rPr>
        <w:t>E. coli</w:t>
      </w:r>
      <w:r>
        <w:rPr>
          <w:rFonts w:ascii="宋体" w:cs="宋体" w:hAnsi="宋体"/>
          <w:sz w:val="24"/>
          <w:szCs w:val="24"/>
        </w:rPr>
        <w:t xml:space="preserve"> O157:H7 and </w:t>
      </w:r>
      <w:r>
        <w:rPr>
          <w:rFonts w:ascii="宋体" w:cs="宋体" w:hAnsi="宋体"/>
          <w:i/>
          <w:iCs/>
          <w:sz w:val="24"/>
          <w:szCs w:val="24"/>
        </w:rPr>
        <w:t xml:space="preserve">Listeria </w:t>
      </w:r>
      <w:r>
        <w:rPr>
          <w:rFonts w:ascii="宋体" w:cs="宋体" w:hAnsi="宋体"/>
          <w:i/>
          <w:iCs/>
          <w:sz w:val="24"/>
          <w:szCs w:val="24"/>
        </w:rPr>
        <w:t>monocitogenes</w:t>
      </w:r>
      <w:r>
        <w:rPr>
          <w:rFonts w:ascii="宋体" w:cs="宋体" w:hAnsi="宋体"/>
          <w:sz w:val="24"/>
          <w:szCs w:val="24"/>
        </w:rPr>
        <w:t xml:space="preserve">, results </w:t>
      </w:r>
      <w:r>
        <w:rPr>
          <w:rFonts w:ascii="宋体" w:cs="宋体" w:hAnsi="宋体"/>
          <w:sz w:val="24"/>
          <w:szCs w:val="24"/>
        </w:rPr>
        <w:t>reinforces</w:t>
      </w:r>
      <w:r>
        <w:rPr>
          <w:rFonts w:ascii="宋体" w:cs="宋体" w:hAnsi="宋体"/>
          <w:sz w:val="24"/>
          <w:szCs w:val="24"/>
        </w:rPr>
        <w:t xml:space="preserve"> the employment of eugenol to inhibit the growth of these microorganisms in surfaces in contact with food</w:t>
      </w:r>
      <w:r>
        <w:rPr>
          <w:rFonts w:ascii="宋体" w:cs="宋体" w:hAnsi="宋体"/>
          <w:sz w:val="24"/>
          <w:szCs w:val="24"/>
        </w:rPr>
        <w:t xml:space="preserve"> </w:t>
      </w:r>
      <w:r>
        <w:rPr>
          <w:rFonts w:ascii="宋体" w:cs="宋体" w:hAnsi="宋体"/>
          <w:sz w:val="24"/>
          <w:szCs w:val="24"/>
        </w:rPr>
        <w:t xml:space="preserve">(Pérez-Conesa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w:t>
      </w:r>
      <w:r>
        <w:rPr>
          <w:rFonts w:ascii="宋体" w:cs="宋体" w:hAnsi="宋体"/>
          <w:sz w:val="24"/>
          <w:szCs w:val="24"/>
        </w:rPr>
        <w:t xml:space="preserve">Rana </w:t>
      </w:r>
      <w:r>
        <w:rPr>
          <w:rFonts w:ascii="宋体" w:cs="宋体" w:hAnsi="宋体"/>
          <w:i/>
          <w:sz w:val="24"/>
          <w:szCs w:val="24"/>
        </w:rPr>
        <w:t>et al</w:t>
      </w:r>
      <w:r>
        <w:rPr>
          <w:rFonts w:ascii="宋体" w:cs="宋体" w:hAnsi="宋体"/>
          <w:sz w:val="24"/>
          <w:szCs w:val="24"/>
        </w:rPr>
        <w:t xml:space="preserve">. </w:t>
      </w:r>
      <w:r>
        <w:rPr>
          <w:rFonts w:ascii="宋体" w:cs="宋体" w:hAnsi="宋体"/>
          <w:sz w:val="24"/>
          <w:szCs w:val="24"/>
        </w:rPr>
        <w:t xml:space="preserve">(2011) </w:t>
      </w:r>
      <w:r>
        <w:rPr>
          <w:rFonts w:ascii="宋体" w:cs="宋体" w:hAnsi="宋体"/>
          <w:sz w:val="24"/>
          <w:szCs w:val="24"/>
        </w:rPr>
        <w:t>determined the</w:t>
      </w:r>
      <w:r>
        <w:rPr>
          <w:rFonts w:ascii="宋体" w:cs="宋体" w:hAnsi="宋体"/>
          <w:sz w:val="24"/>
          <w:szCs w:val="24"/>
        </w:rPr>
        <w:t xml:space="preserve"> </w:t>
      </w:r>
      <w:r>
        <w:rPr>
          <w:rFonts w:ascii="宋体" w:cs="宋体" w:hAnsi="宋体"/>
          <w:sz w:val="24"/>
          <w:szCs w:val="24"/>
        </w:rPr>
        <w:t>antifungic</w:t>
      </w:r>
      <w:r>
        <w:rPr>
          <w:rFonts w:ascii="宋体" w:cs="宋体" w:hAnsi="宋体"/>
          <w:sz w:val="24"/>
          <w:szCs w:val="24"/>
        </w:rPr>
        <w:t xml:space="preserve"> activity of clove oil in different strains and reported this scale of sensibility Mucor sp.&gt;</w:t>
      </w:r>
      <w:r>
        <w:rPr>
          <w:rFonts w:ascii="宋体" w:cs="宋体" w:hAnsi="宋体"/>
          <w:sz w:val="24"/>
          <w:szCs w:val="24"/>
        </w:rPr>
        <w:t>Microsporum</w:t>
      </w:r>
      <w:r>
        <w:rPr>
          <w:rFonts w:ascii="宋体" w:cs="宋体" w:hAnsi="宋体"/>
          <w:sz w:val="24"/>
          <w:szCs w:val="24"/>
        </w:rPr>
        <w:t xml:space="preserve"> </w:t>
      </w:r>
      <w:r>
        <w:rPr>
          <w:rFonts w:ascii="宋体" w:cs="宋体" w:hAnsi="宋体"/>
          <w:sz w:val="24"/>
          <w:szCs w:val="24"/>
        </w:rPr>
        <w:t>gypseum</w:t>
      </w:r>
      <w:r>
        <w:rPr>
          <w:rFonts w:ascii="宋体" w:cs="宋体" w:hAnsi="宋体"/>
          <w:sz w:val="24"/>
          <w:szCs w:val="24"/>
        </w:rPr>
        <w:t xml:space="preserve">&gt;Fusarium </w:t>
      </w:r>
      <w:r>
        <w:rPr>
          <w:rFonts w:ascii="宋体" w:cs="宋体" w:hAnsi="宋体"/>
          <w:sz w:val="24"/>
          <w:szCs w:val="24"/>
        </w:rPr>
        <w:t>monoliformeNCIM</w:t>
      </w:r>
      <w:r>
        <w:rPr>
          <w:rFonts w:ascii="宋体" w:cs="宋体" w:hAnsi="宋体"/>
          <w:sz w:val="24"/>
          <w:szCs w:val="24"/>
        </w:rPr>
        <w:t xml:space="preserve"> 1100&gt;</w:t>
      </w:r>
      <w:r>
        <w:rPr>
          <w:rFonts w:ascii="宋体" w:cs="宋体" w:hAnsi="宋体"/>
          <w:sz w:val="24"/>
          <w:szCs w:val="24"/>
        </w:rPr>
        <w:t>Trichophytum</w:t>
      </w:r>
      <w:r>
        <w:rPr>
          <w:rFonts w:ascii="宋体" w:cs="宋体" w:hAnsi="宋体"/>
          <w:sz w:val="24"/>
          <w:szCs w:val="24"/>
        </w:rPr>
        <w:t xml:space="preserve"> rubrum&gt;Aspergillus sp.&gt;Fusarium </w:t>
      </w:r>
      <w:r>
        <w:rPr>
          <w:rFonts w:ascii="宋体" w:cs="宋体" w:hAnsi="宋体"/>
          <w:sz w:val="24"/>
          <w:szCs w:val="24"/>
        </w:rPr>
        <w:t>oxysporum</w:t>
      </w:r>
      <w:r>
        <w:rPr>
          <w:rFonts w:ascii="宋体" w:cs="宋体" w:hAnsi="宋体"/>
          <w:sz w:val="24"/>
          <w:szCs w:val="24"/>
        </w:rPr>
        <w:t xml:space="preserve"> </w:t>
      </w:r>
      <w:r>
        <w:rPr>
          <w:rFonts w:ascii="宋体" w:cs="宋体" w:hAnsi="宋体"/>
          <w:sz w:val="24"/>
          <w:szCs w:val="24"/>
        </w:rPr>
        <w:t xml:space="preserve">MTCC 284. The chromatographic analyses showed that eugenol was the main compound responsible for the </w:t>
      </w:r>
      <w:r>
        <w:rPr>
          <w:rFonts w:ascii="宋体" w:cs="宋体" w:hAnsi="宋体"/>
          <w:sz w:val="24"/>
          <w:szCs w:val="24"/>
        </w:rPr>
        <w:t>antifungic</w:t>
      </w:r>
      <w:r>
        <w:rPr>
          <w:rFonts w:ascii="宋体" w:cs="宋体" w:hAnsi="宋体"/>
          <w:sz w:val="24"/>
          <w:szCs w:val="24"/>
        </w:rPr>
        <w:t xml:space="preserve"> activity due to lysis of the spores and micelles. A similar mechanism of action of membrane disruption and deformation of macromolecules produced by eugenol was reported by Devi </w:t>
      </w:r>
      <w:r>
        <w:rPr>
          <w:rFonts w:ascii="宋体" w:cs="宋体" w:hAnsi="宋体"/>
          <w:i/>
          <w:sz w:val="24"/>
          <w:szCs w:val="24"/>
        </w:rPr>
        <w:t>et al</w:t>
      </w:r>
      <w:r>
        <w:rPr>
          <w:rFonts w:ascii="宋体" w:cs="宋体" w:hAnsi="宋体"/>
          <w:sz w:val="24"/>
          <w:szCs w:val="24"/>
        </w:rPr>
        <w:t>. (2010)</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 xml:space="preserve">The activities of clove oil against different dermatophytes as </w:t>
      </w:r>
      <w:r>
        <w:rPr>
          <w:rFonts w:ascii="宋体" w:cs="宋体" w:hAnsi="宋体"/>
          <w:i/>
          <w:iCs/>
          <w:sz w:val="24"/>
          <w:szCs w:val="24"/>
        </w:rPr>
        <w:t>Microsporum</w:t>
      </w:r>
      <w:r>
        <w:rPr>
          <w:rFonts w:ascii="宋体" w:cs="宋体" w:hAnsi="宋体"/>
          <w:i/>
          <w:iCs/>
          <w:sz w:val="24"/>
          <w:szCs w:val="24"/>
        </w:rPr>
        <w:t xml:space="preserve"> </w:t>
      </w:r>
      <w:r>
        <w:rPr>
          <w:rFonts w:ascii="宋体" w:cs="宋体" w:hAnsi="宋体"/>
          <w:i/>
          <w:iCs/>
          <w:sz w:val="24"/>
          <w:szCs w:val="24"/>
        </w:rPr>
        <w:t>canis</w:t>
      </w:r>
      <w:r>
        <w:rPr>
          <w:rFonts w:ascii="宋体" w:cs="宋体" w:hAnsi="宋体"/>
          <w:sz w:val="24"/>
          <w:szCs w:val="24"/>
        </w:rPr>
        <w:t xml:space="preserve"> (KCTC 6591), </w:t>
      </w:r>
      <w:r>
        <w:rPr>
          <w:rFonts w:ascii="宋体" w:cs="宋体" w:hAnsi="宋体"/>
          <w:i/>
          <w:iCs/>
          <w:sz w:val="24"/>
          <w:szCs w:val="24"/>
        </w:rPr>
        <w:t>Trichophyton mentagrophytes</w:t>
      </w:r>
      <w:r>
        <w:rPr>
          <w:rFonts w:ascii="宋体" w:cs="宋体" w:hAnsi="宋体"/>
          <w:sz w:val="24"/>
          <w:szCs w:val="24"/>
        </w:rPr>
        <w:t xml:space="preserve"> (KCTC 6077), </w:t>
      </w:r>
      <w:r>
        <w:rPr>
          <w:rFonts w:ascii="宋体" w:cs="宋体" w:hAnsi="宋体"/>
          <w:i/>
          <w:iCs/>
          <w:sz w:val="24"/>
          <w:szCs w:val="24"/>
        </w:rPr>
        <w:t>Trichophyton rubrum</w:t>
      </w:r>
      <w:r>
        <w:rPr>
          <w:rFonts w:ascii="宋体" w:cs="宋体" w:hAnsi="宋体"/>
          <w:sz w:val="24"/>
          <w:szCs w:val="24"/>
        </w:rPr>
        <w:t xml:space="preserve"> (KCCM</w:t>
      </w:r>
      <w:r>
        <w:rPr>
          <w:rFonts w:ascii="宋体" w:cs="宋体" w:hAnsi="宋体"/>
          <w:sz w:val="24"/>
          <w:szCs w:val="24"/>
        </w:rPr>
        <w:t xml:space="preserve"> </w:t>
      </w:r>
      <w:r>
        <w:rPr>
          <w:rFonts w:ascii="宋体" w:cs="宋体" w:hAnsi="宋体"/>
          <w:sz w:val="24"/>
          <w:szCs w:val="24"/>
        </w:rPr>
        <w:t xml:space="preserve">60443), </w:t>
      </w:r>
      <w:r>
        <w:rPr>
          <w:rFonts w:ascii="宋体" w:cs="宋体" w:hAnsi="宋体"/>
          <w:i/>
          <w:iCs/>
          <w:sz w:val="24"/>
          <w:szCs w:val="24"/>
        </w:rPr>
        <w:t xml:space="preserve">Epidermophyton </w:t>
      </w:r>
      <w:r>
        <w:rPr>
          <w:rFonts w:ascii="宋体" w:cs="宋体" w:hAnsi="宋体"/>
          <w:i/>
          <w:iCs/>
          <w:sz w:val="24"/>
          <w:szCs w:val="24"/>
        </w:rPr>
        <w:t>floccosum</w:t>
      </w:r>
      <w:r>
        <w:rPr>
          <w:rFonts w:ascii="宋体" w:cs="宋体" w:hAnsi="宋体"/>
          <w:sz w:val="24"/>
          <w:szCs w:val="24"/>
        </w:rPr>
        <w:t xml:space="preserve"> (KCCM 11667) and </w:t>
      </w:r>
      <w:r>
        <w:rPr>
          <w:rFonts w:ascii="宋体" w:cs="宋体" w:hAnsi="宋体"/>
          <w:i/>
          <w:iCs/>
          <w:sz w:val="24"/>
          <w:szCs w:val="24"/>
        </w:rPr>
        <w:t>Microsporum</w:t>
      </w:r>
      <w:r>
        <w:rPr>
          <w:rFonts w:ascii="宋体" w:cs="宋体" w:hAnsi="宋体"/>
          <w:i/>
          <w:iCs/>
          <w:sz w:val="24"/>
          <w:szCs w:val="24"/>
        </w:rPr>
        <w:t xml:space="preserve"> </w:t>
      </w:r>
      <w:r>
        <w:rPr>
          <w:rFonts w:ascii="宋体" w:cs="宋体" w:hAnsi="宋体"/>
          <w:i/>
          <w:iCs/>
          <w:sz w:val="24"/>
          <w:szCs w:val="24"/>
        </w:rPr>
        <w:t>gypseum</w:t>
      </w:r>
      <w:r>
        <w:rPr>
          <w:rFonts w:ascii="宋体" w:cs="宋体" w:hAnsi="宋体"/>
          <w:sz w:val="24"/>
          <w:szCs w:val="24"/>
        </w:rPr>
        <w:t xml:space="preserve"> were tested and results indicate a maximum activity at concentration of 0.2 mg/mL with an effectiveness of up to 60%</w:t>
      </w:r>
      <w:r>
        <w:rPr>
          <w:rFonts w:ascii="宋体" w:cs="宋体" w:hAnsi="宋体"/>
          <w:sz w:val="24"/>
          <w:szCs w:val="24"/>
        </w:rPr>
        <w:t xml:space="preserve"> </w:t>
      </w:r>
      <w:r>
        <w:rPr>
          <w:rFonts w:ascii="宋体" w:cs="宋体" w:hAnsi="宋体"/>
          <w:sz w:val="24"/>
          <w:szCs w:val="24"/>
        </w:rPr>
        <w:t xml:space="preserve">(Park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r>
        <w:rPr>
          <w:rFonts w:ascii="宋体" w:cs="宋体" w:hAnsi="宋体"/>
          <w:sz w:val="24"/>
          <w:szCs w:val="24"/>
        </w:rPr>
        <w:t>Pure clove oil or mixes with rosemary (</w:t>
      </w:r>
      <w:r>
        <w:rPr>
          <w:rFonts w:ascii="宋体" w:cs="宋体" w:hAnsi="宋体"/>
          <w:i/>
          <w:iCs/>
          <w:sz w:val="24"/>
          <w:szCs w:val="24"/>
        </w:rPr>
        <w:t>Rosmarinus officinalis</w:t>
      </w:r>
      <w:r>
        <w:rPr>
          <w:rFonts w:ascii="宋体" w:cs="宋体" w:hAnsi="宋体"/>
          <w:sz w:val="24"/>
          <w:szCs w:val="24"/>
        </w:rPr>
        <w:t xml:space="preserve"> spp.) oil were tested against </w:t>
      </w:r>
      <w:r>
        <w:rPr>
          <w:rFonts w:ascii="宋体" w:cs="宋体" w:hAnsi="宋体"/>
          <w:i/>
          <w:iCs/>
          <w:sz w:val="24"/>
          <w:szCs w:val="24"/>
        </w:rPr>
        <w:t>Staphylococcus epidermidis, Staphylococcus aureus, Bacillus subtilis, E. coli, Proteus vulgaris, Pseudomonas aeruginosa</w:t>
      </w:r>
      <w:r>
        <w:rPr>
          <w:rFonts w:ascii="宋体" w:cs="宋体" w:hAnsi="宋体"/>
          <w:sz w:val="24"/>
          <w:szCs w:val="24"/>
        </w:rPr>
        <w:t xml:space="preserve"> and results showed minimum inhibitory concentrations between 0.062%</w:t>
      </w:r>
      <w:r>
        <w:rPr>
          <w:rFonts w:ascii="宋体" w:cs="宋体" w:hAnsi="宋体"/>
          <w:sz w:val="24"/>
          <w:szCs w:val="24"/>
        </w:rPr>
        <w:t xml:space="preserve"> </w:t>
      </w:r>
      <w:r>
        <w:rPr>
          <w:rFonts w:ascii="宋体" w:cs="宋体" w:hAnsi="宋体"/>
          <w:sz w:val="24"/>
          <w:szCs w:val="24"/>
        </w:rPr>
        <w:t>and 0.500% (v/v) which is promising as anti</w:t>
      </w:r>
      <w:r>
        <w:rPr>
          <w:rFonts w:ascii="宋体" w:cs="宋体" w:hAnsi="宋体"/>
          <w:sz w:val="24"/>
          <w:szCs w:val="24"/>
        </w:rPr>
        <w:t>-</w:t>
      </w:r>
      <w:r>
        <w:rPr>
          <w:rFonts w:ascii="宋体" w:cs="宋体" w:hAnsi="宋体"/>
          <w:sz w:val="24"/>
          <w:szCs w:val="24"/>
        </w:rPr>
        <w:t>infe</w:t>
      </w:r>
      <w:r>
        <w:rPr>
          <w:rFonts w:ascii="宋体" w:cs="宋体" w:hAnsi="宋体"/>
          <w:sz w:val="24"/>
          <w:szCs w:val="24"/>
        </w:rPr>
        <w:t>ctic</w:t>
      </w:r>
      <w:r>
        <w:rPr>
          <w:rFonts w:ascii="宋体" w:cs="宋体" w:hAnsi="宋体"/>
          <w:sz w:val="24"/>
          <w:szCs w:val="24"/>
        </w:rPr>
        <w:t>ious</w:t>
      </w:r>
      <w:r>
        <w:rPr>
          <w:rFonts w:ascii="宋体" w:cs="宋体" w:hAnsi="宋体"/>
          <w:sz w:val="24"/>
          <w:szCs w:val="24"/>
        </w:rPr>
        <w:t xml:space="preserve"> agents or as food preservative</w:t>
      </w:r>
      <w:r>
        <w:rPr>
          <w:rFonts w:ascii="宋体" w:cs="宋体" w:hAnsi="宋体"/>
          <w:sz w:val="24"/>
          <w:szCs w:val="24"/>
        </w:rPr>
        <w:t xml:space="preserve"> </w:t>
      </w:r>
      <w:bookmarkStart w:id="50" w:name="_Hlk185410869"/>
      <w:r>
        <w:rPr>
          <w:rFonts w:ascii="宋体" w:cs="宋体" w:hAnsi="宋体"/>
          <w:sz w:val="24"/>
          <w:szCs w:val="24"/>
        </w:rPr>
        <w:t>(</w:t>
      </w:r>
      <w:r>
        <w:rPr>
          <w:rFonts w:ascii="宋体" w:cs="宋体" w:hAnsi="宋体"/>
          <w:sz w:val="24"/>
          <w:szCs w:val="24"/>
        </w:rPr>
        <w:t>Fu</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bookmarkEnd w:id="50"/>
    </w:p>
    <w:p>
      <w:pPr>
        <w:pStyle w:val="style0"/>
        <w:spacing w:lineRule="auto" w:line="480"/>
        <w:ind w:firstLine="720"/>
        <w:jc w:val="both"/>
        <w:rPr>
          <w:rFonts w:ascii="宋体" w:cs="宋体" w:hAnsi="宋体"/>
          <w:sz w:val="24"/>
          <w:szCs w:val="24"/>
        </w:rPr>
      </w:pPr>
      <w:r>
        <w:rPr>
          <w:rFonts w:ascii="宋体" w:cs="宋体" w:hAnsi="宋体"/>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Chami</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w:t>
      </w:r>
      <w:r>
        <w:rPr>
          <w:rFonts w:ascii="宋体" w:cs="宋体" w:hAnsi="宋体"/>
          <w:sz w:val="24"/>
          <w:szCs w:val="24"/>
        </w:rPr>
        <w:t>4</w:t>
      </w:r>
      <w:r>
        <w:rPr>
          <w:rFonts w:ascii="宋体" w:cs="宋体" w:hAnsi="宋体"/>
          <w:sz w:val="24"/>
          <w:szCs w:val="24"/>
        </w:rPr>
        <w:t xml:space="preserve">). </w:t>
      </w:r>
      <w:r>
        <w:rPr>
          <w:rFonts w:ascii="宋体" w:cs="宋体" w:hAnsi="宋体"/>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宋体" w:cs="宋体" w:hAnsi="宋体"/>
          <w:sz w:val="24"/>
          <w:szCs w:val="24"/>
        </w:rPr>
        <w:t xml:space="preserve"> </w:t>
      </w:r>
      <w:r>
        <w:rPr>
          <w:rFonts w:ascii="宋体" w:cs="宋体" w:hAnsi="宋体"/>
          <w:sz w:val="24"/>
          <w:szCs w:val="24"/>
        </w:rPr>
        <w:t>resistance.</w:t>
      </w:r>
      <w:r>
        <w:rPr>
          <w:rFonts w:ascii="宋体" w:cs="宋体" w:hAnsi="宋体"/>
          <w:sz w:val="24"/>
          <w:szCs w:val="24"/>
        </w:rPr>
        <w:t xml:space="preserve"> </w:t>
      </w:r>
      <w:r>
        <w:rPr>
          <w:rFonts w:ascii="宋体" w:cs="宋体" w:hAnsi="宋体"/>
          <w:sz w:val="24"/>
          <w:szCs w:val="24"/>
        </w:rPr>
        <w:t xml:space="preserve">The activity and stability of those compounds was checked at low pH values since </w:t>
      </w:r>
      <w:r>
        <w:rPr>
          <w:rFonts w:ascii="宋体" w:cs="宋体" w:hAnsi="宋体"/>
          <w:i/>
          <w:iCs/>
          <w:sz w:val="24"/>
          <w:szCs w:val="24"/>
        </w:rPr>
        <w:t>Helicobacter pylori</w:t>
      </w:r>
      <w:r>
        <w:rPr>
          <w:rFonts w:ascii="宋体" w:cs="宋体" w:hAnsi="宋体"/>
          <w:sz w:val="24"/>
          <w:szCs w:val="24"/>
        </w:rPr>
        <w:t xml:space="preserve"> resides in the stomach</w:t>
      </w:r>
      <w:r>
        <w:rPr>
          <w:rFonts w:ascii="宋体" w:cs="宋体" w:hAnsi="宋体"/>
          <w:sz w:val="24"/>
          <w:szCs w:val="24"/>
        </w:rPr>
        <w:t xml:space="preserve"> (Ali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Solid lipid nanoparticles containing eugenol were</w:t>
      </w:r>
      <w:r>
        <w:rPr>
          <w:rFonts w:ascii="宋体" w:cs="宋体" w:hAnsi="宋体"/>
          <w:sz w:val="24"/>
          <w:szCs w:val="24"/>
        </w:rPr>
        <w:t xml:space="preserve"> </w:t>
      </w:r>
      <w:r>
        <w:rPr>
          <w:rFonts w:ascii="宋体" w:cs="宋体" w:hAnsi="宋体"/>
          <w:sz w:val="24"/>
          <w:szCs w:val="24"/>
        </w:rPr>
        <w:t xml:space="preserve">prepared employing stearic acid, caprylic triglyceride and Poloxamer 188 in different concentrations by a modified hot homogenization ultrasonication method. The particles formed were characterized by the particle size, </w:t>
      </w:r>
      <w:r>
        <w:rPr>
          <w:rFonts w:ascii="宋体" w:cs="宋体" w:hAnsi="宋体"/>
          <w:sz w:val="24"/>
          <w:szCs w:val="24"/>
        </w:rPr>
        <w:t>polydispersitivity</w:t>
      </w:r>
      <w:r>
        <w:rPr>
          <w:rFonts w:ascii="宋体" w:cs="宋体" w:hAnsi="宋体"/>
          <w:sz w:val="24"/>
          <w:szCs w:val="24"/>
        </w:rPr>
        <w:t xml:space="preserve"> index, morphology, zeta potential, crystalline state and encapsulation efficiency. The antifungal activity of solid </w:t>
      </w:r>
      <w:r>
        <w:rPr>
          <w:rFonts w:ascii="宋体" w:cs="宋体" w:hAnsi="宋体"/>
          <w:sz w:val="24"/>
          <w:szCs w:val="24"/>
        </w:rPr>
        <w:t xml:space="preserve">lipid nanoparticles was tested in vivo by using a model of oral candidiasis (Candida albicans) in </w:t>
      </w:r>
      <w:r>
        <w:rPr>
          <w:rFonts w:ascii="宋体" w:cs="宋体" w:hAnsi="宋体"/>
          <w:sz w:val="24"/>
          <w:szCs w:val="24"/>
        </w:rPr>
        <w:t>immunosupressed</w:t>
      </w:r>
      <w:r>
        <w:rPr>
          <w:rFonts w:ascii="宋体" w:cs="宋体" w:hAnsi="宋体"/>
          <w:sz w:val="24"/>
          <w:szCs w:val="24"/>
        </w:rPr>
        <w:t xml:space="preserve"> rats. The results showed the increase in the therapeutic effectiveness of eugenol and the modification of the release when administrated as solid lipid nanoparticles</w:t>
      </w:r>
      <w:r>
        <w:rPr>
          <w:rFonts w:ascii="宋体" w:cs="宋体" w:hAnsi="宋体"/>
          <w:sz w:val="24"/>
          <w:szCs w:val="24"/>
        </w:rPr>
        <w:t xml:space="preserve"> </w:t>
      </w:r>
      <w:r>
        <w:rPr>
          <w:rFonts w:ascii="宋体" w:cs="宋体" w:hAnsi="宋体"/>
          <w:sz w:val="24"/>
          <w:szCs w:val="24"/>
        </w:rPr>
        <w:t>(Garg and Singh, 2011)</w:t>
      </w:r>
      <w:r>
        <w:rPr>
          <w:rFonts w:ascii="宋体" w:cs="宋体" w:hAnsi="宋体"/>
          <w:sz w:val="24"/>
          <w:szCs w:val="24"/>
        </w:rPr>
        <w:t>.</w:t>
      </w:r>
    </w:p>
    <w:bookmarkStart w:id="51" w:name="_Toc202853990"/>
    <w:p>
      <w:pPr>
        <w:pStyle w:val="style3"/>
        <w:rPr>
          <w:sz w:val="24"/>
          <w:szCs w:val="24"/>
        </w:rPr>
      </w:pPr>
      <w:r>
        <w:rPr>
          <w:sz w:val="24"/>
          <w:szCs w:val="24"/>
        </w:rPr>
        <w:t>2.</w:t>
      </w:r>
      <w:r>
        <w:rPr>
          <w:sz w:val="24"/>
          <w:szCs w:val="24"/>
        </w:rPr>
        <w:t>5</w:t>
      </w:r>
      <w:r>
        <w:rPr>
          <w:sz w:val="24"/>
          <w:szCs w:val="24"/>
        </w:rPr>
        <w:t>.4 Antinociceptive</w:t>
      </w:r>
      <w:bookmarkEnd w:id="51"/>
    </w:p>
    <w:p>
      <w:pPr>
        <w:pStyle w:val="style0"/>
        <w:spacing w:lineRule="auto" w:line="480"/>
        <w:ind w:firstLine="720"/>
        <w:jc w:val="both"/>
        <w:rPr>
          <w:rFonts w:ascii="宋体" w:cs="宋体" w:hAnsi="宋体"/>
          <w:sz w:val="24"/>
          <w:szCs w:val="24"/>
        </w:rPr>
      </w:pPr>
      <w:r>
        <w:rPr>
          <w:rFonts w:ascii="宋体" w:cs="宋体" w:hAnsi="宋体"/>
          <w:sz w:val="24"/>
          <w:szCs w:val="24"/>
        </w:rPr>
        <w:t>The employment of clove as analgesic have been reported since the 13th century, for toothache, join pain and antispasmodic, being the eugenol the main compound respons</w:t>
      </w:r>
      <w:r>
        <w:rPr>
          <w:rFonts w:ascii="宋体" w:cs="宋体" w:hAnsi="宋体"/>
          <w:sz w:val="24"/>
          <w:szCs w:val="24"/>
        </w:rPr>
        <w:t>i</w:t>
      </w:r>
      <w:r>
        <w:rPr>
          <w:rFonts w:ascii="宋体" w:cs="宋体" w:hAnsi="宋体"/>
          <w:sz w:val="24"/>
          <w:szCs w:val="24"/>
        </w:rPr>
        <w:t xml:space="preserve">ble for this activity. The mechanism evolved has been attributed to the activation of calcium and chloride channels in </w:t>
      </w:r>
      <w:r>
        <w:rPr>
          <w:rFonts w:ascii="宋体" w:cs="宋体" w:hAnsi="宋体"/>
          <w:sz w:val="24"/>
          <w:szCs w:val="24"/>
        </w:rPr>
        <w:t>ganglionar</w:t>
      </w:r>
      <w:r>
        <w:rPr>
          <w:rFonts w:ascii="宋体" w:cs="宋体" w:hAnsi="宋体"/>
          <w:sz w:val="24"/>
          <w:szCs w:val="24"/>
        </w:rPr>
        <w:t xml:space="preserve"> cells</w:t>
      </w:r>
      <w:r>
        <w:rPr>
          <w:rFonts w:ascii="宋体" w:cs="宋体" w:hAnsi="宋体"/>
          <w:sz w:val="24"/>
          <w:szCs w:val="24"/>
        </w:rPr>
        <w:t xml:space="preserve"> </w:t>
      </w:r>
      <w:r>
        <w:rPr>
          <w:rFonts w:ascii="宋体" w:cs="宋体" w:hAnsi="宋体"/>
          <w:sz w:val="24"/>
          <w:szCs w:val="24"/>
        </w:rPr>
        <w:t>tree</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The voltage </w:t>
      </w:r>
      <w:r>
        <w:rPr>
          <w:rFonts w:ascii="宋体" w:cs="宋体" w:hAnsi="宋体"/>
          <w:sz w:val="24"/>
          <w:szCs w:val="24"/>
        </w:rPr>
        <w:t>dependant</w:t>
      </w:r>
      <w:r>
        <w:rPr>
          <w:rFonts w:ascii="宋体" w:cs="宋体" w:hAnsi="宋体"/>
          <w:sz w:val="24"/>
          <w:szCs w:val="24"/>
        </w:rPr>
        <w:t xml:space="preserve"> effects of eugenol in sodium and calcium channels and in receptors expressed in the trigeminal </w:t>
      </w:r>
      <w:r>
        <w:rPr>
          <w:rFonts w:ascii="宋体" w:cs="宋体" w:hAnsi="宋体"/>
          <w:sz w:val="24"/>
          <w:szCs w:val="24"/>
        </w:rPr>
        <w:t>ganglio</w:t>
      </w:r>
      <w:r>
        <w:rPr>
          <w:rFonts w:ascii="宋体" w:cs="宋体" w:hAnsi="宋体"/>
          <w:sz w:val="24"/>
          <w:szCs w:val="24"/>
        </w:rPr>
        <w:t xml:space="preserve"> also contributed to the analgesic effect of clove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w:t>
      </w:r>
      <w:r>
        <w:rPr>
          <w:rFonts w:ascii="宋体" w:cs="宋体" w:hAnsi="宋体"/>
          <w:sz w:val="24"/>
          <w:szCs w:val="24"/>
        </w:rPr>
        <w:t>8</w:t>
      </w:r>
      <w:r>
        <w:rPr>
          <w:rFonts w:ascii="宋体" w:cs="宋体" w:hAnsi="宋体"/>
          <w:sz w:val="24"/>
          <w:szCs w:val="24"/>
        </w:rPr>
        <w:t>)</w:t>
      </w:r>
      <w:r>
        <w:rPr>
          <w:rFonts w:ascii="宋体" w:cs="宋体" w:hAnsi="宋体"/>
          <w:sz w:val="24"/>
          <w:szCs w:val="24"/>
        </w:rPr>
        <w:t>. Other results show that the analgesic effect of clove is due to the action as capsaicin agonist</w:t>
      </w:r>
      <w:r>
        <w:rPr>
          <w:rFonts w:ascii="宋体" w:cs="宋体" w:hAnsi="宋体"/>
          <w:sz w:val="24"/>
          <w:szCs w:val="24"/>
        </w:rPr>
        <w:t xml:space="preserve"> </w:t>
      </w:r>
      <w:r>
        <w:rPr>
          <w:rFonts w:ascii="宋体" w:cs="宋体" w:hAnsi="宋体"/>
          <w:sz w:val="24"/>
          <w:szCs w:val="24"/>
        </w:rPr>
        <w:t>(Ohkubo and Shibata, 2017)</w:t>
      </w:r>
      <w:r>
        <w:rPr>
          <w:rFonts w:ascii="宋体" w:cs="宋体" w:hAnsi="宋体"/>
          <w:sz w:val="24"/>
          <w:szCs w:val="24"/>
        </w:rPr>
        <w:t xml:space="preserve">. </w:t>
      </w:r>
      <w:r>
        <w:rPr>
          <w:rFonts w:ascii="宋体" w:cs="宋体" w:hAnsi="宋体"/>
          <w:sz w:val="24"/>
          <w:szCs w:val="24"/>
        </w:rPr>
        <w:t xml:space="preserve">The peripheral antinociceptive activity of eugenol was reported by Daniel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(2009) </w:t>
      </w:r>
      <w:r>
        <w:rPr>
          <w:rFonts w:ascii="宋体" w:cs="宋体" w:hAnsi="宋体"/>
          <w:sz w:val="24"/>
          <w:szCs w:val="24"/>
        </w:rPr>
        <w:t>showing significant activity at doses of 50, 75 and 100 mg/kg.</w:t>
      </w:r>
    </w:p>
    <w:bookmarkStart w:id="52" w:name="_Toc202853991"/>
    <w:p>
      <w:pPr>
        <w:pStyle w:val="style3"/>
        <w:rPr>
          <w:sz w:val="24"/>
          <w:szCs w:val="24"/>
        </w:rPr>
      </w:pPr>
      <w:r>
        <w:rPr>
          <w:sz w:val="24"/>
          <w:szCs w:val="24"/>
        </w:rPr>
        <w:t>2.</w:t>
      </w:r>
      <w:r>
        <w:rPr>
          <w:sz w:val="24"/>
          <w:szCs w:val="24"/>
        </w:rPr>
        <w:t>5</w:t>
      </w:r>
      <w:r>
        <w:rPr>
          <w:sz w:val="24"/>
          <w:szCs w:val="24"/>
        </w:rPr>
        <w:t>.5 Antiviral Activity</w:t>
      </w:r>
      <w:bookmarkEnd w:id="52"/>
    </w:p>
    <w:p>
      <w:pPr>
        <w:pStyle w:val="style0"/>
        <w:spacing w:lineRule="auto" w:line="480"/>
        <w:ind w:firstLine="720"/>
        <w:jc w:val="both"/>
        <w:rPr>
          <w:rFonts w:ascii="宋体" w:cs="宋体" w:hAnsi="宋体"/>
          <w:sz w:val="24"/>
          <w:szCs w:val="24"/>
        </w:rPr>
      </w:pPr>
      <w:r>
        <w:rPr>
          <w:rFonts w:ascii="宋体" w:cs="宋体" w:hAnsi="宋体"/>
          <w:sz w:val="24"/>
          <w:szCs w:val="24"/>
        </w:rPr>
        <w:t xml:space="preserve"> The antiviral activity of </w:t>
      </w:r>
      <w:r>
        <w:rPr>
          <w:rFonts w:ascii="宋体" w:cs="宋体" w:hAnsi="宋体"/>
          <w:sz w:val="24"/>
          <w:szCs w:val="24"/>
        </w:rPr>
        <w:t>eugeniin</w:t>
      </w:r>
      <w:r>
        <w:rPr>
          <w:rFonts w:ascii="宋体" w:cs="宋体" w:hAnsi="宋体"/>
          <w:sz w:val="24"/>
          <w:szCs w:val="24"/>
        </w:rPr>
        <w:t xml:space="preserve">, a compound isolated from </w:t>
      </w:r>
      <w:r>
        <w:rPr>
          <w:rFonts w:ascii="宋体" w:cs="宋体" w:hAnsi="宋体"/>
          <w:i/>
          <w:iCs/>
          <w:sz w:val="24"/>
          <w:szCs w:val="24"/>
        </w:rPr>
        <w:t>S. aromaticum</w:t>
      </w:r>
      <w:r>
        <w:rPr>
          <w:rFonts w:ascii="宋体" w:cs="宋体" w:hAnsi="宋体"/>
          <w:sz w:val="24"/>
          <w:szCs w:val="24"/>
        </w:rPr>
        <w:t xml:space="preserve"> and from </w:t>
      </w:r>
      <w:r>
        <w:rPr>
          <w:rFonts w:ascii="宋体" w:cs="宋体" w:hAnsi="宋体"/>
          <w:i/>
          <w:iCs/>
          <w:sz w:val="24"/>
          <w:szCs w:val="24"/>
        </w:rPr>
        <w:t>Geum japonicum</w:t>
      </w:r>
      <w:r>
        <w:rPr>
          <w:rFonts w:ascii="宋体" w:cs="宋体" w:hAnsi="宋体"/>
          <w:sz w:val="24"/>
          <w:szCs w:val="24"/>
        </w:rPr>
        <w:t xml:space="preserve">, was tested against herpes virus strains being effective at 5 µg/mL, and it was deducted that one of the major targets of </w:t>
      </w:r>
      <w:r>
        <w:rPr>
          <w:rFonts w:ascii="宋体" w:cs="宋体" w:hAnsi="宋体"/>
          <w:sz w:val="24"/>
          <w:szCs w:val="24"/>
        </w:rPr>
        <w:t>eugeniin</w:t>
      </w:r>
      <w:r>
        <w:rPr>
          <w:rFonts w:ascii="宋体" w:cs="宋体" w:hAnsi="宋体"/>
          <w:sz w:val="24"/>
          <w:szCs w:val="24"/>
        </w:rPr>
        <w:t xml:space="preserve"> is the viral DNA synthesis by the inhibition of the viral DNA</w:t>
      </w:r>
      <w:r>
        <w:rPr>
          <w:rFonts w:ascii="宋体" w:cs="宋体" w:hAnsi="宋体"/>
          <w:sz w:val="24"/>
          <w:szCs w:val="24"/>
        </w:rPr>
        <w:t xml:space="preserve"> </w:t>
      </w:r>
      <w:r>
        <w:rPr>
          <w:rFonts w:ascii="宋体" w:cs="宋体" w:hAnsi="宋体"/>
          <w:sz w:val="24"/>
          <w:szCs w:val="24"/>
        </w:rPr>
        <w:t xml:space="preserve">polymerase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In another study, aqueous extracts of </w:t>
      </w:r>
      <w:r>
        <w:rPr>
          <w:rFonts w:ascii="宋体" w:cs="宋体" w:hAnsi="宋体"/>
          <w:i/>
          <w:iCs/>
          <w:sz w:val="24"/>
          <w:szCs w:val="24"/>
        </w:rPr>
        <w:t>S. aromaticum</w:t>
      </w:r>
      <w:r>
        <w:rPr>
          <w:rFonts w:ascii="宋体" w:cs="宋体" w:hAnsi="宋体"/>
          <w:sz w:val="24"/>
          <w:szCs w:val="24"/>
        </w:rPr>
        <w:t xml:space="preserve"> (L.)</w:t>
      </w:r>
      <w:r>
        <w:rPr>
          <w:rFonts w:ascii="宋体" w:cs="宋体" w:hAnsi="宋体"/>
          <w:sz w:val="24"/>
          <w:szCs w:val="24"/>
        </w:rPr>
        <w:t xml:space="preserve"> </w:t>
      </w:r>
      <w:r>
        <w:rPr>
          <w:rFonts w:ascii="宋体" w:cs="宋体" w:hAnsi="宋体"/>
          <w:sz w:val="24"/>
          <w:szCs w:val="24"/>
        </w:rPr>
        <w:t>Merr</w:t>
      </w:r>
      <w:r>
        <w:rPr>
          <w:rFonts w:ascii="宋体" w:cs="宋体" w:hAnsi="宋体"/>
          <w:sz w:val="24"/>
          <w:szCs w:val="24"/>
        </w:rPr>
        <w:t xml:space="preserve">. et Perry and other plants as Geum japonicum Thunb., Rhus javanica L., and Terminalia </w:t>
      </w:r>
      <w:r>
        <w:rPr>
          <w:rFonts w:ascii="宋体" w:cs="宋体" w:hAnsi="宋体"/>
          <w:sz w:val="24"/>
          <w:szCs w:val="24"/>
        </w:rPr>
        <w:t>chebula</w:t>
      </w:r>
      <w:r>
        <w:rPr>
          <w:rFonts w:ascii="宋体" w:cs="宋体" w:hAnsi="宋体"/>
          <w:sz w:val="24"/>
          <w:szCs w:val="24"/>
        </w:rPr>
        <w:t xml:space="preserve"> </w:t>
      </w:r>
      <w:r>
        <w:rPr>
          <w:rFonts w:ascii="宋体" w:cs="宋体" w:hAnsi="宋体"/>
          <w:sz w:val="24"/>
          <w:szCs w:val="24"/>
        </w:rPr>
        <w:t>Retzus</w:t>
      </w:r>
      <w:r>
        <w:rPr>
          <w:rFonts w:ascii="宋体" w:cs="宋体" w:hAnsi="宋体"/>
          <w:sz w:val="24"/>
          <w:szCs w:val="24"/>
        </w:rPr>
        <w:t xml:space="preserve"> among others showed strong </w:t>
      </w:r>
      <w:r>
        <w:rPr>
          <w:rFonts w:ascii="宋体" w:cs="宋体" w:hAnsi="宋体"/>
          <w:sz w:val="24"/>
          <w:szCs w:val="24"/>
        </w:rPr>
        <w:t>antiherpes</w:t>
      </w:r>
      <w:r>
        <w:rPr>
          <w:rFonts w:ascii="宋体" w:cs="宋体" w:hAnsi="宋体"/>
          <w:sz w:val="24"/>
          <w:szCs w:val="24"/>
        </w:rPr>
        <w:t xml:space="preserve"> simplex virus type 1 (HSV-1)</w:t>
      </w:r>
      <w:r>
        <w:rPr>
          <w:rFonts w:ascii="宋体" w:cs="宋体" w:hAnsi="宋体"/>
          <w:sz w:val="24"/>
          <w:szCs w:val="24"/>
        </w:rPr>
        <w:t xml:space="preserve"> </w:t>
      </w:r>
      <w:r>
        <w:rPr>
          <w:rFonts w:ascii="宋体" w:cs="宋体" w:hAnsi="宋体"/>
          <w:sz w:val="24"/>
          <w:szCs w:val="24"/>
        </w:rPr>
        <w:t>activity when combined with acyclovir. This synergic activity was stronger in the brain that in the skin and it was also proved that those combinations were not toxic to mice</w:t>
      </w:r>
      <w:r>
        <w:rPr>
          <w:rFonts w:ascii="宋体" w:cs="宋体" w:hAnsi="宋体"/>
          <w:sz w:val="24"/>
          <w:szCs w:val="24"/>
        </w:rPr>
        <w:t xml:space="preserve"> </w:t>
      </w:r>
      <w:bookmarkStart w:id="53" w:name="_Hlk185407514"/>
      <w:r>
        <w:rPr>
          <w:rFonts w:ascii="宋体" w:cs="宋体" w:hAnsi="宋体"/>
          <w:sz w:val="24"/>
          <w:szCs w:val="24"/>
        </w:rPr>
        <w:t>(</w:t>
      </w:r>
      <w:r>
        <w:rPr>
          <w:rFonts w:ascii="宋体" w:cs="宋体" w:hAnsi="宋体"/>
          <w:sz w:val="24"/>
          <w:szCs w:val="24"/>
        </w:rPr>
        <w:t xml:space="preserve">Kurokawa </w:t>
      </w:r>
      <w:r>
        <w:rPr>
          <w:rFonts w:ascii="宋体" w:cs="宋体" w:hAnsi="宋体"/>
          <w:i/>
          <w:iCs/>
          <w:sz w:val="24"/>
          <w:szCs w:val="24"/>
        </w:rPr>
        <w:t>et al</w:t>
      </w:r>
      <w:r>
        <w:rPr>
          <w:rFonts w:ascii="宋体" w:cs="宋体" w:hAnsi="宋体"/>
          <w:sz w:val="24"/>
          <w:szCs w:val="24"/>
        </w:rPr>
        <w:t>., 20</w:t>
      </w:r>
      <w:r>
        <w:rPr>
          <w:rFonts w:ascii="宋体" w:cs="宋体" w:hAnsi="宋体"/>
          <w:sz w:val="24"/>
          <w:szCs w:val="24"/>
        </w:rPr>
        <w:t>18</w:t>
      </w:r>
      <w:r>
        <w:rPr>
          <w:rFonts w:ascii="宋体" w:cs="宋体" w:hAnsi="宋体"/>
          <w:sz w:val="24"/>
          <w:szCs w:val="24"/>
        </w:rPr>
        <w:t>)</w:t>
      </w:r>
      <w:bookmarkEnd w:id="53"/>
      <w:r>
        <w:rPr>
          <w:rFonts w:ascii="宋体" w:cs="宋体" w:hAnsi="宋体"/>
          <w:sz w:val="24"/>
          <w:szCs w:val="24"/>
        </w:rPr>
        <w:t>.</w:t>
      </w:r>
    </w:p>
    <w:bookmarkStart w:id="54" w:name="_Toc85116954"/>
    <w:bookmarkStart w:id="55" w:name="_Toc201509724"/>
    <w:bookmarkStart w:id="56" w:name="_Toc202853992"/>
    <w:p>
      <w:pPr>
        <w:pStyle w:val="style1"/>
        <w:jc w:val="center"/>
        <w:rPr>
          <w:rFonts w:ascii="宋体" w:eastAsia="Calibri" w:hAnsi="宋体"/>
          <w:b/>
          <w:bCs/>
          <w:color w:val="auto"/>
          <w:sz w:val="28"/>
          <w:szCs w:val="28"/>
        </w:rPr>
      </w:pPr>
      <w:r>
        <w:rPr>
          <w:rFonts w:ascii="宋体" w:eastAsia="Calibri" w:hAnsi="宋体"/>
          <w:b/>
          <w:bCs/>
          <w:color w:val="auto"/>
          <w:sz w:val="28"/>
          <w:szCs w:val="28"/>
        </w:rPr>
        <w:t>CHAPTER THREE</w:t>
      </w:r>
      <w:bookmarkEnd w:id="54"/>
      <w:bookmarkEnd w:id="55"/>
      <w:bookmarkEnd w:id="56"/>
    </w:p>
    <w:p>
      <w:pPr>
        <w:pStyle w:val="style0"/>
        <w:jc w:val="center"/>
        <w:rPr>
          <w:rFonts w:ascii="Times New Roman" w:cs="Times New Roman" w:hAnsi="Times New Roman"/>
          <w:b/>
          <w:sz w:val="28"/>
          <w:szCs w:val="28"/>
        </w:rPr>
      </w:pPr>
    </w:p>
    <w:bookmarkStart w:id="57" w:name="_Toc85116955"/>
    <w:bookmarkStart w:id="58" w:name="_Toc201509725"/>
    <w:bookmarkStart w:id="59" w:name="_Toc202853993"/>
    <w:p>
      <w:pPr>
        <w:pStyle w:val="style2"/>
        <w:rPr>
          <w:rFonts w:ascii="宋体" w:hAnsi="宋体"/>
          <w:b w:val="false"/>
          <w:bCs w:val="false"/>
          <w:sz w:val="24"/>
          <w:szCs w:val="24"/>
        </w:rPr>
      </w:pPr>
      <w:r>
        <w:rPr>
          <w:rFonts w:ascii="宋体" w:hAnsi="宋体"/>
          <w:sz w:val="24"/>
          <w:szCs w:val="24"/>
        </w:rPr>
        <w:t>3.0 MATERIALS AND METHODS</w:t>
      </w:r>
      <w:bookmarkEnd w:id="57"/>
      <w:bookmarkEnd w:id="58"/>
      <w:bookmarkEnd w:id="59"/>
      <w:r>
        <w:rPr>
          <w:rFonts w:ascii="宋体" w:hAnsi="宋体"/>
          <w:sz w:val="24"/>
          <w:szCs w:val="24"/>
        </w:rPr>
        <w:t xml:space="preserve"> </w:t>
      </w:r>
    </w:p>
    <w:bookmarkStart w:id="60" w:name="_Toc202853994"/>
    <w:p>
      <w:pPr>
        <w:pStyle w:val="style2"/>
        <w:rPr>
          <w:rFonts w:ascii="宋体" w:hAnsi="宋体"/>
          <w:sz w:val="24"/>
          <w:szCs w:val="24"/>
        </w:rPr>
      </w:pPr>
      <w:r>
        <w:rPr>
          <w:rFonts w:ascii="宋体" w:hAnsi="宋体"/>
          <w:sz w:val="24"/>
          <w:szCs w:val="24"/>
        </w:rPr>
        <w:t xml:space="preserve">3.1 </w:t>
      </w:r>
      <w:r>
        <w:rPr>
          <w:rFonts w:ascii="宋体" w:hAnsi="宋体"/>
          <w:sz w:val="24"/>
          <w:szCs w:val="24"/>
        </w:rPr>
        <w:t>Collection and Preparation of Clove Flower Buds</w:t>
      </w:r>
      <w:bookmarkEnd w:id="60"/>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Dried </w:t>
      </w:r>
      <w:r>
        <w:rPr>
          <w:rFonts w:ascii="Times New Roman" w:hAnsi="Times New Roman"/>
          <w:sz w:val="24"/>
          <w:szCs w:val="24"/>
        </w:rPr>
        <w:t>clove flower buds (</w:t>
      </w:r>
      <w:r>
        <w:rPr>
          <w:rFonts w:ascii="Times New Roman" w:hAnsi="Times New Roman"/>
          <w:i/>
          <w:iCs/>
          <w:sz w:val="24"/>
          <w:szCs w:val="24"/>
        </w:rPr>
        <w:t>Syzygium</w:t>
      </w:r>
      <w:r>
        <w:rPr>
          <w:rFonts w:ascii="Times New Roman" w:hAnsi="Times New Roman"/>
          <w:i/>
          <w:iCs/>
          <w:sz w:val="24"/>
          <w:szCs w:val="24"/>
        </w:rPr>
        <w:t xml:space="preserve"> aromaticum</w:t>
      </w:r>
      <w:r>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Pr>
          <w:rFonts w:ascii="Times New Roman" w:hAnsi="Times New Roman"/>
          <w:sz w:val="24"/>
          <w:szCs w:val="24"/>
        </w:rPr>
        <w:t>. The buds were thoroughly</w:t>
      </w:r>
      <w:r>
        <w:rPr>
          <w:rFonts w:ascii="Times New Roman" w:hAnsi="Times New Roman"/>
          <w:sz w:val="24"/>
          <w:szCs w:val="24"/>
        </w:rPr>
        <w:t xml:space="preserve"> cleaned</w:t>
      </w:r>
      <w:r>
        <w:rPr>
          <w:rFonts w:ascii="Times New Roman" w:hAnsi="Times New Roman"/>
          <w:sz w:val="24"/>
          <w:szCs w:val="24"/>
        </w:rPr>
        <w:t xml:space="preserve"> to remove any dirt or contaminants. </w:t>
      </w:r>
      <w:r>
        <w:rPr>
          <w:rFonts w:ascii="Times New Roman" w:hAnsi="Times New Roman"/>
          <w:sz w:val="24"/>
          <w:szCs w:val="24"/>
        </w:rPr>
        <w:t>After cleaning</w:t>
      </w:r>
      <w:r>
        <w:rPr>
          <w:rFonts w:ascii="Times New Roman" w:hAnsi="Times New Roman"/>
          <w:sz w:val="24"/>
          <w:szCs w:val="24"/>
        </w:rPr>
        <w:t>, the buds were ground into a fine powder using a sterile electric grinder. The fine powder was stored in airtight containers at room temperature until further use.</w:t>
      </w:r>
    </w:p>
    <w:bookmarkStart w:id="61" w:name="_Toc202853995"/>
    <w:p>
      <w:pPr>
        <w:pStyle w:val="style2"/>
        <w:rPr>
          <w:rFonts w:ascii="宋体" w:hAnsi="宋体"/>
          <w:sz w:val="24"/>
          <w:szCs w:val="24"/>
        </w:rPr>
      </w:pPr>
      <w:r>
        <w:rPr>
          <w:rFonts w:ascii="宋体" w:hAnsi="宋体"/>
          <w:sz w:val="24"/>
          <w:szCs w:val="24"/>
        </w:rPr>
        <w:t xml:space="preserve">3.2 </w:t>
      </w:r>
      <w:r>
        <w:rPr>
          <w:rFonts w:ascii="宋体" w:hAnsi="宋体"/>
          <w:sz w:val="24"/>
          <w:szCs w:val="24"/>
        </w:rPr>
        <w:t>Preparation of Clove Extracts</w:t>
      </w:r>
      <w:bookmarkEnd w:id="61"/>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Pr>
          <w:rFonts w:ascii="Times New Roman" w:hAnsi="Times New Roman"/>
          <w:sz w:val="24"/>
          <w:szCs w:val="24"/>
        </w:rPr>
        <w:t>using rotatory evaporator at 4</w:t>
      </w:r>
      <w:r>
        <w:rPr>
          <w:rFonts w:ascii="Times New Roman" w:hAnsi="Times New Roman"/>
          <w:sz w:val="24"/>
          <w:szCs w:val="24"/>
        </w:rPr>
        <w:t>0</w:t>
      </w:r>
      <w:r>
        <w:rPr>
          <w:rFonts w:ascii="Times New Roman" w:hAnsi="Times New Roman"/>
          <w:sz w:val="24"/>
          <w:szCs w:val="24"/>
        </w:rPr>
        <w:t>°C</w:t>
      </w:r>
      <w:r>
        <w:rPr>
          <w:rFonts w:ascii="Times New Roman" w:hAnsi="Times New Roman"/>
          <w:sz w:val="24"/>
          <w:szCs w:val="24"/>
        </w:rPr>
        <w:t>. For the ethanolic and methanolic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Pr>
          <w:rFonts w:ascii="Times New Roman" w:hAnsi="Times New Roman"/>
          <w:sz w:val="24"/>
          <w:szCs w:val="24"/>
        </w:rPr>
        <w:t xml:space="preserve"> (</w:t>
      </w:r>
      <w:r>
        <w:rPr>
          <w:rFonts w:ascii="Times New Roman" w:hAnsi="Times New Roman"/>
          <w:sz w:val="24"/>
          <w:szCs w:val="24"/>
        </w:rPr>
        <w:t>Sarker</w:t>
      </w:r>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2006)</w:t>
      </w:r>
      <w:r>
        <w:rPr>
          <w:rFonts w:ascii="Times New Roman" w:hAnsi="Times New Roman"/>
          <w:sz w:val="24"/>
          <w:szCs w:val="24"/>
        </w:rPr>
        <w:t>.</w:t>
      </w:r>
    </w:p>
    <w:bookmarkStart w:id="62" w:name="_Toc202853996"/>
    <w:p>
      <w:pPr>
        <w:pStyle w:val="style2"/>
        <w:rPr>
          <w:rFonts w:ascii="宋体" w:hAnsi="宋体"/>
          <w:sz w:val="24"/>
          <w:szCs w:val="24"/>
        </w:rPr>
      </w:pPr>
      <w:r>
        <w:rPr>
          <w:rFonts w:ascii="宋体" w:hAnsi="宋体"/>
          <w:sz w:val="24"/>
          <w:szCs w:val="24"/>
        </w:rPr>
        <w:t xml:space="preserve">3.3 </w:t>
      </w:r>
      <w:r>
        <w:rPr>
          <w:rFonts w:ascii="宋体" w:hAnsi="宋体"/>
          <w:sz w:val="24"/>
          <w:szCs w:val="24"/>
        </w:rPr>
        <w:t>Collection of Test Organisms</w:t>
      </w:r>
      <w:bookmarkEnd w:id="62"/>
    </w:p>
    <w:p>
      <w:pPr>
        <w:pStyle w:val="style94"/>
        <w:spacing w:lineRule="auto" w:line="480"/>
        <w:ind w:firstLine="720"/>
        <w:jc w:val="both"/>
        <w:rPr/>
      </w:pPr>
      <w:r>
        <w:t>The test organisms were collected from the microbiology laboratory</w:t>
      </w:r>
      <w:r>
        <w:t xml:space="preserve"> of University of Ilorin</w:t>
      </w:r>
      <w:r>
        <w:t>. The bacteri</w:t>
      </w:r>
      <w:r>
        <w:t>al pathogen</w:t>
      </w:r>
      <w:r>
        <w:t xml:space="preserve"> selected for the study were</w:t>
      </w:r>
      <w:r>
        <w:t xml:space="preserve"> methicillin-resistant</w:t>
      </w:r>
      <w:r>
        <w:t xml:space="preserve"> </w:t>
      </w:r>
      <w:r>
        <w:rPr>
          <w:rStyle w:val="style88"/>
        </w:rPr>
        <w:t>Staphylococcus aureus</w:t>
      </w:r>
      <w:r>
        <w:t xml:space="preserve"> (MRSA), </w:t>
      </w:r>
      <w:r>
        <w:t xml:space="preserve">and </w:t>
      </w:r>
      <w:r>
        <w:t>methicillin-susceptible</w:t>
      </w:r>
      <w:r>
        <w:rPr>
          <w:rStyle w:val="style88"/>
        </w:rPr>
        <w:t xml:space="preserve"> Staphylococcus aureus </w:t>
      </w:r>
      <w:r>
        <w:t>(MSSA)</w:t>
      </w:r>
      <w:r>
        <w:t>.</w:t>
      </w:r>
    </w:p>
    <w:bookmarkStart w:id="63" w:name="_Toc202853997"/>
    <w:p>
      <w:pPr>
        <w:pStyle w:val="style2"/>
        <w:rPr>
          <w:rFonts w:ascii="宋体" w:hAnsi="宋体"/>
          <w:sz w:val="24"/>
          <w:szCs w:val="24"/>
        </w:rPr>
      </w:pPr>
      <w:r>
        <w:rPr>
          <w:rFonts w:ascii="宋体" w:hAnsi="宋体"/>
          <w:sz w:val="24"/>
          <w:szCs w:val="24"/>
        </w:rPr>
        <w:t xml:space="preserve">3.4 </w:t>
      </w:r>
      <w:r>
        <w:rPr>
          <w:rFonts w:ascii="宋体" w:hAnsi="宋体"/>
          <w:sz w:val="24"/>
          <w:szCs w:val="24"/>
        </w:rPr>
        <w:t>Standardization of Test Organisms</w:t>
      </w:r>
      <w:bookmarkEnd w:id="63"/>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To standardize the test organisms, bacterial </w:t>
      </w:r>
      <w:r>
        <w:rPr>
          <w:rFonts w:ascii="Times New Roman" w:hAnsi="Times New Roman"/>
          <w:sz w:val="24"/>
          <w:szCs w:val="24"/>
        </w:rPr>
        <w:t>pathogen</w:t>
      </w:r>
      <w:r>
        <w:rPr>
          <w:rFonts w:ascii="Times New Roman" w:hAnsi="Times New Roman"/>
          <w:sz w:val="24"/>
          <w:szCs w:val="24"/>
        </w:rPr>
        <w:t xml:space="preserve"> </w:t>
      </w:r>
      <w:r>
        <w:rPr>
          <w:rFonts w:ascii="Times New Roman" w:hAnsi="Times New Roman"/>
          <w:sz w:val="24"/>
          <w:szCs w:val="24"/>
        </w:rPr>
        <w:t>were</w:t>
      </w:r>
      <w:r>
        <w:rPr>
          <w:rFonts w:ascii="Times New Roman" w:hAnsi="Times New Roman"/>
          <w:sz w:val="24"/>
          <w:szCs w:val="24"/>
        </w:rPr>
        <w:t xml:space="preserve"> cultured on nutrient agar at 37°C for 24 hours. </w:t>
      </w:r>
      <w:r>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Pr>
          <w:rFonts w:ascii="Times New Roman" w:hAnsi="Times New Roman"/>
          <w:sz w:val="24"/>
          <w:szCs w:val="24"/>
        </w:rPr>
        <w:t>Katerere</w:t>
      </w:r>
      <w:r>
        <w:rPr>
          <w:rFonts w:ascii="Times New Roman" w:hAnsi="Times New Roman"/>
          <w:sz w:val="24"/>
          <w:szCs w:val="24"/>
        </w:rPr>
        <w:t xml:space="preserve"> and </w:t>
      </w:r>
      <w:r>
        <w:rPr>
          <w:rFonts w:ascii="Times New Roman" w:hAnsi="Times New Roman"/>
          <w:sz w:val="24"/>
          <w:szCs w:val="24"/>
        </w:rPr>
        <w:t>Eloff,</w:t>
      </w:r>
      <w:r>
        <w:rPr>
          <w:rFonts w:ascii="Times New Roman" w:hAnsi="Times New Roman"/>
          <w:sz w:val="24"/>
          <w:szCs w:val="24"/>
        </w:rPr>
        <w:t xml:space="preserve"> </w:t>
      </w:r>
      <w:r>
        <w:rPr>
          <w:rFonts w:ascii="Times New Roman" w:hAnsi="Times New Roman"/>
          <w:sz w:val="24"/>
          <w:szCs w:val="24"/>
        </w:rPr>
        <w:t>2008</w:t>
      </w:r>
      <w:r>
        <w:rPr>
          <w:rFonts w:ascii="Times New Roman" w:hAnsi="Times New Roman"/>
          <w:sz w:val="24"/>
          <w:szCs w:val="24"/>
        </w:rPr>
        <w:t xml:space="preserve">).  </w:t>
      </w:r>
    </w:p>
    <w:bookmarkStart w:id="64" w:name="_Toc202853998"/>
    <w:p>
      <w:pPr>
        <w:pStyle w:val="style2"/>
        <w:rPr>
          <w:rFonts w:ascii="宋体" w:hAnsi="宋体"/>
          <w:sz w:val="24"/>
          <w:szCs w:val="24"/>
        </w:rPr>
      </w:pPr>
      <w:r>
        <w:rPr>
          <w:rFonts w:ascii="宋体" w:hAnsi="宋体"/>
          <w:sz w:val="24"/>
          <w:szCs w:val="24"/>
        </w:rPr>
        <w:t xml:space="preserve">3.5 </w:t>
      </w:r>
      <w:r>
        <w:rPr>
          <w:rFonts w:ascii="宋体" w:hAnsi="宋体"/>
          <w:sz w:val="24"/>
          <w:szCs w:val="24"/>
        </w:rPr>
        <w:t>Antibacterial Activity Assay</w:t>
      </w:r>
      <w:bookmarkEnd w:id="64"/>
      <w:r>
        <w:rPr>
          <w:rFonts w:ascii="宋体" w:hAnsi="宋体"/>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Pr>
          <w:rFonts w:ascii="Times New Roman" w:hAnsi="Times New Roman"/>
          <w:sz w:val="24"/>
          <w:szCs w:val="24"/>
        </w:rPr>
        <w:t>technique</w:t>
      </w:r>
      <w:r>
        <w:rPr>
          <w:rFonts w:ascii="Times New Roman" w:hAnsi="Times New Roman"/>
          <w:sz w:val="24"/>
          <w:szCs w:val="24"/>
        </w:rPr>
        <w:t xml:space="preserve">. The standardized suspension was used to inoculate the surfaces of sterile </w:t>
      </w:r>
      <w:r>
        <w:rPr>
          <w:rFonts w:ascii="Times New Roman" w:hAnsi="Times New Roman"/>
          <w:sz w:val="24"/>
          <w:szCs w:val="24"/>
        </w:rPr>
        <w:t xml:space="preserve">Mueller-Hinton agar </w:t>
      </w:r>
      <w:r>
        <w:rPr>
          <w:rFonts w:ascii="Times New Roman" w:hAnsi="Times New Roman"/>
          <w:sz w:val="24"/>
          <w:szCs w:val="24"/>
        </w:rPr>
        <w:t xml:space="preserve">using sterile cotton swab. </w:t>
      </w:r>
      <w:r>
        <w:rPr>
          <w:rFonts w:ascii="Times New Roman" w:hAnsi="Times New Roman"/>
          <w:sz w:val="24"/>
          <w:szCs w:val="24"/>
        </w:rPr>
        <w:t>6</w:t>
      </w:r>
      <w:r>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Pr>
          <w:rFonts w:ascii="Times New Roman" w:hAnsi="Times New Roman"/>
          <w:sz w:val="24"/>
          <w:szCs w:val="24"/>
        </w:rPr>
        <w:t xml:space="preserve"> ml of sterile </w:t>
      </w:r>
      <w:r>
        <w:rPr>
          <w:rFonts w:ascii="Times New Roman" w:hAnsi="Times New Roman"/>
          <w:sz w:val="24"/>
          <w:szCs w:val="24"/>
        </w:rPr>
        <w:t>Mueller-Hinton agar</w:t>
      </w:r>
      <w:r>
        <w:rPr>
          <w:rFonts w:ascii="Times New Roman" w:hAnsi="Times New Roman"/>
          <w:sz w:val="24"/>
          <w:szCs w:val="24"/>
        </w:rPr>
        <w:t>. The wells were then filled with</w:t>
      </w:r>
      <w:r>
        <w:rPr>
          <w:rFonts w:ascii="Times New Roman" w:hAnsi="Times New Roman"/>
          <w:sz w:val="24"/>
          <w:szCs w:val="24"/>
        </w:rPr>
        <w:t xml:space="preserve"> 100 </w:t>
      </w:r>
      <w:r>
        <w:rPr>
          <w:rFonts w:ascii="Times New Roman" w:hAnsi="Times New Roman"/>
          <w:sz w:val="24"/>
          <w:szCs w:val="24"/>
        </w:rPr>
        <w:t>microliter</w:t>
      </w:r>
      <w:r>
        <w:rPr>
          <w:rFonts w:ascii="Times New Roman" w:hAnsi="Times New Roman"/>
          <w:sz w:val="24"/>
          <w:szCs w:val="24"/>
        </w:rPr>
        <w:t xml:space="preserve"> of</w:t>
      </w:r>
      <w:r>
        <w:rPr>
          <w:rFonts w:ascii="Times New Roman" w:hAnsi="Times New Roman"/>
          <w:sz w:val="24"/>
          <w:szCs w:val="24"/>
        </w:rPr>
        <w:t xml:space="preserve"> </w:t>
      </w:r>
      <w:r>
        <w:rPr>
          <w:rFonts w:ascii="Times New Roman" w:hAnsi="Times New Roman"/>
          <w:sz w:val="24"/>
          <w:szCs w:val="24"/>
        </w:rPr>
        <w:t>10</w:t>
      </w:r>
      <w:r>
        <w:rPr>
          <w:rFonts w:ascii="Times New Roman" w:hAnsi="Times New Roman"/>
          <w:sz w:val="24"/>
          <w:szCs w:val="24"/>
        </w:rPr>
        <w:t xml:space="preserve">0mg/ml, </w:t>
      </w:r>
      <w:r>
        <w:rPr>
          <w:rFonts w:ascii="Times New Roman" w:hAnsi="Times New Roman"/>
          <w:sz w:val="24"/>
          <w:szCs w:val="24"/>
        </w:rPr>
        <w:t>8</w:t>
      </w:r>
      <w:r>
        <w:rPr>
          <w:rFonts w:ascii="Times New Roman" w:hAnsi="Times New Roman"/>
          <w:sz w:val="24"/>
          <w:szCs w:val="24"/>
        </w:rPr>
        <w:t xml:space="preserve">0mg/ml, </w:t>
      </w:r>
      <w:r>
        <w:rPr>
          <w:rFonts w:ascii="Times New Roman" w:hAnsi="Times New Roman"/>
          <w:sz w:val="24"/>
          <w:szCs w:val="24"/>
        </w:rPr>
        <w:t>6</w:t>
      </w:r>
      <w:r>
        <w:rPr>
          <w:rFonts w:ascii="Times New Roman" w:hAnsi="Times New Roman"/>
          <w:sz w:val="24"/>
          <w:szCs w:val="24"/>
        </w:rPr>
        <w:t xml:space="preserve">0mg/ml, </w:t>
      </w:r>
      <w:r>
        <w:rPr>
          <w:rFonts w:ascii="Times New Roman" w:hAnsi="Times New Roman"/>
          <w:sz w:val="24"/>
          <w:szCs w:val="24"/>
        </w:rPr>
        <w:t>4</w:t>
      </w:r>
      <w:r>
        <w:rPr>
          <w:rFonts w:ascii="Times New Roman" w:hAnsi="Times New Roman"/>
          <w:sz w:val="24"/>
          <w:szCs w:val="24"/>
        </w:rPr>
        <w:t xml:space="preserve">0mg/ml, </w:t>
      </w:r>
      <w:r>
        <w:rPr>
          <w:rFonts w:ascii="Times New Roman" w:hAnsi="Times New Roman"/>
          <w:sz w:val="24"/>
          <w:szCs w:val="24"/>
        </w:rPr>
        <w:t>and 20</w:t>
      </w:r>
      <w:r>
        <w:rPr>
          <w:rFonts w:ascii="Times New Roman" w:hAnsi="Times New Roman"/>
          <w:sz w:val="24"/>
          <w:szCs w:val="24"/>
        </w:rPr>
        <w:t>mg/ml</w:t>
      </w:r>
      <w:r>
        <w:rPr>
          <w:rFonts w:ascii="Times New Roman" w:hAnsi="Times New Roman"/>
          <w:sz w:val="24"/>
          <w:szCs w:val="24"/>
        </w:rPr>
        <w:t xml:space="preserve"> </w:t>
      </w:r>
      <w:r>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Pr>
          <w:rFonts w:ascii="Times New Roman" w:hAnsi="Times New Roman"/>
          <w:sz w:val="24"/>
          <w:szCs w:val="24"/>
        </w:rPr>
        <w:t>then the agar plates were incubated at 37</w:t>
      </w:r>
      <w:r>
        <w:rPr>
          <w:rFonts w:ascii="Times New Roman" w:hAnsi="Times New Roman"/>
          <w:sz w:val="24"/>
          <w:szCs w:val="24"/>
        </w:rPr>
        <w:t xml:space="preserve"> </w:t>
      </w:r>
      <w:r>
        <w:rPr>
          <w:rFonts w:ascii="Times New Roman" w:hAnsi="Times New Roman"/>
          <w:sz w:val="24"/>
          <w:szCs w:val="24"/>
          <w:vertAlign w:val="superscript"/>
        </w:rPr>
        <w:t>o</w:t>
      </w:r>
      <w:r>
        <w:rPr>
          <w:rFonts w:ascii="Times New Roman" w:hAnsi="Times New Roman"/>
          <w:sz w:val="24"/>
          <w:szCs w:val="24"/>
        </w:rPr>
        <w:t>C</w:t>
      </w:r>
      <w:r>
        <w:rPr>
          <w:rFonts w:ascii="Times New Roman" w:hAnsi="Times New Roman"/>
          <w:sz w:val="24"/>
          <w:szCs w:val="24"/>
        </w:rPr>
        <w:t xml:space="preserve"> for 24 hours. The antibacterial</w:t>
      </w:r>
      <w:r>
        <w:rPr>
          <w:rFonts w:ascii="Times New Roman" w:hAnsi="Times New Roman"/>
          <w:sz w:val="24"/>
          <w:szCs w:val="24"/>
        </w:rPr>
        <w:t xml:space="preserve"> </w:t>
      </w:r>
      <w:r>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Pr>
          <w:rFonts w:ascii="Times New Roman" w:hAnsi="Times New Roman"/>
          <w:sz w:val="24"/>
          <w:szCs w:val="24"/>
        </w:rPr>
        <w:t>The same</w:t>
      </w:r>
      <w:r>
        <w:rPr>
          <w:rFonts w:ascii="Times New Roman" w:hAnsi="Times New Roman"/>
          <w:sz w:val="24"/>
          <w:szCs w:val="24"/>
        </w:rPr>
        <w:t xml:space="preserve"> </w:t>
      </w:r>
      <w:r>
        <w:rPr>
          <w:rFonts w:ascii="Times New Roman" w:hAnsi="Times New Roman"/>
          <w:sz w:val="24"/>
          <w:szCs w:val="24"/>
        </w:rPr>
        <w:t>procedure was repeated for</w:t>
      </w:r>
      <w:r>
        <w:rPr>
          <w:rFonts w:ascii="Times New Roman" w:hAnsi="Times New Roman"/>
          <w:sz w:val="24"/>
          <w:szCs w:val="24"/>
        </w:rPr>
        <w:t xml:space="preserve"> other solvent</w:t>
      </w:r>
      <w:r>
        <w:rPr>
          <w:rFonts w:ascii="Times New Roman" w:hAnsi="Times New Roman"/>
          <w:sz w:val="24"/>
          <w:szCs w:val="24"/>
        </w:rPr>
        <w:t xml:space="preserve"> extract</w:t>
      </w:r>
      <w:r>
        <w:rPr>
          <w:rFonts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t>Katerere</w:t>
      </w:r>
      <w:r>
        <w:rPr>
          <w:rFonts w:ascii="Times New Roman" w:hAnsi="Times New Roman"/>
          <w:sz w:val="24"/>
          <w:szCs w:val="24"/>
        </w:rPr>
        <w:t xml:space="preserve"> and </w:t>
      </w:r>
      <w:r>
        <w:rPr>
          <w:rFonts w:ascii="Times New Roman" w:hAnsi="Times New Roman"/>
          <w:sz w:val="24"/>
          <w:szCs w:val="24"/>
        </w:rPr>
        <w:t>Eloff,</w:t>
      </w:r>
      <w:r>
        <w:rPr>
          <w:rFonts w:ascii="Times New Roman" w:hAnsi="Times New Roman"/>
          <w:sz w:val="24"/>
          <w:szCs w:val="24"/>
        </w:rPr>
        <w:t xml:space="preserve"> </w:t>
      </w:r>
      <w:r>
        <w:rPr>
          <w:rFonts w:ascii="Times New Roman" w:hAnsi="Times New Roman"/>
          <w:sz w:val="24"/>
          <w:szCs w:val="24"/>
        </w:rPr>
        <w:t>2008</w:t>
      </w:r>
      <w:r>
        <w:rPr>
          <w:rFonts w:ascii="Times New Roman" w:hAnsi="Times New Roman"/>
          <w:sz w:val="24"/>
          <w:szCs w:val="24"/>
        </w:rPr>
        <w:t>)</w:t>
      </w:r>
      <w:r>
        <w:rPr>
          <w:rFonts w:ascii="Times New Roman" w:hAnsi="Times New Roman"/>
          <w:sz w:val="24"/>
          <w:szCs w:val="24"/>
        </w:rPr>
        <w:t>.</w:t>
      </w:r>
    </w:p>
    <w:bookmarkStart w:id="65" w:name="_Toc202853999"/>
    <w:p>
      <w:pPr>
        <w:pStyle w:val="style2"/>
        <w:rPr>
          <w:rFonts w:ascii="宋体" w:hAnsi="宋体"/>
          <w:sz w:val="24"/>
          <w:szCs w:val="24"/>
        </w:rPr>
      </w:pPr>
      <w:r>
        <w:rPr>
          <w:rFonts w:ascii="宋体" w:hAnsi="宋体"/>
          <w:sz w:val="24"/>
          <w:szCs w:val="24"/>
        </w:rPr>
        <w:t xml:space="preserve">3.6 </w:t>
      </w:r>
      <w:r>
        <w:rPr>
          <w:rFonts w:ascii="宋体" w:hAnsi="宋体"/>
          <w:sz w:val="24"/>
          <w:szCs w:val="24"/>
        </w:rPr>
        <w:t>Determination of Minimum Inhibitory Concentration (MIC)</w:t>
      </w:r>
      <w:bookmarkEnd w:id="65"/>
      <w:r>
        <w:rPr>
          <w:rFonts w:ascii="宋体" w:hAnsi="宋体"/>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MIC of the clove extracts was determined using the broth dilution method</w:t>
      </w:r>
      <w:r>
        <w:rPr>
          <w:rFonts w:ascii="Times New Roman" w:hAnsi="Times New Roman"/>
          <w:sz w:val="24"/>
          <w:szCs w:val="24"/>
        </w:rPr>
        <w:t xml:space="preserve">. The experiment utilized </w:t>
      </w:r>
      <w:r>
        <w:rPr>
          <w:rFonts w:ascii="Times New Roman" w:hAnsi="Times New Roman"/>
          <w:sz w:val="24"/>
          <w:szCs w:val="24"/>
        </w:rPr>
        <w:t>five</w:t>
      </w:r>
      <w:r>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Pr>
          <w:rFonts w:ascii="Times New Roman" w:hAnsi="Times New Roman"/>
          <w:sz w:val="24"/>
          <w:szCs w:val="24"/>
        </w:rPr>
        <w:t xml:space="preserve"> were prepared and distributed among the tubes as follows: </w:t>
      </w:r>
      <w:r>
        <w:rPr>
          <w:rFonts w:ascii="Times New Roman" w:hAnsi="Times New Roman"/>
          <w:sz w:val="24"/>
          <w:szCs w:val="24"/>
        </w:rPr>
        <w:t>10</w:t>
      </w:r>
      <w:r>
        <w:rPr>
          <w:rFonts w:ascii="Times New Roman" w:hAnsi="Times New Roman"/>
          <w:sz w:val="24"/>
          <w:szCs w:val="24"/>
        </w:rPr>
        <w:t xml:space="preserve">0mg/ml, </w:t>
      </w:r>
      <w:r>
        <w:rPr>
          <w:rFonts w:ascii="Times New Roman" w:hAnsi="Times New Roman"/>
          <w:sz w:val="24"/>
          <w:szCs w:val="24"/>
        </w:rPr>
        <w:t>8</w:t>
      </w:r>
      <w:r>
        <w:rPr>
          <w:rFonts w:ascii="Times New Roman" w:hAnsi="Times New Roman"/>
          <w:sz w:val="24"/>
          <w:szCs w:val="24"/>
        </w:rPr>
        <w:t xml:space="preserve">0mg/ml, </w:t>
      </w:r>
      <w:r>
        <w:rPr>
          <w:rFonts w:ascii="Times New Roman" w:hAnsi="Times New Roman"/>
          <w:sz w:val="24"/>
          <w:szCs w:val="24"/>
        </w:rPr>
        <w:t>6</w:t>
      </w:r>
      <w:r>
        <w:rPr>
          <w:rFonts w:ascii="Times New Roman" w:hAnsi="Times New Roman"/>
          <w:sz w:val="24"/>
          <w:szCs w:val="24"/>
        </w:rPr>
        <w:t xml:space="preserve">0mg/ml, </w:t>
      </w:r>
      <w:r>
        <w:rPr>
          <w:rFonts w:ascii="Times New Roman" w:hAnsi="Times New Roman"/>
          <w:sz w:val="24"/>
          <w:szCs w:val="24"/>
        </w:rPr>
        <w:t>4</w:t>
      </w:r>
      <w:r>
        <w:rPr>
          <w:rFonts w:ascii="Times New Roman" w:hAnsi="Times New Roman"/>
          <w:sz w:val="24"/>
          <w:szCs w:val="24"/>
        </w:rPr>
        <w:t xml:space="preserve">0mg/ml, </w:t>
      </w:r>
      <w:r>
        <w:rPr>
          <w:rFonts w:ascii="Times New Roman" w:hAnsi="Times New Roman"/>
          <w:sz w:val="24"/>
          <w:szCs w:val="24"/>
        </w:rPr>
        <w:t>and 20</w:t>
      </w:r>
      <w:r>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Pr>
          <w:rFonts w:ascii="Times New Roman" w:hAnsi="Times New Roman"/>
          <w:sz w:val="24"/>
          <w:szCs w:val="24"/>
        </w:rPr>
        <w:t xml:space="preserve"> </w:t>
      </w:r>
      <w:r>
        <w:rPr>
          <w:rFonts w:ascii="Times New Roman" w:hAnsi="Times New Roman"/>
          <w:sz w:val="24"/>
          <w:szCs w:val="24"/>
        </w:rPr>
        <w:t xml:space="preserve">tubes </w:t>
      </w:r>
      <w:r>
        <w:rPr>
          <w:rFonts w:ascii="Times New Roman" w:hAnsi="Times New Roman"/>
          <w:sz w:val="24"/>
          <w:szCs w:val="24"/>
        </w:rPr>
        <w:t xml:space="preserve">and </w:t>
      </w:r>
      <w:r>
        <w:rPr>
          <w:rFonts w:ascii="Times New Roman" w:hAnsi="Times New Roman"/>
          <w:sz w:val="24"/>
          <w:szCs w:val="24"/>
        </w:rPr>
        <w:t xml:space="preserve">incubated at 37°C. After incubation, the </w:t>
      </w:r>
      <w:r>
        <w:rPr>
          <w:rFonts w:ascii="Times New Roman" w:hAnsi="Times New Roman"/>
          <w:sz w:val="24"/>
          <w:szCs w:val="24"/>
        </w:rPr>
        <w:t>MIC was determined as the lowest concentration of the extract that inhibited visible growth of the organism, as indicated by the absence of turbidity in the tube</w:t>
      </w:r>
      <w:r>
        <w:rPr>
          <w:rFonts w:ascii="Times New Roman" w:hAnsi="Times New Roman"/>
          <w:sz w:val="24"/>
          <w:szCs w:val="24"/>
        </w:rPr>
        <w:t xml:space="preserve"> </w:t>
      </w:r>
      <w:r>
        <w:rPr>
          <w:rFonts w:ascii="Times New Roman" w:hAnsi="Times New Roman"/>
          <w:sz w:val="24"/>
          <w:szCs w:val="24"/>
        </w:rPr>
        <w:t>(CLSI, 2018)</w:t>
      </w:r>
      <w:r>
        <w:rPr>
          <w:rFonts w:ascii="Times New Roman" w:hAnsi="Times New Roman"/>
          <w:sz w:val="24"/>
          <w:szCs w:val="24"/>
        </w:rPr>
        <w:t>.</w:t>
      </w:r>
    </w:p>
    <w:bookmarkStart w:id="66" w:name="_Toc202854000"/>
    <w:p>
      <w:pPr>
        <w:pStyle w:val="style2"/>
        <w:rPr>
          <w:rFonts w:ascii="宋体" w:hAnsi="宋体"/>
          <w:sz w:val="24"/>
          <w:szCs w:val="24"/>
        </w:rPr>
      </w:pPr>
      <w:r>
        <w:rPr>
          <w:rFonts w:ascii="宋体" w:hAnsi="宋体"/>
          <w:sz w:val="24"/>
          <w:szCs w:val="24"/>
        </w:rPr>
        <w:t xml:space="preserve">3.7 </w:t>
      </w:r>
      <w:r>
        <w:rPr>
          <w:rFonts w:ascii="宋体" w:hAnsi="宋体"/>
          <w:sz w:val="24"/>
          <w:szCs w:val="24"/>
        </w:rPr>
        <w:t>Determination of Minimum Bactericidal Concentration (MBC)</w:t>
      </w:r>
      <w:bookmarkEnd w:id="66"/>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To determine the MBC, the test tubes showing no visible growth in the MIC assay were </w:t>
      </w:r>
      <w:r>
        <w:rPr>
          <w:rFonts w:ascii="Times New Roman" w:hAnsi="Times New Roman"/>
          <w:sz w:val="24"/>
          <w:szCs w:val="24"/>
        </w:rPr>
        <w:t>subcultured</w:t>
      </w:r>
      <w:r>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Pr>
          <w:rFonts w:ascii="Times New Roman" w:hAnsi="Times New Roman"/>
          <w:sz w:val="24"/>
          <w:szCs w:val="24"/>
        </w:rPr>
        <w:t xml:space="preserve"> (</w:t>
      </w:r>
      <w:r>
        <w:rPr>
          <w:rFonts w:ascii="Times New Roman" w:hAnsi="Times New Roman"/>
          <w:sz w:val="24"/>
          <w:szCs w:val="24"/>
        </w:rPr>
        <w:t>National Committee for Clinical Laboratory Standards</w:t>
      </w:r>
      <w:r>
        <w:rPr>
          <w:rFonts w:ascii="Times New Roman" w:hAnsi="Times New Roman"/>
          <w:sz w:val="24"/>
          <w:szCs w:val="24"/>
        </w:rPr>
        <w:t>, 2018)</w:t>
      </w:r>
      <w:r>
        <w:rPr>
          <w:rFonts w:ascii="Times New Roman" w:hAnsi="Times New Roman"/>
          <w:sz w:val="24"/>
          <w:szCs w:val="24"/>
        </w:rPr>
        <w:t>.</w:t>
      </w: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bookmarkStart w:id="67" w:name="_Toc202854001"/>
    <w:p>
      <w:pPr>
        <w:pStyle w:val="style1"/>
        <w:jc w:val="center"/>
        <w:rPr>
          <w:rFonts w:ascii="宋体" w:eastAsia="Calibri" w:hAnsi="宋体"/>
          <w:b/>
          <w:bCs/>
          <w:color w:val="auto"/>
          <w:sz w:val="28"/>
          <w:szCs w:val="28"/>
        </w:rPr>
      </w:pPr>
      <w:r>
        <w:rPr>
          <w:rFonts w:ascii="宋体" w:eastAsia="Calibri" w:hAnsi="宋体"/>
          <w:b/>
          <w:bCs/>
          <w:color w:val="auto"/>
          <w:sz w:val="28"/>
          <w:szCs w:val="28"/>
        </w:rPr>
        <w:t>CHAPTER FOUR</w:t>
      </w:r>
      <w:bookmarkEnd w:id="67"/>
    </w:p>
    <w:p>
      <w:pPr>
        <w:pStyle w:val="style0"/>
        <w:jc w:val="center"/>
        <w:rPr>
          <w:rFonts w:ascii="Times New Roman" w:cs="Times New Roman" w:hAnsi="Times New Roman"/>
          <w:b/>
          <w:sz w:val="28"/>
          <w:szCs w:val="28"/>
        </w:rPr>
      </w:pPr>
    </w:p>
    <w:bookmarkStart w:id="68" w:name="_Toc202854002"/>
    <w:p>
      <w:pPr>
        <w:pStyle w:val="style2"/>
        <w:tabs>
          <w:tab w:val="center" w:leader="none" w:pos="4513"/>
        </w:tabs>
        <w:rPr>
          <w:rFonts w:ascii="宋体" w:hAnsi="宋体"/>
          <w:b w:val="false"/>
          <w:bCs w:val="false"/>
          <w:sz w:val="24"/>
          <w:szCs w:val="24"/>
        </w:rPr>
      </w:pPr>
      <w:r>
        <w:rPr>
          <w:rFonts w:ascii="宋体" w:hAnsi="宋体"/>
          <w:sz w:val="24"/>
          <w:szCs w:val="24"/>
        </w:rPr>
        <w:t>4.0</w:t>
      </w:r>
      <w:r>
        <w:rPr>
          <w:rFonts w:ascii="宋体" w:hAnsi="宋体"/>
          <w:sz w:val="24"/>
          <w:szCs w:val="24"/>
        </w:rPr>
        <w:tab/>
      </w:r>
      <w:r>
        <w:rPr>
          <w:rFonts w:ascii="宋体" w:hAnsi="宋体"/>
          <w:sz w:val="24"/>
          <w:szCs w:val="24"/>
        </w:rPr>
        <w:t>RESULTS</w:t>
      </w:r>
      <w:bookmarkEnd w:id="68"/>
    </w:p>
    <w:bookmarkStart w:id="69" w:name="_Toc202854003"/>
    <w:p>
      <w:pPr>
        <w:pStyle w:val="style2"/>
        <w:rPr>
          <w:rFonts w:ascii="宋体" w:hAnsi="宋体"/>
          <w:sz w:val="24"/>
          <w:szCs w:val="24"/>
        </w:rPr>
      </w:pPr>
      <w:r>
        <w:rPr>
          <w:rFonts w:ascii="宋体" w:hAnsi="宋体"/>
          <w:sz w:val="24"/>
          <w:szCs w:val="24"/>
        </w:rPr>
        <w:t>4.1 Antibacterial Activity of Clove Extract</w:t>
      </w:r>
      <w:r>
        <w:rPr>
          <w:rFonts w:ascii="宋体" w:hAnsi="宋体"/>
          <w:sz w:val="24"/>
          <w:szCs w:val="24"/>
        </w:rPr>
        <w:t>s</w:t>
      </w:r>
      <w:bookmarkEnd w:id="69"/>
    </w:p>
    <w:p>
      <w:pPr>
        <w:pStyle w:val="style94"/>
        <w:spacing w:lineRule="auto" w:line="480"/>
        <w:jc w:val="both"/>
        <w:rPr>
          <w:rStyle w:val="style88"/>
          <w:bCs/>
          <w:i w:val="false"/>
          <w:iCs w:val="false"/>
        </w:rPr>
      </w:pPr>
      <w:r>
        <w:t xml:space="preserve">The antibacterial activity of aqueous, ethanolic, and methanolic extracts of </w:t>
      </w:r>
      <w:r>
        <w:rPr>
          <w:rStyle w:val="style88"/>
        </w:rPr>
        <w:t>Syzygium</w:t>
      </w:r>
      <w:r>
        <w:rPr>
          <w:rStyle w:val="style88"/>
        </w:rPr>
        <w:t xml:space="preserve"> aromaticum</w:t>
      </w:r>
      <w:r>
        <w:t xml:space="preserve"> against MRSA and MSSA is presented in </w:t>
      </w:r>
      <w:r>
        <w:rPr>
          <w:rStyle w:val="style87"/>
          <w:b w:val="false"/>
        </w:rPr>
        <w:t>Table 1</w:t>
      </w:r>
      <w:r>
        <w:t xml:space="preserve">. </w:t>
      </w:r>
      <w:r>
        <w:t xml:space="preserve">The activity (zone of inhibition) of all extracts against methicillin-resistant </w:t>
      </w:r>
      <w:r>
        <w:rPr>
          <w:rStyle w:val="style88"/>
        </w:rPr>
        <w:t>Staphylococcus aureus</w:t>
      </w:r>
      <w:r>
        <w:t xml:space="preserve"> (MRSA), ranged between 8.00 mm to 22.23 mm, while the zone of inhibition of all extracts against methicillin-susceptible </w:t>
      </w:r>
      <w:r>
        <w:rPr>
          <w:rStyle w:val="style88"/>
        </w:rPr>
        <w:t>Staphylococcus aureus</w:t>
      </w:r>
      <w:r>
        <w:t xml:space="preserve"> (MSSA) </w:t>
      </w:r>
      <w:r>
        <w:rPr>
          <w:rStyle w:val="style88"/>
          <w:i w:val="false"/>
        </w:rPr>
        <w:t xml:space="preserve">ranged between </w:t>
      </w:r>
      <w:r>
        <w:t>6.00 mm to 22.14 mm.</w:t>
      </w:r>
    </w:p>
    <w:bookmarkStart w:id="70" w:name="_Toc202854004"/>
    <w:p>
      <w:pPr>
        <w:pStyle w:val="style2"/>
        <w:rPr>
          <w:rFonts w:ascii="宋体" w:hAnsi="宋体"/>
          <w:sz w:val="24"/>
          <w:szCs w:val="24"/>
        </w:rPr>
      </w:pPr>
      <w:r>
        <w:rPr>
          <w:rFonts w:ascii="宋体" w:hAnsi="宋体"/>
          <w:sz w:val="24"/>
          <w:szCs w:val="24"/>
        </w:rPr>
        <w:t>4.2 Minimum Inhibitory Concentration (MIC) and Minimum Bactericidal Concentration</w:t>
      </w:r>
      <w:bookmarkEnd w:id="70"/>
    </w:p>
    <w:p>
      <w:pPr>
        <w:pStyle w:val="style94"/>
        <w:spacing w:lineRule="auto" w:line="480"/>
        <w:jc w:val="both"/>
        <w:rPr/>
      </w:pPr>
      <w:r>
        <w:t xml:space="preserve">The MIC and MBC values for all three extracts against MRSA and MSSA are presented in </w:t>
      </w:r>
      <w:r>
        <w:rPr>
          <w:rStyle w:val="style87"/>
          <w:b w:val="false"/>
        </w:rPr>
        <w:t>Table 2</w:t>
      </w:r>
      <w:r>
        <w:t>. Both pathogen exhibited MICs of 80 mg/mL and MBCs of 100 mg/mL across all solvents.</w:t>
      </w: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rPr>
      </w:pPr>
    </w:p>
    <w:p>
      <w:pPr>
        <w:pStyle w:val="style94"/>
        <w:spacing w:lineRule="auto" w:line="480"/>
        <w:jc w:val="both"/>
        <w:rPr>
          <w:rStyle w:val="style87"/>
        </w:rPr>
      </w:pPr>
    </w:p>
    <w:p>
      <w:pPr>
        <w:pStyle w:val="style94"/>
        <w:spacing w:lineRule="auto" w:line="480"/>
        <w:jc w:val="both"/>
        <w:rPr>
          <w:rStyle w:val="style87"/>
        </w:rPr>
      </w:pPr>
    </w:p>
    <w:p>
      <w:pPr>
        <w:pStyle w:val="style94"/>
        <w:spacing w:lineRule="auto" w:line="480"/>
        <w:jc w:val="both"/>
        <w:rPr>
          <w:rStyle w:val="style87"/>
        </w:rPr>
      </w:pPr>
    </w:p>
    <w:p>
      <w:pPr>
        <w:pStyle w:val="style94"/>
        <w:spacing w:lineRule="auto" w:line="480"/>
        <w:jc w:val="both"/>
        <w:rPr>
          <w:rStyle w:val="style87"/>
        </w:rPr>
      </w:pPr>
    </w:p>
    <w:p>
      <w:pPr>
        <w:pStyle w:val="style94"/>
        <w:spacing w:lineRule="auto" w:line="480"/>
        <w:jc w:val="both"/>
        <w:rPr/>
      </w:pPr>
      <w:r>
        <w:rPr>
          <w:noProof/>
        </w:rPr>
        <mc:AlternateContent>
          <mc:Choice Requires="wps">
            <w:drawing>
              <wp:anchor distT="0" distB="0" distL="0" distR="0" simplePos="false" relativeHeight="2" behindDoc="false" locked="false" layoutInCell="true" allowOverlap="true">
                <wp:simplePos x="0" y="0"/>
                <wp:positionH relativeFrom="column">
                  <wp:posOffset>19050</wp:posOffset>
                </wp:positionH>
                <wp:positionV relativeFrom="paragraph">
                  <wp:posOffset>800735</wp:posOffset>
                </wp:positionV>
                <wp:extent cx="5629910" cy="0"/>
                <wp:effectExtent l="9525" t="12700" r="8890" b="6350"/>
                <wp:wrapNone/>
                <wp:docPr id="1027" name="Straight Connector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7" filled="f" stroked="t" from="1.5pt,63.05pt" to="444.8pt,63.05pt" style="position:absolute;z-index:2;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yle87"/>
          <w:b w:val="false"/>
        </w:rPr>
        <w:t>Table 1</w:t>
      </w:r>
      <w:r>
        <w:t>: Antibacterial Activity of Aqueous, Ethanolic, and Methanolic Clove Extracts Against MRSA and MSSA (Zone of Inhibition in mm)</w:t>
      </w:r>
    </w:p>
    <w:tbl>
      <w:tblPr>
        <w:tblW w:w="6377" w:type="dxa"/>
        <w:tblCellSpacing w:w="15" w:type="dxa"/>
        <w:tblCellMar>
          <w:top w:w="15" w:type="dxa"/>
          <w:left w:w="15" w:type="dxa"/>
          <w:bottom w:w="15" w:type="dxa"/>
          <w:right w:w="15" w:type="dxa"/>
        </w:tblCellMar>
        <w:tblLook w:val="04A0" w:firstRow="1" w:lastRow="0" w:firstColumn="1" w:lastColumn="0" w:noHBand="0" w:noVBand="1"/>
      </w:tblPr>
      <w:tblGrid>
        <w:gridCol w:w="2015"/>
        <w:gridCol w:w="2998"/>
        <w:gridCol w:w="685"/>
        <w:gridCol w:w="678"/>
      </w:tblGrid>
      <w:tr>
        <w:trPr>
          <w:trHeight w:val="440" w:hRule="atLeast"/>
          <w:tblHeader/>
          <w:tblCellSpacing w:w="15" w:type="dxa"/>
        </w:trPr>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noProof/>
                <w:sz w:val="24"/>
                <w:szCs w:val="24"/>
              </w:rPr>
              <mc:AlternateContent>
                <mc:Choice Requires="wps">
                  <w:drawing>
                    <wp:anchor distT="0" distB="0" distL="0" distR="0" simplePos="false" relativeHeight="3" behindDoc="false" locked="false" layoutInCell="true" allowOverlap="true">
                      <wp:simplePos x="0" y="0"/>
                      <wp:positionH relativeFrom="column">
                        <wp:posOffset>-19050</wp:posOffset>
                      </wp:positionH>
                      <wp:positionV relativeFrom="paragraph">
                        <wp:posOffset>327025</wp:posOffset>
                      </wp:positionV>
                      <wp:extent cx="5629910" cy="0"/>
                      <wp:effectExtent l="9525" t="12700" r="8890" b="6350"/>
                      <wp:wrapNone/>
                      <wp:docPr id="1028" name="Straight Connector 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8" filled="f" stroked="t" from="-1.5pt,25.75pt" to="441.8pt,25.75pt" style="position:absolute;z-index:3;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bCs/>
                <w:sz w:val="24"/>
                <w:szCs w:val="24"/>
              </w:rPr>
              <w:t>Extract Type</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Conc. (mg/mL)</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MRSA</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MSSA</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Aqueous</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14.12</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18.00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16.20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18.34</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19.24</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20.14</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22.14</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Ethanol</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11.00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15.21</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13.20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14.13</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16.00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19.00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22.23</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21.00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Methanol</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9.80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14.37</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12.11</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13.20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14.95</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17.90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18.30</w:t>
            </w:r>
          </w:p>
        </w:tc>
      </w:tr>
      <w:tr>
        <w:tblPrEx/>
        <w:trPr>
          <w:trHeight w:val="440"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20.55</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19.71</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4" behindDoc="false" locked="false" layoutInCell="true" allowOverlap="true">
                <wp:simplePos x="0" y="0"/>
                <wp:positionH relativeFrom="column">
                  <wp:posOffset>0</wp:posOffset>
                </wp:positionH>
                <wp:positionV relativeFrom="paragraph">
                  <wp:posOffset>69215</wp:posOffset>
                </wp:positionV>
                <wp:extent cx="5629910" cy="0"/>
                <wp:effectExtent l="0" t="0" r="0" b="0"/>
                <wp:wrapNone/>
                <wp:docPr id="1029" name="Straight Connector 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9" filled="f" stroked="t" from="0.0pt,5.45pt" to="443.3pt,5.45pt" style="position:absolute;z-index:4;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pPr>
      <w:r>
        <w:rPr>
          <w:noProof/>
        </w:rPr>
        <mc:AlternateContent>
          <mc:Choice Requires="wps">
            <w:drawing>
              <wp:anchor distT="0" distB="0" distL="0" distR="0" simplePos="false" relativeHeight="5" behindDoc="false" locked="false" layoutInCell="true" allowOverlap="true">
                <wp:simplePos x="0" y="0"/>
                <wp:positionH relativeFrom="column">
                  <wp:posOffset>28575</wp:posOffset>
                </wp:positionH>
                <wp:positionV relativeFrom="paragraph">
                  <wp:posOffset>459739</wp:posOffset>
                </wp:positionV>
                <wp:extent cx="5629910" cy="0"/>
                <wp:effectExtent l="9525" t="12700" r="8890" b="6350"/>
                <wp:wrapNone/>
                <wp:docPr id="1030" name="Straight Connector 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0" filled="f" stroked="t" from="2.25pt,36.19992pt" to="445.55pt,36.19992pt" style="position:absolute;z-index:5;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yle87"/>
          <w:b w:val="false"/>
        </w:rPr>
        <w:t>Table 2</w:t>
      </w:r>
      <w:r>
        <w:t>: MIC and MBC of Clove Extracts Against MRSA and MSSA</w:t>
      </w:r>
    </w:p>
    <w:tbl>
      <w:tblPr>
        <w:tblW w:w="7925" w:type="dxa"/>
        <w:tblCellSpacing w:w="15" w:type="dxa"/>
        <w:tblCellMar>
          <w:top w:w="15" w:type="dxa"/>
          <w:left w:w="15" w:type="dxa"/>
          <w:bottom w:w="15" w:type="dxa"/>
          <w:right w:w="15" w:type="dxa"/>
        </w:tblCellMar>
        <w:tblLook w:val="04A0" w:firstRow="1" w:lastRow="0" w:firstColumn="1" w:lastColumn="0" w:noHBand="0" w:noVBand="1"/>
      </w:tblPr>
      <w:tblGrid>
        <w:gridCol w:w="1654"/>
        <w:gridCol w:w="1067"/>
        <w:gridCol w:w="2473"/>
        <w:gridCol w:w="2729"/>
      </w:tblGrid>
      <w:tr>
        <w:trPr>
          <w:trHeight w:val="359" w:hRule="atLeast"/>
          <w:tblHeader/>
          <w:tblCellSpacing w:w="15" w:type="dxa"/>
        </w:trPr>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noProof/>
                <w:sz w:val="24"/>
                <w:szCs w:val="24"/>
              </w:rPr>
              <mc:AlternateContent>
                <mc:Choice Requires="wps">
                  <w:drawing>
                    <wp:anchor distT="0" distB="0" distL="0" distR="0" simplePos="false" relativeHeight="6" behindDoc="false" locked="false" layoutInCell="true" allowOverlap="true">
                      <wp:simplePos x="0" y="0"/>
                      <wp:positionH relativeFrom="column">
                        <wp:posOffset>9525</wp:posOffset>
                      </wp:positionH>
                      <wp:positionV relativeFrom="paragraph">
                        <wp:posOffset>317500</wp:posOffset>
                      </wp:positionV>
                      <wp:extent cx="5629910" cy="0"/>
                      <wp:effectExtent l="9525" t="12700" r="8890" b="6350"/>
                      <wp:wrapNone/>
                      <wp:docPr id="1031" name="Straight Connector 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1" filled="f" stroked="t" from="0.75pt,25.0pt" to="444.05pt,25.0pt" style="position:absolute;z-index:6;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bCs/>
                <w:sz w:val="24"/>
                <w:szCs w:val="24"/>
              </w:rPr>
              <w:t>Extract Type</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Organism</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MIC (mg/mL)</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MBC (mg/mL)</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Aqueous</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MRSA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MSSA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Ethanolic</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MRSA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MSSA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Methanolic</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MRSA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359"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7" behindDoc="false" locked="false" layoutInCell="true" allowOverlap="true">
                      <wp:simplePos x="0" y="0"/>
                      <wp:positionH relativeFrom="column">
                        <wp:posOffset>-1238250</wp:posOffset>
                      </wp:positionH>
                      <wp:positionV relativeFrom="paragraph">
                        <wp:posOffset>264160</wp:posOffset>
                      </wp:positionV>
                      <wp:extent cx="5629910" cy="0"/>
                      <wp:effectExtent l="9525" t="12700" r="8890" b="6350"/>
                      <wp:wrapNone/>
                      <wp:docPr id="1032" name="Straight Connector 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2" filled="f" stroked="t" from="-97.5pt,20.800001pt" to="345.8pt,20.800001pt" style="position:absolute;z-index:7;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sz w:val="24"/>
                <w:szCs w:val="24"/>
              </w:rPr>
              <w:t>MSSA</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jc w:val="center"/>
        <w:rPr>
          <w:rFonts w:ascii="宋体" w:eastAsia="Calibri" w:hAnsi="宋体"/>
          <w:b/>
          <w:bCs/>
          <w:color w:val="auto"/>
          <w:sz w:val="28"/>
          <w:szCs w:val="28"/>
        </w:rPr>
      </w:pPr>
    </w:p>
    <w:p>
      <w:pPr>
        <w:pStyle w:val="style1"/>
        <w:rPr>
          <w:rFonts w:ascii="宋体" w:eastAsia="Calibri" w:hAnsi="宋体"/>
          <w:b/>
          <w:bCs/>
          <w:color w:val="auto"/>
          <w:sz w:val="28"/>
          <w:szCs w:val="28"/>
        </w:rPr>
      </w:pPr>
    </w:p>
    <w:p>
      <w:pPr>
        <w:pStyle w:val="style0"/>
        <w:rPr/>
      </w:pPr>
    </w:p>
    <w:p>
      <w:pPr>
        <w:pStyle w:val="style0"/>
        <w:rPr/>
      </w:pPr>
    </w:p>
    <w:p>
      <w:pPr>
        <w:pStyle w:val="style0"/>
        <w:rPr/>
      </w:pPr>
    </w:p>
    <w:p>
      <w:pPr>
        <w:pStyle w:val="style0"/>
        <w:rPr/>
      </w:pPr>
    </w:p>
    <w:p>
      <w:pPr>
        <w:pStyle w:val="style0"/>
        <w:rPr/>
      </w:pPr>
    </w:p>
    <w:p>
      <w:pPr>
        <w:pStyle w:val="style0"/>
        <w:rPr/>
      </w:pPr>
    </w:p>
    <w:bookmarkStart w:id="71" w:name="_Toc202854005"/>
    <w:p>
      <w:pPr>
        <w:pStyle w:val="style1"/>
        <w:jc w:val="center"/>
        <w:rPr>
          <w:rFonts w:ascii="宋体" w:eastAsia="Calibri" w:hAnsi="宋体"/>
          <w:b/>
          <w:bCs/>
          <w:color w:val="auto"/>
          <w:sz w:val="28"/>
          <w:szCs w:val="28"/>
        </w:rPr>
      </w:pPr>
      <w:r>
        <w:rPr>
          <w:rFonts w:ascii="宋体" w:eastAsia="Calibri" w:hAnsi="宋体"/>
          <w:b/>
          <w:bCs/>
          <w:color w:val="auto"/>
          <w:sz w:val="28"/>
          <w:szCs w:val="28"/>
        </w:rPr>
        <w:t>CHAPTER FIVE</w:t>
      </w:r>
      <w:bookmarkEnd w:id="71"/>
    </w:p>
    <w:p>
      <w:pPr>
        <w:pStyle w:val="style0"/>
        <w:rPr>
          <w:lang w:eastAsia="zh-CN"/>
        </w:rPr>
      </w:pPr>
    </w:p>
    <w:bookmarkStart w:id="72" w:name="_Toc202854006"/>
    <w:p>
      <w:pPr>
        <w:pStyle w:val="style2"/>
        <w:rPr>
          <w:rFonts w:ascii="宋体" w:hAnsi="宋体"/>
          <w:b w:val="false"/>
          <w:bCs w:val="false"/>
          <w:sz w:val="24"/>
          <w:szCs w:val="24"/>
        </w:rPr>
      </w:pPr>
      <w:r>
        <w:rPr>
          <w:rFonts w:ascii="宋体" w:hAnsi="宋体"/>
          <w:sz w:val="24"/>
          <w:szCs w:val="24"/>
        </w:rPr>
        <w:t>5.0 Discussion</w:t>
      </w:r>
      <w:bookmarkEnd w:id="72"/>
    </w:p>
    <w:p>
      <w:pPr>
        <w:pStyle w:val="style94"/>
        <w:spacing w:lineRule="auto" w:line="480"/>
        <w:ind w:firstLine="720"/>
        <w:jc w:val="both"/>
        <w:rPr/>
      </w:pPr>
      <w:r>
        <w:t>The findings of this study reveal that all three clove (</w:t>
      </w:r>
      <w:r>
        <w:rPr>
          <w:rStyle w:val="style88"/>
        </w:rPr>
        <w:t>Syzygium</w:t>
      </w:r>
      <w:r>
        <w:rPr>
          <w:rStyle w:val="style88"/>
        </w:rPr>
        <w:t xml:space="preserve"> aromaticum</w:t>
      </w:r>
      <w:r>
        <w:t xml:space="preserve">) extracts—aqueous, ethanolic, and methanolic—exhibited antibacterial activity against both methicillin-resistant </w:t>
      </w:r>
      <w:r>
        <w:rPr>
          <w:rStyle w:val="style88"/>
        </w:rPr>
        <w:t>Staphylococcus aureus</w:t>
      </w:r>
      <w:r>
        <w:t xml:space="preserve"> (MRSA) and methicillin-susceptible </w:t>
      </w:r>
      <w:r>
        <w:rPr>
          <w:rStyle w:val="style88"/>
        </w:rPr>
        <w:t>Staphylococcus aureus</w:t>
      </w:r>
      <w:r>
        <w:t xml:space="preserve"> (MSSA). The effectiveness of the extracts, particularly the ethanolic and methanolic ones, underscores the phytochemical richness of clove and its potential application in managing infections caused by drug-resistant bacteria.</w:t>
      </w:r>
    </w:p>
    <w:p>
      <w:pPr>
        <w:pStyle w:val="style94"/>
        <w:spacing w:lineRule="auto" w:line="480"/>
        <w:ind w:firstLine="720"/>
        <w:jc w:val="both"/>
        <w:rPr/>
      </w:pPr>
      <w:r>
        <w:t xml:space="preserve">MRSA is a clinically significant pathogen due to its resistance to β-lactam antibiotics, and its ability to cause severe hospital- and community-acquired infections. The sensitivity of MRSA to clove extracts suggests that the mechanism of action of clove phytochemicals may circumvent traditional resistance pathways. This is likely due to compounds such as </w:t>
      </w:r>
      <w:r>
        <w:rPr>
          <w:rStyle w:val="style87"/>
          <w:b w:val="false"/>
        </w:rPr>
        <w:t>eugenol</w:t>
      </w:r>
      <w:r>
        <w:t xml:space="preserve">, </w:t>
      </w:r>
      <w:r>
        <w:rPr>
          <w:rStyle w:val="style87"/>
          <w:b w:val="false"/>
        </w:rPr>
        <w:t>flavonoids</w:t>
      </w:r>
      <w:r>
        <w:t xml:space="preserve">, </w:t>
      </w:r>
      <w:r>
        <w:rPr>
          <w:rStyle w:val="style87"/>
          <w:b w:val="false"/>
        </w:rPr>
        <w:t>terpenoids</w:t>
      </w:r>
      <w:r>
        <w:t xml:space="preserve">, and </w:t>
      </w:r>
      <w:r>
        <w:rPr>
          <w:rStyle w:val="style87"/>
          <w:b w:val="false"/>
        </w:rPr>
        <w:t>tannins</w:t>
      </w:r>
      <w:r>
        <w:t xml:space="preserve">, which are well-documented for their ability to disrupt bacterial membranes, denature proteins, and interfere with DNA replication and cell division (Marchese </w:t>
      </w:r>
      <w:r>
        <w:rPr>
          <w:i/>
        </w:rPr>
        <w:t>et al</w:t>
      </w:r>
      <w:r>
        <w:t xml:space="preserve">., 2017; Devi </w:t>
      </w:r>
      <w:r>
        <w:rPr>
          <w:i/>
        </w:rPr>
        <w:t>et al</w:t>
      </w:r>
      <w:r>
        <w:t>., 2010).</w:t>
      </w:r>
    </w:p>
    <w:p>
      <w:pPr>
        <w:pStyle w:val="style94"/>
        <w:spacing w:lineRule="auto" w:line="480"/>
        <w:ind w:firstLine="720"/>
        <w:jc w:val="both"/>
        <w:rPr/>
      </w:pPr>
      <w:r>
        <w:t xml:space="preserve">Comparing the three solvents, </w:t>
      </w:r>
      <w:r>
        <w:rPr>
          <w:rStyle w:val="style87"/>
          <w:b w:val="false"/>
        </w:rPr>
        <w:t>methanol and ethanol</w:t>
      </w:r>
      <w:r>
        <w:t xml:space="preserve"> extracted more potent antimicrobial constituents than water. This is consistent with phytochemical solubility profiles: eugenol, the most abundant bioactive in clove, is sparingly soluble in water but readily dissolves in alcohol-based solvents. As a result, the zones of inhibition were more pronounced with methanolic and ethanolic extracts, particularly at higher concentrations. These organic solvents are also known to extract a wider range of phenolic compounds, alkaloids, and volatile oils—compounds with well-established antibacterial actions.</w:t>
      </w:r>
    </w:p>
    <w:p>
      <w:pPr>
        <w:pStyle w:val="style94"/>
        <w:spacing w:lineRule="auto" w:line="480"/>
        <w:ind w:firstLine="720"/>
        <w:jc w:val="both"/>
        <w:rPr/>
      </w:pPr>
      <w:r>
        <w:t xml:space="preserve">Despite being a polar solvent, </w:t>
      </w:r>
      <w:r>
        <w:rPr>
          <w:rStyle w:val="style87"/>
          <w:b w:val="false"/>
        </w:rPr>
        <w:t>aqueous extraction was still moderately effective</w:t>
      </w:r>
      <w:r>
        <w:t>, particularly at higher concentrations. This suggests that clove also contains hydrophilic antimicrobial constituents, although these may act synergistically or less aggressively compared to the alcohol-soluble components. However, the limited efficacy of aqueous extracts at lower concentrations supports the argument that alcohol-based extractions are better suited for maximizing the antibacterial potential of clove.</w:t>
      </w:r>
    </w:p>
    <w:p>
      <w:pPr>
        <w:pStyle w:val="style94"/>
        <w:spacing w:lineRule="auto" w:line="480"/>
        <w:ind w:firstLine="720"/>
        <w:jc w:val="both"/>
        <w:rPr/>
      </w:pPr>
      <w:r>
        <w:t xml:space="preserve">Interestingly, </w:t>
      </w:r>
      <w:r>
        <w:rPr>
          <w:rStyle w:val="style87"/>
          <w:b w:val="false"/>
        </w:rPr>
        <w:t>MSSA was slightly more sensitive to all three extracts compared to MRSA</w:t>
      </w:r>
      <w:r>
        <w:t xml:space="preserve">, especially at mid-range concentrations. This is expected, as MSSA lacks the </w:t>
      </w:r>
      <w:r>
        <w:t>mecA</w:t>
      </w:r>
      <w:r>
        <w:t xml:space="preserve"> gene that encodes PBP2a, a modified penicillin-binding protein responsible for methicillin resistance. This structural difference likely makes MSSA more vulnerable to membrane disruption and other nonspecific antimicrobial mechanisms exerted by the extracts.</w:t>
      </w:r>
    </w:p>
    <w:p>
      <w:pPr>
        <w:pStyle w:val="style94"/>
        <w:spacing w:lineRule="auto" w:line="480"/>
        <w:ind w:firstLine="720"/>
        <w:jc w:val="both"/>
        <w:rPr/>
      </w:pPr>
      <w:r>
        <w:t xml:space="preserve">Several studies reinforce these observations. For example, Iqbal </w:t>
      </w:r>
      <w:r>
        <w:rPr>
          <w:i/>
        </w:rPr>
        <w:t>et al</w:t>
      </w:r>
      <w:r>
        <w:t xml:space="preserve">. (2013) and Gul </w:t>
      </w:r>
      <w:r>
        <w:rPr>
          <w:i/>
        </w:rPr>
        <w:t>et al</w:t>
      </w:r>
      <w:r>
        <w:t xml:space="preserve">. (2012) both reported significant antibacterial activity of ethanolic and methanolic clove extracts against </w:t>
      </w:r>
      <w:r>
        <w:rPr>
          <w:rStyle w:val="style88"/>
        </w:rPr>
        <w:t>Staphylococcus aureus</w:t>
      </w:r>
      <w:r>
        <w:t xml:space="preserve">, including resistant strains. In a related study, </w:t>
      </w:r>
      <w:r>
        <w:t>Nzeako</w:t>
      </w:r>
      <w:r>
        <w:t xml:space="preserve"> and Al-</w:t>
      </w:r>
      <w:r>
        <w:t>Kharousi</w:t>
      </w:r>
      <w:r>
        <w:t xml:space="preserve"> (2006) demonstrated that clove oil inhibited </w:t>
      </w:r>
      <w:r>
        <w:rPr>
          <w:rStyle w:val="style88"/>
        </w:rPr>
        <w:t>S. aureus</w:t>
      </w:r>
      <w:r>
        <w:t xml:space="preserve"> growth through membrane lysis and ATP depletion, indicating that its mode of action differs from that of conventional antibiotics, thereby explaining its effectiveness against resistant strains like MRSA.</w:t>
      </w:r>
    </w:p>
    <w:p>
      <w:pPr>
        <w:pStyle w:val="style94"/>
        <w:spacing w:lineRule="auto" w:line="480"/>
        <w:ind w:firstLine="720"/>
        <w:jc w:val="both"/>
        <w:rPr/>
      </w:pPr>
      <w:r>
        <w:t xml:space="preserve">The MIC and MBC results—uniformly at 80 mg/mL and 100 mg/mL, respectively, for all extracts—suggest that while all extracts were effective at killing both MRSA and MSSA, relatively high concentrations were needed for complete bactericidal activity. This could be due to the complex structure of Gram-positive cell walls, or to the possibility that some active compounds act in a bacteriostatic rather than bactericidal manner at sub-lethal doses. The </w:t>
      </w:r>
      <w:r>
        <w:t>narrow gap between MIC and MBC values supports a consistent and reliable dose-response relationship, which is critical when evaluating plant-based antimicrobials for therapeutic use.</w:t>
      </w: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bookmarkStart w:id="73" w:name="_Toc202854007"/>
    <w:p>
      <w:pPr>
        <w:pStyle w:val="style2"/>
        <w:rPr>
          <w:rFonts w:ascii="宋体" w:hAnsi="宋体"/>
          <w:b w:val="false"/>
          <w:bCs w:val="false"/>
          <w:sz w:val="24"/>
          <w:szCs w:val="24"/>
        </w:rPr>
      </w:pPr>
      <w:r>
        <w:rPr>
          <w:rFonts w:ascii="宋体" w:hAnsi="宋体"/>
          <w:sz w:val="24"/>
          <w:szCs w:val="24"/>
        </w:rPr>
        <w:t>5.1 Conclusion</w:t>
      </w:r>
      <w:bookmarkEnd w:id="73"/>
    </w:p>
    <w:p>
      <w:pPr>
        <w:pStyle w:val="style0"/>
        <w:spacing w:before="100" w:beforeAutospacing="true" w:after="100" w:afterAutospacing="true" w:lineRule="auto" w:line="480"/>
        <w:ind w:first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demonstrates that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aromaticum</w:t>
      </w:r>
      <w:r>
        <w:rPr>
          <w:rFonts w:ascii="Times New Roman" w:cs="Times New Roman" w:eastAsia="Times New Roman" w:hAnsi="Times New Roman"/>
          <w:sz w:val="24"/>
          <w:szCs w:val="24"/>
        </w:rPr>
        <w:t xml:space="preserve"> (clove) possesses significant antibacterial activity against </w:t>
      </w:r>
      <w:r>
        <w:rPr>
          <w:rFonts w:ascii="Times New Roman" w:cs="Times New Roman" w:hAnsi="Times New Roman"/>
          <w:sz w:val="24"/>
          <w:szCs w:val="24"/>
        </w:rPr>
        <w:t xml:space="preserve">methicillin-resistant </w:t>
      </w: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(MRSA) and methicillin-susceptible </w:t>
      </w: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(MSSA).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bookmarkStart w:id="74" w:name="_Toc202854008"/>
    <w:p>
      <w:pPr>
        <w:pStyle w:val="style2"/>
        <w:rPr>
          <w:rFonts w:ascii="宋体" w:hAnsi="宋体"/>
          <w:b w:val="false"/>
          <w:bCs w:val="false"/>
          <w:sz w:val="24"/>
          <w:szCs w:val="24"/>
        </w:rPr>
      </w:pPr>
      <w:r>
        <w:rPr>
          <w:rFonts w:ascii="宋体" w:hAnsi="宋体"/>
          <w:sz w:val="24"/>
          <w:szCs w:val="24"/>
        </w:rPr>
        <w:t>5.2 Recommendations</w:t>
      </w:r>
      <w:bookmarkEnd w:id="74"/>
    </w:p>
    <w:p>
      <w:pPr>
        <w:pStyle w:val="style0"/>
        <w:widowControl w:val="false"/>
        <w:spacing w:after="0" w:lineRule="auto" w:line="480"/>
        <w:jc w:val="both"/>
        <w:rPr>
          <w:rFonts w:ascii="Times New Roman" w:cs="Times New Roman" w:eastAsia="SimSun" w:hAnsi="Times New Roman"/>
          <w:kern w:val="2"/>
          <w:sz w:val="24"/>
          <w:szCs w:val="24"/>
          <w:lang w:eastAsia="zh-CN"/>
        </w:rPr>
      </w:pPr>
      <w:r>
        <w:rPr>
          <w:rFonts w:ascii="Times New Roman" w:cs="Times New Roman" w:eastAsia="SimSun" w:hAnsi="Times New Roman"/>
          <w:kern w:val="2"/>
          <w:sz w:val="24"/>
          <w:szCs w:val="24"/>
          <w:lang w:eastAsia="zh-CN"/>
        </w:rPr>
        <w:t>I</w:t>
      </w:r>
      <w:r>
        <w:rPr>
          <w:rFonts w:ascii="Times New Roman" w:cs="Times New Roman" w:eastAsia="SimSun" w:hAnsi="Times New Roman"/>
          <w:kern w:val="2"/>
          <w:sz w:val="24"/>
          <w:szCs w:val="24"/>
          <w:lang w:eastAsia="zh-CN"/>
        </w:rPr>
        <w:t>t could be</w:t>
      </w:r>
      <w:r>
        <w:rPr>
          <w:rFonts w:ascii="Times New Roman" w:cs="Times New Roman" w:eastAsia="SimSun" w:hAnsi="Times New Roman"/>
          <w:kern w:val="2"/>
          <w:sz w:val="24"/>
          <w:szCs w:val="24"/>
          <w:lang w:eastAsia="zh-CN"/>
        </w:rPr>
        <w:t xml:space="preserve"> recommended </w:t>
      </w:r>
      <w:r>
        <w:rPr>
          <w:rFonts w:ascii="Times New Roman" w:cs="Times New Roman" w:eastAsia="SimSun" w:hAnsi="Times New Roman"/>
          <w:kern w:val="2"/>
          <w:sz w:val="24"/>
          <w:szCs w:val="24"/>
          <w:lang w:eastAsia="zh-CN"/>
        </w:rPr>
        <w:t xml:space="preserve">from the study </w:t>
      </w:r>
      <w:r>
        <w:rPr>
          <w:rFonts w:ascii="Times New Roman" w:cs="Times New Roman" w:eastAsia="SimSun" w:hAnsi="Times New Roman"/>
          <w:kern w:val="2"/>
          <w:sz w:val="24"/>
          <w:szCs w:val="24"/>
          <w:lang w:eastAsia="zh-CN"/>
        </w:rPr>
        <w:t>that:</w:t>
      </w:r>
    </w:p>
    <w:p>
      <w:pPr>
        <w:pStyle w:val="style0"/>
        <w:numPr>
          <w:ilvl w:val="0"/>
          <w:numId w:val="2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comparative molecular studies should be done to understand how the extracts interact with the </w:t>
      </w:r>
      <w:r>
        <w:rPr>
          <w:rFonts w:ascii="Times New Roman" w:cs="Times New Roman" w:eastAsia="Times New Roman" w:hAnsi="Times New Roman"/>
          <w:sz w:val="24"/>
          <w:szCs w:val="24"/>
        </w:rPr>
        <w:t>meca</w:t>
      </w:r>
      <w:r>
        <w:rPr>
          <w:rFonts w:ascii="Times New Roman" w:cs="Times New Roman" w:eastAsia="Times New Roman" w:hAnsi="Times New Roman"/>
          <w:sz w:val="24"/>
          <w:szCs w:val="24"/>
        </w:rPr>
        <w:t xml:space="preserve"> gene product (pbp2a) in </w:t>
      </w:r>
      <w:r>
        <w:rPr>
          <w:rFonts w:ascii="Times New Roman" w:cs="Times New Roman" w:eastAsia="Times New Roman" w:hAnsi="Times New Roman"/>
          <w:sz w:val="24"/>
          <w:szCs w:val="24"/>
        </w:rPr>
        <w:t>mrsa</w:t>
      </w:r>
      <w:r>
        <w:rPr>
          <w:rFonts w:ascii="Times New Roman" w:cs="Times New Roman" w:eastAsia="Times New Roman" w:hAnsi="Times New Roman"/>
          <w:sz w:val="24"/>
          <w:szCs w:val="24"/>
        </w:rPr>
        <w:t>.</w:t>
      </w:r>
    </w:p>
    <w:p>
      <w:pPr>
        <w:pStyle w:val="style0"/>
        <w:numPr>
          <w:ilvl w:val="0"/>
          <w:numId w:val="2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clinical trials should explore the use of clove extracts in treating skin and wound infections caused by </w:t>
      </w:r>
      <w:r>
        <w:rPr>
          <w:rFonts w:ascii="Times New Roman" w:cs="Times New Roman" w:eastAsia="Times New Roman" w:hAnsi="Times New Roman"/>
          <w:i/>
          <w:iCs/>
          <w:sz w:val="24"/>
          <w:szCs w:val="24"/>
        </w:rPr>
        <w:t>s. aureus</w:t>
      </w:r>
      <w:r>
        <w:rPr>
          <w:rFonts w:ascii="Times New Roman" w:cs="Times New Roman" w:eastAsia="Times New Roman" w:hAnsi="Times New Roman"/>
          <w:sz w:val="24"/>
          <w:szCs w:val="24"/>
        </w:rPr>
        <w:t>.</w:t>
      </w:r>
    </w:p>
    <w:p>
      <w:pPr>
        <w:pStyle w:val="style0"/>
        <w:numPr>
          <w:ilvl w:val="0"/>
          <w:numId w:val="29"/>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extracts should be tested against coagulase-negative staphylococci to determine spectrum within the genus.</w:t>
      </w:r>
    </w:p>
    <w:p>
      <w:pPr>
        <w:pStyle w:val="style94"/>
        <w:spacing w:lineRule="auto" w:line="480"/>
        <w:jc w:val="both"/>
        <w:rPr/>
      </w:pPr>
    </w:p>
    <w:p>
      <w:pPr>
        <w:pStyle w:val="style94"/>
        <w:spacing w:lineRule="auto" w:line="480"/>
        <w:jc w:val="both"/>
        <w:rPr/>
      </w:pPr>
    </w:p>
    <w:p>
      <w:pPr>
        <w:pStyle w:val="style0"/>
        <w:spacing w:lineRule="auto" w:line="480"/>
        <w:jc w:val="both"/>
        <w:rPr/>
      </w:pPr>
    </w:p>
    <w:p>
      <w:pPr>
        <w:pStyle w:val="style0"/>
        <w:spacing w:lineRule="auto" w:line="480"/>
        <w:jc w:val="both"/>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REFERENCES</w:t>
      </w:r>
    </w:p>
    <w:p>
      <w:pPr>
        <w:pStyle w:val="style0"/>
        <w:spacing w:lineRule="auto" w:line="480"/>
        <w:jc w:val="both"/>
        <w:rPr/>
      </w:pP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Abdel-Wahhab, M. A., &amp; Aly, S. E. (2015). Antioxidant property of </w:t>
      </w:r>
      <w:r>
        <w:rPr>
          <w:rFonts w:ascii="Times New Roman" w:cs="Times New Roman" w:eastAsia="Times New Roman" w:hAnsi="Times New Roman"/>
          <w:i/>
          <w:iCs/>
          <w:sz w:val="24"/>
          <w:szCs w:val="24"/>
        </w:rPr>
        <w:t>Nigella sativa</w:t>
      </w:r>
      <w:r>
        <w:rPr>
          <w:rFonts w:ascii="Times New Roman" w:cs="Times New Roman" w:eastAsia="Times New Roman" w:hAnsi="Times New Roman"/>
          <w:sz w:val="24"/>
          <w:szCs w:val="24"/>
        </w:rPr>
        <w:t xml:space="preserve"> (black cumin) and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aromaticum</w:t>
      </w:r>
      <w:r>
        <w:rPr>
          <w:rFonts w:ascii="Times New Roman" w:cs="Times New Roman" w:eastAsia="Times New Roman" w:hAnsi="Times New Roman"/>
          <w:sz w:val="24"/>
          <w:szCs w:val="24"/>
        </w:rPr>
        <w:t xml:space="preserve"> (clove) in rats during aflatoxicosis. </w:t>
      </w:r>
      <w:r>
        <w:rPr>
          <w:rFonts w:ascii="Times New Roman" w:cs="Times New Roman" w:eastAsia="Times New Roman" w:hAnsi="Times New Roman"/>
          <w:i/>
          <w:iCs/>
          <w:sz w:val="24"/>
          <w:szCs w:val="24"/>
        </w:rPr>
        <w:t>Journal of Applied Toxicology, 25</w:t>
      </w:r>
      <w:r>
        <w:rPr>
          <w:rFonts w:ascii="Times New Roman" w:cs="Times New Roman" w:eastAsia="Times New Roman" w:hAnsi="Times New Roman"/>
          <w:sz w:val="24"/>
          <w:szCs w:val="24"/>
        </w:rPr>
        <w:t>(3), 218–223.</w:t>
      </w:r>
    </w:p>
    <w:p>
      <w:pPr>
        <w:pStyle w:val="style94"/>
        <w:ind w:left="720" w:hanging="720"/>
        <w:jc w:val="both"/>
        <w:rPr/>
      </w:pPr>
      <w:r>
        <w:t xml:space="preserve">Adeyemi, O. S., Ogundele, O. M., &amp; Akintayo, C. O. (2021). Antibacterial and antioxidant potentials of </w:t>
      </w:r>
      <w:r>
        <w:rPr>
          <w:rStyle w:val="style88"/>
        </w:rPr>
        <w:t>Syzygium</w:t>
      </w:r>
      <w:r>
        <w:rPr>
          <w:rStyle w:val="style88"/>
        </w:rPr>
        <w:t xml:space="preserve"> aromaticum</w:t>
      </w:r>
      <w:r>
        <w:t xml:space="preserve"> (clove) extract on multidrug-resistant bacteria. </w:t>
      </w:r>
      <w:r>
        <w:rPr>
          <w:rStyle w:val="style88"/>
        </w:rPr>
        <w:t>Journal of Applied Microbiology</w:t>
      </w:r>
      <w:r>
        <w:t xml:space="preserve">, 130(3), 797–805. </w:t>
      </w:r>
      <w:r>
        <w:rPr/>
        <w:fldChar w:fldCharType="begin"/>
      </w:r>
      <w:r>
        <w:instrText xml:space="preserve"> HYPERLINK "https://doi.org/10.1111/jam.14883" </w:instrText>
      </w:r>
      <w:r>
        <w:rPr/>
        <w:fldChar w:fldCharType="separate"/>
      </w:r>
      <w:r>
        <w:rPr>
          <w:rStyle w:val="style85"/>
          <w:rFonts w:eastAsia="宋体"/>
        </w:rPr>
        <w:t>https://doi.org/10.1111/jam.14883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Aguilar-González, A. E., Palou, E., &amp; López-Malo, A. (2015). Antifungal activity of essential oils of clove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aromaticum</w:t>
      </w:r>
      <w:r>
        <w:rPr>
          <w:rFonts w:ascii="Times New Roman" w:cs="Times New Roman" w:eastAsia="Times New Roman" w:hAnsi="Times New Roman"/>
          <w:sz w:val="24"/>
          <w:szCs w:val="24"/>
        </w:rPr>
        <w:t>) and/or mustard (</w:t>
      </w:r>
      <w:r>
        <w:rPr>
          <w:rFonts w:ascii="Times New Roman" w:cs="Times New Roman" w:eastAsia="Times New Roman" w:hAnsi="Times New Roman"/>
          <w:i/>
          <w:iCs/>
          <w:sz w:val="24"/>
          <w:szCs w:val="24"/>
        </w:rPr>
        <w:t>Brassica nigra</w:t>
      </w:r>
      <w:r>
        <w:rPr>
          <w:rFonts w:ascii="Times New Roman" w:cs="Times New Roman" w:eastAsia="Times New Roman" w:hAnsi="Times New Roman"/>
          <w:sz w:val="24"/>
          <w:szCs w:val="24"/>
        </w:rPr>
        <w:t>) in vapor phase against gray mold (</w:t>
      </w:r>
      <w:r>
        <w:rPr>
          <w:rFonts w:ascii="Times New Roman" w:cs="Times New Roman" w:eastAsia="Times New Roman" w:hAnsi="Times New Roman"/>
          <w:i/>
          <w:iCs/>
          <w:sz w:val="24"/>
          <w:szCs w:val="24"/>
        </w:rPr>
        <w:t>Botrytis cinerea</w:t>
      </w:r>
      <w:r>
        <w:rPr>
          <w:rFonts w:ascii="Times New Roman" w:cs="Times New Roman" w:eastAsia="Times New Roman" w:hAnsi="Times New Roman"/>
          <w:sz w:val="24"/>
          <w:szCs w:val="24"/>
        </w:rPr>
        <w:t xml:space="preserve">) in strawberries. </w:t>
      </w:r>
      <w:r>
        <w:rPr>
          <w:rFonts w:ascii="Times New Roman" w:cs="Times New Roman" w:eastAsia="Times New Roman" w:hAnsi="Times New Roman"/>
          <w:i/>
          <w:iCs/>
          <w:sz w:val="24"/>
          <w:szCs w:val="24"/>
        </w:rPr>
        <w:t>Innovative Food Science &amp; Emerging Technologies, 32,</w:t>
      </w:r>
      <w:r>
        <w:rPr>
          <w:rFonts w:ascii="Times New Roman" w:cs="Times New Roman" w:eastAsia="Times New Roman" w:hAnsi="Times New Roman"/>
          <w:sz w:val="24"/>
          <w:szCs w:val="24"/>
        </w:rPr>
        <w:t xml:space="preserve"> 181–185. </w:t>
      </w:r>
      <w:r>
        <w:rPr/>
        <w:fldChar w:fldCharType="begin"/>
      </w:r>
      <w:r>
        <w:instrText xml:space="preserve"> HYPERLINK "https://doi.org/10.1016/j.ifset.2015.09.003" </w:instrText>
      </w:r>
      <w:r>
        <w:rPr/>
        <w:fldChar w:fldCharType="separate"/>
      </w:r>
      <w:r>
        <w:rPr>
          <w:rFonts w:ascii="Times New Roman" w:cs="Times New Roman" w:eastAsia="Times New Roman" w:hAnsi="Times New Roman"/>
          <w:color w:val="0000ff"/>
          <w:sz w:val="24"/>
          <w:szCs w:val="24"/>
          <w:u w:val="single"/>
        </w:rPr>
        <w:t>https://doi.org/10.1016/j.ifset.2015.09.003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 S. M., Khan, A. A., Ahmed, I., Musaddiq, M., Ahmed, K. S., </w:t>
      </w:r>
      <w:r>
        <w:rPr>
          <w:rFonts w:ascii="Times New Roman" w:cs="Times New Roman" w:eastAsia="Times New Roman" w:hAnsi="Times New Roman"/>
          <w:sz w:val="24"/>
          <w:szCs w:val="24"/>
        </w:rPr>
        <w:t>Polasa</w:t>
      </w:r>
      <w:r>
        <w:rPr>
          <w:rFonts w:ascii="Times New Roman" w:cs="Times New Roman" w:eastAsia="Times New Roman" w:hAnsi="Times New Roman"/>
          <w:sz w:val="24"/>
          <w:szCs w:val="24"/>
        </w:rPr>
        <w:t xml:space="preserve">, 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Antimicrobial activities of eugenol and cinnamaldehyde against the human gastric pathogen </w:t>
      </w:r>
      <w:r>
        <w:rPr>
          <w:rFonts w:ascii="Times New Roman" w:cs="Times New Roman" w:eastAsia="Times New Roman" w:hAnsi="Times New Roman"/>
          <w:i/>
          <w:iCs/>
          <w:sz w:val="24"/>
          <w:szCs w:val="24"/>
        </w:rPr>
        <w:t>Helicobacter pylori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Annals of Clinical Microbiology and Antimicrobials, 4,</w:t>
      </w:r>
      <w:r>
        <w:rPr>
          <w:rFonts w:ascii="Times New Roman" w:cs="Times New Roman" w:eastAsia="Times New Roman" w:hAnsi="Times New Roman"/>
          <w:sz w:val="24"/>
          <w:szCs w:val="24"/>
        </w:rPr>
        <w:t xml:space="preserve"> 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Alqahtani, O., Mirajkar, K. K., Kumar, K. R. A., </w:t>
      </w:r>
      <w:r>
        <w:rPr>
          <w:rFonts w:ascii="Times New Roman" w:cs="Times New Roman" w:eastAsia="Times New Roman" w:hAnsi="Times New Roman"/>
          <w:sz w:val="24"/>
          <w:szCs w:val="24"/>
        </w:rPr>
        <w:t>Mahnashi</w:t>
      </w:r>
      <w:r>
        <w:rPr>
          <w:rFonts w:ascii="Times New Roman" w:cs="Times New Roman" w:eastAsia="Times New Roman" w:hAnsi="Times New Roman"/>
          <w:sz w:val="24"/>
          <w:szCs w:val="24"/>
        </w:rPr>
        <w:t xml:space="preserve">, M. H., Shaikh, I. A., Mitra, 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In vitro antibacterial activity of green synthesized silver nanoparticles using </w:t>
      </w:r>
      <w:r>
        <w:rPr>
          <w:rFonts w:ascii="Times New Roman" w:cs="Times New Roman" w:eastAsia="Times New Roman" w:hAnsi="Times New Roman"/>
          <w:i/>
          <w:iCs/>
          <w:sz w:val="24"/>
          <w:szCs w:val="24"/>
        </w:rPr>
        <w:t>Azadirachta</w:t>
      </w:r>
      <w:r>
        <w:rPr>
          <w:rFonts w:ascii="Times New Roman" w:cs="Times New Roman" w:eastAsia="Times New Roman" w:hAnsi="Times New Roman"/>
          <w:i/>
          <w:iCs/>
          <w:sz w:val="24"/>
          <w:szCs w:val="24"/>
        </w:rPr>
        <w:t xml:space="preserve"> indica</w:t>
      </w:r>
      <w:r>
        <w:rPr>
          <w:rFonts w:ascii="Times New Roman" w:cs="Times New Roman" w:eastAsia="Times New Roman" w:hAnsi="Times New Roman"/>
          <w:sz w:val="24"/>
          <w:szCs w:val="24"/>
        </w:rPr>
        <w:t xml:space="preserve"> aqueous leaf extract against MDR pathogens. </w:t>
      </w:r>
      <w:r>
        <w:rPr>
          <w:rFonts w:ascii="Times New Roman" w:cs="Times New Roman" w:eastAsia="Times New Roman" w:hAnsi="Times New Roman"/>
          <w:i/>
          <w:iCs/>
          <w:sz w:val="24"/>
          <w:szCs w:val="24"/>
        </w:rPr>
        <w:t>Molecules, 27.</w:t>
      </w:r>
      <w:r>
        <w:rPr>
          <w:rFonts w:ascii="Times New Roman" w:cs="Times New Roman" w:eastAsia="Times New Roman" w:hAnsi="Times New Roman"/>
          <w:sz w:val="24"/>
          <w:szCs w:val="24"/>
        </w:rPr>
        <w:t xml:space="preserve"> </w:t>
      </w:r>
      <w:r>
        <w:rPr/>
        <w:fldChar w:fldCharType="begin"/>
      </w:r>
      <w:r>
        <w:instrText xml:space="preserve"> HYPERLINK "https://doi.org/10.3390/molecules27217244" </w:instrText>
      </w:r>
      <w:r>
        <w:rPr/>
        <w:fldChar w:fldCharType="separate"/>
      </w:r>
      <w:r>
        <w:rPr>
          <w:rFonts w:ascii="Times New Roman" w:cs="Times New Roman" w:eastAsia="Times New Roman" w:hAnsi="Times New Roman"/>
          <w:color w:val="0000ff"/>
          <w:sz w:val="24"/>
          <w:szCs w:val="24"/>
          <w:u w:val="single"/>
        </w:rPr>
        <w:t>https://doi.org/10.3390/molecules27217244</w:t>
      </w:r>
      <w:r>
        <w:rPr/>
        <w:fldChar w:fldCharType="end"/>
      </w:r>
    </w:p>
    <w:p>
      <w:pPr>
        <w:pStyle w:val="style0"/>
        <w:spacing w:before="100" w:beforeAutospacing="true" w:after="100" w:afterAutospacing="true" w:lineRule="auto" w:line="24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American Diabetes Association.</w:t>
      </w:r>
      <w:r>
        <w:rPr>
          <w:rFonts w:ascii="Times New Roman" w:cs="Times New Roman" w:eastAsia="Times New Roman" w:hAnsi="Times New Roman"/>
          <w:sz w:val="24"/>
          <w:szCs w:val="24"/>
        </w:rPr>
        <w:t xml:space="preserve"> (2014). </w:t>
      </w:r>
      <w:r>
        <w:rPr>
          <w:rFonts w:ascii="Times New Roman" w:cs="Times New Roman" w:eastAsia="Times New Roman" w:hAnsi="Times New Roman"/>
          <w:i/>
          <w:iCs/>
          <w:sz w:val="24"/>
          <w:szCs w:val="24"/>
        </w:rPr>
        <w:t>Type 1 diabetes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Retrieved December 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2024, from </w:t>
      </w:r>
      <w:r>
        <w:rPr>
          <w:rFonts w:ascii="Times New Roman" w:cs="Times New Roman" w:eastAsia="Times New Roman" w:hAnsi="Times New Roman"/>
          <w:sz w:val="24"/>
          <w:szCs w:val="24"/>
        </w:rPr>
        <w:t>http://www.diabetes.org/diabetes-basics/type-1</w:t>
      </w:r>
      <w:r>
        <w:rPr>
          <w:rFonts w:ascii="Times New Roman" w:cs="Times New Roman" w:eastAsia="Times New Roman" w:hAnsi="Times New Roman"/>
          <w:sz w:val="24"/>
          <w:szCs w:val="24"/>
        </w:rPr>
        <w:t xml:space="preserve">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Arora, D. S., &amp; Kaur, J. (2019). Antimicrobial activity of spices. </w:t>
      </w:r>
      <w:r>
        <w:rPr>
          <w:rFonts w:ascii="Times New Roman" w:cs="Times New Roman" w:eastAsia="Times New Roman" w:hAnsi="Times New Roman"/>
          <w:i/>
          <w:iCs/>
          <w:sz w:val="24"/>
          <w:szCs w:val="24"/>
        </w:rPr>
        <w:t>International Journal of Antimicrobial Agents, 12,</w:t>
      </w:r>
      <w:r>
        <w:rPr>
          <w:rFonts w:ascii="Times New Roman" w:cs="Times New Roman" w:eastAsia="Times New Roman" w:hAnsi="Times New Roman"/>
          <w:sz w:val="24"/>
          <w:szCs w:val="24"/>
        </w:rPr>
        <w:t xml:space="preserve"> 257–262. </w:t>
      </w:r>
      <w:r>
        <w:rPr/>
        <w:fldChar w:fldCharType="begin"/>
      </w:r>
      <w:r>
        <w:instrText xml:space="preserve"> HYPERLINK "https://doi.org/10.1016/s0924-8579(99)00074-6" </w:instrText>
      </w:r>
      <w:r>
        <w:rPr/>
        <w:fldChar w:fldCharType="separate"/>
      </w:r>
      <w:r>
        <w:rPr>
          <w:rFonts w:ascii="Times New Roman" w:cs="Times New Roman" w:eastAsia="Times New Roman" w:hAnsi="Times New Roman"/>
          <w:color w:val="0000ff"/>
          <w:sz w:val="24"/>
          <w:szCs w:val="24"/>
          <w:u w:val="single"/>
        </w:rPr>
        <w:t>https://doi.org/10.1016/s0924-8579(99)00074-6</w:t>
      </w:r>
      <w:r>
        <w:rPr/>
        <w:fldChar w:fldCharType="end"/>
      </w:r>
    </w:p>
    <w:p>
      <w:pPr>
        <w:pStyle w:val="style94"/>
        <w:ind w:left="720" w:hanging="720"/>
        <w:jc w:val="both"/>
        <w:rPr/>
      </w:pPr>
      <w:r>
        <w:t xml:space="preserve">Aslam, B., Khurshid, M., Arshad, M. I., Muzammil, S., Rasool, M. H., Yasmeen, N., &amp; Baloch, Z. (2022). Antibiotic resistance: A rundown of a global crisis. </w:t>
      </w:r>
      <w:r>
        <w:rPr>
          <w:rStyle w:val="style88"/>
        </w:rPr>
        <w:t>Infection and Drug Resistance</w:t>
      </w:r>
      <w:r>
        <w:t xml:space="preserve">, 15, 1825–1844. </w:t>
      </w:r>
      <w:r>
        <w:rPr/>
        <w:fldChar w:fldCharType="begin"/>
      </w:r>
      <w:r>
        <w:instrText xml:space="preserve"> HYPERLINK "https://doi.org/10.2147/IDR.S346547" </w:instrText>
      </w:r>
      <w:r>
        <w:rPr/>
        <w:fldChar w:fldCharType="separate"/>
      </w:r>
      <w:r>
        <w:rPr>
          <w:rStyle w:val="style85"/>
          <w:rFonts w:eastAsia="宋体"/>
        </w:rPr>
        <w:t>https://doi.org/10.2147/IDR.S346547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Assadpour</w:t>
      </w:r>
      <w:r>
        <w:rPr>
          <w:rFonts w:ascii="Times New Roman" w:cs="Times New Roman" w:eastAsia="Times New Roman" w:hAnsi="Times New Roman"/>
          <w:sz w:val="24"/>
          <w:szCs w:val="24"/>
        </w:rPr>
        <w:t xml:space="preserve">, E., &amp; Mahdi Jafari, S. (2019). A systematic review on nanoencapsulation of food bioactive ingredients and nutraceuticals by various nanocarriers. </w:t>
      </w:r>
      <w:r>
        <w:rPr>
          <w:rFonts w:ascii="Times New Roman" w:cs="Times New Roman" w:eastAsia="Times New Roman" w:hAnsi="Times New Roman"/>
          <w:i/>
          <w:iCs/>
          <w:sz w:val="24"/>
          <w:szCs w:val="24"/>
        </w:rPr>
        <w:t>Critical Reviews in Food Science and Nutrition, 59,</w:t>
      </w:r>
      <w:r>
        <w:rPr>
          <w:rFonts w:ascii="Times New Roman" w:cs="Times New Roman" w:eastAsia="Times New Roman" w:hAnsi="Times New Roman"/>
          <w:sz w:val="24"/>
          <w:szCs w:val="24"/>
        </w:rPr>
        <w:t xml:space="preserve"> 3129–3151. </w:t>
      </w:r>
      <w:r>
        <w:rPr/>
        <w:fldChar w:fldCharType="begin"/>
      </w:r>
      <w:r>
        <w:instrText xml:space="preserve"> HYPERLINK "https://doi.org/10.1080/10408398.2018.1484687" </w:instrText>
      </w:r>
      <w:r>
        <w:rPr/>
        <w:fldChar w:fldCharType="separate"/>
      </w:r>
      <w:r>
        <w:rPr>
          <w:rFonts w:ascii="Times New Roman" w:cs="Times New Roman" w:eastAsia="Times New Roman" w:hAnsi="Times New Roman"/>
          <w:color w:val="0000ff"/>
          <w:sz w:val="24"/>
          <w:szCs w:val="24"/>
          <w:u w:val="single"/>
        </w:rPr>
        <w:t>https://doi.org/10.1080/10408398.2018.1484687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Atkinson, M. A., &amp; Eisenbarth, G. S. (2011). Type 1 diabetes: New perspectives on disease pathogenesis and treatment. </w:t>
      </w:r>
      <w:r>
        <w:rPr>
          <w:rFonts w:ascii="Times New Roman" w:cs="Times New Roman" w:eastAsia="Times New Roman" w:hAnsi="Times New Roman"/>
          <w:i/>
          <w:iCs/>
          <w:sz w:val="24"/>
          <w:szCs w:val="24"/>
        </w:rPr>
        <w:t>The Lancet, 358,</w:t>
      </w:r>
      <w:r>
        <w:rPr>
          <w:rFonts w:ascii="Times New Roman" w:cs="Times New Roman" w:eastAsia="Times New Roman" w:hAnsi="Times New Roman"/>
          <w:sz w:val="24"/>
          <w:szCs w:val="24"/>
        </w:rPr>
        <w:t xml:space="preserve"> 221–229.</w:t>
      </w:r>
    </w:p>
    <w:p>
      <w:pPr>
        <w:pStyle w:val="style94"/>
        <w:ind w:left="720" w:hanging="720"/>
        <w:jc w:val="both"/>
        <w:rPr/>
      </w:pPr>
      <w:r>
        <w:t xml:space="preserve">Aziz, M. M., Omar, A. R., &amp; Al-Ani, I. (2023). Phytochemical and antibacterial properties of </w:t>
      </w:r>
      <w:r>
        <w:rPr>
          <w:rStyle w:val="style88"/>
        </w:rPr>
        <w:t>Syzygium</w:t>
      </w:r>
      <w:r>
        <w:rPr>
          <w:rStyle w:val="style88"/>
        </w:rPr>
        <w:t xml:space="preserve"> aromaticum</w:t>
      </w:r>
      <w:r>
        <w:t xml:space="preserve"> against clinical bacterial isolates. </w:t>
      </w:r>
      <w:r>
        <w:rPr>
          <w:rStyle w:val="style88"/>
        </w:rPr>
        <w:t>Evidence-Based Complementary and Alternative Medicine</w:t>
      </w:r>
      <w:r>
        <w:t xml:space="preserve">, 2023, 1–8. </w:t>
      </w:r>
      <w:r>
        <w:rPr/>
        <w:fldChar w:fldCharType="begin"/>
      </w:r>
      <w:r>
        <w:instrText xml:space="preserve"> HYPERLINK "https://doi.org/10.1155/2023/5586473" </w:instrText>
      </w:r>
      <w:r>
        <w:rPr/>
        <w:fldChar w:fldCharType="separate"/>
      </w:r>
      <w:r>
        <w:rPr>
          <w:rStyle w:val="style85"/>
          <w:rFonts w:eastAsia="宋体"/>
        </w:rPr>
        <w:t>https://doi.org/10.1155/2023/5586473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Bajpai, V. K., Baek, K. H., &amp; Kang, S. C. (2012). Control of </w:t>
      </w:r>
      <w:r>
        <w:rPr>
          <w:rFonts w:ascii="Times New Roman" w:cs="Times New Roman" w:eastAsia="Times New Roman" w:hAnsi="Times New Roman"/>
          <w:i/>
          <w:iCs/>
          <w:sz w:val="24"/>
          <w:szCs w:val="24"/>
        </w:rPr>
        <w:t>Salmonella</w:t>
      </w:r>
      <w:r>
        <w:rPr>
          <w:rFonts w:ascii="Times New Roman" w:cs="Times New Roman" w:eastAsia="Times New Roman" w:hAnsi="Times New Roman"/>
          <w:sz w:val="24"/>
          <w:szCs w:val="24"/>
        </w:rPr>
        <w:t xml:space="preserve"> in foods by using essential oils: A review. </w:t>
      </w:r>
      <w:r>
        <w:rPr>
          <w:rFonts w:ascii="Times New Roman" w:cs="Times New Roman" w:eastAsia="Times New Roman" w:hAnsi="Times New Roman"/>
          <w:i/>
          <w:iCs/>
          <w:sz w:val="24"/>
          <w:szCs w:val="24"/>
        </w:rPr>
        <w:t>Food Research International, 45,</w:t>
      </w:r>
      <w:r>
        <w:rPr>
          <w:rFonts w:ascii="Times New Roman" w:cs="Times New Roman" w:eastAsia="Times New Roman" w:hAnsi="Times New Roman"/>
          <w:sz w:val="24"/>
          <w:szCs w:val="24"/>
        </w:rPr>
        <w:t xml:space="preserve"> 722–734. </w:t>
      </w:r>
      <w:r>
        <w:rPr/>
        <w:fldChar w:fldCharType="begin"/>
      </w:r>
      <w:r>
        <w:instrText xml:space="preserve"> HYPERLINK "https://doi.org/10.1016/j.foodres.2011.04.052" </w:instrText>
      </w:r>
      <w:r>
        <w:rPr/>
        <w:fldChar w:fldCharType="separate"/>
      </w:r>
      <w:r>
        <w:rPr>
          <w:rFonts w:ascii="Times New Roman" w:cs="Times New Roman" w:eastAsia="Times New Roman" w:hAnsi="Times New Roman"/>
          <w:color w:val="0000ff"/>
          <w:sz w:val="24"/>
          <w:szCs w:val="24"/>
          <w:u w:val="single"/>
        </w:rPr>
        <w:t>https://doi.org/10.1016/j.foodres.2011.04.052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Bamdad</w:t>
      </w:r>
      <w:r>
        <w:rPr>
          <w:rFonts w:ascii="Times New Roman" w:cs="Times New Roman" w:eastAsia="Times New Roman" w:hAnsi="Times New Roman"/>
          <w:sz w:val="24"/>
          <w:szCs w:val="24"/>
        </w:rPr>
        <w:t xml:space="preserve">, F., Kadivar, M., &amp; Keramat, J. (2016). Evaluation of phenolic content and antioxidant activity of Iranian caraway in comparison with clove and BHT using model systems and vegetable oil. </w:t>
      </w:r>
      <w:r>
        <w:rPr>
          <w:rFonts w:ascii="Times New Roman" w:cs="Times New Roman" w:eastAsia="Times New Roman" w:hAnsi="Times New Roman"/>
          <w:i/>
          <w:iCs/>
          <w:sz w:val="24"/>
          <w:szCs w:val="24"/>
        </w:rPr>
        <w:t>International Journal of Food Science and Technology, 41</w:t>
      </w:r>
      <w:r>
        <w:rPr>
          <w:rFonts w:ascii="Times New Roman" w:cs="Times New Roman" w:eastAsia="Times New Roman" w:hAnsi="Times New Roman"/>
          <w:sz w:val="24"/>
          <w:szCs w:val="24"/>
        </w:rPr>
        <w:t>(Suppl 1), S20–S27.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Burt, S. A., &amp; Reinders, R. D. (2013). Antibacterial activity of selected plant essential oils against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O157:H7. </w:t>
      </w:r>
      <w:r>
        <w:rPr>
          <w:rFonts w:ascii="Times New Roman" w:cs="Times New Roman" w:eastAsia="Times New Roman" w:hAnsi="Times New Roman"/>
          <w:i/>
          <w:iCs/>
          <w:sz w:val="24"/>
          <w:szCs w:val="24"/>
        </w:rPr>
        <w:t>Letters in Applied Microbiology, 36</w:t>
      </w:r>
      <w:r>
        <w:rPr>
          <w:rFonts w:ascii="Times New Roman" w:cs="Times New Roman" w:eastAsia="Times New Roman" w:hAnsi="Times New Roman"/>
          <w:sz w:val="24"/>
          <w:szCs w:val="24"/>
        </w:rPr>
        <w:t>(3), 162–167.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CABI Crop Protection Compendium. (2018).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aromaticum datasheet.</w:t>
      </w:r>
      <w:r>
        <w:rPr>
          <w:rFonts w:ascii="Times New Roman" w:cs="Times New Roman" w:eastAsia="Times New Roman" w:hAnsi="Times New Roman"/>
          <w:sz w:val="24"/>
          <w:szCs w:val="24"/>
        </w:rPr>
        <w:t xml:space="preserve"> Retrieved December 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2024, from </w:t>
      </w:r>
      <w:r>
        <w:rPr/>
        <w:fldChar w:fldCharType="begin"/>
      </w:r>
      <w:r>
        <w:instrText xml:space="preserve"> HYPERLINK "http://www.cabi.org/pc/datasheet/52412" </w:instrText>
      </w:r>
      <w:r>
        <w:rPr/>
        <w:fldChar w:fldCharType="separate"/>
      </w:r>
      <w:r>
        <w:rPr>
          <w:rFonts w:ascii="Times New Roman" w:cs="Times New Roman" w:eastAsia="Times New Roman" w:hAnsi="Times New Roman"/>
          <w:color w:val="0000ff"/>
          <w:sz w:val="24"/>
          <w:szCs w:val="24"/>
          <w:u w:val="single"/>
        </w:rPr>
        <w:t>http://www.cabi.org/pc/datasheet/52412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Chami, F., Chami, N., Bennis, S., </w:t>
      </w:r>
      <w:r>
        <w:rPr>
          <w:rFonts w:ascii="Times New Roman" w:cs="Times New Roman" w:eastAsia="Times New Roman" w:hAnsi="Times New Roman"/>
          <w:sz w:val="24"/>
          <w:szCs w:val="24"/>
        </w:rPr>
        <w:t>Trouillas</w:t>
      </w:r>
      <w:r>
        <w:rPr>
          <w:rFonts w:ascii="Times New Roman" w:cs="Times New Roman" w:eastAsia="Times New Roman" w:hAnsi="Times New Roman"/>
          <w:sz w:val="24"/>
          <w:szCs w:val="24"/>
        </w:rPr>
        <w:t xml:space="preserve">, J., &amp; </w:t>
      </w:r>
      <w:r>
        <w:rPr>
          <w:rFonts w:ascii="Times New Roman" w:cs="Times New Roman" w:eastAsia="Times New Roman" w:hAnsi="Times New Roman"/>
          <w:sz w:val="24"/>
          <w:szCs w:val="24"/>
        </w:rPr>
        <w:t>Remmal</w:t>
      </w:r>
      <w:r>
        <w:rPr>
          <w:rFonts w:ascii="Times New Roman" w:cs="Times New Roman" w:eastAsia="Times New Roman" w:hAnsi="Times New Roman"/>
          <w:sz w:val="24"/>
          <w:szCs w:val="24"/>
        </w:rPr>
        <w:t xml:space="preserve">, A. (2014). Evaluation of carvacrol and eugenol as prophylaxis and treatment of vaginal candidiasis in an immunosuppressed rat model. </w:t>
      </w:r>
      <w:r>
        <w:rPr>
          <w:rFonts w:ascii="Times New Roman" w:cs="Times New Roman" w:eastAsia="Times New Roman" w:hAnsi="Times New Roman"/>
          <w:i/>
          <w:iCs/>
          <w:sz w:val="24"/>
          <w:szCs w:val="24"/>
        </w:rPr>
        <w:t>Journal of Antimicrobial Chemotherapy, 54</w:t>
      </w:r>
      <w:r>
        <w:rPr>
          <w:rFonts w:ascii="Times New Roman" w:cs="Times New Roman" w:eastAsia="Times New Roman" w:hAnsi="Times New Roman"/>
          <w:sz w:val="24"/>
          <w:szCs w:val="24"/>
        </w:rPr>
        <w:t>(5), 909–914.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Chang, C.-S., Tsai, P.-J., Sung, J.-M., Chen, J.-Y., Ho, L.-C., Pandya, K.,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Diuretics prevent thiazolidinedione-induced cardiac hypertrophy without compromising insulin-sensitizing effects in mice. </w:t>
      </w:r>
      <w:r>
        <w:rPr>
          <w:rFonts w:ascii="Times New Roman" w:cs="Times New Roman" w:eastAsia="Times New Roman" w:hAnsi="Times New Roman"/>
          <w:i/>
          <w:iCs/>
          <w:sz w:val="24"/>
          <w:szCs w:val="24"/>
        </w:rPr>
        <w:t>The American Journal of Pathology, 184</w:t>
      </w:r>
      <w:r>
        <w:rPr>
          <w:rFonts w:ascii="Times New Roman" w:cs="Times New Roman" w:eastAsia="Times New Roman" w:hAnsi="Times New Roman"/>
          <w:sz w:val="24"/>
          <w:szCs w:val="24"/>
        </w:rPr>
        <w:t xml:space="preserve">(2), 442–453. </w:t>
      </w:r>
      <w:r>
        <w:rPr/>
        <w:fldChar w:fldCharType="begin"/>
      </w:r>
      <w:r>
        <w:instrText xml:space="preserve"> HYPERLINK "https://doi.org/10.1016/j.ajpath.2013.10.020" </w:instrText>
      </w:r>
      <w:r>
        <w:rPr/>
        <w:fldChar w:fldCharType="separate"/>
      </w:r>
      <w:r>
        <w:rPr>
          <w:rFonts w:ascii="Times New Roman" w:cs="Times New Roman" w:eastAsia="Times New Roman" w:hAnsi="Times New Roman"/>
          <w:color w:val="0000ff"/>
          <w:sz w:val="24"/>
          <w:szCs w:val="24"/>
          <w:u w:val="single"/>
        </w:rPr>
        <w:t>https://doi.org/10.1016/j.ajpath.2013.10.020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Chen, X., Ren, L., Li, M., Qian, J., Fan, J., &amp; Du, B. (2017). Effects of clove essential oil and eugenol on quality and browning control of fresh-cut lettuce. </w:t>
      </w:r>
      <w:r>
        <w:rPr>
          <w:rFonts w:ascii="Times New Roman" w:cs="Times New Roman" w:eastAsia="Times New Roman" w:hAnsi="Times New Roman"/>
          <w:i/>
          <w:iCs/>
          <w:sz w:val="24"/>
          <w:szCs w:val="24"/>
        </w:rPr>
        <w:t>Food Chemistry, 214,</w:t>
      </w:r>
      <w:r>
        <w:rPr>
          <w:rFonts w:ascii="Times New Roman" w:cs="Times New Roman" w:eastAsia="Times New Roman" w:hAnsi="Times New Roman"/>
          <w:sz w:val="24"/>
          <w:szCs w:val="24"/>
        </w:rPr>
        <w:t xml:space="preserve"> 432–439. </w:t>
      </w:r>
      <w:r>
        <w:rPr/>
        <w:fldChar w:fldCharType="begin"/>
      </w:r>
      <w:r>
        <w:instrText xml:space="preserve"> HYPERLINK "https://doi.org/10.1016/j.foodchem.2016.07.101" </w:instrText>
      </w:r>
      <w:r>
        <w:rPr/>
        <w:fldChar w:fldCharType="separate"/>
      </w:r>
      <w:r>
        <w:rPr>
          <w:rFonts w:ascii="Times New Roman" w:cs="Times New Roman" w:eastAsia="Times New Roman" w:hAnsi="Times New Roman"/>
          <w:color w:val="0000ff"/>
          <w:sz w:val="24"/>
          <w:szCs w:val="24"/>
          <w:u w:val="single"/>
        </w:rPr>
        <w:t>https://doi.org/10.1016/j.foodchem.2016.07.101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Cimino, C., Maurel, O. M., Musumeci, T., Bonaccorso, A., Drago, F., Souto, E. M. B.,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Essential oils: Pharmaceutical applications and encapsulation strategies into lipid-based delivery systems. </w:t>
      </w:r>
      <w:r>
        <w:rPr>
          <w:rFonts w:ascii="Times New Roman" w:cs="Times New Roman" w:eastAsia="Times New Roman" w:hAnsi="Times New Roman"/>
          <w:i/>
          <w:iCs/>
          <w:sz w:val="24"/>
          <w:szCs w:val="24"/>
        </w:rPr>
        <w:t>Pharmaceutics, 13,</w:t>
      </w:r>
      <w:r>
        <w:rPr>
          <w:rFonts w:ascii="Times New Roman" w:cs="Times New Roman" w:eastAsia="Times New Roman" w:hAnsi="Times New Roman"/>
          <w:sz w:val="24"/>
          <w:szCs w:val="24"/>
        </w:rPr>
        <w:t xml:space="preserve"> 327.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4"/>
          <w:szCs w:val="24"/>
          <w:u w:val="single"/>
        </w:rPr>
        <w:t>https://doi.org/10.1111/j.1541-4337.2011.00169.x</w:t>
      </w:r>
      <w:r>
        <w:rPr/>
        <w:fldChar w:fldCharType="end"/>
      </w:r>
    </w:p>
    <w:p>
      <w:pPr>
        <w:pStyle w:val="style0"/>
        <w:spacing w:lineRule="auto" w:line="240"/>
        <w:ind w:left="720" w:hanging="720"/>
        <w:jc w:val="both"/>
        <w:rPr>
          <w:rFonts w:ascii="宋体" w:cs="宋体" w:hAnsi="宋体"/>
          <w:sz w:val="24"/>
          <w:szCs w:val="24"/>
        </w:rPr>
      </w:pPr>
      <w:r>
        <w:rPr>
          <w:rFonts w:ascii="宋体" w:cs="宋体" w:hAnsi="宋体"/>
          <w:sz w:val="24"/>
          <w:szCs w:val="24"/>
        </w:rPr>
        <w:t xml:space="preserve">CLSI. </w:t>
      </w:r>
      <w:r>
        <w:rPr>
          <w:rFonts w:ascii="宋体" w:cs="宋体" w:hAnsi="宋体"/>
          <w:sz w:val="24"/>
          <w:szCs w:val="24"/>
        </w:rPr>
        <w:t>(</w:t>
      </w:r>
      <w:r>
        <w:rPr>
          <w:rFonts w:ascii="宋体" w:cs="宋体" w:hAnsi="宋体"/>
          <w:sz w:val="24"/>
          <w:szCs w:val="24"/>
        </w:rPr>
        <w:t>2018</w:t>
      </w:r>
      <w:r>
        <w:rPr>
          <w:rFonts w:ascii="宋体" w:cs="宋体" w:hAnsi="宋体"/>
          <w:sz w:val="24"/>
          <w:szCs w:val="24"/>
        </w:rPr>
        <w:t>)</w:t>
      </w:r>
      <w:r>
        <w:rPr>
          <w:rFonts w:ascii="宋体" w:cs="宋体" w:hAnsi="宋体"/>
          <w:sz w:val="24"/>
          <w:szCs w:val="24"/>
        </w:rPr>
        <w:t xml:space="preserve">. Performance Standard for Antimicrobial Disk Susceptibility Test MO12-A12, Clinical and Laboratory Standard Institute, Wayne, PA.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Cooke, D. W., &amp; Plotnick, L. (2018). Type 1 diabetes mellitus in pediatrics. </w:t>
      </w:r>
      <w:r>
        <w:rPr>
          <w:rFonts w:ascii="Times New Roman" w:cs="Times New Roman" w:eastAsia="Times New Roman" w:hAnsi="Times New Roman"/>
          <w:i/>
          <w:iCs/>
          <w:sz w:val="24"/>
          <w:szCs w:val="24"/>
        </w:rPr>
        <w:t>Pediatric Review, 29</w:t>
      </w:r>
      <w:r>
        <w:rPr>
          <w:rFonts w:ascii="Times New Roman" w:cs="Times New Roman" w:eastAsia="Times New Roman" w:hAnsi="Times New Roman"/>
          <w:sz w:val="24"/>
          <w:szCs w:val="24"/>
        </w:rPr>
        <w:t>(11), 374–384.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Cortés-Rojas, D. F., de Souza, C. R. F., &amp; Oliveira, W. P. (2014). Clove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aromaticum</w:t>
      </w:r>
      <w:r>
        <w:rPr>
          <w:rFonts w:ascii="Times New Roman" w:cs="Times New Roman" w:eastAsia="Times New Roman" w:hAnsi="Times New Roman"/>
          <w:sz w:val="24"/>
          <w:szCs w:val="24"/>
        </w:rPr>
        <w:t xml:space="preserve">): A precious spice. </w:t>
      </w:r>
      <w:r>
        <w:rPr>
          <w:rFonts w:ascii="Times New Roman" w:cs="Times New Roman" w:eastAsia="Times New Roman" w:hAnsi="Times New Roman"/>
          <w:i/>
          <w:iCs/>
          <w:sz w:val="24"/>
          <w:szCs w:val="24"/>
        </w:rPr>
        <w:t>Asian Pacific Journal of Tropical Biomedicine, 4,</w:t>
      </w:r>
      <w:r>
        <w:rPr>
          <w:rFonts w:ascii="Times New Roman" w:cs="Times New Roman" w:eastAsia="Times New Roman" w:hAnsi="Times New Roman"/>
          <w:sz w:val="24"/>
          <w:szCs w:val="24"/>
        </w:rPr>
        <w:t xml:space="preserve"> 90–96. </w:t>
      </w:r>
      <w:r>
        <w:rPr/>
        <w:fldChar w:fldCharType="begin"/>
      </w:r>
      <w:r>
        <w:instrText xml:space="preserve"> HYPERLINK "https://doi.org/10.1016/S2221-1691(14)60215-X" </w:instrText>
      </w:r>
      <w:r>
        <w:rPr/>
        <w:fldChar w:fldCharType="separate"/>
      </w:r>
      <w:r>
        <w:rPr>
          <w:rFonts w:ascii="Times New Roman" w:cs="Times New Roman" w:eastAsia="Times New Roman" w:hAnsi="Times New Roman"/>
          <w:color w:val="0000ff"/>
          <w:sz w:val="24"/>
          <w:szCs w:val="24"/>
          <w:u w:val="single"/>
        </w:rPr>
        <w:t>https://doi.org/10.1016/S2221-1691(14)60215-X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Daniel, A. N., </w:t>
      </w:r>
      <w:r>
        <w:rPr>
          <w:rFonts w:ascii="Times New Roman" w:cs="Times New Roman" w:eastAsia="Times New Roman" w:hAnsi="Times New Roman"/>
          <w:sz w:val="24"/>
          <w:szCs w:val="24"/>
        </w:rPr>
        <w:t>Sartoretto</w:t>
      </w:r>
      <w:r>
        <w:rPr>
          <w:rFonts w:ascii="Times New Roman" w:cs="Times New Roman" w:eastAsia="Times New Roman" w:hAnsi="Times New Roman"/>
          <w:sz w:val="24"/>
          <w:szCs w:val="24"/>
        </w:rPr>
        <w:t xml:space="preserve">, S. M., Schmidt, G., </w:t>
      </w:r>
      <w:r>
        <w:rPr>
          <w:rFonts w:ascii="Times New Roman" w:cs="Times New Roman" w:eastAsia="Times New Roman" w:hAnsi="Times New Roman"/>
          <w:sz w:val="24"/>
          <w:szCs w:val="24"/>
        </w:rPr>
        <w:t>Caparroz</w:t>
      </w:r>
      <w:r>
        <w:rPr>
          <w:rFonts w:ascii="Times New Roman" w:cs="Times New Roman" w:eastAsia="Times New Roman" w:hAnsi="Times New Roman"/>
          <w:sz w:val="24"/>
          <w:szCs w:val="24"/>
        </w:rPr>
        <w:t xml:space="preserve">-Assef, S. M., Bersani-Amado, C. A., &amp; Cuman, R. K. (2009). Anti-inflammatory and antinociceptive activities of eugenol essential oil in experimental animal models. </w:t>
      </w:r>
      <w:r>
        <w:rPr>
          <w:rFonts w:ascii="Times New Roman" w:cs="Times New Roman" w:eastAsia="Times New Roman" w:hAnsi="Times New Roman"/>
          <w:i/>
          <w:iCs/>
          <w:sz w:val="24"/>
          <w:szCs w:val="24"/>
        </w:rPr>
        <w:t>Revista</w:t>
      </w:r>
      <w:r>
        <w:rPr>
          <w:rFonts w:ascii="Times New Roman" w:cs="Times New Roman" w:eastAsia="Times New Roman" w:hAnsi="Times New Roman"/>
          <w:i/>
          <w:iCs/>
          <w:sz w:val="24"/>
          <w:szCs w:val="24"/>
        </w:rPr>
        <w:t xml:space="preserve"> Brasileira de </w:t>
      </w:r>
      <w:r>
        <w:rPr>
          <w:rFonts w:ascii="Times New Roman" w:cs="Times New Roman" w:eastAsia="Times New Roman" w:hAnsi="Times New Roman"/>
          <w:i/>
          <w:iCs/>
          <w:sz w:val="24"/>
          <w:szCs w:val="24"/>
        </w:rPr>
        <w:t>Farmacognosia</w:t>
      </w:r>
      <w:r>
        <w:rPr>
          <w:rFonts w:ascii="Times New Roman" w:cs="Times New Roman" w:eastAsia="Times New Roman" w:hAnsi="Times New Roman"/>
          <w:i/>
          <w:iCs/>
          <w:sz w:val="24"/>
          <w:szCs w:val="24"/>
        </w:rPr>
        <w:t>, 19</w:t>
      </w:r>
      <w:r>
        <w:rPr>
          <w:rFonts w:ascii="Times New Roman" w:cs="Times New Roman" w:eastAsia="Times New Roman" w:hAnsi="Times New Roman"/>
          <w:sz w:val="24"/>
          <w:szCs w:val="24"/>
        </w:rPr>
        <w:t>(1B), 212–217.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DeFronzo, R. A., Bonadonna, R. C., </w:t>
      </w:r>
      <w:r>
        <w:rPr>
          <w:rFonts w:ascii="Times New Roman" w:cs="Times New Roman" w:eastAsia="Times New Roman" w:hAnsi="Times New Roman"/>
          <w:sz w:val="24"/>
          <w:szCs w:val="24"/>
        </w:rPr>
        <w:t>Ferrannini</w:t>
      </w:r>
      <w:r>
        <w:rPr>
          <w:rFonts w:ascii="Times New Roman" w:cs="Times New Roman" w:eastAsia="Times New Roman" w:hAnsi="Times New Roman"/>
          <w:sz w:val="24"/>
          <w:szCs w:val="24"/>
        </w:rPr>
        <w:t xml:space="preserve">, E., &amp; Zimmet, P. (2017). Pathogenesis of NIDDM. In E. </w:t>
      </w:r>
      <w:r>
        <w:rPr>
          <w:rFonts w:ascii="Times New Roman" w:cs="Times New Roman" w:eastAsia="Times New Roman" w:hAnsi="Times New Roman"/>
          <w:sz w:val="24"/>
          <w:szCs w:val="24"/>
        </w:rPr>
        <w:t>Ferrannini</w:t>
      </w:r>
      <w:r>
        <w:rPr>
          <w:rFonts w:ascii="Times New Roman" w:cs="Times New Roman" w:eastAsia="Times New Roman" w:hAnsi="Times New Roman"/>
          <w:sz w:val="24"/>
          <w:szCs w:val="24"/>
        </w:rPr>
        <w:t xml:space="preserve">, R. A. DeFronzo, &amp; P. Zimmet (Eds.), </w:t>
      </w:r>
      <w:r>
        <w:rPr>
          <w:rFonts w:ascii="Times New Roman" w:cs="Times New Roman" w:eastAsia="Times New Roman" w:hAnsi="Times New Roman"/>
          <w:i/>
          <w:iCs/>
          <w:sz w:val="24"/>
          <w:szCs w:val="24"/>
        </w:rPr>
        <w:t>International Textbook of Diabetes Mellitus</w:t>
      </w:r>
      <w:r>
        <w:rPr>
          <w:rFonts w:ascii="Times New Roman" w:cs="Times New Roman" w:eastAsia="Times New Roman" w:hAnsi="Times New Roman"/>
          <w:sz w:val="24"/>
          <w:szCs w:val="24"/>
        </w:rPr>
        <w:t xml:space="preserve"> (pp. 635–671).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Delgado-</w:t>
      </w:r>
      <w:r>
        <w:rPr>
          <w:rFonts w:ascii="Times New Roman" w:cs="Times New Roman" w:eastAsia="Times New Roman" w:hAnsi="Times New Roman"/>
          <w:sz w:val="24"/>
          <w:szCs w:val="24"/>
        </w:rPr>
        <w:t>Adámez</w:t>
      </w:r>
      <w:r>
        <w:rPr>
          <w:rFonts w:ascii="Times New Roman" w:cs="Times New Roman" w:eastAsia="Times New Roman" w:hAnsi="Times New Roman"/>
          <w:sz w:val="24"/>
          <w:szCs w:val="24"/>
        </w:rPr>
        <w:t>, J., Fernández-León, M. F., Velardo-</w:t>
      </w:r>
      <w:r>
        <w:rPr>
          <w:rFonts w:ascii="Times New Roman" w:cs="Times New Roman" w:eastAsia="Times New Roman" w:hAnsi="Times New Roman"/>
          <w:sz w:val="24"/>
          <w:szCs w:val="24"/>
        </w:rPr>
        <w:t>Micharet</w:t>
      </w:r>
      <w:r>
        <w:rPr>
          <w:rFonts w:ascii="Times New Roman" w:cs="Times New Roman" w:eastAsia="Times New Roman" w:hAnsi="Times New Roman"/>
          <w:sz w:val="24"/>
          <w:szCs w:val="24"/>
        </w:rPr>
        <w:t xml:space="preserve">, B., &amp; González-Gómez, D. (2012). In vitro assays of the antibacterial and antioxidant activity of aqueous leaf extracts from different </w:t>
      </w:r>
      <w:r>
        <w:rPr>
          <w:rFonts w:ascii="Times New Roman" w:cs="Times New Roman" w:eastAsia="Times New Roman" w:hAnsi="Times New Roman"/>
          <w:i/>
          <w:iCs/>
          <w:sz w:val="24"/>
          <w:szCs w:val="24"/>
        </w:rPr>
        <w:t xml:space="preserve">Prunus </w:t>
      </w:r>
      <w:r>
        <w:rPr>
          <w:rFonts w:ascii="Times New Roman" w:cs="Times New Roman" w:eastAsia="Times New Roman" w:hAnsi="Times New Roman"/>
          <w:i/>
          <w:iCs/>
          <w:sz w:val="24"/>
          <w:szCs w:val="24"/>
        </w:rPr>
        <w:t>salicina</w:t>
      </w:r>
      <w:r>
        <w:rPr>
          <w:rFonts w:ascii="Times New Roman" w:cs="Times New Roman" w:eastAsia="Times New Roman" w:hAnsi="Times New Roman"/>
          <w:i/>
          <w:iCs/>
          <w:sz w:val="24"/>
          <w:szCs w:val="24"/>
        </w:rPr>
        <w:t xml:space="preserve"> Lindl.</w:t>
      </w:r>
      <w:r>
        <w:rPr>
          <w:rFonts w:ascii="Times New Roman" w:cs="Times New Roman" w:eastAsia="Times New Roman" w:hAnsi="Times New Roman"/>
          <w:sz w:val="24"/>
          <w:szCs w:val="24"/>
        </w:rPr>
        <w:t xml:space="preserve"> cultivars. </w:t>
      </w:r>
      <w:r>
        <w:rPr>
          <w:rFonts w:ascii="Times New Roman" w:cs="Times New Roman" w:eastAsia="Times New Roman" w:hAnsi="Times New Roman"/>
          <w:i/>
          <w:iCs/>
          <w:sz w:val="24"/>
          <w:szCs w:val="24"/>
        </w:rPr>
        <w:t>Food and Chemical Toxicology, 50,</w:t>
      </w:r>
      <w:r>
        <w:rPr>
          <w:rFonts w:ascii="Times New Roman" w:cs="Times New Roman" w:eastAsia="Times New Roman" w:hAnsi="Times New Roman"/>
          <w:sz w:val="24"/>
          <w:szCs w:val="24"/>
        </w:rPr>
        <w:t xml:space="preserve"> 2481–2486. </w:t>
      </w:r>
      <w:r>
        <w:rPr/>
        <w:fldChar w:fldCharType="begin"/>
      </w:r>
      <w:r>
        <w:instrText xml:space="preserve"> HYPERLINK "https://doi.org/10.1016/j.fct.2012.02.024" </w:instrText>
      </w:r>
      <w:r>
        <w:rPr/>
        <w:fldChar w:fldCharType="separate"/>
      </w:r>
      <w:r>
        <w:rPr>
          <w:rFonts w:ascii="Times New Roman" w:cs="Times New Roman" w:eastAsia="Times New Roman" w:hAnsi="Times New Roman"/>
          <w:color w:val="0000ff"/>
          <w:sz w:val="24"/>
          <w:szCs w:val="24"/>
          <w:u w:val="single"/>
        </w:rPr>
        <w:t>https://doi.org/10.1016/j.fct.2012.02.024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Devi, K. P., Nisha, S. A., Sakthivel, R., &amp; Pandian, S. K. (2010). Eugenol (an essential oil of clove) acts as an antibacterial agent against </w:t>
      </w:r>
      <w:r>
        <w:rPr>
          <w:rFonts w:ascii="Times New Roman" w:cs="Times New Roman" w:eastAsia="Times New Roman" w:hAnsi="Times New Roman"/>
          <w:i/>
          <w:iCs/>
          <w:sz w:val="24"/>
          <w:szCs w:val="24"/>
        </w:rPr>
        <w:t>Salmonella typhi</w:t>
      </w:r>
      <w:r>
        <w:rPr>
          <w:rFonts w:ascii="Times New Roman" w:cs="Times New Roman" w:eastAsia="Times New Roman" w:hAnsi="Times New Roman"/>
          <w:sz w:val="24"/>
          <w:szCs w:val="24"/>
        </w:rPr>
        <w:t xml:space="preserve"> by disrupting the cellular membrane. </w:t>
      </w:r>
      <w:r>
        <w:rPr>
          <w:rFonts w:ascii="Times New Roman" w:cs="Times New Roman" w:eastAsia="Times New Roman" w:hAnsi="Times New Roman"/>
          <w:i/>
          <w:iCs/>
          <w:sz w:val="24"/>
          <w:szCs w:val="24"/>
        </w:rPr>
        <w:t>Journal of Ethnopharmacology, 130</w:t>
      </w:r>
      <w:r>
        <w:rPr>
          <w:rFonts w:ascii="Times New Roman" w:cs="Times New Roman" w:eastAsia="Times New Roman" w:hAnsi="Times New Roman"/>
          <w:sz w:val="24"/>
          <w:szCs w:val="24"/>
        </w:rPr>
        <w:t>(1), 107–115.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Donsì</w:t>
      </w:r>
      <w:r>
        <w:rPr>
          <w:rFonts w:ascii="Times New Roman" w:cs="Times New Roman" w:eastAsia="Times New Roman" w:hAnsi="Times New Roman"/>
          <w:sz w:val="24"/>
          <w:szCs w:val="24"/>
        </w:rPr>
        <w:t xml:space="preserve">, F., Annunziata, M., Sessa, M., &amp; Ferrari, G. (2011). Nanoencapsulation of essential oils to enhance their antimicrobial activity in foods. </w:t>
      </w:r>
      <w:r>
        <w:rPr>
          <w:rFonts w:ascii="Times New Roman" w:cs="Times New Roman" w:eastAsia="Times New Roman" w:hAnsi="Times New Roman"/>
          <w:i/>
          <w:iCs/>
          <w:sz w:val="24"/>
          <w:szCs w:val="24"/>
        </w:rPr>
        <w:t>LWT - Food Science and Technology, 44,</w:t>
      </w:r>
      <w:r>
        <w:rPr>
          <w:rFonts w:ascii="Times New Roman" w:cs="Times New Roman" w:eastAsia="Times New Roman" w:hAnsi="Times New Roman"/>
          <w:sz w:val="24"/>
          <w:szCs w:val="24"/>
        </w:rPr>
        <w:t xml:space="preserve"> 1908–1914. </w:t>
      </w:r>
      <w:r>
        <w:rPr/>
        <w:fldChar w:fldCharType="begin"/>
      </w:r>
      <w:r>
        <w:instrText xml:space="preserve"> HYPERLINK "https://doi.org/10.1016/j.lwt.2011.03.003" </w:instrText>
      </w:r>
      <w:r>
        <w:rPr/>
        <w:fldChar w:fldCharType="separate"/>
      </w:r>
      <w:r>
        <w:rPr>
          <w:rFonts w:ascii="Times New Roman" w:cs="Times New Roman" w:eastAsia="Times New Roman" w:hAnsi="Times New Roman"/>
          <w:color w:val="0000ff"/>
          <w:sz w:val="24"/>
          <w:szCs w:val="24"/>
          <w:u w:val="single"/>
        </w:rPr>
        <w:t>https://doi.org/10.1016/j.lwt.2011.03.003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Dorman, H. J., &amp; Deans, S. G. (2010). Antimicrobial agents from plants: Antibacterial activity of plant volatile oils. </w:t>
      </w:r>
      <w:r>
        <w:rPr>
          <w:rFonts w:ascii="Times New Roman" w:cs="Times New Roman" w:eastAsia="Times New Roman" w:hAnsi="Times New Roman"/>
          <w:i/>
          <w:iCs/>
          <w:sz w:val="24"/>
          <w:szCs w:val="24"/>
        </w:rPr>
        <w:t>Journal of Applied Microbiology, 88</w:t>
      </w:r>
      <w:r>
        <w:rPr>
          <w:rFonts w:ascii="Times New Roman" w:cs="Times New Roman" w:eastAsia="Times New Roman" w:hAnsi="Times New Roman"/>
          <w:sz w:val="24"/>
          <w:szCs w:val="24"/>
        </w:rPr>
        <w:t>(2), 308–316.</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Dudonné</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Vitrac</w:t>
      </w:r>
      <w:r>
        <w:rPr>
          <w:rFonts w:ascii="Times New Roman" w:cs="Times New Roman" w:eastAsia="Times New Roman" w:hAnsi="Times New Roman"/>
          <w:sz w:val="24"/>
          <w:szCs w:val="24"/>
        </w:rPr>
        <w:t xml:space="preserve">, X., </w:t>
      </w:r>
      <w:r>
        <w:rPr>
          <w:rFonts w:ascii="Times New Roman" w:cs="Times New Roman" w:eastAsia="Times New Roman" w:hAnsi="Times New Roman"/>
          <w:sz w:val="24"/>
          <w:szCs w:val="24"/>
        </w:rPr>
        <w:t>Coutière</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Woillez</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Mérillon</w:t>
      </w:r>
      <w:r>
        <w:rPr>
          <w:rFonts w:ascii="Times New Roman" w:cs="Times New Roman" w:eastAsia="Times New Roman" w:hAnsi="Times New Roman"/>
          <w:sz w:val="24"/>
          <w:szCs w:val="24"/>
        </w:rPr>
        <w:t xml:space="preserve">, J. M. (2019). Comparative study of antioxidant properties and total phenolic content of 30 plant extracts of industrial interest using DPPH, ABTS, FRAP, SOD, and ORAC assays. </w:t>
      </w:r>
      <w:r>
        <w:rPr>
          <w:rFonts w:ascii="Times New Roman" w:cs="Times New Roman" w:eastAsia="Times New Roman" w:hAnsi="Times New Roman"/>
          <w:i/>
          <w:iCs/>
          <w:sz w:val="24"/>
          <w:szCs w:val="24"/>
        </w:rPr>
        <w:t>Journal of Agricultural and Food Chemistry, 57</w:t>
      </w:r>
      <w:r>
        <w:rPr>
          <w:rFonts w:ascii="Times New Roman" w:cs="Times New Roman" w:eastAsia="Times New Roman" w:hAnsi="Times New Roman"/>
          <w:sz w:val="24"/>
          <w:szCs w:val="24"/>
        </w:rPr>
        <w:t>(5), 1768–1774.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Ekor</w:t>
      </w:r>
      <w:r>
        <w:rPr>
          <w:rFonts w:ascii="Times New Roman" w:cs="Times New Roman" w:eastAsia="Times New Roman" w:hAnsi="Times New Roman"/>
          <w:sz w:val="24"/>
          <w:szCs w:val="24"/>
        </w:rPr>
        <w:t xml:space="preserve">, M. (2014). The growing use of herbal medicines: Issues relating to adverse reactions and challenges in monitoring safety. </w:t>
      </w:r>
      <w:r>
        <w:rPr>
          <w:rFonts w:ascii="Times New Roman" w:cs="Times New Roman" w:eastAsia="Times New Roman" w:hAnsi="Times New Roman"/>
          <w:i/>
          <w:iCs/>
          <w:sz w:val="24"/>
          <w:szCs w:val="24"/>
        </w:rPr>
        <w:t>Frontiers in Pharmacology, 4,</w:t>
      </w:r>
      <w:r>
        <w:rPr>
          <w:rFonts w:ascii="Times New Roman" w:cs="Times New Roman" w:eastAsia="Times New Roman" w:hAnsi="Times New Roman"/>
          <w:sz w:val="24"/>
          <w:szCs w:val="24"/>
        </w:rPr>
        <w:t xml:space="preserve"> 177. </w:t>
      </w:r>
      <w:r>
        <w:rPr/>
        <w:fldChar w:fldCharType="begin"/>
      </w:r>
      <w:r>
        <w:instrText xml:space="preserve"> HYPERLINK "https://doi.org/10.3389/fphar.2013.00177" </w:instrText>
      </w:r>
      <w:r>
        <w:rPr/>
        <w:fldChar w:fldCharType="separate"/>
      </w:r>
      <w:r>
        <w:rPr>
          <w:rFonts w:ascii="Times New Roman" w:cs="Times New Roman" w:eastAsia="Times New Roman" w:hAnsi="Times New Roman"/>
          <w:color w:val="0000ff"/>
          <w:sz w:val="24"/>
          <w:szCs w:val="24"/>
          <w:u w:val="single"/>
        </w:rPr>
        <w:t>https://doi.org/10.3389/fphar.2013.00177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Filho, G. A., Cesar, J. O., &amp; Ramos, J. V. (2013). [Cravo from India]. Itabuna: CEPLAC. Retrieved December 16, 2024, from </w:t>
      </w:r>
      <w:r>
        <w:rPr/>
        <w:fldChar w:fldCharType="begin"/>
      </w:r>
      <w:r>
        <w:instrText xml:space="preserve"> HYPERLINK "http://www.ceplac.gov.br/radar.htm" </w:instrText>
      </w:r>
      <w:r>
        <w:rPr/>
        <w:fldChar w:fldCharType="separate"/>
      </w:r>
      <w:r>
        <w:rPr>
          <w:rFonts w:ascii="Times New Roman" w:cs="Times New Roman" w:eastAsia="Times New Roman" w:hAnsi="Times New Roman"/>
          <w:color w:val="0000ff"/>
          <w:sz w:val="24"/>
          <w:szCs w:val="24"/>
          <w:u w:val="single"/>
        </w:rPr>
        <w:t>http://www.ceplac.gov.br/radar.htm</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Friedman, M. A., Fleming, L. E., Fernandez, M., Bienfang, P., Schrank, K., Dickey, 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(2008). Ciguatera fish poisoning: Treatment, prevention, and management. </w:t>
      </w:r>
      <w:r>
        <w:rPr>
          <w:rFonts w:ascii="Times New Roman" w:cs="Times New Roman" w:eastAsia="Times New Roman" w:hAnsi="Times New Roman"/>
          <w:i/>
          <w:iCs/>
          <w:sz w:val="24"/>
          <w:szCs w:val="24"/>
        </w:rPr>
        <w:t>Marine Drugs, 6</w:t>
      </w:r>
      <w:r>
        <w:rPr>
          <w:rFonts w:ascii="Times New Roman" w:cs="Times New Roman" w:eastAsia="Times New Roman" w:hAnsi="Times New Roman"/>
          <w:sz w:val="24"/>
          <w:szCs w:val="24"/>
        </w:rPr>
        <w:t>(4), 456–479.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 Y., Zu, Y., Chen, L., Shi, X., Wang, Z., Sun, 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Antimicrobial activity of clove and rosemary essential oils alone and in combination. </w:t>
      </w:r>
      <w:r>
        <w:rPr>
          <w:rFonts w:ascii="Times New Roman" w:cs="Times New Roman" w:eastAsia="Times New Roman" w:hAnsi="Times New Roman"/>
          <w:i/>
          <w:iCs/>
          <w:sz w:val="24"/>
          <w:szCs w:val="24"/>
        </w:rPr>
        <w:t>Phytotherapy Research, 21</w:t>
      </w:r>
      <w:r>
        <w:rPr>
          <w:rFonts w:ascii="Times New Roman" w:cs="Times New Roman" w:eastAsia="Times New Roman" w:hAnsi="Times New Roman"/>
          <w:sz w:val="24"/>
          <w:szCs w:val="24"/>
        </w:rPr>
        <w:t>(10), 989–994.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Garg, A., &amp; Singh, S. (2011). Enhancement in antifungal activity of eugenol in immunosuppressed rats through lipid nanocarriers. </w:t>
      </w:r>
      <w:r>
        <w:rPr>
          <w:rFonts w:ascii="Times New Roman" w:cs="Times New Roman" w:eastAsia="Times New Roman" w:hAnsi="Times New Roman"/>
          <w:i/>
          <w:iCs/>
          <w:sz w:val="24"/>
          <w:szCs w:val="24"/>
        </w:rPr>
        <w:t xml:space="preserve">Colloids and Surfaces B: </w:t>
      </w:r>
      <w:r>
        <w:rPr>
          <w:rFonts w:ascii="Times New Roman" w:cs="Times New Roman" w:eastAsia="Times New Roman" w:hAnsi="Times New Roman"/>
          <w:i/>
          <w:iCs/>
          <w:sz w:val="24"/>
          <w:szCs w:val="24"/>
        </w:rPr>
        <w:t>Biointerfaces</w:t>
      </w:r>
      <w:r>
        <w:rPr>
          <w:rFonts w:ascii="Times New Roman" w:cs="Times New Roman" w:eastAsia="Times New Roman" w:hAnsi="Times New Roman"/>
          <w:i/>
          <w:iCs/>
          <w:sz w:val="24"/>
          <w:szCs w:val="24"/>
        </w:rPr>
        <w:t>, 87</w:t>
      </w:r>
      <w:r>
        <w:rPr>
          <w:rFonts w:ascii="Times New Roman" w:cs="Times New Roman" w:eastAsia="Times New Roman" w:hAnsi="Times New Roman"/>
          <w:sz w:val="24"/>
          <w:szCs w:val="24"/>
        </w:rPr>
        <w:t>(2), 280–288.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Gülçin</w:t>
      </w:r>
      <w:r>
        <w:rPr>
          <w:rFonts w:ascii="Times New Roman" w:cs="Times New Roman" w:eastAsia="Times New Roman" w:hAnsi="Times New Roman"/>
          <w:sz w:val="24"/>
          <w:szCs w:val="24"/>
        </w:rPr>
        <w:t xml:space="preserve">, İ. (2011). Antioxidant activity of eugenol: A structure-activity relationship study. </w:t>
      </w:r>
      <w:r>
        <w:rPr>
          <w:rFonts w:ascii="Times New Roman" w:cs="Times New Roman" w:eastAsia="Times New Roman" w:hAnsi="Times New Roman"/>
          <w:i/>
          <w:iCs/>
          <w:sz w:val="24"/>
          <w:szCs w:val="24"/>
        </w:rPr>
        <w:t>Journal of Medicinal Food, 14</w:t>
      </w:r>
      <w:r>
        <w:rPr>
          <w:rFonts w:ascii="Times New Roman" w:cs="Times New Roman" w:eastAsia="Times New Roman" w:hAnsi="Times New Roman"/>
          <w:sz w:val="24"/>
          <w:szCs w:val="24"/>
        </w:rPr>
        <w:t>(9), 975–985.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Gülçin</w:t>
      </w:r>
      <w:r>
        <w:rPr>
          <w:rFonts w:ascii="Times New Roman" w:cs="Times New Roman" w:eastAsia="Times New Roman" w:hAnsi="Times New Roman"/>
          <w:sz w:val="24"/>
          <w:szCs w:val="24"/>
        </w:rPr>
        <w:t xml:space="preserve">, İ., </w:t>
      </w:r>
      <w:r>
        <w:rPr>
          <w:rFonts w:ascii="Times New Roman" w:cs="Times New Roman" w:eastAsia="Times New Roman" w:hAnsi="Times New Roman"/>
          <w:sz w:val="24"/>
          <w:szCs w:val="24"/>
        </w:rPr>
        <w:t>Elmastaş</w:t>
      </w:r>
      <w:r>
        <w:rPr>
          <w:rFonts w:ascii="Times New Roman" w:cs="Times New Roman" w:eastAsia="Times New Roman" w:hAnsi="Times New Roman"/>
          <w:sz w:val="24"/>
          <w:szCs w:val="24"/>
        </w:rPr>
        <w:t>, M., &amp; Aboul-</w:t>
      </w:r>
      <w:r>
        <w:rPr>
          <w:rFonts w:ascii="Times New Roman" w:cs="Times New Roman" w:eastAsia="Times New Roman" w:hAnsi="Times New Roman"/>
          <w:sz w:val="24"/>
          <w:szCs w:val="24"/>
        </w:rPr>
        <w:t>Enein</w:t>
      </w:r>
      <w:r>
        <w:rPr>
          <w:rFonts w:ascii="Times New Roman" w:cs="Times New Roman" w:eastAsia="Times New Roman" w:hAnsi="Times New Roman"/>
          <w:sz w:val="24"/>
          <w:szCs w:val="24"/>
        </w:rPr>
        <w:t xml:space="preserve">, H. Y. (2012). Antioxidant activity of clove oil: A powerful antioxidant source. </w:t>
      </w:r>
      <w:r>
        <w:rPr>
          <w:rFonts w:ascii="Times New Roman" w:cs="Times New Roman" w:eastAsia="Times New Roman" w:hAnsi="Times New Roman"/>
          <w:i/>
          <w:iCs/>
          <w:sz w:val="24"/>
          <w:szCs w:val="24"/>
        </w:rPr>
        <w:t>Arabian Journal of Chemistry, 5</w:t>
      </w:r>
      <w:r>
        <w:rPr>
          <w:rFonts w:ascii="Times New Roman" w:cs="Times New Roman" w:eastAsia="Times New Roman" w:hAnsi="Times New Roman"/>
          <w:sz w:val="24"/>
          <w:szCs w:val="24"/>
        </w:rPr>
        <w:t>(4), 489–499.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Halder, S., Mehta, A. K., Kar, R., Mustafa, M., </w:t>
      </w:r>
      <w:r>
        <w:rPr>
          <w:rFonts w:ascii="Times New Roman" w:cs="Times New Roman" w:eastAsia="Times New Roman" w:hAnsi="Times New Roman"/>
          <w:sz w:val="24"/>
          <w:szCs w:val="24"/>
        </w:rPr>
        <w:t>Mediratta</w:t>
      </w:r>
      <w:r>
        <w:rPr>
          <w:rFonts w:ascii="Times New Roman" w:cs="Times New Roman" w:eastAsia="Times New Roman" w:hAnsi="Times New Roman"/>
          <w:sz w:val="24"/>
          <w:szCs w:val="24"/>
        </w:rPr>
        <w:t xml:space="preserve">, P. K., &amp; Sharma, K. K. (2014). Clove oil reverses learning and memory deficits in scopolamine-treated mice. </w:t>
      </w:r>
      <w:r>
        <w:rPr>
          <w:rFonts w:ascii="Times New Roman" w:cs="Times New Roman" w:eastAsia="Times New Roman" w:hAnsi="Times New Roman"/>
          <w:i/>
          <w:iCs/>
          <w:sz w:val="24"/>
          <w:szCs w:val="24"/>
        </w:rPr>
        <w:t>Planta Medica, 77</w:t>
      </w:r>
      <w:r>
        <w:rPr>
          <w:rFonts w:ascii="Times New Roman" w:cs="Times New Roman" w:eastAsia="Times New Roman" w:hAnsi="Times New Roman"/>
          <w:sz w:val="24"/>
          <w:szCs w:val="24"/>
        </w:rPr>
        <w:t>(8).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Haro-González, J. N., Castillo-Herrera, G. A., Martínez-Velázquez, M., &amp; Espinosa-Andrews, H. (2021). Clove essential oil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aromaticum</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Extraction, chemical composition, food applications, and essential bioactivity for human health. </w:t>
      </w:r>
      <w:r>
        <w:rPr>
          <w:rFonts w:ascii="Times New Roman" w:cs="Times New Roman" w:eastAsia="Times New Roman" w:hAnsi="Times New Roman"/>
          <w:i/>
          <w:iCs/>
          <w:sz w:val="24"/>
          <w:szCs w:val="24"/>
        </w:rPr>
        <w:t>Molecules, 26,</w:t>
      </w:r>
      <w:r>
        <w:rPr>
          <w:rFonts w:ascii="Times New Roman" w:cs="Times New Roman" w:eastAsia="Times New Roman" w:hAnsi="Times New Roman"/>
          <w:sz w:val="24"/>
          <w:szCs w:val="24"/>
        </w:rPr>
        <w:t xml:space="preserve"> 6387. </w:t>
      </w:r>
      <w:r>
        <w:rPr/>
        <w:fldChar w:fldCharType="begin"/>
      </w:r>
      <w:r>
        <w:instrText xml:space="preserve"> HYPERLINK "https://doi.org/10.3390/molecules26216387" </w:instrText>
      </w:r>
      <w:r>
        <w:rPr/>
        <w:fldChar w:fldCharType="separate"/>
      </w:r>
      <w:r>
        <w:rPr>
          <w:rFonts w:ascii="Times New Roman" w:cs="Times New Roman" w:eastAsia="Times New Roman" w:hAnsi="Times New Roman"/>
          <w:color w:val="0000ff"/>
          <w:sz w:val="24"/>
          <w:szCs w:val="24"/>
          <w:u w:val="single"/>
        </w:rPr>
        <w:t>https://doi.org/10.3390/molecules26216387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Harris, M. I. (2013). Undiagnosed NIDDM: Clinical and public health issues. </w:t>
      </w:r>
      <w:r>
        <w:rPr>
          <w:rFonts w:ascii="Times New Roman" w:cs="Times New Roman" w:eastAsia="Times New Roman" w:hAnsi="Times New Roman"/>
          <w:i/>
          <w:iCs/>
          <w:sz w:val="24"/>
          <w:szCs w:val="24"/>
        </w:rPr>
        <w:t>Diabetes Care, 16,</w:t>
      </w:r>
      <w:r>
        <w:rPr>
          <w:rFonts w:ascii="Times New Roman" w:cs="Times New Roman" w:eastAsia="Times New Roman" w:hAnsi="Times New Roman"/>
          <w:sz w:val="24"/>
          <w:szCs w:val="24"/>
        </w:rPr>
        <w:t xml:space="preserve"> 642–652.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Jirovetz</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Buchbauer</w:t>
      </w:r>
      <w:r>
        <w:rPr>
          <w:rFonts w:ascii="Times New Roman" w:cs="Times New Roman" w:eastAsia="Times New Roman" w:hAnsi="Times New Roman"/>
          <w:sz w:val="24"/>
          <w:szCs w:val="24"/>
        </w:rPr>
        <w:t xml:space="preserve">, G., </w:t>
      </w:r>
      <w:r>
        <w:rPr>
          <w:rFonts w:ascii="Times New Roman" w:cs="Times New Roman" w:eastAsia="Times New Roman" w:hAnsi="Times New Roman"/>
          <w:sz w:val="24"/>
          <w:szCs w:val="24"/>
        </w:rPr>
        <w:t>Stoilova</w:t>
      </w:r>
      <w:r>
        <w:rPr>
          <w:rFonts w:ascii="Times New Roman" w:cs="Times New Roman" w:eastAsia="Times New Roman" w:hAnsi="Times New Roman"/>
          <w:sz w:val="24"/>
          <w:szCs w:val="24"/>
        </w:rPr>
        <w:t xml:space="preserve">, I., Stoyanova, A., </w:t>
      </w:r>
      <w:r>
        <w:rPr>
          <w:rFonts w:ascii="Times New Roman" w:cs="Times New Roman" w:eastAsia="Times New Roman" w:hAnsi="Times New Roman"/>
          <w:sz w:val="24"/>
          <w:szCs w:val="24"/>
        </w:rPr>
        <w:t>Krastanov</w:t>
      </w:r>
      <w:r>
        <w:rPr>
          <w:rFonts w:ascii="Times New Roman" w:cs="Times New Roman" w:eastAsia="Times New Roman" w:hAnsi="Times New Roman"/>
          <w:sz w:val="24"/>
          <w:szCs w:val="24"/>
        </w:rPr>
        <w:t xml:space="preserve">, A., &amp; Schmidt, E. (2016). Chemical composition and antioxidant properties of </w:t>
      </w:r>
      <w:r>
        <w:rPr>
          <w:rFonts w:ascii="Times New Roman" w:cs="Times New Roman" w:eastAsia="Times New Roman" w:hAnsi="Times New Roman"/>
          <w:sz w:val="24"/>
          <w:szCs w:val="24"/>
        </w:rPr>
        <w:t>clove</w:t>
      </w:r>
      <w:r>
        <w:rPr>
          <w:rFonts w:ascii="Times New Roman" w:cs="Times New Roman" w:eastAsia="Times New Roman" w:hAnsi="Times New Roman"/>
          <w:sz w:val="24"/>
          <w:szCs w:val="24"/>
        </w:rPr>
        <w:t xml:space="preserve"> leaf essential oil. </w:t>
      </w:r>
      <w:r>
        <w:rPr>
          <w:rFonts w:ascii="Times New Roman" w:cs="Times New Roman" w:eastAsia="Times New Roman" w:hAnsi="Times New Roman"/>
          <w:i/>
          <w:iCs/>
          <w:sz w:val="24"/>
          <w:szCs w:val="24"/>
        </w:rPr>
        <w:t>Journal of Agricultural and Food Chemistry, 54</w:t>
      </w:r>
      <w:r>
        <w:rPr>
          <w:rFonts w:ascii="Times New Roman" w:cs="Times New Roman" w:eastAsia="Times New Roman" w:hAnsi="Times New Roman"/>
          <w:sz w:val="24"/>
          <w:szCs w:val="24"/>
        </w:rPr>
        <w:t>(17), 6303–6307.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Jun, S. K., &amp; Yoon, Y. W. (2012). A new look at viruses in Type 1 diabetes.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Diabetes/Metabolism Research and Reviews, 19,</w:t>
      </w:r>
      <w:r>
        <w:rPr>
          <w:rFonts w:ascii="Times New Roman" w:cs="Times New Roman" w:eastAsia="Times New Roman" w:hAnsi="Times New Roman"/>
          <w:sz w:val="24"/>
          <w:szCs w:val="24"/>
        </w:rPr>
        <w:t xml:space="preserve"> 8–31.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Kadiki</w:t>
      </w:r>
      <w:r>
        <w:rPr>
          <w:rFonts w:ascii="Times New Roman" w:cs="Times New Roman" w:eastAsia="Times New Roman" w:hAnsi="Times New Roman"/>
          <w:sz w:val="24"/>
          <w:szCs w:val="24"/>
        </w:rPr>
        <w:t xml:space="preserve">, O. A., Reddy, M. R., &amp; Marzouk, A. A. (2016). Incidence of insulin-dependent diabetes (IDDM) and non-insulin-dependent diabetes (NIDDM) (0–34 years at onset) in Benghazi, Libya. </w:t>
      </w:r>
      <w:r>
        <w:rPr>
          <w:rFonts w:ascii="Times New Roman" w:cs="Times New Roman" w:eastAsia="Times New Roman" w:hAnsi="Times New Roman"/>
          <w:i/>
          <w:iCs/>
          <w:sz w:val="24"/>
          <w:szCs w:val="24"/>
        </w:rPr>
        <w:t>Diabetes Research and Clinical Practice, 32,</w:t>
      </w:r>
      <w:r>
        <w:rPr>
          <w:rFonts w:ascii="Times New Roman" w:cs="Times New Roman" w:eastAsia="Times New Roman" w:hAnsi="Times New Roman"/>
          <w:sz w:val="24"/>
          <w:szCs w:val="24"/>
        </w:rPr>
        <w:t xml:space="preserve"> 165–173.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Kamatou</w:t>
      </w:r>
      <w:r>
        <w:rPr>
          <w:rFonts w:ascii="Times New Roman" w:cs="Times New Roman" w:eastAsia="Times New Roman" w:hAnsi="Times New Roman"/>
          <w:sz w:val="24"/>
          <w:szCs w:val="24"/>
        </w:rPr>
        <w:t xml:space="preserve">, G. P., Vermaak, I., &amp; Viljoen, A. M. (2012). Eugenol: From the remote Maluku Islands to the international marketplace. </w:t>
      </w:r>
      <w:r>
        <w:rPr>
          <w:rFonts w:ascii="Times New Roman" w:cs="Times New Roman" w:eastAsia="Times New Roman" w:hAnsi="Times New Roman"/>
          <w:i/>
          <w:iCs/>
          <w:sz w:val="24"/>
          <w:szCs w:val="24"/>
        </w:rPr>
        <w:t>Molecules, 17</w:t>
      </w:r>
      <w:r>
        <w:rPr>
          <w:rFonts w:ascii="Times New Roman" w:cs="Times New Roman" w:eastAsia="Times New Roman" w:hAnsi="Times New Roman"/>
          <w:sz w:val="24"/>
          <w:szCs w:val="24"/>
        </w:rPr>
        <w:t xml:space="preserve">(6), 6953–6981. </w:t>
      </w:r>
      <w:r>
        <w:rPr/>
        <w:fldChar w:fldCharType="begin"/>
      </w:r>
      <w:r>
        <w:instrText xml:space="preserve"> HYPERLINK "https://doi.org/10.3390/molecules17066953" </w:instrText>
      </w:r>
      <w:r>
        <w:rPr/>
        <w:fldChar w:fldCharType="separate"/>
      </w:r>
      <w:r>
        <w:rPr>
          <w:rFonts w:ascii="Times New Roman" w:cs="Times New Roman" w:eastAsia="Times New Roman" w:hAnsi="Times New Roman"/>
          <w:color w:val="0000ff"/>
          <w:sz w:val="24"/>
          <w:szCs w:val="24"/>
          <w:u w:val="single"/>
        </w:rPr>
        <w:t>https://doi.org/10.3390/molecules17066953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Kharroubi</w:t>
      </w:r>
      <w:r>
        <w:rPr>
          <w:rFonts w:ascii="Times New Roman" w:cs="Times New Roman" w:eastAsia="Times New Roman" w:hAnsi="Times New Roman"/>
          <w:sz w:val="24"/>
          <w:szCs w:val="24"/>
        </w:rPr>
        <w:t xml:space="preserve">, A. T., &amp; Darwish, H. M. (2015). Diabetes mellitus: The epidemic of the century. </w:t>
      </w:r>
      <w:r>
        <w:rPr>
          <w:rFonts w:ascii="Times New Roman" w:cs="Times New Roman" w:eastAsia="Times New Roman" w:hAnsi="Times New Roman"/>
          <w:i/>
          <w:iCs/>
          <w:sz w:val="24"/>
          <w:szCs w:val="24"/>
        </w:rPr>
        <w:t>World Journal of Diabetes, 6</w:t>
      </w:r>
      <w:r>
        <w:rPr>
          <w:rFonts w:ascii="Times New Roman" w:cs="Times New Roman" w:eastAsia="Times New Roman" w:hAnsi="Times New Roman"/>
          <w:sz w:val="24"/>
          <w:szCs w:val="24"/>
        </w:rPr>
        <w:t xml:space="preserve">(6), 850–867. </w:t>
      </w:r>
      <w:r>
        <w:rPr/>
        <w:fldChar w:fldCharType="begin"/>
      </w:r>
      <w:r>
        <w:instrText xml:space="preserve"> HYPERLINK "https://doi.org/10.4239/wjd.v6.i6.850" </w:instrText>
      </w:r>
      <w:r>
        <w:rPr/>
        <w:fldChar w:fldCharType="separate"/>
      </w:r>
      <w:r>
        <w:rPr>
          <w:rFonts w:ascii="Times New Roman" w:cs="Times New Roman" w:eastAsia="Times New Roman" w:hAnsi="Times New Roman"/>
          <w:color w:val="0000ff"/>
          <w:sz w:val="24"/>
          <w:szCs w:val="24"/>
          <w:u w:val="single"/>
        </w:rPr>
        <w:t>https://doi.org/10.4239/wjd.v6.i6.850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Kurokawa, M., Hozumi, T., Basnet, P., Nakano, M., Kadota, S., Namba, 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Purification and characterization of </w:t>
      </w:r>
      <w:r>
        <w:rPr>
          <w:rFonts w:ascii="Times New Roman" w:cs="Times New Roman" w:eastAsia="Times New Roman" w:hAnsi="Times New Roman"/>
          <w:sz w:val="24"/>
          <w:szCs w:val="24"/>
        </w:rPr>
        <w:t>eugeniin</w:t>
      </w:r>
      <w:r>
        <w:rPr>
          <w:rFonts w:ascii="Times New Roman" w:cs="Times New Roman" w:eastAsia="Times New Roman" w:hAnsi="Times New Roman"/>
          <w:sz w:val="24"/>
          <w:szCs w:val="24"/>
        </w:rPr>
        <w:t xml:space="preserve"> as an anti-herpesvirus compound from </w:t>
      </w:r>
      <w:r>
        <w:rPr>
          <w:rFonts w:ascii="Times New Roman" w:cs="Times New Roman" w:eastAsia="Times New Roman" w:hAnsi="Times New Roman"/>
          <w:i/>
          <w:iCs/>
          <w:sz w:val="24"/>
          <w:szCs w:val="24"/>
        </w:rPr>
        <w:t>Geum japonicum</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Journal of Pharmacology and Experimental Therapeutics, 284</w:t>
      </w:r>
      <w:r>
        <w:rPr>
          <w:rFonts w:ascii="Times New Roman" w:cs="Times New Roman" w:eastAsia="Times New Roman" w:hAnsi="Times New Roman"/>
          <w:sz w:val="24"/>
          <w:szCs w:val="24"/>
        </w:rPr>
        <w:t>(2), 728–735.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H. Y., Lee, B. K., Kim, J. S., Jung, S. J., &amp; Oh, S. B. (2088). Eugenol inhibits ATP-induced P2X currents in trigeminal ganglion neurons. </w:t>
      </w:r>
      <w:r>
        <w:rPr>
          <w:rFonts w:ascii="Times New Roman" w:cs="Times New Roman" w:eastAsia="Times New Roman" w:hAnsi="Times New Roman"/>
          <w:i/>
          <w:iCs/>
          <w:sz w:val="24"/>
          <w:szCs w:val="24"/>
        </w:rPr>
        <w:t>Korean Journal of Physiology &amp; Pharmacology, 12</w:t>
      </w:r>
      <w:r>
        <w:rPr>
          <w:rFonts w:ascii="Times New Roman" w:cs="Times New Roman" w:eastAsia="Times New Roman" w:hAnsi="Times New Roman"/>
          <w:sz w:val="24"/>
          <w:szCs w:val="24"/>
        </w:rPr>
        <w:t>(6), 315–321.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W. J., Nie, S. P., Liu, X. Z., Zhang, H., Yang, Y., &amp; Yu, Q.,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(2012). Antimicrobial properties, antioxidant activity, and cytotoxicity of ethanol-soluble acidic components from </w:t>
      </w:r>
      <w:r>
        <w:rPr>
          <w:rFonts w:ascii="Times New Roman" w:cs="Times New Roman" w:eastAsia="Times New Roman" w:hAnsi="Times New Roman"/>
          <w:i/>
          <w:iCs/>
          <w:sz w:val="24"/>
          <w:szCs w:val="24"/>
        </w:rPr>
        <w:t xml:space="preserve">Ganoderma </w:t>
      </w:r>
      <w:r>
        <w:rPr>
          <w:rFonts w:ascii="Times New Roman" w:cs="Times New Roman" w:eastAsia="Times New Roman" w:hAnsi="Times New Roman"/>
          <w:i/>
          <w:iCs/>
          <w:sz w:val="24"/>
          <w:szCs w:val="24"/>
        </w:rPr>
        <w:t>atrum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Food and Chemical Toxicology, 50,</w:t>
      </w:r>
      <w:r>
        <w:rPr>
          <w:rFonts w:ascii="Times New Roman" w:cs="Times New Roman" w:eastAsia="Times New Roman" w:hAnsi="Times New Roman"/>
          <w:sz w:val="24"/>
          <w:szCs w:val="24"/>
        </w:rPr>
        <w:t xml:space="preserve"> 689–694. </w:t>
      </w:r>
      <w:r>
        <w:rPr/>
        <w:fldChar w:fldCharType="begin"/>
      </w:r>
      <w:r>
        <w:instrText xml:space="preserve"> HYPERLINK "https://doi.org/10.1016/j.fct.2011.12.011" </w:instrText>
      </w:r>
      <w:r>
        <w:rPr/>
        <w:fldChar w:fldCharType="separate"/>
      </w:r>
      <w:r>
        <w:rPr>
          <w:rFonts w:ascii="Times New Roman" w:cs="Times New Roman" w:eastAsia="Times New Roman" w:hAnsi="Times New Roman"/>
          <w:color w:val="0000ff"/>
          <w:sz w:val="24"/>
          <w:szCs w:val="24"/>
          <w:u w:val="single"/>
        </w:rPr>
        <w:t>https://doi.org/10.1016/j.fct.2011.12.011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Lillioja</w:t>
      </w:r>
      <w:r>
        <w:rPr>
          <w:rFonts w:ascii="Times New Roman" w:cs="Times New Roman" w:eastAsia="Times New Roman" w:hAnsi="Times New Roman"/>
          <w:sz w:val="24"/>
          <w:szCs w:val="24"/>
        </w:rPr>
        <w:t xml:space="preserve">, S., Mott, D. M., Spraul, M., Ferraro, R., Foley, J. E., </w:t>
      </w:r>
      <w:r>
        <w:rPr>
          <w:rFonts w:ascii="Times New Roman" w:cs="Times New Roman" w:eastAsia="Times New Roman" w:hAnsi="Times New Roman"/>
          <w:sz w:val="24"/>
          <w:szCs w:val="24"/>
        </w:rPr>
        <w:t>Ravussin</w:t>
      </w:r>
      <w:r>
        <w:rPr>
          <w:rFonts w:ascii="Times New Roman" w:cs="Times New Roman" w:eastAsia="Times New Roman" w:hAnsi="Times New Roman"/>
          <w:sz w:val="24"/>
          <w:szCs w:val="24"/>
        </w:rPr>
        <w:t xml:space="preserve">, 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(2013). Insulin resistance and insulin secretory dysfunction as precursors of non–insulin–dependent diabetes. </w:t>
      </w:r>
      <w:r>
        <w:rPr>
          <w:rFonts w:ascii="Times New Roman" w:cs="Times New Roman" w:eastAsia="Times New Roman" w:hAnsi="Times New Roman"/>
          <w:i/>
          <w:iCs/>
          <w:sz w:val="24"/>
          <w:szCs w:val="24"/>
        </w:rPr>
        <w:t>The New England Journal of Medicine, 329,</w:t>
      </w:r>
      <w:r>
        <w:rPr>
          <w:rFonts w:ascii="Times New Roman" w:cs="Times New Roman" w:eastAsia="Times New Roman" w:hAnsi="Times New Roman"/>
          <w:sz w:val="24"/>
          <w:szCs w:val="24"/>
        </w:rPr>
        <w:t xml:space="preserve"> 1988–1992.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Matan, N., </w:t>
      </w:r>
      <w:r>
        <w:rPr>
          <w:rFonts w:ascii="Times New Roman" w:cs="Times New Roman" w:eastAsia="Times New Roman" w:hAnsi="Times New Roman"/>
          <w:sz w:val="24"/>
          <w:szCs w:val="24"/>
        </w:rPr>
        <w:t>Rimkeeree</w:t>
      </w:r>
      <w:r>
        <w:rPr>
          <w:rFonts w:ascii="Times New Roman" w:cs="Times New Roman" w:eastAsia="Times New Roman" w:hAnsi="Times New Roman"/>
          <w:sz w:val="24"/>
          <w:szCs w:val="24"/>
        </w:rPr>
        <w:t xml:space="preserve">, H., Mawson, A. J., </w:t>
      </w:r>
      <w:r>
        <w:rPr>
          <w:rFonts w:ascii="Times New Roman" w:cs="Times New Roman" w:eastAsia="Times New Roman" w:hAnsi="Times New Roman"/>
          <w:sz w:val="24"/>
          <w:szCs w:val="24"/>
        </w:rPr>
        <w:t>Chompreeda</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Haruthaithanasan</w:t>
      </w:r>
      <w:r>
        <w:rPr>
          <w:rFonts w:ascii="Times New Roman" w:cs="Times New Roman" w:eastAsia="Times New Roman" w:hAnsi="Times New Roman"/>
          <w:sz w:val="24"/>
          <w:szCs w:val="24"/>
        </w:rPr>
        <w:t xml:space="preserve">, V., &amp; Parker, M. (2016). Antimicrobial activity of cinnamon and clove oils under modified </w:t>
      </w:r>
      <w:r>
        <w:rPr>
          <w:rFonts w:ascii="Times New Roman" w:cs="Times New Roman" w:eastAsia="Times New Roman" w:hAnsi="Times New Roman"/>
          <w:sz w:val="24"/>
          <w:szCs w:val="24"/>
        </w:rPr>
        <w:t xml:space="preserve">atmosphere conditions. </w:t>
      </w:r>
      <w:r>
        <w:rPr>
          <w:rFonts w:ascii="Times New Roman" w:cs="Times New Roman" w:eastAsia="Times New Roman" w:hAnsi="Times New Roman"/>
          <w:i/>
          <w:iCs/>
          <w:sz w:val="24"/>
          <w:szCs w:val="24"/>
        </w:rPr>
        <w:t>International Journal of Food Microbiology, 107,</w:t>
      </w:r>
      <w:r>
        <w:rPr>
          <w:rFonts w:ascii="Times New Roman" w:cs="Times New Roman" w:eastAsia="Times New Roman" w:hAnsi="Times New Roman"/>
          <w:sz w:val="24"/>
          <w:szCs w:val="24"/>
        </w:rPr>
        <w:t xml:space="preserve"> 180–185. </w:t>
      </w:r>
      <w:r>
        <w:rPr/>
        <w:fldChar w:fldCharType="begin"/>
      </w:r>
      <w:r>
        <w:instrText xml:space="preserve"> HYPERLINK "https://doi.org/10.1016/j.ijfoodmicro.2005.07.007" </w:instrText>
      </w:r>
      <w:r>
        <w:rPr/>
        <w:fldChar w:fldCharType="separate"/>
      </w:r>
      <w:r>
        <w:rPr>
          <w:rFonts w:ascii="Times New Roman" w:cs="Times New Roman" w:eastAsia="Times New Roman" w:hAnsi="Times New Roman"/>
          <w:color w:val="0000ff"/>
          <w:sz w:val="24"/>
          <w:szCs w:val="24"/>
          <w:u w:val="single"/>
        </w:rPr>
        <w:t>https://doi.org/10.1016/j.ijfoodmicro.2005.07.007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Mehta, K. D., Garg, G. R., Mehta, A. K., Arora, T., Sharma, A. K., Khanna,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Reversal of propoxur-induced impairment of memory and oxidative stress by 4′-chlorodiazepam in rats. </w:t>
      </w:r>
      <w:r>
        <w:rPr>
          <w:rFonts w:ascii="Times New Roman" w:cs="Times New Roman" w:eastAsia="Times New Roman" w:hAnsi="Times New Roman"/>
          <w:i/>
          <w:iCs/>
          <w:sz w:val="24"/>
          <w:szCs w:val="24"/>
        </w:rPr>
        <w:t>Naunyn</w:t>
      </w:r>
      <w:r>
        <w:rPr>
          <w:rFonts w:ascii="Times New Roman" w:cs="Times New Roman" w:eastAsia="Times New Roman" w:hAnsi="Times New Roman"/>
          <w:i/>
          <w:iCs/>
          <w:sz w:val="24"/>
          <w:szCs w:val="24"/>
        </w:rPr>
        <w:t>-Schmiedeberg's Archives of Pharmacology, 381</w:t>
      </w:r>
      <w:r>
        <w:rPr>
          <w:rFonts w:ascii="Times New Roman" w:cs="Times New Roman" w:eastAsia="Times New Roman" w:hAnsi="Times New Roman"/>
          <w:sz w:val="24"/>
          <w:szCs w:val="24"/>
        </w:rPr>
        <w:t>(1), 1–10.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Mohan, V., &amp; Pradeepa, R. (2019). Epidemiology of diabetes in different regions of India. </w:t>
      </w:r>
      <w:r>
        <w:rPr>
          <w:rFonts w:ascii="Times New Roman" w:cs="Times New Roman" w:eastAsia="Times New Roman" w:hAnsi="Times New Roman"/>
          <w:i/>
          <w:iCs/>
          <w:sz w:val="24"/>
          <w:szCs w:val="24"/>
        </w:rPr>
        <w:t>Diabetes Research and Clinical Practice, 22,</w:t>
      </w:r>
      <w:r>
        <w:rPr>
          <w:rFonts w:ascii="Times New Roman" w:cs="Times New Roman" w:eastAsia="Times New Roman" w:hAnsi="Times New Roman"/>
          <w:sz w:val="24"/>
          <w:szCs w:val="24"/>
        </w:rPr>
        <w:t xml:space="preserve"> 1–18.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Mooy, J. M., </w:t>
      </w:r>
      <w:r>
        <w:rPr>
          <w:rFonts w:ascii="Times New Roman" w:cs="Times New Roman" w:eastAsia="Times New Roman" w:hAnsi="Times New Roman"/>
          <w:sz w:val="24"/>
          <w:szCs w:val="24"/>
        </w:rPr>
        <w:t>Grootenhuis</w:t>
      </w:r>
      <w:r>
        <w:rPr>
          <w:rFonts w:ascii="Times New Roman" w:cs="Times New Roman" w:eastAsia="Times New Roman" w:hAnsi="Times New Roman"/>
          <w:sz w:val="24"/>
          <w:szCs w:val="24"/>
        </w:rPr>
        <w:t xml:space="preserve">, P. A., de Vries, H., Valkenburg, H. A., Bouter, L. M., &amp; </w:t>
      </w:r>
      <w:r>
        <w:rPr>
          <w:rFonts w:ascii="Times New Roman" w:cs="Times New Roman" w:eastAsia="Times New Roman" w:hAnsi="Times New Roman"/>
          <w:sz w:val="24"/>
          <w:szCs w:val="24"/>
        </w:rPr>
        <w:t>Kostense</w:t>
      </w:r>
      <w:r>
        <w:rPr>
          <w:rFonts w:ascii="Times New Roman" w:cs="Times New Roman" w:eastAsia="Times New Roman" w:hAnsi="Times New Roman"/>
          <w:sz w:val="24"/>
          <w:szCs w:val="24"/>
        </w:rPr>
        <w:t xml:space="preserve">, P. J.,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Prevalence and determinants of glucose intolerance in a Dutch population. </w:t>
      </w:r>
      <w:r>
        <w:rPr>
          <w:rFonts w:ascii="Times New Roman" w:cs="Times New Roman" w:eastAsia="Times New Roman" w:hAnsi="Times New Roman"/>
          <w:i/>
          <w:iCs/>
          <w:sz w:val="24"/>
          <w:szCs w:val="24"/>
        </w:rPr>
        <w:t>Diabetes Care, 18,</w:t>
      </w:r>
      <w:r>
        <w:rPr>
          <w:rFonts w:ascii="Times New Roman" w:cs="Times New Roman" w:eastAsia="Times New Roman" w:hAnsi="Times New Roman"/>
          <w:sz w:val="24"/>
          <w:szCs w:val="24"/>
        </w:rPr>
        <w:t xml:space="preserve"> 1270–1273.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Muddapur</w:t>
      </w:r>
      <w:r>
        <w:rPr>
          <w:rFonts w:ascii="Times New Roman" w:cs="Times New Roman" w:eastAsia="Times New Roman" w:hAnsi="Times New Roman"/>
          <w:sz w:val="24"/>
          <w:szCs w:val="24"/>
        </w:rPr>
        <w:t xml:space="preserve">, U. M., Lava, M. B., &amp; </w:t>
      </w:r>
      <w:r>
        <w:rPr>
          <w:rFonts w:ascii="Times New Roman" w:cs="Times New Roman" w:eastAsia="Times New Roman" w:hAnsi="Times New Roman"/>
          <w:sz w:val="24"/>
          <w:szCs w:val="24"/>
        </w:rPr>
        <w:t>Mahnashi</w:t>
      </w:r>
      <w:r>
        <w:rPr>
          <w:rFonts w:ascii="Times New Roman" w:cs="Times New Roman" w:eastAsia="Times New Roman" w:hAnsi="Times New Roman"/>
          <w:sz w:val="24"/>
          <w:szCs w:val="24"/>
        </w:rPr>
        <w:t xml:space="preserve">, M. H. (2022). Evaluation of green synthesized gold nanoparticles from </w:t>
      </w:r>
      <w:r>
        <w:rPr>
          <w:rFonts w:ascii="Times New Roman" w:cs="Times New Roman" w:eastAsia="Times New Roman" w:hAnsi="Times New Roman"/>
          <w:i/>
          <w:iCs/>
          <w:sz w:val="24"/>
          <w:szCs w:val="24"/>
        </w:rPr>
        <w:t xml:space="preserve">Abrus </w:t>
      </w:r>
      <w:r>
        <w:rPr>
          <w:rFonts w:ascii="Times New Roman" w:cs="Times New Roman" w:eastAsia="Times New Roman" w:hAnsi="Times New Roman"/>
          <w:i/>
          <w:iCs/>
          <w:sz w:val="24"/>
          <w:szCs w:val="24"/>
        </w:rPr>
        <w:t>precatorius</w:t>
      </w:r>
      <w:r>
        <w:rPr>
          <w:rFonts w:ascii="Times New Roman" w:cs="Times New Roman" w:eastAsia="Times New Roman" w:hAnsi="Times New Roman"/>
          <w:sz w:val="24"/>
          <w:szCs w:val="24"/>
        </w:rPr>
        <w:t xml:space="preserve"> seeds for their antibacterial, anti-inflammatory, anti-proliferative, and antidiabetic properties. </w:t>
      </w:r>
      <w:r>
        <w:rPr>
          <w:rFonts w:ascii="Times New Roman" w:cs="Times New Roman" w:eastAsia="Times New Roman" w:hAnsi="Times New Roman"/>
          <w:i/>
          <w:iCs/>
          <w:sz w:val="24"/>
          <w:szCs w:val="24"/>
        </w:rPr>
        <w:t>Latin American Journal of Pharmacy, 41,</w:t>
      </w:r>
      <w:r>
        <w:rPr>
          <w:rFonts w:ascii="Times New Roman" w:cs="Times New Roman" w:eastAsia="Times New Roman" w:hAnsi="Times New Roman"/>
          <w:sz w:val="24"/>
          <w:szCs w:val="24"/>
        </w:rPr>
        <w:t xml:space="preserve"> 17–45.</w:t>
      </w:r>
    </w:p>
    <w:p>
      <w:pPr>
        <w:pStyle w:val="style94"/>
        <w:ind w:left="720" w:hanging="720"/>
        <w:jc w:val="both"/>
        <w:rPr/>
      </w:pPr>
      <w:r>
        <w:t>Nirwati</w:t>
      </w:r>
      <w:r>
        <w:t xml:space="preserve">, H., </w:t>
      </w:r>
      <w:r>
        <w:t>Sinanjung</w:t>
      </w:r>
      <w:r>
        <w:t xml:space="preserve">, K., </w:t>
      </w:r>
      <w:r>
        <w:t>Fahrunissa</w:t>
      </w:r>
      <w:r>
        <w:t xml:space="preserve">, F., Wahyuni, R. M., &amp; Sudarmono, P. (2022). Methicillin-resistant </w:t>
      </w:r>
      <w:r>
        <w:rPr>
          <w:rStyle w:val="style88"/>
        </w:rPr>
        <w:t>Staphylococcus aureus</w:t>
      </w:r>
      <w:r>
        <w:t xml:space="preserve"> in hospitals: Epidemiology and current treatment options. </w:t>
      </w:r>
      <w:r>
        <w:rPr>
          <w:rStyle w:val="style88"/>
        </w:rPr>
        <w:t>Microorganisms</w:t>
      </w:r>
      <w:r>
        <w:t xml:space="preserve">, 10(2), 354. </w:t>
      </w:r>
      <w:r>
        <w:rPr/>
        <w:fldChar w:fldCharType="begin"/>
      </w:r>
      <w:r>
        <w:instrText xml:space="preserve"> HYPERLINK "https://doi.org/10.3390/microorganisms10020354" </w:instrText>
      </w:r>
      <w:r>
        <w:rPr/>
        <w:fldChar w:fldCharType="separate"/>
      </w:r>
      <w:r>
        <w:rPr>
          <w:rStyle w:val="style85"/>
          <w:rFonts w:eastAsia="宋体"/>
        </w:rPr>
        <w:t>https://doi.org/10.3390/microorganisms10020354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Nuñez, L., &amp; D'Aquino, M. (2012). Microbicide activity of clove essential oil (</w:t>
      </w:r>
      <w:r>
        <w:rPr>
          <w:rFonts w:ascii="Times New Roman" w:cs="Times New Roman" w:eastAsia="Times New Roman" w:hAnsi="Times New Roman"/>
          <w:i/>
          <w:iCs/>
          <w:sz w:val="24"/>
          <w:szCs w:val="24"/>
        </w:rPr>
        <w:t xml:space="preserve">Eugenia </w:t>
      </w:r>
      <w:r>
        <w:rPr>
          <w:rFonts w:ascii="Times New Roman" w:cs="Times New Roman" w:eastAsia="Times New Roman" w:hAnsi="Times New Roman"/>
          <w:i/>
          <w:iCs/>
          <w:sz w:val="24"/>
          <w:szCs w:val="24"/>
        </w:rPr>
        <w:t>caryophyllata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Brazilian Journal of Microbiology, 43,</w:t>
      </w:r>
      <w:r>
        <w:rPr>
          <w:rFonts w:ascii="Times New Roman" w:cs="Times New Roman" w:eastAsia="Times New Roman" w:hAnsi="Times New Roman"/>
          <w:sz w:val="24"/>
          <w:szCs w:val="24"/>
        </w:rPr>
        <w:t xml:space="preserve"> 1255–1260. </w:t>
      </w:r>
      <w:r>
        <w:rPr/>
        <w:fldChar w:fldCharType="begin"/>
      </w:r>
      <w:r>
        <w:instrText xml:space="preserve"> HYPERLINK "https://doi.org/10.1590/S1517-83822012000400003" </w:instrText>
      </w:r>
      <w:r>
        <w:rPr/>
        <w:fldChar w:fldCharType="separate"/>
      </w:r>
      <w:r>
        <w:rPr>
          <w:rFonts w:ascii="Times New Roman" w:cs="Times New Roman" w:eastAsia="Times New Roman" w:hAnsi="Times New Roman"/>
          <w:color w:val="0000ff"/>
          <w:sz w:val="24"/>
          <w:szCs w:val="24"/>
          <w:u w:val="single"/>
        </w:rPr>
        <w:t>https://doi.org/10.1590/S1517-83822012000400003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Ohkubo, T., &amp; Shibata, M. (2017). The selective capsaicin antagonist </w:t>
      </w:r>
      <w:r>
        <w:rPr>
          <w:rFonts w:ascii="Times New Roman" w:cs="Times New Roman" w:eastAsia="Times New Roman" w:hAnsi="Times New Roman"/>
          <w:sz w:val="24"/>
          <w:szCs w:val="24"/>
        </w:rPr>
        <w:t>capsazepine</w:t>
      </w:r>
      <w:r>
        <w:rPr>
          <w:rFonts w:ascii="Times New Roman" w:cs="Times New Roman" w:eastAsia="Times New Roman" w:hAnsi="Times New Roman"/>
          <w:sz w:val="24"/>
          <w:szCs w:val="24"/>
        </w:rPr>
        <w:t xml:space="preserve"> abolishes the antinociceptive action of eugenol and guaiacol. </w:t>
      </w:r>
      <w:r>
        <w:rPr>
          <w:rFonts w:ascii="Times New Roman" w:cs="Times New Roman" w:eastAsia="Times New Roman" w:hAnsi="Times New Roman"/>
          <w:i/>
          <w:iCs/>
          <w:sz w:val="24"/>
          <w:szCs w:val="24"/>
        </w:rPr>
        <w:t>Journal of Dental Research, 76</w:t>
      </w:r>
      <w:r>
        <w:rPr>
          <w:rFonts w:ascii="Times New Roman" w:cs="Times New Roman" w:eastAsia="Times New Roman" w:hAnsi="Times New Roman"/>
          <w:sz w:val="24"/>
          <w:szCs w:val="24"/>
        </w:rPr>
        <w:t>(4), 848–851.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Oliveira, R. A., Oliveira, F. F., &amp; Sacramento, C. K. (2017). [Essential oils: Prospects for agribusiness spices in Bahia]. </w:t>
      </w:r>
      <w:r>
        <w:rPr>
          <w:rFonts w:ascii="Times New Roman" w:cs="Times New Roman" w:eastAsia="Times New Roman" w:hAnsi="Times New Roman"/>
          <w:i/>
          <w:iCs/>
          <w:sz w:val="24"/>
          <w:szCs w:val="24"/>
        </w:rPr>
        <w:t>Bahia Agric, 8</w:t>
      </w:r>
      <w:r>
        <w:rPr>
          <w:rFonts w:ascii="Times New Roman" w:cs="Times New Roman" w:eastAsia="Times New Roman" w:hAnsi="Times New Roman"/>
          <w:sz w:val="24"/>
          <w:szCs w:val="24"/>
        </w:rPr>
        <w:t>(1), 46–48.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Park, M. J., Gwak, K. S., Yang, I., Choi, W. S., Jo, H. J., Chang, J. W.,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Antifungal activities of the essential oils in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Merr</w:t>
      </w:r>
      <w:r>
        <w:rPr>
          <w:rFonts w:ascii="Times New Roman" w:cs="Times New Roman" w:eastAsia="Times New Roman" w:hAnsi="Times New Roman"/>
          <w:sz w:val="24"/>
          <w:szCs w:val="24"/>
        </w:rPr>
        <w:t xml:space="preserve">. et Perry and </w:t>
      </w:r>
      <w:r>
        <w:rPr>
          <w:rFonts w:ascii="Times New Roman" w:cs="Times New Roman" w:eastAsia="Times New Roman" w:hAnsi="Times New Roman"/>
          <w:i/>
          <w:iCs/>
          <w:sz w:val="24"/>
          <w:szCs w:val="24"/>
        </w:rPr>
        <w:t xml:space="preserve">Leptospermum </w:t>
      </w:r>
      <w:r>
        <w:rPr>
          <w:rFonts w:ascii="Times New Roman" w:cs="Times New Roman" w:eastAsia="Times New Roman" w:hAnsi="Times New Roman"/>
          <w:i/>
          <w:iCs/>
          <w:sz w:val="24"/>
          <w:szCs w:val="24"/>
        </w:rPr>
        <w:t>petersonii</w:t>
      </w:r>
      <w:r>
        <w:rPr>
          <w:rFonts w:ascii="Times New Roman" w:cs="Times New Roman" w:eastAsia="Times New Roman" w:hAnsi="Times New Roman"/>
          <w:sz w:val="24"/>
          <w:szCs w:val="24"/>
        </w:rPr>
        <w:t xml:space="preserve"> Bailey and their constituents against various dermatophytes. </w:t>
      </w:r>
      <w:r>
        <w:rPr>
          <w:rFonts w:ascii="Times New Roman" w:cs="Times New Roman" w:eastAsia="Times New Roman" w:hAnsi="Times New Roman"/>
          <w:i/>
          <w:iCs/>
          <w:sz w:val="24"/>
          <w:szCs w:val="24"/>
        </w:rPr>
        <w:t>Journal of Microbiology, 45</w:t>
      </w:r>
      <w:r>
        <w:rPr>
          <w:rFonts w:ascii="Times New Roman" w:cs="Times New Roman" w:eastAsia="Times New Roman" w:hAnsi="Times New Roman"/>
          <w:sz w:val="24"/>
          <w:szCs w:val="24"/>
        </w:rPr>
        <w:t>(5), 460–465.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Pérez-Conesa, D., </w:t>
      </w:r>
      <w:r>
        <w:rPr>
          <w:rFonts w:ascii="Times New Roman" w:cs="Times New Roman" w:eastAsia="Times New Roman" w:hAnsi="Times New Roman"/>
          <w:sz w:val="24"/>
          <w:szCs w:val="24"/>
        </w:rPr>
        <w:t>McLandsborough</w:t>
      </w:r>
      <w:r>
        <w:rPr>
          <w:rFonts w:ascii="Times New Roman" w:cs="Times New Roman" w:eastAsia="Times New Roman" w:hAnsi="Times New Roman"/>
          <w:sz w:val="24"/>
          <w:szCs w:val="24"/>
        </w:rPr>
        <w:t xml:space="preserve">, L., &amp; Weiss, J. (2016). Inhibition and inactivation of </w:t>
      </w:r>
      <w:r>
        <w:rPr>
          <w:rFonts w:ascii="Times New Roman" w:cs="Times New Roman" w:eastAsia="Times New Roman" w:hAnsi="Times New Roman"/>
          <w:i/>
          <w:iCs/>
          <w:sz w:val="24"/>
          <w:szCs w:val="24"/>
        </w:rPr>
        <w:t>Listeria monocytogenes</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O157:H7 colony biofilms by micellar-encapsulated eugenol and carvacrol. </w:t>
      </w:r>
      <w:r>
        <w:rPr>
          <w:rFonts w:ascii="Times New Roman" w:cs="Times New Roman" w:eastAsia="Times New Roman" w:hAnsi="Times New Roman"/>
          <w:i/>
          <w:iCs/>
          <w:sz w:val="24"/>
          <w:szCs w:val="24"/>
        </w:rPr>
        <w:t>Journal of Food Protection, 69</w:t>
      </w:r>
      <w:r>
        <w:rPr>
          <w:rFonts w:ascii="Times New Roman" w:cs="Times New Roman" w:eastAsia="Times New Roman" w:hAnsi="Times New Roman"/>
          <w:sz w:val="24"/>
          <w:szCs w:val="24"/>
        </w:rPr>
        <w:t>(12), 2947–2954.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Pérez-Jiménez, J., Neveu, V., Vos, F., &amp; </w:t>
      </w:r>
      <w:r>
        <w:rPr>
          <w:rFonts w:ascii="Times New Roman" w:cs="Times New Roman" w:eastAsia="Times New Roman" w:hAnsi="Times New Roman"/>
          <w:sz w:val="24"/>
          <w:szCs w:val="24"/>
        </w:rPr>
        <w:t>Scalbert</w:t>
      </w:r>
      <w:r>
        <w:rPr>
          <w:rFonts w:ascii="Times New Roman" w:cs="Times New Roman" w:eastAsia="Times New Roman" w:hAnsi="Times New Roman"/>
          <w:sz w:val="24"/>
          <w:szCs w:val="24"/>
        </w:rPr>
        <w:t xml:space="preserve">, A. (2010). Identification of the 100 richest dietary sources of polyphenols: An application of the phenol-explorer database. </w:t>
      </w:r>
      <w:r>
        <w:rPr>
          <w:rFonts w:ascii="Times New Roman" w:cs="Times New Roman" w:eastAsia="Times New Roman" w:hAnsi="Times New Roman"/>
          <w:i/>
          <w:iCs/>
          <w:sz w:val="24"/>
          <w:szCs w:val="24"/>
        </w:rPr>
        <w:t>European Journal of Clinical Nutrition, 64</w:t>
      </w:r>
      <w:r>
        <w:rPr>
          <w:rFonts w:ascii="Times New Roman" w:cs="Times New Roman" w:eastAsia="Times New Roman" w:hAnsi="Times New Roman"/>
          <w:sz w:val="24"/>
          <w:szCs w:val="24"/>
        </w:rPr>
        <w:t>(Suppl 3), S112–S120.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Ramachandran, A., Snehalatha, C., Latha, E., Vijay, V., &amp; Viswanathan, M. (2017). Rising prevalence of NIDDM in an urban population in India. </w:t>
      </w:r>
      <w:r>
        <w:rPr>
          <w:rFonts w:ascii="Times New Roman" w:cs="Times New Roman" w:eastAsia="Times New Roman" w:hAnsi="Times New Roman"/>
          <w:i/>
          <w:iCs/>
          <w:sz w:val="24"/>
          <w:szCs w:val="24"/>
        </w:rPr>
        <w:t>Diabetologia</w:t>
      </w:r>
      <w:r>
        <w:rPr>
          <w:rFonts w:ascii="Times New Roman" w:cs="Times New Roman" w:eastAsia="Times New Roman" w:hAnsi="Times New Roman"/>
          <w:i/>
          <w:iCs/>
          <w:sz w:val="24"/>
          <w:szCs w:val="24"/>
        </w:rPr>
        <w:t>, 40,</w:t>
      </w:r>
      <w:r>
        <w:rPr>
          <w:rFonts w:ascii="Times New Roman" w:cs="Times New Roman" w:eastAsia="Times New Roman" w:hAnsi="Times New Roman"/>
          <w:sz w:val="24"/>
          <w:szCs w:val="24"/>
        </w:rPr>
        <w:t xml:space="preserve"> 232–237.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Rana, I. S., Rana, A. S., &amp; Rajak, R. C. (2011). Evaluation of antifungal activity in essential oil of the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L.</w:t>
      </w:r>
      <w:r>
        <w:rPr>
          <w:rFonts w:ascii="Times New Roman" w:cs="Times New Roman" w:eastAsia="Times New Roman" w:hAnsi="Times New Roman"/>
          <w:sz w:val="24"/>
          <w:szCs w:val="24"/>
        </w:rPr>
        <w:t xml:space="preserve">) by extraction, purification, and analysis of its main component eugenol. </w:t>
      </w:r>
      <w:r>
        <w:rPr>
          <w:rFonts w:ascii="Times New Roman" w:cs="Times New Roman" w:eastAsia="Times New Roman" w:hAnsi="Times New Roman"/>
          <w:i/>
          <w:iCs/>
          <w:sz w:val="24"/>
          <w:szCs w:val="24"/>
        </w:rPr>
        <w:t>Brazilian Journal of Microbiology, 42</w:t>
      </w:r>
      <w:r>
        <w:rPr>
          <w:rFonts w:ascii="Times New Roman" w:cs="Times New Roman" w:eastAsia="Times New Roman" w:hAnsi="Times New Roman"/>
          <w:sz w:val="24"/>
          <w:szCs w:val="24"/>
        </w:rPr>
        <w:t>(4), 1269–1277.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Ribeiro-Santos, R., Andrade, M., Melo, N. R. de, &amp; Sanches-Silva, A. (2017). Use of essential oils in active food packaging: Recent advances and future trends. </w:t>
      </w:r>
      <w:r>
        <w:rPr>
          <w:rFonts w:ascii="Times New Roman" w:cs="Times New Roman" w:eastAsia="Times New Roman" w:hAnsi="Times New Roman"/>
          <w:i/>
          <w:iCs/>
          <w:sz w:val="24"/>
          <w:szCs w:val="24"/>
        </w:rPr>
        <w:t>Trends in Food Science &amp; Technology, 61,</w:t>
      </w:r>
      <w:r>
        <w:rPr>
          <w:rFonts w:ascii="Times New Roman" w:cs="Times New Roman" w:eastAsia="Times New Roman" w:hAnsi="Times New Roman"/>
          <w:sz w:val="24"/>
          <w:szCs w:val="24"/>
        </w:rPr>
        <w:t xml:space="preserve"> 132–140. </w:t>
      </w:r>
      <w:r>
        <w:rPr/>
        <w:fldChar w:fldCharType="begin"/>
      </w:r>
      <w:r>
        <w:instrText xml:space="preserve"> HYPERLINK "https://doi.org/10.1016/j.tifs.2016.11.021" </w:instrText>
      </w:r>
      <w:r>
        <w:rPr/>
        <w:fldChar w:fldCharType="separate"/>
      </w:r>
      <w:r>
        <w:rPr>
          <w:rFonts w:ascii="Times New Roman" w:cs="Times New Roman" w:eastAsia="Times New Roman" w:hAnsi="Times New Roman"/>
          <w:color w:val="0000ff"/>
          <w:sz w:val="24"/>
          <w:szCs w:val="24"/>
          <w:u w:val="single"/>
        </w:rPr>
        <w:t>https://doi.org/10.1016/j.tifs.2016.11.021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Ross, J., &amp; Wilson, A. (2010). </w:t>
      </w:r>
      <w:r>
        <w:rPr>
          <w:rFonts w:ascii="Times New Roman" w:cs="Times New Roman" w:eastAsia="Times New Roman" w:hAnsi="Times New Roman"/>
          <w:i/>
          <w:iCs/>
          <w:sz w:val="24"/>
          <w:szCs w:val="24"/>
        </w:rPr>
        <w:t>Anatomy and Pathophysiology in Health and Illness</w:t>
      </w:r>
      <w:r>
        <w:rPr>
          <w:rFonts w:ascii="Times New Roman" w:cs="Times New Roman" w:eastAsia="Times New Roman" w:hAnsi="Times New Roman"/>
          <w:sz w:val="24"/>
          <w:szCs w:val="24"/>
        </w:rPr>
        <w:t xml:space="preserve"> (11th ed., pp. 227–229). Churchill Livingstone Elsevier.</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Saeedi, P., Petersohn, I., </w:t>
      </w:r>
      <w:r>
        <w:rPr>
          <w:rFonts w:ascii="Times New Roman" w:cs="Times New Roman" w:eastAsia="Times New Roman" w:hAnsi="Times New Roman"/>
          <w:sz w:val="24"/>
          <w:szCs w:val="24"/>
        </w:rPr>
        <w:t>Salpea</w:t>
      </w:r>
      <w:r>
        <w:rPr>
          <w:rFonts w:ascii="Times New Roman" w:cs="Times New Roman" w:eastAsia="Times New Roman" w:hAnsi="Times New Roman"/>
          <w:sz w:val="24"/>
          <w:szCs w:val="24"/>
        </w:rPr>
        <w:t xml:space="preserve">, P., Malanda, B., </w:t>
      </w:r>
      <w:r>
        <w:rPr>
          <w:rFonts w:ascii="Times New Roman" w:cs="Times New Roman" w:eastAsia="Times New Roman" w:hAnsi="Times New Roman"/>
          <w:sz w:val="24"/>
          <w:szCs w:val="24"/>
        </w:rPr>
        <w:t>Karuranga</w:t>
      </w:r>
      <w:r>
        <w:rPr>
          <w:rFonts w:ascii="Times New Roman" w:cs="Times New Roman" w:eastAsia="Times New Roman" w:hAnsi="Times New Roman"/>
          <w:sz w:val="24"/>
          <w:szCs w:val="24"/>
        </w:rPr>
        <w:t xml:space="preserve">, S., Unwin,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Global and regional diabetes prevalence estimates for 2019 and projections for 2030 and 2045: Results from the International Diabetes Federation Diabetes Atlas, 9th edition. </w:t>
      </w:r>
      <w:r>
        <w:rPr>
          <w:rFonts w:ascii="Times New Roman" w:cs="Times New Roman" w:eastAsia="Times New Roman" w:hAnsi="Times New Roman"/>
          <w:i/>
          <w:iCs/>
          <w:sz w:val="24"/>
          <w:szCs w:val="24"/>
        </w:rPr>
        <w:t>Diabetes Research and Clinical Practice, 157,</w:t>
      </w:r>
      <w:r>
        <w:rPr>
          <w:rFonts w:ascii="Times New Roman" w:cs="Times New Roman" w:eastAsia="Times New Roman" w:hAnsi="Times New Roman"/>
          <w:sz w:val="24"/>
          <w:szCs w:val="24"/>
        </w:rPr>
        <w:t xml:space="preserve"> 107843. </w:t>
      </w:r>
      <w:r>
        <w:rPr/>
        <w:fldChar w:fldCharType="begin"/>
      </w:r>
      <w:r>
        <w:instrText xml:space="preserve"> HYPERLINK "https://doi.org/10.1016/j.diabres.2019.107843" </w:instrText>
      </w:r>
      <w:r>
        <w:rPr/>
        <w:fldChar w:fldCharType="separate"/>
      </w:r>
      <w:r>
        <w:rPr>
          <w:rFonts w:ascii="Times New Roman" w:cs="Times New Roman" w:eastAsia="Times New Roman" w:hAnsi="Times New Roman"/>
          <w:color w:val="0000ff"/>
          <w:sz w:val="24"/>
          <w:szCs w:val="24"/>
          <w:u w:val="single"/>
        </w:rPr>
        <w:t>https://doi.org/10.1016/j.diabres.2019.107843</w:t>
      </w:r>
      <w:r>
        <w:rPr/>
        <w:fldChar w:fldCharType="end"/>
      </w:r>
    </w:p>
    <w:p>
      <w:pPr>
        <w:pStyle w:val="style94"/>
        <w:ind w:left="720" w:hanging="720"/>
        <w:jc w:val="both"/>
        <w:rPr/>
      </w:pPr>
      <w:r>
        <w:t xml:space="preserve">Saleh, F., Khan, A., Haque, M. M., &amp; Uddin, S. M. K. (2022). Comparative study of different solvents in extracting phytochemicals and antimicrobial compounds from clove. </w:t>
      </w:r>
      <w:r>
        <w:rPr>
          <w:rStyle w:val="style88"/>
        </w:rPr>
        <w:t>Scientific Reports</w:t>
      </w:r>
      <w:r>
        <w:t xml:space="preserve">, 12(1), 15904. </w:t>
      </w:r>
      <w:r>
        <w:rPr/>
        <w:fldChar w:fldCharType="begin"/>
      </w:r>
      <w:r>
        <w:instrText xml:space="preserve"> HYPERLINK "https://doi.org/10.1038/s41598-022-19944-0" </w:instrText>
      </w:r>
      <w:r>
        <w:rPr/>
        <w:fldChar w:fldCharType="separate"/>
      </w:r>
      <w:r>
        <w:rPr>
          <w:rStyle w:val="style85"/>
          <w:rFonts w:eastAsia="宋体"/>
        </w:rPr>
        <w:t>https://doi.org/10.1038/s41598-022-19944-0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Sapra, A., &amp; Bhandari, P. (2022). Diabetes Mellitus. Treasure Island, FL: </w:t>
      </w:r>
      <w:r>
        <w:rPr>
          <w:rFonts w:ascii="Times New Roman" w:cs="Times New Roman" w:eastAsia="Times New Roman" w:hAnsi="Times New Roman"/>
          <w:sz w:val="24"/>
          <w:szCs w:val="24"/>
        </w:rPr>
        <w:t>StatPearls</w:t>
      </w:r>
      <w:r>
        <w:rPr>
          <w:rFonts w:ascii="Times New Roman" w:cs="Times New Roman" w:eastAsia="Times New Roman" w:hAnsi="Times New Roman"/>
          <w:sz w:val="24"/>
          <w:szCs w:val="24"/>
        </w:rPr>
        <w:t xml:space="preserve"> Publishing.</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Sebaaly</w:t>
      </w:r>
      <w:r>
        <w:rPr>
          <w:rFonts w:ascii="Times New Roman" w:cs="Times New Roman" w:eastAsia="Times New Roman" w:hAnsi="Times New Roman"/>
          <w:sz w:val="24"/>
          <w:szCs w:val="24"/>
        </w:rPr>
        <w:t xml:space="preserve">, C., Jraij, A., </w:t>
      </w:r>
      <w:r>
        <w:rPr>
          <w:rFonts w:ascii="Times New Roman" w:cs="Times New Roman" w:eastAsia="Times New Roman" w:hAnsi="Times New Roman"/>
          <w:sz w:val="24"/>
          <w:szCs w:val="24"/>
        </w:rPr>
        <w:t>Fessi</w:t>
      </w:r>
      <w:r>
        <w:rPr>
          <w:rFonts w:ascii="Times New Roman" w:cs="Times New Roman" w:eastAsia="Times New Roman" w:hAnsi="Times New Roman"/>
          <w:sz w:val="24"/>
          <w:szCs w:val="24"/>
        </w:rPr>
        <w:t xml:space="preserve">, H., </w:t>
      </w:r>
      <w:r>
        <w:rPr>
          <w:rFonts w:ascii="Times New Roman" w:cs="Times New Roman" w:eastAsia="Times New Roman" w:hAnsi="Times New Roman"/>
          <w:sz w:val="24"/>
          <w:szCs w:val="24"/>
        </w:rPr>
        <w:t>Charcosset</w:t>
      </w:r>
      <w:r>
        <w:rPr>
          <w:rFonts w:ascii="Times New Roman" w:cs="Times New Roman" w:eastAsia="Times New Roman" w:hAnsi="Times New Roman"/>
          <w:sz w:val="24"/>
          <w:szCs w:val="24"/>
        </w:rPr>
        <w:t xml:space="preserve">, C., &amp; Greige-Gerges, H. (2015). Preparation and characterization of clove essential oil-loaded liposomes. </w:t>
      </w:r>
      <w:r>
        <w:rPr>
          <w:rFonts w:ascii="Times New Roman" w:cs="Times New Roman" w:eastAsia="Times New Roman" w:hAnsi="Times New Roman"/>
          <w:i/>
          <w:iCs/>
          <w:sz w:val="24"/>
          <w:szCs w:val="24"/>
        </w:rPr>
        <w:t>Food Chemistry, 178,</w:t>
      </w:r>
      <w:r>
        <w:rPr>
          <w:rFonts w:ascii="Times New Roman" w:cs="Times New Roman" w:eastAsia="Times New Roman" w:hAnsi="Times New Roman"/>
          <w:sz w:val="24"/>
          <w:szCs w:val="24"/>
        </w:rPr>
        <w:t xml:space="preserve"> 52–62. </w:t>
      </w:r>
      <w:r>
        <w:rPr/>
        <w:fldChar w:fldCharType="begin"/>
      </w:r>
      <w:r>
        <w:instrText xml:space="preserve"> HYPERLINK "https://doi.org/10.1016/j.foodchem.2015.01.067" </w:instrText>
      </w:r>
      <w:r>
        <w:rPr/>
        <w:fldChar w:fldCharType="separate"/>
      </w:r>
      <w:r>
        <w:rPr>
          <w:rFonts w:ascii="Times New Roman" w:cs="Times New Roman" w:eastAsia="Times New Roman" w:hAnsi="Times New Roman"/>
          <w:color w:val="0000ff"/>
          <w:sz w:val="24"/>
          <w:szCs w:val="24"/>
          <w:u w:val="single"/>
        </w:rPr>
        <w:t>https://doi.org/10.1016/j.foodchem.2015.01.067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Shan, B., Cai, Y. Z., Sun, M., &amp; Corke, H. (2015). Antioxidant capacity of 26 spice extracts and characterization of their phenolic constituents. </w:t>
      </w:r>
      <w:r>
        <w:rPr>
          <w:rFonts w:ascii="Times New Roman" w:cs="Times New Roman" w:eastAsia="Times New Roman" w:hAnsi="Times New Roman"/>
          <w:i/>
          <w:iCs/>
          <w:sz w:val="24"/>
          <w:szCs w:val="24"/>
        </w:rPr>
        <w:t>Journal of Agricultural and Food Chemistry, 53</w:t>
      </w:r>
      <w:r>
        <w:rPr>
          <w:rFonts w:ascii="Times New Roman" w:cs="Times New Roman" w:eastAsia="Times New Roman" w:hAnsi="Times New Roman"/>
          <w:sz w:val="24"/>
          <w:szCs w:val="24"/>
        </w:rPr>
        <w:t>(20), 7749–7759.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Shaw, J., Zimmet, P., de </w:t>
      </w:r>
      <w:r>
        <w:rPr>
          <w:rFonts w:ascii="Times New Roman" w:cs="Times New Roman" w:eastAsia="Times New Roman" w:hAnsi="Times New Roman"/>
          <w:sz w:val="24"/>
          <w:szCs w:val="24"/>
        </w:rPr>
        <w:t>Courten</w:t>
      </w:r>
      <w:r>
        <w:rPr>
          <w:rFonts w:ascii="Times New Roman" w:cs="Times New Roman" w:eastAsia="Times New Roman" w:hAnsi="Times New Roman"/>
          <w:sz w:val="24"/>
          <w:szCs w:val="24"/>
        </w:rPr>
        <w:t xml:space="preserve">, M., Dowse, G., </w:t>
      </w:r>
      <w:r>
        <w:rPr>
          <w:rFonts w:ascii="Times New Roman" w:cs="Times New Roman" w:eastAsia="Times New Roman" w:hAnsi="Times New Roman"/>
          <w:sz w:val="24"/>
          <w:szCs w:val="24"/>
        </w:rPr>
        <w:t>Chitson</w:t>
      </w:r>
      <w:r>
        <w:rPr>
          <w:rFonts w:ascii="Times New Roman" w:cs="Times New Roman" w:eastAsia="Times New Roman" w:hAnsi="Times New Roman"/>
          <w:sz w:val="24"/>
          <w:szCs w:val="24"/>
        </w:rPr>
        <w:t xml:space="preserve">, P., &amp; </w:t>
      </w:r>
      <w:r>
        <w:rPr>
          <w:rFonts w:ascii="Times New Roman" w:cs="Times New Roman" w:eastAsia="Times New Roman" w:hAnsi="Times New Roman"/>
          <w:sz w:val="24"/>
          <w:szCs w:val="24"/>
        </w:rPr>
        <w:t>Gareeboo</w:t>
      </w:r>
      <w:r>
        <w:rPr>
          <w:rFonts w:ascii="Times New Roman" w:cs="Times New Roman" w:eastAsia="Times New Roman" w:hAnsi="Times New Roman"/>
          <w:sz w:val="24"/>
          <w:szCs w:val="24"/>
        </w:rPr>
        <w:t xml:space="preserve">, 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Impaired fasting glucose or impaired glucose tolerance. </w:t>
      </w:r>
      <w:r>
        <w:rPr>
          <w:rFonts w:ascii="Times New Roman" w:cs="Times New Roman" w:eastAsia="Times New Roman" w:hAnsi="Times New Roman"/>
          <w:i/>
          <w:iCs/>
          <w:sz w:val="24"/>
          <w:szCs w:val="24"/>
        </w:rPr>
        <w:t>Diabetes Care, 22,</w:t>
      </w:r>
      <w:r>
        <w:rPr>
          <w:rFonts w:ascii="Times New Roman" w:cs="Times New Roman" w:eastAsia="Times New Roman" w:hAnsi="Times New Roman"/>
          <w:sz w:val="24"/>
          <w:szCs w:val="24"/>
        </w:rPr>
        <w:t xml:space="preserve"> 399–402.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Sicree</w:t>
      </w:r>
      <w:r>
        <w:rPr>
          <w:rFonts w:ascii="Times New Roman" w:cs="Times New Roman" w:eastAsia="Times New Roman" w:hAnsi="Times New Roman"/>
          <w:sz w:val="24"/>
          <w:szCs w:val="24"/>
        </w:rPr>
        <w:t xml:space="preserve">, R., Shaw, J., &amp; Zimmet, P. (2016). Diabetes and impaired glucose tolerance. </w:t>
      </w:r>
      <w:r>
        <w:rPr>
          <w:rFonts w:ascii="Times New Roman" w:cs="Times New Roman" w:eastAsia="Times New Roman" w:hAnsi="Times New Roman"/>
          <w:i/>
          <w:iCs/>
          <w:sz w:val="24"/>
          <w:szCs w:val="24"/>
        </w:rPr>
        <w:t>Diabetes Atlas International Diabetes Federation,</w:t>
      </w:r>
      <w:r>
        <w:rPr>
          <w:rFonts w:ascii="Times New Roman" w:cs="Times New Roman" w:eastAsia="Times New Roman" w:hAnsi="Times New Roman"/>
          <w:sz w:val="24"/>
          <w:szCs w:val="24"/>
        </w:rPr>
        <w:t xml:space="preserve"> 15–103.</w:t>
      </w:r>
    </w:p>
    <w:p>
      <w:pPr>
        <w:pStyle w:val="style94"/>
        <w:ind w:left="720" w:hanging="720"/>
        <w:jc w:val="both"/>
        <w:rPr/>
      </w:pPr>
      <w:r>
        <w:t>Singh, G., Sharma, R., &amp; Jain, A. (2021). Comparative phytochemical screening and antibacterial efficacy of clove (</w:t>
      </w:r>
      <w:r>
        <w:t>Syzygium</w:t>
      </w:r>
      <w:r>
        <w:t xml:space="preserve"> aromaticum) extracts against Gram-positive and Gram-negative bacteria. </w:t>
      </w:r>
      <w:r>
        <w:rPr>
          <w:rStyle w:val="style88"/>
        </w:rPr>
        <w:t>International Journal of Microbiology Research</w:t>
      </w:r>
      <w:r>
        <w:t>, 13(2), 45–52.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Sofia, P. K., Prasad, R., Vijay, V. K., &amp; Srivastava, A. K. (2017). Evaluation of antibacterial activity of Indian spices against common foodborne pathogens. </w:t>
      </w:r>
      <w:r>
        <w:rPr>
          <w:rFonts w:ascii="Times New Roman" w:cs="Times New Roman" w:eastAsia="Times New Roman" w:hAnsi="Times New Roman"/>
          <w:i/>
          <w:iCs/>
          <w:sz w:val="24"/>
          <w:szCs w:val="24"/>
        </w:rPr>
        <w:t>International Journal of Food Science and Technology, 42</w:t>
      </w:r>
      <w:r>
        <w:rPr>
          <w:rFonts w:ascii="Times New Roman" w:cs="Times New Roman" w:eastAsia="Times New Roman" w:hAnsi="Times New Roman"/>
          <w:sz w:val="24"/>
          <w:szCs w:val="24"/>
        </w:rPr>
        <w:t>(8), 910–915.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Sridhar, G. R., Rao, P. V., &amp; Ahuja, M. M. S. (2012). Epidemiology of diabetes and its complications. In: </w:t>
      </w:r>
      <w:r>
        <w:rPr>
          <w:rFonts w:ascii="Times New Roman" w:cs="Times New Roman" w:eastAsia="Times New Roman" w:hAnsi="Times New Roman"/>
          <w:i/>
          <w:iCs/>
          <w:sz w:val="24"/>
          <w:szCs w:val="24"/>
        </w:rPr>
        <w:t>RSSDI Textbook of Diabetes Mellitus</w:t>
      </w:r>
      <w:r>
        <w:rPr>
          <w:rFonts w:ascii="Times New Roman" w:cs="Times New Roman" w:eastAsia="Times New Roman" w:hAnsi="Times New Roman"/>
          <w:sz w:val="24"/>
          <w:szCs w:val="24"/>
        </w:rPr>
        <w:t xml:space="preserve"> (pp. 95–112).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Tahir, R. A., Sarfraz, A., Ashraf, A., &amp; Adil, S. (2016). Chemical composition and antidiabetic activity of essential oils obtained from two spices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aromaticum</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Cuminum cyminum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Food Properties, 19</w:t>
      </w:r>
      <w:r>
        <w:rPr>
          <w:rFonts w:ascii="Times New Roman" w:cs="Times New Roman" w:eastAsia="Times New Roman" w:hAnsi="Times New Roman"/>
          <w:sz w:val="24"/>
          <w:szCs w:val="24"/>
        </w:rPr>
        <w:t xml:space="preserve">(10), 2156–2164. </w:t>
      </w:r>
      <w:r>
        <w:rPr/>
        <w:fldChar w:fldCharType="begin"/>
      </w:r>
      <w:r>
        <w:instrText xml:space="preserve"> HYPERLINK "https://doi.org/10.1080/10942912.2015.1110166" </w:instrText>
      </w:r>
      <w:r>
        <w:rPr/>
        <w:fldChar w:fldCharType="separate"/>
      </w:r>
      <w:r>
        <w:rPr>
          <w:rFonts w:ascii="Times New Roman" w:cs="Times New Roman" w:eastAsia="Times New Roman" w:hAnsi="Times New Roman"/>
          <w:color w:val="0000ff"/>
          <w:sz w:val="24"/>
          <w:szCs w:val="24"/>
          <w:u w:val="single"/>
        </w:rPr>
        <w:t>https://doi.org/10.1080/10942912.2015.1110166</w:t>
      </w:r>
      <w:r>
        <w:rPr/>
        <w:fldChar w:fldCharType="end"/>
      </w:r>
    </w:p>
    <w:p>
      <w:pPr>
        <w:pStyle w:val="style94"/>
        <w:ind w:left="720" w:hanging="720"/>
        <w:jc w:val="both"/>
        <w:rPr/>
      </w:pPr>
      <w:r>
        <w:t>Tahsiri</w:t>
      </w:r>
      <w:r>
        <w:t xml:space="preserve">, M. R., Nikkhah, M., &amp; </w:t>
      </w:r>
      <w:r>
        <w:t>Khakbaz</w:t>
      </w:r>
      <w:r>
        <w:t xml:space="preserve"> Heshmati, G. (2023). Antibacterial and antioxidant activities of clove essential oil: A systematic review. </w:t>
      </w:r>
      <w:r>
        <w:rPr>
          <w:rStyle w:val="style88"/>
        </w:rPr>
        <w:t>Natural Product Research</w:t>
      </w:r>
      <w:r>
        <w:t xml:space="preserve">, 37(10), 1815–1823. </w:t>
      </w:r>
      <w:r>
        <w:rPr/>
        <w:fldChar w:fldCharType="begin"/>
      </w:r>
      <w:r>
        <w:instrText xml:space="preserve"> HYPERLINK "https://doi.org/10.1080/14786419.2022.2043527" </w:instrText>
      </w:r>
      <w:r>
        <w:rPr/>
        <w:fldChar w:fldCharType="separate"/>
      </w:r>
      <w:r>
        <w:rPr>
          <w:rStyle w:val="style85"/>
          <w:rFonts w:eastAsia="宋体"/>
        </w:rPr>
        <w:t>https://doi.org/10.1080/14786419.2022.2043527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Vahedikia</w:t>
      </w:r>
      <w:r>
        <w:rPr>
          <w:rFonts w:ascii="Times New Roman" w:cs="Times New Roman" w:eastAsia="Times New Roman" w:hAnsi="Times New Roman"/>
          <w:sz w:val="24"/>
          <w:szCs w:val="24"/>
        </w:rPr>
        <w:t xml:space="preserve">, N., </w:t>
      </w:r>
      <w:r>
        <w:rPr>
          <w:rFonts w:ascii="Times New Roman" w:cs="Times New Roman" w:eastAsia="Times New Roman" w:hAnsi="Times New Roman"/>
          <w:sz w:val="24"/>
          <w:szCs w:val="24"/>
        </w:rPr>
        <w:t>Garavand</w:t>
      </w:r>
      <w:r>
        <w:rPr>
          <w:rFonts w:ascii="Times New Roman" w:cs="Times New Roman" w:eastAsia="Times New Roman" w:hAnsi="Times New Roman"/>
          <w:sz w:val="24"/>
          <w:szCs w:val="24"/>
        </w:rPr>
        <w:t xml:space="preserve">, F., Tajeddin, B., Cacciotti, I., Jafari, S. M., &amp; Omidi, 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Biodegradable zein film composites reinforced with chitosan nanoparticles and cinnamon essential oil: Physical, mechanical, structural, and antimicrobial attributes. </w:t>
      </w:r>
      <w:r>
        <w:rPr>
          <w:rFonts w:ascii="Times New Roman" w:cs="Times New Roman" w:eastAsia="Times New Roman" w:hAnsi="Times New Roman"/>
          <w:i/>
          <w:iCs/>
          <w:sz w:val="24"/>
          <w:szCs w:val="24"/>
        </w:rPr>
        <w:t xml:space="preserve">Colloids and Surfaces B: </w:t>
      </w:r>
      <w:r>
        <w:rPr>
          <w:rFonts w:ascii="Times New Roman" w:cs="Times New Roman" w:eastAsia="Times New Roman" w:hAnsi="Times New Roman"/>
          <w:i/>
          <w:iCs/>
          <w:sz w:val="24"/>
          <w:szCs w:val="24"/>
        </w:rPr>
        <w:t>Biointerfaces</w:t>
      </w:r>
      <w:r>
        <w:rPr>
          <w:rFonts w:ascii="Times New Roman" w:cs="Times New Roman" w:eastAsia="Times New Roman" w:hAnsi="Times New Roman"/>
          <w:i/>
          <w:iCs/>
          <w:sz w:val="24"/>
          <w:szCs w:val="24"/>
        </w:rPr>
        <w:t>, 177,</w:t>
      </w:r>
      <w:r>
        <w:rPr>
          <w:rFonts w:ascii="Times New Roman" w:cs="Times New Roman" w:eastAsia="Times New Roman" w:hAnsi="Times New Roman"/>
          <w:sz w:val="24"/>
          <w:szCs w:val="24"/>
        </w:rPr>
        <w:t xml:space="preserve"> 25–32. </w:t>
      </w:r>
      <w:r>
        <w:rPr/>
        <w:fldChar w:fldCharType="begin"/>
      </w:r>
      <w:r>
        <w:instrText xml:space="preserve"> HYPERLINK "https://doi.org/10.1016/j.colsurfb.2019.01.045" </w:instrText>
      </w:r>
      <w:r>
        <w:rPr/>
        <w:fldChar w:fldCharType="separate"/>
      </w:r>
      <w:r>
        <w:rPr>
          <w:rFonts w:ascii="Times New Roman" w:cs="Times New Roman" w:eastAsia="Times New Roman" w:hAnsi="Times New Roman"/>
          <w:color w:val="0000ff"/>
          <w:sz w:val="24"/>
          <w:szCs w:val="24"/>
          <w:u w:val="single"/>
        </w:rPr>
        <w:t>https://doi.org/10.1016/j.colsurfb.2019.01.045</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Voon, H. C., Bhat, R., &amp; Rusul, G. (2012). Flower extracts and their essential oils as potential antimicrobial agents for food uses and pharmaceutical applications. </w:t>
      </w:r>
      <w:r>
        <w:rPr>
          <w:rFonts w:ascii="Times New Roman" w:cs="Times New Roman" w:eastAsia="Times New Roman" w:hAnsi="Times New Roman"/>
          <w:i/>
          <w:iCs/>
          <w:sz w:val="24"/>
          <w:szCs w:val="24"/>
        </w:rPr>
        <w:t>Comprehensive Reviews in Food Science and Food Safety, 11,</w:t>
      </w:r>
      <w:r>
        <w:rPr>
          <w:rFonts w:ascii="Times New Roman" w:cs="Times New Roman" w:eastAsia="Times New Roman" w:hAnsi="Times New Roman"/>
          <w:sz w:val="24"/>
          <w:szCs w:val="24"/>
        </w:rPr>
        <w:t xml:space="preserve"> 34–55.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4"/>
          <w:szCs w:val="24"/>
          <w:u w:val="single"/>
        </w:rPr>
        <w:t>https://doi.org/10.1111/j.1541-4337.2011.00169.x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Wild, S., </w:t>
      </w:r>
      <w:r>
        <w:rPr>
          <w:rFonts w:ascii="Times New Roman" w:cs="Times New Roman" w:eastAsia="Times New Roman" w:hAnsi="Times New Roman"/>
          <w:sz w:val="24"/>
          <w:szCs w:val="24"/>
        </w:rPr>
        <w:t>Roglic</w:t>
      </w:r>
      <w:r>
        <w:rPr>
          <w:rFonts w:ascii="Times New Roman" w:cs="Times New Roman" w:eastAsia="Times New Roman" w:hAnsi="Times New Roman"/>
          <w:sz w:val="24"/>
          <w:szCs w:val="24"/>
        </w:rPr>
        <w:t xml:space="preserve">, G., Green, A., </w:t>
      </w:r>
      <w:r>
        <w:rPr>
          <w:rFonts w:ascii="Times New Roman" w:cs="Times New Roman" w:eastAsia="Times New Roman" w:hAnsi="Times New Roman"/>
          <w:sz w:val="24"/>
          <w:szCs w:val="24"/>
        </w:rPr>
        <w:t>Sicree</w:t>
      </w:r>
      <w:r>
        <w:rPr>
          <w:rFonts w:ascii="Times New Roman" w:cs="Times New Roman" w:eastAsia="Times New Roman" w:hAnsi="Times New Roman"/>
          <w:sz w:val="24"/>
          <w:szCs w:val="24"/>
        </w:rPr>
        <w:t xml:space="preserve">, R., &amp; King, H. (2017). Global prevalence of diabetes: Estimates for the year 2000 and projections for 2030. </w:t>
      </w:r>
      <w:r>
        <w:rPr>
          <w:rFonts w:ascii="Times New Roman" w:cs="Times New Roman" w:eastAsia="Times New Roman" w:hAnsi="Times New Roman"/>
          <w:i/>
          <w:iCs/>
          <w:sz w:val="24"/>
          <w:szCs w:val="24"/>
        </w:rPr>
        <w:t>Diabetes Care, 27,</w:t>
      </w:r>
      <w:r>
        <w:rPr>
          <w:rFonts w:ascii="Times New Roman" w:cs="Times New Roman" w:eastAsia="Times New Roman" w:hAnsi="Times New Roman"/>
          <w:sz w:val="24"/>
          <w:szCs w:val="24"/>
        </w:rPr>
        <w:t xml:space="preserve"> 1047–1053.</w:t>
      </w:r>
    </w:p>
    <w:p>
      <w:pPr>
        <w:pStyle w:val="style94"/>
        <w:ind w:left="720" w:hanging="720"/>
        <w:jc w:val="both"/>
        <w:rPr/>
      </w:pPr>
      <w:r>
        <w:t xml:space="preserve">World Health Organization (WHO). (2023). </w:t>
      </w:r>
      <w:r>
        <w:rPr>
          <w:rStyle w:val="style88"/>
        </w:rPr>
        <w:t>Global antimicrobial resistance and use surveillance system (GLASS) report 2023</w:t>
      </w:r>
      <w:r>
        <w:t xml:space="preserve">. World Health Organization. </w:t>
      </w:r>
      <w:r>
        <w:rPr/>
        <w:fldChar w:fldCharType="begin"/>
      </w:r>
      <w:r>
        <w:instrText xml:space="preserve"> HYPERLINK "https://www.who.int/publications/i/item/9789240070140" </w:instrText>
      </w:r>
      <w:r>
        <w:rPr/>
        <w:fldChar w:fldCharType="separate"/>
      </w:r>
      <w:r>
        <w:rPr>
          <w:rStyle w:val="style85"/>
          <w:rFonts w:eastAsia="宋体"/>
        </w:rPr>
        <w:t>https://www.who.int/publications/i/item/9789240070140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Yamazaki, D., Hitomi, H., &amp; Nishiyama, A. (2018). Hypertension with diabetes mellitus complications. </w:t>
      </w:r>
      <w:r>
        <w:rPr>
          <w:rFonts w:ascii="Times New Roman" w:cs="Times New Roman" w:eastAsia="Times New Roman" w:hAnsi="Times New Roman"/>
          <w:i/>
          <w:iCs/>
          <w:sz w:val="24"/>
          <w:szCs w:val="24"/>
        </w:rPr>
        <w:t>Hypertension Research, 41,</w:t>
      </w:r>
      <w:r>
        <w:rPr>
          <w:rFonts w:ascii="Times New Roman" w:cs="Times New Roman" w:eastAsia="Times New Roman" w:hAnsi="Times New Roman"/>
          <w:sz w:val="24"/>
          <w:szCs w:val="24"/>
        </w:rPr>
        <w:t xml:space="preserve"> 147–156. </w:t>
      </w:r>
      <w:r>
        <w:rPr/>
        <w:fldChar w:fldCharType="begin"/>
      </w:r>
      <w:r>
        <w:instrText xml:space="preserve"> HYPERLINK "https://doi.org/10.1038/s41440-017-0008-y" </w:instrText>
      </w:r>
      <w:r>
        <w:rPr/>
        <w:fldChar w:fldCharType="separate"/>
      </w:r>
      <w:r>
        <w:rPr>
          <w:rFonts w:ascii="Times New Roman" w:cs="Times New Roman" w:eastAsia="Times New Roman" w:hAnsi="Times New Roman"/>
          <w:color w:val="0000ff"/>
          <w:sz w:val="24"/>
          <w:szCs w:val="24"/>
          <w:u w:val="single"/>
        </w:rPr>
        <w:t>https://doi.org/10.1038/s41440-017-0008-y</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Zeller, M., </w:t>
      </w:r>
      <w:r>
        <w:rPr>
          <w:rFonts w:ascii="Times New Roman" w:cs="Times New Roman" w:eastAsia="Times New Roman" w:hAnsi="Times New Roman"/>
          <w:sz w:val="24"/>
          <w:szCs w:val="24"/>
        </w:rPr>
        <w:t>Danchin</w:t>
      </w:r>
      <w:r>
        <w:rPr>
          <w:rFonts w:ascii="Times New Roman" w:cs="Times New Roman" w:eastAsia="Times New Roman" w:hAnsi="Times New Roman"/>
          <w:sz w:val="24"/>
          <w:szCs w:val="24"/>
        </w:rPr>
        <w:t xml:space="preserve">, N., Simon, D., Vahanian, A., </w:t>
      </w:r>
      <w:r>
        <w:rPr>
          <w:rFonts w:ascii="Times New Roman" w:cs="Times New Roman" w:eastAsia="Times New Roman" w:hAnsi="Times New Roman"/>
          <w:sz w:val="24"/>
          <w:szCs w:val="24"/>
        </w:rPr>
        <w:t>Lorgis</w:t>
      </w:r>
      <w:r>
        <w:rPr>
          <w:rFonts w:ascii="Times New Roman" w:cs="Times New Roman" w:eastAsia="Times New Roman" w:hAnsi="Times New Roman"/>
          <w:sz w:val="24"/>
          <w:szCs w:val="24"/>
        </w:rPr>
        <w:t xml:space="preserve">, L., Cottin, Y.,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Impact of type of preadmission sulfonylureas on mortality and cardiovascular outcomes in diabetic patients with acute myocardial infarction. </w:t>
      </w:r>
      <w:r>
        <w:rPr>
          <w:rFonts w:ascii="Times New Roman" w:cs="Times New Roman" w:eastAsia="Times New Roman" w:hAnsi="Times New Roman"/>
          <w:i/>
          <w:iCs/>
          <w:sz w:val="24"/>
          <w:szCs w:val="24"/>
        </w:rPr>
        <w:t>The Journal of Clinical Endocrinology &amp; Metabolism, 95</w:t>
      </w:r>
      <w:r>
        <w:rPr>
          <w:rFonts w:ascii="Times New Roman" w:cs="Times New Roman" w:eastAsia="Times New Roman" w:hAnsi="Times New Roman"/>
          <w:sz w:val="24"/>
          <w:szCs w:val="24"/>
        </w:rPr>
        <w:t xml:space="preserve">(11), 4993–5002. </w:t>
      </w:r>
      <w:r>
        <w:rPr/>
        <w:fldChar w:fldCharType="begin"/>
      </w:r>
      <w:r>
        <w:instrText xml:space="preserve"> HYPERLINK "https://doi.org/10.1210/jc.2010-0449" </w:instrText>
      </w:r>
      <w:r>
        <w:rPr/>
        <w:fldChar w:fldCharType="separate"/>
      </w:r>
      <w:r>
        <w:rPr>
          <w:rFonts w:ascii="Times New Roman" w:cs="Times New Roman" w:eastAsia="Times New Roman" w:hAnsi="Times New Roman"/>
          <w:color w:val="0000ff"/>
          <w:sz w:val="24"/>
          <w:szCs w:val="24"/>
          <w:u w:val="single"/>
        </w:rPr>
        <w:t>https://doi.org/10.1210/jc.2010-0449</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Zhelyazkov, S., </w:t>
      </w:r>
      <w:r>
        <w:rPr>
          <w:rFonts w:ascii="Times New Roman" w:cs="Times New Roman" w:eastAsia="Times New Roman" w:hAnsi="Times New Roman"/>
          <w:sz w:val="24"/>
          <w:szCs w:val="24"/>
        </w:rPr>
        <w:t>Zsivanovits</w:t>
      </w:r>
      <w:r>
        <w:rPr>
          <w:rFonts w:ascii="Times New Roman" w:cs="Times New Roman" w:eastAsia="Times New Roman" w:hAnsi="Times New Roman"/>
          <w:sz w:val="24"/>
          <w:szCs w:val="24"/>
        </w:rPr>
        <w:t xml:space="preserve">, G., </w:t>
      </w:r>
      <w:r>
        <w:rPr>
          <w:rFonts w:ascii="Times New Roman" w:cs="Times New Roman" w:eastAsia="Times New Roman" w:hAnsi="Times New Roman"/>
          <w:sz w:val="24"/>
          <w:szCs w:val="24"/>
        </w:rPr>
        <w:t>Stamenova</w:t>
      </w:r>
      <w:r>
        <w:rPr>
          <w:rFonts w:ascii="Times New Roman" w:cs="Times New Roman" w:eastAsia="Times New Roman" w:hAnsi="Times New Roman"/>
          <w:sz w:val="24"/>
          <w:szCs w:val="24"/>
        </w:rPr>
        <w:t xml:space="preserve">, E., &amp; </w:t>
      </w:r>
      <w:r>
        <w:rPr>
          <w:rFonts w:ascii="Times New Roman" w:cs="Times New Roman" w:eastAsia="Times New Roman" w:hAnsi="Times New Roman"/>
          <w:sz w:val="24"/>
          <w:szCs w:val="24"/>
        </w:rPr>
        <w:t>Marudova</w:t>
      </w:r>
      <w:r>
        <w:rPr>
          <w:rFonts w:ascii="Times New Roman" w:cs="Times New Roman" w:eastAsia="Times New Roman" w:hAnsi="Times New Roman"/>
          <w:sz w:val="24"/>
          <w:szCs w:val="24"/>
        </w:rPr>
        <w:t xml:space="preserve">, M. (2022). Physical and barrier properties of clove essential oil-loaded potato starch edible films. </w:t>
      </w:r>
      <w:r>
        <w:rPr>
          <w:rFonts w:ascii="Times New Roman" w:cs="Times New Roman" w:eastAsia="Times New Roman" w:hAnsi="Times New Roman"/>
          <w:i/>
          <w:iCs/>
          <w:sz w:val="24"/>
          <w:szCs w:val="24"/>
        </w:rPr>
        <w:t>Biointerface</w:t>
      </w:r>
      <w:r>
        <w:rPr>
          <w:rFonts w:ascii="Times New Roman" w:cs="Times New Roman" w:eastAsia="Times New Roman" w:hAnsi="Times New Roman"/>
          <w:i/>
          <w:iCs/>
          <w:sz w:val="24"/>
          <w:szCs w:val="24"/>
        </w:rPr>
        <w:t xml:space="preserve"> Research in Applied Chemistry, 12,</w:t>
      </w:r>
      <w:r>
        <w:rPr>
          <w:rFonts w:ascii="Times New Roman" w:cs="Times New Roman" w:eastAsia="Times New Roman" w:hAnsi="Times New Roman"/>
          <w:sz w:val="24"/>
          <w:szCs w:val="24"/>
        </w:rPr>
        <w:t xml:space="preserve"> 4603–4612. </w:t>
      </w:r>
      <w:r>
        <w:rPr/>
        <w:fldChar w:fldCharType="begin"/>
      </w:r>
      <w:r>
        <w:instrText xml:space="preserve"> HYPERLINK "https://doi.org/10.33263/BRIAC124.46034612" </w:instrText>
      </w:r>
      <w:r>
        <w:rPr/>
        <w:fldChar w:fldCharType="separate"/>
      </w:r>
      <w:r>
        <w:rPr>
          <w:rFonts w:ascii="Times New Roman" w:cs="Times New Roman" w:eastAsia="Times New Roman" w:hAnsi="Times New Roman"/>
          <w:color w:val="0000ff"/>
          <w:sz w:val="24"/>
          <w:szCs w:val="24"/>
          <w:u w:val="single"/>
        </w:rPr>
        <w:t>https://doi.org/10.33263/BRIAC124.46034612</w:t>
      </w:r>
      <w:r>
        <w:rPr/>
        <w:fldChar w:fldCharType="end"/>
      </w:r>
    </w:p>
    <w:sectPr>
      <w:type w:val="continuous"/>
      <w:pgSz w:w="11906" w:h="16838"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MS Gothic">
    <w:altName w:val="ＭＳ ゴシック"/>
    <w:panose1 w:val="020b0609070000080204"/>
    <w:charset w:val="80"/>
    <w:family w:val="modern"/>
    <w:pitch w:val="fixed"/>
    <w:sig w:usb0="E00002FF" w:usb1="6AC7FDFB" w:usb2="08000012" w:usb3="00000000" w:csb0="0002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1C0417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1A1E739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333CCB9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7E61C14"/>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24D690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3F643A2E"/>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406CE6C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A1CE05B6"/>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CDE0C96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A442F6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A9BC1CD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C"/>
    <w:multiLevelType w:val="multilevel"/>
    <w:tmpl w:val="EE48FAE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3EEEA780"/>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F43427D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4790B9B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D0225F9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D026C39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B5CC027A"/>
    <w:lvl w:ilvl="0">
      <w:start w:val="1"/>
      <w:numFmt w:val="lowerRoman"/>
      <w:lvlText w:val="%1."/>
      <w:lvlJc w:val="lef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8BF8310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C5F018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49B051E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AD8430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F5DEE64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05AE483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27A2DD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4088FAB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E758D9EE"/>
    <w:lvl w:ilvl="0">
      <w:start w:val="1"/>
      <w:numFmt w:val="lowerRoman"/>
      <w:lvlText w:val="%1."/>
      <w:lvlJc w:val="left"/>
      <w:pPr>
        <w:ind w:left="720" w:hanging="360"/>
      </w:pPr>
      <w:rPr>
        <w:rFonts w:ascii="宋体" w:cs="宋体" w:eastAsia="宋体" w:hAnsi="宋体"/>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fals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0000001C"/>
    <w:multiLevelType w:val="multilevel"/>
    <w:tmpl w:val="9BB8899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9">
    <w:nsid w:val="0000001D"/>
    <w:multiLevelType w:val="multilevel"/>
    <w:tmpl w:val="6D6E96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5"/>
  </w:num>
  <w:num w:numId="2">
    <w:abstractNumId w:val="20"/>
  </w:num>
  <w:num w:numId="3">
    <w:abstractNumId w:val="8"/>
  </w:num>
  <w:num w:numId="4">
    <w:abstractNumId w:val="29"/>
  </w:num>
  <w:num w:numId="5">
    <w:abstractNumId w:val="1"/>
  </w:num>
  <w:num w:numId="6">
    <w:abstractNumId w:val="19"/>
  </w:num>
  <w:num w:numId="7">
    <w:abstractNumId w:val="28"/>
  </w:num>
  <w:num w:numId="8">
    <w:abstractNumId w:val="26"/>
  </w:num>
  <w:num w:numId="9">
    <w:abstractNumId w:val="2"/>
  </w:num>
  <w:num w:numId="10">
    <w:abstractNumId w:val="27"/>
  </w:num>
  <w:num w:numId="11">
    <w:abstractNumId w:val="15"/>
  </w:num>
  <w:num w:numId="12">
    <w:abstractNumId w:val="6"/>
  </w:num>
  <w:num w:numId="13">
    <w:abstractNumId w:val="18"/>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9"/>
    <w:qFormat/>
    <w:uiPriority w:val="9"/>
    <w:pPr>
      <w:keepNext/>
      <w:keepLines/>
      <w:spacing w:before="40" w:after="0"/>
      <w:outlineLvl w:val="3"/>
    </w:pPr>
    <w:rPr>
      <w:rFonts w:ascii="Calibri Light" w:cs="宋体"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c2927a9c-3dff-473e-b707-a9bc7a1b6ef5"/>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f3dcb7ff-32ef-44d2-9aa9-7ae0541ccb91"/>
    <w:basedOn w:val="style65"/>
    <w:next w:val="style4098"/>
    <w:link w:val="style3"/>
    <w:uiPriority w:val="9"/>
    <w:rPr>
      <w:rFonts w:ascii="Times New Roman" w:cs="Times New Roman" w:eastAsia="Times New Roman" w:hAnsi="Times New Roman"/>
      <w:b/>
      <w:bCs/>
      <w:sz w:val="27"/>
      <w:szCs w:val="27"/>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099">
    <w:name w:val="Heading 4 Char_14c6208c-9c9a-4ba1-ac0e-9c45ce2d0368"/>
    <w:basedOn w:val="style65"/>
    <w:next w:val="style4099"/>
    <w:link w:val="style4"/>
    <w:uiPriority w:val="9"/>
    <w:rPr>
      <w:rFonts w:ascii="Calibri Light" w:cs="宋体" w:eastAsia="宋体" w:hAnsi="Calibri Light"/>
      <w:i/>
      <w:iCs/>
      <w:color w:val="2f5496"/>
    </w:rPr>
  </w:style>
  <w:style w:type="paragraph" w:styleId="style179">
    <w:name w:val="List Paragraph"/>
    <w:basedOn w:val="style0"/>
    <w:next w:val="style179"/>
    <w:qFormat/>
    <w:uiPriority w:val="34"/>
    <w:pPr>
      <w:ind w:left="720"/>
      <w:contextualSpacing/>
    </w:pPr>
    <w:rPr>
      <w:rFonts w:eastAsia="宋体"/>
      <w:lang w:val="en-GB" w:eastAsia="zh-CN"/>
    </w:rPr>
  </w:style>
  <w:style w:type="character" w:styleId="style85">
    <w:name w:val="Hyperlink"/>
    <w:basedOn w:val="style65"/>
    <w:next w:val="style85"/>
    <w:uiPriority w:val="99"/>
    <w:rPr>
      <w:color w:val="0000ff"/>
      <w:u w:val="single"/>
    </w:rPr>
  </w:style>
  <w:style w:type="character" w:customStyle="1" w:styleId="style4100">
    <w:name w:val="Heading 1 Char_d3bf1444-ab1d-4730-9723-c5216a6cec61"/>
    <w:basedOn w:val="style65"/>
    <w:next w:val="style4100"/>
    <w:link w:val="style1"/>
    <w:uiPriority w:val="9"/>
    <w:rPr>
      <w:rFonts w:ascii="Calibri Light" w:cs="宋体" w:eastAsia="宋体" w:hAnsi="Calibri Light"/>
      <w:color w:val="2f5496"/>
      <w:sz w:val="32"/>
      <w:szCs w:val="32"/>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rFonts w:eastAsia="宋体"/>
      <w:lang w:val="en-GB" w:eastAsia="zh-CN"/>
    </w:rPr>
  </w:style>
  <w:style w:type="character" w:customStyle="1" w:styleId="style4101">
    <w:name w:val="Header Char_03c2a6f3-6536-4b32-aa8e-16680ed93af7"/>
    <w:basedOn w:val="style65"/>
    <w:next w:val="style4101"/>
    <w:link w:val="style31"/>
    <w:uiPriority w:val="99"/>
    <w:rPr>
      <w:rFonts w:eastAsia="宋体"/>
      <w:lang w:val="en-GB" w:eastAsia="zh-CN"/>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5b4a73f4-8f3f-4c50-8ef5-c20cbfa71fc7"/>
    <w:basedOn w:val="style65"/>
    <w:next w:val="style410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6AC23-684D-4464-AD0E-F41C325FD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10051</Words>
  <Pages>43</Pages>
  <Characters>60944</Characters>
  <Application>WPS Office</Application>
  <DocSecurity>0</DocSecurity>
  <Paragraphs>562</Paragraphs>
  <ScaleCrop>false</ScaleCrop>
  <LinksUpToDate>false</LinksUpToDate>
  <CharactersWithSpaces>71210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2025-07-11T15:31:24Z</dcterms:created>
  <dc:creator>Jibril</dc:creator>
  <lastModifiedBy>TECNO BE7</lastModifiedBy>
  <dcterms:modified xsi:type="dcterms:W3CDTF">2025-07-11T15:31:25Z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f9ca27b94d1e48fc8de7602b0b99afaf</vt:lpwstr>
  </property>
</Properties>
</file>