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4D" w:rsidRDefault="002E055B">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b/>
          <w:noProof/>
          <w:sz w:val="28"/>
          <w:szCs w:val="28"/>
          <w:lang w:val="en-US"/>
        </w:rPr>
        <w:drawing>
          <wp:inline distT="0" distB="0" distL="0" distR="0">
            <wp:extent cx="955675" cy="90043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955675" cy="900430"/>
                    </a:xfrm>
                    <a:prstGeom prst="rect">
                      <a:avLst/>
                    </a:prstGeom>
                    <a:ln/>
                  </pic:spPr>
                </pic:pic>
              </a:graphicData>
            </a:graphic>
          </wp:inline>
        </w:drawing>
      </w:r>
    </w:p>
    <w:p w:rsidR="00CE724D" w:rsidRDefault="002E055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PROJRCT REPORT</w:t>
      </w:r>
    </w:p>
    <w:p w:rsidR="00CE724D" w:rsidRDefault="002E055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w:t>
      </w:r>
    </w:p>
    <w:p w:rsidR="00CE724D" w:rsidRDefault="002E055B">
      <w:pPr>
        <w:tabs>
          <w:tab w:val="left" w:pos="720"/>
        </w:tabs>
        <w:spacing w:line="276" w:lineRule="auto"/>
        <w:jc w:val="center"/>
        <w:rPr>
          <w:b/>
          <w:color w:val="000000"/>
          <w:sz w:val="24"/>
          <w:szCs w:val="24"/>
        </w:rPr>
      </w:pPr>
      <w:r>
        <w:rPr>
          <w:b/>
          <w:sz w:val="24"/>
          <w:szCs w:val="24"/>
        </w:rPr>
        <w:t xml:space="preserve">ANTIBACTERIAL ACTIVITY OF CLOVE EXTRACTS AGAINST KLEBSIELLA PNEUMONIAE AND SALMONELLA TYPHI </w:t>
      </w:r>
      <w:r>
        <w:rPr>
          <w:b/>
          <w:color w:val="000000"/>
          <w:sz w:val="24"/>
          <w:szCs w:val="24"/>
        </w:rPr>
        <w:t>BY</w:t>
      </w:r>
    </w:p>
    <w:p w:rsidR="00CE724D" w:rsidRDefault="00CE724D">
      <w:pPr>
        <w:tabs>
          <w:tab w:val="left" w:pos="720"/>
        </w:tabs>
        <w:spacing w:line="276" w:lineRule="auto"/>
        <w:rPr>
          <w:b/>
          <w:color w:val="000000"/>
          <w:sz w:val="24"/>
          <w:szCs w:val="24"/>
        </w:rPr>
      </w:pPr>
    </w:p>
    <w:p w:rsidR="00CE724D" w:rsidRDefault="00CE724D"/>
    <w:p w:rsidR="00CE724D" w:rsidRDefault="00CE724D">
      <w:pPr>
        <w:tabs>
          <w:tab w:val="left" w:pos="720"/>
        </w:tabs>
        <w:spacing w:line="276" w:lineRule="auto"/>
        <w:jc w:val="center"/>
        <w:rPr>
          <w:rFonts w:ascii="Times New Roman" w:eastAsia="Times New Roman" w:hAnsi="Times New Roman" w:cs="Times New Roman"/>
          <w:b/>
          <w:sz w:val="24"/>
          <w:szCs w:val="24"/>
        </w:rPr>
      </w:pPr>
    </w:p>
    <w:p w:rsidR="00CE724D" w:rsidRDefault="002E055B">
      <w:pPr>
        <w:tabs>
          <w:tab w:val="left" w:pos="720"/>
        </w:tabs>
        <w:spacing w:line="276" w:lineRule="auto"/>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OLUGBADE SALIMOT AMOKE</w:t>
      </w:r>
      <w:bookmarkEnd w:id="0"/>
    </w:p>
    <w:p w:rsidR="00CE724D" w:rsidRDefault="002E055B">
      <w:pPr>
        <w:tabs>
          <w:tab w:val="left" w:pos="72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HND/23/SLT/FT/0343</w:t>
      </w:r>
    </w:p>
    <w:p w:rsidR="00CE724D" w:rsidRDefault="002E055B">
      <w:pPr>
        <w:tabs>
          <w:tab w:val="left" w:pos="720"/>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TO:</w:t>
      </w:r>
    </w:p>
    <w:p w:rsidR="00CE724D" w:rsidRDefault="00CE724D">
      <w:pPr>
        <w:tabs>
          <w:tab w:val="left" w:pos="720"/>
        </w:tabs>
        <w:spacing w:line="276" w:lineRule="auto"/>
        <w:jc w:val="center"/>
        <w:rPr>
          <w:rFonts w:ascii="Times New Roman" w:eastAsia="Times New Roman" w:hAnsi="Times New Roman" w:cs="Times New Roman"/>
          <w:b/>
          <w:sz w:val="24"/>
          <w:szCs w:val="24"/>
        </w:rPr>
      </w:pPr>
    </w:p>
    <w:p w:rsidR="00CE724D" w:rsidRDefault="002E055B">
      <w:pPr>
        <w:tabs>
          <w:tab w:val="left" w:pos="720"/>
        </w:tabs>
        <w:spacing w:line="276" w:lineRule="auto"/>
        <w:jc w:val="center"/>
        <w:rPr>
          <w:b/>
          <w:color w:val="000000"/>
          <w:sz w:val="24"/>
          <w:szCs w:val="24"/>
        </w:rPr>
      </w:pPr>
      <w:r>
        <w:rPr>
          <w:b/>
          <w:color w:val="000000"/>
          <w:sz w:val="24"/>
          <w:szCs w:val="24"/>
        </w:rPr>
        <w:t>THE DEPARTMENT OF SCIENCE LABORATORY TECHNOLOGY, INSTITUTE OF APPLIED SCIENCES (IAS),</w:t>
      </w:r>
    </w:p>
    <w:p w:rsidR="00CE724D" w:rsidRDefault="002E055B">
      <w:pPr>
        <w:tabs>
          <w:tab w:val="left" w:pos="720"/>
        </w:tabs>
        <w:spacing w:line="276" w:lineRule="auto"/>
        <w:jc w:val="center"/>
        <w:rPr>
          <w:b/>
          <w:color w:val="000000"/>
          <w:sz w:val="24"/>
          <w:szCs w:val="24"/>
        </w:rPr>
      </w:pPr>
      <w:r>
        <w:rPr>
          <w:b/>
          <w:color w:val="000000"/>
          <w:sz w:val="24"/>
          <w:szCs w:val="24"/>
        </w:rPr>
        <w:t>KWARA STATE POLYTECHNIC, ILORIN,</w:t>
      </w:r>
    </w:p>
    <w:p w:rsidR="00CE724D" w:rsidRDefault="002E055B">
      <w:pPr>
        <w:tabs>
          <w:tab w:val="left" w:pos="720"/>
        </w:tabs>
        <w:spacing w:line="276" w:lineRule="auto"/>
        <w:jc w:val="center"/>
        <w:rPr>
          <w:b/>
          <w:color w:val="000000"/>
          <w:sz w:val="24"/>
          <w:szCs w:val="24"/>
        </w:rPr>
      </w:pPr>
      <w:r>
        <w:rPr>
          <w:b/>
          <w:color w:val="000000"/>
          <w:sz w:val="24"/>
          <w:szCs w:val="24"/>
        </w:rPr>
        <w:t>IN PARTIAL FULFILLMENT OF THE REQUIREMENTS FOR THE AWARD OF HIGHER NATIONAL DIPLOMA (HND) SCIENCE LABORATORY TECHNOLOGY (MICROBIOLOGY OPT</w:t>
      </w:r>
      <w:r>
        <w:rPr>
          <w:b/>
          <w:color w:val="000000"/>
          <w:sz w:val="24"/>
          <w:szCs w:val="24"/>
        </w:rPr>
        <w:t>ION)</w:t>
      </w:r>
    </w:p>
    <w:p w:rsidR="00CE724D" w:rsidRDefault="002E055B">
      <w:pPr>
        <w:tabs>
          <w:tab w:val="left" w:pos="720"/>
        </w:tabs>
        <w:spacing w:line="276" w:lineRule="auto"/>
        <w:jc w:val="center"/>
        <w:rPr>
          <w:b/>
          <w:color w:val="000000"/>
          <w:sz w:val="24"/>
          <w:szCs w:val="24"/>
        </w:rPr>
      </w:pPr>
      <w:r>
        <w:rPr>
          <w:b/>
          <w:color w:val="000000"/>
          <w:sz w:val="24"/>
          <w:szCs w:val="24"/>
        </w:rPr>
        <w:t>SUPERVISED BY:</w:t>
      </w:r>
    </w:p>
    <w:p w:rsidR="00CE724D" w:rsidRDefault="002E055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ABDULLAH</w:t>
      </w:r>
      <w:r w:rsidR="00911A0A">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M.N </w:t>
      </w:r>
    </w:p>
    <w:p w:rsidR="00CE724D" w:rsidRDefault="002E055B">
      <w:pPr>
        <w:jc w:val="right"/>
        <w:rPr>
          <w:b/>
          <w:sz w:val="28"/>
          <w:szCs w:val="28"/>
        </w:rPr>
      </w:pPr>
      <w:r>
        <w:rPr>
          <w:rFonts w:ascii="Times New Roman" w:eastAsia="Times New Roman" w:hAnsi="Times New Roman" w:cs="Times New Roman"/>
          <w:b/>
          <w:sz w:val="24"/>
          <w:szCs w:val="24"/>
        </w:rPr>
        <w:t>2024/2025 SESSION</w:t>
      </w:r>
    </w:p>
    <w:p w:rsidR="00CE724D" w:rsidRDefault="00CE724D">
      <w:pPr>
        <w:tabs>
          <w:tab w:val="left" w:pos="720"/>
        </w:tabs>
        <w:spacing w:line="276" w:lineRule="auto"/>
        <w:jc w:val="right"/>
        <w:rPr>
          <w:b/>
          <w:color w:val="000000"/>
          <w:sz w:val="28"/>
          <w:szCs w:val="28"/>
        </w:rPr>
      </w:pPr>
    </w:p>
    <w:p w:rsidR="00CE724D" w:rsidRDefault="00CE724D">
      <w:pPr>
        <w:tabs>
          <w:tab w:val="left" w:pos="720"/>
        </w:tabs>
        <w:spacing w:line="276" w:lineRule="auto"/>
        <w:jc w:val="right"/>
        <w:rPr>
          <w:b/>
          <w:color w:val="000000"/>
          <w:sz w:val="28"/>
          <w:szCs w:val="28"/>
        </w:rPr>
      </w:pPr>
    </w:p>
    <w:p w:rsidR="00CE724D" w:rsidRDefault="00CE724D">
      <w:pPr>
        <w:tabs>
          <w:tab w:val="left" w:pos="720"/>
        </w:tabs>
        <w:spacing w:line="276" w:lineRule="auto"/>
        <w:jc w:val="right"/>
        <w:rPr>
          <w:b/>
          <w:color w:val="000000"/>
          <w:sz w:val="28"/>
          <w:szCs w:val="28"/>
        </w:rPr>
      </w:pPr>
    </w:p>
    <w:p w:rsidR="00CE724D" w:rsidRDefault="002E055B">
      <w:pPr>
        <w:pStyle w:val="Heading1"/>
        <w:jc w:val="center"/>
        <w:rPr>
          <w:b/>
          <w:color w:val="000000"/>
          <w:sz w:val="28"/>
          <w:szCs w:val="28"/>
        </w:rPr>
      </w:pPr>
      <w:bookmarkStart w:id="1" w:name="_oo0uf9817v8b" w:colFirst="0" w:colLast="0"/>
      <w:bookmarkEnd w:id="1"/>
      <w:r>
        <w:rPr>
          <w:b/>
          <w:color w:val="000000"/>
          <w:sz w:val="28"/>
          <w:szCs w:val="28"/>
        </w:rPr>
        <w:lastRenderedPageBreak/>
        <w:t>CERTIFICATION</w:t>
      </w:r>
    </w:p>
    <w:p w:rsidR="00CE724D" w:rsidRDefault="002E055B">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OLUGBADE SALIMOT AMOKE with Matriculation Number HND/23/SLT/FT/0343, as part of the requirements for the Award of Higher National Diploma (HND) in Science Laboratory Technology (SLT).</w:t>
      </w: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t xml:space="preserve">                                                            _____________________   </w:t>
      </w:r>
    </w:p>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 ABDULLAH</w:t>
      </w:r>
      <w:r w:rsidR="00911A0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 N.</w:t>
      </w:r>
      <w:r>
        <w:rPr>
          <w:rFonts w:ascii="Times New Roman" w:eastAsia="Times New Roman" w:hAnsi="Times New Roman" w:cs="Times New Roman"/>
          <w:sz w:val="24"/>
          <w:szCs w:val="24"/>
        </w:rPr>
        <w:tab/>
        <w:t xml:space="preserve">                                                                            DATE                                                 </w:t>
      </w:r>
      <w:r>
        <w:rPr>
          <w:rFonts w:ascii="Times New Roman" w:eastAsia="Times New Roman" w:hAnsi="Times New Roman" w:cs="Times New Roman"/>
          <w:sz w:val="24"/>
          <w:szCs w:val="24"/>
        </w:rPr>
        <w:t>(PROJECT SUPERVISOR)</w:t>
      </w:r>
      <w:r>
        <w:rPr>
          <w:rFonts w:ascii="Times New Roman" w:eastAsia="Times New Roman" w:hAnsi="Times New Roman" w:cs="Times New Roman"/>
          <w:sz w:val="24"/>
          <w:szCs w:val="24"/>
        </w:rPr>
        <w:tab/>
        <w:t xml:space="preserve"> </w:t>
      </w:r>
    </w:p>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                                                              ______________________</w:t>
      </w:r>
    </w:p>
    <w:p w:rsidR="00CE724D" w:rsidRDefault="002E05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ABDULKAREEM USMAN</w:t>
      </w:r>
      <w:r>
        <w:rPr>
          <w:rFonts w:ascii="Times New Roman" w:eastAsia="Times New Roman" w:hAnsi="Times New Roman" w:cs="Times New Roman"/>
          <w:sz w:val="24"/>
          <w:szCs w:val="24"/>
        </w:rPr>
        <w:t xml:space="preserve">                                                                      DATE   </w:t>
      </w:r>
    </w:p>
    <w:p w:rsidR="00CE724D" w:rsidRDefault="002E05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r>
        <w:rPr>
          <w:rFonts w:ascii="Times New Roman" w:eastAsia="Times New Roman" w:hAnsi="Times New Roman" w:cs="Times New Roman"/>
          <w:sz w:val="24"/>
          <w:szCs w:val="24"/>
        </w:rPr>
        <w:tab/>
        <w:t xml:space="preserve">                                                  </w:t>
      </w:r>
    </w:p>
    <w:p w:rsidR="00CE724D" w:rsidRDefault="00CE724D">
      <w:pPr>
        <w:spacing w:line="240" w:lineRule="auto"/>
        <w:jc w:val="both"/>
        <w:rPr>
          <w:rFonts w:ascii="Times New Roman" w:eastAsia="Times New Roman" w:hAnsi="Times New Roman" w:cs="Times New Roman"/>
          <w:sz w:val="24"/>
          <w:szCs w:val="24"/>
        </w:rPr>
      </w:pPr>
    </w:p>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                                                                   ________________</w:t>
      </w:r>
      <w:r>
        <w:rPr>
          <w:rFonts w:ascii="Times New Roman" w:eastAsia="Times New Roman" w:hAnsi="Times New Roman" w:cs="Times New Roman"/>
          <w:sz w:val="24"/>
          <w:szCs w:val="24"/>
        </w:rPr>
        <w:t xml:space="preserve">____                                                                                        </w:t>
      </w:r>
    </w:p>
    <w:p w:rsidR="00CE724D" w:rsidRDefault="002E055B">
      <w:pPr>
        <w:tabs>
          <w:tab w:val="left" w:pos="73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MISS AHMED T. O.</w:t>
      </w:r>
      <w:r>
        <w:rPr>
          <w:rFonts w:ascii="Times New Roman" w:eastAsia="Times New Roman" w:hAnsi="Times New Roman" w:cs="Times New Roman"/>
          <w:sz w:val="24"/>
          <w:szCs w:val="24"/>
        </w:rPr>
        <w:tab/>
        <w:t>DATE</w:t>
      </w:r>
    </w:p>
    <w:p w:rsidR="00CE724D" w:rsidRDefault="002E055B">
      <w:pPr>
        <w:tabs>
          <w:tab w:val="left" w:pos="73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UNIT)</w:t>
      </w:r>
    </w:p>
    <w:p w:rsidR="00CE724D" w:rsidRDefault="00CE724D">
      <w:pPr>
        <w:spacing w:before="280" w:after="0" w:line="480" w:lineRule="auto"/>
        <w:jc w:val="both"/>
        <w:rPr>
          <w:rFonts w:ascii="Times New Roman" w:eastAsia="Times New Roman" w:hAnsi="Times New Roman" w:cs="Times New Roman"/>
          <w:b/>
          <w:sz w:val="28"/>
          <w:szCs w:val="28"/>
        </w:rPr>
      </w:pPr>
    </w:p>
    <w:p w:rsidR="00CE724D" w:rsidRDefault="00CE724D">
      <w:pPr>
        <w:spacing w:before="280" w:after="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rPr>
          <w:rFonts w:ascii="Times New Roman" w:eastAsia="Times New Roman" w:hAnsi="Times New Roman" w:cs="Times New Roman"/>
          <w:b/>
          <w:sz w:val="28"/>
          <w:szCs w:val="28"/>
        </w:rPr>
      </w:pPr>
    </w:p>
    <w:p w:rsidR="00CE724D" w:rsidRDefault="002E055B">
      <w:pPr>
        <w:pStyle w:val="Heading1"/>
        <w:jc w:val="center"/>
        <w:rPr>
          <w:b/>
          <w:color w:val="000000"/>
          <w:sz w:val="28"/>
          <w:szCs w:val="28"/>
        </w:rPr>
      </w:pPr>
      <w:bookmarkStart w:id="2" w:name="_qzolbtosbq6o" w:colFirst="0" w:colLast="0"/>
      <w:bookmarkEnd w:id="2"/>
      <w:r>
        <w:rPr>
          <w:b/>
          <w:color w:val="000000"/>
          <w:sz w:val="28"/>
          <w:szCs w:val="28"/>
        </w:rPr>
        <w:lastRenderedPageBreak/>
        <w:t>DEDICATION</w:t>
      </w:r>
    </w:p>
    <w:p w:rsidR="00CE724D" w:rsidRDefault="00CE724D">
      <w:pPr>
        <w:rPr>
          <w:rFonts w:ascii="Times New Roman" w:eastAsia="Times New Roman" w:hAnsi="Times New Roman" w:cs="Times New Roman"/>
          <w:b/>
          <w:sz w:val="28"/>
          <w:szCs w:val="28"/>
        </w:rPr>
      </w:pPr>
    </w:p>
    <w:p w:rsidR="00CE724D" w:rsidRDefault="002E0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dedicate this project to my parent Mr and Mrs OLUGBADE whose unwavering support, guidance and prayers have been the driving force behind my academic journey.</w:t>
      </w:r>
    </w:p>
    <w:p w:rsidR="00CE724D" w:rsidRDefault="00CE724D">
      <w:pPr>
        <w:spacing w:before="280" w:after="280" w:line="480" w:lineRule="auto"/>
        <w:jc w:val="both"/>
        <w:rPr>
          <w:rFonts w:ascii="Times New Roman" w:eastAsia="Times New Roman" w:hAnsi="Times New Roman" w:cs="Times New Roman"/>
          <w:b/>
          <w:sz w:val="24"/>
          <w:szCs w:val="24"/>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CE724D">
      <w:pPr>
        <w:spacing w:before="280" w:after="280" w:line="480" w:lineRule="auto"/>
        <w:jc w:val="both"/>
        <w:rPr>
          <w:rFonts w:ascii="Times New Roman" w:eastAsia="Times New Roman" w:hAnsi="Times New Roman" w:cs="Times New Roman"/>
          <w:b/>
          <w:sz w:val="28"/>
          <w:szCs w:val="28"/>
        </w:rPr>
      </w:pPr>
    </w:p>
    <w:p w:rsidR="00CE724D" w:rsidRDefault="002E055B">
      <w:pPr>
        <w:pStyle w:val="Heading1"/>
        <w:jc w:val="center"/>
        <w:rPr>
          <w:b/>
          <w:color w:val="000000"/>
          <w:sz w:val="28"/>
          <w:szCs w:val="28"/>
        </w:rPr>
      </w:pPr>
      <w:bookmarkStart w:id="3" w:name="_35c31u2jelf" w:colFirst="0" w:colLast="0"/>
      <w:bookmarkEnd w:id="3"/>
      <w:r>
        <w:rPr>
          <w:b/>
          <w:color w:val="000000"/>
          <w:sz w:val="28"/>
          <w:szCs w:val="28"/>
        </w:rPr>
        <w:lastRenderedPageBreak/>
        <w:t>ACKNOWLEDGEMENTS</w:t>
      </w:r>
    </w:p>
    <w:p w:rsidR="00CE724D" w:rsidRDefault="00CE724D">
      <w:pPr>
        <w:keepNext/>
        <w:keepLines/>
        <w:spacing w:before="240" w:after="0"/>
        <w:jc w:val="center"/>
        <w:rPr>
          <w:rFonts w:ascii="Times New Roman" w:eastAsia="Times New Roman" w:hAnsi="Times New Roman" w:cs="Times New Roman"/>
          <w:b/>
          <w:sz w:val="28"/>
          <w:szCs w:val="28"/>
        </w:rPr>
      </w:pPr>
    </w:p>
    <w:p w:rsidR="00CE724D" w:rsidRDefault="002E0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praise and gratitude to the Almighty Allah SWT, </w:t>
      </w:r>
      <w:r>
        <w:rPr>
          <w:rFonts w:ascii="Times New Roman" w:eastAsia="Times New Roman" w:hAnsi="Times New Roman" w:cs="Times New Roman"/>
          <w:sz w:val="24"/>
          <w:szCs w:val="24"/>
        </w:rPr>
        <w:t>for granting me the strength, knowledge, and wisdom to complete this project. Your divine favor and guidance have been my pillars of strength throughout this journey.</w:t>
      </w:r>
    </w:p>
    <w:p w:rsidR="00CE724D" w:rsidRDefault="00CE724D">
      <w:pPr>
        <w:jc w:val="both"/>
        <w:rPr>
          <w:rFonts w:ascii="Times New Roman" w:eastAsia="Times New Roman" w:hAnsi="Times New Roman" w:cs="Times New Roman"/>
          <w:sz w:val="24"/>
          <w:szCs w:val="24"/>
        </w:rPr>
      </w:pPr>
    </w:p>
    <w:p w:rsidR="00CE724D" w:rsidRDefault="002E0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express my deepest gratitude to my supervisor, Mr. Abdullahi M.N. for hi</w:t>
      </w:r>
      <w:r>
        <w:rPr>
          <w:rFonts w:ascii="Times New Roman" w:eastAsia="Times New Roman" w:hAnsi="Times New Roman" w:cs="Times New Roman"/>
          <w:sz w:val="24"/>
          <w:szCs w:val="24"/>
        </w:rPr>
        <w:t>s invaluable guidance, support, and constructive feedback. His expertise and contributions have been instrumental in shaping this project, and I am truly grateful for his mentorship.</w:t>
      </w:r>
    </w:p>
    <w:p w:rsidR="00CE724D" w:rsidRDefault="00CE724D">
      <w:pPr>
        <w:jc w:val="both"/>
        <w:rPr>
          <w:rFonts w:ascii="Times New Roman" w:eastAsia="Times New Roman" w:hAnsi="Times New Roman" w:cs="Times New Roman"/>
          <w:sz w:val="24"/>
          <w:szCs w:val="24"/>
        </w:rPr>
      </w:pPr>
    </w:p>
    <w:p w:rsidR="00CE724D" w:rsidRDefault="002E0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extend my appreciation to the lecturers of my department, whose k</w:t>
      </w:r>
      <w:r>
        <w:rPr>
          <w:rFonts w:ascii="Times New Roman" w:eastAsia="Times New Roman" w:hAnsi="Times New Roman" w:cs="Times New Roman"/>
          <w:sz w:val="24"/>
          <w:szCs w:val="24"/>
        </w:rPr>
        <w:t>nowledge, expertise, and dedication have enriched my academic journey. Your collective contributions have shaped my understanding and skills in this field.</w:t>
      </w:r>
    </w:p>
    <w:p w:rsidR="00CE724D" w:rsidRDefault="00CE724D">
      <w:pPr>
        <w:jc w:val="both"/>
        <w:rPr>
          <w:rFonts w:ascii="Times New Roman" w:eastAsia="Times New Roman" w:hAnsi="Times New Roman" w:cs="Times New Roman"/>
          <w:sz w:val="24"/>
          <w:szCs w:val="24"/>
        </w:rPr>
      </w:pPr>
    </w:p>
    <w:p w:rsidR="00CE724D" w:rsidRDefault="002E0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my beloved family, especially my parents and siblings, I thank you for your unwavering support, </w:t>
      </w:r>
      <w:r>
        <w:rPr>
          <w:rFonts w:ascii="Times New Roman" w:eastAsia="Times New Roman" w:hAnsi="Times New Roman" w:cs="Times New Roman"/>
          <w:sz w:val="24"/>
          <w:szCs w:val="24"/>
        </w:rPr>
        <w:t>patience, and encouragement. Your prayers, words of encouragement, and sacrifices have been a source of strength and motivation for me. May Allah bless and reward you abundantly.</w:t>
      </w:r>
    </w:p>
    <w:p w:rsidR="00CE724D" w:rsidRDefault="00CE724D">
      <w:pPr>
        <w:jc w:val="both"/>
        <w:rPr>
          <w:rFonts w:ascii="Times New Roman" w:eastAsia="Times New Roman" w:hAnsi="Times New Roman" w:cs="Times New Roman"/>
          <w:sz w:val="24"/>
          <w:szCs w:val="24"/>
        </w:rPr>
      </w:pPr>
    </w:p>
    <w:p w:rsidR="00CE724D" w:rsidRDefault="002E0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appreciate the support and contributions of everyone who has been part of </w:t>
      </w:r>
      <w:r>
        <w:rPr>
          <w:rFonts w:ascii="Times New Roman" w:eastAsia="Times New Roman" w:hAnsi="Times New Roman" w:cs="Times New Roman"/>
          <w:sz w:val="24"/>
          <w:szCs w:val="24"/>
        </w:rPr>
        <w:t>this project, directly or indirectly. Your input, advice, and assistance have been crucial to its success. May Allah reward you for your kindness, support, and contributions.</w:t>
      </w:r>
    </w:p>
    <w:p w:rsidR="00CE724D" w:rsidRDefault="00CE724D">
      <w:pPr>
        <w:jc w:val="both"/>
        <w:rPr>
          <w:rFonts w:ascii="Times New Roman" w:eastAsia="Times New Roman" w:hAnsi="Times New Roman" w:cs="Times New Roman"/>
          <w:sz w:val="24"/>
          <w:szCs w:val="24"/>
        </w:rPr>
      </w:pPr>
    </w:p>
    <w:p w:rsidR="00CE724D" w:rsidRDefault="002E05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 this project be a reflection of the knowledge, skills, and values I've acquired, and may it contribute positively to the body of knowledge in my field.</w:t>
      </w:r>
    </w:p>
    <w:p w:rsidR="00CE724D" w:rsidRDefault="00CE724D">
      <w:pPr>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CE724D">
      <w:pPr>
        <w:spacing w:line="480" w:lineRule="auto"/>
        <w:ind w:firstLine="720"/>
        <w:jc w:val="both"/>
        <w:rPr>
          <w:rFonts w:ascii="Times New Roman" w:eastAsia="Times New Roman" w:hAnsi="Times New Roman" w:cs="Times New Roman"/>
          <w:sz w:val="24"/>
          <w:szCs w:val="24"/>
        </w:rPr>
      </w:pPr>
    </w:p>
    <w:p w:rsidR="00CE724D" w:rsidRDefault="002E055B">
      <w:pPr>
        <w:pStyle w:val="Heading1"/>
        <w:jc w:val="center"/>
        <w:rPr>
          <w:b/>
          <w:color w:val="000000"/>
          <w:sz w:val="28"/>
          <w:szCs w:val="28"/>
        </w:rPr>
      </w:pPr>
      <w:bookmarkStart w:id="4" w:name="_ge17xtber2u1" w:colFirst="0" w:colLast="0"/>
      <w:bookmarkEnd w:id="4"/>
      <w:r>
        <w:rPr>
          <w:b/>
          <w:color w:val="000000"/>
          <w:sz w:val="28"/>
          <w:szCs w:val="28"/>
        </w:rPr>
        <w:t>TABLE OF CONTENTS</w:t>
      </w:r>
    </w:p>
    <w:p w:rsidR="00CE724D" w:rsidRDefault="00CE724D">
      <w:pPr>
        <w:keepNext/>
        <w:keepLines/>
        <w:pBdr>
          <w:top w:val="nil"/>
          <w:left w:val="nil"/>
          <w:bottom w:val="nil"/>
          <w:right w:val="nil"/>
          <w:between w:val="nil"/>
        </w:pBdr>
        <w:spacing w:before="240" w:after="0"/>
        <w:rPr>
          <w:color w:val="2F5496"/>
          <w:sz w:val="32"/>
          <w:szCs w:val="32"/>
        </w:rPr>
      </w:pPr>
    </w:p>
    <w:p w:rsidR="00CE724D" w:rsidRDefault="00CE724D">
      <w:pPr>
        <w:keepNext/>
        <w:keepLines/>
        <w:pBdr>
          <w:top w:val="nil"/>
          <w:left w:val="nil"/>
          <w:bottom w:val="nil"/>
          <w:right w:val="nil"/>
          <w:between w:val="nil"/>
        </w:pBdr>
        <w:spacing w:before="240" w:after="0"/>
        <w:rPr>
          <w:color w:val="2F5496"/>
          <w:sz w:val="32"/>
          <w:szCs w:val="32"/>
        </w:rPr>
      </w:pPr>
    </w:p>
    <w:sdt>
      <w:sdtPr>
        <w:id w:val="-1319985979"/>
        <w:docPartObj>
          <w:docPartGallery w:val="Table of Contents"/>
          <w:docPartUnique/>
        </w:docPartObj>
      </w:sdtPr>
      <w:sdtEndPr/>
      <w:sdtContent>
        <w:p w:rsidR="00CE724D" w:rsidRDefault="002E055B">
          <w:pPr>
            <w:pBdr>
              <w:top w:val="nil"/>
              <w:left w:val="nil"/>
              <w:bottom w:val="nil"/>
              <w:right w:val="nil"/>
              <w:between w:val="nil"/>
            </w:pBdr>
            <w:tabs>
              <w:tab w:val="right" w:pos="9350"/>
            </w:tabs>
            <w:spacing w:after="100"/>
            <w:rPr>
              <w:color w:val="000000"/>
            </w:rPr>
          </w:pPr>
          <w:r>
            <w:fldChar w:fldCharType="begin"/>
          </w:r>
          <w:r>
            <w:instrText xml:space="preserve"> TOC \h \u \z \t "Heading 1,1,Heading 2,2,Heading 3,3,"</w:instrText>
          </w:r>
          <w:r>
            <w:fldChar w:fldCharType="separate"/>
          </w:r>
          <w:hyperlink w:anchor="_oo0uf9817v8b">
            <w:r>
              <w:rPr>
                <w:b/>
                <w:color w:val="000000"/>
              </w:rPr>
              <w:t>CERTIFICATION</w:t>
            </w:r>
          </w:hyperlink>
          <w:hyperlink w:anchor="_oo0uf9817v8b">
            <w:r>
              <w:rPr>
                <w:color w:val="000000"/>
              </w:rPr>
              <w:tab/>
              <w:t>ii</w:t>
            </w:r>
          </w:hyperlink>
        </w:p>
        <w:p w:rsidR="00CE724D" w:rsidRDefault="002E055B">
          <w:pPr>
            <w:pBdr>
              <w:top w:val="nil"/>
              <w:left w:val="nil"/>
              <w:bottom w:val="nil"/>
              <w:right w:val="nil"/>
              <w:between w:val="nil"/>
            </w:pBdr>
            <w:tabs>
              <w:tab w:val="right" w:pos="9350"/>
            </w:tabs>
            <w:spacing w:after="100"/>
            <w:rPr>
              <w:color w:val="000000"/>
            </w:rPr>
          </w:pPr>
          <w:hyperlink w:anchor="_qzolbtosbq6o">
            <w:r>
              <w:rPr>
                <w:b/>
                <w:color w:val="000000"/>
              </w:rPr>
              <w:t>DEDICATION</w:t>
            </w:r>
          </w:hyperlink>
          <w:hyperlink w:anchor="_qzolbtosbq6o">
            <w:r>
              <w:rPr>
                <w:color w:val="000000"/>
              </w:rPr>
              <w:tab/>
              <w:t>iii</w:t>
            </w:r>
          </w:hyperlink>
        </w:p>
        <w:p w:rsidR="00CE724D" w:rsidRDefault="002E055B">
          <w:pPr>
            <w:pBdr>
              <w:top w:val="nil"/>
              <w:left w:val="nil"/>
              <w:bottom w:val="nil"/>
              <w:right w:val="nil"/>
              <w:between w:val="nil"/>
            </w:pBdr>
            <w:tabs>
              <w:tab w:val="right" w:pos="9350"/>
            </w:tabs>
            <w:spacing w:after="100"/>
            <w:rPr>
              <w:color w:val="000000"/>
            </w:rPr>
          </w:pPr>
          <w:hyperlink w:anchor="_35c31u2jelf">
            <w:r>
              <w:rPr>
                <w:b/>
                <w:color w:val="000000"/>
              </w:rPr>
              <w:t>ACKNOWLEDGEMENTS</w:t>
            </w:r>
          </w:hyperlink>
          <w:hyperlink w:anchor="_35c31u2jelf">
            <w:r>
              <w:rPr>
                <w:color w:val="000000"/>
              </w:rPr>
              <w:tab/>
              <w:t>iv</w:t>
            </w:r>
          </w:hyperlink>
        </w:p>
        <w:p w:rsidR="00CE724D" w:rsidRDefault="002E055B">
          <w:pPr>
            <w:pBdr>
              <w:top w:val="nil"/>
              <w:left w:val="nil"/>
              <w:bottom w:val="nil"/>
              <w:right w:val="nil"/>
              <w:between w:val="nil"/>
            </w:pBdr>
            <w:tabs>
              <w:tab w:val="right" w:pos="9350"/>
            </w:tabs>
            <w:spacing w:after="100"/>
            <w:rPr>
              <w:color w:val="000000"/>
            </w:rPr>
          </w:pPr>
          <w:hyperlink w:anchor="_ge17xtber2u1">
            <w:r>
              <w:rPr>
                <w:b/>
                <w:color w:val="000000"/>
              </w:rPr>
              <w:t>TABLE OF CONTENTS</w:t>
            </w:r>
          </w:hyperlink>
          <w:hyperlink w:anchor="_ge17xtber2u1">
            <w:r>
              <w:rPr>
                <w:color w:val="000000"/>
              </w:rPr>
              <w:tab/>
              <w:t>v</w:t>
            </w:r>
          </w:hyperlink>
        </w:p>
        <w:p w:rsidR="00CE724D" w:rsidRDefault="002E055B">
          <w:pPr>
            <w:pBdr>
              <w:top w:val="nil"/>
              <w:left w:val="nil"/>
              <w:bottom w:val="nil"/>
              <w:right w:val="nil"/>
              <w:between w:val="nil"/>
            </w:pBdr>
            <w:tabs>
              <w:tab w:val="right" w:pos="9350"/>
            </w:tabs>
            <w:spacing w:after="100"/>
            <w:rPr>
              <w:color w:val="000000"/>
            </w:rPr>
          </w:pPr>
          <w:hyperlink w:anchor="_f4rdxlunn3az">
            <w:r>
              <w:rPr>
                <w:b/>
                <w:color w:val="000000"/>
              </w:rPr>
              <w:t>ABSTRACT</w:t>
            </w:r>
          </w:hyperlink>
          <w:hyperlink w:anchor="_f4rdxlunn3az">
            <w:r>
              <w:rPr>
                <w:color w:val="000000"/>
              </w:rPr>
              <w:tab/>
              <w:t>vii</w:t>
            </w:r>
          </w:hyperlink>
        </w:p>
        <w:p w:rsidR="00CE724D" w:rsidRDefault="002E055B">
          <w:pPr>
            <w:pBdr>
              <w:top w:val="nil"/>
              <w:left w:val="nil"/>
              <w:bottom w:val="nil"/>
              <w:right w:val="nil"/>
              <w:between w:val="nil"/>
            </w:pBdr>
            <w:tabs>
              <w:tab w:val="right" w:pos="9350"/>
            </w:tabs>
            <w:spacing w:after="100"/>
            <w:rPr>
              <w:color w:val="000000"/>
            </w:rPr>
          </w:pPr>
          <w:hyperlink w:anchor="_85uv05r9j7vv">
            <w:r>
              <w:rPr>
                <w:b/>
                <w:color w:val="000000"/>
              </w:rPr>
              <w:t>CHAPTE</w:t>
            </w:r>
            <w:r>
              <w:rPr>
                <w:b/>
                <w:color w:val="000000"/>
              </w:rPr>
              <w:t>R ONE</w:t>
            </w:r>
          </w:hyperlink>
          <w:hyperlink w:anchor="_85uv05r9j7vv">
            <w:r>
              <w:rPr>
                <w:color w:val="000000"/>
              </w:rPr>
              <w:tab/>
              <w:t>1</w:t>
            </w:r>
          </w:hyperlink>
        </w:p>
        <w:p w:rsidR="00CE724D" w:rsidRDefault="002E055B">
          <w:pPr>
            <w:pBdr>
              <w:top w:val="nil"/>
              <w:left w:val="nil"/>
              <w:bottom w:val="nil"/>
              <w:right w:val="nil"/>
              <w:between w:val="nil"/>
            </w:pBdr>
            <w:tabs>
              <w:tab w:val="right" w:pos="9350"/>
            </w:tabs>
            <w:spacing w:after="100"/>
            <w:ind w:left="220"/>
            <w:rPr>
              <w:color w:val="000000"/>
            </w:rPr>
          </w:pPr>
          <w:hyperlink w:anchor="_2pilagm542fd">
            <w:r>
              <w:rPr>
                <w:color w:val="000000"/>
              </w:rPr>
              <w:t>1.0 Introduction</w:t>
            </w:r>
            <w:r>
              <w:rPr>
                <w:color w:val="000000"/>
              </w:rPr>
              <w:tab/>
              <w:t>1</w:t>
            </w:r>
          </w:hyperlink>
        </w:p>
        <w:p w:rsidR="00CE724D" w:rsidRDefault="002E055B">
          <w:pPr>
            <w:pBdr>
              <w:top w:val="nil"/>
              <w:left w:val="nil"/>
              <w:bottom w:val="nil"/>
              <w:right w:val="nil"/>
              <w:between w:val="nil"/>
            </w:pBdr>
            <w:tabs>
              <w:tab w:val="right" w:pos="9350"/>
            </w:tabs>
            <w:spacing w:after="100"/>
            <w:ind w:left="220"/>
            <w:rPr>
              <w:color w:val="000000"/>
            </w:rPr>
          </w:pPr>
          <w:hyperlink w:anchor="_hwrvgmpg9qkd">
            <w:r>
              <w:rPr>
                <w:color w:val="000000"/>
              </w:rPr>
              <w:t>1.1 Statement of the Problem</w:t>
            </w:r>
            <w:r>
              <w:rPr>
                <w:color w:val="000000"/>
              </w:rPr>
              <w:tab/>
              <w:t>2</w:t>
            </w:r>
          </w:hyperlink>
        </w:p>
        <w:p w:rsidR="00CE724D" w:rsidRDefault="002E055B">
          <w:pPr>
            <w:pBdr>
              <w:top w:val="nil"/>
              <w:left w:val="nil"/>
              <w:bottom w:val="nil"/>
              <w:right w:val="nil"/>
              <w:between w:val="nil"/>
            </w:pBdr>
            <w:tabs>
              <w:tab w:val="right" w:pos="9350"/>
            </w:tabs>
            <w:spacing w:after="100"/>
            <w:ind w:left="220"/>
            <w:rPr>
              <w:color w:val="000000"/>
            </w:rPr>
          </w:pPr>
          <w:hyperlink w:anchor="_6ot1fj9fpjgj">
            <w:r>
              <w:rPr>
                <w:color w:val="000000"/>
              </w:rPr>
              <w:t>1.2 Justification of the Study</w:t>
            </w:r>
            <w:r>
              <w:rPr>
                <w:color w:val="000000"/>
              </w:rPr>
              <w:tab/>
              <w:t>3</w:t>
            </w:r>
          </w:hyperlink>
        </w:p>
        <w:p w:rsidR="00CE724D" w:rsidRDefault="002E055B">
          <w:pPr>
            <w:pBdr>
              <w:top w:val="nil"/>
              <w:left w:val="nil"/>
              <w:bottom w:val="nil"/>
              <w:right w:val="nil"/>
              <w:between w:val="nil"/>
            </w:pBdr>
            <w:tabs>
              <w:tab w:val="right" w:pos="9350"/>
            </w:tabs>
            <w:spacing w:after="100"/>
            <w:ind w:left="220"/>
            <w:rPr>
              <w:color w:val="000000"/>
            </w:rPr>
          </w:pPr>
          <w:hyperlink w:anchor="_jiupeb93q1g9">
            <w:r>
              <w:rPr>
                <w:color w:val="000000"/>
              </w:rPr>
              <w:t>1.3 Aim of Study</w:t>
            </w:r>
            <w:r>
              <w:rPr>
                <w:color w:val="000000"/>
              </w:rPr>
              <w:tab/>
              <w:t>3</w:t>
            </w:r>
          </w:hyperlink>
        </w:p>
        <w:p w:rsidR="00CE724D" w:rsidRDefault="002E055B">
          <w:pPr>
            <w:pBdr>
              <w:top w:val="nil"/>
              <w:left w:val="nil"/>
              <w:bottom w:val="nil"/>
              <w:right w:val="nil"/>
              <w:between w:val="nil"/>
            </w:pBdr>
            <w:tabs>
              <w:tab w:val="right" w:pos="9350"/>
            </w:tabs>
            <w:spacing w:after="100"/>
            <w:rPr>
              <w:color w:val="000000"/>
            </w:rPr>
          </w:pPr>
          <w:hyperlink w:anchor="_8ijshtujruxg">
            <w:r>
              <w:rPr>
                <w:b/>
                <w:color w:val="000000"/>
              </w:rPr>
              <w:t>CHAPTER TWO</w:t>
            </w:r>
          </w:hyperlink>
          <w:hyperlink w:anchor="_8ijshtujruxg">
            <w:r>
              <w:rPr>
                <w:color w:val="000000"/>
              </w:rPr>
              <w:tab/>
              <w:t>4</w:t>
            </w:r>
          </w:hyperlink>
        </w:p>
        <w:p w:rsidR="00CE724D" w:rsidRDefault="002E055B">
          <w:pPr>
            <w:pBdr>
              <w:top w:val="nil"/>
              <w:left w:val="nil"/>
              <w:bottom w:val="nil"/>
              <w:right w:val="nil"/>
              <w:between w:val="nil"/>
            </w:pBdr>
            <w:tabs>
              <w:tab w:val="right" w:pos="9350"/>
            </w:tabs>
            <w:spacing w:after="100"/>
            <w:ind w:left="220"/>
            <w:rPr>
              <w:color w:val="000000"/>
            </w:rPr>
          </w:pPr>
          <w:hyperlink w:anchor="_yzaebfiextcr">
            <w:r>
              <w:rPr>
                <w:color w:val="000000"/>
              </w:rPr>
              <w:t>2.0 LITERATURE REVIEW</w:t>
            </w:r>
            <w:r>
              <w:rPr>
                <w:color w:val="000000"/>
              </w:rPr>
              <w:tab/>
              <w:t>4</w:t>
            </w:r>
          </w:hyperlink>
        </w:p>
        <w:p w:rsidR="00CE724D" w:rsidRDefault="002E055B">
          <w:pPr>
            <w:pBdr>
              <w:top w:val="nil"/>
              <w:left w:val="nil"/>
              <w:bottom w:val="nil"/>
              <w:right w:val="nil"/>
              <w:between w:val="nil"/>
            </w:pBdr>
            <w:tabs>
              <w:tab w:val="right" w:pos="9350"/>
            </w:tabs>
            <w:spacing w:after="100"/>
            <w:ind w:left="220"/>
            <w:rPr>
              <w:color w:val="000000"/>
            </w:rPr>
          </w:pPr>
          <w:hyperlink w:anchor="_gldwt0v1m8ky">
            <w:r>
              <w:rPr>
                <w:color w:val="000000"/>
              </w:rPr>
              <w:t>2.1 Overview of Antimicrobial Resistance</w:t>
            </w:r>
            <w:r>
              <w:rPr>
                <w:color w:val="000000"/>
              </w:rPr>
              <w:tab/>
              <w:t>4</w:t>
            </w:r>
          </w:hyperlink>
        </w:p>
        <w:p w:rsidR="00CE724D" w:rsidRDefault="002E055B">
          <w:pPr>
            <w:pBdr>
              <w:top w:val="nil"/>
              <w:left w:val="nil"/>
              <w:bottom w:val="nil"/>
              <w:right w:val="nil"/>
              <w:between w:val="nil"/>
            </w:pBdr>
            <w:tabs>
              <w:tab w:val="right" w:pos="9350"/>
            </w:tabs>
            <w:spacing w:after="100"/>
            <w:ind w:left="440"/>
            <w:rPr>
              <w:color w:val="000000"/>
            </w:rPr>
          </w:pPr>
          <w:hyperlink w:anchor="_jv2wg6k1zjpb">
            <w:r>
              <w:rPr>
                <w:color w:val="000000"/>
              </w:rPr>
              <w:t>2.1.1 Global Burden of Antibiotic Resistance</w:t>
            </w:r>
            <w:r>
              <w:rPr>
                <w:color w:val="000000"/>
              </w:rPr>
              <w:tab/>
              <w:t>4</w:t>
            </w:r>
          </w:hyperlink>
        </w:p>
        <w:p w:rsidR="00CE724D" w:rsidRDefault="002E055B">
          <w:pPr>
            <w:pBdr>
              <w:top w:val="nil"/>
              <w:left w:val="nil"/>
              <w:bottom w:val="nil"/>
              <w:right w:val="nil"/>
              <w:between w:val="nil"/>
            </w:pBdr>
            <w:tabs>
              <w:tab w:val="right" w:pos="9350"/>
            </w:tabs>
            <w:spacing w:after="100"/>
            <w:ind w:left="440"/>
            <w:rPr>
              <w:color w:val="000000"/>
            </w:rPr>
          </w:pPr>
          <w:hyperlink w:anchor="_lxodhx581iit">
            <w:r>
              <w:rPr>
                <w:color w:val="000000"/>
              </w:rPr>
              <w:t>2.1.2 Emergence of Multidrug-Resistant Bacteria</w:t>
            </w:r>
            <w:r>
              <w:rPr>
                <w:color w:val="000000"/>
              </w:rPr>
              <w:tab/>
              <w:t>4</w:t>
            </w:r>
          </w:hyperlink>
        </w:p>
        <w:p w:rsidR="00CE724D" w:rsidRDefault="002E055B">
          <w:pPr>
            <w:pBdr>
              <w:top w:val="nil"/>
              <w:left w:val="nil"/>
              <w:bottom w:val="nil"/>
              <w:right w:val="nil"/>
              <w:between w:val="nil"/>
            </w:pBdr>
            <w:tabs>
              <w:tab w:val="right" w:pos="9350"/>
            </w:tabs>
            <w:spacing w:after="100"/>
            <w:ind w:left="440"/>
            <w:rPr>
              <w:color w:val="000000"/>
            </w:rPr>
          </w:pPr>
          <w:hyperlink w:anchor="_2ntj6vwk21s2">
            <w:r>
              <w:rPr>
                <w:color w:val="000000"/>
              </w:rPr>
              <w:t>2.1.3 Need for Alternative Therapies</w:t>
            </w:r>
            <w:r>
              <w:rPr>
                <w:color w:val="000000"/>
              </w:rPr>
              <w:tab/>
              <w:t>4</w:t>
            </w:r>
          </w:hyperlink>
        </w:p>
        <w:p w:rsidR="00CE724D" w:rsidRDefault="002E055B">
          <w:pPr>
            <w:pBdr>
              <w:top w:val="nil"/>
              <w:left w:val="nil"/>
              <w:bottom w:val="nil"/>
              <w:right w:val="nil"/>
              <w:between w:val="nil"/>
            </w:pBdr>
            <w:tabs>
              <w:tab w:val="right" w:pos="9350"/>
            </w:tabs>
            <w:spacing w:after="100"/>
            <w:ind w:left="220"/>
            <w:rPr>
              <w:color w:val="000000"/>
            </w:rPr>
          </w:pPr>
          <w:hyperlink w:anchor="_2e0poz2vm0iw">
            <w:r>
              <w:rPr>
                <w:color w:val="000000"/>
              </w:rPr>
              <w:t>2.2 Clinical Relevance of the Test Organisms</w:t>
            </w:r>
            <w:r>
              <w:rPr>
                <w:color w:val="000000"/>
              </w:rPr>
              <w:tab/>
              <w:t>4</w:t>
            </w:r>
          </w:hyperlink>
        </w:p>
        <w:p w:rsidR="00CE724D" w:rsidRDefault="002E055B">
          <w:pPr>
            <w:pBdr>
              <w:top w:val="nil"/>
              <w:left w:val="nil"/>
              <w:bottom w:val="nil"/>
              <w:right w:val="nil"/>
              <w:between w:val="nil"/>
            </w:pBdr>
            <w:tabs>
              <w:tab w:val="right" w:pos="9350"/>
            </w:tabs>
            <w:spacing w:after="100"/>
            <w:ind w:left="440"/>
            <w:rPr>
              <w:color w:val="000000"/>
            </w:rPr>
          </w:pPr>
          <w:hyperlink w:anchor="_q15528j77qgq">
            <w:r>
              <w:rPr>
                <w:color w:val="000000"/>
              </w:rPr>
              <w:t>2.2.1 Staphylococcus aureus (MRSA and MSSA)</w:t>
            </w:r>
            <w:r>
              <w:rPr>
                <w:color w:val="000000"/>
              </w:rPr>
              <w:tab/>
              <w:t>4</w:t>
            </w:r>
          </w:hyperlink>
        </w:p>
        <w:p w:rsidR="00CE724D" w:rsidRDefault="002E055B">
          <w:pPr>
            <w:pBdr>
              <w:top w:val="nil"/>
              <w:left w:val="nil"/>
              <w:bottom w:val="nil"/>
              <w:right w:val="nil"/>
              <w:between w:val="nil"/>
            </w:pBdr>
            <w:tabs>
              <w:tab w:val="right" w:pos="9350"/>
            </w:tabs>
            <w:spacing w:after="100"/>
            <w:ind w:left="440"/>
            <w:rPr>
              <w:color w:val="000000"/>
            </w:rPr>
          </w:pPr>
          <w:hyperlink w:anchor="_genvke1vgz7f">
            <w:r>
              <w:rPr>
                <w:color w:val="000000"/>
              </w:rPr>
              <w:t>2.2.2 Escherichia coli</w:t>
            </w:r>
            <w:r>
              <w:rPr>
                <w:color w:val="000000"/>
              </w:rPr>
              <w:tab/>
              <w:t>5</w:t>
            </w:r>
          </w:hyperlink>
        </w:p>
        <w:p w:rsidR="00CE724D" w:rsidRDefault="002E055B">
          <w:pPr>
            <w:pBdr>
              <w:top w:val="nil"/>
              <w:left w:val="nil"/>
              <w:bottom w:val="nil"/>
              <w:right w:val="nil"/>
              <w:between w:val="nil"/>
            </w:pBdr>
            <w:tabs>
              <w:tab w:val="right" w:pos="9350"/>
            </w:tabs>
            <w:spacing w:after="100"/>
            <w:ind w:left="440"/>
            <w:rPr>
              <w:color w:val="000000"/>
            </w:rPr>
          </w:pPr>
          <w:hyperlink w:anchor="_8dop9w4fdeo2">
            <w:r>
              <w:rPr>
                <w:color w:val="000000"/>
              </w:rPr>
              <w:t>2.2.3 Pseudomonas aeruginosa</w:t>
            </w:r>
            <w:r>
              <w:rPr>
                <w:color w:val="000000"/>
              </w:rPr>
              <w:tab/>
              <w:t>6</w:t>
            </w:r>
          </w:hyperlink>
        </w:p>
        <w:p w:rsidR="00CE724D" w:rsidRDefault="002E055B">
          <w:pPr>
            <w:pBdr>
              <w:top w:val="nil"/>
              <w:left w:val="nil"/>
              <w:bottom w:val="nil"/>
              <w:right w:val="nil"/>
              <w:between w:val="nil"/>
            </w:pBdr>
            <w:tabs>
              <w:tab w:val="right" w:pos="9350"/>
            </w:tabs>
            <w:spacing w:after="100"/>
            <w:ind w:left="440"/>
            <w:rPr>
              <w:color w:val="000000"/>
            </w:rPr>
          </w:pPr>
          <w:hyperlink w:anchor="_59ldbfvz9m1">
            <w:r>
              <w:rPr>
                <w:color w:val="000000"/>
              </w:rPr>
              <w:t>2.2.4 Klebsiella pneumoniae</w:t>
            </w:r>
            <w:r>
              <w:rPr>
                <w:color w:val="000000"/>
              </w:rPr>
              <w:tab/>
              <w:t>6</w:t>
            </w:r>
          </w:hyperlink>
        </w:p>
        <w:p w:rsidR="00CE724D" w:rsidRDefault="002E055B">
          <w:pPr>
            <w:pBdr>
              <w:top w:val="nil"/>
              <w:left w:val="nil"/>
              <w:bottom w:val="nil"/>
              <w:right w:val="nil"/>
              <w:between w:val="nil"/>
            </w:pBdr>
            <w:tabs>
              <w:tab w:val="right" w:pos="9350"/>
            </w:tabs>
            <w:spacing w:after="100"/>
            <w:ind w:left="440"/>
            <w:rPr>
              <w:color w:val="000000"/>
            </w:rPr>
          </w:pPr>
          <w:hyperlink w:anchor="_q84vggl7rxff">
            <w:r>
              <w:rPr>
                <w:color w:val="000000"/>
              </w:rPr>
              <w:t>2.2.5 Salmonella typhi</w:t>
            </w:r>
            <w:r>
              <w:rPr>
                <w:color w:val="000000"/>
              </w:rPr>
              <w:tab/>
              <w:t>7</w:t>
            </w:r>
          </w:hyperlink>
        </w:p>
        <w:p w:rsidR="00CE724D" w:rsidRDefault="002E055B">
          <w:pPr>
            <w:pBdr>
              <w:top w:val="nil"/>
              <w:left w:val="nil"/>
              <w:bottom w:val="nil"/>
              <w:right w:val="nil"/>
              <w:between w:val="nil"/>
            </w:pBdr>
            <w:tabs>
              <w:tab w:val="right" w:pos="9350"/>
            </w:tabs>
            <w:spacing w:after="100"/>
            <w:ind w:left="220"/>
            <w:rPr>
              <w:color w:val="000000"/>
            </w:rPr>
          </w:pPr>
          <w:hyperlink w:anchor="_b82seqxifd9d">
            <w:r>
              <w:rPr>
                <w:color w:val="000000"/>
              </w:rPr>
              <w:t>2.3 Overview of Clove</w:t>
            </w:r>
            <w:r>
              <w:rPr>
                <w:color w:val="000000"/>
              </w:rPr>
              <w:tab/>
              <w:t>7</w:t>
            </w:r>
          </w:hyperlink>
        </w:p>
        <w:p w:rsidR="00CE724D" w:rsidRDefault="002E055B">
          <w:pPr>
            <w:pBdr>
              <w:top w:val="nil"/>
              <w:left w:val="nil"/>
              <w:bottom w:val="nil"/>
              <w:right w:val="nil"/>
              <w:between w:val="nil"/>
            </w:pBdr>
            <w:tabs>
              <w:tab w:val="right" w:pos="9350"/>
            </w:tabs>
            <w:spacing w:after="100"/>
            <w:ind w:left="220"/>
            <w:rPr>
              <w:color w:val="000000"/>
            </w:rPr>
          </w:pPr>
          <w:hyperlink w:anchor="_ip3tcgth3ckw">
            <w:r>
              <w:rPr>
                <w:color w:val="000000"/>
              </w:rPr>
              <w:t>2.4 Bioactive Compounds of Clove Extract</w:t>
            </w:r>
            <w:r>
              <w:rPr>
                <w:color w:val="000000"/>
              </w:rPr>
              <w:tab/>
              <w:t>8</w:t>
            </w:r>
          </w:hyperlink>
        </w:p>
        <w:p w:rsidR="00CE724D" w:rsidRDefault="002E055B">
          <w:pPr>
            <w:pBdr>
              <w:top w:val="nil"/>
              <w:left w:val="nil"/>
              <w:bottom w:val="nil"/>
              <w:right w:val="nil"/>
              <w:between w:val="nil"/>
            </w:pBdr>
            <w:tabs>
              <w:tab w:val="right" w:pos="9350"/>
            </w:tabs>
            <w:spacing w:after="100"/>
            <w:ind w:left="440"/>
            <w:rPr>
              <w:color w:val="000000"/>
            </w:rPr>
          </w:pPr>
          <w:hyperlink w:anchor="_xu2b1lxouy5c">
            <w:r>
              <w:rPr>
                <w:color w:val="000000"/>
              </w:rPr>
              <w:t>2.4.1 Eugenol</w:t>
            </w:r>
            <w:r>
              <w:rPr>
                <w:color w:val="000000"/>
              </w:rPr>
              <w:tab/>
              <w:t>9</w:t>
            </w:r>
          </w:hyperlink>
        </w:p>
        <w:p w:rsidR="00CE724D" w:rsidRDefault="002E055B">
          <w:pPr>
            <w:pBdr>
              <w:top w:val="nil"/>
              <w:left w:val="nil"/>
              <w:bottom w:val="nil"/>
              <w:right w:val="nil"/>
              <w:between w:val="nil"/>
            </w:pBdr>
            <w:tabs>
              <w:tab w:val="right" w:pos="9350"/>
            </w:tabs>
            <w:spacing w:after="100"/>
            <w:ind w:left="440"/>
            <w:rPr>
              <w:color w:val="000000"/>
            </w:rPr>
          </w:pPr>
          <w:hyperlink w:anchor="_4kyha9ic56u3">
            <w:r>
              <w:rPr>
                <w:color w:val="000000"/>
              </w:rPr>
              <w:t>2.4.2 Acetyl Eugenol</w:t>
            </w:r>
            <w:r>
              <w:rPr>
                <w:color w:val="000000"/>
              </w:rPr>
              <w:tab/>
              <w:t>10</w:t>
            </w:r>
          </w:hyperlink>
        </w:p>
        <w:p w:rsidR="00CE724D" w:rsidRDefault="002E055B">
          <w:pPr>
            <w:pBdr>
              <w:top w:val="nil"/>
              <w:left w:val="nil"/>
              <w:bottom w:val="nil"/>
              <w:right w:val="nil"/>
              <w:between w:val="nil"/>
            </w:pBdr>
            <w:tabs>
              <w:tab w:val="right" w:pos="9350"/>
            </w:tabs>
            <w:spacing w:after="100"/>
            <w:ind w:left="440"/>
            <w:rPr>
              <w:color w:val="000000"/>
            </w:rPr>
          </w:pPr>
          <w:hyperlink w:anchor="_ezjo07ootgjv">
            <w:r>
              <w:rPr>
                <w:color w:val="000000"/>
              </w:rPr>
              <w:t>2.4.3 β-Caryophyllene</w:t>
            </w:r>
            <w:r>
              <w:rPr>
                <w:color w:val="000000"/>
              </w:rPr>
              <w:tab/>
              <w:t>11</w:t>
            </w:r>
          </w:hyperlink>
        </w:p>
        <w:p w:rsidR="00CE724D" w:rsidRDefault="002E055B">
          <w:pPr>
            <w:pBdr>
              <w:top w:val="nil"/>
              <w:left w:val="nil"/>
              <w:bottom w:val="nil"/>
              <w:right w:val="nil"/>
              <w:between w:val="nil"/>
            </w:pBdr>
            <w:tabs>
              <w:tab w:val="right" w:pos="9350"/>
            </w:tabs>
            <w:spacing w:after="100"/>
            <w:ind w:left="440"/>
            <w:rPr>
              <w:color w:val="000000"/>
            </w:rPr>
          </w:pPr>
          <w:hyperlink w:anchor="_esltemwqei89">
            <w:r>
              <w:rPr>
                <w:color w:val="000000"/>
              </w:rPr>
              <w:t>2.4</w:t>
            </w:r>
            <w:r>
              <w:rPr>
                <w:color w:val="000000"/>
              </w:rPr>
              <w:t>.4 α-Humulene</w:t>
            </w:r>
            <w:r>
              <w:rPr>
                <w:color w:val="000000"/>
              </w:rPr>
              <w:tab/>
              <w:t>11</w:t>
            </w:r>
          </w:hyperlink>
        </w:p>
        <w:p w:rsidR="00CE724D" w:rsidRDefault="002E055B">
          <w:pPr>
            <w:pBdr>
              <w:top w:val="nil"/>
              <w:left w:val="nil"/>
              <w:bottom w:val="nil"/>
              <w:right w:val="nil"/>
              <w:between w:val="nil"/>
            </w:pBdr>
            <w:tabs>
              <w:tab w:val="right" w:pos="9350"/>
            </w:tabs>
            <w:spacing w:after="100"/>
            <w:ind w:left="440"/>
            <w:rPr>
              <w:color w:val="000000"/>
            </w:rPr>
          </w:pPr>
          <w:hyperlink w:anchor="_po78e8i57gxd">
            <w:r>
              <w:rPr>
                <w:color w:val="000000"/>
              </w:rPr>
              <w:t>2.4.5 α-Caryophyllene Oxide</w:t>
            </w:r>
            <w:r>
              <w:rPr>
                <w:color w:val="000000"/>
              </w:rPr>
              <w:tab/>
              <w:t>11</w:t>
            </w:r>
          </w:hyperlink>
        </w:p>
        <w:p w:rsidR="00CE724D" w:rsidRDefault="002E055B">
          <w:pPr>
            <w:pBdr>
              <w:top w:val="nil"/>
              <w:left w:val="nil"/>
              <w:bottom w:val="nil"/>
              <w:right w:val="nil"/>
              <w:between w:val="nil"/>
            </w:pBdr>
            <w:tabs>
              <w:tab w:val="right" w:pos="9350"/>
            </w:tabs>
            <w:spacing w:after="100"/>
            <w:ind w:left="440"/>
            <w:rPr>
              <w:color w:val="000000"/>
            </w:rPr>
          </w:pPr>
          <w:hyperlink w:anchor="_4gi4m4qsudnm">
            <w:r>
              <w:rPr>
                <w:color w:val="000000"/>
              </w:rPr>
              <w:t>2.4.6 α-Murolene and γ-Murolene</w:t>
            </w:r>
            <w:r>
              <w:rPr>
                <w:color w:val="000000"/>
              </w:rPr>
              <w:tab/>
              <w:t>11</w:t>
            </w:r>
          </w:hyperlink>
        </w:p>
        <w:p w:rsidR="00CE724D" w:rsidRDefault="002E055B">
          <w:pPr>
            <w:pBdr>
              <w:top w:val="nil"/>
              <w:left w:val="nil"/>
              <w:bottom w:val="nil"/>
              <w:right w:val="nil"/>
              <w:between w:val="nil"/>
            </w:pBdr>
            <w:tabs>
              <w:tab w:val="right" w:pos="9350"/>
            </w:tabs>
            <w:spacing w:after="100"/>
            <w:ind w:left="440"/>
            <w:rPr>
              <w:color w:val="000000"/>
            </w:rPr>
          </w:pPr>
          <w:hyperlink w:anchor="_962uldl467pf">
            <w:r>
              <w:rPr>
                <w:color w:val="000000"/>
              </w:rPr>
              <w:t>2.4.7 α-Selinene and β-Selinene</w:t>
            </w:r>
            <w:r>
              <w:rPr>
                <w:color w:val="000000"/>
              </w:rPr>
              <w:tab/>
              <w:t>12</w:t>
            </w:r>
          </w:hyperlink>
        </w:p>
        <w:p w:rsidR="00CE724D" w:rsidRDefault="002E055B">
          <w:pPr>
            <w:pBdr>
              <w:top w:val="nil"/>
              <w:left w:val="nil"/>
              <w:bottom w:val="nil"/>
              <w:right w:val="nil"/>
              <w:between w:val="nil"/>
            </w:pBdr>
            <w:tabs>
              <w:tab w:val="right" w:pos="9350"/>
            </w:tabs>
            <w:spacing w:after="100"/>
            <w:ind w:left="440"/>
            <w:rPr>
              <w:color w:val="000000"/>
            </w:rPr>
          </w:pPr>
          <w:hyperlink w:anchor="_5scbpcuzzp5g">
            <w:r>
              <w:rPr>
                <w:color w:val="000000"/>
              </w:rPr>
              <w:t>2.4.8 δ-cadinene</w:t>
            </w:r>
            <w:r>
              <w:rPr>
                <w:color w:val="000000"/>
              </w:rPr>
              <w:tab/>
              <w:t>12</w:t>
            </w:r>
          </w:hyperlink>
        </w:p>
        <w:p w:rsidR="00CE724D" w:rsidRDefault="002E055B">
          <w:pPr>
            <w:pBdr>
              <w:top w:val="nil"/>
              <w:left w:val="nil"/>
              <w:bottom w:val="nil"/>
              <w:right w:val="nil"/>
              <w:between w:val="nil"/>
            </w:pBdr>
            <w:tabs>
              <w:tab w:val="right" w:pos="9350"/>
            </w:tabs>
            <w:spacing w:after="100"/>
            <w:ind w:left="220"/>
            <w:rPr>
              <w:color w:val="000000"/>
            </w:rPr>
          </w:pPr>
          <w:hyperlink w:anchor="_8vek8bt0iby9">
            <w:r>
              <w:rPr>
                <w:color w:val="000000"/>
              </w:rPr>
              <w:t>2.5 Biological Activities of Clove</w:t>
            </w:r>
            <w:r>
              <w:rPr>
                <w:color w:val="000000"/>
              </w:rPr>
              <w:tab/>
              <w:t>12</w:t>
            </w:r>
          </w:hyperlink>
        </w:p>
        <w:p w:rsidR="00CE724D" w:rsidRDefault="002E055B">
          <w:pPr>
            <w:pBdr>
              <w:top w:val="nil"/>
              <w:left w:val="nil"/>
              <w:bottom w:val="nil"/>
              <w:right w:val="nil"/>
              <w:between w:val="nil"/>
            </w:pBdr>
            <w:tabs>
              <w:tab w:val="right" w:pos="9350"/>
            </w:tabs>
            <w:spacing w:after="100"/>
            <w:ind w:left="440"/>
            <w:rPr>
              <w:color w:val="000000"/>
            </w:rPr>
          </w:pPr>
          <w:hyperlink w:anchor="_z7nyrdesb8l0">
            <w:r>
              <w:rPr>
                <w:color w:val="000000"/>
              </w:rPr>
              <w:t>2.5.1 Anti-Diabetic Activity</w:t>
            </w:r>
            <w:r>
              <w:rPr>
                <w:color w:val="000000"/>
              </w:rPr>
              <w:tab/>
              <w:t>13</w:t>
            </w:r>
          </w:hyperlink>
        </w:p>
        <w:p w:rsidR="00CE724D" w:rsidRDefault="002E055B">
          <w:pPr>
            <w:pBdr>
              <w:top w:val="nil"/>
              <w:left w:val="nil"/>
              <w:bottom w:val="nil"/>
              <w:right w:val="nil"/>
              <w:between w:val="nil"/>
            </w:pBdr>
            <w:tabs>
              <w:tab w:val="right" w:pos="9350"/>
            </w:tabs>
            <w:spacing w:after="100"/>
            <w:ind w:left="440"/>
            <w:rPr>
              <w:color w:val="000000"/>
            </w:rPr>
          </w:pPr>
          <w:hyperlink w:anchor="_rf7dsuosvj19">
            <w:r>
              <w:rPr>
                <w:color w:val="000000"/>
              </w:rPr>
              <w:t>2.5.2 Antioxidant Activi</w:t>
            </w:r>
            <w:r>
              <w:rPr>
                <w:color w:val="000000"/>
              </w:rPr>
              <w:t>ty</w:t>
            </w:r>
            <w:r>
              <w:rPr>
                <w:color w:val="000000"/>
              </w:rPr>
              <w:tab/>
              <w:t>13</w:t>
            </w:r>
          </w:hyperlink>
        </w:p>
        <w:p w:rsidR="00CE724D" w:rsidRDefault="002E055B">
          <w:pPr>
            <w:pBdr>
              <w:top w:val="nil"/>
              <w:left w:val="nil"/>
              <w:bottom w:val="nil"/>
              <w:right w:val="nil"/>
              <w:between w:val="nil"/>
            </w:pBdr>
            <w:tabs>
              <w:tab w:val="right" w:pos="9350"/>
            </w:tabs>
            <w:spacing w:after="100"/>
            <w:ind w:left="440"/>
            <w:rPr>
              <w:color w:val="000000"/>
            </w:rPr>
          </w:pPr>
          <w:hyperlink w:anchor="_d8jqaduwzyu">
            <w:r>
              <w:rPr>
                <w:color w:val="000000"/>
              </w:rPr>
              <w:t>2.5.3 Antimicrobial Activity</w:t>
            </w:r>
            <w:r>
              <w:rPr>
                <w:color w:val="000000"/>
              </w:rPr>
              <w:tab/>
              <w:t>16</w:t>
            </w:r>
          </w:hyperlink>
        </w:p>
        <w:p w:rsidR="00CE724D" w:rsidRDefault="002E055B">
          <w:pPr>
            <w:pBdr>
              <w:top w:val="nil"/>
              <w:left w:val="nil"/>
              <w:bottom w:val="nil"/>
              <w:right w:val="nil"/>
              <w:between w:val="nil"/>
            </w:pBdr>
            <w:tabs>
              <w:tab w:val="right" w:pos="9350"/>
            </w:tabs>
            <w:spacing w:after="100"/>
            <w:ind w:left="440"/>
            <w:rPr>
              <w:color w:val="000000"/>
            </w:rPr>
          </w:pPr>
          <w:hyperlink w:anchor="_qgd5uzbbau78">
            <w:r>
              <w:rPr>
                <w:color w:val="000000"/>
              </w:rPr>
              <w:t>2.5.4 Antinociceptive</w:t>
            </w:r>
            <w:r>
              <w:rPr>
                <w:color w:val="000000"/>
              </w:rPr>
              <w:tab/>
              <w:t>18</w:t>
            </w:r>
          </w:hyperlink>
        </w:p>
        <w:p w:rsidR="00CE724D" w:rsidRDefault="002E055B">
          <w:pPr>
            <w:pBdr>
              <w:top w:val="nil"/>
              <w:left w:val="nil"/>
              <w:bottom w:val="nil"/>
              <w:right w:val="nil"/>
              <w:between w:val="nil"/>
            </w:pBdr>
            <w:tabs>
              <w:tab w:val="right" w:pos="9350"/>
            </w:tabs>
            <w:spacing w:after="100"/>
            <w:ind w:left="440"/>
            <w:rPr>
              <w:color w:val="000000"/>
            </w:rPr>
          </w:pPr>
          <w:hyperlink w:anchor="_qtumag12yk5p">
            <w:r>
              <w:rPr>
                <w:color w:val="000000"/>
              </w:rPr>
              <w:t>2.5.5 Antiviral Activity</w:t>
            </w:r>
            <w:r>
              <w:rPr>
                <w:color w:val="000000"/>
              </w:rPr>
              <w:tab/>
              <w:t>18</w:t>
            </w:r>
          </w:hyperlink>
        </w:p>
        <w:p w:rsidR="00CE724D" w:rsidRDefault="002E055B">
          <w:pPr>
            <w:pBdr>
              <w:top w:val="nil"/>
              <w:left w:val="nil"/>
              <w:bottom w:val="nil"/>
              <w:right w:val="nil"/>
              <w:between w:val="nil"/>
            </w:pBdr>
            <w:tabs>
              <w:tab w:val="right" w:pos="9350"/>
            </w:tabs>
            <w:spacing w:after="100"/>
            <w:rPr>
              <w:color w:val="000000"/>
            </w:rPr>
          </w:pPr>
          <w:hyperlink w:anchor="_4h6foiqb4x2t">
            <w:r>
              <w:rPr>
                <w:b/>
                <w:color w:val="000000"/>
              </w:rPr>
              <w:t>CHAPTER THREE</w:t>
            </w:r>
          </w:hyperlink>
          <w:hyperlink w:anchor="_4h6foiqb4x2t">
            <w:r>
              <w:rPr>
                <w:color w:val="000000"/>
              </w:rPr>
              <w:tab/>
              <w:t>19</w:t>
            </w:r>
          </w:hyperlink>
        </w:p>
        <w:p w:rsidR="00CE724D" w:rsidRDefault="002E055B">
          <w:pPr>
            <w:pBdr>
              <w:top w:val="nil"/>
              <w:left w:val="nil"/>
              <w:bottom w:val="nil"/>
              <w:right w:val="nil"/>
              <w:between w:val="nil"/>
            </w:pBdr>
            <w:tabs>
              <w:tab w:val="right" w:pos="9350"/>
            </w:tabs>
            <w:spacing w:after="100"/>
            <w:ind w:left="220"/>
            <w:rPr>
              <w:color w:val="000000"/>
            </w:rPr>
          </w:pPr>
          <w:hyperlink w:anchor="_mka1o6n5vckg">
            <w:r>
              <w:rPr>
                <w:color w:val="000000"/>
              </w:rPr>
              <w:t>3.0 MATERIALS AND METHODS</w:t>
            </w:r>
            <w:r>
              <w:rPr>
                <w:color w:val="000000"/>
              </w:rPr>
              <w:tab/>
              <w:t>19</w:t>
            </w:r>
          </w:hyperlink>
        </w:p>
        <w:p w:rsidR="00CE724D" w:rsidRDefault="002E055B">
          <w:pPr>
            <w:pBdr>
              <w:top w:val="nil"/>
              <w:left w:val="nil"/>
              <w:bottom w:val="nil"/>
              <w:right w:val="nil"/>
              <w:between w:val="nil"/>
            </w:pBdr>
            <w:tabs>
              <w:tab w:val="right" w:pos="9350"/>
            </w:tabs>
            <w:spacing w:after="100"/>
            <w:ind w:left="220"/>
            <w:rPr>
              <w:color w:val="000000"/>
            </w:rPr>
          </w:pPr>
          <w:hyperlink w:anchor="_ymzoakm55125">
            <w:r>
              <w:rPr>
                <w:color w:val="000000"/>
              </w:rPr>
              <w:t>3.1 Collection and Preparation of Clove Flower Buds</w:t>
            </w:r>
            <w:r>
              <w:rPr>
                <w:color w:val="000000"/>
              </w:rPr>
              <w:tab/>
              <w:t>19</w:t>
            </w:r>
          </w:hyperlink>
        </w:p>
        <w:p w:rsidR="00CE724D" w:rsidRDefault="002E055B">
          <w:pPr>
            <w:pBdr>
              <w:top w:val="nil"/>
              <w:left w:val="nil"/>
              <w:bottom w:val="nil"/>
              <w:right w:val="nil"/>
              <w:between w:val="nil"/>
            </w:pBdr>
            <w:tabs>
              <w:tab w:val="right" w:pos="9350"/>
            </w:tabs>
            <w:spacing w:after="100"/>
            <w:ind w:left="220"/>
            <w:rPr>
              <w:color w:val="000000"/>
            </w:rPr>
          </w:pPr>
          <w:hyperlink w:anchor="_a3rwpt8kgxwh">
            <w:r>
              <w:rPr>
                <w:color w:val="000000"/>
              </w:rPr>
              <w:t>3.2 Preparation of Clove Extracts</w:t>
            </w:r>
            <w:r>
              <w:rPr>
                <w:color w:val="000000"/>
              </w:rPr>
              <w:tab/>
              <w:t>19</w:t>
            </w:r>
          </w:hyperlink>
        </w:p>
        <w:p w:rsidR="00CE724D" w:rsidRDefault="002E055B">
          <w:pPr>
            <w:pBdr>
              <w:top w:val="nil"/>
              <w:left w:val="nil"/>
              <w:bottom w:val="nil"/>
              <w:right w:val="nil"/>
              <w:between w:val="nil"/>
            </w:pBdr>
            <w:tabs>
              <w:tab w:val="right" w:pos="9350"/>
            </w:tabs>
            <w:spacing w:after="100"/>
            <w:ind w:left="220"/>
            <w:rPr>
              <w:color w:val="000000"/>
            </w:rPr>
          </w:pPr>
          <w:hyperlink w:anchor="_qm8cgu3oqo7">
            <w:r>
              <w:rPr>
                <w:color w:val="000000"/>
              </w:rPr>
              <w:t>3.3 Collection of Test Organisms</w:t>
            </w:r>
            <w:r>
              <w:rPr>
                <w:color w:val="000000"/>
              </w:rPr>
              <w:tab/>
              <w:t>19</w:t>
            </w:r>
          </w:hyperlink>
        </w:p>
        <w:p w:rsidR="00CE724D" w:rsidRDefault="002E055B">
          <w:pPr>
            <w:pBdr>
              <w:top w:val="nil"/>
              <w:left w:val="nil"/>
              <w:bottom w:val="nil"/>
              <w:right w:val="nil"/>
              <w:between w:val="nil"/>
            </w:pBdr>
            <w:tabs>
              <w:tab w:val="right" w:pos="9350"/>
            </w:tabs>
            <w:spacing w:after="100"/>
            <w:ind w:left="220"/>
            <w:rPr>
              <w:color w:val="000000"/>
            </w:rPr>
          </w:pPr>
          <w:hyperlink w:anchor="_cgxwi2yiyl7l">
            <w:r>
              <w:rPr>
                <w:color w:val="000000"/>
              </w:rPr>
              <w:t>3.4 Standardization of Test Organisms</w:t>
            </w:r>
            <w:r>
              <w:rPr>
                <w:color w:val="000000"/>
              </w:rPr>
              <w:tab/>
              <w:t>19</w:t>
            </w:r>
          </w:hyperlink>
        </w:p>
        <w:p w:rsidR="00CE724D" w:rsidRDefault="002E055B">
          <w:pPr>
            <w:pBdr>
              <w:top w:val="nil"/>
              <w:left w:val="nil"/>
              <w:bottom w:val="nil"/>
              <w:right w:val="nil"/>
              <w:between w:val="nil"/>
            </w:pBdr>
            <w:tabs>
              <w:tab w:val="right" w:pos="9350"/>
            </w:tabs>
            <w:spacing w:after="100"/>
            <w:ind w:left="220"/>
            <w:rPr>
              <w:color w:val="000000"/>
            </w:rPr>
          </w:pPr>
          <w:hyperlink w:anchor="_ue7m7w5dsmen">
            <w:r>
              <w:rPr>
                <w:color w:val="000000"/>
              </w:rPr>
              <w:t>3.5 Antibacterial Activity Assay</w:t>
            </w:r>
            <w:r>
              <w:rPr>
                <w:color w:val="000000"/>
              </w:rPr>
              <w:tab/>
              <w:t>20</w:t>
            </w:r>
          </w:hyperlink>
        </w:p>
        <w:p w:rsidR="00CE724D" w:rsidRDefault="002E055B">
          <w:pPr>
            <w:pBdr>
              <w:top w:val="nil"/>
              <w:left w:val="nil"/>
              <w:bottom w:val="nil"/>
              <w:right w:val="nil"/>
              <w:between w:val="nil"/>
            </w:pBdr>
            <w:tabs>
              <w:tab w:val="right" w:pos="9350"/>
            </w:tabs>
            <w:spacing w:after="100"/>
            <w:ind w:left="220"/>
            <w:rPr>
              <w:color w:val="000000"/>
            </w:rPr>
          </w:pPr>
          <w:hyperlink w:anchor="_y7e7s5gnrtcp">
            <w:r>
              <w:rPr>
                <w:color w:val="000000"/>
              </w:rPr>
              <w:t>3.6 Determination of Minimum Inhibitory Concentration (MIC)</w:t>
            </w:r>
            <w:r>
              <w:rPr>
                <w:color w:val="000000"/>
              </w:rPr>
              <w:tab/>
              <w:t>20</w:t>
            </w:r>
          </w:hyperlink>
        </w:p>
        <w:p w:rsidR="00CE724D" w:rsidRDefault="002E055B">
          <w:pPr>
            <w:pBdr>
              <w:top w:val="nil"/>
              <w:left w:val="nil"/>
              <w:bottom w:val="nil"/>
              <w:right w:val="nil"/>
              <w:between w:val="nil"/>
            </w:pBdr>
            <w:tabs>
              <w:tab w:val="right" w:pos="9350"/>
            </w:tabs>
            <w:spacing w:after="100"/>
            <w:ind w:left="220"/>
            <w:rPr>
              <w:color w:val="000000"/>
            </w:rPr>
          </w:pPr>
          <w:hyperlink w:anchor="_whvfwn9xu0q7">
            <w:r>
              <w:rPr>
                <w:color w:val="000000"/>
              </w:rPr>
              <w:t>3.7 Determination of Minimum Bactericidal Concentration (MBC)</w:t>
            </w:r>
            <w:r>
              <w:rPr>
                <w:color w:val="000000"/>
              </w:rPr>
              <w:tab/>
              <w:t>21</w:t>
            </w:r>
          </w:hyperlink>
        </w:p>
        <w:p w:rsidR="00CE724D" w:rsidRDefault="002E055B">
          <w:pPr>
            <w:pBdr>
              <w:top w:val="nil"/>
              <w:left w:val="nil"/>
              <w:bottom w:val="nil"/>
              <w:right w:val="nil"/>
              <w:between w:val="nil"/>
            </w:pBdr>
            <w:tabs>
              <w:tab w:val="right" w:pos="9350"/>
            </w:tabs>
            <w:spacing w:after="100"/>
            <w:rPr>
              <w:color w:val="000000"/>
            </w:rPr>
          </w:pPr>
          <w:hyperlink w:anchor="_4txxa34ob4z0">
            <w:r>
              <w:rPr>
                <w:b/>
                <w:color w:val="000000"/>
              </w:rPr>
              <w:t>CHAPTER FOUR</w:t>
            </w:r>
          </w:hyperlink>
          <w:hyperlink w:anchor="_4txxa34ob4z0">
            <w:r>
              <w:rPr>
                <w:color w:val="000000"/>
              </w:rPr>
              <w:tab/>
              <w:t>22</w:t>
            </w:r>
          </w:hyperlink>
        </w:p>
        <w:p w:rsidR="00CE724D" w:rsidRDefault="002E055B">
          <w:pPr>
            <w:pBdr>
              <w:top w:val="nil"/>
              <w:left w:val="nil"/>
              <w:bottom w:val="nil"/>
              <w:right w:val="nil"/>
              <w:between w:val="nil"/>
            </w:pBdr>
            <w:tabs>
              <w:tab w:val="left" w:pos="880"/>
              <w:tab w:val="right" w:pos="9350"/>
            </w:tabs>
            <w:spacing w:after="100"/>
            <w:ind w:left="220"/>
            <w:rPr>
              <w:color w:val="000000"/>
            </w:rPr>
          </w:pPr>
          <w:hyperlink w:anchor="_x9x1s4qbx5di">
            <w:r>
              <w:rPr>
                <w:color w:val="000000"/>
              </w:rPr>
              <w:t>4.0</w:t>
            </w:r>
            <w:r>
              <w:rPr>
                <w:color w:val="000000"/>
              </w:rPr>
              <w:tab/>
              <w:t>RESULTS</w:t>
            </w:r>
            <w:r>
              <w:rPr>
                <w:color w:val="000000"/>
              </w:rPr>
              <w:tab/>
              <w:t>22</w:t>
            </w:r>
          </w:hyperlink>
        </w:p>
        <w:p w:rsidR="00CE724D" w:rsidRDefault="002E055B">
          <w:pPr>
            <w:pBdr>
              <w:top w:val="nil"/>
              <w:left w:val="nil"/>
              <w:bottom w:val="nil"/>
              <w:right w:val="nil"/>
              <w:between w:val="nil"/>
            </w:pBdr>
            <w:tabs>
              <w:tab w:val="right" w:pos="9350"/>
            </w:tabs>
            <w:spacing w:after="100"/>
            <w:ind w:left="220"/>
            <w:rPr>
              <w:color w:val="000000"/>
            </w:rPr>
          </w:pPr>
          <w:hyperlink w:anchor="_h20fy7ann8ca">
            <w:r>
              <w:rPr>
                <w:color w:val="000000"/>
              </w:rPr>
              <w:t>4.1 Antibacterial Activity of Clove Extracts</w:t>
            </w:r>
            <w:r>
              <w:rPr>
                <w:color w:val="000000"/>
              </w:rPr>
              <w:tab/>
              <w:t>22</w:t>
            </w:r>
          </w:hyperlink>
        </w:p>
        <w:p w:rsidR="00CE724D" w:rsidRDefault="002E055B">
          <w:pPr>
            <w:pBdr>
              <w:top w:val="nil"/>
              <w:left w:val="nil"/>
              <w:bottom w:val="nil"/>
              <w:right w:val="nil"/>
              <w:between w:val="nil"/>
            </w:pBdr>
            <w:tabs>
              <w:tab w:val="right" w:pos="9350"/>
            </w:tabs>
            <w:spacing w:after="100"/>
            <w:ind w:left="220"/>
            <w:rPr>
              <w:color w:val="000000"/>
            </w:rPr>
          </w:pPr>
          <w:hyperlink w:anchor="_p23zmiqza6s5">
            <w:r>
              <w:rPr>
                <w:color w:val="000000"/>
              </w:rPr>
              <w:t>4.2 Minimum Inhibitory Concentration (MIC) and Minim</w:t>
            </w:r>
            <w:r>
              <w:rPr>
                <w:color w:val="000000"/>
              </w:rPr>
              <w:t>um Bactericidal Concentration</w:t>
            </w:r>
            <w:r>
              <w:rPr>
                <w:color w:val="000000"/>
              </w:rPr>
              <w:tab/>
              <w:t>22</w:t>
            </w:r>
          </w:hyperlink>
        </w:p>
        <w:p w:rsidR="00CE724D" w:rsidRDefault="002E055B">
          <w:pPr>
            <w:pBdr>
              <w:top w:val="nil"/>
              <w:left w:val="nil"/>
              <w:bottom w:val="nil"/>
              <w:right w:val="nil"/>
              <w:between w:val="nil"/>
            </w:pBdr>
            <w:tabs>
              <w:tab w:val="right" w:pos="9350"/>
            </w:tabs>
            <w:spacing w:after="100"/>
            <w:rPr>
              <w:color w:val="000000"/>
            </w:rPr>
          </w:pPr>
          <w:hyperlink w:anchor="_fabpdxser4t8">
            <w:r>
              <w:rPr>
                <w:b/>
                <w:color w:val="000000"/>
              </w:rPr>
              <w:t>CHAPTER FIVE</w:t>
            </w:r>
          </w:hyperlink>
          <w:hyperlink w:anchor="_fabpdxser4t8">
            <w:r>
              <w:rPr>
                <w:color w:val="000000"/>
              </w:rPr>
              <w:tab/>
              <w:t>25</w:t>
            </w:r>
          </w:hyperlink>
        </w:p>
        <w:p w:rsidR="00CE724D" w:rsidRDefault="002E055B">
          <w:pPr>
            <w:pBdr>
              <w:top w:val="nil"/>
              <w:left w:val="nil"/>
              <w:bottom w:val="nil"/>
              <w:right w:val="nil"/>
              <w:between w:val="nil"/>
            </w:pBdr>
            <w:tabs>
              <w:tab w:val="right" w:pos="9350"/>
            </w:tabs>
            <w:spacing w:after="100"/>
            <w:ind w:left="220"/>
            <w:rPr>
              <w:color w:val="000000"/>
            </w:rPr>
          </w:pPr>
          <w:hyperlink w:anchor="_h44wscflov5v">
            <w:r>
              <w:rPr>
                <w:color w:val="000000"/>
              </w:rPr>
              <w:t>5.1 Conclusion</w:t>
            </w:r>
            <w:r>
              <w:rPr>
                <w:color w:val="000000"/>
              </w:rPr>
              <w:tab/>
              <w:t>28</w:t>
            </w:r>
          </w:hyperlink>
        </w:p>
        <w:p w:rsidR="00CE724D" w:rsidRDefault="002E055B">
          <w:pPr>
            <w:pBdr>
              <w:top w:val="nil"/>
              <w:left w:val="nil"/>
              <w:bottom w:val="nil"/>
              <w:right w:val="nil"/>
              <w:between w:val="nil"/>
            </w:pBdr>
            <w:tabs>
              <w:tab w:val="right" w:pos="9350"/>
            </w:tabs>
            <w:spacing w:after="100"/>
            <w:ind w:left="220"/>
            <w:rPr>
              <w:color w:val="000000"/>
            </w:rPr>
          </w:pPr>
          <w:hyperlink w:anchor="_h1pqqz5kkgcv">
            <w:r>
              <w:rPr>
                <w:color w:val="000000"/>
              </w:rPr>
              <w:t>5.2 Recommendations</w:t>
            </w:r>
            <w:r>
              <w:rPr>
                <w:color w:val="000000"/>
              </w:rPr>
              <w:tab/>
              <w:t>29</w:t>
            </w:r>
          </w:hyperlink>
        </w:p>
        <w:p w:rsidR="00CE724D" w:rsidRDefault="002E055B">
          <w:r>
            <w:fldChar w:fldCharType="end"/>
          </w:r>
        </w:p>
      </w:sdtContent>
    </w:sdt>
    <w:p w:rsidR="00CE724D" w:rsidRDefault="00CE724D"/>
    <w:p w:rsidR="00CE724D" w:rsidRDefault="00CE724D"/>
    <w:p w:rsidR="00CE724D" w:rsidRDefault="00CE724D"/>
    <w:p w:rsidR="00CE724D" w:rsidRDefault="00CE724D"/>
    <w:p w:rsidR="00CE724D" w:rsidRDefault="00CE724D"/>
    <w:p w:rsidR="00CE724D" w:rsidRDefault="00CE724D">
      <w:pPr>
        <w:spacing w:before="280" w:after="280" w:line="480" w:lineRule="auto"/>
        <w:jc w:val="both"/>
        <w:rPr>
          <w:sz w:val="24"/>
          <w:szCs w:val="24"/>
        </w:rPr>
      </w:pPr>
    </w:p>
    <w:p w:rsidR="00CE724D" w:rsidRDefault="002E055B">
      <w:pPr>
        <w:pStyle w:val="Heading1"/>
        <w:jc w:val="center"/>
        <w:rPr>
          <w:b/>
          <w:color w:val="000000"/>
          <w:sz w:val="28"/>
          <w:szCs w:val="28"/>
        </w:rPr>
      </w:pPr>
      <w:bookmarkStart w:id="5" w:name="_odkwwy30rttz" w:colFirst="0" w:colLast="0"/>
      <w:bookmarkEnd w:id="5"/>
      <w:r>
        <w:rPr>
          <w:b/>
          <w:color w:val="000000"/>
          <w:sz w:val="28"/>
          <w:szCs w:val="28"/>
        </w:rPr>
        <w:t>ABSTRACT</w:t>
      </w:r>
    </w:p>
    <w:p w:rsidR="00CE724D" w:rsidRDefault="00CE724D">
      <w:pPr>
        <w:keepNext/>
        <w:keepLines/>
        <w:spacing w:before="240" w:after="0"/>
        <w:jc w:val="center"/>
        <w:rPr>
          <w:rFonts w:ascii="Times New Roman" w:eastAsia="Times New Roman" w:hAnsi="Times New Roman" w:cs="Times New Roman"/>
          <w:b/>
          <w:sz w:val="28"/>
          <w:szCs w:val="28"/>
        </w:rPr>
      </w:pPr>
    </w:p>
    <w:p w:rsidR="00CE724D" w:rsidRDefault="002E05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need for alternative treatments for multidrug-resistant Gram-negative pathogens has intensified in recent years. This study explored the antibacterial potential of aqueous, ethanolic, and methanolic extracts of </w:t>
      </w:r>
      <w:r>
        <w:rPr>
          <w:rFonts w:ascii="Times New Roman" w:eastAsia="Times New Roman" w:hAnsi="Times New Roman" w:cs="Times New Roman"/>
          <w:i/>
          <w:color w:val="000000"/>
          <w:sz w:val="24"/>
          <w:szCs w:val="24"/>
        </w:rPr>
        <w:t>Syzygium aromaticum</w:t>
      </w:r>
      <w:r>
        <w:rPr>
          <w:rFonts w:ascii="Times New Roman" w:eastAsia="Times New Roman" w:hAnsi="Times New Roman" w:cs="Times New Roman"/>
          <w:color w:val="000000"/>
          <w:sz w:val="24"/>
          <w:szCs w:val="24"/>
        </w:rPr>
        <w:t xml:space="preserve"> (clove) against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Salmonella typhi</w:t>
      </w:r>
      <w:r>
        <w:rPr>
          <w:rFonts w:ascii="Times New Roman" w:eastAsia="Times New Roman" w:hAnsi="Times New Roman" w:cs="Times New Roman"/>
          <w:color w:val="000000"/>
          <w:sz w:val="24"/>
          <w:szCs w:val="24"/>
        </w:rPr>
        <w:t>. Extracts were prepared via solvent maceration and evaluated for antibacterial activity using agar well diffusion. MIC and MBC values were determined through broth dilution. All extracts demonstrated varying degre</w:t>
      </w:r>
      <w:r>
        <w:rPr>
          <w:rFonts w:ascii="Times New Roman" w:eastAsia="Times New Roman" w:hAnsi="Times New Roman" w:cs="Times New Roman"/>
          <w:color w:val="000000"/>
          <w:sz w:val="24"/>
          <w:szCs w:val="24"/>
        </w:rPr>
        <w:t xml:space="preserve">es of activity, with ethanolic and methanolic extracts showing superior inhibition. At 100 mg/mL, inhibition zones reached up to 27.00 mm for </w:t>
      </w:r>
      <w:r>
        <w:rPr>
          <w:rFonts w:ascii="Times New Roman" w:eastAsia="Times New Roman" w:hAnsi="Times New Roman" w:cs="Times New Roman"/>
          <w:i/>
          <w:color w:val="000000"/>
          <w:sz w:val="24"/>
          <w:szCs w:val="24"/>
        </w:rPr>
        <w:t>K. pneumoniae</w:t>
      </w:r>
      <w:r>
        <w:rPr>
          <w:rFonts w:ascii="Times New Roman" w:eastAsia="Times New Roman" w:hAnsi="Times New Roman" w:cs="Times New Roman"/>
          <w:color w:val="000000"/>
          <w:sz w:val="24"/>
          <w:szCs w:val="24"/>
        </w:rPr>
        <w:t xml:space="preserve"> and 25.00 mm for </w:t>
      </w:r>
      <w:r>
        <w:rPr>
          <w:rFonts w:ascii="Times New Roman" w:eastAsia="Times New Roman" w:hAnsi="Times New Roman" w:cs="Times New Roman"/>
          <w:i/>
          <w:color w:val="000000"/>
          <w:sz w:val="24"/>
          <w:szCs w:val="24"/>
        </w:rPr>
        <w:t>S. typhi</w:t>
      </w:r>
      <w:r>
        <w:rPr>
          <w:rFonts w:ascii="Times New Roman" w:eastAsia="Times New Roman" w:hAnsi="Times New Roman" w:cs="Times New Roman"/>
          <w:color w:val="000000"/>
          <w:sz w:val="24"/>
          <w:szCs w:val="24"/>
        </w:rPr>
        <w:t xml:space="preserve">. MICs were 80 mg/mL for </w:t>
      </w:r>
      <w:r>
        <w:rPr>
          <w:rFonts w:ascii="Times New Roman" w:eastAsia="Times New Roman" w:hAnsi="Times New Roman" w:cs="Times New Roman"/>
          <w:i/>
          <w:color w:val="000000"/>
          <w:sz w:val="24"/>
          <w:szCs w:val="24"/>
        </w:rPr>
        <w:t>K. pneumoniae</w:t>
      </w:r>
      <w:r>
        <w:rPr>
          <w:rFonts w:ascii="Times New Roman" w:eastAsia="Times New Roman" w:hAnsi="Times New Roman" w:cs="Times New Roman"/>
          <w:color w:val="000000"/>
          <w:sz w:val="24"/>
          <w:szCs w:val="24"/>
        </w:rPr>
        <w:t xml:space="preserve"> and 60 mg/mL for </w:t>
      </w:r>
      <w:r>
        <w:rPr>
          <w:rFonts w:ascii="Times New Roman" w:eastAsia="Times New Roman" w:hAnsi="Times New Roman" w:cs="Times New Roman"/>
          <w:i/>
          <w:color w:val="000000"/>
          <w:sz w:val="24"/>
          <w:szCs w:val="24"/>
        </w:rPr>
        <w:t>S. typhi</w:t>
      </w:r>
      <w:r>
        <w:rPr>
          <w:rFonts w:ascii="Times New Roman" w:eastAsia="Times New Roman" w:hAnsi="Times New Roman" w:cs="Times New Roman"/>
          <w:color w:val="000000"/>
          <w:sz w:val="24"/>
          <w:szCs w:val="24"/>
        </w:rPr>
        <w:t>. The resul</w:t>
      </w:r>
      <w:r>
        <w:rPr>
          <w:rFonts w:ascii="Times New Roman" w:eastAsia="Times New Roman" w:hAnsi="Times New Roman" w:cs="Times New Roman"/>
          <w:color w:val="000000"/>
          <w:sz w:val="24"/>
          <w:szCs w:val="24"/>
        </w:rPr>
        <w:t>ts confirm the antibacterial potential of clove extracts and support their continued investigation as alternative agents against enteric pathogens.</w:t>
      </w:r>
    </w:p>
    <w:p w:rsidR="00CE724D" w:rsidRDefault="00CE724D">
      <w:pPr>
        <w:spacing w:before="280" w:after="280" w:line="480" w:lineRule="auto"/>
        <w:jc w:val="both"/>
        <w:rPr>
          <w:rFonts w:ascii="Times New Roman" w:eastAsia="Times New Roman" w:hAnsi="Times New Roman" w:cs="Times New Roman"/>
          <w:b/>
          <w:sz w:val="24"/>
          <w:szCs w:val="24"/>
        </w:rPr>
      </w:pPr>
    </w:p>
    <w:p w:rsidR="00CE724D" w:rsidRDefault="00CE724D">
      <w:pPr>
        <w:spacing w:before="280" w:after="280" w:line="480" w:lineRule="auto"/>
        <w:jc w:val="both"/>
        <w:rPr>
          <w:rFonts w:ascii="Times New Roman" w:eastAsia="Times New Roman" w:hAnsi="Times New Roman" w:cs="Times New Roman"/>
          <w:b/>
          <w:sz w:val="24"/>
          <w:szCs w:val="24"/>
        </w:rPr>
      </w:pPr>
    </w:p>
    <w:p w:rsidR="00CE724D" w:rsidRDefault="00CE724D">
      <w:pPr>
        <w:spacing w:before="280" w:after="280" w:line="480" w:lineRule="auto"/>
        <w:jc w:val="both"/>
        <w:rPr>
          <w:rFonts w:ascii="Times New Roman" w:eastAsia="Times New Roman" w:hAnsi="Times New Roman" w:cs="Times New Roman"/>
          <w:b/>
          <w:sz w:val="24"/>
          <w:szCs w:val="24"/>
        </w:rPr>
      </w:pPr>
    </w:p>
    <w:p w:rsidR="00CE724D" w:rsidRDefault="00CE724D">
      <w:pPr>
        <w:spacing w:before="280" w:after="280" w:line="480" w:lineRule="auto"/>
        <w:jc w:val="both"/>
        <w:rPr>
          <w:rFonts w:ascii="Times New Roman" w:eastAsia="Times New Roman" w:hAnsi="Times New Roman" w:cs="Times New Roman"/>
          <w:b/>
          <w:sz w:val="24"/>
          <w:szCs w:val="24"/>
        </w:rPr>
      </w:pPr>
    </w:p>
    <w:p w:rsidR="00CE724D" w:rsidRDefault="00CE724D">
      <w:pPr>
        <w:spacing w:before="280" w:after="280" w:line="480" w:lineRule="auto"/>
        <w:jc w:val="both"/>
        <w:rPr>
          <w:rFonts w:ascii="Times New Roman" w:eastAsia="Times New Roman" w:hAnsi="Times New Roman" w:cs="Times New Roman"/>
          <w:b/>
          <w:sz w:val="24"/>
          <w:szCs w:val="24"/>
        </w:rPr>
      </w:pPr>
    </w:p>
    <w:p w:rsidR="00CE724D" w:rsidRDefault="00CE724D">
      <w:pPr>
        <w:spacing w:before="280" w:after="280" w:line="480" w:lineRule="auto"/>
        <w:jc w:val="both"/>
        <w:rPr>
          <w:rFonts w:ascii="Times New Roman" w:eastAsia="Times New Roman" w:hAnsi="Times New Roman" w:cs="Times New Roman"/>
          <w:b/>
          <w:sz w:val="24"/>
          <w:szCs w:val="24"/>
        </w:rPr>
        <w:sectPr w:rsidR="00CE724D">
          <w:footerReference w:type="default" r:id="rId8"/>
          <w:pgSz w:w="11906" w:h="16838"/>
          <w:pgMar w:top="1440" w:right="1440" w:bottom="1440" w:left="1440" w:header="720" w:footer="720" w:gutter="0"/>
          <w:pgNumType w:start="1"/>
          <w:cols w:space="720"/>
          <w:titlePg/>
        </w:sectPr>
      </w:pPr>
    </w:p>
    <w:p w:rsidR="00CE724D" w:rsidRDefault="002E055B">
      <w:pPr>
        <w:pStyle w:val="Heading1"/>
        <w:spacing w:after="280"/>
        <w:jc w:val="center"/>
        <w:rPr>
          <w:b/>
          <w:color w:val="000000"/>
          <w:sz w:val="28"/>
          <w:szCs w:val="28"/>
        </w:rPr>
      </w:pPr>
      <w:bookmarkStart w:id="6" w:name="_6t8r3j8skfd3" w:colFirst="0" w:colLast="0"/>
      <w:bookmarkEnd w:id="6"/>
      <w:r>
        <w:rPr>
          <w:b/>
          <w:color w:val="000000"/>
          <w:sz w:val="28"/>
          <w:szCs w:val="28"/>
        </w:rPr>
        <w:lastRenderedPageBreak/>
        <w:t>CHAPTER ONE</w:t>
      </w:r>
    </w:p>
    <w:p w:rsidR="00CE724D" w:rsidRDefault="002E055B">
      <w:pPr>
        <w:pStyle w:val="Heading2"/>
        <w:rPr>
          <w:b w:val="0"/>
          <w:sz w:val="24"/>
          <w:szCs w:val="24"/>
        </w:rPr>
      </w:pPr>
      <w:bookmarkStart w:id="7" w:name="_2lv8mkggcpyk" w:colFirst="0" w:colLast="0"/>
      <w:bookmarkEnd w:id="7"/>
      <w:r>
        <w:rPr>
          <w:sz w:val="24"/>
          <w:szCs w:val="24"/>
        </w:rPr>
        <w:t>1.0 Introduction</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w:t>
      </w:r>
      <w:r>
        <w:rPr>
          <w:rFonts w:ascii="Times New Roman" w:eastAsia="Times New Roman" w:hAnsi="Times New Roman" w:cs="Times New Roman"/>
          <w:sz w:val="24"/>
          <w:szCs w:val="24"/>
        </w:rPr>
        <w:t>. Antibiotics have been central to modern medicine for the treatment of bacterial infections; however, over the past few decades, the world has witnessed an alarming increase in the incidence of multidrug-resistant (MDR) bacteria. This phenomenon has rende</w:t>
      </w:r>
      <w:r>
        <w:rPr>
          <w:rFonts w:ascii="Times New Roman" w:eastAsia="Times New Roman" w:hAnsi="Times New Roman" w:cs="Times New Roman"/>
          <w:sz w:val="24"/>
          <w:szCs w:val="24"/>
        </w:rPr>
        <w:t>red many commonly used antibiotics less effective, leading to prolonged illnesses, increased mortality rates, and higher medical costs (WHO, 2023).</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troubling examples of antibiotic resistance is observed in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especially</w:t>
      </w:r>
      <w:r>
        <w:rPr>
          <w:rFonts w:ascii="Times New Roman" w:eastAsia="Times New Roman" w:hAnsi="Times New Roman" w:cs="Times New Roman"/>
          <w:sz w:val="24"/>
          <w:szCs w:val="24"/>
        </w:rPr>
        <w:t xml:space="preserve"> the methicillin-resistant strain (MRSA), which is known to cause a range of infections, including wound infections, sepsis, and pneumonia. Similarly, </w:t>
      </w:r>
      <w:r>
        <w:rPr>
          <w:rFonts w:ascii="Times New Roman" w:eastAsia="Times New Roman" w:hAnsi="Times New Roman" w:cs="Times New Roman"/>
          <w:i/>
          <w:sz w:val="24"/>
          <w:szCs w:val="24"/>
        </w:rPr>
        <w:t>Escherichia coli, Klebsiella pneumoniae, Pseudomonas aeruginosa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Salmonella typhi</w:t>
      </w:r>
      <w:r>
        <w:rPr>
          <w:rFonts w:ascii="Times New Roman" w:eastAsia="Times New Roman" w:hAnsi="Times New Roman" w:cs="Times New Roman"/>
          <w:sz w:val="24"/>
          <w:szCs w:val="24"/>
        </w:rPr>
        <w:t xml:space="preserve"> have developed resi</w:t>
      </w:r>
      <w:r>
        <w:rPr>
          <w:rFonts w:ascii="Times New Roman" w:eastAsia="Times New Roman" w:hAnsi="Times New Roman" w:cs="Times New Roman"/>
          <w:sz w:val="24"/>
          <w:szCs w:val="24"/>
        </w:rPr>
        <w:t xml:space="preserve">stance to multiple antibiotics, posing a challenge to clinicians and microbiologists alike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Nirwati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the growing threat of antimicrobial resistance, there has been renewed interest in exploring natural produ</w:t>
      </w:r>
      <w:r>
        <w:rPr>
          <w:rFonts w:ascii="Times New Roman" w:eastAsia="Times New Roman" w:hAnsi="Times New Roman" w:cs="Times New Roman"/>
          <w:sz w:val="24"/>
          <w:szCs w:val="24"/>
        </w:rPr>
        <w:t xml:space="preserve">cts, especially medicinal plants, for their therapeutic potential. Medicinal plants are rich sources of bioactive compounds such as alkaloids, flavonoids, tannins, terpenoids, phenolics, and essential oils, many of which possess </w:t>
      </w:r>
      <w:r>
        <w:rPr>
          <w:rFonts w:ascii="Times New Roman" w:eastAsia="Times New Roman" w:hAnsi="Times New Roman" w:cs="Times New Roman"/>
          <w:sz w:val="24"/>
          <w:szCs w:val="24"/>
        </w:rPr>
        <w:lastRenderedPageBreak/>
        <w:t>antimicrobial properties (T</w:t>
      </w:r>
      <w:r>
        <w:rPr>
          <w:rFonts w:ascii="Times New Roman" w:eastAsia="Times New Roman" w:hAnsi="Times New Roman" w:cs="Times New Roman"/>
          <w:sz w:val="24"/>
          <w:szCs w:val="24"/>
        </w:rPr>
        <w:t xml:space="preserve">ahsiri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(clove), an aromatic flower bud of the Myrtaceae famil</w:t>
      </w:r>
      <w:r>
        <w:rPr>
          <w:rFonts w:ascii="Times New Roman" w:eastAsia="Times New Roman" w:hAnsi="Times New Roman" w:cs="Times New Roman"/>
          <w:sz w:val="24"/>
          <w:szCs w:val="24"/>
        </w:rPr>
        <w:t>y, has long been used in traditional medicine for treating toothache, gastrointestinal disorders, and microbial infections. Clove is particularly rich in eugenol, a compound known for its potent antibacterial, antifungal, antiviral, and antioxidant propert</w:t>
      </w:r>
      <w:r>
        <w:rPr>
          <w:rFonts w:ascii="Times New Roman" w:eastAsia="Times New Roman" w:hAnsi="Times New Roman" w:cs="Times New Roman"/>
          <w:sz w:val="24"/>
          <w:szCs w:val="24"/>
        </w:rPr>
        <w:t xml:space="preserve">ies. Studies have shown that clove extracts can damage bacterial cell walls, inhibit nucleic acid synthesis, and interfere with microbial metabolism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solvent used for extracting plant bioactive compounds plays a </w:t>
      </w:r>
      <w:r>
        <w:rPr>
          <w:rFonts w:ascii="Times New Roman" w:eastAsia="Times New Roman" w:hAnsi="Times New Roman" w:cs="Times New Roman"/>
          <w:sz w:val="24"/>
          <w:szCs w:val="24"/>
        </w:rPr>
        <w:t xml:space="preserve">critical role in determining the yield and potency of the extract. Polar solvents like ethanol and methanol often extract more phenolic compounds, while water, though safer and more environmentally friendly, may be less efficient (Saleh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Henc</w:t>
      </w:r>
      <w:r>
        <w:rPr>
          <w:rFonts w:ascii="Times New Roman" w:eastAsia="Times New Roman" w:hAnsi="Times New Roman" w:cs="Times New Roman"/>
          <w:sz w:val="24"/>
          <w:szCs w:val="24"/>
        </w:rPr>
        <w:t>e, comparative evaluations of different solvents are important to identify the most effective extraction method for antibacterial activity.</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Clove extracts prepared with various solvents have been investigated for their activity against both Gram-positive a</w:t>
      </w:r>
      <w:r>
        <w:rPr>
          <w:rFonts w:ascii="Times New Roman" w:eastAsia="Times New Roman" w:hAnsi="Times New Roman" w:cs="Times New Roman"/>
          <w:sz w:val="24"/>
          <w:szCs w:val="24"/>
        </w:rPr>
        <w:t xml:space="preserve">nd Gram-negative bacteria. Gram-positive bacteria like Staphylococcus aureus have a thick peptidoglycan cell wall that can be penetrated by certain phytochemicals, while Gram-negative bacteria like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 aeruginosa</w:t>
      </w:r>
      <w:r>
        <w:rPr>
          <w:rFonts w:ascii="Times New Roman" w:eastAsia="Times New Roman" w:hAnsi="Times New Roman" w:cs="Times New Roman"/>
          <w:sz w:val="24"/>
          <w:szCs w:val="24"/>
        </w:rPr>
        <w:t xml:space="preserve"> possess an outer membrane that c</w:t>
      </w:r>
      <w:r>
        <w:rPr>
          <w:rFonts w:ascii="Times New Roman" w:eastAsia="Times New Roman" w:hAnsi="Times New Roman" w:cs="Times New Roman"/>
          <w:sz w:val="24"/>
          <w:szCs w:val="24"/>
        </w:rPr>
        <w:t xml:space="preserve">an act as a barrier to many antimicrobial agents. Evaluating how clove extracts affect these diverse bacterial groups can provide valuable insights into their potential application as natural antibacterial agents (Adeyemi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rsidR="00CE724D" w:rsidRDefault="002E055B">
      <w:pPr>
        <w:pStyle w:val="Heading2"/>
        <w:rPr>
          <w:sz w:val="24"/>
          <w:szCs w:val="24"/>
        </w:rPr>
      </w:pPr>
      <w:bookmarkStart w:id="8" w:name="_hwrvgmpg9qkd" w:colFirst="0" w:colLast="0"/>
      <w:bookmarkEnd w:id="8"/>
      <w:r>
        <w:rPr>
          <w:sz w:val="24"/>
          <w:szCs w:val="24"/>
        </w:rPr>
        <w:t>1.1 Statement of th</w:t>
      </w:r>
      <w:r>
        <w:rPr>
          <w:sz w:val="24"/>
          <w:szCs w:val="24"/>
        </w:rPr>
        <w:t>e Problem</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global rise in antibiotic-resistant bacterial infections, has rendered many conventional antibiotics ineffective, increasing disease burden and treatment costs. The declining pipeline of new antibiotics and the continued misuse of existing ones have ma</w:t>
      </w:r>
      <w:r>
        <w:rPr>
          <w:rFonts w:ascii="Times New Roman" w:eastAsia="Times New Roman" w:hAnsi="Times New Roman" w:cs="Times New Roman"/>
          <w:sz w:val="24"/>
          <w:szCs w:val="24"/>
        </w:rPr>
        <w:t>de it necessary to search for alternative antimicrobial agents. Despite the known medicinal value of clove, there is limited local data on the influence of different extraction solvents on its antibacterial efficacy against clinically relevant bacterial st</w:t>
      </w:r>
      <w:r>
        <w:rPr>
          <w:rFonts w:ascii="Times New Roman" w:eastAsia="Times New Roman" w:hAnsi="Times New Roman" w:cs="Times New Roman"/>
          <w:sz w:val="24"/>
          <w:szCs w:val="24"/>
        </w:rPr>
        <w:t xml:space="preserve">rains (WHO, 2023;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CE724D" w:rsidRDefault="002E055B">
      <w:pPr>
        <w:pStyle w:val="Heading2"/>
        <w:rPr>
          <w:sz w:val="24"/>
          <w:szCs w:val="24"/>
        </w:rPr>
      </w:pPr>
      <w:bookmarkStart w:id="9" w:name="_6ot1fj9fpjgj" w:colFirst="0" w:colLast="0"/>
      <w:bookmarkEnd w:id="9"/>
      <w:r>
        <w:rPr>
          <w:sz w:val="24"/>
          <w:szCs w:val="24"/>
        </w:rPr>
        <w:t>1.2 Justification of the Study</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significant because it explores the antibacterial potential of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against resistant clinical pathogens using solvents of varying polarity. Understanding ho</w:t>
      </w:r>
      <w:r>
        <w:rPr>
          <w:rFonts w:ascii="Times New Roman" w:eastAsia="Times New Roman" w:hAnsi="Times New Roman" w:cs="Times New Roman"/>
          <w:sz w:val="24"/>
          <w:szCs w:val="24"/>
        </w:rPr>
        <w:t>w different solvents affect extract potency may support the development of standardized herbal formulations. The findings could also provide a foundation for phytomedicine-based interventions in managing antibiotic-resistant infections.</w:t>
      </w:r>
    </w:p>
    <w:p w:rsidR="00CE724D" w:rsidRDefault="002E055B">
      <w:pPr>
        <w:pStyle w:val="Heading2"/>
        <w:rPr>
          <w:b w:val="0"/>
          <w:sz w:val="24"/>
          <w:szCs w:val="24"/>
        </w:rPr>
      </w:pPr>
      <w:bookmarkStart w:id="10" w:name="_jiupeb93q1g9" w:colFirst="0" w:colLast="0"/>
      <w:bookmarkEnd w:id="10"/>
      <w:r>
        <w:rPr>
          <w:sz w:val="24"/>
          <w:szCs w:val="24"/>
        </w:rPr>
        <w:t>1.3 Aim of Study</w:t>
      </w:r>
    </w:p>
    <w:p w:rsidR="00CE724D" w:rsidRDefault="002E055B">
      <w:pPr>
        <w:spacing w:before="280" w:after="280" w:line="480" w:lineRule="auto"/>
        <w:ind w:firstLine="720"/>
        <w:jc w:val="both"/>
        <w:rPr>
          <w:rFonts w:ascii="Times New Roman" w:eastAsia="Times New Roman" w:hAnsi="Times New Roman" w:cs="Times New Roman"/>
          <w:i/>
          <w:sz w:val="24"/>
          <w:szCs w:val="24"/>
        </w:rPr>
      </w:pPr>
      <w:r>
        <w:rPr>
          <w:sz w:val="24"/>
          <w:szCs w:val="24"/>
        </w:rPr>
        <w:t>Th</w:t>
      </w:r>
      <w:r>
        <w:rPr>
          <w:sz w:val="24"/>
          <w:szCs w:val="24"/>
        </w:rPr>
        <w:t xml:space="preserve">e major aims of this study were to </w:t>
      </w:r>
      <w:r>
        <w:rPr>
          <w:rFonts w:ascii="Times New Roman" w:eastAsia="Times New Roman" w:hAnsi="Times New Roman" w:cs="Times New Roman"/>
          <w:sz w:val="24"/>
          <w:szCs w:val="24"/>
        </w:rPr>
        <w:t xml:space="preserve">evaluate the antibacterial effects of ethanol, methanol, and aqueous extracts of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(clove) against </w:t>
      </w:r>
      <w:r>
        <w:rPr>
          <w:rFonts w:ascii="Times New Roman" w:eastAsia="Times New Roman" w:hAnsi="Times New Roman" w:cs="Times New Roman"/>
          <w:i/>
          <w:sz w:val="24"/>
          <w:szCs w:val="24"/>
        </w:rPr>
        <w:t xml:space="preserve">Klebsiella pneumoniae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Salmonella typhi.</w:t>
      </w:r>
    </w:p>
    <w:p w:rsidR="00CE724D" w:rsidRDefault="002E055B">
      <w:pPr>
        <w:spacing w:before="280" w:after="280" w:line="480" w:lineRule="auto"/>
        <w:jc w:val="both"/>
        <w:rPr>
          <w:b/>
          <w:sz w:val="24"/>
          <w:szCs w:val="24"/>
        </w:rPr>
      </w:pPr>
      <w:r>
        <w:rPr>
          <w:b/>
          <w:sz w:val="24"/>
          <w:szCs w:val="24"/>
        </w:rPr>
        <w:t>1.4 Objectives of Study</w:t>
      </w:r>
    </w:p>
    <w:p w:rsidR="00CE724D" w:rsidRDefault="002E055B">
      <w:pPr>
        <w:widowControl w:val="0"/>
        <w:spacing w:after="0" w:line="480" w:lineRule="auto"/>
        <w:ind w:firstLine="360"/>
        <w:jc w:val="both"/>
        <w:rPr>
          <w:sz w:val="24"/>
          <w:szCs w:val="24"/>
        </w:rPr>
      </w:pPr>
      <w:r>
        <w:rPr>
          <w:sz w:val="24"/>
          <w:szCs w:val="24"/>
        </w:rPr>
        <w:t>The specific objectives of this stud</w:t>
      </w:r>
      <w:r>
        <w:rPr>
          <w:sz w:val="24"/>
          <w:szCs w:val="24"/>
        </w:rPr>
        <w:t>y were to:</w:t>
      </w:r>
    </w:p>
    <w:p w:rsidR="00CE724D" w:rsidRDefault="002E055B">
      <w:pPr>
        <w:numPr>
          <w:ilvl w:val="0"/>
          <w:numId w:val="1"/>
        </w:numPr>
        <w:pBdr>
          <w:top w:val="nil"/>
          <w:left w:val="nil"/>
          <w:bottom w:val="nil"/>
          <w:right w:val="nil"/>
          <w:between w:val="nil"/>
        </w:pBdr>
        <w:spacing w:before="280" w:after="0" w:line="480" w:lineRule="auto"/>
      </w:pPr>
      <w:r>
        <w:rPr>
          <w:rFonts w:ascii="Times New Roman" w:eastAsia="Times New Roman" w:hAnsi="Times New Roman" w:cs="Times New Roman"/>
          <w:color w:val="000000"/>
          <w:sz w:val="24"/>
          <w:szCs w:val="24"/>
        </w:rPr>
        <w:t>prepare three different extracts (ethanol, methanol, and aqueous) of clove;</w:t>
      </w:r>
    </w:p>
    <w:p w:rsidR="00CE724D" w:rsidRDefault="002E055B">
      <w:pPr>
        <w:numPr>
          <w:ilvl w:val="0"/>
          <w:numId w:val="1"/>
        </w:numPr>
        <w:pBdr>
          <w:top w:val="nil"/>
          <w:left w:val="nil"/>
          <w:bottom w:val="nil"/>
          <w:right w:val="nil"/>
          <w:between w:val="nil"/>
        </w:pBdr>
        <w:spacing w:after="0" w:line="480" w:lineRule="auto"/>
      </w:pPr>
      <w:r>
        <w:rPr>
          <w:rFonts w:ascii="Times New Roman" w:eastAsia="Times New Roman" w:hAnsi="Times New Roman" w:cs="Times New Roman"/>
          <w:color w:val="000000"/>
          <w:sz w:val="24"/>
          <w:szCs w:val="24"/>
        </w:rPr>
        <w:t xml:space="preserve">collect </w:t>
      </w:r>
      <w:r>
        <w:rPr>
          <w:rFonts w:ascii="Times New Roman" w:eastAsia="Times New Roman" w:hAnsi="Times New Roman" w:cs="Times New Roman"/>
          <w:i/>
          <w:color w:val="000000"/>
          <w:sz w:val="24"/>
          <w:szCs w:val="24"/>
        </w:rPr>
        <w:t xml:space="preserve">Klebsiella pneumoniae and Salmonella typhi </w:t>
      </w:r>
      <w:r>
        <w:rPr>
          <w:rFonts w:ascii="Times New Roman" w:eastAsia="Times New Roman" w:hAnsi="Times New Roman" w:cs="Times New Roman"/>
          <w:color w:val="000000"/>
          <w:sz w:val="24"/>
          <w:szCs w:val="24"/>
        </w:rPr>
        <w:t>from microbiology lab;</w:t>
      </w:r>
    </w:p>
    <w:p w:rsidR="00CE724D" w:rsidRDefault="002E055B">
      <w:pPr>
        <w:numPr>
          <w:ilvl w:val="0"/>
          <w:numId w:val="1"/>
        </w:numPr>
        <w:pBdr>
          <w:top w:val="nil"/>
          <w:left w:val="nil"/>
          <w:bottom w:val="nil"/>
          <w:right w:val="nil"/>
          <w:between w:val="nil"/>
        </w:pBdr>
        <w:spacing w:after="0" w:line="480" w:lineRule="auto"/>
      </w:pPr>
      <w:r>
        <w:rPr>
          <w:rFonts w:ascii="Times New Roman" w:eastAsia="Times New Roman" w:hAnsi="Times New Roman" w:cs="Times New Roman"/>
          <w:color w:val="000000"/>
          <w:sz w:val="24"/>
          <w:szCs w:val="24"/>
        </w:rPr>
        <w:t>determine the antibacterial activity of the extracts on clinical pathogen;</w:t>
      </w:r>
    </w:p>
    <w:p w:rsidR="00CE724D" w:rsidRDefault="002E055B">
      <w:pPr>
        <w:numPr>
          <w:ilvl w:val="0"/>
          <w:numId w:val="1"/>
        </w:numPr>
        <w:pBdr>
          <w:top w:val="nil"/>
          <w:left w:val="nil"/>
          <w:bottom w:val="nil"/>
          <w:right w:val="nil"/>
          <w:between w:val="nil"/>
        </w:pBdr>
        <w:spacing w:after="0" w:line="480" w:lineRule="auto"/>
        <w:jc w:val="both"/>
        <w:rPr>
          <w:color w:val="000000"/>
          <w:sz w:val="24"/>
          <w:szCs w:val="24"/>
        </w:rPr>
      </w:pPr>
      <w:r>
        <w:rPr>
          <w:color w:val="000000"/>
          <w:sz w:val="24"/>
          <w:szCs w:val="24"/>
        </w:rPr>
        <w:t>determine the minimum inhibitory concentration and</w:t>
      </w:r>
    </w:p>
    <w:p w:rsidR="00CE724D" w:rsidRDefault="002E055B">
      <w:pPr>
        <w:numPr>
          <w:ilvl w:val="0"/>
          <w:numId w:val="1"/>
        </w:numPr>
        <w:pBdr>
          <w:top w:val="nil"/>
          <w:left w:val="nil"/>
          <w:bottom w:val="nil"/>
          <w:right w:val="nil"/>
          <w:between w:val="nil"/>
        </w:pBdr>
        <w:spacing w:line="480" w:lineRule="auto"/>
        <w:jc w:val="both"/>
        <w:rPr>
          <w:color w:val="000000"/>
          <w:sz w:val="24"/>
          <w:szCs w:val="24"/>
        </w:rPr>
      </w:pPr>
      <w:r>
        <w:rPr>
          <w:color w:val="000000"/>
          <w:sz w:val="24"/>
          <w:szCs w:val="24"/>
        </w:rPr>
        <w:lastRenderedPageBreak/>
        <w:t>determine the minimum bactericidal concentration</w:t>
      </w:r>
    </w:p>
    <w:p w:rsidR="00CE724D" w:rsidRDefault="00CE724D"/>
    <w:p w:rsidR="00CE724D" w:rsidRDefault="00CE724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CE724D" w:rsidRDefault="002E055B">
      <w:pPr>
        <w:pStyle w:val="Heading1"/>
        <w:spacing w:after="280"/>
        <w:jc w:val="center"/>
        <w:rPr>
          <w:b/>
          <w:color w:val="000000"/>
          <w:sz w:val="28"/>
          <w:szCs w:val="28"/>
        </w:rPr>
      </w:pPr>
      <w:bookmarkStart w:id="11" w:name="_2so3zfy8clyh" w:colFirst="0" w:colLast="0"/>
      <w:bookmarkEnd w:id="11"/>
      <w:r>
        <w:rPr>
          <w:b/>
          <w:color w:val="000000"/>
          <w:sz w:val="28"/>
          <w:szCs w:val="28"/>
        </w:rPr>
        <w:t>CHAPTER TWO</w:t>
      </w:r>
    </w:p>
    <w:p w:rsidR="00CE724D" w:rsidRDefault="002E055B">
      <w:pPr>
        <w:pStyle w:val="Heading2"/>
        <w:tabs>
          <w:tab w:val="center" w:pos="4513"/>
        </w:tabs>
        <w:rPr>
          <w:b w:val="0"/>
          <w:sz w:val="24"/>
          <w:szCs w:val="24"/>
        </w:rPr>
      </w:pPr>
      <w:bookmarkStart w:id="12" w:name="_u7zcu6vxdht6" w:colFirst="0" w:colLast="0"/>
      <w:bookmarkEnd w:id="12"/>
      <w:r>
        <w:rPr>
          <w:sz w:val="24"/>
          <w:szCs w:val="24"/>
        </w:rPr>
        <w:t>2.0 LITERATURE REVIEW</w:t>
      </w:r>
    </w:p>
    <w:p w:rsidR="00CE724D" w:rsidRDefault="002E055B">
      <w:pPr>
        <w:pStyle w:val="Heading2"/>
        <w:tabs>
          <w:tab w:val="center" w:pos="4513"/>
        </w:tabs>
        <w:rPr>
          <w:sz w:val="24"/>
          <w:szCs w:val="24"/>
        </w:rPr>
      </w:pPr>
      <w:bookmarkStart w:id="13" w:name="_gldwt0v1m8ky" w:colFirst="0" w:colLast="0"/>
      <w:bookmarkEnd w:id="13"/>
      <w:r>
        <w:rPr>
          <w:sz w:val="24"/>
          <w:szCs w:val="24"/>
        </w:rPr>
        <w:t>2.1 Overview of Antimicrobial Resistance</w:t>
      </w:r>
    </w:p>
    <w:p w:rsidR="00CE724D" w:rsidRDefault="002E055B">
      <w:pPr>
        <w:pStyle w:val="Heading3"/>
        <w:rPr>
          <w:sz w:val="24"/>
          <w:szCs w:val="24"/>
        </w:rPr>
      </w:pPr>
      <w:bookmarkStart w:id="14" w:name="_jv2wg6k1zjpb" w:colFirst="0" w:colLast="0"/>
      <w:bookmarkEnd w:id="14"/>
      <w:r>
        <w:rPr>
          <w:sz w:val="24"/>
          <w:szCs w:val="24"/>
        </w:rPr>
        <w:t>2.1.1 Global Burden of Antibiotic Resistance</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Antimicrobial resistance (AMR) has been declared one of the top 10 global public health threats by the World Health Organization (WHO, 2023). Resistant infections are responsible for prolonged illnesses, increased mortality, and greater financial burden on</w:t>
      </w:r>
      <w:r>
        <w:rPr>
          <w:rFonts w:ascii="Times New Roman" w:eastAsia="Times New Roman" w:hAnsi="Times New Roman" w:cs="Times New Roman"/>
          <w:sz w:val="24"/>
          <w:szCs w:val="24"/>
        </w:rPr>
        <w:t xml:space="preserve"> healthcare systems. According to recent estimates, drug-resistant infections cause over 1.27 million deaths annually worldwide, with a disproportionately high burden in Africa and Southeast Asia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CE724D" w:rsidRDefault="002E055B">
      <w:pPr>
        <w:pStyle w:val="Heading3"/>
        <w:rPr>
          <w:sz w:val="24"/>
          <w:szCs w:val="24"/>
        </w:rPr>
      </w:pPr>
      <w:bookmarkStart w:id="15" w:name="_lxodhx581iit" w:colFirst="0" w:colLast="0"/>
      <w:bookmarkEnd w:id="15"/>
      <w:r>
        <w:rPr>
          <w:sz w:val="24"/>
          <w:szCs w:val="24"/>
        </w:rPr>
        <w:t>2.1.2 Emergence of Multidrug-Resistant</w:t>
      </w:r>
      <w:r>
        <w:rPr>
          <w:sz w:val="24"/>
          <w:szCs w:val="24"/>
        </w:rPr>
        <w:t xml:space="preserve"> Bacteria</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(MRSA), extended-spectrum </w:t>
      </w:r>
      <w:r>
        <w:rPr>
          <w:rFonts w:ascii="Times New Roman" w:eastAsia="Times New Roman" w:hAnsi="Times New Roman" w:cs="Times New Roman"/>
          <w:sz w:val="24"/>
          <w:szCs w:val="24"/>
        </w:rPr>
        <w:t xml:space="preserve">β-lactamase (ESBL)-producing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Klebsiella pneumoniae</w:t>
      </w:r>
      <w:r>
        <w:rPr>
          <w:rFonts w:ascii="Times New Roman" w:eastAsia="Times New Roman" w:hAnsi="Times New Roman" w:cs="Times New Roman"/>
          <w:sz w:val="24"/>
          <w:szCs w:val="24"/>
        </w:rPr>
        <w:t xml:space="preserve"> are now resistant to multiple classes of antibiotics. The continued evolution of these strains highlights the urgent need for novel antimicrobial solutions (Nirwati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CE724D" w:rsidRDefault="002E055B">
      <w:pPr>
        <w:pStyle w:val="Heading3"/>
        <w:rPr>
          <w:sz w:val="24"/>
          <w:szCs w:val="24"/>
        </w:rPr>
      </w:pPr>
      <w:bookmarkStart w:id="16" w:name="_2ntj6vwk21s2" w:colFirst="0" w:colLast="0"/>
      <w:bookmarkEnd w:id="16"/>
      <w:r>
        <w:rPr>
          <w:sz w:val="24"/>
          <w:szCs w:val="24"/>
        </w:rPr>
        <w:t>2.1</w:t>
      </w:r>
      <w:r>
        <w:rPr>
          <w:sz w:val="24"/>
          <w:szCs w:val="24"/>
        </w:rPr>
        <w:t>.3 Need for Alternative Therapies</w:t>
      </w:r>
    </w:p>
    <w:p w:rsidR="00CE724D" w:rsidRDefault="002E055B">
      <w:pPr>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w:t>
      </w:r>
      <w:r>
        <w:rPr>
          <w:rFonts w:ascii="Times New Roman" w:eastAsia="Times New Roman" w:hAnsi="Times New Roman" w:cs="Times New Roman"/>
          <w:sz w:val="24"/>
          <w:szCs w:val="24"/>
        </w:rPr>
        <w:lastRenderedPageBreak/>
        <w:t>Plant-based antimicrobials are being explored fo</w:t>
      </w:r>
      <w:r>
        <w:rPr>
          <w:rFonts w:ascii="Times New Roman" w:eastAsia="Times New Roman" w:hAnsi="Times New Roman" w:cs="Times New Roman"/>
          <w:sz w:val="24"/>
          <w:szCs w:val="24"/>
        </w:rPr>
        <w:t xml:space="preserve">r their ability to target bacteria through multiple mechanisms while posing a lower risk of resistance development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CE724D" w:rsidRDefault="002E055B">
      <w:pPr>
        <w:pStyle w:val="Heading2"/>
        <w:tabs>
          <w:tab w:val="center" w:pos="4513"/>
        </w:tabs>
        <w:rPr>
          <w:sz w:val="24"/>
          <w:szCs w:val="24"/>
        </w:rPr>
      </w:pPr>
      <w:bookmarkStart w:id="17" w:name="_2e0poz2vm0iw" w:colFirst="0" w:colLast="0"/>
      <w:bookmarkEnd w:id="17"/>
      <w:r>
        <w:rPr>
          <w:sz w:val="24"/>
          <w:szCs w:val="24"/>
        </w:rPr>
        <w:t>2.2 Clinical Relevance of the Test Organisms</w:t>
      </w:r>
    </w:p>
    <w:p w:rsidR="00CE724D" w:rsidRDefault="002E055B">
      <w:pPr>
        <w:pStyle w:val="Heading3"/>
        <w:rPr>
          <w:sz w:val="24"/>
          <w:szCs w:val="24"/>
        </w:rPr>
      </w:pPr>
      <w:bookmarkStart w:id="18" w:name="_q15528j77qgq" w:colFirst="0" w:colLast="0"/>
      <w:bookmarkEnd w:id="18"/>
      <w:r>
        <w:rPr>
          <w:sz w:val="24"/>
          <w:szCs w:val="24"/>
        </w:rPr>
        <w:t>2.2.1 Staphylococcus aureus (MRSA and MSSA)</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is a Gram</w:t>
      </w:r>
      <w:r>
        <w:rPr>
          <w:rFonts w:ascii="Times New Roman" w:eastAsia="Times New Roman" w:hAnsi="Times New Roman" w:cs="Times New Roman"/>
          <w:sz w:val="24"/>
          <w:szCs w:val="24"/>
        </w:rPr>
        <w:t xml:space="preserve">-positive coccal bacterium commonly found in the human nasal passages and skin (Tong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It is an opportunistic pathogen capable of causing a wide range of diseases including skin infections, pneumonia, osteomyelitis, endocarditis, and toxic sho</w:t>
      </w:r>
      <w:r>
        <w:rPr>
          <w:rFonts w:ascii="Times New Roman" w:eastAsia="Times New Roman" w:hAnsi="Times New Roman" w:cs="Times New Roman"/>
          <w:sz w:val="24"/>
          <w:szCs w:val="24"/>
        </w:rPr>
        <w:t xml:space="preserve">ck syndrome (Lowy, 2019). Methicillin-resistant </w:t>
      </w:r>
      <w:r>
        <w:rPr>
          <w:rFonts w:ascii="Times New Roman" w:eastAsia="Times New Roman" w:hAnsi="Times New Roman" w:cs="Times New Roman"/>
          <w:i/>
          <w:sz w:val="24"/>
          <w:szCs w:val="24"/>
        </w:rPr>
        <w:t>S. aureus</w:t>
      </w:r>
      <w:r>
        <w:rPr>
          <w:rFonts w:ascii="Times New Roman" w:eastAsia="Times New Roman" w:hAnsi="Times New Roman" w:cs="Times New Roman"/>
          <w:sz w:val="24"/>
          <w:szCs w:val="24"/>
        </w:rPr>
        <w:t xml:space="preserve"> (MRSA) is a particularly virulent and drug-resistant strain that has become endemic in hospitals and increasingly prevalent in community settings (Lee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 MRSA is resistant to all β-lacta</w:t>
      </w:r>
      <w:r>
        <w:rPr>
          <w:rFonts w:ascii="Times New Roman" w:eastAsia="Times New Roman" w:hAnsi="Times New Roman" w:cs="Times New Roman"/>
          <w:sz w:val="24"/>
          <w:szCs w:val="24"/>
        </w:rPr>
        <w:t xml:space="preserve">m antibiotics, which complicates treatment and increases morbidity, mortality, and healthcare costs (David &amp; Daum, 2010). In contrast, methicillin-susceptible </w:t>
      </w:r>
      <w:r>
        <w:rPr>
          <w:rFonts w:ascii="Times New Roman" w:eastAsia="Times New Roman" w:hAnsi="Times New Roman" w:cs="Times New Roman"/>
          <w:i/>
          <w:sz w:val="24"/>
          <w:szCs w:val="24"/>
        </w:rPr>
        <w:t>S. aureus</w:t>
      </w:r>
      <w:r>
        <w:rPr>
          <w:rFonts w:ascii="Times New Roman" w:eastAsia="Times New Roman" w:hAnsi="Times New Roman" w:cs="Times New Roman"/>
          <w:sz w:val="24"/>
          <w:szCs w:val="24"/>
        </w:rPr>
        <w:t xml:space="preserve"> (MSSA) remains responsive to a wider range of antibiotics but can still cause severe in</w:t>
      </w:r>
      <w:r>
        <w:rPr>
          <w:rFonts w:ascii="Times New Roman" w:eastAsia="Times New Roman" w:hAnsi="Times New Roman" w:cs="Times New Roman"/>
          <w:sz w:val="24"/>
          <w:szCs w:val="24"/>
        </w:rPr>
        <w:t>fections in immunocompromised individuals (Otto, 2013). Both MRSA and MSSA produce a host of virulence factors including toxins, enzymes, and biofilm-forming proteins which contribute to their pathogenicity and persistence in host tissues (Gordon &amp; Lowy, 2</w:t>
      </w:r>
      <w:r>
        <w:rPr>
          <w:rFonts w:ascii="Times New Roman" w:eastAsia="Times New Roman" w:hAnsi="Times New Roman" w:cs="Times New Roman"/>
          <w:sz w:val="24"/>
          <w:szCs w:val="24"/>
        </w:rPr>
        <w:t xml:space="preserve">008). Plant-derived antimicrobials such as clove extracts have been reported to inhibit biofilm formation and bacterial adhesion in </w:t>
      </w:r>
      <w:r>
        <w:rPr>
          <w:rFonts w:ascii="Times New Roman" w:eastAsia="Times New Roman" w:hAnsi="Times New Roman" w:cs="Times New Roman"/>
          <w:i/>
          <w:sz w:val="24"/>
          <w:szCs w:val="24"/>
        </w:rPr>
        <w:t>S. aureus</w:t>
      </w:r>
      <w:r>
        <w:rPr>
          <w:rFonts w:ascii="Times New Roman" w:eastAsia="Times New Roman" w:hAnsi="Times New Roman" w:cs="Times New Roman"/>
          <w:sz w:val="24"/>
          <w:szCs w:val="24"/>
        </w:rPr>
        <w:t xml:space="preserve">, indicating potential use as adjunct therapies (Nassar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2017).</w:t>
      </w:r>
    </w:p>
    <w:p w:rsidR="00CE724D" w:rsidRDefault="002E055B">
      <w:pPr>
        <w:pStyle w:val="Heading3"/>
        <w:rPr>
          <w:sz w:val="24"/>
          <w:szCs w:val="24"/>
        </w:rPr>
      </w:pPr>
      <w:bookmarkStart w:id="19" w:name="_genvke1vgz7f" w:colFirst="0" w:colLast="0"/>
      <w:bookmarkEnd w:id="19"/>
      <w:r>
        <w:rPr>
          <w:sz w:val="24"/>
          <w:szCs w:val="24"/>
        </w:rPr>
        <w:t>2.2.2 Escherichia coli</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is a</w:t>
      </w:r>
      <w:r>
        <w:rPr>
          <w:rFonts w:ascii="Times New Roman" w:eastAsia="Times New Roman" w:hAnsi="Times New Roman" w:cs="Times New Roman"/>
          <w:sz w:val="24"/>
          <w:szCs w:val="24"/>
        </w:rPr>
        <w:t xml:space="preserve"> Gram-negative, rod-shaped facultative anaerobe that is commonly found in the lower intestine of warm-blooded organisms. While most strains are harmless and part of the normal gut microbiota, pathogenic strains such as Enteropathogenic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(EPEC), Ente</w:t>
      </w:r>
      <w:r>
        <w:rPr>
          <w:rFonts w:ascii="Times New Roman" w:eastAsia="Times New Roman" w:hAnsi="Times New Roman" w:cs="Times New Roman"/>
          <w:sz w:val="24"/>
          <w:szCs w:val="24"/>
        </w:rPr>
        <w:t xml:space="preserve">rotoxigenic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(ETEC), and Uropathogenic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(UPEC) are significant causes of diarrhea, urinary tract infections, and sepsis, respectively (Kaper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2004). The rise of </w:t>
      </w:r>
      <w:r>
        <w:rPr>
          <w:rFonts w:ascii="Times New Roman" w:eastAsia="Times New Roman" w:hAnsi="Times New Roman" w:cs="Times New Roman"/>
          <w:sz w:val="24"/>
          <w:szCs w:val="24"/>
        </w:rPr>
        <w:lastRenderedPageBreak/>
        <w:t xml:space="preserve">extended-spectrum beta-lactamase (ESBL)-producing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has severely lim</w:t>
      </w:r>
      <w:r>
        <w:rPr>
          <w:rFonts w:ascii="Times New Roman" w:eastAsia="Times New Roman" w:hAnsi="Times New Roman" w:cs="Times New Roman"/>
          <w:sz w:val="24"/>
          <w:szCs w:val="24"/>
        </w:rPr>
        <w:t>ited the efficacy of first-line antibiotics, prompting the need for novel antimicrobial agents (Paterson &amp; Bonomo, 2005). Clove extracts, particularly those containing high concentrations of eugenol, have demonstrated significant antibacterial activity aga</w:t>
      </w:r>
      <w:r>
        <w:rPr>
          <w:rFonts w:ascii="Times New Roman" w:eastAsia="Times New Roman" w:hAnsi="Times New Roman" w:cs="Times New Roman"/>
          <w:sz w:val="24"/>
          <w:szCs w:val="24"/>
        </w:rPr>
        <w:t xml:space="preserve">inst both susceptible and resistant strains of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in vitro (Marchese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
    <w:p w:rsidR="00CE724D" w:rsidRDefault="002E055B">
      <w:pPr>
        <w:pStyle w:val="Heading3"/>
        <w:rPr>
          <w:sz w:val="24"/>
          <w:szCs w:val="24"/>
        </w:rPr>
      </w:pPr>
      <w:bookmarkStart w:id="20" w:name="_8dop9w4fdeo2" w:colFirst="0" w:colLast="0"/>
      <w:bookmarkEnd w:id="20"/>
      <w:r>
        <w:rPr>
          <w:sz w:val="24"/>
          <w:szCs w:val="24"/>
        </w:rPr>
        <w:t>2.2.3 Pseudomonas aeruginosa</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Pseudomonas aeruginosa</w:t>
      </w:r>
      <w:r>
        <w:rPr>
          <w:rFonts w:ascii="Times New Roman" w:eastAsia="Times New Roman" w:hAnsi="Times New Roman" w:cs="Times New Roman"/>
          <w:sz w:val="24"/>
          <w:szCs w:val="24"/>
        </w:rPr>
        <w:t xml:space="preserve"> is an aerobic Gram-negative bacterium that is recognized for its ability to cause severe infections, especially in</w:t>
      </w:r>
      <w:r>
        <w:rPr>
          <w:rFonts w:ascii="Times New Roman" w:eastAsia="Times New Roman" w:hAnsi="Times New Roman" w:cs="Times New Roman"/>
          <w:sz w:val="24"/>
          <w:szCs w:val="24"/>
        </w:rPr>
        <w:t xml:space="preserve"> immunocompromised patients. It is a leading cause of hospital-acquired infections such as ventilator-associated pneumonia, catheter-associated urinary tract infections, and wound infections (Lister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2009). The organism’s intrinsic resistance to man</w:t>
      </w:r>
      <w:r>
        <w:rPr>
          <w:rFonts w:ascii="Times New Roman" w:eastAsia="Times New Roman" w:hAnsi="Times New Roman" w:cs="Times New Roman"/>
          <w:sz w:val="24"/>
          <w:szCs w:val="24"/>
        </w:rPr>
        <w:t xml:space="preserve">y antibiotics, combined with its ability to form biofilms and acquire resistance genes, makes treatment highly challenging (Oliver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addition, </w:t>
      </w:r>
      <w:r>
        <w:rPr>
          <w:rFonts w:ascii="Times New Roman" w:eastAsia="Times New Roman" w:hAnsi="Times New Roman" w:cs="Times New Roman"/>
          <w:i/>
          <w:sz w:val="24"/>
          <w:szCs w:val="24"/>
        </w:rPr>
        <w:t>P. aeruginosa</w:t>
      </w:r>
      <w:r>
        <w:rPr>
          <w:rFonts w:ascii="Times New Roman" w:eastAsia="Times New Roman" w:hAnsi="Times New Roman" w:cs="Times New Roman"/>
          <w:sz w:val="24"/>
          <w:szCs w:val="24"/>
        </w:rPr>
        <w:t xml:space="preserve"> employs quorum sensing to regulate virulence factor production and biofilm formatio</w:t>
      </w:r>
      <w:r>
        <w:rPr>
          <w:rFonts w:ascii="Times New Roman" w:eastAsia="Times New Roman" w:hAnsi="Times New Roman" w:cs="Times New Roman"/>
          <w:sz w:val="24"/>
          <w:szCs w:val="24"/>
        </w:rPr>
        <w:t xml:space="preserve">n, both of which contribute to chronic infection and antibiotic tolerance (Jeyakumar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Clove extracts have been shown to disrupt quorum sensing pathways, inhibit biofilm formation, and reduce the growth of </w:t>
      </w:r>
      <w:r>
        <w:rPr>
          <w:rFonts w:ascii="Times New Roman" w:eastAsia="Times New Roman" w:hAnsi="Times New Roman" w:cs="Times New Roman"/>
          <w:i/>
          <w:sz w:val="24"/>
          <w:szCs w:val="24"/>
        </w:rPr>
        <w:t>P. aeruginosa</w:t>
      </w:r>
      <w:r>
        <w:rPr>
          <w:rFonts w:ascii="Times New Roman" w:eastAsia="Times New Roman" w:hAnsi="Times New Roman" w:cs="Times New Roman"/>
          <w:sz w:val="24"/>
          <w:szCs w:val="24"/>
        </w:rPr>
        <w:t xml:space="preserve"> in laboratory settings,</w:t>
      </w:r>
      <w:r>
        <w:rPr>
          <w:rFonts w:ascii="Times New Roman" w:eastAsia="Times New Roman" w:hAnsi="Times New Roman" w:cs="Times New Roman"/>
          <w:sz w:val="24"/>
          <w:szCs w:val="24"/>
        </w:rPr>
        <w:t xml:space="preserve"> highlighting their potential in the management of persistent infections (Jeyakumar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rsidR="00CE724D" w:rsidRDefault="002E055B">
      <w:pPr>
        <w:pStyle w:val="Heading3"/>
        <w:rPr>
          <w:sz w:val="24"/>
          <w:szCs w:val="24"/>
        </w:rPr>
      </w:pPr>
      <w:bookmarkStart w:id="21" w:name="_59ldbfvz9m1" w:colFirst="0" w:colLast="0"/>
      <w:bookmarkEnd w:id="21"/>
      <w:r>
        <w:rPr>
          <w:sz w:val="24"/>
          <w:szCs w:val="24"/>
        </w:rPr>
        <w:t>2.2.4 Klebsiella pneumoniae</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Klebsiella pneumoniae</w:t>
      </w:r>
      <w:r>
        <w:rPr>
          <w:rFonts w:ascii="Times New Roman" w:eastAsia="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 &amp; Ullmann, 2018). It is known for its poly</w:t>
      </w:r>
      <w:r>
        <w:rPr>
          <w:rFonts w:ascii="Times New Roman" w:eastAsia="Times New Roman" w:hAnsi="Times New Roman" w:cs="Times New Roman"/>
          <w:sz w:val="24"/>
          <w:szCs w:val="24"/>
        </w:rPr>
        <w:t xml:space="preserve">saccharide capsule, which serves as a major virulence factor by inhibiting phagocytosis (Navon-Venezia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recent emergence of carbapenem-resistant </w:t>
      </w:r>
      <w:r>
        <w:rPr>
          <w:rFonts w:ascii="Times New Roman" w:eastAsia="Times New Roman" w:hAnsi="Times New Roman" w:cs="Times New Roman"/>
          <w:i/>
          <w:sz w:val="24"/>
          <w:szCs w:val="24"/>
        </w:rPr>
        <w:t>K. pneumoniae</w:t>
      </w:r>
      <w:r>
        <w:rPr>
          <w:rFonts w:ascii="Times New Roman" w:eastAsia="Times New Roman" w:hAnsi="Times New Roman" w:cs="Times New Roman"/>
          <w:sz w:val="24"/>
          <w:szCs w:val="24"/>
        </w:rPr>
        <w:t xml:space="preserve"> (CRKP) has posed a major public health threat due to limited treatment options </w:t>
      </w:r>
      <w:r>
        <w:rPr>
          <w:rFonts w:ascii="Times New Roman" w:eastAsia="Times New Roman" w:hAnsi="Times New Roman" w:cs="Times New Roman"/>
          <w:sz w:val="24"/>
          <w:szCs w:val="24"/>
        </w:rPr>
        <w:t xml:space="preserve">and high mortality rates (Pitout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vitro studies have demonstrated that clove </w:t>
      </w:r>
      <w:r>
        <w:rPr>
          <w:rFonts w:ascii="Times New Roman" w:eastAsia="Times New Roman" w:hAnsi="Times New Roman" w:cs="Times New Roman"/>
          <w:sz w:val="24"/>
          <w:szCs w:val="24"/>
        </w:rPr>
        <w:lastRenderedPageBreak/>
        <w:t xml:space="preserve">extracts possess inhibitory effects against </w:t>
      </w:r>
      <w:r>
        <w:rPr>
          <w:rFonts w:ascii="Times New Roman" w:eastAsia="Times New Roman" w:hAnsi="Times New Roman" w:cs="Times New Roman"/>
          <w:i/>
          <w:sz w:val="24"/>
          <w:szCs w:val="24"/>
        </w:rPr>
        <w:t>K. pneumoniae</w:t>
      </w:r>
      <w:r>
        <w:rPr>
          <w:rFonts w:ascii="Times New Roman" w:eastAsia="Times New Roman" w:hAnsi="Times New Roman" w:cs="Times New Roman"/>
          <w:sz w:val="24"/>
          <w:szCs w:val="24"/>
        </w:rPr>
        <w:t>, possibly through membrane disruption and inhibition of essential metabolic pathways. These findings sug</w:t>
      </w:r>
      <w:r>
        <w:rPr>
          <w:rFonts w:ascii="Times New Roman" w:eastAsia="Times New Roman" w:hAnsi="Times New Roman" w:cs="Times New Roman"/>
          <w:sz w:val="24"/>
          <w:szCs w:val="24"/>
        </w:rPr>
        <w:t xml:space="preserve">gest that plant-based antimicrobials could be beneficial in combating infections caused by resistant strains (Nabavi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w:t>
      </w:r>
    </w:p>
    <w:p w:rsidR="00CE724D" w:rsidRDefault="002E055B">
      <w:pPr>
        <w:pStyle w:val="Heading3"/>
        <w:rPr>
          <w:sz w:val="24"/>
          <w:szCs w:val="24"/>
        </w:rPr>
      </w:pPr>
      <w:bookmarkStart w:id="22" w:name="_q84vggl7rxff" w:colFirst="0" w:colLast="0"/>
      <w:bookmarkEnd w:id="22"/>
      <w:r>
        <w:rPr>
          <w:sz w:val="24"/>
          <w:szCs w:val="24"/>
        </w:rPr>
        <w:t>2.2.5 Salmonella typhi</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Salmonella enterica</w:t>
      </w:r>
      <w:r>
        <w:rPr>
          <w:rFonts w:ascii="Times New Roman" w:eastAsia="Times New Roman" w:hAnsi="Times New Roman" w:cs="Times New Roman"/>
          <w:sz w:val="24"/>
          <w:szCs w:val="24"/>
        </w:rPr>
        <w:t xml:space="preserve"> serovar Typhi is a human-restricted pathogen that causes typhoid fever, a systemi</w:t>
      </w:r>
      <w:r>
        <w:rPr>
          <w:rFonts w:ascii="Times New Roman" w:eastAsia="Times New Roman" w:hAnsi="Times New Roman" w:cs="Times New Roman"/>
          <w:sz w:val="24"/>
          <w:szCs w:val="24"/>
        </w:rPr>
        <w:t>c illness characterized by high fever, abdominal pain, and diarrhea. The bacterium is transmitted through contaminated food and water and is prevalent in developing countries with poor sanitation and hygiene practices (Crump &amp; Mintz, 2010). The emergence o</w:t>
      </w:r>
      <w:r>
        <w:rPr>
          <w:rFonts w:ascii="Times New Roman" w:eastAsia="Times New Roman" w:hAnsi="Times New Roman" w:cs="Times New Roman"/>
          <w:sz w:val="24"/>
          <w:szCs w:val="24"/>
        </w:rPr>
        <w:t xml:space="preserve">f multidrug-resistant (MDR) </w:t>
      </w:r>
      <w:r>
        <w:rPr>
          <w:rFonts w:ascii="Times New Roman" w:eastAsia="Times New Roman" w:hAnsi="Times New Roman" w:cs="Times New Roman"/>
          <w:i/>
          <w:sz w:val="24"/>
          <w:szCs w:val="24"/>
        </w:rPr>
        <w:t>S. typhi</w:t>
      </w:r>
      <w:r>
        <w:rPr>
          <w:rFonts w:ascii="Times New Roman" w:eastAsia="Times New Roman" w:hAnsi="Times New Roman" w:cs="Times New Roman"/>
          <w:sz w:val="24"/>
          <w:szCs w:val="24"/>
        </w:rPr>
        <w:t xml:space="preserve"> strains has greatly complicated the management of typhoid fever, especially with resistance to chloramphenicol, ampicillin, and trimethoprim-sulfamethoxazole (Parry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2002). Clove extracts have been observed to ex</w:t>
      </w:r>
      <w:r>
        <w:rPr>
          <w:rFonts w:ascii="Times New Roman" w:eastAsia="Times New Roman" w:hAnsi="Times New Roman" w:cs="Times New Roman"/>
          <w:sz w:val="24"/>
          <w:szCs w:val="24"/>
        </w:rPr>
        <w:t xml:space="preserve">ert strong antibacterial activity against </w:t>
      </w:r>
      <w:r>
        <w:rPr>
          <w:rFonts w:ascii="Times New Roman" w:eastAsia="Times New Roman" w:hAnsi="Times New Roman" w:cs="Times New Roman"/>
          <w:i/>
          <w:sz w:val="24"/>
          <w:szCs w:val="24"/>
        </w:rPr>
        <w:t>S. typhi</w:t>
      </w:r>
      <w:r>
        <w:rPr>
          <w:rFonts w:ascii="Times New Roman" w:eastAsia="Times New Roman" w:hAnsi="Times New Roman" w:cs="Times New Roman"/>
          <w:sz w:val="24"/>
          <w:szCs w:val="24"/>
        </w:rPr>
        <w:t xml:space="preserve"> in vitro, particularly when extracted with methanol or ethanol (Akinpelu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This suggests a valuable role for clove-based formulations in areas where conventional antibiotic therapy may be inef</w:t>
      </w:r>
      <w:r>
        <w:rPr>
          <w:rFonts w:ascii="Times New Roman" w:eastAsia="Times New Roman" w:hAnsi="Times New Roman" w:cs="Times New Roman"/>
          <w:sz w:val="24"/>
          <w:szCs w:val="24"/>
        </w:rPr>
        <w:t>fective or inaccessible.</w:t>
      </w:r>
    </w:p>
    <w:p w:rsidR="00CE724D" w:rsidRDefault="002E055B">
      <w:pPr>
        <w:pStyle w:val="Heading2"/>
        <w:tabs>
          <w:tab w:val="center" w:pos="4513"/>
        </w:tabs>
        <w:rPr>
          <w:sz w:val="24"/>
          <w:szCs w:val="24"/>
        </w:rPr>
      </w:pPr>
      <w:bookmarkStart w:id="23" w:name="_b82seqxifd9d" w:colFirst="0" w:colLast="0"/>
      <w:bookmarkEnd w:id="23"/>
      <w:r>
        <w:rPr>
          <w:sz w:val="24"/>
          <w:szCs w:val="24"/>
        </w:rPr>
        <w:t>2.3 Overview of Clove</w:t>
      </w:r>
    </w:p>
    <w:p w:rsidR="00CE724D" w:rsidRDefault="002E055B">
      <w:pPr>
        <w:spacing w:line="480" w:lineRule="auto"/>
        <w:ind w:firstLine="720"/>
        <w:jc w:val="both"/>
        <w:rPr>
          <w:sz w:val="24"/>
          <w:szCs w:val="24"/>
        </w:rPr>
      </w:pPr>
      <w:r>
        <w:rPr>
          <w:sz w:val="24"/>
          <w:szCs w:val="24"/>
        </w:rPr>
        <w:t>Spices as clove, oregano, mint, thyme and cinnamon, have been employed for centuries as food preservatives and as medicinal plants mainly due to its antioxidant and antimicrobial activities. Nowadays, many rep</w:t>
      </w:r>
      <w:r>
        <w:rPr>
          <w:sz w:val="24"/>
          <w:szCs w:val="24"/>
        </w:rPr>
        <w:t xml:space="preserve">orts confirm the antibacterial, antifungal, antiviral and anticarcinogenic properties of spice plants. Clove in particular has attracted the attention due to the potent antioxidant and antimicrobial activities standing out among the other spices (Shan </w:t>
      </w:r>
      <w:r>
        <w:rPr>
          <w:i/>
          <w:sz w:val="24"/>
          <w:szCs w:val="24"/>
        </w:rPr>
        <w:t>et a</w:t>
      </w:r>
      <w:r>
        <w:rPr>
          <w:i/>
          <w:sz w:val="24"/>
          <w:szCs w:val="24"/>
        </w:rPr>
        <w:t>l</w:t>
      </w:r>
      <w:r>
        <w:rPr>
          <w:sz w:val="24"/>
          <w:szCs w:val="24"/>
        </w:rPr>
        <w:t>., 2015).</w:t>
      </w:r>
    </w:p>
    <w:p w:rsidR="00CE724D" w:rsidRDefault="002E055B">
      <w:pPr>
        <w:spacing w:line="480" w:lineRule="auto"/>
        <w:ind w:firstLine="720"/>
        <w:jc w:val="both"/>
        <w:rPr>
          <w:sz w:val="24"/>
          <w:szCs w:val="24"/>
        </w:rPr>
      </w:pPr>
      <w:r>
        <w:rPr>
          <w:sz w:val="24"/>
          <w:szCs w:val="24"/>
        </w:rPr>
        <w:t xml:space="preserve"> </w:t>
      </w:r>
      <w:r>
        <w:rPr>
          <w:i/>
          <w:sz w:val="24"/>
          <w:szCs w:val="24"/>
        </w:rPr>
        <w:t>Syzygium aromaticum (S. aromaticum</w:t>
      </w:r>
      <w:r>
        <w:rPr>
          <w:sz w:val="24"/>
          <w:szCs w:val="24"/>
        </w:rPr>
        <w:t xml:space="preserve">) (synonym: </w:t>
      </w:r>
      <w:r>
        <w:rPr>
          <w:i/>
          <w:sz w:val="24"/>
          <w:szCs w:val="24"/>
        </w:rPr>
        <w:t>Eugenia cariophylata</w:t>
      </w:r>
      <w:r>
        <w:rPr>
          <w:sz w:val="24"/>
          <w:szCs w:val="24"/>
        </w:rPr>
        <w:t xml:space="preserve">) commonly known as clove, is a median size tree (8-12 m) from the Mirtaceae family native from the </w:t>
      </w:r>
      <w:r>
        <w:rPr>
          <w:sz w:val="24"/>
          <w:szCs w:val="24"/>
        </w:rPr>
        <w:lastRenderedPageBreak/>
        <w:t>Maluku islands in east Indonesia. For centuries the trade of clove and the sea</w:t>
      </w:r>
      <w:r>
        <w:rPr>
          <w:sz w:val="24"/>
          <w:szCs w:val="24"/>
        </w:rPr>
        <w:t xml:space="preserve">rch of this valuable spice stimulated the economic development of this Asiatic region (Kamatou </w:t>
      </w:r>
      <w:r>
        <w:rPr>
          <w:i/>
          <w:sz w:val="24"/>
          <w:szCs w:val="24"/>
        </w:rPr>
        <w:t>et al</w:t>
      </w:r>
      <w:r>
        <w:rPr>
          <w:sz w:val="24"/>
          <w:szCs w:val="24"/>
        </w:rPr>
        <w:t>., 2012). The clove tree is frequently cultivated in coastal areas at maximum altitudes of 200 m above the sea level. The production of flower buds, which i</w:t>
      </w:r>
      <w:r>
        <w:rPr>
          <w:sz w:val="24"/>
          <w:szCs w:val="24"/>
        </w:rPr>
        <w:t>s the commercialized part of this tree, starts after 4 years of plantation. Flower buds are collected in the maturation phase before flowering. The collection could be done manually or chemically-mediated using a natural phytohormone which liberates ethyle</w:t>
      </w:r>
      <w:r>
        <w:rPr>
          <w:sz w:val="24"/>
          <w:szCs w:val="24"/>
        </w:rPr>
        <w:t xml:space="preserve">ne in the vegetal tissue, producing precocious maturation (Filho </w:t>
      </w:r>
      <w:r>
        <w:rPr>
          <w:i/>
          <w:sz w:val="24"/>
          <w:szCs w:val="24"/>
        </w:rPr>
        <w:t>et al</w:t>
      </w:r>
      <w:r>
        <w:rPr>
          <w:sz w:val="24"/>
          <w:szCs w:val="24"/>
        </w:rPr>
        <w:t>., 2013).</w:t>
      </w:r>
    </w:p>
    <w:p w:rsidR="00CE724D" w:rsidRDefault="002E055B">
      <w:pPr>
        <w:spacing w:line="480" w:lineRule="auto"/>
        <w:jc w:val="both"/>
        <w:rPr>
          <w:sz w:val="24"/>
          <w:szCs w:val="24"/>
        </w:rPr>
      </w:pPr>
      <w:r>
        <w:rPr>
          <w:sz w:val="24"/>
          <w:szCs w:val="24"/>
        </w:rPr>
        <w:t xml:space="preserve"> </w:t>
      </w:r>
      <w:r>
        <w:rPr>
          <w:sz w:val="24"/>
          <w:szCs w:val="24"/>
        </w:rPr>
        <w:tab/>
        <w:t>Nowadays, the larger producer countries of clove are Indonesia, India, Malaysia, Sri Lanka, Madagascar and Tanzania specially the Zanzibar island. In Brazil, clove is culture</w:t>
      </w:r>
      <w:r>
        <w:rPr>
          <w:sz w:val="24"/>
          <w:szCs w:val="24"/>
        </w:rPr>
        <w:t xml:space="preserve">d in the northeast region, in the state of Bahia in the regions of Valença, Ituberá, Taperoá, Camamu and Nilo Peçanha, where approximately 8 000 hectares are cultivated, producing near 2 500 tons per year (Oliveira </w:t>
      </w:r>
      <w:r>
        <w:rPr>
          <w:i/>
          <w:sz w:val="24"/>
          <w:szCs w:val="24"/>
        </w:rPr>
        <w:t>et al</w:t>
      </w:r>
      <w:r>
        <w:rPr>
          <w:sz w:val="24"/>
          <w:szCs w:val="24"/>
        </w:rPr>
        <w:t xml:space="preserve">., 2017). </w:t>
      </w:r>
    </w:p>
    <w:p w:rsidR="00CE724D" w:rsidRDefault="002E055B">
      <w:pPr>
        <w:pStyle w:val="Heading2"/>
        <w:tabs>
          <w:tab w:val="center" w:pos="4513"/>
        </w:tabs>
        <w:rPr>
          <w:sz w:val="24"/>
          <w:szCs w:val="24"/>
        </w:rPr>
      </w:pPr>
      <w:bookmarkStart w:id="24" w:name="_ip3tcgth3ckw" w:colFirst="0" w:colLast="0"/>
      <w:bookmarkEnd w:id="24"/>
      <w:r>
        <w:rPr>
          <w:sz w:val="24"/>
          <w:szCs w:val="24"/>
        </w:rPr>
        <w:t>2.4 Bioactive Compounds o</w:t>
      </w:r>
      <w:r>
        <w:rPr>
          <w:sz w:val="24"/>
          <w:szCs w:val="24"/>
        </w:rPr>
        <w:t xml:space="preserve">f Clove Extract </w:t>
      </w:r>
    </w:p>
    <w:p w:rsidR="00CE724D" w:rsidRDefault="002E055B">
      <w:pPr>
        <w:spacing w:line="480" w:lineRule="auto"/>
        <w:ind w:firstLine="360"/>
        <w:jc w:val="both"/>
        <w:rPr>
          <w:sz w:val="24"/>
          <w:szCs w:val="24"/>
        </w:rPr>
      </w:pPr>
      <w:r>
        <w:rPr>
          <w:sz w:val="24"/>
          <w:szCs w:val="24"/>
        </w:rPr>
        <w:t xml:space="preserve"> Clove represents one of the major vegetal sources of phenolic compounds such as flavonoids, hidroxibenzoic acids, hidroxicinamic acids and hidroxiphenyl propens. Eugenol is the main bioactive compound of clove, which is found in concentra</w:t>
      </w:r>
      <w:r>
        <w:rPr>
          <w:sz w:val="24"/>
          <w:szCs w:val="24"/>
        </w:rPr>
        <w:t xml:space="preserve">tions ranging from 9 381.70 to 14 650.00 mg per 100 g of fresh plant material (Jirovetz </w:t>
      </w:r>
      <w:r>
        <w:rPr>
          <w:i/>
          <w:sz w:val="24"/>
          <w:szCs w:val="24"/>
        </w:rPr>
        <w:t>et al.,</w:t>
      </w:r>
      <w:r>
        <w:rPr>
          <w:sz w:val="24"/>
          <w:szCs w:val="24"/>
        </w:rPr>
        <w:t xml:space="preserve"> 2016). With regard to the phenolic acids, gallic acid is the compound found in higher concentration (783.50 mg/100g fresh weight) (Cooke and Plot nick, 2018). H</w:t>
      </w:r>
      <w:r>
        <w:rPr>
          <w:sz w:val="24"/>
          <w:szCs w:val="24"/>
        </w:rPr>
        <w:t xml:space="preserve">owever, other gallic acid derivates such as hidrolizable tannins are present in higher concentrations (2 375.8 mg/100 g). Other phenolic acids found in clove are the caffeic, ferulic, elagic and salicylic acids. Flavonoids as kaempferol, quercetin and its </w:t>
      </w:r>
      <w:r>
        <w:rPr>
          <w:sz w:val="24"/>
          <w:szCs w:val="24"/>
        </w:rPr>
        <w:t xml:space="preserve">derivates (glycosilated) are also found in clove in lower concentrations (Tahir </w:t>
      </w:r>
      <w:r>
        <w:rPr>
          <w:i/>
          <w:sz w:val="24"/>
          <w:szCs w:val="24"/>
        </w:rPr>
        <w:t>et al</w:t>
      </w:r>
      <w:r>
        <w:rPr>
          <w:sz w:val="24"/>
          <w:szCs w:val="24"/>
        </w:rPr>
        <w:t xml:space="preserve">., 2016).  Concentrations up to 18% of essential oil can be found in </w:t>
      </w:r>
      <w:r>
        <w:rPr>
          <w:sz w:val="24"/>
          <w:szCs w:val="24"/>
        </w:rPr>
        <w:lastRenderedPageBreak/>
        <w:t>the clove flower buds. Roughly, 89% of the clove essential oil is eugenol and 5% to 15% is eugenol ace</w:t>
      </w:r>
      <w:r>
        <w:rPr>
          <w:sz w:val="24"/>
          <w:szCs w:val="24"/>
        </w:rPr>
        <w:t xml:space="preserve">tate and β-cariofileno (Pérez-Jiménez </w:t>
      </w:r>
      <w:r>
        <w:rPr>
          <w:i/>
          <w:sz w:val="24"/>
          <w:szCs w:val="24"/>
        </w:rPr>
        <w:t>et al</w:t>
      </w:r>
      <w:r>
        <w:rPr>
          <w:sz w:val="24"/>
          <w:szCs w:val="24"/>
        </w:rPr>
        <w:t>., 2010). Another important compound found in the essential oil of clove in concentrations up to 2.1% is α-humulen. Other volatile compounds present in lower concentrations in clove essential oil are β-pinene, lim</w:t>
      </w:r>
      <w:r>
        <w:rPr>
          <w:sz w:val="24"/>
          <w:szCs w:val="24"/>
        </w:rPr>
        <w:t xml:space="preserve">onene, farnesol, benzaldehyde, 2-heptanone and ethyl hexanoate (Bamdad </w:t>
      </w:r>
      <w:r>
        <w:rPr>
          <w:i/>
          <w:sz w:val="24"/>
          <w:szCs w:val="24"/>
        </w:rPr>
        <w:t>et al</w:t>
      </w:r>
      <w:r>
        <w:rPr>
          <w:sz w:val="24"/>
          <w:szCs w:val="24"/>
        </w:rPr>
        <w:t>., 2016).</w:t>
      </w:r>
    </w:p>
    <w:p w:rsidR="00CE724D" w:rsidRDefault="002E055B">
      <w:pPr>
        <w:pStyle w:val="Heading3"/>
        <w:rPr>
          <w:sz w:val="24"/>
          <w:szCs w:val="24"/>
        </w:rPr>
      </w:pPr>
      <w:bookmarkStart w:id="25" w:name="_xu2b1lxouy5c" w:colFirst="0" w:colLast="0"/>
      <w:bookmarkEnd w:id="25"/>
      <w:r>
        <w:rPr>
          <w:sz w:val="24"/>
          <w:szCs w:val="24"/>
        </w:rPr>
        <w:t xml:space="preserve">2.4.1 Eugenol </w:t>
      </w:r>
    </w:p>
    <w:p w:rsidR="00CE724D" w:rsidRDefault="002E055B">
      <w:pPr>
        <w:spacing w:line="480" w:lineRule="auto"/>
        <w:ind w:firstLine="720"/>
        <w:jc w:val="both"/>
        <w:rPr>
          <w:sz w:val="24"/>
          <w:szCs w:val="24"/>
        </w:rPr>
      </w:pPr>
      <w:bookmarkStart w:id="26" w:name="_seuu4z4l3enn" w:colFirst="0" w:colLast="0"/>
      <w:bookmarkEnd w:id="26"/>
      <w:r>
        <w:rPr>
          <w:sz w:val="24"/>
          <w:szCs w:val="24"/>
        </w:rPr>
        <w:t>Eugenol appears as clear colorless pale yellow or amber-colored liquid. Odor of cloves. Spicy pungent taste. The compound eugenol is responsible for most of the characteristic aroma of cloves. Eugenol comprises 72–90% of the essential oil extracted from cl</w:t>
      </w:r>
      <w:r>
        <w:rPr>
          <w:sz w:val="24"/>
          <w:szCs w:val="24"/>
        </w:rPr>
        <w:t xml:space="preserve">oves, and is the compound most responsible for clove aroma. Complete extraction occurs at 80 minutes in pressurized water at 125 °C (257 °F) (Chen </w:t>
      </w:r>
      <w:r>
        <w:rPr>
          <w:i/>
          <w:sz w:val="24"/>
          <w:szCs w:val="24"/>
        </w:rPr>
        <w:t>et al</w:t>
      </w:r>
      <w:r>
        <w:rPr>
          <w:sz w:val="24"/>
          <w:szCs w:val="24"/>
        </w:rPr>
        <w:t>., 2017). Eugenol is a naturally occurring phenolic molecule found in several plants such as cinnamon, c</w:t>
      </w:r>
      <w:r>
        <w:rPr>
          <w:sz w:val="24"/>
          <w:szCs w:val="24"/>
        </w:rPr>
        <w:t xml:space="preserve">love, and bay leaves. It has been used as a topical antiseptic as a counter-irritant and in dental preparations with zinc oxide for root canal sealing and pain control. Although not currently available in any FDA-approved products (including OTC), eugenol </w:t>
      </w:r>
      <w:r>
        <w:rPr>
          <w:sz w:val="24"/>
          <w:szCs w:val="24"/>
        </w:rPr>
        <w:t xml:space="preserve">has been found to have anti-inflammatory, neuroprotective, antipyretic, antioxidant, antifungal and analgesic properties (Aguilar-González </w:t>
      </w:r>
      <w:r>
        <w:rPr>
          <w:i/>
          <w:sz w:val="24"/>
          <w:szCs w:val="24"/>
        </w:rPr>
        <w:t>et al</w:t>
      </w:r>
      <w:r>
        <w:rPr>
          <w:sz w:val="24"/>
          <w:szCs w:val="24"/>
        </w:rPr>
        <w:t>., 2015). Its exact mechanism of action is unknown; however, it has been shown to interfere with action potentia</w:t>
      </w:r>
      <w:r>
        <w:rPr>
          <w:sz w:val="24"/>
          <w:szCs w:val="24"/>
        </w:rPr>
        <w:t xml:space="preserve">l conduction. There is a number of unapproved over-the-counter (OTC) products available containing eugenol that advertises its use for the treatment of toothache (Donsì </w:t>
      </w:r>
      <w:r>
        <w:rPr>
          <w:i/>
          <w:sz w:val="24"/>
          <w:szCs w:val="24"/>
        </w:rPr>
        <w:t>et al</w:t>
      </w:r>
      <w:r>
        <w:rPr>
          <w:sz w:val="24"/>
          <w:szCs w:val="24"/>
        </w:rPr>
        <w:t>., 2011). Eugenol, also called clove oil, is aromatic oil extracted from cloves th</w:t>
      </w:r>
      <w:r>
        <w:rPr>
          <w:sz w:val="24"/>
          <w:szCs w:val="24"/>
        </w:rPr>
        <w:t>at is used widely as a flavoring for foods and teas and as herbal oil used topically to treat toothache and more rarely to be taken orally to treat gastrointestinal and respiratory complaints. Eugenol in therapeutic doses has not been implicated in causing</w:t>
      </w:r>
      <w:r>
        <w:rPr>
          <w:sz w:val="24"/>
          <w:szCs w:val="24"/>
        </w:rPr>
        <w:t xml:space="preserve"> serum enzyme elevations or clinically apparent liver injury, but ingestions of high doses, as with an overdose, </w:t>
      </w:r>
      <w:r>
        <w:rPr>
          <w:sz w:val="24"/>
          <w:szCs w:val="24"/>
        </w:rPr>
        <w:lastRenderedPageBreak/>
        <w:t xml:space="preserve">can cause severe liver injury (Sebaaly </w:t>
      </w:r>
      <w:r>
        <w:rPr>
          <w:i/>
          <w:sz w:val="24"/>
          <w:szCs w:val="24"/>
        </w:rPr>
        <w:t>et al</w:t>
      </w:r>
      <w:r>
        <w:rPr>
          <w:sz w:val="24"/>
          <w:szCs w:val="24"/>
        </w:rPr>
        <w:t>., 2015). Eugenol is an allyl chain-substituted guaiacol, i.e. 2-methoxy-4-(2-propenyl) phenol. Eug</w:t>
      </w:r>
      <w:r>
        <w:rPr>
          <w:sz w:val="24"/>
          <w:szCs w:val="24"/>
        </w:rPr>
        <w:t>enol is a member of the allylbenzene class of chemical compounds. It is a clear to pale yellow oily liquid extracted from certain essential oils especially from clove oil, nutmeg, cinnamon, and bay leaf. It is slightly soluble in water and soluble in organ</w:t>
      </w:r>
      <w:r>
        <w:rPr>
          <w:sz w:val="24"/>
          <w:szCs w:val="24"/>
        </w:rPr>
        <w:t xml:space="preserve">ic solvents. It has a pleasant, spicy, clove-like odor (Vahedikia </w:t>
      </w:r>
      <w:r>
        <w:rPr>
          <w:i/>
          <w:sz w:val="24"/>
          <w:szCs w:val="24"/>
        </w:rPr>
        <w:t>et al</w:t>
      </w:r>
      <w:r>
        <w:rPr>
          <w:sz w:val="24"/>
          <w:szCs w:val="24"/>
        </w:rPr>
        <w:t>., 2019). Eugenol is used in perfumeries, flavorings, essential oils and in medicine as a local antiseptic and anesthetic. It was used in the production of isoeugenol for the manufactur</w:t>
      </w:r>
      <w:r>
        <w:rPr>
          <w:sz w:val="24"/>
          <w:szCs w:val="24"/>
        </w:rPr>
        <w:t>e of vanillin, though most vanillin is now produced from petrochemicals or from by-products of paper manufactures (Assadpour and Mahdi, 2019).</w:t>
      </w:r>
    </w:p>
    <w:p w:rsidR="00CE724D" w:rsidRDefault="002E055B">
      <w:pPr>
        <w:spacing w:line="480" w:lineRule="auto"/>
        <w:ind w:firstLine="720"/>
        <w:jc w:val="both"/>
        <w:rPr>
          <w:sz w:val="24"/>
          <w:szCs w:val="24"/>
        </w:rPr>
      </w:pPr>
      <w:r>
        <w:rPr>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w:t>
      </w:r>
      <w:r>
        <w:rPr>
          <w:sz w:val="24"/>
          <w:szCs w:val="24"/>
        </w:rPr>
        <w:t xml:space="preserve"> in dentistry to treat toothache and pulpitis (Ribeiro-Santos </w:t>
      </w:r>
      <w:r>
        <w:rPr>
          <w:i/>
          <w:sz w:val="24"/>
          <w:szCs w:val="24"/>
        </w:rPr>
        <w:t>et al</w:t>
      </w:r>
      <w:r>
        <w:rPr>
          <w:sz w:val="24"/>
          <w:szCs w:val="24"/>
        </w:rPr>
        <w:t>., 2017).  It has a role as an allergen, a human blood serum metabolite, a sensitiser, a volatile oil component, a flavouring agent, an EC 1.4.3.4 (monoamine oxidase) inhibitor, a radical s</w:t>
      </w:r>
      <w:r>
        <w:rPr>
          <w:sz w:val="24"/>
          <w:szCs w:val="24"/>
        </w:rPr>
        <w:t>cavenger, an antibacterial agent, an antineoplastic agent, an apoptosis inducer, an anesthetic, an analgesic, a voltage-gated sodium channel blocker, a NF-kappaB inhibitor and an anti-inflammatory agent. It is a phenylpropanoid, a monomethoxybenzene, a mem</w:t>
      </w:r>
      <w:r>
        <w:rPr>
          <w:sz w:val="24"/>
          <w:szCs w:val="24"/>
        </w:rPr>
        <w:t xml:space="preserve">ber of phenols and an alkenylbenzene. It is functionally related to a guaiacol (Zhelyazkov </w:t>
      </w:r>
      <w:r>
        <w:rPr>
          <w:i/>
          <w:sz w:val="24"/>
          <w:szCs w:val="24"/>
        </w:rPr>
        <w:t>et al</w:t>
      </w:r>
      <w:r>
        <w:rPr>
          <w:sz w:val="24"/>
          <w:szCs w:val="24"/>
        </w:rPr>
        <w:t>., 2022).</w:t>
      </w:r>
    </w:p>
    <w:p w:rsidR="00CE724D" w:rsidRDefault="002E055B">
      <w:pPr>
        <w:pStyle w:val="Heading3"/>
        <w:rPr>
          <w:sz w:val="24"/>
          <w:szCs w:val="24"/>
        </w:rPr>
      </w:pPr>
      <w:bookmarkStart w:id="27" w:name="_4kyha9ic56u3" w:colFirst="0" w:colLast="0"/>
      <w:bookmarkEnd w:id="27"/>
      <w:r>
        <w:rPr>
          <w:sz w:val="24"/>
          <w:szCs w:val="24"/>
        </w:rPr>
        <w:t>2.4.2 Acetyl Eugenol</w:t>
      </w:r>
    </w:p>
    <w:p w:rsidR="00CE724D" w:rsidRDefault="002E055B">
      <w:pPr>
        <w:spacing w:line="480" w:lineRule="auto"/>
        <w:ind w:firstLine="720"/>
        <w:jc w:val="both"/>
        <w:rPr>
          <w:sz w:val="24"/>
          <w:szCs w:val="24"/>
        </w:rPr>
      </w:pPr>
      <w:r>
        <w:rPr>
          <w:sz w:val="24"/>
          <w:szCs w:val="24"/>
        </w:rPr>
        <w:t>Acetyl eugenol is a phenylpropanoid compound found in cloves. It is the second in abundance to the related compound eugenol in ce</w:t>
      </w:r>
      <w:r>
        <w:rPr>
          <w:sz w:val="24"/>
          <w:szCs w:val="24"/>
        </w:rPr>
        <w:t>rtain extract preparations.</w:t>
      </w:r>
      <w:r>
        <w:t xml:space="preserve"> </w:t>
      </w:r>
      <w:r>
        <w:rPr>
          <w:sz w:val="24"/>
          <w:szCs w:val="24"/>
        </w:rPr>
        <w:t xml:space="preserve">Eugenol acetate (Eugenyl acetate), a major phytochemical constituent of the essential oil exhibits antibacterial, antioxidant, and anti-virulence activities (Haro-González </w:t>
      </w:r>
      <w:r>
        <w:rPr>
          <w:i/>
          <w:sz w:val="24"/>
          <w:szCs w:val="24"/>
        </w:rPr>
        <w:t>et al</w:t>
      </w:r>
      <w:r>
        <w:rPr>
          <w:sz w:val="24"/>
          <w:szCs w:val="24"/>
        </w:rPr>
        <w:t xml:space="preserve">., 2021). Eugenol </w:t>
      </w:r>
      <w:r>
        <w:rPr>
          <w:sz w:val="24"/>
          <w:szCs w:val="24"/>
        </w:rPr>
        <w:lastRenderedPageBreak/>
        <w:t>acetate (Eugenyl acetate), a phyt</w:t>
      </w:r>
      <w:r>
        <w:rPr>
          <w:sz w:val="24"/>
          <w:szCs w:val="24"/>
        </w:rPr>
        <w:t xml:space="preserve">ochemical in clove essential oil, against clinical isolates of Candida albicans, Candida parapsilosis, Candida tropicalis, and Candida glabrata. It inhibits aggregation and alters arachidonic acid metabolism in human blood platelets (Cortés-Rojas </w:t>
      </w:r>
      <w:r>
        <w:rPr>
          <w:i/>
          <w:sz w:val="24"/>
          <w:szCs w:val="24"/>
        </w:rPr>
        <w:t>et al</w:t>
      </w:r>
      <w:r>
        <w:rPr>
          <w:sz w:val="24"/>
          <w:szCs w:val="24"/>
        </w:rPr>
        <w:t>., 2</w:t>
      </w:r>
      <w:r>
        <w:rPr>
          <w:sz w:val="24"/>
          <w:szCs w:val="24"/>
        </w:rPr>
        <w:t>014). In high doses, however, eugenol appears to be a direct cytotoxin and several instances of severe acute liver and kidney injury have been reported after accidental overdose of eugenol containing herbal products, largely in children (Assadpour and Mahd</w:t>
      </w:r>
      <w:r>
        <w:rPr>
          <w:sz w:val="24"/>
          <w:szCs w:val="24"/>
        </w:rPr>
        <w:t>i, 2019).</w:t>
      </w:r>
    </w:p>
    <w:p w:rsidR="00CE724D" w:rsidRDefault="002E055B">
      <w:pPr>
        <w:pStyle w:val="Heading3"/>
        <w:rPr>
          <w:sz w:val="24"/>
          <w:szCs w:val="24"/>
        </w:rPr>
      </w:pPr>
      <w:bookmarkStart w:id="28" w:name="_ezjo07ootgjv" w:colFirst="0" w:colLast="0"/>
      <w:bookmarkEnd w:id="28"/>
      <w:r>
        <w:rPr>
          <w:sz w:val="24"/>
          <w:szCs w:val="24"/>
        </w:rPr>
        <w:t>2.4.3 β-Caryophyllene</w:t>
      </w:r>
    </w:p>
    <w:p w:rsidR="00CE724D" w:rsidRDefault="002E055B">
      <w:pPr>
        <w:spacing w:line="480" w:lineRule="auto"/>
        <w:ind w:firstLine="720"/>
        <w:jc w:val="both"/>
        <w:rPr>
          <w:sz w:val="24"/>
          <w:szCs w:val="24"/>
        </w:rPr>
      </w:pPr>
      <w:r>
        <w:rPr>
          <w:sz w:val="24"/>
          <w:szCs w:val="24"/>
        </w:rPr>
        <w:t xml:space="preserve">Caryophyllene, more formally-β-caryophyllene, is a natural bicyclic sesquiterpene that is a constituent of many essential oils, especially clove oil, the oil from the stems and flowers of </w:t>
      </w:r>
      <w:r>
        <w:rPr>
          <w:i/>
          <w:sz w:val="24"/>
          <w:szCs w:val="24"/>
        </w:rPr>
        <w:t>Syzygium aromaticum</w:t>
      </w:r>
      <w:r>
        <w:rPr>
          <w:sz w:val="24"/>
          <w:szCs w:val="24"/>
        </w:rPr>
        <w:t>, the essential o</w:t>
      </w:r>
      <w:r>
        <w:rPr>
          <w:sz w:val="24"/>
          <w:szCs w:val="24"/>
        </w:rPr>
        <w:t>il of Cannabis sativa, copaiba, rosemary, and hops. Beta-caryophyllene is found in a variety of different spices and herbs. It's an effective anti-inflammatory, antimicrobial, and mood enhancer. You can find this particular terpene in basil, rosemary, cinn</w:t>
      </w:r>
      <w:r>
        <w:rPr>
          <w:sz w:val="24"/>
          <w:szCs w:val="24"/>
        </w:rPr>
        <w:t>amon, oregano, cloves, lavender, and black pepper. Surprisingly, this terpene can also be found in broccoli (Nuñez and D'Aquino, 2012).</w:t>
      </w:r>
    </w:p>
    <w:p w:rsidR="00CE724D" w:rsidRDefault="002E055B">
      <w:pPr>
        <w:pStyle w:val="Heading3"/>
        <w:rPr>
          <w:sz w:val="24"/>
          <w:szCs w:val="24"/>
        </w:rPr>
      </w:pPr>
      <w:bookmarkStart w:id="29" w:name="_esltemwqei89" w:colFirst="0" w:colLast="0"/>
      <w:bookmarkEnd w:id="29"/>
      <w:r>
        <w:rPr>
          <w:sz w:val="24"/>
          <w:szCs w:val="24"/>
        </w:rPr>
        <w:t>2.4.4 α-Humulene</w:t>
      </w:r>
    </w:p>
    <w:p w:rsidR="00CE724D" w:rsidRDefault="002E055B">
      <w:pPr>
        <w:spacing w:line="480" w:lineRule="auto"/>
        <w:ind w:firstLine="720"/>
        <w:jc w:val="both"/>
        <w:rPr>
          <w:sz w:val="24"/>
          <w:szCs w:val="24"/>
        </w:rPr>
      </w:pPr>
      <w:r>
        <w:rPr>
          <w:sz w:val="24"/>
          <w:szCs w:val="24"/>
        </w:rPr>
        <w:t>Humulene, also known as α-humulene or α-caryophyllene, is a naturally occurring monocyclic sesquiterpen</w:t>
      </w:r>
      <w:r>
        <w:rPr>
          <w:sz w:val="24"/>
          <w:szCs w:val="24"/>
        </w:rPr>
        <w:t>e, containing an 11-membered ring and consisting of 3 isoprene units containing three non-conjugated C=C double bonds, two of them being triply substituted and one being doubly substituted. Humulene is found in the flowering cone of the hops plant. It is a</w:t>
      </w:r>
      <w:r>
        <w:rPr>
          <w:sz w:val="24"/>
          <w:szCs w:val="24"/>
        </w:rPr>
        <w:t xml:space="preserve">lso present in marsh elders and a wide array of herbs and spices, including; sage, basil, clove, black pepper, coriander, and balsam fir tree (Matan </w:t>
      </w:r>
      <w:r>
        <w:rPr>
          <w:i/>
          <w:sz w:val="24"/>
          <w:szCs w:val="24"/>
        </w:rPr>
        <w:t>et al</w:t>
      </w:r>
      <w:r>
        <w:rPr>
          <w:sz w:val="24"/>
          <w:szCs w:val="24"/>
        </w:rPr>
        <w:t xml:space="preserve">., 2016). </w:t>
      </w:r>
    </w:p>
    <w:p w:rsidR="00CE724D" w:rsidRDefault="002E055B">
      <w:pPr>
        <w:pStyle w:val="Heading3"/>
        <w:rPr>
          <w:sz w:val="24"/>
          <w:szCs w:val="24"/>
        </w:rPr>
      </w:pPr>
      <w:bookmarkStart w:id="30" w:name="_po78e8i57gxd" w:colFirst="0" w:colLast="0"/>
      <w:bookmarkEnd w:id="30"/>
      <w:r>
        <w:rPr>
          <w:sz w:val="24"/>
          <w:szCs w:val="24"/>
        </w:rPr>
        <w:t>2.4.5 α-Caryophyllene Oxide</w:t>
      </w:r>
    </w:p>
    <w:p w:rsidR="00CE724D" w:rsidRDefault="002E055B">
      <w:pPr>
        <w:spacing w:line="480" w:lineRule="auto"/>
        <w:ind w:firstLine="720"/>
        <w:jc w:val="both"/>
        <w:rPr>
          <w:sz w:val="24"/>
          <w:szCs w:val="24"/>
        </w:rPr>
      </w:pPr>
      <w:r>
        <w:rPr>
          <w:sz w:val="24"/>
          <w:szCs w:val="24"/>
        </w:rPr>
        <w:lastRenderedPageBreak/>
        <w:t>Caryophyllene oxide is a sesquiterpene that results from the ox</w:t>
      </w:r>
      <w:r>
        <w:rPr>
          <w:sz w:val="24"/>
          <w:szCs w:val="24"/>
        </w:rPr>
        <w:t xml:space="preserve">idation of β-caryophyllene, which can occur during the harvest's cure. It is also considered non-toxic, non-sensitizing, and has been indicated as an anticoagulant with platelets (Bajpai </w:t>
      </w:r>
      <w:r>
        <w:rPr>
          <w:i/>
          <w:sz w:val="24"/>
          <w:szCs w:val="24"/>
        </w:rPr>
        <w:t>et al.,</w:t>
      </w:r>
      <w:r>
        <w:rPr>
          <w:sz w:val="24"/>
          <w:szCs w:val="24"/>
        </w:rPr>
        <w:t xml:space="preserve"> 2012).</w:t>
      </w:r>
    </w:p>
    <w:p w:rsidR="00CE724D" w:rsidRDefault="002E055B">
      <w:pPr>
        <w:pStyle w:val="Heading3"/>
        <w:rPr>
          <w:sz w:val="24"/>
          <w:szCs w:val="24"/>
        </w:rPr>
      </w:pPr>
      <w:bookmarkStart w:id="31" w:name="_4gi4m4qsudnm" w:colFirst="0" w:colLast="0"/>
      <w:bookmarkEnd w:id="31"/>
      <w:r>
        <w:rPr>
          <w:sz w:val="24"/>
          <w:szCs w:val="24"/>
        </w:rPr>
        <w:t>2.4.6 α-Murolene and γ-Murolene</w:t>
      </w:r>
    </w:p>
    <w:p w:rsidR="00CE724D" w:rsidRDefault="002E055B">
      <w:pPr>
        <w:spacing w:line="480" w:lineRule="auto"/>
        <w:ind w:firstLine="720"/>
        <w:jc w:val="both"/>
        <w:rPr>
          <w:sz w:val="24"/>
          <w:szCs w:val="24"/>
        </w:rPr>
      </w:pPr>
      <w:r>
        <w:rPr>
          <w:sz w:val="24"/>
          <w:szCs w:val="24"/>
        </w:rPr>
        <w:t xml:space="preserve">These have been shown </w:t>
      </w:r>
      <w:r>
        <w:rPr>
          <w:sz w:val="24"/>
          <w:szCs w:val="24"/>
        </w:rPr>
        <w:t xml:space="preserve">to have effects on health, including antioxidant and anti-inflammatory activities. Murolene has also been shown to inhibit protein targets involved in cancer cell proliferation. The compound may be used as an additive for flavorings, fragrances, and other </w:t>
      </w:r>
      <w:r>
        <w:rPr>
          <w:sz w:val="24"/>
          <w:szCs w:val="24"/>
        </w:rPr>
        <w:t xml:space="preserve">cosmetics (Li </w:t>
      </w:r>
      <w:r>
        <w:rPr>
          <w:i/>
          <w:sz w:val="24"/>
          <w:szCs w:val="24"/>
        </w:rPr>
        <w:t>et al</w:t>
      </w:r>
      <w:r>
        <w:rPr>
          <w:sz w:val="24"/>
          <w:szCs w:val="24"/>
        </w:rPr>
        <w:t>., 2012).</w:t>
      </w:r>
    </w:p>
    <w:p w:rsidR="00CE724D" w:rsidRDefault="002E055B">
      <w:pPr>
        <w:pStyle w:val="Heading3"/>
        <w:rPr>
          <w:sz w:val="24"/>
          <w:szCs w:val="24"/>
        </w:rPr>
      </w:pPr>
      <w:bookmarkStart w:id="32" w:name="_962uldl467pf" w:colFirst="0" w:colLast="0"/>
      <w:bookmarkEnd w:id="32"/>
      <w:r>
        <w:rPr>
          <w:sz w:val="24"/>
          <w:szCs w:val="24"/>
        </w:rPr>
        <w:t>2.4.7 α-Selinene and β-Selinene</w:t>
      </w:r>
    </w:p>
    <w:p w:rsidR="00CE724D" w:rsidRDefault="002E055B">
      <w:pPr>
        <w:spacing w:line="480" w:lineRule="auto"/>
        <w:ind w:firstLine="720"/>
        <w:jc w:val="both"/>
        <w:rPr>
          <w:sz w:val="24"/>
          <w:szCs w:val="24"/>
        </w:rPr>
      </w:pPr>
      <w:r>
        <w:rPr>
          <w:sz w:val="24"/>
          <w:szCs w:val="24"/>
        </w:rPr>
        <w:t>α -Selinene and β-selinene are the most common and are two of the principal components of the oil from celery seeds and clove. γ-Selinene and δ-selinene are less common. Any eukaryotic metabolite</w:t>
      </w:r>
      <w:r>
        <w:rPr>
          <w:sz w:val="24"/>
          <w:szCs w:val="24"/>
        </w:rPr>
        <w:t xml:space="preserve"> produced during a metabolic reaction in plants, the kingdom that include flowering plants, conifers and other gymnosperms (Delgado-Adámez </w:t>
      </w:r>
      <w:r>
        <w:rPr>
          <w:i/>
          <w:sz w:val="24"/>
          <w:szCs w:val="24"/>
        </w:rPr>
        <w:t>et al</w:t>
      </w:r>
      <w:r>
        <w:rPr>
          <w:sz w:val="24"/>
          <w:szCs w:val="24"/>
        </w:rPr>
        <w:t>., 2012). Selinenes are a group of closely related isomeric chemical compounds which are classified as sesquiter</w:t>
      </w:r>
      <w:r>
        <w:rPr>
          <w:sz w:val="24"/>
          <w:szCs w:val="24"/>
        </w:rPr>
        <w:t>penes. The selinenes all have the molecular formula C15H24 and they have been isolated from a variety of plant sources. α-Selinene and β-selinene are the most common and are two of the principal components of the oil from clove. γ-Selinene and δ-selinene a</w:t>
      </w:r>
      <w:r>
        <w:rPr>
          <w:sz w:val="24"/>
          <w:szCs w:val="24"/>
        </w:rPr>
        <w:t xml:space="preserve">re less common (Voon </w:t>
      </w:r>
      <w:r>
        <w:rPr>
          <w:i/>
          <w:sz w:val="24"/>
          <w:szCs w:val="24"/>
        </w:rPr>
        <w:t>et al</w:t>
      </w:r>
      <w:r>
        <w:rPr>
          <w:sz w:val="24"/>
          <w:szCs w:val="24"/>
        </w:rPr>
        <w:t>., 2012). Alpha-selinene is an isomer of selinene where the double bond in the octahydronaphthalene ring system is endocyclic (2R,4aR,8aR)-configuration. It has a role as a plant metabolite. It is a selinene and a member of octahy</w:t>
      </w:r>
      <w:r>
        <w:rPr>
          <w:sz w:val="24"/>
          <w:szCs w:val="24"/>
        </w:rPr>
        <w:t xml:space="preserve">dronaphthalenes (Matan </w:t>
      </w:r>
      <w:r>
        <w:rPr>
          <w:i/>
          <w:sz w:val="24"/>
          <w:szCs w:val="24"/>
        </w:rPr>
        <w:t>et al</w:t>
      </w:r>
      <w:r>
        <w:rPr>
          <w:sz w:val="24"/>
          <w:szCs w:val="24"/>
        </w:rPr>
        <w:t>., 2016).</w:t>
      </w:r>
    </w:p>
    <w:p w:rsidR="00CE724D" w:rsidRDefault="002E055B">
      <w:pPr>
        <w:pStyle w:val="Heading3"/>
        <w:rPr>
          <w:sz w:val="24"/>
          <w:szCs w:val="24"/>
        </w:rPr>
      </w:pPr>
      <w:bookmarkStart w:id="33" w:name="_5scbpcuzzp5g" w:colFirst="0" w:colLast="0"/>
      <w:bookmarkEnd w:id="33"/>
      <w:r>
        <w:rPr>
          <w:sz w:val="24"/>
          <w:szCs w:val="24"/>
        </w:rPr>
        <w:t>2.4.8 δ-cadinene</w:t>
      </w:r>
    </w:p>
    <w:p w:rsidR="00CE724D" w:rsidRDefault="002E055B">
      <w:pPr>
        <w:spacing w:line="480" w:lineRule="auto"/>
        <w:ind w:firstLine="720"/>
        <w:jc w:val="both"/>
        <w:rPr>
          <w:sz w:val="24"/>
          <w:szCs w:val="24"/>
        </w:rPr>
      </w:pPr>
      <w:r>
        <w:rPr>
          <w:sz w:val="24"/>
          <w:szCs w:val="24"/>
        </w:rPr>
        <w:t xml:space="preserve">A member of the cadinene family of sesquiterpenes in which the double bonds are located at the 4-4a and 7-8 positions, and in which the isopropyl group at position 1 is cis to </w:t>
      </w:r>
      <w:r>
        <w:rPr>
          <w:sz w:val="24"/>
          <w:szCs w:val="24"/>
        </w:rPr>
        <w:lastRenderedPageBreak/>
        <w:t>the hydrogen at the adjac</w:t>
      </w:r>
      <w:r>
        <w:rPr>
          <w:sz w:val="24"/>
          <w:szCs w:val="24"/>
        </w:rPr>
        <w:t xml:space="preserve">ent bridgehead carbon (the 1R,8aS-enantiomer). δ-cadinene shows potent anticancer effects against human ovary cancer cells through the mediation of apoptosis, nuclear membrane rupture, cell cycle arrest and caspase activation (Li </w:t>
      </w:r>
      <w:r>
        <w:rPr>
          <w:i/>
          <w:sz w:val="24"/>
          <w:szCs w:val="24"/>
        </w:rPr>
        <w:t>et al</w:t>
      </w:r>
      <w:r>
        <w:rPr>
          <w:sz w:val="24"/>
          <w:szCs w:val="24"/>
        </w:rPr>
        <w:t>., 2012).</w:t>
      </w:r>
    </w:p>
    <w:p w:rsidR="00CE724D" w:rsidRDefault="002E055B">
      <w:pPr>
        <w:pStyle w:val="Heading2"/>
        <w:tabs>
          <w:tab w:val="center" w:pos="4513"/>
        </w:tabs>
        <w:rPr>
          <w:sz w:val="24"/>
          <w:szCs w:val="24"/>
        </w:rPr>
      </w:pPr>
      <w:bookmarkStart w:id="34" w:name="_8vek8bt0iby9" w:colFirst="0" w:colLast="0"/>
      <w:bookmarkEnd w:id="34"/>
      <w:r>
        <w:rPr>
          <w:sz w:val="24"/>
          <w:szCs w:val="24"/>
        </w:rPr>
        <w:t>2.5 Biologi</w:t>
      </w:r>
      <w:r>
        <w:rPr>
          <w:sz w:val="24"/>
          <w:szCs w:val="24"/>
        </w:rPr>
        <w:t>cal Activities of Clove</w:t>
      </w:r>
    </w:p>
    <w:p w:rsidR="00CE724D" w:rsidRDefault="002E055B">
      <w:pPr>
        <w:spacing w:line="480" w:lineRule="auto"/>
        <w:jc w:val="both"/>
        <w:rPr>
          <w:sz w:val="24"/>
          <w:szCs w:val="24"/>
        </w:rPr>
      </w:pPr>
      <w:r>
        <w:rPr>
          <w:sz w:val="24"/>
          <w:szCs w:val="24"/>
        </w:rPr>
        <w:t xml:space="preserve"> </w:t>
      </w:r>
      <w:r>
        <w:rPr>
          <w:sz w:val="24"/>
          <w:szCs w:val="24"/>
        </w:rPr>
        <w:tab/>
        <w:t>Clove is an important medicinal plant due to the wide range of pharmacological effects consolidated from traditional use for centuries and reported in literature. A review of several scientific reports of the most important biolog</w:t>
      </w:r>
      <w:r>
        <w:rPr>
          <w:sz w:val="24"/>
          <w:szCs w:val="24"/>
        </w:rPr>
        <w:t xml:space="preserve">ical activities of clove is presented in the following paragraphs. </w:t>
      </w:r>
    </w:p>
    <w:p w:rsidR="00CE724D" w:rsidRDefault="002E055B">
      <w:pPr>
        <w:pStyle w:val="Heading3"/>
        <w:rPr>
          <w:sz w:val="24"/>
          <w:szCs w:val="24"/>
        </w:rPr>
      </w:pPr>
      <w:bookmarkStart w:id="35" w:name="_z7nyrdesb8l0" w:colFirst="0" w:colLast="0"/>
      <w:bookmarkEnd w:id="35"/>
      <w:r>
        <w:rPr>
          <w:sz w:val="24"/>
          <w:szCs w:val="24"/>
        </w:rPr>
        <w:t>2.5.1 Anti-Diabetic Activity</w:t>
      </w:r>
    </w:p>
    <w:p w:rsidR="00CE724D" w:rsidRDefault="002E055B">
      <w:pPr>
        <w:spacing w:line="480" w:lineRule="auto"/>
        <w:ind w:firstLine="720"/>
        <w:jc w:val="both"/>
        <w:rPr>
          <w:sz w:val="24"/>
          <w:szCs w:val="24"/>
        </w:rPr>
      </w:pPr>
      <w:r>
        <w:rPr>
          <w:sz w:val="24"/>
          <w:szCs w:val="24"/>
        </w:rPr>
        <w:t>Clove extract acts like insulin in hepatocytes and hepatoma cells by reducing phosphoenolpyruvate carboxykinase (PEPCK) and glucose 6-phosphatase (G6Pase) gene</w:t>
      </w:r>
      <w:r>
        <w:rPr>
          <w:sz w:val="24"/>
          <w:szCs w:val="24"/>
        </w:rPr>
        <w:t xml:space="preserve"> expression. Much like insulin, clove mediated repression is reversed by PI3K inhibitors and N-acetylcysteine (NAC). A more global analysis of gene expression by DNA microarray analysis revealed that clove and insulin regulated the expression of many of th</w:t>
      </w:r>
      <w:r>
        <w:rPr>
          <w:sz w:val="24"/>
          <w:szCs w:val="24"/>
        </w:rPr>
        <w:t xml:space="preserve">e same genes in a similar manner (Cimino </w:t>
      </w:r>
      <w:r>
        <w:rPr>
          <w:i/>
          <w:sz w:val="24"/>
          <w:szCs w:val="24"/>
        </w:rPr>
        <w:t>et al.,</w:t>
      </w:r>
      <w:r>
        <w:rPr>
          <w:sz w:val="24"/>
          <w:szCs w:val="24"/>
        </w:rPr>
        <w:t xml:space="preserve"> 2021)</w:t>
      </w:r>
    </w:p>
    <w:p w:rsidR="00CE724D" w:rsidRDefault="002E055B">
      <w:pPr>
        <w:pStyle w:val="Heading3"/>
        <w:rPr>
          <w:sz w:val="24"/>
          <w:szCs w:val="24"/>
        </w:rPr>
      </w:pPr>
      <w:bookmarkStart w:id="36" w:name="_rf7dsuosvj19" w:colFirst="0" w:colLast="0"/>
      <w:bookmarkEnd w:id="36"/>
      <w:r>
        <w:rPr>
          <w:sz w:val="24"/>
          <w:szCs w:val="24"/>
        </w:rPr>
        <w:t>2.5.2 Antioxidant Activity</w:t>
      </w:r>
    </w:p>
    <w:p w:rsidR="00CE724D" w:rsidRDefault="002E055B">
      <w:pPr>
        <w:spacing w:line="480" w:lineRule="auto"/>
        <w:ind w:firstLine="720"/>
        <w:jc w:val="both"/>
        <w:rPr>
          <w:sz w:val="24"/>
          <w:szCs w:val="24"/>
        </w:rPr>
      </w:pPr>
      <w:r>
        <w:rPr>
          <w:sz w:val="24"/>
          <w:szCs w:val="24"/>
        </w:rPr>
        <w:t>Recently, the United States Department of Agriculture in collaboration with Universities and private companies create a database with the polyphenol content and antioxidant a</w:t>
      </w:r>
      <w:r>
        <w:rPr>
          <w:sz w:val="24"/>
          <w:szCs w:val="24"/>
        </w:rPr>
        <w:t xml:space="preserve">ctivity of different kind of foods. Based on this database, Pérez-Jiménez </w:t>
      </w:r>
      <w:r>
        <w:rPr>
          <w:i/>
          <w:sz w:val="24"/>
          <w:szCs w:val="24"/>
        </w:rPr>
        <w:t>et al</w:t>
      </w:r>
      <w:r>
        <w:rPr>
          <w:sz w:val="24"/>
          <w:szCs w:val="24"/>
        </w:rPr>
        <w:t>. (2010) classified the 100 richest dietary sources of polyphenols. Results indicate that the spice plants are the kind of food with higher polyphenol content followed by fruits</w:t>
      </w:r>
      <w:r>
        <w:rPr>
          <w:sz w:val="24"/>
          <w:szCs w:val="24"/>
        </w:rPr>
        <w:t xml:space="preserve">, seeds and vegetables. Among spices, clove showed the higher content of polyphenols and antioxidant compounds. In another work published by Shan </w:t>
      </w:r>
      <w:r>
        <w:rPr>
          <w:i/>
          <w:sz w:val="24"/>
          <w:szCs w:val="24"/>
        </w:rPr>
        <w:t>et al</w:t>
      </w:r>
      <w:r>
        <w:rPr>
          <w:sz w:val="24"/>
          <w:szCs w:val="24"/>
        </w:rPr>
        <w:t>. (2015), the main phenolic compounds in 26 spices were identified and quantified by high performance liq</w:t>
      </w:r>
      <w:r>
        <w:rPr>
          <w:sz w:val="24"/>
          <w:szCs w:val="24"/>
        </w:rPr>
        <w:t xml:space="preserve">uid chromatography, </w:t>
      </w:r>
      <w:r>
        <w:rPr>
          <w:sz w:val="24"/>
          <w:szCs w:val="24"/>
        </w:rPr>
        <w:lastRenderedPageBreak/>
        <w:t>followed by the in vitro antioxidant activity analysis by the ABTS method. Results showed the high correlation between the polyphenols content and the antioxidant activity. Clove (buds) was the spice presenting higher antioxidant activi</w:t>
      </w:r>
      <w:r>
        <w:rPr>
          <w:sz w:val="24"/>
          <w:szCs w:val="24"/>
        </w:rPr>
        <w:t>ty and polyphenol content, (168.660</w:t>
      </w:r>
      <w:r>
        <w:rPr>
          <w:rFonts w:ascii="MS Gothic" w:eastAsia="MS Gothic" w:hAnsi="MS Gothic" w:cs="MS Gothic"/>
          <w:sz w:val="24"/>
          <w:szCs w:val="24"/>
        </w:rPr>
        <w:t>±</w:t>
      </w:r>
      <w:r>
        <w:rPr>
          <w:sz w:val="24"/>
          <w:szCs w:val="24"/>
        </w:rPr>
        <w:t>0.024) tetraethylammonium chloride (mmol of Trolox/100g dried weight) and (14.380</w:t>
      </w:r>
      <w:r>
        <w:rPr>
          <w:rFonts w:ascii="MS Gothic" w:eastAsia="MS Gothic" w:hAnsi="MS Gothic" w:cs="MS Gothic"/>
          <w:sz w:val="24"/>
          <w:szCs w:val="24"/>
        </w:rPr>
        <w:t>±</w:t>
      </w:r>
      <w:r>
        <w:rPr>
          <w:sz w:val="24"/>
          <w:szCs w:val="24"/>
        </w:rPr>
        <w:t>0.006) g of gallic acid (equivalents/100g of dried weight) respectively. The major types of phenolic compounds found were phenolic acids (</w:t>
      </w:r>
      <w:r>
        <w:rPr>
          <w:sz w:val="24"/>
          <w:szCs w:val="24"/>
        </w:rPr>
        <w:t>gallic acid), flavonol glucosides, phenolic volatile oils (eugenol, acetyl eugenol) and tannins. It was highlighted the huge potential of clove as radical scavenger and as a commercial source of polyphenols.  The antioxidant activity of clove and caraway w</w:t>
      </w:r>
      <w:r>
        <w:rPr>
          <w:sz w:val="24"/>
          <w:szCs w:val="24"/>
        </w:rPr>
        <w:t>ere screened using various in vitro models, such as b-carotenelinoleate, ferric thiocyanate, 1,1-diphenyl-2-picryl hydroxyl (DPPH) radical, hydroxyl radical and reducing power model systems concluding that the antioxidant activity of clove and caraway is c</w:t>
      </w:r>
      <w:r>
        <w:rPr>
          <w:sz w:val="24"/>
          <w:szCs w:val="24"/>
        </w:rPr>
        <w:t xml:space="preserve">omparable with butylated hydroxytoluene (BHT), a synthetic compound commonly employed as food preservative (Bamdad </w:t>
      </w:r>
      <w:r>
        <w:rPr>
          <w:i/>
          <w:sz w:val="24"/>
          <w:szCs w:val="24"/>
        </w:rPr>
        <w:t>et al.,</w:t>
      </w:r>
      <w:r>
        <w:rPr>
          <w:sz w:val="24"/>
          <w:szCs w:val="24"/>
        </w:rPr>
        <w:t xml:space="preserve"> 2016). According to Gülçin </w:t>
      </w:r>
      <w:r>
        <w:rPr>
          <w:i/>
          <w:sz w:val="24"/>
          <w:szCs w:val="24"/>
        </w:rPr>
        <w:t>et al</w:t>
      </w:r>
      <w:r>
        <w:rPr>
          <w:sz w:val="24"/>
          <w:szCs w:val="24"/>
        </w:rPr>
        <w:t xml:space="preserve">. (2012), the antioxidant activity of clove oil compared with synthetic antioxidants measured as the </w:t>
      </w:r>
      <w:r>
        <w:rPr>
          <w:sz w:val="24"/>
          <w:szCs w:val="24"/>
        </w:rPr>
        <w:t>scavenging of the DPPH radical decreased in the following order: clove oil&gt;BHT&gt;alfatocopherol&gt;butylated hydroxyanisole&gt;Trolox. The antioxidant activity of aqueous extracts of clove has been tested by different in vitro methods as 2,2-diphenyl-1-picrylhydra</w:t>
      </w:r>
      <w:r>
        <w:rPr>
          <w:sz w:val="24"/>
          <w:szCs w:val="24"/>
        </w:rPr>
        <w:t>zyl (DPPH); 2,2’-azino-bis (3-ethylbenzothiazoline-6-sulphonic acid) (ABTS), oxygen radical absorbance capacity, ferric reducing antioxidant power, xanthine oxidase and 2-deoxiguanosine. Clove and plants as pine, cinnamon, and mate proved its enormous pote</w:t>
      </w:r>
      <w:r>
        <w:rPr>
          <w:sz w:val="24"/>
          <w:szCs w:val="24"/>
        </w:rPr>
        <w:t xml:space="preserve">ntial as food preservative among the other 30 plants analyzed (Dudonné </w:t>
      </w:r>
      <w:r>
        <w:rPr>
          <w:i/>
          <w:sz w:val="24"/>
          <w:szCs w:val="24"/>
        </w:rPr>
        <w:t>et al.,</w:t>
      </w:r>
      <w:r>
        <w:rPr>
          <w:sz w:val="24"/>
          <w:szCs w:val="24"/>
        </w:rPr>
        <w:t xml:space="preserve"> 2019).  Ethanol and aqueous extracts of clove and lavender at concentrations of 20, 40 and 60 µg/mL showed inhibitions up to 95% when tested as metal quelants, superoxide radica</w:t>
      </w:r>
      <w:r>
        <w:rPr>
          <w:sz w:val="24"/>
          <w:szCs w:val="24"/>
        </w:rPr>
        <w:t xml:space="preserve">l capture and scavenging of the DPPH radical. The powerful antioxidant activity of both extracts may be </w:t>
      </w:r>
      <w:r>
        <w:rPr>
          <w:sz w:val="24"/>
          <w:szCs w:val="24"/>
        </w:rPr>
        <w:lastRenderedPageBreak/>
        <w:t xml:space="preserve">attributed to the strong hydrogen donating ability, metal chelating ability and scavanging of free radicals, hydrogen peroxide and superoxide (Gülçin </w:t>
      </w:r>
      <w:r>
        <w:rPr>
          <w:i/>
          <w:sz w:val="24"/>
          <w:szCs w:val="24"/>
        </w:rPr>
        <w:t>et</w:t>
      </w:r>
      <w:r>
        <w:rPr>
          <w:i/>
          <w:sz w:val="24"/>
          <w:szCs w:val="24"/>
        </w:rPr>
        <w:t xml:space="preserve"> al</w:t>
      </w:r>
      <w:r>
        <w:rPr>
          <w:sz w:val="24"/>
          <w:szCs w:val="24"/>
        </w:rPr>
        <w:t>., 2012).</w:t>
      </w:r>
    </w:p>
    <w:p w:rsidR="00CE724D" w:rsidRDefault="002E055B">
      <w:pPr>
        <w:spacing w:line="480" w:lineRule="auto"/>
        <w:ind w:firstLine="720"/>
        <w:jc w:val="both"/>
        <w:rPr>
          <w:sz w:val="24"/>
          <w:szCs w:val="24"/>
        </w:rPr>
      </w:pPr>
      <w:r>
        <w:rPr>
          <w:sz w:val="24"/>
          <w:szCs w:val="24"/>
        </w:rPr>
        <w:t>Gülcin (2011) studied the antioxidant activity of eugenol by several in vitro methods and discusses the structure-activity relationship. Compared to butylated hydroxyanisole, BHT, Trolox and α-tocopherol, eugenol presented higher antioxidant activity in mo</w:t>
      </w:r>
      <w:r>
        <w:rPr>
          <w:sz w:val="24"/>
          <w:szCs w:val="24"/>
        </w:rPr>
        <w:t>st of the methods tested, DPPH, ABTS, N, N-dimethyl-p-phenylenediamine, CUPRAC and ferric reducing assay. It was remarked that plant polyphenols are multifunctional in the sense that they can act as reducing agents, hydrogen atom donators, and singlet oxyg</w:t>
      </w:r>
      <w:r>
        <w:rPr>
          <w:sz w:val="24"/>
          <w:szCs w:val="24"/>
        </w:rPr>
        <w:t>en scavengers. Eugenol allows the donation of an hydrogen atom and subsequent stabilization of the phenoxil radical generated forming stable compounds that do not start or propagate oxidation. The eugenol molecule possesses an interesting conjugation of th</w:t>
      </w:r>
      <w:r>
        <w:rPr>
          <w:sz w:val="24"/>
          <w:szCs w:val="24"/>
        </w:rPr>
        <w:t>e carbon chain with the aromatic ring which could participate in the stabilization of the phenoxyl radical by resonance. This chromophoric system is also present in molecule of resveratrol which is another important antioxidant. It has been proposed the hy</w:t>
      </w:r>
      <w:r>
        <w:rPr>
          <w:sz w:val="24"/>
          <w:szCs w:val="24"/>
        </w:rPr>
        <w:t>pothesis that eugenol reduces two or more DPPH radicals, despite the availability of only one hydrogen from a hydroxyl group. The formation of dimers of eugenol (dehydrodieugenol) with two phenolic hidroxyl groups originated from eugenyl intermediate radic</w:t>
      </w:r>
      <w:r>
        <w:rPr>
          <w:sz w:val="24"/>
          <w:szCs w:val="24"/>
        </w:rPr>
        <w:t xml:space="preserve">als has also been proposed as mechanism between eugenol and DPPH radicals.  In the same way, </w:t>
      </w:r>
      <w:r>
        <w:rPr>
          <w:i/>
          <w:sz w:val="24"/>
          <w:szCs w:val="24"/>
        </w:rPr>
        <w:t>S. aromaticum</w:t>
      </w:r>
      <w:r>
        <w:rPr>
          <w:sz w:val="24"/>
          <w:szCs w:val="24"/>
        </w:rPr>
        <w:t xml:space="preserve"> oil and Nigella sativa oil significant protect male rats exposed to aflatoxins which caused hepato and nephrotoxicity and oxidative stress. Regarding</w:t>
      </w:r>
      <w:r>
        <w:rPr>
          <w:sz w:val="24"/>
          <w:szCs w:val="24"/>
        </w:rPr>
        <w:t xml:space="preserve"> to the biochemical parameters, such as alanine aminotransferase, aspartate aminotransferase, alkaline phospatase, total billirubin, urea, total protein, cholesterol, the activity of both oils were comparable with the controls (Abdel-Wahhab and Aly, 2015).</w:t>
      </w:r>
      <w:r>
        <w:rPr>
          <w:sz w:val="24"/>
          <w:szCs w:val="24"/>
        </w:rPr>
        <w:t xml:space="preserve"> Antioxidants are important compounds for treatment of memory deficits caused by oxidative stress. Pretreatment with clove essential oil decreases the </w:t>
      </w:r>
      <w:r>
        <w:rPr>
          <w:sz w:val="24"/>
          <w:szCs w:val="24"/>
        </w:rPr>
        <w:lastRenderedPageBreak/>
        <w:t>oxidative stress assessed by malondialdehyde and reduced glutathione levels in mice’s brain. This study c</w:t>
      </w:r>
      <w:r>
        <w:rPr>
          <w:sz w:val="24"/>
          <w:szCs w:val="24"/>
        </w:rPr>
        <w:t xml:space="preserve">oncluded that clove oil could revert memory and learning deficits caused by scopolamine in short and long term as a result of the reduction in the oxidative stress (Mehta </w:t>
      </w:r>
      <w:r>
        <w:rPr>
          <w:i/>
          <w:sz w:val="24"/>
          <w:szCs w:val="24"/>
        </w:rPr>
        <w:t>et al</w:t>
      </w:r>
      <w:r>
        <w:rPr>
          <w:sz w:val="24"/>
          <w:szCs w:val="24"/>
        </w:rPr>
        <w:t>., 2010). Memory and learning improvements of clove oil were observed in scopola</w:t>
      </w:r>
      <w:r>
        <w:rPr>
          <w:sz w:val="24"/>
          <w:szCs w:val="24"/>
        </w:rPr>
        <w:t xml:space="preserve">mine-treated mice at doses of 0.025, 0.05, and 0.1 mL/kg when compared with saline solution control group in an elevated plus maze test. These works prove the benefits of the employment of clove as a rich source of antioxidants for the treatment of memory </w:t>
      </w:r>
      <w:r>
        <w:rPr>
          <w:sz w:val="24"/>
          <w:szCs w:val="24"/>
        </w:rPr>
        <w:t>deficits caused by oxidative stress.  Extracts from clove buds could also be used as food antioxidants. The shelf-life and frying stability of encapsulated and un-encapsulated eugenol-rich clove extracts were tested in soybean oil. Controlled release of an</w:t>
      </w:r>
      <w:r>
        <w:rPr>
          <w:sz w:val="24"/>
          <w:szCs w:val="24"/>
        </w:rPr>
        <w:t xml:space="preserve">tioxidants could be achieved by encapsulated clove powder obtained by spray drying using maltodextrin and arabic gum as wall materials (Halder </w:t>
      </w:r>
      <w:r>
        <w:rPr>
          <w:i/>
          <w:sz w:val="24"/>
          <w:szCs w:val="24"/>
        </w:rPr>
        <w:t>et al.,</w:t>
      </w:r>
      <w:r>
        <w:rPr>
          <w:sz w:val="24"/>
          <w:szCs w:val="24"/>
        </w:rPr>
        <w:t xml:space="preserve"> 2014). </w:t>
      </w:r>
    </w:p>
    <w:p w:rsidR="00CE724D" w:rsidRDefault="002E055B">
      <w:pPr>
        <w:pStyle w:val="Heading3"/>
        <w:rPr>
          <w:sz w:val="24"/>
          <w:szCs w:val="24"/>
        </w:rPr>
      </w:pPr>
      <w:bookmarkStart w:id="37" w:name="_d8jqaduwzyu" w:colFirst="0" w:colLast="0"/>
      <w:bookmarkEnd w:id="37"/>
      <w:r>
        <w:rPr>
          <w:sz w:val="24"/>
          <w:szCs w:val="24"/>
        </w:rPr>
        <w:t>2.5.3 Antimicrobial Activity</w:t>
      </w:r>
    </w:p>
    <w:p w:rsidR="00CE724D" w:rsidRDefault="002E055B">
      <w:pPr>
        <w:spacing w:line="480" w:lineRule="auto"/>
        <w:jc w:val="both"/>
        <w:rPr>
          <w:sz w:val="24"/>
          <w:szCs w:val="24"/>
        </w:rPr>
      </w:pPr>
      <w:bookmarkStart w:id="38" w:name="_xfv47maf17g3" w:colFirst="0" w:colLast="0"/>
      <w:bookmarkEnd w:id="38"/>
      <w:r>
        <w:rPr>
          <w:sz w:val="24"/>
          <w:szCs w:val="24"/>
        </w:rPr>
        <w:t xml:space="preserve"> </w:t>
      </w:r>
      <w:r>
        <w:rPr>
          <w:sz w:val="24"/>
          <w:szCs w:val="24"/>
        </w:rPr>
        <w:tab/>
        <w:t>The antimicrobial activities of clove have been proved against sev</w:t>
      </w:r>
      <w:r>
        <w:rPr>
          <w:sz w:val="24"/>
          <w:szCs w:val="24"/>
        </w:rPr>
        <w:t xml:space="preserve">eral bacteria and fungal strains. Sofia </w:t>
      </w:r>
      <w:r>
        <w:rPr>
          <w:i/>
          <w:sz w:val="24"/>
          <w:szCs w:val="24"/>
        </w:rPr>
        <w:t>et al</w:t>
      </w:r>
      <w:r>
        <w:rPr>
          <w:sz w:val="24"/>
          <w:szCs w:val="24"/>
        </w:rPr>
        <w:t>. (2017) tested the antimicrobial activity of different Indian spice plants as mint, cinnamon, mustard, ginger, garlic and clove. The only sampled that showed complete bactericidal effect against all the food-bo</w:t>
      </w:r>
      <w:r>
        <w:rPr>
          <w:sz w:val="24"/>
          <w:szCs w:val="24"/>
        </w:rPr>
        <w:t>rne pathogens tested Escherichia coli (</w:t>
      </w:r>
      <w:r>
        <w:rPr>
          <w:i/>
          <w:sz w:val="24"/>
          <w:szCs w:val="24"/>
        </w:rPr>
        <w:t>E. coli), Staphylococcus aureus and Bacillus cereus</w:t>
      </w:r>
      <w:r>
        <w:rPr>
          <w:sz w:val="24"/>
          <w:szCs w:val="24"/>
        </w:rPr>
        <w:t xml:space="preserve"> was the aqueous extract of clove at 3%. At the concentration of 1%clove extract also showed good inhibitory action. In another work published by Dorman and Deans (20</w:t>
      </w:r>
      <w:r>
        <w:rPr>
          <w:sz w:val="24"/>
          <w:szCs w:val="24"/>
        </w:rPr>
        <w:t>10), the antibacterial activity of black pepper, geranium, nutmeg, oregano, thyme and clove was tested against 25 strains of Gram positive and Gram-negative bacteria. The oils with the widest spectrum of activity were thyme, oregano and clove respectively.</w:t>
      </w:r>
      <w:r>
        <w:rPr>
          <w:sz w:val="24"/>
          <w:szCs w:val="24"/>
        </w:rPr>
        <w:t xml:space="preserve"> The antibacterial activity of clove, oregano (Origanum vulgare), bay (Pimenta racemosa) and thyme (Thymus vulgaris) essential oil was tested against </w:t>
      </w:r>
      <w:r>
        <w:rPr>
          <w:i/>
          <w:sz w:val="24"/>
          <w:szCs w:val="24"/>
        </w:rPr>
        <w:t>E. coli</w:t>
      </w:r>
      <w:r>
        <w:rPr>
          <w:sz w:val="24"/>
          <w:szCs w:val="24"/>
        </w:rPr>
        <w:t xml:space="preserve"> </w:t>
      </w:r>
      <w:r>
        <w:rPr>
          <w:sz w:val="24"/>
          <w:szCs w:val="24"/>
        </w:rPr>
        <w:lastRenderedPageBreak/>
        <w:t>O157:H7showing the different grades of inhibition of these essential oils (Burt and Reinders, 2013</w:t>
      </w:r>
      <w:r>
        <w:rPr>
          <w:sz w:val="24"/>
          <w:szCs w:val="24"/>
        </w:rPr>
        <w:t xml:space="preserve">). Likewise, formulations containing eugenol and carvacrol encapsulated in a non-ionic surfactant were tested against four strains of two important foodborne pathogens, </w:t>
      </w:r>
      <w:r>
        <w:rPr>
          <w:i/>
          <w:sz w:val="24"/>
          <w:szCs w:val="24"/>
        </w:rPr>
        <w:t>E. coli</w:t>
      </w:r>
      <w:r>
        <w:rPr>
          <w:sz w:val="24"/>
          <w:szCs w:val="24"/>
        </w:rPr>
        <w:t xml:space="preserve"> O157:H7 and </w:t>
      </w:r>
      <w:r>
        <w:rPr>
          <w:i/>
          <w:sz w:val="24"/>
          <w:szCs w:val="24"/>
        </w:rPr>
        <w:t>Listeria monocitogenes</w:t>
      </w:r>
      <w:r>
        <w:rPr>
          <w:sz w:val="24"/>
          <w:szCs w:val="24"/>
        </w:rPr>
        <w:t>, results reinforces the employment of eugeno</w:t>
      </w:r>
      <w:r>
        <w:rPr>
          <w:sz w:val="24"/>
          <w:szCs w:val="24"/>
        </w:rPr>
        <w:t xml:space="preserve">l to inhibit the growth of these microorganisms in surfaces in contact with food (Pérez-Conesa </w:t>
      </w:r>
      <w:r>
        <w:rPr>
          <w:i/>
          <w:sz w:val="24"/>
          <w:szCs w:val="24"/>
        </w:rPr>
        <w:t>et al</w:t>
      </w:r>
      <w:r>
        <w:rPr>
          <w:sz w:val="24"/>
          <w:szCs w:val="24"/>
        </w:rPr>
        <w:t xml:space="preserve">., 2016). Rana </w:t>
      </w:r>
      <w:r>
        <w:rPr>
          <w:i/>
          <w:sz w:val="24"/>
          <w:szCs w:val="24"/>
        </w:rPr>
        <w:t>et al</w:t>
      </w:r>
      <w:r>
        <w:rPr>
          <w:sz w:val="24"/>
          <w:szCs w:val="24"/>
        </w:rPr>
        <w:t>. (2011) determined the antifungic activity of clove oil in different strains and reported this scale of sensibility Mucor sp.&gt;Microspor</w:t>
      </w:r>
      <w:r>
        <w:rPr>
          <w:sz w:val="24"/>
          <w:szCs w:val="24"/>
        </w:rPr>
        <w:t>um gypseum&gt;Fusarium monoliformeNCIM 1100&gt;Trichophytum rubrum&gt;Aspergillus sp.&gt;Fusarium oxysporum MTCC 284. The chromatographic analyses showed that eugenol was the main compound responsible for the antifungic activity due to lysis of the spores and micelles</w:t>
      </w:r>
      <w:r>
        <w:rPr>
          <w:sz w:val="24"/>
          <w:szCs w:val="24"/>
        </w:rPr>
        <w:t xml:space="preserve">. A similar mechanism of action of membrane disruption and deformation of macromolecules produced by eugenol was reported by Devi </w:t>
      </w:r>
      <w:r>
        <w:rPr>
          <w:i/>
          <w:sz w:val="24"/>
          <w:szCs w:val="24"/>
        </w:rPr>
        <w:t>et al</w:t>
      </w:r>
      <w:r>
        <w:rPr>
          <w:sz w:val="24"/>
          <w:szCs w:val="24"/>
        </w:rPr>
        <w:t xml:space="preserve">. (2010). The activities of clove oil against different dermatophytes as </w:t>
      </w:r>
      <w:r>
        <w:rPr>
          <w:i/>
          <w:sz w:val="24"/>
          <w:szCs w:val="24"/>
        </w:rPr>
        <w:t>Microsporum canis</w:t>
      </w:r>
      <w:r>
        <w:rPr>
          <w:sz w:val="24"/>
          <w:szCs w:val="24"/>
        </w:rPr>
        <w:t xml:space="preserve"> (KCTC 6591), </w:t>
      </w:r>
      <w:r>
        <w:rPr>
          <w:i/>
          <w:sz w:val="24"/>
          <w:szCs w:val="24"/>
        </w:rPr>
        <w:t>Trichophyton ment</w:t>
      </w:r>
      <w:r>
        <w:rPr>
          <w:i/>
          <w:sz w:val="24"/>
          <w:szCs w:val="24"/>
        </w:rPr>
        <w:t>agrophytes</w:t>
      </w:r>
      <w:r>
        <w:rPr>
          <w:sz w:val="24"/>
          <w:szCs w:val="24"/>
        </w:rPr>
        <w:t xml:space="preserve"> (KCTC 6077), </w:t>
      </w:r>
      <w:r>
        <w:rPr>
          <w:i/>
          <w:sz w:val="24"/>
          <w:szCs w:val="24"/>
        </w:rPr>
        <w:t>Trichophyton rubrum</w:t>
      </w:r>
      <w:r>
        <w:rPr>
          <w:sz w:val="24"/>
          <w:szCs w:val="24"/>
        </w:rPr>
        <w:t xml:space="preserve"> (KCCM 60443), </w:t>
      </w:r>
      <w:r>
        <w:rPr>
          <w:i/>
          <w:sz w:val="24"/>
          <w:szCs w:val="24"/>
        </w:rPr>
        <w:t>Epidermophyton floccosum</w:t>
      </w:r>
      <w:r>
        <w:rPr>
          <w:sz w:val="24"/>
          <w:szCs w:val="24"/>
        </w:rPr>
        <w:t xml:space="preserve"> (KCCM 11667) and </w:t>
      </w:r>
      <w:r>
        <w:rPr>
          <w:i/>
          <w:sz w:val="24"/>
          <w:szCs w:val="24"/>
        </w:rPr>
        <w:t>Microsporum gypseum</w:t>
      </w:r>
      <w:r>
        <w:rPr>
          <w:sz w:val="24"/>
          <w:szCs w:val="24"/>
        </w:rPr>
        <w:t xml:space="preserve"> were tested and results indicate a maximum activity at concentration of 0.2 mg/mL with an effectiveness of up to 60% (Park </w:t>
      </w:r>
      <w:r>
        <w:rPr>
          <w:i/>
          <w:sz w:val="24"/>
          <w:szCs w:val="24"/>
        </w:rPr>
        <w:t>et al</w:t>
      </w:r>
      <w:r>
        <w:rPr>
          <w:sz w:val="24"/>
          <w:szCs w:val="24"/>
        </w:rPr>
        <w:t>., 2017)</w:t>
      </w:r>
      <w:r>
        <w:rPr>
          <w:sz w:val="24"/>
          <w:szCs w:val="24"/>
        </w:rPr>
        <w:t>. Pure clove oil or mixes with rosemary (</w:t>
      </w:r>
      <w:r>
        <w:rPr>
          <w:i/>
          <w:sz w:val="24"/>
          <w:szCs w:val="24"/>
        </w:rPr>
        <w:t>Rosmarinus officinalis</w:t>
      </w:r>
      <w:r>
        <w:rPr>
          <w:sz w:val="24"/>
          <w:szCs w:val="24"/>
        </w:rPr>
        <w:t xml:space="preserve"> spp.) oil were tested against </w:t>
      </w:r>
      <w:r>
        <w:rPr>
          <w:i/>
          <w:sz w:val="24"/>
          <w:szCs w:val="24"/>
        </w:rPr>
        <w:t>Staphylococcus epidermidis, Staphylococcus aureus, Bacillus subtilis, E. coli, Proteus vulgaris, Pseudomonas aeruginosa</w:t>
      </w:r>
      <w:r>
        <w:rPr>
          <w:sz w:val="24"/>
          <w:szCs w:val="24"/>
        </w:rPr>
        <w:t xml:space="preserve"> and results showed minimum inhibitory conc</w:t>
      </w:r>
      <w:r>
        <w:rPr>
          <w:sz w:val="24"/>
          <w:szCs w:val="24"/>
        </w:rPr>
        <w:t xml:space="preserve">entrations between 0.062% and 0.500% (v/v) which is promising as anti-infecticious agents or as food preservative (Fu </w:t>
      </w:r>
      <w:r>
        <w:rPr>
          <w:i/>
          <w:sz w:val="24"/>
          <w:szCs w:val="24"/>
        </w:rPr>
        <w:t>et al</w:t>
      </w:r>
      <w:r>
        <w:rPr>
          <w:sz w:val="24"/>
          <w:szCs w:val="24"/>
        </w:rPr>
        <w:t xml:space="preserve">., 2017). </w:t>
      </w:r>
    </w:p>
    <w:p w:rsidR="00CE724D" w:rsidRDefault="002E055B">
      <w:pPr>
        <w:spacing w:line="480" w:lineRule="auto"/>
        <w:ind w:firstLine="720"/>
        <w:jc w:val="both"/>
        <w:rPr>
          <w:sz w:val="24"/>
          <w:szCs w:val="24"/>
        </w:rPr>
      </w:pPr>
      <w:r>
        <w:rPr>
          <w:sz w:val="24"/>
          <w:szCs w:val="24"/>
        </w:rPr>
        <w:t>The anticandidal activity of eugenol and carvacrol was tested in a vaginal candidiasis model, microbial and histological t</w:t>
      </w:r>
      <w:r>
        <w:rPr>
          <w:sz w:val="24"/>
          <w:szCs w:val="24"/>
        </w:rPr>
        <w:t xml:space="preserve">echniques were employed to compare the samples with the controls. The results suggest that eugenol and carvacrol could be a promising antifungal </w:t>
      </w:r>
      <w:r>
        <w:rPr>
          <w:sz w:val="24"/>
          <w:szCs w:val="24"/>
        </w:rPr>
        <w:lastRenderedPageBreak/>
        <w:t xml:space="preserve">agent for treatment and prophylaxis of vaginal candidiasis (Chami </w:t>
      </w:r>
      <w:r>
        <w:rPr>
          <w:i/>
          <w:sz w:val="24"/>
          <w:szCs w:val="24"/>
        </w:rPr>
        <w:t>et al.,</w:t>
      </w:r>
      <w:r>
        <w:rPr>
          <w:sz w:val="24"/>
          <w:szCs w:val="24"/>
        </w:rPr>
        <w:t xml:space="preserve"> 2014). In addition to the wide spectr</w:t>
      </w:r>
      <w:r>
        <w:rPr>
          <w:sz w:val="24"/>
          <w:szCs w:val="24"/>
        </w:rPr>
        <w:t xml:space="preserve">um of activity of eugenol against bacteria, a study showed that eugenol and cinnamaldehyde at 2 µg/mL inhibited the growth of 31 strains of Helicobacter pylori, after 9 h and 12 h of incubation, respectively, being more potent that amoxicillin and without </w:t>
      </w:r>
      <w:r>
        <w:rPr>
          <w:sz w:val="24"/>
          <w:szCs w:val="24"/>
        </w:rPr>
        <w:t xml:space="preserve">developing resistance. The activity and stability of those compounds was checked at low pH values since </w:t>
      </w:r>
      <w:r>
        <w:rPr>
          <w:i/>
          <w:sz w:val="24"/>
          <w:szCs w:val="24"/>
        </w:rPr>
        <w:t>Helicobacter pylori</w:t>
      </w:r>
      <w:r>
        <w:rPr>
          <w:sz w:val="24"/>
          <w:szCs w:val="24"/>
        </w:rPr>
        <w:t xml:space="preserve"> resides in the stomach (Ali </w:t>
      </w:r>
      <w:r>
        <w:rPr>
          <w:i/>
          <w:sz w:val="24"/>
          <w:szCs w:val="24"/>
        </w:rPr>
        <w:t>et al</w:t>
      </w:r>
      <w:r>
        <w:rPr>
          <w:sz w:val="24"/>
          <w:szCs w:val="24"/>
        </w:rPr>
        <w:t>., 2015). Solid lipid nanoparticles containing eugenol were prepared employing stearic acid, capryl</w:t>
      </w:r>
      <w:r>
        <w:rPr>
          <w:sz w:val="24"/>
          <w:szCs w:val="24"/>
        </w:rPr>
        <w:t>ic triglyceride and Poloxamer 188 in different concentrations by a modified hot homogenization ultrasonication method. The particles formed were characterized by the particle size, polydispersitivity index, morphology, zeta potential, crystalline state and</w:t>
      </w:r>
      <w:r>
        <w:rPr>
          <w:sz w:val="24"/>
          <w:szCs w:val="24"/>
        </w:rPr>
        <w:t xml:space="preserve"> encapsulation efficiency. The antifungal activity of solid lipid nanoparticles was tested in vivo by using a model of oral candidiasis (Candida albicans) in immunosupressed rats. The results showed the increase in the therapeutic effectiveness of eugenol </w:t>
      </w:r>
      <w:r>
        <w:rPr>
          <w:sz w:val="24"/>
          <w:szCs w:val="24"/>
        </w:rPr>
        <w:t>and the modification of the release when administrated as solid lipid nanoparticles (Garg and Singh, 2011).</w:t>
      </w:r>
    </w:p>
    <w:p w:rsidR="00CE724D" w:rsidRDefault="002E055B">
      <w:pPr>
        <w:pStyle w:val="Heading3"/>
        <w:rPr>
          <w:sz w:val="24"/>
          <w:szCs w:val="24"/>
        </w:rPr>
      </w:pPr>
      <w:bookmarkStart w:id="39" w:name="_qgd5uzbbau78" w:colFirst="0" w:colLast="0"/>
      <w:bookmarkEnd w:id="39"/>
      <w:r>
        <w:rPr>
          <w:sz w:val="24"/>
          <w:szCs w:val="24"/>
        </w:rPr>
        <w:t>2.5.4 Antinociceptive</w:t>
      </w:r>
    </w:p>
    <w:p w:rsidR="00CE724D" w:rsidRDefault="002E055B">
      <w:pPr>
        <w:spacing w:line="480" w:lineRule="auto"/>
        <w:ind w:firstLine="720"/>
        <w:jc w:val="both"/>
        <w:rPr>
          <w:sz w:val="24"/>
          <w:szCs w:val="24"/>
        </w:rPr>
      </w:pPr>
      <w:r>
        <w:rPr>
          <w:sz w:val="24"/>
          <w:szCs w:val="24"/>
        </w:rPr>
        <w:t>The employment of clove as analgesic have been reported since the 13th century, for toothache, join pain and antispasmodic, being the eugenol the main compound responsible for this activity. The mechanism evolved has been attributed to the activation of ca</w:t>
      </w:r>
      <w:r>
        <w:rPr>
          <w:sz w:val="24"/>
          <w:szCs w:val="24"/>
        </w:rPr>
        <w:t xml:space="preserve">lcium and chloride channels in ganglionar cells tree (Matan </w:t>
      </w:r>
      <w:r>
        <w:rPr>
          <w:i/>
          <w:sz w:val="24"/>
          <w:szCs w:val="24"/>
        </w:rPr>
        <w:t>et al</w:t>
      </w:r>
      <w:r>
        <w:rPr>
          <w:sz w:val="24"/>
          <w:szCs w:val="24"/>
        </w:rPr>
        <w:t xml:space="preserve">., 2016). The voltage dependant effects of eugenol in sodium and calcium channels and in receptors expressed in the trigeminal ganglio also contributed to the analgesic effect of clove (Li </w:t>
      </w:r>
      <w:r>
        <w:rPr>
          <w:i/>
          <w:sz w:val="24"/>
          <w:szCs w:val="24"/>
        </w:rPr>
        <w:t>et</w:t>
      </w:r>
      <w:r>
        <w:rPr>
          <w:i/>
          <w:sz w:val="24"/>
          <w:szCs w:val="24"/>
        </w:rPr>
        <w:t xml:space="preserve"> al.,</w:t>
      </w:r>
      <w:r>
        <w:rPr>
          <w:sz w:val="24"/>
          <w:szCs w:val="24"/>
        </w:rPr>
        <w:t xml:space="preserve"> 2018). Other results show that the analgesic effect of clove is due to the action as capsaicin agonist (Ohkubo and Shibata, 2017). The peripheral antinociceptive activity of eugenol was reported by Daniel </w:t>
      </w:r>
      <w:r>
        <w:rPr>
          <w:i/>
          <w:sz w:val="24"/>
          <w:szCs w:val="24"/>
        </w:rPr>
        <w:t>et al</w:t>
      </w:r>
      <w:r>
        <w:rPr>
          <w:sz w:val="24"/>
          <w:szCs w:val="24"/>
        </w:rPr>
        <w:t>. (2009) showing significant activity at</w:t>
      </w:r>
      <w:r>
        <w:rPr>
          <w:sz w:val="24"/>
          <w:szCs w:val="24"/>
        </w:rPr>
        <w:t xml:space="preserve"> doses of 50, 75 and 100 mg/kg.</w:t>
      </w:r>
    </w:p>
    <w:p w:rsidR="00CE724D" w:rsidRDefault="002E055B">
      <w:pPr>
        <w:pStyle w:val="Heading3"/>
        <w:rPr>
          <w:sz w:val="24"/>
          <w:szCs w:val="24"/>
        </w:rPr>
      </w:pPr>
      <w:bookmarkStart w:id="40" w:name="_qtumag12yk5p" w:colFirst="0" w:colLast="0"/>
      <w:bookmarkEnd w:id="40"/>
      <w:r>
        <w:rPr>
          <w:sz w:val="24"/>
          <w:szCs w:val="24"/>
        </w:rPr>
        <w:lastRenderedPageBreak/>
        <w:t>2.5.5 Antiviral Activity</w:t>
      </w:r>
    </w:p>
    <w:p w:rsidR="00CE724D" w:rsidRDefault="002E055B">
      <w:pPr>
        <w:spacing w:line="480" w:lineRule="auto"/>
        <w:ind w:firstLine="720"/>
        <w:jc w:val="both"/>
        <w:rPr>
          <w:sz w:val="24"/>
          <w:szCs w:val="24"/>
        </w:rPr>
      </w:pPr>
      <w:bookmarkStart w:id="41" w:name="_hutax5l0313i" w:colFirst="0" w:colLast="0"/>
      <w:bookmarkEnd w:id="41"/>
      <w:r>
        <w:rPr>
          <w:sz w:val="24"/>
          <w:szCs w:val="24"/>
        </w:rPr>
        <w:t xml:space="preserve"> The antiviral activity of eugeniin, a compound isolated from </w:t>
      </w:r>
      <w:r>
        <w:rPr>
          <w:i/>
          <w:sz w:val="24"/>
          <w:szCs w:val="24"/>
        </w:rPr>
        <w:t>S. aromaticum</w:t>
      </w:r>
      <w:r>
        <w:rPr>
          <w:sz w:val="24"/>
          <w:szCs w:val="24"/>
        </w:rPr>
        <w:t xml:space="preserve"> and from </w:t>
      </w:r>
      <w:r>
        <w:rPr>
          <w:i/>
          <w:sz w:val="24"/>
          <w:szCs w:val="24"/>
        </w:rPr>
        <w:t>Geum japonicum</w:t>
      </w:r>
      <w:r>
        <w:rPr>
          <w:sz w:val="24"/>
          <w:szCs w:val="24"/>
        </w:rPr>
        <w:t>, was tested against herpes virus strains being effective at 5 µg/mL, and it was deducted that one o</w:t>
      </w:r>
      <w:r>
        <w:rPr>
          <w:sz w:val="24"/>
          <w:szCs w:val="24"/>
        </w:rPr>
        <w:t xml:space="preserve">f the major targets of eugeniin is the viral DNA synthesis by the inhibition of the viral DNA polymerase (Li </w:t>
      </w:r>
      <w:r>
        <w:rPr>
          <w:i/>
          <w:sz w:val="24"/>
          <w:szCs w:val="24"/>
        </w:rPr>
        <w:t>et al</w:t>
      </w:r>
      <w:r>
        <w:rPr>
          <w:sz w:val="24"/>
          <w:szCs w:val="24"/>
        </w:rPr>
        <w:t xml:space="preserve">., 2012). In another study, aqueous extracts of </w:t>
      </w:r>
      <w:r>
        <w:rPr>
          <w:i/>
          <w:sz w:val="24"/>
          <w:szCs w:val="24"/>
        </w:rPr>
        <w:t>S. aromaticum</w:t>
      </w:r>
      <w:r>
        <w:rPr>
          <w:sz w:val="24"/>
          <w:szCs w:val="24"/>
        </w:rPr>
        <w:t xml:space="preserve"> (L.) Merr. et Perry and other plants as Geum japonicum Thunb., Rhus javanica L.,</w:t>
      </w:r>
      <w:r>
        <w:rPr>
          <w:sz w:val="24"/>
          <w:szCs w:val="24"/>
        </w:rPr>
        <w:t xml:space="preserve"> and Terminalia chebula Retzus among others showed strong antiherpes simplex virus type 1 (HSV-1) activity when combined with acyclovir. This synergic activity was stronger in the brain that in the skin and it was also proved that those combinations were n</w:t>
      </w:r>
      <w:r>
        <w:rPr>
          <w:sz w:val="24"/>
          <w:szCs w:val="24"/>
        </w:rPr>
        <w:t xml:space="preserve">ot toxic to mice (Kurokawa </w:t>
      </w:r>
      <w:r>
        <w:rPr>
          <w:i/>
          <w:sz w:val="24"/>
          <w:szCs w:val="24"/>
        </w:rPr>
        <w:t>et al</w:t>
      </w:r>
      <w:r>
        <w:rPr>
          <w:sz w:val="24"/>
          <w:szCs w:val="24"/>
        </w:rPr>
        <w:t>., 2018).</w:t>
      </w:r>
    </w:p>
    <w:p w:rsidR="00CE724D" w:rsidRDefault="002E055B">
      <w:pPr>
        <w:pStyle w:val="Heading1"/>
        <w:jc w:val="center"/>
        <w:rPr>
          <w:b/>
          <w:color w:val="000000"/>
          <w:sz w:val="28"/>
          <w:szCs w:val="28"/>
        </w:rPr>
      </w:pPr>
      <w:bookmarkStart w:id="42" w:name="_uecncnm70lq8" w:colFirst="0" w:colLast="0"/>
      <w:bookmarkEnd w:id="42"/>
      <w:r>
        <w:rPr>
          <w:b/>
          <w:color w:val="000000"/>
          <w:sz w:val="28"/>
          <w:szCs w:val="28"/>
        </w:rPr>
        <w:t>CHAPTER THREE</w:t>
      </w:r>
    </w:p>
    <w:p w:rsidR="00CE724D" w:rsidRDefault="00CE724D">
      <w:pPr>
        <w:jc w:val="center"/>
        <w:rPr>
          <w:rFonts w:ascii="Times New Roman" w:eastAsia="Times New Roman" w:hAnsi="Times New Roman" w:cs="Times New Roman"/>
          <w:b/>
          <w:sz w:val="28"/>
          <w:szCs w:val="28"/>
        </w:rPr>
      </w:pPr>
    </w:p>
    <w:p w:rsidR="00CE724D" w:rsidRDefault="002E055B">
      <w:pPr>
        <w:pStyle w:val="Heading2"/>
        <w:rPr>
          <w:b w:val="0"/>
          <w:sz w:val="24"/>
          <w:szCs w:val="24"/>
        </w:rPr>
      </w:pPr>
      <w:bookmarkStart w:id="43" w:name="_jnrnbdouaobh" w:colFirst="0" w:colLast="0"/>
      <w:bookmarkEnd w:id="43"/>
      <w:r>
        <w:rPr>
          <w:sz w:val="24"/>
          <w:szCs w:val="24"/>
        </w:rPr>
        <w:t xml:space="preserve">3.0 MATERIALS AND METHODS </w:t>
      </w:r>
    </w:p>
    <w:p w:rsidR="00CE724D" w:rsidRDefault="002E055B">
      <w:pPr>
        <w:pStyle w:val="Heading2"/>
        <w:rPr>
          <w:sz w:val="24"/>
          <w:szCs w:val="24"/>
        </w:rPr>
      </w:pPr>
      <w:bookmarkStart w:id="44" w:name="_ymzoakm55125" w:colFirst="0" w:colLast="0"/>
      <w:bookmarkEnd w:id="44"/>
      <w:r>
        <w:rPr>
          <w:sz w:val="24"/>
          <w:szCs w:val="24"/>
        </w:rPr>
        <w:t>3.1 Collection and Preparation of Clove Flower Buds</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Dried clove flower buds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were purchased from market and authenticated by a botanist in the department of botany, University of Ilorin. The buds were thoroughly cleaned to remove any dirt or contaminants. After cleaning, the buds were ground into a fine powder using a sterile ele</w:t>
      </w:r>
      <w:r>
        <w:rPr>
          <w:rFonts w:ascii="Times New Roman" w:eastAsia="Times New Roman" w:hAnsi="Times New Roman" w:cs="Times New Roman"/>
          <w:sz w:val="24"/>
          <w:szCs w:val="24"/>
        </w:rPr>
        <w:t>ctric grinder. The fine powder was stored in airtight containers at room temperature until further use.</w:t>
      </w:r>
    </w:p>
    <w:p w:rsidR="00CE724D" w:rsidRDefault="002E055B">
      <w:pPr>
        <w:pStyle w:val="Heading2"/>
        <w:rPr>
          <w:sz w:val="24"/>
          <w:szCs w:val="24"/>
        </w:rPr>
      </w:pPr>
      <w:bookmarkStart w:id="45" w:name="_a3rwpt8kgxwh" w:colFirst="0" w:colLast="0"/>
      <w:bookmarkEnd w:id="45"/>
      <w:r>
        <w:rPr>
          <w:sz w:val="24"/>
          <w:szCs w:val="24"/>
        </w:rPr>
        <w:t>3.2 Preparation of Clove Extracts</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Three solvents include aqueous, ethanol, and methanol were used to prepare the clove extracts. For the aqueous extract</w:t>
      </w:r>
      <w:r>
        <w:rPr>
          <w:rFonts w:ascii="Times New Roman" w:eastAsia="Times New Roman" w:hAnsi="Times New Roman" w:cs="Times New Roman"/>
          <w:sz w:val="24"/>
          <w:szCs w:val="24"/>
        </w:rPr>
        <w:t>, 100 grams of the finely ground clove powder was soaked in 500 milliliters of distilled water for 24 hours at room temperature with occasional stirring. The mixture was then filtered using Whatman No. 1 filter paper, and the filtrate was concentrated usin</w:t>
      </w:r>
      <w:r>
        <w:rPr>
          <w:rFonts w:ascii="Times New Roman" w:eastAsia="Times New Roman" w:hAnsi="Times New Roman" w:cs="Times New Roman"/>
          <w:sz w:val="24"/>
          <w:szCs w:val="24"/>
        </w:rPr>
        <w:t xml:space="preserve">g rotatory evaporator at 40°C. For the ethanolic and methanolic extracts, 100 grams of the </w:t>
      </w:r>
      <w:r>
        <w:rPr>
          <w:rFonts w:ascii="Times New Roman" w:eastAsia="Times New Roman" w:hAnsi="Times New Roman" w:cs="Times New Roman"/>
          <w:sz w:val="24"/>
          <w:szCs w:val="24"/>
        </w:rPr>
        <w:lastRenderedPageBreak/>
        <w:t>clove powder was mixed with 500 milliliters of ethanol or methanol. The extraction process was carried out for 48 hours, after which the solvents were evaporated usi</w:t>
      </w:r>
      <w:r>
        <w:rPr>
          <w:rFonts w:ascii="Times New Roman" w:eastAsia="Times New Roman" w:hAnsi="Times New Roman" w:cs="Times New Roman"/>
          <w:sz w:val="24"/>
          <w:szCs w:val="24"/>
        </w:rPr>
        <w:t xml:space="preserve">ng a rotary evaporator to obtain concentrated extracts. The extracts were stored in sterile, airtight containers at 4°C until further use (Sarker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2006).</w:t>
      </w:r>
    </w:p>
    <w:p w:rsidR="00CE724D" w:rsidRDefault="002E055B">
      <w:pPr>
        <w:pStyle w:val="Heading2"/>
        <w:rPr>
          <w:sz w:val="24"/>
          <w:szCs w:val="24"/>
        </w:rPr>
      </w:pPr>
      <w:bookmarkStart w:id="46" w:name="_qm8cgu3oqo7" w:colFirst="0" w:colLast="0"/>
      <w:bookmarkEnd w:id="46"/>
      <w:r>
        <w:rPr>
          <w:sz w:val="24"/>
          <w:szCs w:val="24"/>
        </w:rPr>
        <w:t>3.3 Collection of Test Organisms</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test organisms were collected from the microbiology labora</w:t>
      </w:r>
      <w:r>
        <w:rPr>
          <w:rFonts w:ascii="Times New Roman" w:eastAsia="Times New Roman" w:hAnsi="Times New Roman" w:cs="Times New Roman"/>
          <w:color w:val="000000"/>
          <w:sz w:val="24"/>
          <w:szCs w:val="24"/>
        </w:rPr>
        <w:t xml:space="preserve">tory of University of Ilorin. The bacterial pathogen selected for the study were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Salmonella typhi</w:t>
      </w:r>
    </w:p>
    <w:p w:rsidR="00CE724D" w:rsidRDefault="002E055B">
      <w:pPr>
        <w:pStyle w:val="Heading2"/>
        <w:rPr>
          <w:sz w:val="24"/>
          <w:szCs w:val="24"/>
        </w:rPr>
      </w:pPr>
      <w:bookmarkStart w:id="47" w:name="_cgxwi2yiyl7l" w:colFirst="0" w:colLast="0"/>
      <w:bookmarkEnd w:id="47"/>
      <w:r>
        <w:rPr>
          <w:sz w:val="24"/>
          <w:szCs w:val="24"/>
        </w:rPr>
        <w:t>3.4 Standardization of Test Organisms</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standardize the test organisms, bacterial pathogen were cultured on nutrient agar at 37°C </w:t>
      </w:r>
      <w:r>
        <w:rPr>
          <w:rFonts w:ascii="Times New Roman" w:eastAsia="Times New Roman" w:hAnsi="Times New Roman" w:cs="Times New Roman"/>
          <w:sz w:val="24"/>
          <w:szCs w:val="24"/>
        </w:rPr>
        <w:t xml:space="preserve">for 24 hours. After incubation, organisms were picked and introduced into sterile 0.85% saline using sterile cotton swab, the turbidity of the bacterial cultures were adjusted to match the 0.5 McFarland standard. The suspension was adjusted by adding more </w:t>
      </w:r>
      <w:r>
        <w:rPr>
          <w:rFonts w:ascii="Times New Roman" w:eastAsia="Times New Roman" w:hAnsi="Times New Roman" w:cs="Times New Roman"/>
          <w:sz w:val="24"/>
          <w:szCs w:val="24"/>
        </w:rPr>
        <w:t xml:space="preserve">saline or culture until the turbidity matches that of the 0.5 McFarland standard (Katerere and Eloff, 2008).  </w:t>
      </w:r>
    </w:p>
    <w:p w:rsidR="00CE724D" w:rsidRDefault="002E055B">
      <w:pPr>
        <w:pStyle w:val="Heading2"/>
        <w:rPr>
          <w:sz w:val="24"/>
          <w:szCs w:val="24"/>
        </w:rPr>
      </w:pPr>
      <w:bookmarkStart w:id="48" w:name="_ue7m7w5dsmen" w:colFirst="0" w:colLast="0"/>
      <w:bookmarkEnd w:id="48"/>
      <w:r>
        <w:rPr>
          <w:sz w:val="24"/>
          <w:szCs w:val="24"/>
        </w:rPr>
        <w:t xml:space="preserve">3.5 Antibacterial Activity Assay </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antibacterial activity of the clove extracts was evaluated using the agar well diffusion technique. The sta</w:t>
      </w:r>
      <w:r>
        <w:rPr>
          <w:rFonts w:ascii="Times New Roman" w:eastAsia="Times New Roman" w:hAnsi="Times New Roman" w:cs="Times New Roman"/>
          <w:sz w:val="24"/>
          <w:szCs w:val="24"/>
        </w:rPr>
        <w:t>ndardized suspension was used to inoculate the surfaces of sterile Mueller-Hinton agar using sterile cotton swab. 6 mm diameter wells were bored using sterile core borers in the solidified agar. The bottom of the wells was then closed using 0.5 ml of steri</w:t>
      </w:r>
      <w:r>
        <w:rPr>
          <w:rFonts w:ascii="Times New Roman" w:eastAsia="Times New Roman" w:hAnsi="Times New Roman" w:cs="Times New Roman"/>
          <w:sz w:val="24"/>
          <w:szCs w:val="24"/>
        </w:rPr>
        <w:t>le Mueller-Hinton agar. The wells were then filled with 100 microliter of 100mg/ml, 80mg/ml, 60mg/ml, 40mg/ml, and 20mg/ml concentrations of the plant extracts. The plates were allowed to stand for about 15 minutes at room temperature for the extracts to d</w:t>
      </w:r>
      <w:r>
        <w:rPr>
          <w:rFonts w:ascii="Times New Roman" w:eastAsia="Times New Roman" w:hAnsi="Times New Roman" w:cs="Times New Roman"/>
          <w:sz w:val="24"/>
          <w:szCs w:val="24"/>
        </w:rPr>
        <w:t xml:space="preserve">iffuse and then the agar plates were incubated at 37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C for 24 hours. The antibacterial activities of the plant extracts were evaluated by appearance of zones of inhibition around the wells while lack </w:t>
      </w:r>
      <w:r>
        <w:rPr>
          <w:rFonts w:ascii="Times New Roman" w:eastAsia="Times New Roman" w:hAnsi="Times New Roman" w:cs="Times New Roman"/>
          <w:sz w:val="24"/>
          <w:szCs w:val="24"/>
        </w:rPr>
        <w:lastRenderedPageBreak/>
        <w:t>of activity was observed by absence of zones of inhibition. The same procedure was repeated for other solvent</w:t>
      </w:r>
      <w:r>
        <w:rPr>
          <w:rFonts w:ascii="Times New Roman" w:eastAsia="Times New Roman" w:hAnsi="Times New Roman" w:cs="Times New Roman"/>
          <w:sz w:val="24"/>
          <w:szCs w:val="24"/>
        </w:rPr>
        <w:t xml:space="preserve"> extracts (Katerere and Eloff, 2008).</w:t>
      </w:r>
    </w:p>
    <w:p w:rsidR="00CE724D" w:rsidRDefault="002E055B">
      <w:pPr>
        <w:pStyle w:val="Heading2"/>
        <w:rPr>
          <w:sz w:val="24"/>
          <w:szCs w:val="24"/>
        </w:rPr>
      </w:pPr>
      <w:bookmarkStart w:id="49" w:name="_y7e7s5gnrtcp" w:colFirst="0" w:colLast="0"/>
      <w:bookmarkEnd w:id="49"/>
      <w:r>
        <w:rPr>
          <w:sz w:val="24"/>
          <w:szCs w:val="24"/>
        </w:rPr>
        <w:t xml:space="preserve">3.6 Determination of Minimum Inhibitory Concentration (MIC) </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MIC of the clove extracts was determined using the broth dilution method. The experiment utilized five test tubes, each containing 5ml of peptone water. </w:t>
      </w:r>
      <w:r>
        <w:rPr>
          <w:rFonts w:ascii="Times New Roman" w:eastAsia="Times New Roman" w:hAnsi="Times New Roman" w:cs="Times New Roman"/>
          <w:sz w:val="24"/>
          <w:szCs w:val="24"/>
        </w:rPr>
        <w:t>Different concentrations of the clove extracts were prepared and distributed among the tubes as follows: 100mg/ml, 80mg/ml, 60mg/ml, 40mg/ml, and 20mg/ml. Each concentration was mixed thoroughly in its respective tube. To assess the antibacterial activity,</w:t>
      </w:r>
      <w:r>
        <w:rPr>
          <w:rFonts w:ascii="Times New Roman" w:eastAsia="Times New Roman" w:hAnsi="Times New Roman" w:cs="Times New Roman"/>
          <w:sz w:val="24"/>
          <w:szCs w:val="24"/>
        </w:rPr>
        <w:t xml:space="preserve"> 0.1ml of broth cultures of the test organism were added to all the five tubes and incubated at 37°C. After incubation, the MIC was determined as the lowest concentration of the extract that inhibited visible growth of the organism, as indicated by the abs</w:t>
      </w:r>
      <w:r>
        <w:rPr>
          <w:rFonts w:ascii="Times New Roman" w:eastAsia="Times New Roman" w:hAnsi="Times New Roman" w:cs="Times New Roman"/>
          <w:sz w:val="24"/>
          <w:szCs w:val="24"/>
        </w:rPr>
        <w:t>ence of turbidity in the tube (CLSI, 2018).</w:t>
      </w:r>
    </w:p>
    <w:p w:rsidR="00CE724D" w:rsidRDefault="002E055B">
      <w:pPr>
        <w:pStyle w:val="Heading2"/>
        <w:rPr>
          <w:sz w:val="24"/>
          <w:szCs w:val="24"/>
        </w:rPr>
      </w:pPr>
      <w:bookmarkStart w:id="50" w:name="_whvfwn9xu0q7" w:colFirst="0" w:colLast="0"/>
      <w:bookmarkEnd w:id="50"/>
      <w:r>
        <w:rPr>
          <w:sz w:val="24"/>
          <w:szCs w:val="24"/>
        </w:rPr>
        <w:t>3.7 Determination of Minimum Bactericidal Concentration (MBC)</w:t>
      </w:r>
    </w:p>
    <w:p w:rsidR="00CE724D" w:rsidRDefault="002E055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w:t>
      </w:r>
      <w:r>
        <w:rPr>
          <w:rFonts w:ascii="Times New Roman" w:eastAsia="Times New Roman" w:hAnsi="Times New Roman" w:cs="Times New Roman"/>
          <w:sz w:val="24"/>
          <w:szCs w:val="24"/>
        </w:rPr>
        <w:t>lted in no growth on the subculture plates, indicating complete killing of the organism (National Committee for Clinical Laboratory Standards, 2018).</w:t>
      </w: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2E055B">
      <w:pPr>
        <w:pStyle w:val="Heading1"/>
        <w:jc w:val="center"/>
        <w:rPr>
          <w:b/>
          <w:color w:val="000000"/>
          <w:sz w:val="28"/>
          <w:szCs w:val="28"/>
        </w:rPr>
      </w:pPr>
      <w:bookmarkStart w:id="51" w:name="_4txxa34ob4z0" w:colFirst="0" w:colLast="0"/>
      <w:bookmarkEnd w:id="51"/>
      <w:r>
        <w:rPr>
          <w:b/>
          <w:color w:val="000000"/>
          <w:sz w:val="28"/>
          <w:szCs w:val="28"/>
        </w:rPr>
        <w:t>CHAPTER FOUR</w:t>
      </w:r>
    </w:p>
    <w:p w:rsidR="00CE724D" w:rsidRDefault="00CE724D">
      <w:pPr>
        <w:jc w:val="center"/>
        <w:rPr>
          <w:rFonts w:ascii="Times New Roman" w:eastAsia="Times New Roman" w:hAnsi="Times New Roman" w:cs="Times New Roman"/>
          <w:b/>
          <w:sz w:val="28"/>
          <w:szCs w:val="28"/>
        </w:rPr>
      </w:pPr>
    </w:p>
    <w:p w:rsidR="00CE724D" w:rsidRDefault="002E055B">
      <w:pPr>
        <w:pStyle w:val="Heading2"/>
        <w:tabs>
          <w:tab w:val="center" w:pos="4513"/>
        </w:tabs>
        <w:rPr>
          <w:b w:val="0"/>
          <w:sz w:val="24"/>
          <w:szCs w:val="24"/>
        </w:rPr>
      </w:pPr>
      <w:bookmarkStart w:id="52" w:name="_x9x1s4qbx5di" w:colFirst="0" w:colLast="0"/>
      <w:bookmarkEnd w:id="52"/>
      <w:r>
        <w:rPr>
          <w:sz w:val="24"/>
          <w:szCs w:val="24"/>
        </w:rPr>
        <w:t>4.0</w:t>
      </w:r>
      <w:r>
        <w:rPr>
          <w:sz w:val="24"/>
          <w:szCs w:val="24"/>
        </w:rPr>
        <w:tab/>
        <w:t>RESULTS</w:t>
      </w:r>
    </w:p>
    <w:p w:rsidR="00CE724D" w:rsidRDefault="002E055B">
      <w:pPr>
        <w:pStyle w:val="Heading2"/>
        <w:rPr>
          <w:sz w:val="24"/>
          <w:szCs w:val="24"/>
        </w:rPr>
      </w:pPr>
      <w:bookmarkStart w:id="53" w:name="_h20fy7ann8ca" w:colFirst="0" w:colLast="0"/>
      <w:bookmarkEnd w:id="53"/>
      <w:r>
        <w:rPr>
          <w:sz w:val="24"/>
          <w:szCs w:val="24"/>
        </w:rPr>
        <w:t>4.1 Antibacterial Activity of Clove Extracts</w:t>
      </w:r>
    </w:p>
    <w:p w:rsidR="00CE724D" w:rsidRDefault="002E05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antibacterial activity of aqueous, ethanolic, and methanolic extracts of </w:t>
      </w:r>
      <w:r>
        <w:rPr>
          <w:rFonts w:ascii="Times New Roman" w:eastAsia="Times New Roman" w:hAnsi="Times New Roman" w:cs="Times New Roman"/>
          <w:i/>
          <w:color w:val="000000"/>
          <w:sz w:val="24"/>
          <w:szCs w:val="24"/>
        </w:rPr>
        <w:t>Syzygium aromaticum</w:t>
      </w:r>
      <w:r>
        <w:rPr>
          <w:rFonts w:ascii="Times New Roman" w:eastAsia="Times New Roman" w:hAnsi="Times New Roman" w:cs="Times New Roman"/>
          <w:color w:val="000000"/>
          <w:sz w:val="24"/>
          <w:szCs w:val="24"/>
        </w:rPr>
        <w:t xml:space="preserve"> (clove) against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Salmonella typhi</w:t>
      </w:r>
      <w:r>
        <w:rPr>
          <w:rFonts w:ascii="Times New Roman" w:eastAsia="Times New Roman" w:hAnsi="Times New Roman" w:cs="Times New Roman"/>
          <w:color w:val="000000"/>
          <w:sz w:val="24"/>
          <w:szCs w:val="24"/>
        </w:rPr>
        <w:t xml:space="preserve"> is presented in Table 1. The activity (zone of inhibition) of all extracts against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ranged between 6.74 mm to 27.00 mm, while the zone of inhibition of all extracts against </w:t>
      </w:r>
      <w:r>
        <w:rPr>
          <w:rFonts w:ascii="Times New Roman" w:eastAsia="Times New Roman" w:hAnsi="Times New Roman" w:cs="Times New Roman"/>
          <w:i/>
          <w:color w:val="000000"/>
          <w:sz w:val="24"/>
          <w:szCs w:val="24"/>
        </w:rPr>
        <w:t>Salmonella typhi</w:t>
      </w:r>
      <w:r>
        <w:rPr>
          <w:rFonts w:ascii="Times New Roman" w:eastAsia="Times New Roman" w:hAnsi="Times New Roman" w:cs="Times New Roman"/>
          <w:color w:val="000000"/>
          <w:sz w:val="24"/>
          <w:szCs w:val="24"/>
        </w:rPr>
        <w:t xml:space="preserve"> ranged between 0.00 mm to 25.00 mm.</w:t>
      </w:r>
    </w:p>
    <w:p w:rsidR="00CE724D" w:rsidRDefault="002E055B">
      <w:pPr>
        <w:pStyle w:val="Heading2"/>
        <w:rPr>
          <w:sz w:val="24"/>
          <w:szCs w:val="24"/>
        </w:rPr>
      </w:pPr>
      <w:bookmarkStart w:id="54" w:name="_p23zmiqza6s5" w:colFirst="0" w:colLast="0"/>
      <w:bookmarkEnd w:id="54"/>
      <w:r>
        <w:rPr>
          <w:sz w:val="24"/>
          <w:szCs w:val="24"/>
        </w:rPr>
        <w:t>4.2 Minimum Inhibitory Concentration (MIC) and Minimum Bactericidal Concentration</w:t>
      </w:r>
    </w:p>
    <w:p w:rsidR="00CE724D" w:rsidRDefault="002E05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MIC a</w:t>
      </w:r>
      <w:r>
        <w:rPr>
          <w:rFonts w:ascii="Times New Roman" w:eastAsia="Times New Roman" w:hAnsi="Times New Roman" w:cs="Times New Roman"/>
          <w:color w:val="000000"/>
          <w:sz w:val="24"/>
          <w:szCs w:val="24"/>
        </w:rPr>
        <w:t xml:space="preserve">nd MBC results for all three extracts against </w:t>
      </w:r>
      <w:r>
        <w:rPr>
          <w:rFonts w:ascii="Times New Roman" w:eastAsia="Times New Roman" w:hAnsi="Times New Roman" w:cs="Times New Roman"/>
          <w:i/>
          <w:color w:val="000000"/>
          <w:sz w:val="24"/>
          <w:szCs w:val="24"/>
        </w:rPr>
        <w:t>K.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 typhi</w:t>
      </w:r>
      <w:r>
        <w:rPr>
          <w:rFonts w:ascii="Times New Roman" w:eastAsia="Times New Roman" w:hAnsi="Times New Roman" w:cs="Times New Roman"/>
          <w:color w:val="000000"/>
          <w:sz w:val="24"/>
          <w:szCs w:val="24"/>
        </w:rPr>
        <w:t xml:space="preserve"> are shown in Table 2. For all extracts, </w:t>
      </w:r>
      <w:r>
        <w:rPr>
          <w:rFonts w:ascii="Times New Roman" w:eastAsia="Times New Roman" w:hAnsi="Times New Roman" w:cs="Times New Roman"/>
          <w:i/>
          <w:color w:val="000000"/>
          <w:sz w:val="24"/>
          <w:szCs w:val="24"/>
        </w:rPr>
        <w:t>S. typhi</w:t>
      </w:r>
      <w:r>
        <w:rPr>
          <w:rFonts w:ascii="Times New Roman" w:eastAsia="Times New Roman" w:hAnsi="Times New Roman" w:cs="Times New Roman"/>
          <w:color w:val="000000"/>
          <w:sz w:val="24"/>
          <w:szCs w:val="24"/>
        </w:rPr>
        <w:t xml:space="preserve"> showed slightly better sensitivity, with MIC and MBC values of 60 mg/mL and 80 mg/mL respectively. </w:t>
      </w:r>
      <w:r>
        <w:rPr>
          <w:rFonts w:ascii="Times New Roman" w:eastAsia="Times New Roman" w:hAnsi="Times New Roman" w:cs="Times New Roman"/>
          <w:i/>
          <w:color w:val="000000"/>
          <w:sz w:val="24"/>
          <w:szCs w:val="24"/>
        </w:rPr>
        <w:t>K. pneumoniae</w:t>
      </w:r>
      <w:r>
        <w:rPr>
          <w:rFonts w:ascii="Times New Roman" w:eastAsia="Times New Roman" w:hAnsi="Times New Roman" w:cs="Times New Roman"/>
          <w:color w:val="000000"/>
          <w:sz w:val="24"/>
          <w:szCs w:val="24"/>
        </w:rPr>
        <w:t xml:space="preserve"> required slightly hig</w:t>
      </w:r>
      <w:r>
        <w:rPr>
          <w:rFonts w:ascii="Times New Roman" w:eastAsia="Times New Roman" w:hAnsi="Times New Roman" w:cs="Times New Roman"/>
          <w:color w:val="000000"/>
          <w:sz w:val="24"/>
          <w:szCs w:val="24"/>
        </w:rPr>
        <w:t xml:space="preserve">her concentrations (MIC 80 mg/mL, MBC 100 mg/mL) </w:t>
      </w: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2E05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Antibacterial Activity of Aqueous, Ethanolic, and Methanolic Clove Extracts Against </w:t>
      </w:r>
      <w:r>
        <w:rPr>
          <w:rFonts w:ascii="Times New Roman" w:eastAsia="Times New Roman" w:hAnsi="Times New Roman" w:cs="Times New Roman"/>
          <w:i/>
          <w:color w:val="000000"/>
          <w:sz w:val="24"/>
          <w:szCs w:val="24"/>
        </w:rPr>
        <w:t>K.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 typhi</w:t>
      </w:r>
      <w:r>
        <w:rPr>
          <w:rFonts w:ascii="Times New Roman" w:eastAsia="Times New Roman" w:hAnsi="Times New Roman" w:cs="Times New Roman"/>
          <w:color w:val="000000"/>
          <w:sz w:val="24"/>
          <w:szCs w:val="24"/>
        </w:rPr>
        <w:t xml:space="preserve"> (Zone of Inhibition in mm)</w:t>
      </w:r>
      <w:r>
        <w:rPr>
          <w:noProof/>
          <w:lang w:val="en-US"/>
        </w:rPr>
        <mc:AlternateContent>
          <mc:Choice Requires="wps">
            <w:drawing>
              <wp:anchor distT="0" distB="0" distL="0" distR="0" simplePos="0" relativeHeight="251658240" behindDoc="0" locked="0" layoutInCell="1" hidden="0" allowOverlap="1">
                <wp:simplePos x="0" y="0"/>
                <wp:positionH relativeFrom="column">
                  <wp:posOffset>28575</wp:posOffset>
                </wp:positionH>
                <wp:positionV relativeFrom="paragraph">
                  <wp:posOffset>800735</wp:posOffset>
                </wp:positionV>
                <wp:extent cx="5629910" cy="0"/>
                <wp:effectExtent l="9525" t="12700" r="889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28575</wp:posOffset>
                </wp:positionH>
                <wp:positionV relativeFrom="paragraph">
                  <wp:posOffset>800735</wp:posOffset>
                </wp:positionV>
                <wp:extent cx="5648325" cy="19050"/>
                <wp:effectExtent b="0" l="0" r="0" t="0"/>
                <wp:wrapNone/>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648325" cy="19050"/>
                        </a:xfrm>
                        <a:prstGeom prst="rect"/>
                        <a:ln/>
                      </pic:spPr>
                    </pic:pic>
                  </a:graphicData>
                </a:graphic>
              </wp:anchor>
            </w:drawing>
          </mc:Fallback>
        </mc:AlternateContent>
      </w:r>
    </w:p>
    <w:tbl>
      <w:tblPr>
        <w:tblStyle w:val="a"/>
        <w:tblW w:w="6969" w:type="dxa"/>
        <w:tblInd w:w="-15" w:type="dxa"/>
        <w:tblLayout w:type="fixed"/>
        <w:tblLook w:val="0400" w:firstRow="0" w:lastRow="0" w:firstColumn="0" w:lastColumn="0" w:noHBand="0" w:noVBand="1"/>
      </w:tblPr>
      <w:tblGrid>
        <w:gridCol w:w="1774"/>
        <w:gridCol w:w="2094"/>
        <w:gridCol w:w="2040"/>
        <w:gridCol w:w="1061"/>
      </w:tblGrid>
      <w:tr w:rsidR="00CE724D">
        <w:trPr>
          <w:trHeight w:val="436"/>
          <w:tblHeader/>
        </w:trPr>
        <w:tc>
          <w:tcPr>
            <w:tcW w:w="1774"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Extract Type</w:t>
            </w:r>
            <w:r>
              <w:rPr>
                <w:noProof/>
                <w:lang w:val="en-US"/>
              </w:rPr>
              <mc:AlternateContent>
                <mc:Choice Requires="wps">
                  <w:drawing>
                    <wp:anchor distT="0" distB="0" distL="0" distR="0" simplePos="0" relativeHeight="251659264" behindDoc="0" locked="0" layoutInCell="1" hidden="0" allowOverlap="1">
                      <wp:simplePos x="0" y="0"/>
                      <wp:positionH relativeFrom="column">
                        <wp:posOffset>-19047</wp:posOffset>
                      </wp:positionH>
                      <wp:positionV relativeFrom="paragraph">
                        <wp:posOffset>298450</wp:posOffset>
                      </wp:positionV>
                      <wp:extent cx="5629910" cy="0"/>
                      <wp:effectExtent l="9525" t="12700" r="889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-19047</wp:posOffset>
                      </wp:positionH>
                      <wp:positionV relativeFrom="paragraph">
                        <wp:posOffset>298450</wp:posOffset>
                      </wp:positionV>
                      <wp:extent cx="5648325" cy="19050"/>
                      <wp:effectExtent b="0" l="0" r="0" t="0"/>
                      <wp:wrapNone/>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648325" cy="19050"/>
                              </a:xfrm>
                              <a:prstGeom prst="rect"/>
                              <a:ln/>
                            </pic:spPr>
                          </pic:pic>
                        </a:graphicData>
                      </a:graphic>
                    </wp:anchor>
                  </w:drawing>
                </mc:Fallback>
              </mc:AlternateContent>
            </w:r>
          </w:p>
        </w:tc>
        <w:tc>
          <w:tcPr>
            <w:tcW w:w="2094"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 (mg/mL)</w:t>
            </w:r>
          </w:p>
        </w:tc>
        <w:tc>
          <w:tcPr>
            <w:tcW w:w="2040"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 pneumoniae</w:t>
            </w:r>
          </w:p>
        </w:tc>
        <w:tc>
          <w:tcPr>
            <w:tcW w:w="1061"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 typhi</w:t>
            </w:r>
          </w:p>
        </w:tc>
      </w:tr>
      <w:tr w:rsidR="00CE724D">
        <w:trPr>
          <w:trHeight w:val="436"/>
        </w:trPr>
        <w:tc>
          <w:tcPr>
            <w:tcW w:w="177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Aqueous</w:t>
            </w: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12.18</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14.74</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13.21</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18.40</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22.31</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21.49</w:t>
            </w:r>
          </w:p>
        </w:tc>
      </w:tr>
      <w:tr w:rsidR="00CE724D">
        <w:trPr>
          <w:trHeight w:val="436"/>
        </w:trPr>
        <w:tc>
          <w:tcPr>
            <w:tcW w:w="177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Ethanol</w:t>
            </w: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8.90</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17.32</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23.10</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23.71</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27.00</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r>
      <w:tr w:rsidR="00CE724D">
        <w:trPr>
          <w:trHeight w:val="436"/>
        </w:trPr>
        <w:tc>
          <w:tcPr>
            <w:tcW w:w="177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w:t>
            </w: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7.75</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9.30</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16.10</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12.22</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22.27</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22.45</w:t>
            </w:r>
          </w:p>
        </w:tc>
      </w:tr>
      <w:tr w:rsidR="00CE724D">
        <w:trPr>
          <w:trHeight w:val="436"/>
        </w:trPr>
        <w:tc>
          <w:tcPr>
            <w:tcW w:w="1774" w:type="dxa"/>
            <w:vAlign w:val="center"/>
          </w:tcPr>
          <w:p w:rsidR="00CE724D" w:rsidRDefault="00CE724D">
            <w:pPr>
              <w:spacing w:line="240" w:lineRule="auto"/>
              <w:jc w:val="both"/>
              <w:rPr>
                <w:rFonts w:ascii="Times New Roman" w:eastAsia="Times New Roman" w:hAnsi="Times New Roman" w:cs="Times New Roman"/>
                <w:sz w:val="24"/>
                <w:szCs w:val="24"/>
              </w:rPr>
            </w:pPr>
          </w:p>
        </w:tc>
        <w:tc>
          <w:tcPr>
            <w:tcW w:w="2094"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40"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26.10</w:t>
            </w:r>
          </w:p>
        </w:tc>
        <w:tc>
          <w:tcPr>
            <w:tcW w:w="1061" w:type="dxa"/>
            <w:vAlign w:val="center"/>
          </w:tcPr>
          <w:p w:rsidR="00CE724D" w:rsidRDefault="002E05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24.15</w:t>
            </w:r>
          </w:p>
        </w:tc>
      </w:tr>
    </w:tbl>
    <w:p w:rsidR="00CE724D" w:rsidRDefault="002E055B">
      <w:pPr>
        <w:spacing w:line="480" w:lineRule="auto"/>
        <w:jc w:val="both"/>
        <w:rPr>
          <w:rFonts w:ascii="Times New Roman" w:eastAsia="Times New Roman" w:hAnsi="Times New Roman" w:cs="Times New Roman"/>
          <w:sz w:val="24"/>
          <w:szCs w:val="24"/>
        </w:rPr>
      </w:pPr>
      <w:r>
        <w:rPr>
          <w:noProof/>
          <w:lang w:val="en-US"/>
        </w:rPr>
        <mc:AlternateContent>
          <mc:Choice Requires="wps">
            <w:drawing>
              <wp:anchor distT="0" distB="0" distL="0" distR="0" simplePos="0" relativeHeight="251660288" behindDoc="0" locked="0" layoutInCell="1" hidden="0" allowOverlap="1">
                <wp:simplePos x="0" y="0"/>
                <wp:positionH relativeFrom="column">
                  <wp:posOffset>0</wp:posOffset>
                </wp:positionH>
                <wp:positionV relativeFrom="paragraph">
                  <wp:posOffset>12065</wp:posOffset>
                </wp:positionV>
                <wp:extent cx="5629910" cy="0"/>
                <wp:effectExtent l="952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12065</wp:posOffset>
                </wp:positionV>
                <wp:extent cx="5648325" cy="19050"/>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648325" cy="19050"/>
                        </a:xfrm>
                        <a:prstGeom prst="rect"/>
                        <a:ln/>
                      </pic:spPr>
                    </pic:pic>
                  </a:graphicData>
                </a:graphic>
              </wp:anchor>
            </w:drawing>
          </mc:Fallback>
        </mc:AlternateContent>
      </w: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2E05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 MIC and MBC of Clove Extracts Against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Salmonella typhi</w:t>
      </w:r>
      <w:r>
        <w:rPr>
          <w:noProof/>
          <w:lang w:val="en-US"/>
        </w:rPr>
        <mc:AlternateContent>
          <mc:Choice Requires="wps">
            <w:drawing>
              <wp:anchor distT="0" distB="0" distL="0" distR="0" simplePos="0" relativeHeight="251661312" behindDoc="0" locked="0" layoutInCell="1" hidden="0" allowOverlap="1">
                <wp:simplePos x="0" y="0"/>
                <wp:positionH relativeFrom="column">
                  <wp:posOffset>28575</wp:posOffset>
                </wp:positionH>
                <wp:positionV relativeFrom="paragraph">
                  <wp:posOffset>459740</wp:posOffset>
                </wp:positionV>
                <wp:extent cx="5629910" cy="0"/>
                <wp:effectExtent l="9525" t="12700" r="889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28575</wp:posOffset>
                </wp:positionH>
                <wp:positionV relativeFrom="paragraph">
                  <wp:posOffset>459740</wp:posOffset>
                </wp:positionV>
                <wp:extent cx="5648325" cy="1905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48325" cy="19050"/>
                        </a:xfrm>
                        <a:prstGeom prst="rect"/>
                        <a:ln/>
                      </pic:spPr>
                    </pic:pic>
                  </a:graphicData>
                </a:graphic>
              </wp:anchor>
            </w:drawing>
          </mc:Fallback>
        </mc:AlternateContent>
      </w:r>
    </w:p>
    <w:tbl>
      <w:tblPr>
        <w:tblStyle w:val="a0"/>
        <w:tblW w:w="6757" w:type="dxa"/>
        <w:tblInd w:w="-15" w:type="dxa"/>
        <w:tblLayout w:type="fixed"/>
        <w:tblLook w:val="0400" w:firstRow="0" w:lastRow="0" w:firstColumn="0" w:lastColumn="0" w:noHBand="0" w:noVBand="1"/>
      </w:tblPr>
      <w:tblGrid>
        <w:gridCol w:w="1535"/>
        <w:gridCol w:w="1762"/>
        <w:gridCol w:w="1675"/>
        <w:gridCol w:w="1785"/>
      </w:tblGrid>
      <w:tr w:rsidR="00CE724D">
        <w:trPr>
          <w:trHeight w:val="457"/>
          <w:tblHeader/>
        </w:trPr>
        <w:tc>
          <w:tcPr>
            <w:tcW w:w="153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Extract Type</w:t>
            </w:r>
          </w:p>
        </w:tc>
        <w:tc>
          <w:tcPr>
            <w:tcW w:w="1762"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Organism</w:t>
            </w:r>
          </w:p>
        </w:tc>
        <w:tc>
          <w:tcPr>
            <w:tcW w:w="167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 (mg/mL)</w:t>
            </w:r>
          </w:p>
        </w:tc>
        <w:tc>
          <w:tcPr>
            <w:tcW w:w="178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MBC (mg/mL)</w:t>
            </w:r>
            <w:r>
              <w:rPr>
                <w:noProof/>
                <w:lang w:val="en-US"/>
              </w:rPr>
              <mc:AlternateContent>
                <mc:Choice Requires="wps">
                  <w:drawing>
                    <wp:anchor distT="0" distB="0" distL="0" distR="0" simplePos="0" relativeHeight="251662336" behindDoc="0" locked="0" layoutInCell="1" hidden="0" allowOverlap="1">
                      <wp:simplePos x="0" y="0"/>
                      <wp:positionH relativeFrom="column">
                        <wp:posOffset>-3162297</wp:posOffset>
                      </wp:positionH>
                      <wp:positionV relativeFrom="paragraph">
                        <wp:posOffset>307975</wp:posOffset>
                      </wp:positionV>
                      <wp:extent cx="5629910" cy="0"/>
                      <wp:effectExtent l="9525" t="12700" r="889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-3162297</wp:posOffset>
                      </wp:positionH>
                      <wp:positionV relativeFrom="paragraph">
                        <wp:posOffset>307975</wp:posOffset>
                      </wp:positionV>
                      <wp:extent cx="5648325" cy="19050"/>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648325" cy="19050"/>
                              </a:xfrm>
                              <a:prstGeom prst="rect"/>
                              <a:ln/>
                            </pic:spPr>
                          </pic:pic>
                        </a:graphicData>
                      </a:graphic>
                    </wp:anchor>
                  </w:drawing>
                </mc:Fallback>
              </mc:AlternateContent>
            </w:r>
          </w:p>
        </w:tc>
      </w:tr>
      <w:tr w:rsidR="00CE724D">
        <w:trPr>
          <w:trHeight w:val="457"/>
        </w:trPr>
        <w:tc>
          <w:tcPr>
            <w:tcW w:w="153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Aqueous</w:t>
            </w:r>
          </w:p>
        </w:tc>
        <w:tc>
          <w:tcPr>
            <w:tcW w:w="1762"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 pneumoniae</w:t>
            </w:r>
          </w:p>
        </w:tc>
        <w:tc>
          <w:tcPr>
            <w:tcW w:w="167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8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CE724D">
        <w:trPr>
          <w:trHeight w:val="457"/>
        </w:trPr>
        <w:tc>
          <w:tcPr>
            <w:tcW w:w="1535" w:type="dxa"/>
            <w:vAlign w:val="center"/>
          </w:tcPr>
          <w:p w:rsidR="00CE724D" w:rsidRDefault="00CE724D">
            <w:pPr>
              <w:spacing w:line="480" w:lineRule="auto"/>
              <w:jc w:val="both"/>
              <w:rPr>
                <w:rFonts w:ascii="Times New Roman" w:eastAsia="Times New Roman" w:hAnsi="Times New Roman" w:cs="Times New Roman"/>
                <w:sz w:val="24"/>
                <w:szCs w:val="24"/>
              </w:rPr>
            </w:pPr>
          </w:p>
        </w:tc>
        <w:tc>
          <w:tcPr>
            <w:tcW w:w="1762"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 typhi</w:t>
            </w:r>
          </w:p>
        </w:tc>
        <w:tc>
          <w:tcPr>
            <w:tcW w:w="167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8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E724D">
        <w:trPr>
          <w:trHeight w:val="457"/>
        </w:trPr>
        <w:tc>
          <w:tcPr>
            <w:tcW w:w="153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Ethanolic</w:t>
            </w:r>
          </w:p>
        </w:tc>
        <w:tc>
          <w:tcPr>
            <w:tcW w:w="1762"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 pneumoniae</w:t>
            </w:r>
          </w:p>
        </w:tc>
        <w:tc>
          <w:tcPr>
            <w:tcW w:w="167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8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CE724D">
        <w:trPr>
          <w:trHeight w:val="457"/>
        </w:trPr>
        <w:tc>
          <w:tcPr>
            <w:tcW w:w="1535" w:type="dxa"/>
            <w:vAlign w:val="center"/>
          </w:tcPr>
          <w:p w:rsidR="00CE724D" w:rsidRDefault="00CE724D">
            <w:pPr>
              <w:spacing w:line="480" w:lineRule="auto"/>
              <w:jc w:val="both"/>
              <w:rPr>
                <w:rFonts w:ascii="Times New Roman" w:eastAsia="Times New Roman" w:hAnsi="Times New Roman" w:cs="Times New Roman"/>
                <w:sz w:val="24"/>
                <w:szCs w:val="24"/>
              </w:rPr>
            </w:pPr>
          </w:p>
        </w:tc>
        <w:tc>
          <w:tcPr>
            <w:tcW w:w="1762"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 typhi</w:t>
            </w:r>
          </w:p>
        </w:tc>
        <w:tc>
          <w:tcPr>
            <w:tcW w:w="167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8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E724D">
        <w:trPr>
          <w:trHeight w:val="457"/>
        </w:trPr>
        <w:tc>
          <w:tcPr>
            <w:tcW w:w="153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Methanolic</w:t>
            </w:r>
          </w:p>
        </w:tc>
        <w:tc>
          <w:tcPr>
            <w:tcW w:w="1762"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 pneumoniae</w:t>
            </w:r>
          </w:p>
        </w:tc>
        <w:tc>
          <w:tcPr>
            <w:tcW w:w="167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8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CE724D">
        <w:trPr>
          <w:trHeight w:val="457"/>
        </w:trPr>
        <w:tc>
          <w:tcPr>
            <w:tcW w:w="1535" w:type="dxa"/>
            <w:vAlign w:val="center"/>
          </w:tcPr>
          <w:p w:rsidR="00CE724D" w:rsidRDefault="00CE724D">
            <w:pPr>
              <w:spacing w:line="480" w:lineRule="auto"/>
              <w:jc w:val="both"/>
              <w:rPr>
                <w:rFonts w:ascii="Times New Roman" w:eastAsia="Times New Roman" w:hAnsi="Times New Roman" w:cs="Times New Roman"/>
                <w:sz w:val="24"/>
                <w:szCs w:val="24"/>
              </w:rPr>
            </w:pPr>
          </w:p>
        </w:tc>
        <w:tc>
          <w:tcPr>
            <w:tcW w:w="1762"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 typhi</w:t>
            </w:r>
          </w:p>
        </w:tc>
        <w:tc>
          <w:tcPr>
            <w:tcW w:w="167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85" w:type="dxa"/>
            <w:vAlign w:val="center"/>
          </w:tcPr>
          <w:p w:rsidR="00CE724D" w:rsidRDefault="002E055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E724D">
        <w:trPr>
          <w:trHeight w:val="457"/>
        </w:trPr>
        <w:tc>
          <w:tcPr>
            <w:tcW w:w="1535" w:type="dxa"/>
            <w:vAlign w:val="center"/>
          </w:tcPr>
          <w:p w:rsidR="00CE724D" w:rsidRDefault="002E055B">
            <w:pPr>
              <w:spacing w:line="480" w:lineRule="auto"/>
              <w:jc w:val="both"/>
              <w:rPr>
                <w:rFonts w:ascii="Times New Roman" w:eastAsia="Times New Roman" w:hAnsi="Times New Roman" w:cs="Times New Roman"/>
                <w:sz w:val="24"/>
                <w:szCs w:val="24"/>
              </w:rPr>
            </w:pPr>
            <w:r>
              <w:rPr>
                <w:noProof/>
                <w:lang w:val="en-US"/>
              </w:rPr>
              <mc:AlternateContent>
                <mc:Choice Requires="wps">
                  <w:drawing>
                    <wp:anchor distT="0" distB="0" distL="0" distR="0" simplePos="0" relativeHeight="251663360" behindDoc="0" locked="0" layoutInCell="1" hidden="0" allowOverlap="1">
                      <wp:simplePos x="0" y="0"/>
                      <wp:positionH relativeFrom="column">
                        <wp:posOffset>0</wp:posOffset>
                      </wp:positionH>
                      <wp:positionV relativeFrom="paragraph">
                        <wp:posOffset>14604</wp:posOffset>
                      </wp:positionV>
                      <wp:extent cx="5629910"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14604</wp:posOffset>
                      </wp:positionV>
                      <wp:extent cx="5648325" cy="19050"/>
                      <wp:effectExtent b="0" l="0" r="0" t="0"/>
                      <wp:wrapNone/>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648325" cy="19050"/>
                              </a:xfrm>
                              <a:prstGeom prst="rect"/>
                              <a:ln/>
                            </pic:spPr>
                          </pic:pic>
                        </a:graphicData>
                      </a:graphic>
                    </wp:anchor>
                  </w:drawing>
                </mc:Fallback>
              </mc:AlternateContent>
            </w:r>
          </w:p>
        </w:tc>
        <w:tc>
          <w:tcPr>
            <w:tcW w:w="1762" w:type="dxa"/>
            <w:vAlign w:val="center"/>
          </w:tcPr>
          <w:p w:rsidR="00CE724D" w:rsidRDefault="00CE724D">
            <w:pPr>
              <w:spacing w:line="480" w:lineRule="auto"/>
              <w:jc w:val="both"/>
              <w:rPr>
                <w:rFonts w:ascii="Times New Roman" w:eastAsia="Times New Roman" w:hAnsi="Times New Roman" w:cs="Times New Roman"/>
                <w:i/>
                <w:sz w:val="24"/>
                <w:szCs w:val="24"/>
              </w:rPr>
            </w:pPr>
          </w:p>
        </w:tc>
        <w:tc>
          <w:tcPr>
            <w:tcW w:w="1675" w:type="dxa"/>
            <w:vAlign w:val="center"/>
          </w:tcPr>
          <w:p w:rsidR="00CE724D" w:rsidRDefault="00CE724D">
            <w:pPr>
              <w:spacing w:line="480" w:lineRule="auto"/>
              <w:jc w:val="both"/>
              <w:rPr>
                <w:rFonts w:ascii="Times New Roman" w:eastAsia="Times New Roman" w:hAnsi="Times New Roman" w:cs="Times New Roman"/>
                <w:sz w:val="24"/>
                <w:szCs w:val="24"/>
              </w:rPr>
            </w:pPr>
          </w:p>
        </w:tc>
        <w:tc>
          <w:tcPr>
            <w:tcW w:w="1785" w:type="dxa"/>
            <w:vAlign w:val="center"/>
          </w:tcPr>
          <w:p w:rsidR="00CE724D" w:rsidRDefault="00CE724D">
            <w:pPr>
              <w:spacing w:line="480" w:lineRule="auto"/>
              <w:jc w:val="both"/>
              <w:rPr>
                <w:rFonts w:ascii="Times New Roman" w:eastAsia="Times New Roman" w:hAnsi="Times New Roman" w:cs="Times New Roman"/>
                <w:sz w:val="24"/>
                <w:szCs w:val="24"/>
              </w:rPr>
            </w:pPr>
          </w:p>
        </w:tc>
      </w:tr>
    </w:tbl>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CE724D">
      <w:pPr>
        <w:spacing w:line="480" w:lineRule="auto"/>
        <w:jc w:val="both"/>
        <w:rPr>
          <w:rFonts w:ascii="Times New Roman" w:eastAsia="Times New Roman" w:hAnsi="Times New Roman" w:cs="Times New Roman"/>
          <w:sz w:val="24"/>
          <w:szCs w:val="24"/>
        </w:rPr>
      </w:pPr>
    </w:p>
    <w:p w:rsidR="00CE724D" w:rsidRDefault="002E055B">
      <w:pPr>
        <w:pStyle w:val="Heading1"/>
        <w:jc w:val="center"/>
        <w:rPr>
          <w:b/>
          <w:color w:val="000000"/>
          <w:sz w:val="28"/>
          <w:szCs w:val="28"/>
        </w:rPr>
      </w:pPr>
      <w:bookmarkStart w:id="55" w:name="_fabpdxser4t8" w:colFirst="0" w:colLast="0"/>
      <w:bookmarkEnd w:id="55"/>
      <w:r>
        <w:rPr>
          <w:b/>
          <w:color w:val="000000"/>
          <w:sz w:val="28"/>
          <w:szCs w:val="28"/>
        </w:rPr>
        <w:t>CHAPTER FIVE</w:t>
      </w:r>
    </w:p>
    <w:p w:rsidR="00CE724D" w:rsidRDefault="00CE724D"/>
    <w:p w:rsidR="00CE724D" w:rsidRDefault="002E055B">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5.0 Discussion</w:t>
      </w:r>
      <w:r>
        <w:rPr>
          <w:rFonts w:ascii="Times New Roman" w:eastAsia="Times New Roman" w:hAnsi="Times New Roman" w:cs="Times New Roman"/>
          <w:color w:val="000000"/>
          <w:sz w:val="24"/>
          <w:szCs w:val="24"/>
        </w:rPr>
        <w:t xml:space="preserve"> </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assessed the antibacterial activity of aqueous, ethanolic, and methanolic extracts of </w:t>
      </w:r>
      <w:r>
        <w:rPr>
          <w:rFonts w:ascii="Times New Roman" w:eastAsia="Times New Roman" w:hAnsi="Times New Roman" w:cs="Times New Roman"/>
          <w:i/>
          <w:color w:val="000000"/>
          <w:sz w:val="24"/>
          <w:szCs w:val="24"/>
        </w:rPr>
        <w:t>Syzygium aromaticum</w:t>
      </w:r>
      <w:r>
        <w:rPr>
          <w:rFonts w:ascii="Times New Roman" w:eastAsia="Times New Roman" w:hAnsi="Times New Roman" w:cs="Times New Roman"/>
          <w:color w:val="000000"/>
          <w:sz w:val="24"/>
          <w:szCs w:val="24"/>
        </w:rPr>
        <w:t xml:space="preserve"> (clove) against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Salmonella typhi</w:t>
      </w:r>
      <w:r>
        <w:rPr>
          <w:rFonts w:ascii="Times New Roman" w:eastAsia="Times New Roman" w:hAnsi="Times New Roman" w:cs="Times New Roman"/>
          <w:color w:val="000000"/>
          <w:sz w:val="24"/>
          <w:szCs w:val="24"/>
        </w:rPr>
        <w:t>, two important Gram-negative bacterial pathogens. The findings revealed that all three extracts exhibited concentration-dependent antibacterial effects, with ethanolic and methanolic extracts displaying superior efficacy compared to the aq</w:t>
      </w:r>
      <w:r>
        <w:rPr>
          <w:rFonts w:ascii="Times New Roman" w:eastAsia="Times New Roman" w:hAnsi="Times New Roman" w:cs="Times New Roman"/>
          <w:color w:val="000000"/>
          <w:sz w:val="24"/>
          <w:szCs w:val="24"/>
        </w:rPr>
        <w:t xml:space="preserve">ueous extract. Notably, </w:t>
      </w:r>
      <w:r>
        <w:rPr>
          <w:rFonts w:ascii="Times New Roman" w:eastAsia="Times New Roman" w:hAnsi="Times New Roman" w:cs="Times New Roman"/>
          <w:i/>
          <w:color w:val="000000"/>
          <w:sz w:val="24"/>
          <w:szCs w:val="24"/>
        </w:rPr>
        <w:t>Salmonella typhi</w:t>
      </w:r>
      <w:r>
        <w:rPr>
          <w:rFonts w:ascii="Times New Roman" w:eastAsia="Times New Roman" w:hAnsi="Times New Roman" w:cs="Times New Roman"/>
          <w:color w:val="000000"/>
          <w:sz w:val="24"/>
          <w:szCs w:val="24"/>
        </w:rPr>
        <w:t xml:space="preserve"> appeared slightly more sensitive than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as indicated by its lower minimum inhibitory and bactericidal concentrations.</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observed differences in extract potency can be attributed to the chemica</w:t>
      </w:r>
      <w:r>
        <w:rPr>
          <w:rFonts w:ascii="Times New Roman" w:eastAsia="Times New Roman" w:hAnsi="Times New Roman" w:cs="Times New Roman"/>
          <w:color w:val="000000"/>
          <w:sz w:val="24"/>
          <w:szCs w:val="24"/>
        </w:rPr>
        <w:t xml:space="preserve">l properties of the solvents used. Ethanolic and methanolic solvents are known to be more effective in extracting phenolic compounds, essential oils, and flavonoids—key antimicrobial agents in clove. Compounds like eugenol, the principal active ingredient </w:t>
      </w:r>
      <w:r>
        <w:rPr>
          <w:rFonts w:ascii="Times New Roman" w:eastAsia="Times New Roman" w:hAnsi="Times New Roman" w:cs="Times New Roman"/>
          <w:color w:val="000000"/>
          <w:sz w:val="24"/>
          <w:szCs w:val="24"/>
        </w:rPr>
        <w:t xml:space="preserve">in clove, exhibit potent antimicrobial properties by disrupting microbial cell membranes, increasing permeability, and leading to leakage of vital intracellular contents (Marchese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 These compounds are sparingly soluble in water, which explain</w:t>
      </w:r>
      <w:r>
        <w:rPr>
          <w:rFonts w:ascii="Times New Roman" w:eastAsia="Times New Roman" w:hAnsi="Times New Roman" w:cs="Times New Roman"/>
          <w:color w:val="000000"/>
          <w:sz w:val="24"/>
          <w:szCs w:val="24"/>
        </w:rPr>
        <w:t>s the relatively lower efficacy of the aqueous extract.</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is known for its high level of resistance due to its polysaccharide capsule, efflux pumps, and β-lactamase production. Despite this, it responded well to the organic clove extrac</w:t>
      </w:r>
      <w:r>
        <w:rPr>
          <w:rFonts w:ascii="Times New Roman" w:eastAsia="Times New Roman" w:hAnsi="Times New Roman" w:cs="Times New Roman"/>
          <w:color w:val="000000"/>
          <w:sz w:val="24"/>
          <w:szCs w:val="24"/>
        </w:rPr>
        <w:t>ts at concentrations above 60 mg/mL. This suggests that clove constituents may act independently of classical antibiotic targets—possibly through oxidative stress induction, membrane destabilization, or inhibition of efflux pumps—thereby bypassing conventi</w:t>
      </w:r>
      <w:r>
        <w:rPr>
          <w:rFonts w:ascii="Times New Roman" w:eastAsia="Times New Roman" w:hAnsi="Times New Roman" w:cs="Times New Roman"/>
          <w:color w:val="000000"/>
          <w:sz w:val="24"/>
          <w:szCs w:val="24"/>
        </w:rPr>
        <w:t xml:space="preserve">onal resistance mechanisms (Nazzaro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2013).</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Salmonella typhi</w:t>
      </w:r>
      <w:r>
        <w:rPr>
          <w:rFonts w:ascii="Times New Roman" w:eastAsia="Times New Roman" w:hAnsi="Times New Roman" w:cs="Times New Roman"/>
          <w:color w:val="000000"/>
          <w:sz w:val="24"/>
          <w:szCs w:val="24"/>
        </w:rPr>
        <w:t>, while also Gram-negative, was slightly more susceptible to all three extracts. This difference could be due to variations in outer membrane composition, permeability, and virulence factor</w:t>
      </w:r>
      <w:r>
        <w:rPr>
          <w:rFonts w:ascii="Times New Roman" w:eastAsia="Times New Roman" w:hAnsi="Times New Roman" w:cs="Times New Roman"/>
          <w:color w:val="000000"/>
          <w:sz w:val="24"/>
          <w:szCs w:val="24"/>
        </w:rPr>
        <w:t xml:space="preserve">s. The MIC and MBC values for </w:t>
      </w:r>
      <w:r>
        <w:rPr>
          <w:rFonts w:ascii="Times New Roman" w:eastAsia="Times New Roman" w:hAnsi="Times New Roman" w:cs="Times New Roman"/>
          <w:i/>
          <w:color w:val="000000"/>
          <w:sz w:val="24"/>
          <w:szCs w:val="24"/>
        </w:rPr>
        <w:t>S. typhi</w:t>
      </w:r>
      <w:r>
        <w:rPr>
          <w:rFonts w:ascii="Times New Roman" w:eastAsia="Times New Roman" w:hAnsi="Times New Roman" w:cs="Times New Roman"/>
          <w:color w:val="000000"/>
          <w:sz w:val="24"/>
          <w:szCs w:val="24"/>
        </w:rPr>
        <w:t xml:space="preserve"> were consistently lower than those of </w:t>
      </w:r>
      <w:r>
        <w:rPr>
          <w:rFonts w:ascii="Times New Roman" w:eastAsia="Times New Roman" w:hAnsi="Times New Roman" w:cs="Times New Roman"/>
          <w:i/>
          <w:color w:val="000000"/>
          <w:sz w:val="24"/>
          <w:szCs w:val="24"/>
        </w:rPr>
        <w:t>K. pneumoniae</w:t>
      </w:r>
      <w:r>
        <w:rPr>
          <w:rFonts w:ascii="Times New Roman" w:eastAsia="Times New Roman" w:hAnsi="Times New Roman" w:cs="Times New Roman"/>
          <w:color w:val="000000"/>
          <w:sz w:val="24"/>
          <w:szCs w:val="24"/>
        </w:rPr>
        <w:t xml:space="preserve"> (60 mg/mL vs. 80 mg/mL), suggesting that the compounds in clove can more readily penetrate or affect the integrity of </w:t>
      </w:r>
      <w:r>
        <w:rPr>
          <w:rFonts w:ascii="Times New Roman" w:eastAsia="Times New Roman" w:hAnsi="Times New Roman" w:cs="Times New Roman"/>
          <w:i/>
          <w:color w:val="000000"/>
          <w:sz w:val="24"/>
          <w:szCs w:val="24"/>
        </w:rPr>
        <w:t>S. typhi</w:t>
      </w:r>
      <w:r>
        <w:rPr>
          <w:rFonts w:ascii="Times New Roman" w:eastAsia="Times New Roman" w:hAnsi="Times New Roman" w:cs="Times New Roman"/>
          <w:color w:val="000000"/>
          <w:sz w:val="24"/>
          <w:szCs w:val="24"/>
        </w:rPr>
        <w:t>’s cellular structures.</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activity of</w:t>
      </w:r>
      <w:r>
        <w:rPr>
          <w:rFonts w:ascii="Times New Roman" w:eastAsia="Times New Roman" w:hAnsi="Times New Roman" w:cs="Times New Roman"/>
          <w:color w:val="000000"/>
          <w:sz w:val="24"/>
          <w:szCs w:val="24"/>
        </w:rPr>
        <w:t xml:space="preserve"> the aqueous extract, though moderate, still confirms the presence of water-soluble antimicrobial agents in clove. These may include tannins, glycosides, or saponins, which can interfere with protein synthesis, enzyme activity, or nutrient transport. The r</w:t>
      </w:r>
      <w:r>
        <w:rPr>
          <w:rFonts w:ascii="Times New Roman" w:eastAsia="Times New Roman" w:hAnsi="Times New Roman" w:cs="Times New Roman"/>
          <w:color w:val="000000"/>
          <w:sz w:val="24"/>
          <w:szCs w:val="24"/>
        </w:rPr>
        <w:t>educed efficacy of this extract reinforces the importance of solvent polarity and extraction efficiency when evaluating plant-based antimicrobial agents.</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of this study align with those of previous researchers. For instance, Chaieb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(2007</w:t>
      </w:r>
      <w:r>
        <w:rPr>
          <w:rFonts w:ascii="Times New Roman" w:eastAsia="Times New Roman" w:hAnsi="Times New Roman" w:cs="Times New Roman"/>
          <w:color w:val="000000"/>
          <w:sz w:val="24"/>
          <w:szCs w:val="24"/>
        </w:rPr>
        <w:t xml:space="preserve">) reported significant antibacterial activity of clove essential oil against enteric pathogens, including </w:t>
      </w:r>
      <w:r>
        <w:rPr>
          <w:rFonts w:ascii="Times New Roman" w:eastAsia="Times New Roman" w:hAnsi="Times New Roman" w:cs="Times New Roman"/>
          <w:i/>
          <w:color w:val="000000"/>
          <w:sz w:val="24"/>
          <w:szCs w:val="24"/>
        </w:rPr>
        <w:t>Salmonella</w:t>
      </w:r>
      <w:r>
        <w:rPr>
          <w:rFonts w:ascii="Times New Roman" w:eastAsia="Times New Roman" w:hAnsi="Times New Roman" w:cs="Times New Roman"/>
          <w:color w:val="000000"/>
          <w:sz w:val="24"/>
          <w:szCs w:val="24"/>
        </w:rPr>
        <w:t xml:space="preserve"> spp. and </w:t>
      </w:r>
      <w:r>
        <w:rPr>
          <w:rFonts w:ascii="Times New Roman" w:eastAsia="Times New Roman" w:hAnsi="Times New Roman" w:cs="Times New Roman"/>
          <w:i/>
          <w:color w:val="000000"/>
          <w:sz w:val="24"/>
          <w:szCs w:val="24"/>
        </w:rPr>
        <w:t>Klebsiella</w:t>
      </w:r>
      <w:r>
        <w:rPr>
          <w:rFonts w:ascii="Times New Roman" w:eastAsia="Times New Roman" w:hAnsi="Times New Roman" w:cs="Times New Roman"/>
          <w:color w:val="000000"/>
          <w:sz w:val="24"/>
          <w:szCs w:val="24"/>
        </w:rPr>
        <w:t xml:space="preserve"> spp. Similarly, Iqbal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(2013) and Al-Dabbagh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(2014) observed that ethanol and methanol were superior solve</w:t>
      </w:r>
      <w:r>
        <w:rPr>
          <w:rFonts w:ascii="Times New Roman" w:eastAsia="Times New Roman" w:hAnsi="Times New Roman" w:cs="Times New Roman"/>
          <w:color w:val="000000"/>
          <w:sz w:val="24"/>
          <w:szCs w:val="24"/>
        </w:rPr>
        <w:t>nts for extracting clove’s antimicrobial constituents. These studies support the notion that organic solvent-based extracts possess broader and more potent antimicrobial profiles due to their higher solubility for essential phytochemicals.</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the</w:t>
      </w:r>
      <w:r>
        <w:rPr>
          <w:rFonts w:ascii="Times New Roman" w:eastAsia="Times New Roman" w:hAnsi="Times New Roman" w:cs="Times New Roman"/>
          <w:color w:val="000000"/>
          <w:sz w:val="24"/>
          <w:szCs w:val="24"/>
        </w:rPr>
        <w:t xml:space="preserve"> concentration-dependent nature of the extracts’ activity is an indication of dose-responsiveness, a critical feature in pharmacological and therapeutic applications. The close range between MIC and MBC values (typically 20 mg/mL apart) further suggests th</w:t>
      </w:r>
      <w:r>
        <w:rPr>
          <w:rFonts w:ascii="Times New Roman" w:eastAsia="Times New Roman" w:hAnsi="Times New Roman" w:cs="Times New Roman"/>
          <w:color w:val="000000"/>
          <w:sz w:val="24"/>
          <w:szCs w:val="24"/>
        </w:rPr>
        <w:t>at the extracts exhibit bactericidal properties at concentrations only slightly higher than those required for inhibition, a desirable trait for clinical treatment of acute infections.</w:t>
      </w:r>
    </w:p>
    <w:p w:rsidR="00CE724D" w:rsidRDefault="002E055B">
      <w:pPr>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study confirms the antimicrobial efficacy of </w:t>
      </w:r>
      <w:r>
        <w:rPr>
          <w:rFonts w:ascii="Times New Roman" w:eastAsia="Times New Roman" w:hAnsi="Times New Roman" w:cs="Times New Roman"/>
          <w:i/>
          <w:color w:val="000000"/>
          <w:sz w:val="24"/>
          <w:szCs w:val="24"/>
        </w:rPr>
        <w:t>Syzygium aromaticum</w:t>
      </w:r>
      <w:r>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gainst </w:t>
      </w:r>
      <w:r>
        <w:rPr>
          <w:rFonts w:ascii="Times New Roman" w:eastAsia="Times New Roman" w:hAnsi="Times New Roman" w:cs="Times New Roman"/>
          <w:i/>
          <w:color w:val="000000"/>
          <w:sz w:val="24"/>
          <w:szCs w:val="24"/>
        </w:rPr>
        <w:t>Klebsiella pneumoniae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Salmonella typhi</w:t>
      </w:r>
      <w:r>
        <w:rPr>
          <w:rFonts w:ascii="Times New Roman" w:eastAsia="Times New Roman" w:hAnsi="Times New Roman" w:cs="Times New Roman"/>
          <w:color w:val="000000"/>
          <w:sz w:val="24"/>
          <w:szCs w:val="24"/>
        </w:rPr>
        <w:t>, particularly when extracted using methanol or ethanol. These results contribute to the growing body of evidence supporting the use of medicinal plants as alternative or complementary approaches to managing</w:t>
      </w:r>
      <w:r>
        <w:rPr>
          <w:rFonts w:ascii="Times New Roman" w:eastAsia="Times New Roman" w:hAnsi="Times New Roman" w:cs="Times New Roman"/>
          <w:color w:val="000000"/>
          <w:sz w:val="24"/>
          <w:szCs w:val="24"/>
        </w:rPr>
        <w:t xml:space="preserve"> bacterial infections, especially those caused by drug-resistant Gram-negative pathogens. </w:t>
      </w: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bookmarkStart w:id="56" w:name="_h44wscflov5v" w:colFirst="0" w:colLast="0"/>
      <w:bookmarkEnd w:id="56"/>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2E055B">
      <w:pPr>
        <w:pStyle w:val="Heading2"/>
        <w:rPr>
          <w:b w:val="0"/>
          <w:sz w:val="24"/>
          <w:szCs w:val="24"/>
        </w:rPr>
      </w:pPr>
      <w:r>
        <w:rPr>
          <w:sz w:val="24"/>
          <w:szCs w:val="24"/>
        </w:rPr>
        <w:t>5.1 Conclusion</w:t>
      </w:r>
    </w:p>
    <w:p w:rsidR="00CE724D" w:rsidRDefault="002E055B">
      <w:pPr>
        <w:spacing w:before="280" w:after="28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demonstrates that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(clove) possesses significant antibacterial activity against </w:t>
      </w:r>
      <w:r>
        <w:rPr>
          <w:rFonts w:ascii="Times New Roman" w:eastAsia="Times New Roman" w:hAnsi="Times New Roman" w:cs="Times New Roman"/>
          <w:i/>
          <w:sz w:val="24"/>
          <w:szCs w:val="24"/>
        </w:rPr>
        <w:t>Klebsiella pneumoniae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Salmonella typhi</w:t>
      </w:r>
      <w:r>
        <w:rPr>
          <w:rFonts w:ascii="Times New Roman" w:eastAsia="Times New Roman" w:hAnsi="Times New Roman" w:cs="Times New Roman"/>
          <w:sz w:val="24"/>
          <w:szCs w:val="24"/>
        </w:rPr>
        <w:t xml:space="preserve">. The ethanolic and methanolic extracts consistently showed higher antibacterial efficacy compared to aqueous </w:t>
      </w:r>
      <w:r>
        <w:rPr>
          <w:rFonts w:ascii="Times New Roman" w:eastAsia="Times New Roman" w:hAnsi="Times New Roman" w:cs="Times New Roman"/>
          <w:sz w:val="24"/>
          <w:szCs w:val="24"/>
        </w:rPr>
        <w:lastRenderedPageBreak/>
        <w:t>extracts, suggesting that organic solvents are more effective in extracting potent phytochemicals like e</w:t>
      </w:r>
      <w:r>
        <w:rPr>
          <w:rFonts w:ascii="Times New Roman" w:eastAsia="Times New Roman" w:hAnsi="Times New Roman" w:cs="Times New Roman"/>
          <w:sz w:val="24"/>
          <w:szCs w:val="24"/>
        </w:rPr>
        <w:t>ugenol. These findings support the potential of clove as a natural antimicrobial agent and provide a strong basis for further pharmacological studies, isolation of active compounds, and development of plant-based therapeutics for resistant infections.</w:t>
      </w: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CE724D">
      <w:pPr>
        <w:pStyle w:val="Heading2"/>
        <w:rPr>
          <w:sz w:val="24"/>
          <w:szCs w:val="24"/>
        </w:rPr>
      </w:pPr>
    </w:p>
    <w:p w:rsidR="00CE724D" w:rsidRDefault="002E055B">
      <w:pPr>
        <w:pStyle w:val="Heading2"/>
        <w:rPr>
          <w:b w:val="0"/>
          <w:sz w:val="24"/>
          <w:szCs w:val="24"/>
        </w:rPr>
      </w:pPr>
      <w:bookmarkStart w:id="57" w:name="_h1pqqz5kkgcv" w:colFirst="0" w:colLast="0"/>
      <w:bookmarkEnd w:id="57"/>
      <w:r>
        <w:rPr>
          <w:sz w:val="24"/>
          <w:szCs w:val="24"/>
        </w:rPr>
        <w:t>5.2 Recommendations</w:t>
      </w:r>
    </w:p>
    <w:p w:rsidR="00CE724D" w:rsidRDefault="002E055B">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could be recommended from the study that:</w:t>
      </w:r>
    </w:p>
    <w:p w:rsidR="00CE724D" w:rsidRDefault="002E055B">
      <w:pPr>
        <w:numPr>
          <w:ilvl w:val="0"/>
          <w:numId w:val="2"/>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clove extracts should be tested against extended-spectrum β-lactamase (esbl) and carbapenem-resistant </w:t>
      </w:r>
      <w:r>
        <w:rPr>
          <w:rFonts w:ascii="Times New Roman" w:eastAsia="Times New Roman" w:hAnsi="Times New Roman" w:cs="Times New Roman"/>
          <w:i/>
          <w:sz w:val="24"/>
          <w:szCs w:val="24"/>
        </w:rPr>
        <w:t>k. pneumoniae</w:t>
      </w:r>
      <w:r>
        <w:rPr>
          <w:rFonts w:ascii="Times New Roman" w:eastAsia="Times New Roman" w:hAnsi="Times New Roman" w:cs="Times New Roman"/>
          <w:sz w:val="24"/>
          <w:szCs w:val="24"/>
        </w:rPr>
        <w:t xml:space="preserve"> strains.</w:t>
      </w:r>
    </w:p>
    <w:p w:rsidR="00CE724D" w:rsidRDefault="002E055B">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time-dependent killing curves and permeability studies should be conducted to better understand how clove disrupts gram-negative cell walls.</w:t>
      </w:r>
    </w:p>
    <w:p w:rsidR="00CE724D" w:rsidRDefault="002E055B">
      <w:pPr>
        <w:numPr>
          <w:ilvl w:val="0"/>
          <w:numId w:val="2"/>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antibacterial potential of clove extracts can be further validated in animal infection models, particularly for</w:t>
      </w:r>
      <w:r>
        <w:rPr>
          <w:rFonts w:ascii="Times New Roman" w:eastAsia="Times New Roman" w:hAnsi="Times New Roman" w:cs="Times New Roman"/>
          <w:sz w:val="24"/>
          <w:szCs w:val="24"/>
        </w:rPr>
        <w:t xml:space="preserve"> gastrointestinal pathogens like </w:t>
      </w:r>
      <w:r>
        <w:rPr>
          <w:rFonts w:ascii="Times New Roman" w:eastAsia="Times New Roman" w:hAnsi="Times New Roman" w:cs="Times New Roman"/>
          <w:i/>
          <w:sz w:val="24"/>
          <w:szCs w:val="24"/>
        </w:rPr>
        <w:t>s. typhi</w:t>
      </w:r>
      <w:r>
        <w:rPr>
          <w:rFonts w:ascii="Times New Roman" w:eastAsia="Times New Roman" w:hAnsi="Times New Roman" w:cs="Times New Roman"/>
          <w:sz w:val="24"/>
          <w:szCs w:val="24"/>
        </w:rPr>
        <w:t>.</w:t>
      </w:r>
    </w:p>
    <w:p w:rsidR="00CE724D" w:rsidRDefault="00CE724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CE724D" w:rsidRDefault="00CE724D">
      <w:pPr>
        <w:spacing w:line="480" w:lineRule="auto"/>
        <w:jc w:val="both"/>
      </w:pPr>
    </w:p>
    <w:p w:rsidR="00CE724D" w:rsidRDefault="00CE724D">
      <w:pPr>
        <w:spacing w:line="480" w:lineRule="auto"/>
        <w:jc w:val="both"/>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ind w:left="720" w:hanging="720"/>
        <w:jc w:val="center"/>
        <w:rPr>
          <w:rFonts w:ascii="Times New Roman" w:eastAsia="Times New Roman" w:hAnsi="Times New Roman" w:cs="Times New Roman"/>
          <w:b/>
          <w:sz w:val="28"/>
          <w:szCs w:val="28"/>
        </w:rPr>
      </w:pPr>
    </w:p>
    <w:p w:rsidR="00CE724D" w:rsidRDefault="00CE724D">
      <w:pPr>
        <w:spacing w:before="280" w:after="280" w:line="240" w:lineRule="auto"/>
        <w:rPr>
          <w:rFonts w:ascii="Times New Roman" w:eastAsia="Times New Roman" w:hAnsi="Times New Roman" w:cs="Times New Roman"/>
          <w:b/>
          <w:sz w:val="28"/>
          <w:szCs w:val="28"/>
        </w:rPr>
      </w:pPr>
    </w:p>
    <w:p w:rsidR="00CE724D" w:rsidRDefault="002E055B">
      <w:pPr>
        <w:spacing w:before="280" w:after="280" w:line="240" w:lineRule="auto"/>
        <w:ind w:left="720" w:hanging="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Abdel-Wahhab, M. A., &amp; Aly, S. E. (2015). Antioxidant property of </w:t>
      </w:r>
      <w:r>
        <w:rPr>
          <w:rFonts w:ascii="Times New Roman" w:eastAsia="Times New Roman" w:hAnsi="Times New Roman" w:cs="Times New Roman"/>
          <w:i/>
          <w:sz w:val="24"/>
          <w:szCs w:val="24"/>
        </w:rPr>
        <w:t>Nigella sativa</w:t>
      </w:r>
      <w:r>
        <w:rPr>
          <w:rFonts w:ascii="Times New Roman" w:eastAsia="Times New Roman" w:hAnsi="Times New Roman" w:cs="Times New Roman"/>
          <w:sz w:val="24"/>
          <w:szCs w:val="24"/>
        </w:rPr>
        <w:t xml:space="preserve"> (black cumin) and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(clove) in rats during aflatoxicosis. </w:t>
      </w:r>
      <w:r>
        <w:rPr>
          <w:rFonts w:ascii="Times New Roman" w:eastAsia="Times New Roman" w:hAnsi="Times New Roman" w:cs="Times New Roman"/>
          <w:i/>
          <w:sz w:val="24"/>
          <w:szCs w:val="24"/>
        </w:rPr>
        <w:t>Journal of Applied Toxicology, 25</w:t>
      </w:r>
      <w:r>
        <w:rPr>
          <w:rFonts w:ascii="Times New Roman" w:eastAsia="Times New Roman" w:hAnsi="Times New Roman" w:cs="Times New Roman"/>
          <w:sz w:val="24"/>
          <w:szCs w:val="24"/>
        </w:rPr>
        <w:t>(3), 218–223.</w:t>
      </w:r>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Adeyemi, O. S., Ogundele, O. M., &amp; Akintayo, C. O. (2021). Antibacterial and antioxidant potentials of </w:t>
      </w:r>
      <w:r>
        <w:rPr>
          <w:rFonts w:ascii="Times New Roman" w:eastAsia="Times New Roman" w:hAnsi="Times New Roman" w:cs="Times New Roman"/>
          <w:i/>
          <w:color w:val="000000"/>
          <w:sz w:val="24"/>
          <w:szCs w:val="24"/>
        </w:rPr>
        <w:t>Syzygium aromaticum</w:t>
      </w:r>
      <w:r>
        <w:rPr>
          <w:rFonts w:ascii="Times New Roman" w:eastAsia="Times New Roman" w:hAnsi="Times New Roman" w:cs="Times New Roman"/>
          <w:color w:val="000000"/>
          <w:sz w:val="24"/>
          <w:szCs w:val="24"/>
        </w:rPr>
        <w:t xml:space="preserve"> (clove) extract on multidrug-resistant bacteria. </w:t>
      </w:r>
      <w:r>
        <w:rPr>
          <w:rFonts w:ascii="Times New Roman" w:eastAsia="Times New Roman" w:hAnsi="Times New Roman" w:cs="Times New Roman"/>
          <w:i/>
          <w:color w:val="000000"/>
          <w:sz w:val="24"/>
          <w:szCs w:val="24"/>
        </w:rPr>
        <w:t>Journal of Applied Microbiology</w:t>
      </w:r>
      <w:r>
        <w:rPr>
          <w:rFonts w:ascii="Times New Roman" w:eastAsia="Times New Roman" w:hAnsi="Times New Roman" w:cs="Times New Roman"/>
          <w:color w:val="000000"/>
          <w:sz w:val="24"/>
          <w:szCs w:val="24"/>
        </w:rPr>
        <w:t xml:space="preserve">, 130(3), 797–805. </w:t>
      </w:r>
      <w:hyperlink r:id="rId10">
        <w:r>
          <w:rPr>
            <w:rFonts w:ascii="Times New Roman" w:eastAsia="Times New Roman" w:hAnsi="Times New Roman" w:cs="Times New Roman"/>
            <w:color w:val="0000FF"/>
            <w:sz w:val="24"/>
            <w:szCs w:val="24"/>
            <w:u w:val="single"/>
          </w:rPr>
          <w:t>https://doi.org/10.1111/jam.14883</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Aguilar-González, A. E., Palou, E., &amp; López-Malo, A. (2015). Antifungal activity of essential oils of clove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and/or mustard (</w:t>
      </w:r>
      <w:r>
        <w:rPr>
          <w:rFonts w:ascii="Times New Roman" w:eastAsia="Times New Roman" w:hAnsi="Times New Roman" w:cs="Times New Roman"/>
          <w:i/>
          <w:sz w:val="24"/>
          <w:szCs w:val="24"/>
        </w:rPr>
        <w:t>Bras</w:t>
      </w:r>
      <w:r>
        <w:rPr>
          <w:rFonts w:ascii="Times New Roman" w:eastAsia="Times New Roman" w:hAnsi="Times New Roman" w:cs="Times New Roman"/>
          <w:i/>
          <w:sz w:val="24"/>
          <w:szCs w:val="24"/>
        </w:rPr>
        <w:t>sica nigra</w:t>
      </w:r>
      <w:r>
        <w:rPr>
          <w:rFonts w:ascii="Times New Roman" w:eastAsia="Times New Roman" w:hAnsi="Times New Roman" w:cs="Times New Roman"/>
          <w:sz w:val="24"/>
          <w:szCs w:val="24"/>
        </w:rPr>
        <w:t xml:space="preserve">) in vapor phase </w:t>
      </w:r>
      <w:r>
        <w:rPr>
          <w:rFonts w:ascii="Times New Roman" w:eastAsia="Times New Roman" w:hAnsi="Times New Roman" w:cs="Times New Roman"/>
          <w:sz w:val="24"/>
          <w:szCs w:val="24"/>
        </w:rPr>
        <w:lastRenderedPageBreak/>
        <w:t>against gray mold (</w:t>
      </w:r>
      <w:r>
        <w:rPr>
          <w:rFonts w:ascii="Times New Roman" w:eastAsia="Times New Roman" w:hAnsi="Times New Roman" w:cs="Times New Roman"/>
          <w:i/>
          <w:sz w:val="24"/>
          <w:szCs w:val="24"/>
        </w:rPr>
        <w:t>Botrytis cinerea</w:t>
      </w:r>
      <w:r>
        <w:rPr>
          <w:rFonts w:ascii="Times New Roman" w:eastAsia="Times New Roman" w:hAnsi="Times New Roman" w:cs="Times New Roman"/>
          <w:sz w:val="24"/>
          <w:szCs w:val="24"/>
        </w:rPr>
        <w:t xml:space="preserve">) in strawberries. </w:t>
      </w:r>
      <w:r>
        <w:rPr>
          <w:rFonts w:ascii="Times New Roman" w:eastAsia="Times New Roman" w:hAnsi="Times New Roman" w:cs="Times New Roman"/>
          <w:i/>
          <w:sz w:val="24"/>
          <w:szCs w:val="24"/>
        </w:rPr>
        <w:t>Innovative Food Science &amp; Emerging Technologies, 32,</w:t>
      </w:r>
      <w:r>
        <w:rPr>
          <w:rFonts w:ascii="Times New Roman" w:eastAsia="Times New Roman" w:hAnsi="Times New Roman" w:cs="Times New Roman"/>
          <w:sz w:val="24"/>
          <w:szCs w:val="24"/>
        </w:rPr>
        <w:t xml:space="preserve"> 181–185. </w:t>
      </w:r>
      <w:hyperlink r:id="rId11">
        <w:r>
          <w:rPr>
            <w:rFonts w:ascii="Times New Roman" w:eastAsia="Times New Roman" w:hAnsi="Times New Roman" w:cs="Times New Roman"/>
            <w:color w:val="0000FF"/>
            <w:sz w:val="24"/>
            <w:szCs w:val="24"/>
            <w:u w:val="single"/>
          </w:rPr>
          <w:t>https://doi.org/10.1016/j.ifset.2015.09.003</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S</w:t>
      </w:r>
      <w:r>
        <w:rPr>
          <w:rFonts w:ascii="Times New Roman" w:eastAsia="Times New Roman" w:hAnsi="Times New Roman" w:cs="Times New Roman"/>
          <w:sz w:val="24"/>
          <w:szCs w:val="24"/>
        </w:rPr>
        <w:t xml:space="preserve">. M., Khan, A. A., Ahmed, I., Musaddiq, M., Ahmed, K. S., Polasa,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Antimicrobial activities of eugenol and cinnamaldehyde against the human gastric pathogen </w:t>
      </w:r>
      <w:r>
        <w:rPr>
          <w:rFonts w:ascii="Times New Roman" w:eastAsia="Times New Roman" w:hAnsi="Times New Roman" w:cs="Times New Roman"/>
          <w:i/>
          <w:sz w:val="24"/>
          <w:szCs w:val="24"/>
        </w:rPr>
        <w:t>Helicobacter pylori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Annals of Clinical Microbiology and Antimicrobials, 4,</w:t>
      </w:r>
      <w:r>
        <w:rPr>
          <w:rFonts w:ascii="Times New Roman" w:eastAsia="Times New Roman" w:hAnsi="Times New Roman" w:cs="Times New Roman"/>
          <w:sz w:val="24"/>
          <w:szCs w:val="24"/>
        </w:rPr>
        <w:t xml:space="preserve"> 20.</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lqahtani, O., Mirajkar, K. K., Kumar, K. R. A., Mahnashi, M. H., Shaikh, I. A., Mitra,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 vitro antibacterial activity of green synthesized silver nanoparticles using </w:t>
      </w:r>
      <w:r>
        <w:rPr>
          <w:rFonts w:ascii="Times New Roman" w:eastAsia="Times New Roman" w:hAnsi="Times New Roman" w:cs="Times New Roman"/>
          <w:i/>
          <w:sz w:val="24"/>
          <w:szCs w:val="24"/>
        </w:rPr>
        <w:t>Azadirachta indica</w:t>
      </w:r>
      <w:r>
        <w:rPr>
          <w:rFonts w:ascii="Times New Roman" w:eastAsia="Times New Roman" w:hAnsi="Times New Roman" w:cs="Times New Roman"/>
          <w:sz w:val="24"/>
          <w:szCs w:val="24"/>
        </w:rPr>
        <w:t xml:space="preserve"> aqueous leaf extract against MDR pathogens. </w:t>
      </w:r>
      <w:r>
        <w:rPr>
          <w:rFonts w:ascii="Times New Roman" w:eastAsia="Times New Roman" w:hAnsi="Times New Roman" w:cs="Times New Roman"/>
          <w:i/>
          <w:sz w:val="24"/>
          <w:szCs w:val="24"/>
        </w:rPr>
        <w:t>Molecules, 27.</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FF"/>
            <w:sz w:val="24"/>
            <w:szCs w:val="24"/>
            <w:u w:val="single"/>
          </w:rPr>
          <w:t>https://doi.org/10.3390/molecules27217244</w:t>
        </w:r>
      </w:hyperlink>
    </w:p>
    <w:p w:rsidR="00CE724D" w:rsidRDefault="002E055B">
      <w:pPr>
        <w:spacing w:before="280" w:after="28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Diabetes Association. (2014). </w:t>
      </w:r>
      <w:r>
        <w:rPr>
          <w:rFonts w:ascii="Times New Roman" w:eastAsia="Times New Roman" w:hAnsi="Times New Roman" w:cs="Times New Roman"/>
          <w:i/>
          <w:sz w:val="24"/>
          <w:szCs w:val="24"/>
        </w:rPr>
        <w:t>Type 1 diabetes</w:t>
      </w:r>
      <w:r>
        <w:rPr>
          <w:rFonts w:ascii="Times New Roman" w:eastAsia="Times New Roman" w:hAnsi="Times New Roman" w:cs="Times New Roman"/>
          <w:sz w:val="24"/>
          <w:szCs w:val="24"/>
        </w:rPr>
        <w:t xml:space="preserve">. Retrieved December 15, 2024, from http://www.diabetes.org/diabetes-basics/type-1 </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Arora, D. S., &amp; Kaur, J. (2019). Antimicrobial activity of spices. </w:t>
      </w:r>
      <w:r>
        <w:rPr>
          <w:rFonts w:ascii="Times New Roman" w:eastAsia="Times New Roman" w:hAnsi="Times New Roman" w:cs="Times New Roman"/>
          <w:i/>
          <w:sz w:val="24"/>
          <w:szCs w:val="24"/>
        </w:rPr>
        <w:t>International Journal of Antimicrobial Agents, 12,</w:t>
      </w:r>
      <w:r>
        <w:rPr>
          <w:rFonts w:ascii="Times New Roman" w:eastAsia="Times New Roman" w:hAnsi="Times New Roman" w:cs="Times New Roman"/>
          <w:sz w:val="24"/>
          <w:szCs w:val="24"/>
        </w:rPr>
        <w:t xml:space="preserve"> 257–262. </w:t>
      </w:r>
      <w:hyperlink r:id="rId13">
        <w:r>
          <w:rPr>
            <w:rFonts w:ascii="Times New Roman" w:eastAsia="Times New Roman" w:hAnsi="Times New Roman" w:cs="Times New Roman"/>
            <w:color w:val="0000FF"/>
            <w:sz w:val="24"/>
            <w:szCs w:val="24"/>
            <w:u w:val="single"/>
          </w:rPr>
          <w:t>https://doi.org/10.1016/s0924-8579(99)00074-6</w:t>
        </w:r>
      </w:hyperlink>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Aslam, B., Khurshi</w:t>
      </w:r>
      <w:r>
        <w:rPr>
          <w:rFonts w:ascii="Times New Roman" w:eastAsia="Times New Roman" w:hAnsi="Times New Roman" w:cs="Times New Roman"/>
          <w:color w:val="000000"/>
          <w:sz w:val="24"/>
          <w:szCs w:val="24"/>
        </w:rPr>
        <w:t xml:space="preserve">d, M., Arshad, M. I., Muzammil, S., Rasool, M. H., Yasmeen, N., &amp; Baloch, Z. (2022). Antibiotic resistance: A rundown of a global crisis. </w:t>
      </w:r>
      <w:r>
        <w:rPr>
          <w:rFonts w:ascii="Times New Roman" w:eastAsia="Times New Roman" w:hAnsi="Times New Roman" w:cs="Times New Roman"/>
          <w:i/>
          <w:color w:val="000000"/>
          <w:sz w:val="24"/>
          <w:szCs w:val="24"/>
        </w:rPr>
        <w:t>Infection and Drug Resistance</w:t>
      </w:r>
      <w:r>
        <w:rPr>
          <w:rFonts w:ascii="Times New Roman" w:eastAsia="Times New Roman" w:hAnsi="Times New Roman" w:cs="Times New Roman"/>
          <w:color w:val="000000"/>
          <w:sz w:val="24"/>
          <w:szCs w:val="24"/>
        </w:rPr>
        <w:t xml:space="preserve">, 15, 1825–1844. </w:t>
      </w:r>
      <w:hyperlink r:id="rId14">
        <w:r>
          <w:rPr>
            <w:rFonts w:ascii="Times New Roman" w:eastAsia="Times New Roman" w:hAnsi="Times New Roman" w:cs="Times New Roman"/>
            <w:color w:val="0000FF"/>
            <w:sz w:val="24"/>
            <w:szCs w:val="24"/>
            <w:u w:val="single"/>
          </w:rPr>
          <w:t>https://doi.org/1</w:t>
        </w:r>
        <w:r>
          <w:rPr>
            <w:rFonts w:ascii="Times New Roman" w:eastAsia="Times New Roman" w:hAnsi="Times New Roman" w:cs="Times New Roman"/>
            <w:color w:val="0000FF"/>
            <w:sz w:val="24"/>
            <w:szCs w:val="24"/>
            <w:u w:val="single"/>
          </w:rPr>
          <w:t>0.2147/IDR.S346547</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Pr>
          <w:rFonts w:ascii="Times New Roman" w:eastAsia="Times New Roman" w:hAnsi="Times New Roman" w:cs="Times New Roman"/>
          <w:i/>
          <w:sz w:val="24"/>
          <w:szCs w:val="24"/>
        </w:rPr>
        <w:t>Critical Reviews in Food Science and Nutrition, 59,</w:t>
      </w:r>
      <w:r>
        <w:rPr>
          <w:rFonts w:ascii="Times New Roman" w:eastAsia="Times New Roman" w:hAnsi="Times New Roman" w:cs="Times New Roman"/>
          <w:sz w:val="24"/>
          <w:szCs w:val="24"/>
        </w:rPr>
        <w:t xml:space="preserve"> 3129–3151. </w:t>
      </w:r>
      <w:hyperlink r:id="rId15">
        <w:r>
          <w:rPr>
            <w:rFonts w:ascii="Times New Roman" w:eastAsia="Times New Roman" w:hAnsi="Times New Roman" w:cs="Times New Roman"/>
            <w:color w:val="0000FF"/>
            <w:sz w:val="24"/>
            <w:szCs w:val="24"/>
            <w:u w:val="single"/>
          </w:rPr>
          <w:t>https://doi.org/10.1080/10408398.2018.1484687</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Atkinson, M. A., &amp; Eisenbarth, G. S. (2011). Type 1 diabetes: New perspectives on disease pathogenesis and treatment. </w:t>
      </w:r>
      <w:r>
        <w:rPr>
          <w:rFonts w:ascii="Times New Roman" w:eastAsia="Times New Roman" w:hAnsi="Times New Roman" w:cs="Times New Roman"/>
          <w:i/>
          <w:sz w:val="24"/>
          <w:szCs w:val="24"/>
        </w:rPr>
        <w:t>The Lancet, 358,</w:t>
      </w:r>
      <w:r>
        <w:rPr>
          <w:rFonts w:ascii="Times New Roman" w:eastAsia="Times New Roman" w:hAnsi="Times New Roman" w:cs="Times New Roman"/>
          <w:sz w:val="24"/>
          <w:szCs w:val="24"/>
        </w:rPr>
        <w:t xml:space="preserve"> 221–229.</w:t>
      </w:r>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Azi</w:t>
      </w:r>
      <w:r>
        <w:rPr>
          <w:rFonts w:ascii="Times New Roman" w:eastAsia="Times New Roman" w:hAnsi="Times New Roman" w:cs="Times New Roman"/>
          <w:color w:val="000000"/>
          <w:sz w:val="24"/>
          <w:szCs w:val="24"/>
        </w:rPr>
        <w:t xml:space="preserve">z, M. M., Omar, A. R., &amp; Al-Ani, I. (2023). Phytochemical and antibacterial properties of </w:t>
      </w:r>
      <w:r>
        <w:rPr>
          <w:rFonts w:ascii="Times New Roman" w:eastAsia="Times New Roman" w:hAnsi="Times New Roman" w:cs="Times New Roman"/>
          <w:i/>
          <w:color w:val="000000"/>
          <w:sz w:val="24"/>
          <w:szCs w:val="24"/>
        </w:rPr>
        <w:t>Syzygium aromaticum</w:t>
      </w:r>
      <w:r>
        <w:rPr>
          <w:rFonts w:ascii="Times New Roman" w:eastAsia="Times New Roman" w:hAnsi="Times New Roman" w:cs="Times New Roman"/>
          <w:color w:val="000000"/>
          <w:sz w:val="24"/>
          <w:szCs w:val="24"/>
        </w:rPr>
        <w:t xml:space="preserve"> against clinical bacterial isolates. </w:t>
      </w:r>
      <w:r>
        <w:rPr>
          <w:rFonts w:ascii="Times New Roman" w:eastAsia="Times New Roman" w:hAnsi="Times New Roman" w:cs="Times New Roman"/>
          <w:i/>
          <w:color w:val="000000"/>
          <w:sz w:val="24"/>
          <w:szCs w:val="24"/>
        </w:rPr>
        <w:t>Evidence-Based Complementary and Alternative Medicine</w:t>
      </w:r>
      <w:r>
        <w:rPr>
          <w:rFonts w:ascii="Times New Roman" w:eastAsia="Times New Roman" w:hAnsi="Times New Roman" w:cs="Times New Roman"/>
          <w:color w:val="000000"/>
          <w:sz w:val="24"/>
          <w:szCs w:val="24"/>
        </w:rPr>
        <w:t xml:space="preserve">, 2023, 1–8. </w:t>
      </w:r>
      <w:hyperlink r:id="rId16">
        <w:r>
          <w:rPr>
            <w:rFonts w:ascii="Times New Roman" w:eastAsia="Times New Roman" w:hAnsi="Times New Roman" w:cs="Times New Roman"/>
            <w:color w:val="0000FF"/>
            <w:sz w:val="24"/>
            <w:szCs w:val="24"/>
            <w:u w:val="single"/>
          </w:rPr>
          <w:t>https://doi.org/10.1155/2023/5586473</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Bajpai, V. K., Baek, K. H., &amp; Kang, S. C. (2012). Control of </w:t>
      </w:r>
      <w:r>
        <w:rPr>
          <w:rFonts w:ascii="Times New Roman" w:eastAsia="Times New Roman" w:hAnsi="Times New Roman" w:cs="Times New Roman"/>
          <w:i/>
          <w:sz w:val="24"/>
          <w:szCs w:val="24"/>
        </w:rPr>
        <w:t>Salmonella</w:t>
      </w:r>
      <w:r>
        <w:rPr>
          <w:rFonts w:ascii="Times New Roman" w:eastAsia="Times New Roman" w:hAnsi="Times New Roman" w:cs="Times New Roman"/>
          <w:sz w:val="24"/>
          <w:szCs w:val="24"/>
        </w:rPr>
        <w:t xml:space="preserve"> in foods by using essential oils: A review. </w:t>
      </w:r>
      <w:r>
        <w:rPr>
          <w:rFonts w:ascii="Times New Roman" w:eastAsia="Times New Roman" w:hAnsi="Times New Roman" w:cs="Times New Roman"/>
          <w:i/>
          <w:sz w:val="24"/>
          <w:szCs w:val="24"/>
        </w:rPr>
        <w:t>Food Research International, 45,</w:t>
      </w:r>
      <w:r>
        <w:rPr>
          <w:rFonts w:ascii="Times New Roman" w:eastAsia="Times New Roman" w:hAnsi="Times New Roman" w:cs="Times New Roman"/>
          <w:sz w:val="24"/>
          <w:szCs w:val="24"/>
        </w:rPr>
        <w:t xml:space="preserve"> 722–734. </w:t>
      </w:r>
      <w:hyperlink r:id="rId17">
        <w:r>
          <w:rPr>
            <w:rFonts w:ascii="Times New Roman" w:eastAsia="Times New Roman" w:hAnsi="Times New Roman" w:cs="Times New Roman"/>
            <w:color w:val="0000FF"/>
            <w:sz w:val="24"/>
            <w:szCs w:val="24"/>
            <w:u w:val="single"/>
          </w:rPr>
          <w:t>https://doi.org/10.1016/j.foodres.2011.04.052</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Bamdad, F., Kadivar, M., &amp; Keramat, J. (2016). Evaluation of phenolic content and antioxidant activity of Iranian caraway in comparison with clove </w:t>
      </w:r>
      <w:r>
        <w:rPr>
          <w:rFonts w:ascii="Times New Roman" w:eastAsia="Times New Roman" w:hAnsi="Times New Roman" w:cs="Times New Roman"/>
          <w:sz w:val="24"/>
          <w:szCs w:val="24"/>
        </w:rPr>
        <w:t xml:space="preserve">and BHT using model systems and vegetable oil. </w:t>
      </w:r>
      <w:r>
        <w:rPr>
          <w:rFonts w:ascii="Times New Roman" w:eastAsia="Times New Roman" w:hAnsi="Times New Roman" w:cs="Times New Roman"/>
          <w:i/>
          <w:sz w:val="24"/>
          <w:szCs w:val="24"/>
        </w:rPr>
        <w:t>International Journal of Food Science and Technology, 41</w:t>
      </w:r>
      <w:r>
        <w:rPr>
          <w:rFonts w:ascii="Times New Roman" w:eastAsia="Times New Roman" w:hAnsi="Times New Roman" w:cs="Times New Roman"/>
          <w:sz w:val="24"/>
          <w:szCs w:val="24"/>
        </w:rPr>
        <w:t>(Suppl 1), S20–S27.</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Burt, S. A., &amp; Reinders, R. D. (2013). Antibacterial activity of selected plant essential oils against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O157:H7. </w:t>
      </w:r>
      <w:r>
        <w:rPr>
          <w:rFonts w:ascii="Times New Roman" w:eastAsia="Times New Roman" w:hAnsi="Times New Roman" w:cs="Times New Roman"/>
          <w:i/>
          <w:sz w:val="24"/>
          <w:szCs w:val="24"/>
        </w:rPr>
        <w:t>Lett</w:t>
      </w:r>
      <w:r>
        <w:rPr>
          <w:rFonts w:ascii="Times New Roman" w:eastAsia="Times New Roman" w:hAnsi="Times New Roman" w:cs="Times New Roman"/>
          <w:i/>
          <w:sz w:val="24"/>
          <w:szCs w:val="24"/>
        </w:rPr>
        <w:t>ers in Applied Microbiology, 36</w:t>
      </w:r>
      <w:r>
        <w:rPr>
          <w:rFonts w:ascii="Times New Roman" w:eastAsia="Times New Roman" w:hAnsi="Times New Roman" w:cs="Times New Roman"/>
          <w:sz w:val="24"/>
          <w:szCs w:val="24"/>
        </w:rPr>
        <w:t>(3), 162–167.</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CABI Crop Protection Compendium. (2018). </w:t>
      </w:r>
      <w:r>
        <w:rPr>
          <w:rFonts w:ascii="Times New Roman" w:eastAsia="Times New Roman" w:hAnsi="Times New Roman" w:cs="Times New Roman"/>
          <w:i/>
          <w:sz w:val="24"/>
          <w:szCs w:val="24"/>
        </w:rPr>
        <w:t>Syzygium aromaticum datasheet.</w:t>
      </w:r>
      <w:r>
        <w:rPr>
          <w:rFonts w:ascii="Times New Roman" w:eastAsia="Times New Roman" w:hAnsi="Times New Roman" w:cs="Times New Roman"/>
          <w:sz w:val="24"/>
          <w:szCs w:val="24"/>
        </w:rPr>
        <w:t xml:space="preserve"> Retrieved December 15, 2024, from </w:t>
      </w:r>
      <w:hyperlink r:id="rId18">
        <w:r>
          <w:rPr>
            <w:rFonts w:ascii="Times New Roman" w:eastAsia="Times New Roman" w:hAnsi="Times New Roman" w:cs="Times New Roman"/>
            <w:color w:val="0000FF"/>
            <w:sz w:val="24"/>
            <w:szCs w:val="24"/>
            <w:u w:val="single"/>
          </w:rPr>
          <w:t>http://www.cabi.org/pc/datasheet/52412</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Chami, F</w:t>
      </w:r>
      <w:r>
        <w:rPr>
          <w:rFonts w:ascii="Times New Roman" w:eastAsia="Times New Roman" w:hAnsi="Times New Roman" w:cs="Times New Roman"/>
          <w:sz w:val="24"/>
          <w:szCs w:val="24"/>
        </w:rPr>
        <w:t xml:space="preserve">., Chami, N., Bennis, S., Trouillas, J., &amp; Remmal, A. (2014). Evaluation of carvacrol and eugenol as prophylaxis and treatment of vaginal candidiasis in an immunosuppressed rat model. </w:t>
      </w:r>
      <w:r>
        <w:rPr>
          <w:rFonts w:ascii="Times New Roman" w:eastAsia="Times New Roman" w:hAnsi="Times New Roman" w:cs="Times New Roman"/>
          <w:i/>
          <w:sz w:val="24"/>
          <w:szCs w:val="24"/>
        </w:rPr>
        <w:t>Journal of Antimicrobial Chemotherapy, 54</w:t>
      </w:r>
      <w:r>
        <w:rPr>
          <w:rFonts w:ascii="Times New Roman" w:eastAsia="Times New Roman" w:hAnsi="Times New Roman" w:cs="Times New Roman"/>
          <w:sz w:val="24"/>
          <w:szCs w:val="24"/>
        </w:rPr>
        <w:t>(5), 909–914.</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 C.-S., Tsa</w:t>
      </w:r>
      <w:r>
        <w:rPr>
          <w:rFonts w:ascii="Times New Roman" w:eastAsia="Times New Roman" w:hAnsi="Times New Roman" w:cs="Times New Roman"/>
          <w:sz w:val="24"/>
          <w:szCs w:val="24"/>
        </w:rPr>
        <w:t xml:space="preserve">i, P.-J., Sung, J.-M., Chen, J.-Y., Ho, L.-C., Pandya, 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Pr>
          <w:rFonts w:ascii="Times New Roman" w:eastAsia="Times New Roman" w:hAnsi="Times New Roman" w:cs="Times New Roman"/>
          <w:i/>
          <w:sz w:val="24"/>
          <w:szCs w:val="24"/>
        </w:rPr>
        <w:t>The American Journal of Pathology, 184</w:t>
      </w:r>
      <w:r>
        <w:rPr>
          <w:rFonts w:ascii="Times New Roman" w:eastAsia="Times New Roman" w:hAnsi="Times New Roman" w:cs="Times New Roman"/>
          <w:sz w:val="24"/>
          <w:szCs w:val="24"/>
        </w:rPr>
        <w:t xml:space="preserve">(2), 442–453. </w:t>
      </w:r>
      <w:hyperlink r:id="rId19">
        <w:r>
          <w:rPr>
            <w:rFonts w:ascii="Times New Roman" w:eastAsia="Times New Roman" w:hAnsi="Times New Roman" w:cs="Times New Roman"/>
            <w:color w:val="0000FF"/>
            <w:sz w:val="24"/>
            <w:szCs w:val="24"/>
            <w:u w:val="single"/>
          </w:rPr>
          <w:t>https://doi.org/10.1016/j.ajpath.2013.10.020</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Chen, X., Ren, L., Li, M., Qian, J., Fan, J., &amp; Du, B. (2017). Effects of clove essential oil and eugenol on quality and browning control of fresh-cut lett</w:t>
      </w:r>
      <w:r>
        <w:rPr>
          <w:rFonts w:ascii="Times New Roman" w:eastAsia="Times New Roman" w:hAnsi="Times New Roman" w:cs="Times New Roman"/>
          <w:sz w:val="24"/>
          <w:szCs w:val="24"/>
        </w:rPr>
        <w:t xml:space="preserve">uce. </w:t>
      </w:r>
      <w:r>
        <w:rPr>
          <w:rFonts w:ascii="Times New Roman" w:eastAsia="Times New Roman" w:hAnsi="Times New Roman" w:cs="Times New Roman"/>
          <w:i/>
          <w:sz w:val="24"/>
          <w:szCs w:val="24"/>
        </w:rPr>
        <w:t>Food Chemistry, 214,</w:t>
      </w:r>
      <w:r>
        <w:rPr>
          <w:rFonts w:ascii="Times New Roman" w:eastAsia="Times New Roman" w:hAnsi="Times New Roman" w:cs="Times New Roman"/>
          <w:sz w:val="24"/>
          <w:szCs w:val="24"/>
        </w:rPr>
        <w:t xml:space="preserve"> 432–439. </w:t>
      </w:r>
      <w:hyperlink r:id="rId20">
        <w:r>
          <w:rPr>
            <w:rFonts w:ascii="Times New Roman" w:eastAsia="Times New Roman" w:hAnsi="Times New Roman" w:cs="Times New Roman"/>
            <w:color w:val="0000FF"/>
            <w:sz w:val="24"/>
            <w:szCs w:val="24"/>
            <w:u w:val="single"/>
          </w:rPr>
          <w:t>https://doi.org/10.1016/j.foodchem.2016.07.101</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Cimino, C., Maurel, O. M., Musumeci, T., Bonaccorso, A., Drago, F., Souto, E. M. B.,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Essentia</w:t>
      </w:r>
      <w:r>
        <w:rPr>
          <w:rFonts w:ascii="Times New Roman" w:eastAsia="Times New Roman" w:hAnsi="Times New Roman" w:cs="Times New Roman"/>
          <w:sz w:val="24"/>
          <w:szCs w:val="24"/>
        </w:rPr>
        <w:t xml:space="preserve">l oils: Pharmaceutical applications and encapsulation strategies into lipid-based delivery systems. </w:t>
      </w:r>
      <w:r>
        <w:rPr>
          <w:rFonts w:ascii="Times New Roman" w:eastAsia="Times New Roman" w:hAnsi="Times New Roman" w:cs="Times New Roman"/>
          <w:i/>
          <w:sz w:val="24"/>
          <w:szCs w:val="24"/>
        </w:rPr>
        <w:t>Pharmaceutics, 13,</w:t>
      </w:r>
      <w:r>
        <w:rPr>
          <w:rFonts w:ascii="Times New Roman" w:eastAsia="Times New Roman" w:hAnsi="Times New Roman" w:cs="Times New Roman"/>
          <w:sz w:val="24"/>
          <w:szCs w:val="24"/>
        </w:rPr>
        <w:t xml:space="preserve"> 327. </w:t>
      </w:r>
      <w:hyperlink r:id="rId21">
        <w:r>
          <w:rPr>
            <w:rFonts w:ascii="Times New Roman" w:eastAsia="Times New Roman" w:hAnsi="Times New Roman" w:cs="Times New Roman"/>
            <w:color w:val="0000FF"/>
            <w:sz w:val="24"/>
            <w:szCs w:val="24"/>
            <w:u w:val="single"/>
          </w:rPr>
          <w:t>https://doi.org/10.1111/j.1541-4337.2011.00169.x</w:t>
        </w:r>
      </w:hyperlink>
    </w:p>
    <w:p w:rsidR="00CE724D" w:rsidRDefault="002E055B">
      <w:pPr>
        <w:spacing w:line="240" w:lineRule="auto"/>
        <w:ind w:left="720" w:hanging="720"/>
        <w:jc w:val="both"/>
        <w:rPr>
          <w:sz w:val="24"/>
          <w:szCs w:val="24"/>
        </w:rPr>
      </w:pPr>
      <w:r>
        <w:rPr>
          <w:sz w:val="24"/>
          <w:szCs w:val="24"/>
        </w:rPr>
        <w:t>CLSI. (2018). P</w:t>
      </w:r>
      <w:r>
        <w:rPr>
          <w:sz w:val="24"/>
          <w:szCs w:val="24"/>
        </w:rPr>
        <w:t xml:space="preserve">erformance Standard for Antimicrobial Disk Susceptibility Test MO12-A12, Clinical and Laboratory Standard Institute, Wayne, PA. </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Cooke, D. W., &amp; Plotnick, L. (2018). Type 1 diabetes mellitus in pediatrics. </w:t>
      </w:r>
      <w:r>
        <w:rPr>
          <w:rFonts w:ascii="Times New Roman" w:eastAsia="Times New Roman" w:hAnsi="Times New Roman" w:cs="Times New Roman"/>
          <w:i/>
          <w:sz w:val="24"/>
          <w:szCs w:val="24"/>
        </w:rPr>
        <w:t>Pediatric Review, 29</w:t>
      </w:r>
      <w:r>
        <w:rPr>
          <w:rFonts w:ascii="Times New Roman" w:eastAsia="Times New Roman" w:hAnsi="Times New Roman" w:cs="Times New Roman"/>
          <w:sz w:val="24"/>
          <w:szCs w:val="24"/>
        </w:rPr>
        <w:t>(11), 374–384.</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Cortés-Rojas, D. F., de Souza, C. R. F., &amp; Oliveira, W. P. (2014). Clove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A precious spice. </w:t>
      </w:r>
      <w:r>
        <w:rPr>
          <w:rFonts w:ascii="Times New Roman" w:eastAsia="Times New Roman" w:hAnsi="Times New Roman" w:cs="Times New Roman"/>
          <w:i/>
          <w:sz w:val="24"/>
          <w:szCs w:val="24"/>
        </w:rPr>
        <w:t>Asian Pacific Journal of Tropical Biomedicine, 4,</w:t>
      </w:r>
      <w:r>
        <w:rPr>
          <w:rFonts w:ascii="Times New Roman" w:eastAsia="Times New Roman" w:hAnsi="Times New Roman" w:cs="Times New Roman"/>
          <w:sz w:val="24"/>
          <w:szCs w:val="24"/>
        </w:rPr>
        <w:t xml:space="preserve"> 90–96. </w:t>
      </w:r>
      <w:hyperlink r:id="rId22">
        <w:r>
          <w:rPr>
            <w:rFonts w:ascii="Times New Roman" w:eastAsia="Times New Roman" w:hAnsi="Times New Roman" w:cs="Times New Roman"/>
            <w:color w:val="0000FF"/>
            <w:sz w:val="24"/>
            <w:szCs w:val="24"/>
            <w:u w:val="single"/>
          </w:rPr>
          <w:t>https://doi.org/10.1016/S2221-1691(14)60215-X</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Daniel, A. N., Sartoretto, S. M., Schmidt, G., Caparroz-Assef, S. M., Bersani-Amado, C. A., &amp; Cuman, R. K. (2009). Anti-inflammatory and antinociceptive activities of eugenol essential oil in experimental anima</w:t>
      </w:r>
      <w:r>
        <w:rPr>
          <w:rFonts w:ascii="Times New Roman" w:eastAsia="Times New Roman" w:hAnsi="Times New Roman" w:cs="Times New Roman"/>
          <w:sz w:val="24"/>
          <w:szCs w:val="24"/>
        </w:rPr>
        <w:t xml:space="preserve">l models. </w:t>
      </w:r>
      <w:r>
        <w:rPr>
          <w:rFonts w:ascii="Times New Roman" w:eastAsia="Times New Roman" w:hAnsi="Times New Roman" w:cs="Times New Roman"/>
          <w:i/>
          <w:sz w:val="24"/>
          <w:szCs w:val="24"/>
        </w:rPr>
        <w:t>Revista Brasileira de Farmacognosia, 19</w:t>
      </w:r>
      <w:r>
        <w:rPr>
          <w:rFonts w:ascii="Times New Roman" w:eastAsia="Times New Roman" w:hAnsi="Times New Roman" w:cs="Times New Roman"/>
          <w:sz w:val="24"/>
          <w:szCs w:val="24"/>
        </w:rPr>
        <w:t>(1B), 212–217.</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DeFronzo, R. A., Bonadonna, R. C., Ferrannini, E., &amp; Zimmet, P. (2017). Pathogenesis of NIDDM. In E. Ferrannini, R. A. DeFronzo, &amp; P. Zimmet (Eds.), </w:t>
      </w:r>
      <w:r>
        <w:rPr>
          <w:rFonts w:ascii="Times New Roman" w:eastAsia="Times New Roman" w:hAnsi="Times New Roman" w:cs="Times New Roman"/>
          <w:i/>
          <w:sz w:val="24"/>
          <w:szCs w:val="24"/>
        </w:rPr>
        <w:t>International Textbook of Diabetes Mellitus</w:t>
      </w:r>
      <w:r>
        <w:rPr>
          <w:rFonts w:ascii="Times New Roman" w:eastAsia="Times New Roman" w:hAnsi="Times New Roman" w:cs="Times New Roman"/>
          <w:sz w:val="24"/>
          <w:szCs w:val="24"/>
        </w:rPr>
        <w:t xml:space="preserve"> (pp. 635–671).</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Pr>
          <w:rFonts w:ascii="Times New Roman" w:eastAsia="Times New Roman" w:hAnsi="Times New Roman" w:cs="Times New Roman"/>
          <w:i/>
          <w:sz w:val="24"/>
          <w:szCs w:val="24"/>
        </w:rPr>
        <w:t>Prunus salicina Lindl.</w:t>
      </w:r>
      <w:r>
        <w:rPr>
          <w:rFonts w:ascii="Times New Roman" w:eastAsia="Times New Roman" w:hAnsi="Times New Roman" w:cs="Times New Roman"/>
          <w:sz w:val="24"/>
          <w:szCs w:val="24"/>
        </w:rPr>
        <w:t xml:space="preserve"> cultivars. </w:t>
      </w:r>
      <w:r>
        <w:rPr>
          <w:rFonts w:ascii="Times New Roman" w:eastAsia="Times New Roman" w:hAnsi="Times New Roman" w:cs="Times New Roman"/>
          <w:i/>
          <w:sz w:val="24"/>
          <w:szCs w:val="24"/>
        </w:rPr>
        <w:t>Food and C</w:t>
      </w:r>
      <w:r>
        <w:rPr>
          <w:rFonts w:ascii="Times New Roman" w:eastAsia="Times New Roman" w:hAnsi="Times New Roman" w:cs="Times New Roman"/>
          <w:i/>
          <w:sz w:val="24"/>
          <w:szCs w:val="24"/>
        </w:rPr>
        <w:t>hemical Toxicology, 50,</w:t>
      </w:r>
      <w:r>
        <w:rPr>
          <w:rFonts w:ascii="Times New Roman" w:eastAsia="Times New Roman" w:hAnsi="Times New Roman" w:cs="Times New Roman"/>
          <w:sz w:val="24"/>
          <w:szCs w:val="24"/>
        </w:rPr>
        <w:t xml:space="preserve"> 2481–2486. </w:t>
      </w:r>
      <w:hyperlink r:id="rId23">
        <w:r>
          <w:rPr>
            <w:rFonts w:ascii="Times New Roman" w:eastAsia="Times New Roman" w:hAnsi="Times New Roman" w:cs="Times New Roman"/>
            <w:color w:val="0000FF"/>
            <w:sz w:val="24"/>
            <w:szCs w:val="24"/>
            <w:u w:val="single"/>
          </w:rPr>
          <w:t>https://doi.org/10.1016/j.fct.2012.02.024</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 K. P., Nisha, S. A., Sakthivel, R., &amp; Pandian, S. K. (2010). Eugenol (an essential oil of clove) acts as an anti</w:t>
      </w:r>
      <w:r>
        <w:rPr>
          <w:rFonts w:ascii="Times New Roman" w:eastAsia="Times New Roman" w:hAnsi="Times New Roman" w:cs="Times New Roman"/>
          <w:sz w:val="24"/>
          <w:szCs w:val="24"/>
        </w:rPr>
        <w:t xml:space="preserve">bacterial agent against </w:t>
      </w:r>
      <w:r>
        <w:rPr>
          <w:rFonts w:ascii="Times New Roman" w:eastAsia="Times New Roman" w:hAnsi="Times New Roman" w:cs="Times New Roman"/>
          <w:i/>
          <w:sz w:val="24"/>
          <w:szCs w:val="24"/>
        </w:rPr>
        <w:t>Salmonella typhi</w:t>
      </w:r>
      <w:r>
        <w:rPr>
          <w:rFonts w:ascii="Times New Roman" w:eastAsia="Times New Roman" w:hAnsi="Times New Roman" w:cs="Times New Roman"/>
          <w:sz w:val="24"/>
          <w:szCs w:val="24"/>
        </w:rPr>
        <w:t xml:space="preserve"> by disrupting the cellular membrane. </w:t>
      </w:r>
      <w:r>
        <w:rPr>
          <w:rFonts w:ascii="Times New Roman" w:eastAsia="Times New Roman" w:hAnsi="Times New Roman" w:cs="Times New Roman"/>
          <w:i/>
          <w:sz w:val="24"/>
          <w:szCs w:val="24"/>
        </w:rPr>
        <w:t>Journal of Ethnopharmacology, 130</w:t>
      </w:r>
      <w:r>
        <w:rPr>
          <w:rFonts w:ascii="Times New Roman" w:eastAsia="Times New Roman" w:hAnsi="Times New Roman" w:cs="Times New Roman"/>
          <w:sz w:val="24"/>
          <w:szCs w:val="24"/>
        </w:rPr>
        <w:t>(1), 107–115.</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Donsì, F., Annunziata, M., Sessa, M., &amp; Ferrari, G. (2011). Nanoencapsulation of essential oils to enhance their antimicrobial acti</w:t>
      </w:r>
      <w:r>
        <w:rPr>
          <w:rFonts w:ascii="Times New Roman" w:eastAsia="Times New Roman" w:hAnsi="Times New Roman" w:cs="Times New Roman"/>
          <w:sz w:val="24"/>
          <w:szCs w:val="24"/>
        </w:rPr>
        <w:t xml:space="preserve">vity in foods. </w:t>
      </w:r>
      <w:r>
        <w:rPr>
          <w:rFonts w:ascii="Times New Roman" w:eastAsia="Times New Roman" w:hAnsi="Times New Roman" w:cs="Times New Roman"/>
          <w:i/>
          <w:sz w:val="24"/>
          <w:szCs w:val="24"/>
        </w:rPr>
        <w:t>LWT - Food Science and Technology, 44,</w:t>
      </w:r>
      <w:r>
        <w:rPr>
          <w:rFonts w:ascii="Times New Roman" w:eastAsia="Times New Roman" w:hAnsi="Times New Roman" w:cs="Times New Roman"/>
          <w:sz w:val="24"/>
          <w:szCs w:val="24"/>
        </w:rPr>
        <w:t xml:space="preserve"> 1908–1914. </w:t>
      </w:r>
      <w:hyperlink r:id="rId24">
        <w:r>
          <w:rPr>
            <w:rFonts w:ascii="Times New Roman" w:eastAsia="Times New Roman" w:hAnsi="Times New Roman" w:cs="Times New Roman"/>
            <w:color w:val="0000FF"/>
            <w:sz w:val="24"/>
            <w:szCs w:val="24"/>
            <w:u w:val="single"/>
          </w:rPr>
          <w:t>https://doi.org/10.1016/j.lwt.2011.03.003</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Dorman, H. J., &amp; Deans, S. G. (2010). Antimicrobial agents from plants: Antibacterial ac</w:t>
      </w:r>
      <w:r>
        <w:rPr>
          <w:rFonts w:ascii="Times New Roman" w:eastAsia="Times New Roman" w:hAnsi="Times New Roman" w:cs="Times New Roman"/>
          <w:sz w:val="24"/>
          <w:szCs w:val="24"/>
        </w:rPr>
        <w:t xml:space="preserve">tivity of plant volatile oils. </w:t>
      </w:r>
      <w:r>
        <w:rPr>
          <w:rFonts w:ascii="Times New Roman" w:eastAsia="Times New Roman" w:hAnsi="Times New Roman" w:cs="Times New Roman"/>
          <w:i/>
          <w:sz w:val="24"/>
          <w:szCs w:val="24"/>
        </w:rPr>
        <w:t>Journal of Applied Microbiology, 88</w:t>
      </w:r>
      <w:r>
        <w:rPr>
          <w:rFonts w:ascii="Times New Roman" w:eastAsia="Times New Roman" w:hAnsi="Times New Roman" w:cs="Times New Roman"/>
          <w:sz w:val="24"/>
          <w:szCs w:val="24"/>
        </w:rPr>
        <w:t>(2), 308–316.</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Dudonné, S., Vitrac, X., Coutière, P., Woillez, M., &amp; Mérillon, J. M. (2019). Comparative study of antioxidant properties and total phenolic content of 30 plant extracts of ind</w:t>
      </w:r>
      <w:r>
        <w:rPr>
          <w:rFonts w:ascii="Times New Roman" w:eastAsia="Times New Roman" w:hAnsi="Times New Roman" w:cs="Times New Roman"/>
          <w:sz w:val="24"/>
          <w:szCs w:val="24"/>
        </w:rPr>
        <w:t xml:space="preserve">ustrial interest using DPPH, ABTS, FRAP, SOD, and ORAC assays. </w:t>
      </w:r>
      <w:r>
        <w:rPr>
          <w:rFonts w:ascii="Times New Roman" w:eastAsia="Times New Roman" w:hAnsi="Times New Roman" w:cs="Times New Roman"/>
          <w:i/>
          <w:sz w:val="24"/>
          <w:szCs w:val="24"/>
        </w:rPr>
        <w:t>Journal of Agricultural and Food Chemistry, 57</w:t>
      </w:r>
      <w:r>
        <w:rPr>
          <w:rFonts w:ascii="Times New Roman" w:eastAsia="Times New Roman" w:hAnsi="Times New Roman" w:cs="Times New Roman"/>
          <w:sz w:val="24"/>
          <w:szCs w:val="24"/>
        </w:rPr>
        <w:t>(5), 1768–1774.</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Pr>
          <w:rFonts w:ascii="Times New Roman" w:eastAsia="Times New Roman" w:hAnsi="Times New Roman" w:cs="Times New Roman"/>
          <w:i/>
          <w:sz w:val="24"/>
          <w:szCs w:val="24"/>
        </w:rPr>
        <w:t>Fro</w:t>
      </w:r>
      <w:r>
        <w:rPr>
          <w:rFonts w:ascii="Times New Roman" w:eastAsia="Times New Roman" w:hAnsi="Times New Roman" w:cs="Times New Roman"/>
          <w:i/>
          <w:sz w:val="24"/>
          <w:szCs w:val="24"/>
        </w:rPr>
        <w:t>ntiers in Pharmacology, 4,</w:t>
      </w:r>
      <w:r>
        <w:rPr>
          <w:rFonts w:ascii="Times New Roman" w:eastAsia="Times New Roman" w:hAnsi="Times New Roman" w:cs="Times New Roman"/>
          <w:sz w:val="24"/>
          <w:szCs w:val="24"/>
        </w:rPr>
        <w:t xml:space="preserve"> 177. </w:t>
      </w:r>
      <w:hyperlink r:id="rId25">
        <w:r>
          <w:rPr>
            <w:rFonts w:ascii="Times New Roman" w:eastAsia="Times New Roman" w:hAnsi="Times New Roman" w:cs="Times New Roman"/>
            <w:color w:val="0000FF"/>
            <w:sz w:val="24"/>
            <w:szCs w:val="24"/>
            <w:u w:val="single"/>
          </w:rPr>
          <w:t>https://doi.org/10.3389/fphar.2013.00177</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r>
          <w:rPr>
            <w:rFonts w:ascii="Times New Roman" w:eastAsia="Times New Roman" w:hAnsi="Times New Roman" w:cs="Times New Roman"/>
            <w:color w:val="0000FF"/>
            <w:sz w:val="24"/>
            <w:szCs w:val="24"/>
            <w:u w:val="single"/>
          </w:rPr>
          <w:t>http://www.ceplac.gov.br/radar.htm</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Friedman, M. A., Fleming, L. E., Fernandez, M., Bienfang, P., Schrank, K., Dickey, 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Ciguatera fish poisoning: Treatment, prevention, and management. </w:t>
      </w:r>
      <w:r>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arine Drugs, 6</w:t>
      </w:r>
      <w:r>
        <w:rPr>
          <w:rFonts w:ascii="Times New Roman" w:eastAsia="Times New Roman" w:hAnsi="Times New Roman" w:cs="Times New Roman"/>
          <w:sz w:val="24"/>
          <w:szCs w:val="24"/>
        </w:rPr>
        <w:t>(4), 456–479.</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 Y., Zu, Y., Chen, L., Shi, X., Wang, Z., Sun,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Antimicrobial activity of clove and rosemary essential oils alone and in combination. </w:t>
      </w:r>
      <w:r>
        <w:rPr>
          <w:rFonts w:ascii="Times New Roman" w:eastAsia="Times New Roman" w:hAnsi="Times New Roman" w:cs="Times New Roman"/>
          <w:i/>
          <w:sz w:val="24"/>
          <w:szCs w:val="24"/>
        </w:rPr>
        <w:t>Phytotherapy Research, 21</w:t>
      </w:r>
      <w:r>
        <w:rPr>
          <w:rFonts w:ascii="Times New Roman" w:eastAsia="Times New Roman" w:hAnsi="Times New Roman" w:cs="Times New Roman"/>
          <w:sz w:val="24"/>
          <w:szCs w:val="24"/>
        </w:rPr>
        <w:t>(10), 989–994.</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Garg, A., &amp;</w:t>
      </w:r>
      <w:r>
        <w:rPr>
          <w:rFonts w:ascii="Times New Roman" w:eastAsia="Times New Roman" w:hAnsi="Times New Roman" w:cs="Times New Roman"/>
          <w:sz w:val="24"/>
          <w:szCs w:val="24"/>
        </w:rPr>
        <w:t xml:space="preserve"> Singh, S. (2011). Enhancement in antifungal activity of eugenol in immunosuppressed rats through lipid nanocarriers. </w:t>
      </w:r>
      <w:r>
        <w:rPr>
          <w:rFonts w:ascii="Times New Roman" w:eastAsia="Times New Roman" w:hAnsi="Times New Roman" w:cs="Times New Roman"/>
          <w:i/>
          <w:sz w:val="24"/>
          <w:szCs w:val="24"/>
        </w:rPr>
        <w:t>Colloids and Surfaces B: Biointerfaces, 87</w:t>
      </w:r>
      <w:r>
        <w:rPr>
          <w:rFonts w:ascii="Times New Roman" w:eastAsia="Times New Roman" w:hAnsi="Times New Roman" w:cs="Times New Roman"/>
          <w:sz w:val="24"/>
          <w:szCs w:val="24"/>
        </w:rPr>
        <w:t>(2), 280–288.</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Gülçin, İ. (2011). Antioxidant activity of eugenol: A structure-activity relations</w:t>
      </w:r>
      <w:r>
        <w:rPr>
          <w:rFonts w:ascii="Times New Roman" w:eastAsia="Times New Roman" w:hAnsi="Times New Roman" w:cs="Times New Roman"/>
          <w:sz w:val="24"/>
          <w:szCs w:val="24"/>
        </w:rPr>
        <w:t xml:space="preserve">hip study. </w:t>
      </w:r>
      <w:r>
        <w:rPr>
          <w:rFonts w:ascii="Times New Roman" w:eastAsia="Times New Roman" w:hAnsi="Times New Roman" w:cs="Times New Roman"/>
          <w:i/>
          <w:sz w:val="24"/>
          <w:szCs w:val="24"/>
        </w:rPr>
        <w:t>Journal of Medicinal Food, 14</w:t>
      </w:r>
      <w:r>
        <w:rPr>
          <w:rFonts w:ascii="Times New Roman" w:eastAsia="Times New Roman" w:hAnsi="Times New Roman" w:cs="Times New Roman"/>
          <w:sz w:val="24"/>
          <w:szCs w:val="24"/>
        </w:rPr>
        <w:t>(9), 975–985.</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Gülçin, İ., Elmastaş, M., &amp; Aboul-Enein, H. Y. (2012). Antioxidant activity of clove oil: A powerful antioxidant source. </w:t>
      </w:r>
      <w:r>
        <w:rPr>
          <w:rFonts w:ascii="Times New Roman" w:eastAsia="Times New Roman" w:hAnsi="Times New Roman" w:cs="Times New Roman"/>
          <w:i/>
          <w:sz w:val="24"/>
          <w:szCs w:val="24"/>
        </w:rPr>
        <w:t>Arabian Journal of Chemistry, 5</w:t>
      </w:r>
      <w:r>
        <w:rPr>
          <w:rFonts w:ascii="Times New Roman" w:eastAsia="Times New Roman" w:hAnsi="Times New Roman" w:cs="Times New Roman"/>
          <w:sz w:val="24"/>
          <w:szCs w:val="24"/>
        </w:rPr>
        <w:t>(4), 489–499.</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Halder, S., Mehta, A. K., Kar, R., M</w:t>
      </w:r>
      <w:r>
        <w:rPr>
          <w:rFonts w:ascii="Times New Roman" w:eastAsia="Times New Roman" w:hAnsi="Times New Roman" w:cs="Times New Roman"/>
          <w:sz w:val="24"/>
          <w:szCs w:val="24"/>
        </w:rPr>
        <w:t xml:space="preserve">ustafa, M., Mediratta, P. K., &amp; Sharma, K. K. (2014). Clove oil reverses learning and memory deficits in scopolamine-treated mice. </w:t>
      </w:r>
      <w:r>
        <w:rPr>
          <w:rFonts w:ascii="Times New Roman" w:eastAsia="Times New Roman" w:hAnsi="Times New Roman" w:cs="Times New Roman"/>
          <w:i/>
          <w:sz w:val="24"/>
          <w:szCs w:val="24"/>
        </w:rPr>
        <w:t>Planta Medica, 77</w:t>
      </w:r>
      <w:r>
        <w:rPr>
          <w:rFonts w:ascii="Times New Roman" w:eastAsia="Times New Roman" w:hAnsi="Times New Roman" w:cs="Times New Roman"/>
          <w:sz w:val="24"/>
          <w:szCs w:val="24"/>
        </w:rPr>
        <w:t>(8).</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Haro-González, J. N., Castillo-Herrera, G. A., Martínez-Velázquez, M., &amp; Espinosa-Andrews, H. (2021). C</w:t>
      </w:r>
      <w:r>
        <w:rPr>
          <w:rFonts w:ascii="Times New Roman" w:eastAsia="Times New Roman" w:hAnsi="Times New Roman" w:cs="Times New Roman"/>
          <w:sz w:val="24"/>
          <w:szCs w:val="24"/>
        </w:rPr>
        <w:t>love essential oil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L. Myrtaceae): Extraction, chemical composition, food applications, and essential bioactivity for human health. </w:t>
      </w:r>
      <w:r>
        <w:rPr>
          <w:rFonts w:ascii="Times New Roman" w:eastAsia="Times New Roman" w:hAnsi="Times New Roman" w:cs="Times New Roman"/>
          <w:i/>
          <w:sz w:val="24"/>
          <w:szCs w:val="24"/>
        </w:rPr>
        <w:t>Molecules, 26,</w:t>
      </w:r>
      <w:r>
        <w:rPr>
          <w:rFonts w:ascii="Times New Roman" w:eastAsia="Times New Roman" w:hAnsi="Times New Roman" w:cs="Times New Roman"/>
          <w:sz w:val="24"/>
          <w:szCs w:val="24"/>
        </w:rPr>
        <w:t xml:space="preserve"> 6387. </w:t>
      </w:r>
      <w:hyperlink r:id="rId27">
        <w:r>
          <w:rPr>
            <w:rFonts w:ascii="Times New Roman" w:eastAsia="Times New Roman" w:hAnsi="Times New Roman" w:cs="Times New Roman"/>
            <w:color w:val="0000FF"/>
            <w:sz w:val="24"/>
            <w:szCs w:val="24"/>
            <w:u w:val="single"/>
          </w:rPr>
          <w:t>https://doi.org/10.339</w:t>
        </w:r>
        <w:r>
          <w:rPr>
            <w:rFonts w:ascii="Times New Roman" w:eastAsia="Times New Roman" w:hAnsi="Times New Roman" w:cs="Times New Roman"/>
            <w:color w:val="0000FF"/>
            <w:sz w:val="24"/>
            <w:szCs w:val="24"/>
            <w:u w:val="single"/>
          </w:rPr>
          <w:t>0/molecules26216387</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M. I. (2013). Undiagnosed NIDDM: Clinical and public health issues. </w:t>
      </w:r>
      <w:r>
        <w:rPr>
          <w:rFonts w:ascii="Times New Roman" w:eastAsia="Times New Roman" w:hAnsi="Times New Roman" w:cs="Times New Roman"/>
          <w:i/>
          <w:sz w:val="24"/>
          <w:szCs w:val="24"/>
        </w:rPr>
        <w:t>Diabetes Care, 16,</w:t>
      </w:r>
      <w:r>
        <w:rPr>
          <w:rFonts w:ascii="Times New Roman" w:eastAsia="Times New Roman" w:hAnsi="Times New Roman" w:cs="Times New Roman"/>
          <w:sz w:val="24"/>
          <w:szCs w:val="24"/>
        </w:rPr>
        <w:t xml:space="preserve"> 642–652.</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Jirovetz, L., Buchbauer, G., Stoilova, I., Stoyanova, A., Krastanov, A., &amp; Schmidt, E. (2016). Chemical composition and antioxidant </w:t>
      </w:r>
      <w:r>
        <w:rPr>
          <w:rFonts w:ascii="Times New Roman" w:eastAsia="Times New Roman" w:hAnsi="Times New Roman" w:cs="Times New Roman"/>
          <w:sz w:val="24"/>
          <w:szCs w:val="24"/>
        </w:rPr>
        <w:t xml:space="preserve">properties of clove leaf essential oil. </w:t>
      </w:r>
      <w:r>
        <w:rPr>
          <w:rFonts w:ascii="Times New Roman" w:eastAsia="Times New Roman" w:hAnsi="Times New Roman" w:cs="Times New Roman"/>
          <w:i/>
          <w:sz w:val="24"/>
          <w:szCs w:val="24"/>
        </w:rPr>
        <w:t>Journal of Agricultural and Food Chemistry, 54</w:t>
      </w:r>
      <w:r>
        <w:rPr>
          <w:rFonts w:ascii="Times New Roman" w:eastAsia="Times New Roman" w:hAnsi="Times New Roman" w:cs="Times New Roman"/>
          <w:sz w:val="24"/>
          <w:szCs w:val="24"/>
        </w:rPr>
        <w:t>(17), 6303–6307.</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Jun, S. K., &amp; Yoon, Y. W. (2012). A new look at viruses in Type 1 diabetes. </w:t>
      </w:r>
      <w:r>
        <w:rPr>
          <w:rFonts w:ascii="Times New Roman" w:eastAsia="Times New Roman" w:hAnsi="Times New Roman" w:cs="Times New Roman"/>
          <w:i/>
          <w:sz w:val="24"/>
          <w:szCs w:val="24"/>
        </w:rPr>
        <w:t>Diabetes/Metabolism Research and Reviews, 19,</w:t>
      </w:r>
      <w:r>
        <w:rPr>
          <w:rFonts w:ascii="Times New Roman" w:eastAsia="Times New Roman" w:hAnsi="Times New Roman" w:cs="Times New Roman"/>
          <w:sz w:val="24"/>
          <w:szCs w:val="24"/>
        </w:rPr>
        <w:t xml:space="preserve"> 8–31.</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Kadiki, O. A., Reddy, M. </w:t>
      </w:r>
      <w:r>
        <w:rPr>
          <w:rFonts w:ascii="Times New Roman" w:eastAsia="Times New Roman" w:hAnsi="Times New Roman" w:cs="Times New Roman"/>
          <w:sz w:val="24"/>
          <w:szCs w:val="24"/>
        </w:rPr>
        <w:t xml:space="preserve">R., &amp; Marzouk, A. A. (2016). Incidence of insulin-dependent diabetes (IDDM) and non-insulin-dependent diabetes (NIDDM) (0–34 years at onset) in Benghazi, Libya. </w:t>
      </w:r>
      <w:r>
        <w:rPr>
          <w:rFonts w:ascii="Times New Roman" w:eastAsia="Times New Roman" w:hAnsi="Times New Roman" w:cs="Times New Roman"/>
          <w:i/>
          <w:sz w:val="24"/>
          <w:szCs w:val="24"/>
        </w:rPr>
        <w:t>Diabetes Research and Clinical Practice, 32,</w:t>
      </w:r>
      <w:r>
        <w:rPr>
          <w:rFonts w:ascii="Times New Roman" w:eastAsia="Times New Roman" w:hAnsi="Times New Roman" w:cs="Times New Roman"/>
          <w:sz w:val="24"/>
          <w:szCs w:val="24"/>
        </w:rPr>
        <w:t xml:space="preserve"> 165–173.</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Kamatou, G. P., Vermaak, I., &amp; Viljoen, A</w:t>
      </w:r>
      <w:r>
        <w:rPr>
          <w:rFonts w:ascii="Times New Roman" w:eastAsia="Times New Roman" w:hAnsi="Times New Roman" w:cs="Times New Roman"/>
          <w:sz w:val="24"/>
          <w:szCs w:val="24"/>
        </w:rPr>
        <w:t xml:space="preserve">. M. (2012). Eugenol: From the remote Maluku Islands to the international marketplace. </w:t>
      </w:r>
      <w:r>
        <w:rPr>
          <w:rFonts w:ascii="Times New Roman" w:eastAsia="Times New Roman" w:hAnsi="Times New Roman" w:cs="Times New Roman"/>
          <w:i/>
          <w:sz w:val="24"/>
          <w:szCs w:val="24"/>
        </w:rPr>
        <w:t>Molecules, 17</w:t>
      </w:r>
      <w:r>
        <w:rPr>
          <w:rFonts w:ascii="Times New Roman" w:eastAsia="Times New Roman" w:hAnsi="Times New Roman" w:cs="Times New Roman"/>
          <w:sz w:val="24"/>
          <w:szCs w:val="24"/>
        </w:rPr>
        <w:t xml:space="preserve">(6), 6953–6981. </w:t>
      </w:r>
      <w:hyperlink r:id="rId28">
        <w:r>
          <w:rPr>
            <w:rFonts w:ascii="Times New Roman" w:eastAsia="Times New Roman" w:hAnsi="Times New Roman" w:cs="Times New Roman"/>
            <w:color w:val="0000FF"/>
            <w:sz w:val="24"/>
            <w:szCs w:val="24"/>
            <w:u w:val="single"/>
          </w:rPr>
          <w:t>https://doi.org/10.3390/molecules17066953</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Kharroubi, A. T., &amp; Darwish, H. M. (2</w:t>
      </w:r>
      <w:r>
        <w:rPr>
          <w:rFonts w:ascii="Times New Roman" w:eastAsia="Times New Roman" w:hAnsi="Times New Roman" w:cs="Times New Roman"/>
          <w:sz w:val="24"/>
          <w:szCs w:val="24"/>
        </w:rPr>
        <w:t xml:space="preserve">015). Diabetes mellitus: The epidemic of the century. </w:t>
      </w:r>
      <w:r>
        <w:rPr>
          <w:rFonts w:ascii="Times New Roman" w:eastAsia="Times New Roman" w:hAnsi="Times New Roman" w:cs="Times New Roman"/>
          <w:i/>
          <w:sz w:val="24"/>
          <w:szCs w:val="24"/>
        </w:rPr>
        <w:t>World Journal of Diabetes, 6</w:t>
      </w:r>
      <w:r>
        <w:rPr>
          <w:rFonts w:ascii="Times New Roman" w:eastAsia="Times New Roman" w:hAnsi="Times New Roman" w:cs="Times New Roman"/>
          <w:sz w:val="24"/>
          <w:szCs w:val="24"/>
        </w:rPr>
        <w:t xml:space="preserve">(6), 850–867. </w:t>
      </w:r>
      <w:hyperlink r:id="rId29">
        <w:r>
          <w:rPr>
            <w:rFonts w:ascii="Times New Roman" w:eastAsia="Times New Roman" w:hAnsi="Times New Roman" w:cs="Times New Roman"/>
            <w:color w:val="0000FF"/>
            <w:sz w:val="24"/>
            <w:szCs w:val="24"/>
            <w:u w:val="single"/>
          </w:rPr>
          <w:t>https://doi.org/10.4239/wjd.v6.i6.850</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Kurokawa, M., Hozumi, T., Basnet, P., Nakano, M., Kadota, S., Nam</w:t>
      </w:r>
      <w:r>
        <w:rPr>
          <w:rFonts w:ascii="Times New Roman" w:eastAsia="Times New Roman" w:hAnsi="Times New Roman" w:cs="Times New Roman"/>
          <w:sz w:val="24"/>
          <w:szCs w:val="24"/>
        </w:rPr>
        <w:t xml:space="preserve">ba,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Purification and characterization of eugeniin as an anti-herpesvirus compound from </w:t>
      </w:r>
      <w:r>
        <w:rPr>
          <w:rFonts w:ascii="Times New Roman" w:eastAsia="Times New Roman" w:hAnsi="Times New Roman" w:cs="Times New Roman"/>
          <w:i/>
          <w:sz w:val="24"/>
          <w:szCs w:val="24"/>
        </w:rPr>
        <w:t>Geum japonicum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Pharmacology and Experimental Therapeutics, 284</w:t>
      </w:r>
      <w:r>
        <w:rPr>
          <w:rFonts w:ascii="Times New Roman" w:eastAsia="Times New Roman" w:hAnsi="Times New Roman" w:cs="Times New Roman"/>
          <w:sz w:val="24"/>
          <w:szCs w:val="24"/>
        </w:rPr>
        <w:t>(2), 728–735.</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H. Y., Lee, B. K., Kim, J. S., Jun</w:t>
      </w:r>
      <w:r>
        <w:rPr>
          <w:rFonts w:ascii="Times New Roman" w:eastAsia="Times New Roman" w:hAnsi="Times New Roman" w:cs="Times New Roman"/>
          <w:sz w:val="24"/>
          <w:szCs w:val="24"/>
        </w:rPr>
        <w:t xml:space="preserve">g, S. J., &amp; Oh, S. B. (2088). Eugenol inhibits ATP-induced P2X currents in trigeminal ganglion neurons. </w:t>
      </w:r>
      <w:r>
        <w:rPr>
          <w:rFonts w:ascii="Times New Roman" w:eastAsia="Times New Roman" w:hAnsi="Times New Roman" w:cs="Times New Roman"/>
          <w:i/>
          <w:sz w:val="24"/>
          <w:szCs w:val="24"/>
        </w:rPr>
        <w:t>Korean Journal of Physiology &amp; Pharmacology, 12</w:t>
      </w:r>
      <w:r>
        <w:rPr>
          <w:rFonts w:ascii="Times New Roman" w:eastAsia="Times New Roman" w:hAnsi="Times New Roman" w:cs="Times New Roman"/>
          <w:sz w:val="24"/>
          <w:szCs w:val="24"/>
        </w:rPr>
        <w:t>(6), 315–321.</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W. J., Nie, S. P., Liu, X. Z., Zhang, H., Yang, Y., &amp; Yu, 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Antimicrobial properties, antioxidant activity, and cytotoxicity of ethanol-soluble acidic components from </w:t>
      </w:r>
      <w:r>
        <w:rPr>
          <w:rFonts w:ascii="Times New Roman" w:eastAsia="Times New Roman" w:hAnsi="Times New Roman" w:cs="Times New Roman"/>
          <w:i/>
          <w:sz w:val="24"/>
          <w:szCs w:val="24"/>
        </w:rPr>
        <w:t>Ganoderma atrum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Food and Chemical Toxicology, 50,</w:t>
      </w:r>
      <w:r>
        <w:rPr>
          <w:rFonts w:ascii="Times New Roman" w:eastAsia="Times New Roman" w:hAnsi="Times New Roman" w:cs="Times New Roman"/>
          <w:sz w:val="24"/>
          <w:szCs w:val="24"/>
        </w:rPr>
        <w:t xml:space="preserve"> 689–694. </w:t>
      </w:r>
      <w:hyperlink r:id="rId30">
        <w:r>
          <w:rPr>
            <w:rFonts w:ascii="Times New Roman" w:eastAsia="Times New Roman" w:hAnsi="Times New Roman" w:cs="Times New Roman"/>
            <w:color w:val="0000FF"/>
            <w:sz w:val="24"/>
            <w:szCs w:val="24"/>
            <w:u w:val="single"/>
          </w:rPr>
          <w:t>https://doi.org/10</w:t>
        </w:r>
        <w:r>
          <w:rPr>
            <w:rFonts w:ascii="Times New Roman" w:eastAsia="Times New Roman" w:hAnsi="Times New Roman" w:cs="Times New Roman"/>
            <w:color w:val="0000FF"/>
            <w:sz w:val="24"/>
            <w:szCs w:val="24"/>
            <w:u w:val="single"/>
          </w:rPr>
          <w:t>.1016/j.fct.2011.12.011</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Lillioja, S., Mott, D. M., Spraul, M., Ferraro, R., Foley, J. E., Ravussin, 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Insulin resistance and insulin secretory dysfunction as precursors of non–insulin–dependent diabetes. </w:t>
      </w:r>
      <w:r>
        <w:rPr>
          <w:rFonts w:ascii="Times New Roman" w:eastAsia="Times New Roman" w:hAnsi="Times New Roman" w:cs="Times New Roman"/>
          <w:i/>
          <w:sz w:val="24"/>
          <w:szCs w:val="24"/>
        </w:rPr>
        <w:t>The New England Journal of Medicine</w:t>
      </w:r>
      <w:r>
        <w:rPr>
          <w:rFonts w:ascii="Times New Roman" w:eastAsia="Times New Roman" w:hAnsi="Times New Roman" w:cs="Times New Roman"/>
          <w:i/>
          <w:sz w:val="24"/>
          <w:szCs w:val="24"/>
        </w:rPr>
        <w:t>, 329,</w:t>
      </w:r>
      <w:r>
        <w:rPr>
          <w:rFonts w:ascii="Times New Roman" w:eastAsia="Times New Roman" w:hAnsi="Times New Roman" w:cs="Times New Roman"/>
          <w:sz w:val="24"/>
          <w:szCs w:val="24"/>
        </w:rPr>
        <w:t xml:space="preserve"> 1988–1992.</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Pr>
          <w:rFonts w:ascii="Times New Roman" w:eastAsia="Times New Roman" w:hAnsi="Times New Roman" w:cs="Times New Roman"/>
          <w:i/>
          <w:sz w:val="24"/>
          <w:szCs w:val="24"/>
        </w:rPr>
        <w:t>International Journal of Food Microbiology, 107,</w:t>
      </w:r>
      <w:r>
        <w:rPr>
          <w:rFonts w:ascii="Times New Roman" w:eastAsia="Times New Roman" w:hAnsi="Times New Roman" w:cs="Times New Roman"/>
          <w:sz w:val="24"/>
          <w:szCs w:val="24"/>
        </w:rPr>
        <w:t xml:space="preserve"> 180–185. </w:t>
      </w:r>
      <w:hyperlink r:id="rId31">
        <w:r>
          <w:rPr>
            <w:rFonts w:ascii="Times New Roman" w:eastAsia="Times New Roman" w:hAnsi="Times New Roman" w:cs="Times New Roman"/>
            <w:color w:val="0000FF"/>
            <w:sz w:val="24"/>
            <w:szCs w:val="24"/>
            <w:u w:val="single"/>
          </w:rPr>
          <w:t>https://doi.org/10.1016/j.ijfoodmicro.2005.07.007</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Mehta, K. D., Garg, G. R., Mehta, A. K., Arora, T., Sharma, A. K., Khanna,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Reversal of propoxur-induced impa</w:t>
      </w:r>
      <w:r>
        <w:rPr>
          <w:rFonts w:ascii="Times New Roman" w:eastAsia="Times New Roman" w:hAnsi="Times New Roman" w:cs="Times New Roman"/>
          <w:sz w:val="24"/>
          <w:szCs w:val="24"/>
        </w:rPr>
        <w:t xml:space="preserve">irment of memory and oxidative stress by 4′-chlorodiazepam in rats. </w:t>
      </w:r>
      <w:r>
        <w:rPr>
          <w:rFonts w:ascii="Times New Roman" w:eastAsia="Times New Roman" w:hAnsi="Times New Roman" w:cs="Times New Roman"/>
          <w:i/>
          <w:sz w:val="24"/>
          <w:szCs w:val="24"/>
        </w:rPr>
        <w:t>Naunyn-Schmiedeberg's Archives of Pharmacology, 381</w:t>
      </w:r>
      <w:r>
        <w:rPr>
          <w:rFonts w:ascii="Times New Roman" w:eastAsia="Times New Roman" w:hAnsi="Times New Roman" w:cs="Times New Roman"/>
          <w:sz w:val="24"/>
          <w:szCs w:val="24"/>
        </w:rPr>
        <w:t>(1), 1–10.</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Mohan, V., &amp; Pradeepa, R. (2019). Epidemiology of diabetes in different regions of India. </w:t>
      </w:r>
      <w:r>
        <w:rPr>
          <w:rFonts w:ascii="Times New Roman" w:eastAsia="Times New Roman" w:hAnsi="Times New Roman" w:cs="Times New Roman"/>
          <w:i/>
          <w:sz w:val="24"/>
          <w:szCs w:val="24"/>
        </w:rPr>
        <w:t>Diabetes Research and Clinical Pract</w:t>
      </w:r>
      <w:r>
        <w:rPr>
          <w:rFonts w:ascii="Times New Roman" w:eastAsia="Times New Roman" w:hAnsi="Times New Roman" w:cs="Times New Roman"/>
          <w:i/>
          <w:sz w:val="24"/>
          <w:szCs w:val="24"/>
        </w:rPr>
        <w:t>ice, 22,</w:t>
      </w:r>
      <w:r>
        <w:rPr>
          <w:rFonts w:ascii="Times New Roman" w:eastAsia="Times New Roman" w:hAnsi="Times New Roman" w:cs="Times New Roman"/>
          <w:sz w:val="24"/>
          <w:szCs w:val="24"/>
        </w:rPr>
        <w:t xml:space="preserve"> 1–18.</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Mooy, J. M., Grootenhuis, P. A., de Vries, H., Valkenburg, H. A., Bouter, L. M., &amp; Kostense, P. J.,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Prevalence and determinants of glucose intolerance in a Dutch population. </w:t>
      </w:r>
      <w:r>
        <w:rPr>
          <w:rFonts w:ascii="Times New Roman" w:eastAsia="Times New Roman" w:hAnsi="Times New Roman" w:cs="Times New Roman"/>
          <w:i/>
          <w:sz w:val="24"/>
          <w:szCs w:val="24"/>
        </w:rPr>
        <w:t>Diabetes Care, 18,</w:t>
      </w:r>
      <w:r>
        <w:rPr>
          <w:rFonts w:ascii="Times New Roman" w:eastAsia="Times New Roman" w:hAnsi="Times New Roman" w:cs="Times New Roman"/>
          <w:sz w:val="24"/>
          <w:szCs w:val="24"/>
        </w:rPr>
        <w:t xml:space="preserve"> 1270–1273.</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Muddapur, U. M., Lava,</w:t>
      </w:r>
      <w:r>
        <w:rPr>
          <w:rFonts w:ascii="Times New Roman" w:eastAsia="Times New Roman" w:hAnsi="Times New Roman" w:cs="Times New Roman"/>
          <w:sz w:val="24"/>
          <w:szCs w:val="24"/>
        </w:rPr>
        <w:t xml:space="preserve"> M. B., &amp; Mahnashi, M. H. (2022). Evaluation of green synthesized gold nanoparticles from </w:t>
      </w:r>
      <w:r>
        <w:rPr>
          <w:rFonts w:ascii="Times New Roman" w:eastAsia="Times New Roman" w:hAnsi="Times New Roman" w:cs="Times New Roman"/>
          <w:i/>
          <w:sz w:val="24"/>
          <w:szCs w:val="24"/>
        </w:rPr>
        <w:t>Abrus precatorius</w:t>
      </w:r>
      <w:r>
        <w:rPr>
          <w:rFonts w:ascii="Times New Roman" w:eastAsia="Times New Roman" w:hAnsi="Times New Roman" w:cs="Times New Roman"/>
          <w:sz w:val="24"/>
          <w:szCs w:val="24"/>
        </w:rPr>
        <w:t xml:space="preserve"> seeds for their antibacterial, anti-inflammatory, anti-proliferative, and antidiabetic properties. </w:t>
      </w:r>
      <w:r>
        <w:rPr>
          <w:rFonts w:ascii="Times New Roman" w:eastAsia="Times New Roman" w:hAnsi="Times New Roman" w:cs="Times New Roman"/>
          <w:i/>
          <w:sz w:val="24"/>
          <w:szCs w:val="24"/>
        </w:rPr>
        <w:t>Latin American Journal of Pharmacy, 41,</w:t>
      </w:r>
      <w:r>
        <w:rPr>
          <w:rFonts w:ascii="Times New Roman" w:eastAsia="Times New Roman" w:hAnsi="Times New Roman" w:cs="Times New Roman"/>
          <w:sz w:val="24"/>
          <w:szCs w:val="24"/>
        </w:rPr>
        <w:t xml:space="preserve"> 17–45.</w:t>
      </w:r>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z w:val="24"/>
          <w:szCs w:val="24"/>
        </w:rPr>
        <w:t xml:space="preserve">rwati, H., Sinanjung, K., Fahrunissa, F., Wahyuni, R. M., &amp; Sudarmono, P. (2022). Methicillin-resistant </w:t>
      </w:r>
      <w:r>
        <w:rPr>
          <w:rFonts w:ascii="Times New Roman" w:eastAsia="Times New Roman" w:hAnsi="Times New Roman" w:cs="Times New Roman"/>
          <w:i/>
          <w:color w:val="000000"/>
          <w:sz w:val="24"/>
          <w:szCs w:val="24"/>
        </w:rPr>
        <w:t>Staphylococcus aureus</w:t>
      </w:r>
      <w:r>
        <w:rPr>
          <w:rFonts w:ascii="Times New Roman" w:eastAsia="Times New Roman" w:hAnsi="Times New Roman" w:cs="Times New Roman"/>
          <w:color w:val="000000"/>
          <w:sz w:val="24"/>
          <w:szCs w:val="24"/>
        </w:rPr>
        <w:t xml:space="preserve"> in hospitals: Epidemiology and current treatment options. </w:t>
      </w:r>
      <w:r>
        <w:rPr>
          <w:rFonts w:ascii="Times New Roman" w:eastAsia="Times New Roman" w:hAnsi="Times New Roman" w:cs="Times New Roman"/>
          <w:i/>
          <w:color w:val="000000"/>
          <w:sz w:val="24"/>
          <w:szCs w:val="24"/>
        </w:rPr>
        <w:t>Microorganisms</w:t>
      </w:r>
      <w:r>
        <w:rPr>
          <w:rFonts w:ascii="Times New Roman" w:eastAsia="Times New Roman" w:hAnsi="Times New Roman" w:cs="Times New Roman"/>
          <w:color w:val="000000"/>
          <w:sz w:val="24"/>
          <w:szCs w:val="24"/>
        </w:rPr>
        <w:t xml:space="preserve">, 10(2), 354. </w:t>
      </w:r>
      <w:hyperlink r:id="rId32">
        <w:r>
          <w:rPr>
            <w:rFonts w:ascii="Times New Roman" w:eastAsia="Times New Roman" w:hAnsi="Times New Roman" w:cs="Times New Roman"/>
            <w:color w:val="0000FF"/>
            <w:sz w:val="24"/>
            <w:szCs w:val="24"/>
            <w:u w:val="single"/>
          </w:rPr>
          <w:t>https://doi.org/10.3390/microorganisms10020354</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Nuñez, L., &amp; D'Aquino, M. (2012). Microbicide activity of clove essential oil (</w:t>
      </w:r>
      <w:r>
        <w:rPr>
          <w:rFonts w:ascii="Times New Roman" w:eastAsia="Times New Roman" w:hAnsi="Times New Roman" w:cs="Times New Roman"/>
          <w:i/>
          <w:sz w:val="24"/>
          <w:szCs w:val="24"/>
        </w:rPr>
        <w:t>Eugenia caryophyllata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Brazilian Journal of Microbiology, 43,</w:t>
      </w:r>
      <w:r>
        <w:rPr>
          <w:rFonts w:ascii="Times New Roman" w:eastAsia="Times New Roman" w:hAnsi="Times New Roman" w:cs="Times New Roman"/>
          <w:sz w:val="24"/>
          <w:szCs w:val="24"/>
        </w:rPr>
        <w:t xml:space="preserve"> 125</w:t>
      </w:r>
      <w:r>
        <w:rPr>
          <w:rFonts w:ascii="Times New Roman" w:eastAsia="Times New Roman" w:hAnsi="Times New Roman" w:cs="Times New Roman"/>
          <w:sz w:val="24"/>
          <w:szCs w:val="24"/>
        </w:rPr>
        <w:t xml:space="preserve">5–1260. </w:t>
      </w:r>
      <w:hyperlink r:id="rId33">
        <w:r>
          <w:rPr>
            <w:rFonts w:ascii="Times New Roman" w:eastAsia="Times New Roman" w:hAnsi="Times New Roman" w:cs="Times New Roman"/>
            <w:color w:val="0000FF"/>
            <w:sz w:val="24"/>
            <w:szCs w:val="24"/>
            <w:u w:val="single"/>
          </w:rPr>
          <w:t>https://doi.org/10.1590/S1517-83822012000400003</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Ohkubo, T., &amp; Shibata, M. (2017). The selective capsaicin antagonist capsazepine abolishes the antinociceptive action of eugenol and </w:t>
      </w:r>
      <w:r>
        <w:rPr>
          <w:rFonts w:ascii="Times New Roman" w:eastAsia="Times New Roman" w:hAnsi="Times New Roman" w:cs="Times New Roman"/>
          <w:sz w:val="24"/>
          <w:szCs w:val="24"/>
        </w:rPr>
        <w:t xml:space="preserve">guaiacol. </w:t>
      </w:r>
      <w:r>
        <w:rPr>
          <w:rFonts w:ascii="Times New Roman" w:eastAsia="Times New Roman" w:hAnsi="Times New Roman" w:cs="Times New Roman"/>
          <w:i/>
          <w:sz w:val="24"/>
          <w:szCs w:val="24"/>
        </w:rPr>
        <w:t>Journal of Dental Research, 76</w:t>
      </w:r>
      <w:r>
        <w:rPr>
          <w:rFonts w:ascii="Times New Roman" w:eastAsia="Times New Roman" w:hAnsi="Times New Roman" w:cs="Times New Roman"/>
          <w:sz w:val="24"/>
          <w:szCs w:val="24"/>
        </w:rPr>
        <w:t>(4), 848–851.</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R. A., Oliveira, F. F., &amp; Sacramento, C. K. (2017). [Essential oils: Prospects for agribusiness spices in Bahia]. </w:t>
      </w:r>
      <w:r>
        <w:rPr>
          <w:rFonts w:ascii="Times New Roman" w:eastAsia="Times New Roman" w:hAnsi="Times New Roman" w:cs="Times New Roman"/>
          <w:i/>
          <w:sz w:val="24"/>
          <w:szCs w:val="24"/>
        </w:rPr>
        <w:t>Bahia Agric, 8</w:t>
      </w:r>
      <w:r>
        <w:rPr>
          <w:rFonts w:ascii="Times New Roman" w:eastAsia="Times New Roman" w:hAnsi="Times New Roman" w:cs="Times New Roman"/>
          <w:sz w:val="24"/>
          <w:szCs w:val="24"/>
        </w:rPr>
        <w:t>(1), 46–48.</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Park, M. J., Gwak, K. S., Yang, I., Choi, W. S., Jo,</w:t>
      </w:r>
      <w:r>
        <w:rPr>
          <w:rFonts w:ascii="Times New Roman" w:eastAsia="Times New Roman" w:hAnsi="Times New Roman" w:cs="Times New Roman"/>
          <w:sz w:val="24"/>
          <w:szCs w:val="24"/>
        </w:rPr>
        <w:t xml:space="preserve"> H. J., Chang, J. W.,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Antifungal activities of the essential oils in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 Merr. et Perry and </w:t>
      </w:r>
      <w:r>
        <w:rPr>
          <w:rFonts w:ascii="Times New Roman" w:eastAsia="Times New Roman" w:hAnsi="Times New Roman" w:cs="Times New Roman"/>
          <w:i/>
          <w:sz w:val="24"/>
          <w:szCs w:val="24"/>
        </w:rPr>
        <w:t>Leptospermum petersonii</w:t>
      </w:r>
      <w:r>
        <w:rPr>
          <w:rFonts w:ascii="Times New Roman" w:eastAsia="Times New Roman" w:hAnsi="Times New Roman" w:cs="Times New Roman"/>
          <w:sz w:val="24"/>
          <w:szCs w:val="24"/>
        </w:rPr>
        <w:t xml:space="preserve"> Bailey and their constituents against various dermatophytes. </w:t>
      </w:r>
      <w:r>
        <w:rPr>
          <w:rFonts w:ascii="Times New Roman" w:eastAsia="Times New Roman" w:hAnsi="Times New Roman" w:cs="Times New Roman"/>
          <w:i/>
          <w:sz w:val="24"/>
          <w:szCs w:val="24"/>
        </w:rPr>
        <w:t>Journal of Microbiology, 45</w:t>
      </w:r>
      <w:r>
        <w:rPr>
          <w:rFonts w:ascii="Times New Roman" w:eastAsia="Times New Roman" w:hAnsi="Times New Roman" w:cs="Times New Roman"/>
          <w:sz w:val="24"/>
          <w:szCs w:val="24"/>
        </w:rPr>
        <w:t>(5), 460–465.</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Pérez-Conesa, D., McLandsborough, L., &amp; Weiss, J. (2016). Inhibition and inactivation of </w:t>
      </w:r>
      <w:r>
        <w:rPr>
          <w:rFonts w:ascii="Times New Roman" w:eastAsia="Times New Roman" w:hAnsi="Times New Roman" w:cs="Times New Roman"/>
          <w:i/>
          <w:sz w:val="24"/>
          <w:szCs w:val="24"/>
        </w:rPr>
        <w:t>Listeria monocytogenes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O157:H7 colony biofilms by micellar-encapsulated eugenol and carvacrol. </w:t>
      </w:r>
      <w:r>
        <w:rPr>
          <w:rFonts w:ascii="Times New Roman" w:eastAsia="Times New Roman" w:hAnsi="Times New Roman" w:cs="Times New Roman"/>
          <w:i/>
          <w:sz w:val="24"/>
          <w:szCs w:val="24"/>
        </w:rPr>
        <w:t>Journal of Food Protection, 69</w:t>
      </w:r>
      <w:r>
        <w:rPr>
          <w:rFonts w:ascii="Times New Roman" w:eastAsia="Times New Roman" w:hAnsi="Times New Roman" w:cs="Times New Roman"/>
          <w:sz w:val="24"/>
          <w:szCs w:val="24"/>
        </w:rPr>
        <w:t>(12), 2947–2954.</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Pére</w:t>
      </w:r>
      <w:r>
        <w:rPr>
          <w:rFonts w:ascii="Times New Roman" w:eastAsia="Times New Roman" w:hAnsi="Times New Roman" w:cs="Times New Roman"/>
          <w:sz w:val="24"/>
          <w:szCs w:val="24"/>
        </w:rPr>
        <w:t xml:space="preserve">z-Jiménez, J., Neveu, V., Vos, F., &amp; Scalbert, A. (2010). Identification of the 100 richest dietary sources of polyphenols: An application of the phenol-explorer database. </w:t>
      </w:r>
      <w:r>
        <w:rPr>
          <w:rFonts w:ascii="Times New Roman" w:eastAsia="Times New Roman" w:hAnsi="Times New Roman" w:cs="Times New Roman"/>
          <w:i/>
          <w:sz w:val="24"/>
          <w:szCs w:val="24"/>
        </w:rPr>
        <w:t>European Journal of Clinical Nutrition, 64</w:t>
      </w:r>
      <w:r>
        <w:rPr>
          <w:rFonts w:ascii="Times New Roman" w:eastAsia="Times New Roman" w:hAnsi="Times New Roman" w:cs="Times New Roman"/>
          <w:sz w:val="24"/>
          <w:szCs w:val="24"/>
        </w:rPr>
        <w:t>(Suppl 3), S112–S120.</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Ramachandran, A., Sn</w:t>
      </w:r>
      <w:r>
        <w:rPr>
          <w:rFonts w:ascii="Times New Roman" w:eastAsia="Times New Roman" w:hAnsi="Times New Roman" w:cs="Times New Roman"/>
          <w:sz w:val="24"/>
          <w:szCs w:val="24"/>
        </w:rPr>
        <w:t xml:space="preserve">ehalatha, C., Latha, E., Vijay, V., &amp; Viswanathan, M. (2017). Rising prevalence of NIDDM in an urban population in India. </w:t>
      </w:r>
      <w:r>
        <w:rPr>
          <w:rFonts w:ascii="Times New Roman" w:eastAsia="Times New Roman" w:hAnsi="Times New Roman" w:cs="Times New Roman"/>
          <w:i/>
          <w:sz w:val="24"/>
          <w:szCs w:val="24"/>
        </w:rPr>
        <w:t>Diabetologia, 40,</w:t>
      </w:r>
      <w:r>
        <w:rPr>
          <w:rFonts w:ascii="Times New Roman" w:eastAsia="Times New Roman" w:hAnsi="Times New Roman" w:cs="Times New Roman"/>
          <w:sz w:val="24"/>
          <w:szCs w:val="24"/>
        </w:rPr>
        <w:t xml:space="preserve"> 232–237.</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Rana, I. S., Rana, A. S., &amp; Rajak, R. C. (2011). Evaluation of antifungal activity in essential oil of the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xml:space="preserve">) by extraction, purification, and analysis of its main component eugenol. </w:t>
      </w:r>
      <w:r>
        <w:rPr>
          <w:rFonts w:ascii="Times New Roman" w:eastAsia="Times New Roman" w:hAnsi="Times New Roman" w:cs="Times New Roman"/>
          <w:i/>
          <w:sz w:val="24"/>
          <w:szCs w:val="24"/>
        </w:rPr>
        <w:t>Brazilian Journal of Microbiology, 42</w:t>
      </w:r>
      <w:r>
        <w:rPr>
          <w:rFonts w:ascii="Times New Roman" w:eastAsia="Times New Roman" w:hAnsi="Times New Roman" w:cs="Times New Roman"/>
          <w:sz w:val="24"/>
          <w:szCs w:val="24"/>
        </w:rPr>
        <w:t>(4), 1269–1277.</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Ribeiro-Santos, R., Andrade, M., Melo, N. R. de, &amp; Sanches-Silva, A. (2017). Use of essential oils in act</w:t>
      </w:r>
      <w:r>
        <w:rPr>
          <w:rFonts w:ascii="Times New Roman" w:eastAsia="Times New Roman" w:hAnsi="Times New Roman" w:cs="Times New Roman"/>
          <w:sz w:val="24"/>
          <w:szCs w:val="24"/>
        </w:rPr>
        <w:t xml:space="preserve">ive food packaging: Recent advances and future trends. </w:t>
      </w:r>
      <w:r>
        <w:rPr>
          <w:rFonts w:ascii="Times New Roman" w:eastAsia="Times New Roman" w:hAnsi="Times New Roman" w:cs="Times New Roman"/>
          <w:i/>
          <w:sz w:val="24"/>
          <w:szCs w:val="24"/>
        </w:rPr>
        <w:t>Trends in Food Science &amp; Technology, 61,</w:t>
      </w:r>
      <w:r>
        <w:rPr>
          <w:rFonts w:ascii="Times New Roman" w:eastAsia="Times New Roman" w:hAnsi="Times New Roman" w:cs="Times New Roman"/>
          <w:sz w:val="24"/>
          <w:szCs w:val="24"/>
        </w:rPr>
        <w:t xml:space="preserve"> 132–140. </w:t>
      </w:r>
      <w:hyperlink r:id="rId34">
        <w:r>
          <w:rPr>
            <w:rFonts w:ascii="Times New Roman" w:eastAsia="Times New Roman" w:hAnsi="Times New Roman" w:cs="Times New Roman"/>
            <w:color w:val="0000FF"/>
            <w:sz w:val="24"/>
            <w:szCs w:val="24"/>
            <w:u w:val="single"/>
          </w:rPr>
          <w:t>https://doi.org/10.1016/j.tifs.2016.11.021</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Ross, J., &amp; Wilson, A. (2010). </w:t>
      </w:r>
      <w:r>
        <w:rPr>
          <w:rFonts w:ascii="Times New Roman" w:eastAsia="Times New Roman" w:hAnsi="Times New Roman" w:cs="Times New Roman"/>
          <w:i/>
          <w:sz w:val="24"/>
          <w:szCs w:val="24"/>
        </w:rPr>
        <w:t>Anatomy and Pat</w:t>
      </w:r>
      <w:r>
        <w:rPr>
          <w:rFonts w:ascii="Times New Roman" w:eastAsia="Times New Roman" w:hAnsi="Times New Roman" w:cs="Times New Roman"/>
          <w:i/>
          <w:sz w:val="24"/>
          <w:szCs w:val="24"/>
        </w:rPr>
        <w:t>hophysiology in Health and Illness</w:t>
      </w:r>
      <w:r>
        <w:rPr>
          <w:rFonts w:ascii="Times New Roman" w:eastAsia="Times New Roman" w:hAnsi="Times New Roman" w:cs="Times New Roman"/>
          <w:sz w:val="24"/>
          <w:szCs w:val="24"/>
        </w:rPr>
        <w:t xml:space="preserve"> (11th ed., pp. 227–229). Churchill Livingstone Elsevier.</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Saeedi, P., Petersohn, I., Salpea, P., Malanda, B., Karuranga, S., Unwin,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Global and regional diabetes prevalence estimates for 2019 and projecti</w:t>
      </w:r>
      <w:r>
        <w:rPr>
          <w:rFonts w:ascii="Times New Roman" w:eastAsia="Times New Roman" w:hAnsi="Times New Roman" w:cs="Times New Roman"/>
          <w:sz w:val="24"/>
          <w:szCs w:val="24"/>
        </w:rPr>
        <w:t xml:space="preserve">ons for 2030 </w:t>
      </w:r>
      <w:r>
        <w:rPr>
          <w:rFonts w:ascii="Times New Roman" w:eastAsia="Times New Roman" w:hAnsi="Times New Roman" w:cs="Times New Roman"/>
          <w:sz w:val="24"/>
          <w:szCs w:val="24"/>
        </w:rPr>
        <w:lastRenderedPageBreak/>
        <w:t xml:space="preserve">and 2045: Results from the International Diabetes Federation Diabetes Atlas, 9th edition. </w:t>
      </w:r>
      <w:r>
        <w:rPr>
          <w:rFonts w:ascii="Times New Roman" w:eastAsia="Times New Roman" w:hAnsi="Times New Roman" w:cs="Times New Roman"/>
          <w:i/>
          <w:sz w:val="24"/>
          <w:szCs w:val="24"/>
        </w:rPr>
        <w:t>Diabetes Research and Clinical Practice, 157,</w:t>
      </w:r>
      <w:r>
        <w:rPr>
          <w:rFonts w:ascii="Times New Roman" w:eastAsia="Times New Roman" w:hAnsi="Times New Roman" w:cs="Times New Roman"/>
          <w:sz w:val="24"/>
          <w:szCs w:val="24"/>
        </w:rPr>
        <w:t xml:space="preserve"> 107843. </w:t>
      </w:r>
      <w:hyperlink r:id="rId35">
        <w:r>
          <w:rPr>
            <w:rFonts w:ascii="Times New Roman" w:eastAsia="Times New Roman" w:hAnsi="Times New Roman" w:cs="Times New Roman"/>
            <w:color w:val="0000FF"/>
            <w:sz w:val="24"/>
            <w:szCs w:val="24"/>
            <w:u w:val="single"/>
          </w:rPr>
          <w:t>https://doi.org/10.1016/j.diabres.</w:t>
        </w:r>
        <w:r>
          <w:rPr>
            <w:rFonts w:ascii="Times New Roman" w:eastAsia="Times New Roman" w:hAnsi="Times New Roman" w:cs="Times New Roman"/>
            <w:color w:val="0000FF"/>
            <w:sz w:val="24"/>
            <w:szCs w:val="24"/>
            <w:u w:val="single"/>
          </w:rPr>
          <w:t>2019.107843</w:t>
        </w:r>
      </w:hyperlink>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Saleh, F., Khan, A., Haque, M. M., &amp; Uddin, S. M. K. (2022). Comparative study of different solvents in extracting phytochemicals and antimicrobial compounds from clove. </w:t>
      </w:r>
      <w:r>
        <w:rPr>
          <w:rFonts w:ascii="Times New Roman" w:eastAsia="Times New Roman" w:hAnsi="Times New Roman" w:cs="Times New Roman"/>
          <w:i/>
          <w:color w:val="000000"/>
          <w:sz w:val="24"/>
          <w:szCs w:val="24"/>
        </w:rPr>
        <w:t>Scientific Reports</w:t>
      </w:r>
      <w:r>
        <w:rPr>
          <w:rFonts w:ascii="Times New Roman" w:eastAsia="Times New Roman" w:hAnsi="Times New Roman" w:cs="Times New Roman"/>
          <w:color w:val="000000"/>
          <w:sz w:val="24"/>
          <w:szCs w:val="24"/>
        </w:rPr>
        <w:t xml:space="preserve">, 12(1), 15904. </w:t>
      </w:r>
      <w:hyperlink r:id="rId36">
        <w:r>
          <w:rPr>
            <w:rFonts w:ascii="Times New Roman" w:eastAsia="Times New Roman" w:hAnsi="Times New Roman" w:cs="Times New Roman"/>
            <w:color w:val="0000FF"/>
            <w:sz w:val="24"/>
            <w:szCs w:val="24"/>
            <w:u w:val="single"/>
          </w:rPr>
          <w:t>https://doi.org/10.1038/s41598-022-19944-0</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Sapra, A., &amp; Bhandari, P. (2022). Diabetes Mellitus. Treasure Island, FL: StatPearls Publishing.</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Sebaaly, C., Jraij, A., Fessi, H., Charcosset, C., &amp; Gre</w:t>
      </w:r>
      <w:r>
        <w:rPr>
          <w:rFonts w:ascii="Times New Roman" w:eastAsia="Times New Roman" w:hAnsi="Times New Roman" w:cs="Times New Roman"/>
          <w:sz w:val="24"/>
          <w:szCs w:val="24"/>
        </w:rPr>
        <w:t xml:space="preserve">ige-Gerges, H. (2015). Preparation and characterization of clove essential oil-loaded liposomes. </w:t>
      </w:r>
      <w:r>
        <w:rPr>
          <w:rFonts w:ascii="Times New Roman" w:eastAsia="Times New Roman" w:hAnsi="Times New Roman" w:cs="Times New Roman"/>
          <w:i/>
          <w:sz w:val="24"/>
          <w:szCs w:val="24"/>
        </w:rPr>
        <w:t>Food Chemistry, 178,</w:t>
      </w:r>
      <w:r>
        <w:rPr>
          <w:rFonts w:ascii="Times New Roman" w:eastAsia="Times New Roman" w:hAnsi="Times New Roman" w:cs="Times New Roman"/>
          <w:sz w:val="24"/>
          <w:szCs w:val="24"/>
        </w:rPr>
        <w:t xml:space="preserve"> 52–62. </w:t>
      </w:r>
      <w:hyperlink r:id="rId37">
        <w:r>
          <w:rPr>
            <w:rFonts w:ascii="Times New Roman" w:eastAsia="Times New Roman" w:hAnsi="Times New Roman" w:cs="Times New Roman"/>
            <w:color w:val="0000FF"/>
            <w:sz w:val="24"/>
            <w:szCs w:val="24"/>
            <w:u w:val="single"/>
          </w:rPr>
          <w:t>https://doi.org/10.1016/j.foodchem.2015.01.067</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Pr>
          <w:rFonts w:ascii="Times New Roman" w:eastAsia="Times New Roman" w:hAnsi="Times New Roman" w:cs="Times New Roman"/>
          <w:i/>
          <w:sz w:val="24"/>
          <w:szCs w:val="24"/>
        </w:rPr>
        <w:t>Journal of Agricultural and Food Chemistry, 53</w:t>
      </w:r>
      <w:r>
        <w:rPr>
          <w:rFonts w:ascii="Times New Roman" w:eastAsia="Times New Roman" w:hAnsi="Times New Roman" w:cs="Times New Roman"/>
          <w:sz w:val="24"/>
          <w:szCs w:val="24"/>
        </w:rPr>
        <w:t>(20), 7749–7759.</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Shaw, J., Zimmet, P., de Courten, M., Dowse, G.</w:t>
      </w:r>
      <w:r>
        <w:rPr>
          <w:rFonts w:ascii="Times New Roman" w:eastAsia="Times New Roman" w:hAnsi="Times New Roman" w:cs="Times New Roman"/>
          <w:sz w:val="24"/>
          <w:szCs w:val="24"/>
        </w:rPr>
        <w:t xml:space="preserve">, Chitson, P., &amp; Gareeboo,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Impaired fasting glucose or impaired glucose tolerance. </w:t>
      </w:r>
      <w:r>
        <w:rPr>
          <w:rFonts w:ascii="Times New Roman" w:eastAsia="Times New Roman" w:hAnsi="Times New Roman" w:cs="Times New Roman"/>
          <w:i/>
          <w:sz w:val="24"/>
          <w:szCs w:val="24"/>
        </w:rPr>
        <w:t>Diabetes Care, 22,</w:t>
      </w:r>
      <w:r>
        <w:rPr>
          <w:rFonts w:ascii="Times New Roman" w:eastAsia="Times New Roman" w:hAnsi="Times New Roman" w:cs="Times New Roman"/>
          <w:sz w:val="24"/>
          <w:szCs w:val="24"/>
        </w:rPr>
        <w:t xml:space="preserve"> 399–402.</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Sicree, R., Shaw, J., &amp; Zimmet, P. (2016). Diabetes and impaired glucose tolerance. </w:t>
      </w:r>
      <w:r>
        <w:rPr>
          <w:rFonts w:ascii="Times New Roman" w:eastAsia="Times New Roman" w:hAnsi="Times New Roman" w:cs="Times New Roman"/>
          <w:i/>
          <w:sz w:val="24"/>
          <w:szCs w:val="24"/>
        </w:rPr>
        <w:t>Diabetes Atlas International Diabetes Fede</w:t>
      </w:r>
      <w:r>
        <w:rPr>
          <w:rFonts w:ascii="Times New Roman" w:eastAsia="Times New Roman" w:hAnsi="Times New Roman" w:cs="Times New Roman"/>
          <w:i/>
          <w:sz w:val="24"/>
          <w:szCs w:val="24"/>
        </w:rPr>
        <w:t>ration,</w:t>
      </w:r>
      <w:r>
        <w:rPr>
          <w:rFonts w:ascii="Times New Roman" w:eastAsia="Times New Roman" w:hAnsi="Times New Roman" w:cs="Times New Roman"/>
          <w:sz w:val="24"/>
          <w:szCs w:val="24"/>
        </w:rPr>
        <w:t xml:space="preserve"> 15–103.</w:t>
      </w:r>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Singh, G., Sharma, R., &amp; Jain, A. (2021). Comparative phytochemical screening and antibacterial efficacy of clove (Syzygium aromaticum) extracts against Gram-positive and Gram-negative bacteria. </w:t>
      </w:r>
      <w:r>
        <w:rPr>
          <w:rFonts w:ascii="Times New Roman" w:eastAsia="Times New Roman" w:hAnsi="Times New Roman" w:cs="Times New Roman"/>
          <w:i/>
          <w:color w:val="000000"/>
          <w:sz w:val="24"/>
          <w:szCs w:val="24"/>
        </w:rPr>
        <w:t>International Journal of Microbiology Research</w:t>
      </w:r>
      <w:r>
        <w:rPr>
          <w:rFonts w:ascii="Times New Roman" w:eastAsia="Times New Roman" w:hAnsi="Times New Roman" w:cs="Times New Roman"/>
          <w:color w:val="000000"/>
          <w:sz w:val="24"/>
          <w:szCs w:val="24"/>
        </w:rPr>
        <w:t>, 13(2), 45–52.</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Pr>
          <w:rFonts w:ascii="Times New Roman" w:eastAsia="Times New Roman" w:hAnsi="Times New Roman" w:cs="Times New Roman"/>
          <w:i/>
          <w:sz w:val="24"/>
          <w:szCs w:val="24"/>
        </w:rPr>
        <w:t>International Journal of Food Scienc</w:t>
      </w:r>
      <w:r>
        <w:rPr>
          <w:rFonts w:ascii="Times New Roman" w:eastAsia="Times New Roman" w:hAnsi="Times New Roman" w:cs="Times New Roman"/>
          <w:i/>
          <w:sz w:val="24"/>
          <w:szCs w:val="24"/>
        </w:rPr>
        <w:t>e and Technology, 42</w:t>
      </w:r>
      <w:r>
        <w:rPr>
          <w:rFonts w:ascii="Times New Roman" w:eastAsia="Times New Roman" w:hAnsi="Times New Roman" w:cs="Times New Roman"/>
          <w:sz w:val="24"/>
          <w:szCs w:val="24"/>
        </w:rPr>
        <w:t>(8), 910–915.</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Sridhar, G. R., Rao, P. V., &amp; Ahuja, M. M. S. (2012). Epidemiology of diabetes and its complications. In: </w:t>
      </w:r>
      <w:r>
        <w:rPr>
          <w:rFonts w:ascii="Times New Roman" w:eastAsia="Times New Roman" w:hAnsi="Times New Roman" w:cs="Times New Roman"/>
          <w:i/>
          <w:sz w:val="24"/>
          <w:szCs w:val="24"/>
        </w:rPr>
        <w:t>RSSDI Textbook of Diabetes Mellitus</w:t>
      </w:r>
      <w:r>
        <w:rPr>
          <w:rFonts w:ascii="Times New Roman" w:eastAsia="Times New Roman" w:hAnsi="Times New Roman" w:cs="Times New Roman"/>
          <w:sz w:val="24"/>
          <w:szCs w:val="24"/>
        </w:rPr>
        <w:t xml:space="preserve"> (pp. 95–112).</w:t>
      </w:r>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Tahir, R. A., Sarfraz, A., Ashraf, A., &amp; Adil, S. (2016). Chemical</w:t>
      </w:r>
      <w:r>
        <w:rPr>
          <w:rFonts w:ascii="Times New Roman" w:eastAsia="Times New Roman" w:hAnsi="Times New Roman" w:cs="Times New Roman"/>
          <w:sz w:val="24"/>
          <w:szCs w:val="24"/>
        </w:rPr>
        <w:t xml:space="preserve"> composition and antidiabetic activity of essential oils obtained from two spices (</w:t>
      </w:r>
      <w:r>
        <w:rPr>
          <w:rFonts w:ascii="Times New Roman" w:eastAsia="Times New Roman" w:hAnsi="Times New Roman" w:cs="Times New Roman"/>
          <w:i/>
          <w:sz w:val="24"/>
          <w:szCs w:val="24"/>
        </w:rPr>
        <w:t>Syzygium aromaticum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Cuminum cyminum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Food Properties, 19</w:t>
      </w:r>
      <w:r>
        <w:rPr>
          <w:rFonts w:ascii="Times New Roman" w:eastAsia="Times New Roman" w:hAnsi="Times New Roman" w:cs="Times New Roman"/>
          <w:sz w:val="24"/>
          <w:szCs w:val="24"/>
        </w:rPr>
        <w:t xml:space="preserve">(10), 2156–2164. </w:t>
      </w:r>
      <w:hyperlink r:id="rId38">
        <w:r>
          <w:rPr>
            <w:rFonts w:ascii="Times New Roman" w:eastAsia="Times New Roman" w:hAnsi="Times New Roman" w:cs="Times New Roman"/>
            <w:color w:val="0000FF"/>
            <w:sz w:val="24"/>
            <w:szCs w:val="24"/>
            <w:u w:val="single"/>
          </w:rPr>
          <w:t>https</w:t>
        </w:r>
        <w:r>
          <w:rPr>
            <w:rFonts w:ascii="Times New Roman" w:eastAsia="Times New Roman" w:hAnsi="Times New Roman" w:cs="Times New Roman"/>
            <w:color w:val="0000FF"/>
            <w:sz w:val="24"/>
            <w:szCs w:val="24"/>
            <w:u w:val="single"/>
          </w:rPr>
          <w:t>://doi.org/10.1080/10942912.2015.1110166</w:t>
        </w:r>
      </w:hyperlink>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Tahsiri, M. R., Nikkhah, M., &amp; Khakbaz Heshmati, G. (2023). Antibacterial and antioxidant activities of clove essential oil: A systematic review. </w:t>
      </w:r>
      <w:r>
        <w:rPr>
          <w:rFonts w:ascii="Times New Roman" w:eastAsia="Times New Roman" w:hAnsi="Times New Roman" w:cs="Times New Roman"/>
          <w:i/>
          <w:color w:val="000000"/>
          <w:sz w:val="24"/>
          <w:szCs w:val="24"/>
        </w:rPr>
        <w:t>Natural Product Research</w:t>
      </w:r>
      <w:r>
        <w:rPr>
          <w:rFonts w:ascii="Times New Roman" w:eastAsia="Times New Roman" w:hAnsi="Times New Roman" w:cs="Times New Roman"/>
          <w:color w:val="000000"/>
          <w:sz w:val="24"/>
          <w:szCs w:val="24"/>
        </w:rPr>
        <w:t xml:space="preserve">, 37(10), 1815–1823. </w:t>
      </w:r>
      <w:hyperlink r:id="rId39">
        <w:r>
          <w:rPr>
            <w:rFonts w:ascii="Times New Roman" w:eastAsia="Times New Roman" w:hAnsi="Times New Roman" w:cs="Times New Roman"/>
            <w:color w:val="0000FF"/>
            <w:sz w:val="24"/>
            <w:szCs w:val="24"/>
            <w:u w:val="single"/>
          </w:rPr>
          <w:t>https://doi.org/10.1080/14786419.2022.2043527</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Vahedikia, N., Garavand, F., Tajeddin, B., Cacciotti, I., Jafari, S. M., &amp; Omidi,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Pr>
          <w:rFonts w:ascii="Times New Roman" w:eastAsia="Times New Roman" w:hAnsi="Times New Roman" w:cs="Times New Roman"/>
          <w:i/>
          <w:sz w:val="24"/>
          <w:szCs w:val="24"/>
        </w:rPr>
        <w:lastRenderedPageBreak/>
        <w:t>Colloids and Surfaces B: Biointerfaces, 177,</w:t>
      </w:r>
      <w:r>
        <w:rPr>
          <w:rFonts w:ascii="Times New Roman" w:eastAsia="Times New Roman" w:hAnsi="Times New Roman" w:cs="Times New Roman"/>
          <w:sz w:val="24"/>
          <w:szCs w:val="24"/>
        </w:rPr>
        <w:t xml:space="preserve"> 25–32. </w:t>
      </w:r>
      <w:hyperlink r:id="rId40">
        <w:r>
          <w:rPr>
            <w:rFonts w:ascii="Times New Roman" w:eastAsia="Times New Roman" w:hAnsi="Times New Roman" w:cs="Times New Roman"/>
            <w:color w:val="0000FF"/>
            <w:sz w:val="24"/>
            <w:szCs w:val="24"/>
            <w:u w:val="single"/>
          </w:rPr>
          <w:t>https://doi.org/10.1016/j.colsurfb.2019.01.045</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Pr>
          <w:rFonts w:ascii="Times New Roman" w:eastAsia="Times New Roman" w:hAnsi="Times New Roman" w:cs="Times New Roman"/>
          <w:i/>
          <w:sz w:val="24"/>
          <w:szCs w:val="24"/>
        </w:rPr>
        <w:t>Compre</w:t>
      </w:r>
      <w:r>
        <w:rPr>
          <w:rFonts w:ascii="Times New Roman" w:eastAsia="Times New Roman" w:hAnsi="Times New Roman" w:cs="Times New Roman"/>
          <w:i/>
          <w:sz w:val="24"/>
          <w:szCs w:val="24"/>
        </w:rPr>
        <w:t>hensive Reviews in Food Science and Food Safety, 11,</w:t>
      </w:r>
      <w:r>
        <w:rPr>
          <w:rFonts w:ascii="Times New Roman" w:eastAsia="Times New Roman" w:hAnsi="Times New Roman" w:cs="Times New Roman"/>
          <w:sz w:val="24"/>
          <w:szCs w:val="24"/>
        </w:rPr>
        <w:t xml:space="preserve"> 34–55. </w:t>
      </w:r>
      <w:hyperlink r:id="rId41">
        <w:r>
          <w:rPr>
            <w:rFonts w:ascii="Times New Roman" w:eastAsia="Times New Roman" w:hAnsi="Times New Roman" w:cs="Times New Roman"/>
            <w:color w:val="0000FF"/>
            <w:sz w:val="24"/>
            <w:szCs w:val="24"/>
            <w:u w:val="single"/>
          </w:rPr>
          <w:t>https://doi.org/10.1111/j.1541-4337.2011.00169.x</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Wild, S., Roglic, G., Green, A., Sicree, R., &amp; King, H. (2017). Global prevalen</w:t>
      </w:r>
      <w:r>
        <w:rPr>
          <w:rFonts w:ascii="Times New Roman" w:eastAsia="Times New Roman" w:hAnsi="Times New Roman" w:cs="Times New Roman"/>
          <w:sz w:val="24"/>
          <w:szCs w:val="24"/>
        </w:rPr>
        <w:t xml:space="preserve">ce of diabetes: Estimates for the year 2000 and projections for 2030. </w:t>
      </w:r>
      <w:r>
        <w:rPr>
          <w:rFonts w:ascii="Times New Roman" w:eastAsia="Times New Roman" w:hAnsi="Times New Roman" w:cs="Times New Roman"/>
          <w:i/>
          <w:sz w:val="24"/>
          <w:szCs w:val="24"/>
        </w:rPr>
        <w:t>Diabetes Care, 27,</w:t>
      </w:r>
      <w:r>
        <w:rPr>
          <w:rFonts w:ascii="Times New Roman" w:eastAsia="Times New Roman" w:hAnsi="Times New Roman" w:cs="Times New Roman"/>
          <w:sz w:val="24"/>
          <w:szCs w:val="24"/>
        </w:rPr>
        <w:t xml:space="preserve"> 1047–1053.</w:t>
      </w:r>
    </w:p>
    <w:p w:rsidR="00CE724D" w:rsidRDefault="002E055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World Health Organization (WHO). (2023). </w:t>
      </w:r>
      <w:r>
        <w:rPr>
          <w:rFonts w:ascii="Times New Roman" w:eastAsia="Times New Roman" w:hAnsi="Times New Roman" w:cs="Times New Roman"/>
          <w:i/>
          <w:color w:val="000000"/>
          <w:sz w:val="24"/>
          <w:szCs w:val="24"/>
        </w:rPr>
        <w:t>Global antimicrobial resistance and use surveillance system (GLASS) report 2023</w:t>
      </w:r>
      <w:r>
        <w:rPr>
          <w:rFonts w:ascii="Times New Roman" w:eastAsia="Times New Roman" w:hAnsi="Times New Roman" w:cs="Times New Roman"/>
          <w:color w:val="000000"/>
          <w:sz w:val="24"/>
          <w:szCs w:val="24"/>
        </w:rPr>
        <w:t xml:space="preserve">. World Health Organization. </w:t>
      </w:r>
      <w:hyperlink r:id="rId42">
        <w:r>
          <w:rPr>
            <w:rFonts w:ascii="Times New Roman" w:eastAsia="Times New Roman" w:hAnsi="Times New Roman" w:cs="Times New Roman"/>
            <w:color w:val="0000FF"/>
            <w:sz w:val="24"/>
            <w:szCs w:val="24"/>
            <w:u w:val="single"/>
          </w:rPr>
          <w:t>https://www.who.int/publications/i/item/9789240070140</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Yamazaki, D., Hitomi, H., &amp; Nishiyama, A. (2018). Hypertension with diabetes mellitus complications. </w:t>
      </w:r>
      <w:r>
        <w:rPr>
          <w:rFonts w:ascii="Times New Roman" w:eastAsia="Times New Roman" w:hAnsi="Times New Roman" w:cs="Times New Roman"/>
          <w:i/>
          <w:sz w:val="24"/>
          <w:szCs w:val="24"/>
        </w:rPr>
        <w:t>Hypertension Research, 41,</w:t>
      </w:r>
      <w:r>
        <w:rPr>
          <w:rFonts w:ascii="Times New Roman" w:eastAsia="Times New Roman" w:hAnsi="Times New Roman" w:cs="Times New Roman"/>
          <w:sz w:val="24"/>
          <w:szCs w:val="24"/>
        </w:rPr>
        <w:t xml:space="preserve"> 147</w:t>
      </w:r>
      <w:r>
        <w:rPr>
          <w:rFonts w:ascii="Times New Roman" w:eastAsia="Times New Roman" w:hAnsi="Times New Roman" w:cs="Times New Roman"/>
          <w:sz w:val="24"/>
          <w:szCs w:val="24"/>
        </w:rPr>
        <w:t xml:space="preserve">–156. </w:t>
      </w:r>
      <w:hyperlink r:id="rId43">
        <w:r>
          <w:rPr>
            <w:rFonts w:ascii="Times New Roman" w:eastAsia="Times New Roman" w:hAnsi="Times New Roman" w:cs="Times New Roman"/>
            <w:color w:val="0000FF"/>
            <w:sz w:val="24"/>
            <w:szCs w:val="24"/>
            <w:u w:val="single"/>
          </w:rPr>
          <w:t>https://doi.org/10.1038/s41440-017-0008-y</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Zeller, M., Danchin, N., Simon, D., Vahanian, A., Lorgis, L., Cottin, 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Impact of type of preadmission sulfonylureas on mortality </w:t>
      </w:r>
      <w:r>
        <w:rPr>
          <w:rFonts w:ascii="Times New Roman" w:eastAsia="Times New Roman" w:hAnsi="Times New Roman" w:cs="Times New Roman"/>
          <w:sz w:val="24"/>
          <w:szCs w:val="24"/>
        </w:rPr>
        <w:t xml:space="preserve">and cardiovascular outcomes in diabetic patients with acute myocardial infarction. </w:t>
      </w:r>
      <w:r>
        <w:rPr>
          <w:rFonts w:ascii="Times New Roman" w:eastAsia="Times New Roman" w:hAnsi="Times New Roman" w:cs="Times New Roman"/>
          <w:i/>
          <w:sz w:val="24"/>
          <w:szCs w:val="24"/>
        </w:rPr>
        <w:t>The Journal of Clinical Endocrinology &amp; Metabolism, 95</w:t>
      </w:r>
      <w:r>
        <w:rPr>
          <w:rFonts w:ascii="Times New Roman" w:eastAsia="Times New Roman" w:hAnsi="Times New Roman" w:cs="Times New Roman"/>
          <w:sz w:val="24"/>
          <w:szCs w:val="24"/>
        </w:rPr>
        <w:t xml:space="preserve">(11), 4993–5002. </w:t>
      </w:r>
      <w:hyperlink r:id="rId44">
        <w:r>
          <w:rPr>
            <w:rFonts w:ascii="Times New Roman" w:eastAsia="Times New Roman" w:hAnsi="Times New Roman" w:cs="Times New Roman"/>
            <w:color w:val="0000FF"/>
            <w:sz w:val="24"/>
            <w:szCs w:val="24"/>
            <w:u w:val="single"/>
          </w:rPr>
          <w:t>https://doi.org/10.1210/jc.2010-0449</w:t>
        </w:r>
      </w:hyperlink>
    </w:p>
    <w:p w:rsidR="00CE724D" w:rsidRDefault="002E055B">
      <w:pPr>
        <w:spacing w:before="280" w:after="28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Zhelyazko</w:t>
      </w:r>
      <w:r>
        <w:rPr>
          <w:rFonts w:ascii="Times New Roman" w:eastAsia="Times New Roman" w:hAnsi="Times New Roman" w:cs="Times New Roman"/>
          <w:sz w:val="24"/>
          <w:szCs w:val="24"/>
        </w:rPr>
        <w:t xml:space="preserve">v, S., Zsivanovits, G., Stamenova, E., &amp; Marudova, M. (2022). Physical and barrier properties of clove essential oil-loaded potato starch edible films. </w:t>
      </w:r>
      <w:r>
        <w:rPr>
          <w:rFonts w:ascii="Times New Roman" w:eastAsia="Times New Roman" w:hAnsi="Times New Roman" w:cs="Times New Roman"/>
          <w:i/>
          <w:sz w:val="24"/>
          <w:szCs w:val="24"/>
        </w:rPr>
        <w:t>Biointerface Research in Applied Chemistry, 12,</w:t>
      </w:r>
      <w:r>
        <w:rPr>
          <w:rFonts w:ascii="Times New Roman" w:eastAsia="Times New Roman" w:hAnsi="Times New Roman" w:cs="Times New Roman"/>
          <w:sz w:val="24"/>
          <w:szCs w:val="24"/>
        </w:rPr>
        <w:t xml:space="preserve"> 4603–4612. </w:t>
      </w:r>
      <w:hyperlink r:id="rId45">
        <w:r>
          <w:rPr>
            <w:rFonts w:ascii="Times New Roman" w:eastAsia="Times New Roman" w:hAnsi="Times New Roman" w:cs="Times New Roman"/>
            <w:color w:val="0000FF"/>
            <w:sz w:val="24"/>
            <w:szCs w:val="24"/>
            <w:u w:val="single"/>
          </w:rPr>
          <w:t>https://doi.org/10.33263/BRIAC124.46034612</w:t>
        </w:r>
      </w:hyperlink>
    </w:p>
    <w:p w:rsidR="00CE724D" w:rsidRDefault="00CE724D">
      <w:pPr>
        <w:spacing w:line="480" w:lineRule="auto"/>
        <w:jc w:val="both"/>
      </w:pPr>
    </w:p>
    <w:sectPr w:rsidR="00CE724D">
      <w:type w:val="continuous"/>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55B" w:rsidRDefault="002E055B">
      <w:pPr>
        <w:spacing w:after="0" w:line="240" w:lineRule="auto"/>
      </w:pPr>
      <w:r>
        <w:separator/>
      </w:r>
    </w:p>
  </w:endnote>
  <w:endnote w:type="continuationSeparator" w:id="0">
    <w:p w:rsidR="002E055B" w:rsidRDefault="002E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24D" w:rsidRDefault="002E055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911A0A">
      <w:rPr>
        <w:color w:val="000000"/>
      </w:rPr>
      <w:fldChar w:fldCharType="separate"/>
    </w:r>
    <w:r w:rsidR="00911A0A">
      <w:rPr>
        <w:noProof/>
        <w:color w:val="000000"/>
      </w:rPr>
      <w:t>3</w:t>
    </w:r>
    <w:r>
      <w:rPr>
        <w:color w:val="000000"/>
      </w:rPr>
      <w:fldChar w:fldCharType="end"/>
    </w:r>
  </w:p>
  <w:p w:rsidR="00CE724D" w:rsidRDefault="00CE72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55B" w:rsidRDefault="002E055B">
      <w:pPr>
        <w:spacing w:after="0" w:line="240" w:lineRule="auto"/>
      </w:pPr>
      <w:r>
        <w:separator/>
      </w:r>
    </w:p>
  </w:footnote>
  <w:footnote w:type="continuationSeparator" w:id="0">
    <w:p w:rsidR="002E055B" w:rsidRDefault="002E05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F4DCD"/>
    <w:multiLevelType w:val="multilevel"/>
    <w:tmpl w:val="D34E0086"/>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5763E50"/>
    <w:multiLevelType w:val="multilevel"/>
    <w:tmpl w:val="6BA62568"/>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4D"/>
    <w:rsid w:val="002E055B"/>
    <w:rsid w:val="00911A0A"/>
    <w:rsid w:val="00CE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90563-C38D-4A73-9EA1-022C7CF4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40" w:after="0"/>
      <w:outlineLvl w:val="3"/>
    </w:pPr>
    <w:rPr>
      <w:i/>
      <w:color w:val="2F549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ettings" Target="setting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footnotes" Target="footnote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11269</Words>
  <Characters>64235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BALOGUN JAMIU</dc:creator>
  <cp:lastModifiedBy>Microsoft account</cp:lastModifiedBy>
  <cp:revision>2</cp:revision>
  <dcterms:created xsi:type="dcterms:W3CDTF">2025-07-11T14:58:00Z</dcterms:created>
  <dcterms:modified xsi:type="dcterms:W3CDTF">2025-07-11T14:58:00Z</dcterms:modified>
</cp:coreProperties>
</file>