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ind w:left="4200" w:leftChars="0"/>
        <w:jc w:val="left"/>
        <w:rPr>
          <w:rFonts w:cs="宋体" w:eastAsia="Calibri"/>
          <w:b/>
          <w:bCs/>
          <w:color w:val="000000"/>
          <w:sz w:val="32"/>
          <w:szCs w:val="32"/>
        </w:rPr>
      </w:pPr>
      <w:r>
        <w:rPr>
          <w:rFonts w:cs="宋体" w:eastAsia="Calibri"/>
          <w:b/>
          <w:bCs/>
          <w:color w:val="000000"/>
          <w:sz w:val="32"/>
          <w:szCs w:val="32"/>
          <w:lang w:val="en-US"/>
        </w:rPr>
        <w:t>By</w:t>
      </w:r>
    </w:p>
    <w:p>
      <w:pPr>
        <w:pStyle w:val="style94"/>
        <w:spacing w:before="0" w:beforeAutospacing="false" w:after="0" w:afterAutospacing="false"/>
        <w:rPr>
          <w:rFonts w:cs="宋体" w:eastAsia="Calibri"/>
          <w:b/>
          <w:bCs/>
          <w:color w:val="000000"/>
          <w:sz w:val="32"/>
          <w:szCs w:val="32"/>
        </w:rPr>
      </w:pPr>
    </w:p>
    <w:p>
      <w:pPr>
        <w:pStyle w:val="style94"/>
        <w:spacing w:before="0" w:beforeAutospacing="false" w:after="0" w:afterAutospacing="false"/>
        <w:rPr>
          <w:rFonts w:cs="宋体" w:eastAsia="Calibri"/>
          <w:b/>
          <w:bCs/>
          <w:color w:val="000000"/>
          <w:sz w:val="32"/>
          <w:szCs w:val="32"/>
        </w:rPr>
      </w:pPr>
      <w:r>
        <w:rPr>
          <w:rFonts w:cs="宋体" w:eastAsia="Calibri"/>
          <w:b/>
          <w:bCs/>
          <w:color w:val="000000"/>
          <w:sz w:val="32"/>
          <w:szCs w:val="32"/>
        </w:rPr>
        <w:t>OLUSANYA ANUOLUWAPO O.</w:t>
      </w:r>
      <w:r>
        <w:rPr>
          <w:rFonts w:cs="宋体" w:eastAsia="Calibri"/>
          <w:b/>
          <w:bCs/>
          <w:color w:val="000000"/>
          <w:sz w:val="32"/>
          <w:szCs w:val="32"/>
        </w:rPr>
        <w:tab/>
      </w:r>
      <w:r>
        <w:rPr>
          <w:rFonts w:cs="宋体" w:eastAsia="Calibri"/>
          <w:b/>
          <w:bCs/>
          <w:color w:val="000000"/>
          <w:sz w:val="32"/>
          <w:szCs w:val="32"/>
        </w:rPr>
        <w:t>HND/ 23/FT/SLT/0403</w:t>
      </w:r>
    </w:p>
    <w:p>
      <w:pPr>
        <w:pStyle w:val="style94"/>
        <w:spacing w:before="0" w:beforeAutospacing="false" w:after="0" w:afterAutospacing="false"/>
        <w:rPr>
          <w:rFonts w:cs="宋体" w:eastAsia="Calibri"/>
          <w:b/>
          <w:bCs/>
          <w:color w:val="000000"/>
          <w:sz w:val="32"/>
          <w:szCs w:val="32"/>
        </w:rPr>
      </w:pPr>
    </w:p>
    <w:p>
      <w:pPr>
        <w:pStyle w:val="style94"/>
        <w:spacing w:before="0" w:beforeAutospacing="false" w:after="0" w:afterAutospacing="false"/>
        <w:rPr>
          <w:rFonts w:cs="宋体" w:eastAsia="Calibri"/>
          <w:b/>
          <w:bCs/>
          <w:color w:val="000000"/>
          <w:sz w:val="32"/>
          <w:szCs w:val="32"/>
        </w:rPr>
      </w:pP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0"/>
        <w:spacing w:lineRule="auto" w:line="480"/>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Times New Roman" w:cs="宋体" w:eastAsia="Calibri" w:hAnsi="Times New Roman" w:hint="default"/>
          <w:b/>
          <w:bCs/>
          <w:i w:val="false"/>
          <w:iCs w:val="false"/>
          <w:color w:val="000000"/>
          <w:sz w:val="28"/>
          <w:szCs w:val="28"/>
          <w:highlight w:val="none"/>
          <w:vertAlign w:val="baseline"/>
          <w:em w:val="none"/>
          <w:lang w:val="en-US" w:eastAsia="en-US"/>
        </w:rPr>
        <w:t>CERTIFICATION</w:t>
      </w:r>
    </w:p>
    <w:p>
      <w:pPr>
        <w:pStyle w:val="style94"/>
        <w:spacing w:beforeAutospacing="false" w:after="150" w:afterAutospacing="false" w:lineRule="atLeast" w:line="21"/>
        <w:jc w:val="center"/>
        <w:rPr>
          <w:color w:val="000000"/>
          <w:sz w:val="26"/>
          <w:szCs w:val="26"/>
        </w:rPr>
      </w:pP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This</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is</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certify</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that</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this</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project</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is</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original</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work</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carried</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out</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and</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reported</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by</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bCs/>
          <w:i w:val="false"/>
          <w:iCs w:val="false"/>
          <w:color w:val="000000"/>
          <w:sz w:val="28"/>
          <w:szCs w:val="28"/>
          <w:highlight w:val="none"/>
          <w:vertAlign w:val="baseline"/>
          <w:em w:val="none"/>
          <w:lang w:val="en-US" w:eastAsia="en-US"/>
        </w:rPr>
        <w:t>GROUP</w:t>
      </w:r>
      <w:r>
        <w:rPr>
          <w:rFonts w:ascii="Times New Roman" w:cs="宋体" w:eastAsia="Calibri" w:hAnsi="Times New Roman" w:hint="default"/>
          <w:b/>
          <w:bCs/>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bCs/>
          <w:i w:val="false"/>
          <w:iCs w:val="false"/>
          <w:color w:val="000000"/>
          <w:sz w:val="28"/>
          <w:szCs w:val="28"/>
          <w:highlight w:val="none"/>
          <w:vertAlign w:val="baseline"/>
          <w:em w:val="none"/>
          <w:lang w:val="en-US" w:eastAsia="en-US"/>
        </w:rPr>
        <w:t>A</w:t>
      </w:r>
      <w:r>
        <w:rPr>
          <w:rFonts w:ascii="Times New Roman" w:cs="宋体" w:eastAsia="Calibri" w:hAnsi="Times New Roman" w:hint="default"/>
          <w:b/>
          <w:bCs/>
          <w:i w:val="false"/>
          <w:iCs w:val="false"/>
          <w:color w:val="000000"/>
          <w:sz w:val="28"/>
          <w:szCs w:val="3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to</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the</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Department</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of</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Science</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Laboratory</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technology,</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Microbiology</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unit,</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Institute</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Of</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Applied</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Sciences</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000000"/>
          <w:sz w:val="28"/>
          <w:szCs w:val="28"/>
          <w:highlight w:val="none"/>
          <w:vertAlign w:val="baseline"/>
          <w:em w:val="none"/>
          <w:lang w:val="en-US" w:eastAsia="en-US"/>
        </w:rPr>
        <w:t>(IAS)</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DEDICATION</w:t>
      </w:r>
    </w:p>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F</w:t>
      </w:r>
      <w:r>
        <w:rPr>
          <w:rFonts w:ascii="Times New Roman" w:hAnsi="Times New Roman"/>
          <w:color w:val="000000"/>
          <w:sz w:val="28"/>
          <w:szCs w:val="28"/>
        </w:rPr>
        <w:t>irst and foremost, to the Almighty God, whose mercy never failed me even when my strength did. His grace carried me through every late night, every ob</w:t>
      </w:r>
      <w:r>
        <w:rPr>
          <w:rFonts w:ascii="Times New Roman" w:hAnsi="Times New Roman"/>
          <w:color w:val="000000"/>
          <w:sz w:val="28"/>
          <w:szCs w:val="28"/>
        </w:rPr>
        <w:t xml:space="preserve">stacle, and every breakthrough. </w:t>
      </w:r>
      <w:r>
        <w:rPr>
          <w:rFonts w:ascii="Times New Roman" w:hAnsi="Times New Roman"/>
          <w:color w:val="000000"/>
          <w:sz w:val="28"/>
          <w:szCs w:val="28"/>
        </w:rPr>
        <w:t xml:space="preserve">To my dearest parents, Mr. and Mrs. </w:t>
      </w:r>
      <w:r>
        <w:rPr>
          <w:rFonts w:ascii="Times New Roman" w:hAnsi="Times New Roman"/>
          <w:color w:val="000000"/>
          <w:sz w:val="28"/>
          <w:szCs w:val="28"/>
          <w:lang w:val="en-US"/>
        </w:rPr>
        <w:t>OLUSANYA T.</w:t>
      </w:r>
      <w:r>
        <w:rPr>
          <w:rFonts w:ascii="Times New Roman" w:hAnsi="Times New Roman"/>
          <w:color w:val="000000"/>
          <w:sz w:val="28"/>
          <w:szCs w:val="28"/>
        </w:rPr>
        <w:t xml:space="preserve"> I owe the foundation of my success. Your sacrifices, love, and unwavering belief in me have been my ligh</w:t>
      </w:r>
      <w:r>
        <w:rPr>
          <w:rFonts w:ascii="Times New Roman" w:hAnsi="Times New Roman"/>
          <w:color w:val="000000"/>
          <w:sz w:val="28"/>
          <w:szCs w:val="28"/>
        </w:rPr>
        <w:t>t through every academic storm.</w:t>
      </w:r>
      <w:r>
        <w:rPr>
          <w:rFonts w:ascii="Times New Roman" w:hAnsi="Times New Roman"/>
          <w:color w:val="000000"/>
          <w:sz w:val="28"/>
          <w:szCs w:val="28"/>
        </w:rPr>
        <w:t xml:space="preserve">A special and heartfelt dedication goes to my elder </w:t>
      </w:r>
      <w:r>
        <w:rPr>
          <w:rFonts w:ascii="Times New Roman" w:hAnsi="Times New Roman"/>
          <w:color w:val="000000"/>
          <w:sz w:val="28"/>
          <w:szCs w:val="28"/>
          <w:lang w:val="en-US"/>
        </w:rPr>
        <w:t xml:space="preserve">sister Mrs ENIOLA AUSTIN </w:t>
      </w:r>
      <w:r>
        <w:rPr>
          <w:rFonts w:ascii="Times New Roman" w:hAnsi="Times New Roman"/>
          <w:color w:val="000000"/>
          <w:sz w:val="28"/>
          <w:szCs w:val="28"/>
        </w:rPr>
        <w:t>, whose constant support, wise counsel, and quiet strength were a pillar I leaned on in difficult times. You are deeply appreciated.</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immensely grateful to God Almighty, the giver of knowledge and the sustainer of purpose, for granting me the health, wisdom, and endurance to see this r</w:t>
      </w:r>
      <w:r>
        <w:rPr>
          <w:rFonts w:ascii="Times New Roman" w:cs="Times New Roman" w:hAnsi="Times New Roman"/>
          <w:color w:val="000000"/>
          <w:sz w:val="28"/>
          <w:szCs w:val="28"/>
        </w:rPr>
        <w:t>esearch work to its conclusion.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My deepest appreciation goes to my supervisor, Mrs. Abdullahi H. J, for her insightful guidance, patience, and constructive feedback that greatly enh</w:t>
      </w:r>
      <w:r>
        <w:rPr>
          <w:rFonts w:ascii="Times New Roman" w:cs="Times New Roman" w:hAnsi="Times New Roman"/>
          <w:color w:val="000000"/>
          <w:sz w:val="28"/>
          <w:szCs w:val="28"/>
        </w:rPr>
        <w:t>anced the quality of this work.</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also wish to sincerely acknowledge Dr. Usman A, the Head of Department, and Ms. Ahmed T, the Head of Unit, Department of Microbiology, for their exemplary leadership and for creating a supportive academic atmosphere that contributed immensely </w:t>
      </w:r>
      <w:r>
        <w:rPr>
          <w:rFonts w:ascii="Times New Roman" w:cs="Times New Roman" w:hAnsi="Times New Roman"/>
          <w:color w:val="000000"/>
          <w:sz w:val="28"/>
          <w:szCs w:val="28"/>
        </w:rPr>
        <w:t>to the success of this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My heartfelt thanks go to my parents, Mr. and Mrs. </w:t>
      </w:r>
      <w:r>
        <w:rPr>
          <w:rFonts w:ascii="Times New Roman" w:cs="Times New Roman" w:hAnsi="Times New Roman"/>
          <w:color w:val="000000"/>
          <w:sz w:val="28"/>
          <w:szCs w:val="28"/>
          <w:lang w:val="en-US"/>
        </w:rPr>
        <w:t xml:space="preserve"> OLUSANYA T.for</w:t>
      </w:r>
      <w:r>
        <w:rPr>
          <w:rFonts w:ascii="Times New Roman" w:cs="Times New Roman" w:hAnsi="Times New Roman"/>
          <w:color w:val="000000"/>
          <w:sz w:val="28"/>
          <w:szCs w:val="28"/>
        </w:rPr>
        <w:t xml:space="preserve"> being my greatest cheerleaders. Your relentless prayers, emotional </w:t>
      </w:r>
      <w:r>
        <w:rPr>
          <w:rFonts w:ascii="Times New Roman" w:cs="Times New Roman" w:hAnsi="Times New Roman"/>
          <w:color w:val="000000"/>
          <w:sz w:val="28"/>
          <w:szCs w:val="28"/>
          <w:lang w:val="en-US"/>
        </w:rPr>
        <w:t>,</w:t>
      </w:r>
      <w:r>
        <w:rPr>
          <w:rFonts w:ascii="Times New Roman" w:cs="Times New Roman" w:hAnsi="Times New Roman"/>
          <w:color w:val="000000"/>
          <w:sz w:val="28"/>
          <w:szCs w:val="28"/>
        </w:rPr>
        <w:t>strength, and financial support hav</w:t>
      </w:r>
      <w:r>
        <w:rPr>
          <w:rFonts w:ascii="Times New Roman" w:cs="Times New Roman" w:hAnsi="Times New Roman"/>
          <w:color w:val="000000"/>
          <w:sz w:val="28"/>
          <w:szCs w:val="28"/>
        </w:rPr>
        <w:t>e made this milestone possible.</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further r</w:t>
      </w:r>
      <w:r>
        <w:rPr>
          <w:rFonts w:ascii="Times New Roman" w:cs="Times New Roman" w:hAnsi="Times New Roman"/>
          <w:color w:val="000000"/>
          <w:sz w:val="28"/>
          <w:szCs w:val="28"/>
        </w:rPr>
        <w:t xml:space="preserve">ecognize my wonderful siblings: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 xml:space="preserve">OLUWATOBILOBA AND Mrs ENIOLA AUSTIN </w:t>
      </w:r>
      <w:r>
        <w:rPr>
          <w:rFonts w:ascii="Times New Roman" w:cs="Times New Roman" w:hAnsi="Times New Roman"/>
          <w:color w:val="000000"/>
          <w:sz w:val="28"/>
          <w:szCs w:val="28"/>
        </w:rPr>
        <w:t xml:space="preserve"> for their encouragement and belief in m</w:t>
      </w:r>
      <w:r>
        <w:rPr>
          <w:rFonts w:ascii="Times New Roman" w:cs="Times New Roman" w:hAnsi="Times New Roman"/>
          <w:color w:val="000000"/>
          <w:sz w:val="28"/>
          <w:szCs w:val="28"/>
        </w:rPr>
        <w:t>e at every step of the journey.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To my amazing friends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 xml:space="preserve"> Sister VICTORIA, OLUWAMAYOMIWA and OLUWADAMILOLA(wealth) </w:t>
      </w:r>
      <w:r>
        <w:rPr>
          <w:rFonts w:ascii="Times New Roman" w:cs="Times New Roman" w:hAnsi="Times New Roman"/>
          <w:color w:val="000000"/>
          <w:sz w:val="28"/>
          <w:szCs w:val="28"/>
        </w:rPr>
        <w:t xml:space="preserve">thank you for </w:t>
      </w:r>
      <w:r>
        <w:rPr>
          <w:rFonts w:ascii="Times New Roman" w:cs="Times New Roman" w:hAnsi="Times New Roman"/>
          <w:color w:val="000000"/>
          <w:sz w:val="28"/>
          <w:szCs w:val="28"/>
          <w:lang w:val="en-US"/>
        </w:rPr>
        <w:t xml:space="preserve">journeying </w:t>
      </w:r>
      <w:r>
        <w:rPr>
          <w:rFonts w:ascii="Times New Roman" w:cs="Times New Roman" w:hAnsi="Times New Roman"/>
          <w:color w:val="000000"/>
          <w:sz w:val="28"/>
          <w:szCs w:val="28"/>
        </w:rPr>
        <w:t xml:space="preserve"> this path with me, for the laughs, the advice, and the shared struggles. Your presence has meant more than words can say</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27</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0"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0"/>
    </w:p>
    <w:bookmarkStart w:id="1"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2"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2"/>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3"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3"/>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4"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4"/>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5"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5"/>
    </w:p>
    <w:bookmarkStart w:id="6"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6"/>
    </w:p>
    <w:bookmarkStart w:id="7"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8"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9"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0" w:name="_Toc202123489"/>
    <w:p>
      <w:pPr>
        <w:pStyle w:val="style2"/>
        <w:rPr>
          <w:color w:val="000000"/>
          <w:sz w:val="28"/>
          <w:szCs w:val="28"/>
        </w:rPr>
      </w:pPr>
      <w:r>
        <w:rPr>
          <w:color w:val="000000"/>
          <w:sz w:val="28"/>
          <w:szCs w:val="28"/>
        </w:rPr>
        <w:t>2.3.1 Nutrient Agar (NA)</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1" w:name="_Toc202123490"/>
    <w:p>
      <w:pPr>
        <w:pStyle w:val="style2"/>
        <w:rPr>
          <w:color w:val="000000"/>
          <w:sz w:val="28"/>
          <w:szCs w:val="28"/>
        </w:rPr>
      </w:pPr>
      <w:r>
        <w:rPr>
          <w:color w:val="000000"/>
          <w:sz w:val="28"/>
          <w:szCs w:val="28"/>
        </w:rPr>
        <w:t>2.3.2 Sabouraud Dextrose Agar (SDA)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2"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3"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4"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5"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5"/>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6" w:name="_Toc202123495"/>
    <w:p>
      <w:pPr>
        <w:pStyle w:val="style2"/>
        <w:rPr>
          <w:color w:val="000000"/>
          <w:sz w:val="28"/>
          <w:szCs w:val="28"/>
        </w:rPr>
      </w:pPr>
      <w:r>
        <w:rPr>
          <w:color w:val="000000"/>
          <w:sz w:val="28"/>
          <w:szCs w:val="28"/>
        </w:rPr>
        <w:t>2.7.1 Temperature Measurement</w:t>
      </w:r>
      <w:bookmarkEnd w:id="1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7" w:name="_Toc202123496"/>
    <w:p>
      <w:pPr>
        <w:pStyle w:val="style2"/>
        <w:rPr>
          <w:color w:val="000000"/>
          <w:sz w:val="28"/>
          <w:szCs w:val="28"/>
        </w:rPr>
      </w:pPr>
      <w:r>
        <w:rPr>
          <w:color w:val="000000"/>
          <w:sz w:val="28"/>
          <w:szCs w:val="28"/>
        </w:rPr>
        <w:t>2.7.2 pH and Electrical Conductivity</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8" w:name="_Toc202123497"/>
    <w:p>
      <w:pPr>
        <w:pStyle w:val="style2"/>
        <w:rPr>
          <w:color w:val="000000"/>
          <w:sz w:val="28"/>
          <w:szCs w:val="28"/>
        </w:rPr>
      </w:pPr>
      <w:r>
        <w:rPr>
          <w:color w:val="000000"/>
          <w:sz w:val="28"/>
          <w:szCs w:val="28"/>
        </w:rPr>
        <w:t>2.7.3 Nitrate and Phosphate Determination</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19" w:name="_Toc202123498"/>
    <w:p>
      <w:pPr>
        <w:pStyle w:val="style2"/>
        <w:rPr>
          <w:color w:val="000000"/>
          <w:sz w:val="28"/>
          <w:szCs w:val="28"/>
        </w:rPr>
      </w:pPr>
      <w:r>
        <w:rPr>
          <w:color w:val="000000"/>
          <w:sz w:val="28"/>
          <w:szCs w:val="28"/>
        </w:rPr>
        <w:t>2.7.4 Sulphate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0"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0"/>
    </w:p>
    <w:bookmarkStart w:id="21"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1"/>
    </w:p>
    <w:bookmarkStart w:id="22"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3"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3"/>
      <w:r>
        <w:rPr>
          <w:rFonts w:ascii="Times New Roman" w:cs="Times New Roman" w:eastAsia="Times New Roman" w:hAnsi="Times New Roman"/>
          <w:b/>
          <w:bCs/>
          <w:color w:val="000000"/>
          <w:sz w:val="28"/>
          <w:szCs w:val="28"/>
        </w:rPr>
        <w:t xml:space="preserve"> </w:t>
      </w:r>
    </w:p>
    <w:bookmarkStart w:id="24"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4"/>
      <w:r>
        <w:rPr>
          <w:rFonts w:ascii="Times New Roman" w:cs="Times New Roman" w:eastAsia="Times New Roman" w:hAnsi="Times New Roman"/>
          <w:b/>
          <w:bCs/>
          <w:color w:val="000000"/>
          <w:sz w:val="28"/>
          <w:szCs w:val="28"/>
        </w:rPr>
        <w:t xml:space="preserve"> </w:t>
      </w:r>
    </w:p>
    <w:bookmarkStart w:id="25"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5"/>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6"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6"/>
      <w:r>
        <w:rPr>
          <w:rFonts w:ascii="Times New Roman" w:cs="Times New Roman" w:eastAsia="Times New Roman" w:hAnsi="Times New Roman"/>
          <w:b/>
          <w:bCs/>
          <w:color w:val="000000"/>
          <w:sz w:val="28"/>
          <w:szCs w:val="28"/>
        </w:rPr>
        <w:t xml:space="preserve"> </w:t>
      </w:r>
    </w:p>
    <w:bookmarkStart w:id="27"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7"/>
      <w:r>
        <w:rPr>
          <w:rFonts w:ascii="Times New Roman" w:cs="Times New Roman" w:eastAsia="Times New Roman" w:hAnsi="Times New Roman"/>
          <w:b/>
          <w:bCs/>
          <w:color w:val="000000"/>
          <w:sz w:val="28"/>
          <w:szCs w:val="28"/>
        </w:rPr>
        <w:t xml:space="preserve"> </w:t>
      </w:r>
    </w:p>
    <w:bookmarkStart w:id="28"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8"/>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68"/>
        <w:gridCol w:w="3357"/>
        <w:gridCol w:w="411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29"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9"/>
      <w:r>
        <w:rPr>
          <w:rFonts w:ascii="Times New Roman" w:cs="Times New Roman" w:eastAsia="Times New Roman" w:hAnsi="Times New Roman"/>
          <w:b/>
          <w:bCs/>
          <w:color w:val="000000"/>
          <w:sz w:val="28"/>
          <w:szCs w:val="28"/>
        </w:rPr>
        <w:t xml:space="preserve"> </w:t>
      </w:r>
    </w:p>
    <w:bookmarkStart w:id="30"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0"/>
      <w:r>
        <w:rPr>
          <w:rFonts w:ascii="Times New Roman" w:cs="Times New Roman" w:eastAsia="Times New Roman" w:hAnsi="Times New Roman"/>
          <w:b/>
          <w:bCs/>
          <w:color w:val="000000"/>
          <w:sz w:val="28"/>
          <w:szCs w:val="28"/>
        </w:rPr>
        <w:t xml:space="preserve"> </w:t>
      </w:r>
    </w:p>
    <w:bookmarkStart w:id="31"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1"/>
    </w:p>
    <w:bookmarkStart w:id="32"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088"/>
        <w:gridCol w:w="1994"/>
        <w:gridCol w:w="2389"/>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3"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3"/>
      <w:r>
        <w:rPr>
          <w:rFonts w:ascii="Times New Roman" w:cs="Times New Roman" w:eastAsia="Times New Roman" w:hAnsi="Times New Roman"/>
          <w:b/>
          <w:bCs/>
          <w:color w:val="000000"/>
          <w:sz w:val="28"/>
          <w:szCs w:val="28"/>
        </w:rPr>
        <w:t xml:space="preserve"> </w:t>
      </w:r>
    </w:p>
    <w:bookmarkStart w:id="34"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4"/>
      <w:r>
        <w:rPr>
          <w:rFonts w:ascii="Times New Roman" w:cs="Times New Roman" w:eastAsia="Times New Roman" w:hAnsi="Times New Roman"/>
          <w:b/>
          <w:bCs/>
          <w:color w:val="000000"/>
          <w:sz w:val="28"/>
          <w:szCs w:val="28"/>
        </w:rPr>
        <w:t xml:space="preserve"> </w:t>
      </w:r>
    </w:p>
    <w:bookmarkStart w:id="35"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5"/>
    </w:p>
    <w:bookmarkStart w:id="36"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556"/>
        <w:gridCol w:w="2139"/>
        <w:gridCol w:w="2797"/>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7"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7"/>
    </w:p>
    <w:bookmarkStart w:id="38"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8"/>
    </w:p>
    <w:bookmarkStart w:id="39"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3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0"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1"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1"/>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Useh, M. U., Abah, J., &amp; Ojo, A. (2020). Effects of petrochemical effluent on physicochemical propert</w:t>
      </w:r>
      <w:bookmarkStart w:id="42" w:name="_GoBack"/>
      <w:bookmarkEnd w:id="42"/>
      <w:r>
        <w:rPr>
          <w:rFonts w:ascii="Times New Roman" w:cs="Times New Roman" w:eastAsia="Times New Roman" w:hAnsi="Times New Roman"/>
          <w:color w:val="000000"/>
          <w:sz w:val="28"/>
          <w:szCs w:val="28"/>
        </w:rPr>
        <w:t xml:space="preserve">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84f76fa-6a37-4580-bfde-7d743d68e85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a1587b6-ba4f-49a6-ba58-b989d797870a"/>
    <w:basedOn w:val="style65"/>
    <w:next w:val="style4098"/>
    <w:link w:val="style32"/>
    <w:uiPriority w:val="99"/>
  </w:style>
  <w:style w:type="character" w:customStyle="1" w:styleId="style4099">
    <w:name w:val="Heading 2 Char_f81f9552-c0eb-4d87-a1a9-31f5a4884d74"/>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31f24930-74c1-446c-8f58-c50cf09e05ad"/>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177c1dfe-b8bd-476e-8662-98633757e2de"/>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c6c48ce4-90ff-4b9e-90e2-479ad70d1d41"/>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153">
    <w:name w:val="Balloon Text"/>
    <w:basedOn w:val="style0"/>
    <w:next w:val="style153"/>
    <w:link w:val="style4103"/>
    <w:uiPriority w:val="99"/>
    <w:pPr>
      <w:spacing w:after="0" w:lineRule="auto" w:line="240"/>
    </w:pPr>
    <w:rPr>
      <w:rFonts w:ascii="Segoe UI" w:cs="Segoe UI" w:hAnsi="Segoe UI"/>
      <w:sz w:val="18"/>
      <w:szCs w:val="18"/>
    </w:rPr>
  </w:style>
  <w:style w:type="character" w:customStyle="1" w:styleId="style4103">
    <w:name w:val="Balloon Text Char"/>
    <w:basedOn w:val="style65"/>
    <w:next w:val="style4103"/>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3E6C-E000-4A71-8915-6C0FC354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4986</Words>
  <Pages>39</Pages>
  <Characters>31825</Characters>
  <Application>WPS Office</Application>
  <DocSecurity>0</DocSecurity>
  <Paragraphs>309</Paragraphs>
  <ScaleCrop>false</ScaleCrop>
  <LinksUpToDate>false</LinksUpToDate>
  <CharactersWithSpaces>37281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2025-07-09T09:33:00Z</dcterms:created>
  <dc:creator>Microsoft account</dc:creator>
  <lastModifiedBy>Infinix X669D</lastModifiedBy>
  <lastPrinted>2025-07-09T09:32:00Z</lastPrinted>
  <dcterms:modified xsi:type="dcterms:W3CDTF">2025-07-10T08:26:53Z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5c9a7387e42246ee81a104d5cce2722a</vt:lpwstr>
  </property>
</Properties>
</file>