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AA" w:rsidRDefault="00CB03AA" w:rsidP="00CB03AA">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CB03AA">
        <w:rPr>
          <w:rFonts w:asciiTheme="majorBidi" w:hAnsiTheme="majorBidi" w:cstheme="majorBidi"/>
          <w:b/>
          <w:bCs/>
          <w:sz w:val="24"/>
          <w:szCs w:val="24"/>
        </w:rPr>
        <w:t xml:space="preserve">ANTIBACTERIAL ACTIVITY OF CLOVE EXTRACTS AGAINST KLEBSIELLA PNEUMONIAE AND SALMONELLA TYPHI </w:t>
      </w:r>
      <w:r w:rsidRPr="005B34E4">
        <w:rPr>
          <w:rFonts w:asciiTheme="majorBidi" w:hAnsiTheme="majorBidi" w:cstheme="majorBidi"/>
          <w:b/>
          <w:color w:val="000000"/>
          <w:sz w:val="24"/>
          <w:szCs w:val="24"/>
        </w:rPr>
        <w:t>BY</w:t>
      </w:r>
    </w:p>
    <w:p w:rsidR="00CB03AA" w:rsidRPr="005B34E4" w:rsidRDefault="00CB03AA" w:rsidP="00CB03AA">
      <w:pPr>
        <w:tabs>
          <w:tab w:val="left" w:pos="720"/>
        </w:tabs>
        <w:spacing w:line="276" w:lineRule="auto"/>
        <w:rPr>
          <w:rFonts w:asciiTheme="majorBidi" w:hAnsiTheme="majorBidi" w:cstheme="majorBidi"/>
          <w:b/>
          <w:color w:val="000000"/>
          <w:sz w:val="24"/>
          <w:szCs w:val="24"/>
        </w:rPr>
      </w:pPr>
    </w:p>
    <w:p w:rsidR="00CB03AA"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ALABI ALIMOT OMOBOLANLE</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HND/23/SLT/FT/0086</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276BB8">
        <w:rPr>
          <w:rFonts w:asciiTheme="majorBidi" w:hAnsiTheme="majorBidi" w:cstheme="majorBidi"/>
          <w:b/>
          <w:color w:val="000000"/>
          <w:sz w:val="24"/>
          <w:szCs w:val="24"/>
        </w:rPr>
        <w:t>OPTION</w:t>
      </w:r>
      <w:bookmarkStart w:id="0" w:name="_GoBack"/>
      <w:bookmarkEnd w:id="0"/>
      <w:r>
        <w:rPr>
          <w:rFonts w:asciiTheme="majorBidi" w:hAnsiTheme="majorBidi" w:cstheme="majorBidi"/>
          <w:b/>
          <w:color w:val="000000"/>
          <w:sz w:val="24"/>
          <w:szCs w:val="24"/>
        </w:rPr>
        <w:t>)</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MR. ABDULLAH</w:t>
      </w:r>
      <w:r w:rsidR="00DC3488">
        <w:rPr>
          <w:rFonts w:ascii="Times New Roman" w:hAnsi="Times New Roman" w:cs="Times New Roman"/>
          <w:b/>
          <w:bCs/>
          <w:sz w:val="24"/>
          <w:szCs w:val="24"/>
        </w:rPr>
        <w:t>I</w:t>
      </w:r>
      <w:r w:rsidRPr="005B34E4">
        <w:rPr>
          <w:rFonts w:ascii="Times New Roman" w:hAnsi="Times New Roman" w:cs="Times New Roman"/>
          <w:b/>
          <w:bCs/>
          <w:sz w:val="24"/>
          <w:szCs w:val="24"/>
        </w:rPr>
        <w:t xml:space="preserve"> M.N </w:t>
      </w:r>
    </w:p>
    <w:p w:rsidR="004C5290" w:rsidRDefault="00CB03AA" w:rsidP="00CB03AA">
      <w:pPr>
        <w:jc w:val="right"/>
        <w:rPr>
          <w:rFonts w:asciiTheme="majorBidi" w:hAnsiTheme="majorBidi" w:cstheme="majorBidi"/>
          <w:b/>
          <w:bCs/>
          <w:sz w:val="28"/>
          <w:szCs w:val="28"/>
        </w:rPr>
      </w:pPr>
      <w:r w:rsidRPr="005B34E4">
        <w:rPr>
          <w:rFonts w:ascii="Times New Roman" w:hAnsi="Times New Roman" w:cs="Times New Roman"/>
          <w:b/>
          <w:bCs/>
          <w:sz w:val="24"/>
          <w:szCs w:val="24"/>
        </w:rPr>
        <w:t>2024/2025 SESSION</w:t>
      </w: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4015"/>
      <w:r w:rsidRPr="00330498">
        <w:rPr>
          <w:rFonts w:asciiTheme="majorBidi" w:hAnsiTheme="majorBidi"/>
          <w:b/>
          <w:bCs/>
          <w:color w:val="auto"/>
          <w:sz w:val="28"/>
          <w:szCs w:val="28"/>
        </w:rPr>
        <w:t>CERTIFICATION</w:t>
      </w:r>
      <w:bookmarkEnd w:id="1"/>
      <w:bookmarkEnd w:id="2"/>
    </w:p>
    <w:p w:rsidR="004417F4" w:rsidRDefault="004417F4" w:rsidP="004417F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w:t>
      </w:r>
      <w:r w:rsidR="005F271A">
        <w:rPr>
          <w:rFonts w:ascii="Times New Roman" w:eastAsia="Times New Roman" w:hAnsi="Times New Roman" w:cs="Times New Roman"/>
          <w:sz w:val="24"/>
          <w:szCs w:val="24"/>
        </w:rPr>
        <w:t>rk was carried out by ‘ALABI ALIMOT OMOBOLANLE</w:t>
      </w:r>
      <w:r>
        <w:rPr>
          <w:rFonts w:ascii="Times New Roman" w:eastAsia="Times New Roman" w:hAnsi="Times New Roman" w:cs="Times New Roman"/>
          <w:sz w:val="24"/>
          <w:szCs w:val="24"/>
        </w:rPr>
        <w:t>’ with</w:t>
      </w:r>
      <w:r w:rsidR="005F271A">
        <w:rPr>
          <w:rFonts w:ascii="Times New Roman" w:eastAsia="Times New Roman" w:hAnsi="Times New Roman" w:cs="Times New Roman"/>
          <w:sz w:val="24"/>
          <w:szCs w:val="24"/>
        </w:rPr>
        <w:t xml:space="preserve"> Matriculation Number ‘HND/23/SLT/FT/0086</w:t>
      </w:r>
      <w:r>
        <w:rPr>
          <w:rFonts w:ascii="Times New Roman" w:eastAsia="Times New Roman" w:hAnsi="Times New Roman" w:cs="Times New Roman"/>
          <w:sz w:val="24"/>
          <w:szCs w:val="24"/>
        </w:rPr>
        <w:t xml:space="preserve">’, as part of the </w:t>
      </w:r>
      <w:r>
        <w:rPr>
          <w:rFonts w:ascii="Times New Roman" w:eastAsia="Times New Roman" w:hAnsi="Times New Roman" w:cs="Times New Roman"/>
          <w:sz w:val="24"/>
          <w:szCs w:val="24"/>
        </w:rPr>
        <w:lastRenderedPageBreak/>
        <w:t>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4417F4" w:rsidRDefault="004417F4" w:rsidP="004417F4">
      <w:pPr>
        <w:spacing w:before="100" w:beforeAutospacing="1" w:after="100" w:afterAutospacing="1" w:line="480" w:lineRule="auto"/>
        <w:jc w:val="both"/>
        <w:rPr>
          <w:rFonts w:ascii="Times New Roman" w:eastAsia="Times New Roman" w:hAnsi="Times New Roman" w:cs="Times New Roman"/>
          <w:b/>
          <w:bCs/>
          <w:sz w:val="28"/>
          <w:szCs w:val="28"/>
        </w:rPr>
      </w:pPr>
    </w:p>
    <w:p w:rsidR="004417F4" w:rsidRPr="00DF4370" w:rsidRDefault="004417F4" w:rsidP="004417F4">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4417F4" w:rsidRPr="00CD00E4" w:rsidRDefault="004417F4" w:rsidP="004417F4">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w:t>
      </w:r>
      <w:r w:rsidR="00DC3488">
        <w:rPr>
          <w:rFonts w:ascii="Times New Roman" w:hAnsi="Times New Roman"/>
          <w:sz w:val="24"/>
          <w:szCs w:val="24"/>
        </w:rPr>
        <w:t>I</w:t>
      </w:r>
      <w:r w:rsidRPr="00DE670E">
        <w:rPr>
          <w:rFonts w:ascii="Times New Roman" w:hAnsi="Times New Roman"/>
          <w:sz w:val="24"/>
          <w:szCs w:val="24"/>
        </w:rPr>
        <w:t xml:space="preserve"> M.N</w:t>
      </w:r>
      <w:r>
        <w:rPr>
          <w:rFonts w:ascii="Times New Roman" w:hAnsi="Times New Roman"/>
          <w:sz w:val="24"/>
          <w:szCs w:val="24"/>
        </w:rPr>
        <w:t>.</w:t>
      </w:r>
      <w:r w:rsidRPr="00DF4370">
        <w:rPr>
          <w:rFonts w:ascii="Times New Roman" w:hAnsi="Times New Roman"/>
          <w:sz w:val="24"/>
          <w:szCs w:val="24"/>
        </w:rPr>
        <w:tab/>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4417F4" w:rsidRPr="00CD00E4" w:rsidRDefault="004417F4" w:rsidP="004417F4">
      <w:pPr>
        <w:spacing w:line="240" w:lineRule="auto"/>
        <w:jc w:val="both"/>
        <w:rPr>
          <w:rFonts w:ascii="Times New Roman" w:hAnsi="Times New Roman"/>
          <w:sz w:val="24"/>
          <w:szCs w:val="24"/>
        </w:rPr>
      </w:pPr>
    </w:p>
    <w:p w:rsidR="004417F4" w:rsidRPr="00CD00E4" w:rsidRDefault="004417F4" w:rsidP="004417F4">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4417F4" w:rsidRPr="00CD00E4" w:rsidRDefault="004417F4" w:rsidP="004417F4">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DATE   </w:t>
      </w:r>
    </w:p>
    <w:p w:rsidR="004417F4" w:rsidRPr="00CD00E4" w:rsidRDefault="004417F4" w:rsidP="004417F4">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4417F4" w:rsidRPr="00CD00E4" w:rsidRDefault="004417F4" w:rsidP="004417F4">
      <w:pPr>
        <w:spacing w:line="240" w:lineRule="auto"/>
        <w:jc w:val="both"/>
        <w:rPr>
          <w:rFonts w:ascii="Times New Roman" w:hAnsi="Times New Roman"/>
          <w:sz w:val="24"/>
          <w:szCs w:val="24"/>
        </w:rPr>
      </w:pPr>
    </w:p>
    <w:p w:rsidR="004417F4" w:rsidRPr="00CD00E4" w:rsidRDefault="004417F4" w:rsidP="004417F4">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4417F4" w:rsidRPr="00CD00E4" w:rsidRDefault="004417F4" w:rsidP="004417F4">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4417F4" w:rsidRPr="00CD00E4" w:rsidRDefault="004417F4" w:rsidP="004417F4">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rsidR="00CB03AA" w:rsidRDefault="00CB03AA" w:rsidP="007E2F1E">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3" w:name="_Toc198482801"/>
      <w:bookmarkStart w:id="4" w:name="_Toc202854016"/>
      <w:r w:rsidRPr="00330498">
        <w:rPr>
          <w:rFonts w:asciiTheme="majorBidi" w:hAnsiTheme="majorBidi"/>
          <w:b/>
          <w:bCs/>
          <w:color w:val="auto"/>
          <w:sz w:val="28"/>
          <w:szCs w:val="28"/>
        </w:rPr>
        <w:t>DEDICATION</w:t>
      </w:r>
      <w:bookmarkEnd w:id="3"/>
      <w:bookmarkEnd w:id="4"/>
    </w:p>
    <w:p w:rsidR="005F271A" w:rsidRDefault="005F271A" w:rsidP="005F271A">
      <w:r>
        <w:t>"I dedicate this project to:</w:t>
      </w:r>
    </w:p>
    <w:p w:rsidR="005F271A" w:rsidRDefault="005F271A" w:rsidP="005F271A">
      <w:r>
        <w:t>My family, for their love and supp</w:t>
      </w:r>
      <w:r w:rsidR="00DC3488">
        <w:t>ort, My  supervisor, MR ABDULLAHI</w:t>
      </w:r>
      <w:r>
        <w:t xml:space="preserve"> M.N, for guidance and expertise.</w:t>
      </w:r>
    </w:p>
    <w:p w:rsidR="005F271A" w:rsidRDefault="005F271A" w:rsidP="005F271A">
      <w:r>
        <w:t>And to everyone who believed in me .</w:t>
      </w:r>
    </w:p>
    <w:p w:rsidR="005F271A" w:rsidRPr="005F271A" w:rsidRDefault="005F271A" w:rsidP="005F271A">
      <w:r>
        <w:lastRenderedPageBreak/>
        <w:t>And to my younger ones ( education is good and be proud of it )</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CB03AA" w:rsidRDefault="00CB03AA"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5" w:name="_Toc198482802"/>
      <w:bookmarkStart w:id="6" w:name="_Toc202854017"/>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560E15" w:rsidRPr="00560E15" w:rsidRDefault="00560E15" w:rsidP="00560E15"/>
    <w:p w:rsidR="005F271A" w:rsidRDefault="005F271A" w:rsidP="005F271A">
      <w:r>
        <w:t>I would like to give thanks to Allah, for the mercy and grace he has shown me from the beginning to the end Alhamdulillah.</w:t>
      </w:r>
    </w:p>
    <w:p w:rsidR="005F271A" w:rsidRDefault="005F271A" w:rsidP="005F271A">
      <w:r>
        <w:t xml:space="preserve">And I will like to express my sincere appreciation to my supervisor MR ABDULLAHI M. N for the guidance and support throughout my </w:t>
      </w:r>
      <w:r w:rsidR="00560E15">
        <w:t>research.</w:t>
      </w:r>
    </w:p>
    <w:p w:rsidR="005F271A" w:rsidRDefault="005F271A" w:rsidP="005F271A">
      <w:r>
        <w:t>And I would like to extend my gratitude to my parents MR and MRS ALABI</w:t>
      </w:r>
      <w:r w:rsidR="00560E15">
        <w:t>[my lovely parent, my back bone]</w:t>
      </w:r>
      <w:r>
        <w:t xml:space="preserve"> for </w:t>
      </w:r>
      <w:r w:rsidR="00560E15">
        <w:t>their</w:t>
      </w:r>
      <w:r>
        <w:t xml:space="preserve"> support, prayers , funding and trust throughout my year in school .</w:t>
      </w:r>
    </w:p>
    <w:p w:rsidR="005F271A" w:rsidRDefault="005F271A" w:rsidP="005F271A">
      <w:r>
        <w:t>And I also appreciate all my lectures I say big thank you may God Bless you all.</w:t>
      </w:r>
    </w:p>
    <w:p w:rsidR="005F271A" w:rsidRPr="005F271A" w:rsidRDefault="005F271A" w:rsidP="005F271A">
      <w:r>
        <w:t>And my apprec</w:t>
      </w:r>
      <w:r w:rsidR="00560E15">
        <w:t xml:space="preserve">iation also goes to my siblings, My partner, </w:t>
      </w:r>
      <w:r>
        <w:t xml:space="preserve">my friends for the support </w:t>
      </w:r>
      <w:r w:rsidR="00560E15">
        <w:t>throughout</w:t>
      </w:r>
      <w:r>
        <w:t xml:space="preserve"> my program God bless you and enrich you more (Ameen),</w:t>
      </w:r>
      <w:r w:rsidR="00560E15">
        <w:t xml:space="preserve">thanks for </w:t>
      </w:r>
      <w:r>
        <w:t xml:space="preserve">believing in me I love you all </w:t>
      </w:r>
      <w:r>
        <w:rPr>
          <w:rFonts w:ascii="Calibri" w:hAnsi="Calibri" w:cs="Calibri"/>
        </w:rPr>
        <w:t>💜</w:t>
      </w:r>
      <w:r>
        <w:t>.</w:t>
      </w:r>
    </w:p>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4018"/>
      <w:r w:rsidRPr="00ED7516">
        <w:rPr>
          <w:rFonts w:asciiTheme="majorBidi" w:eastAsia="Calibri" w:hAnsiTheme="majorBidi"/>
          <w:b/>
          <w:bCs/>
          <w:color w:val="auto"/>
          <w:sz w:val="28"/>
          <w:szCs w:val="28"/>
        </w:rPr>
        <w:t>TABLE OF CONTENTS</w:t>
      </w:r>
      <w:bookmarkEnd w:id="7"/>
      <w:bookmarkEnd w:id="8"/>
    </w:p>
    <w:p w:rsidR="00B0493F" w:rsidRPr="00B0493F" w:rsidRDefault="00B0493F" w:rsidP="00B0493F">
      <w:pPr>
        <w:pStyle w:val="TOCHeading"/>
      </w:pPr>
    </w:p>
    <w:sdt>
      <w:sdtPr>
        <w:rPr>
          <w:rFonts w:asciiTheme="minorHAnsi" w:eastAsiaTheme="minorHAnsi" w:hAnsiTheme="minorHAnsi" w:cstheme="minorBidi"/>
          <w:color w:val="auto"/>
          <w:sz w:val="22"/>
          <w:szCs w:val="22"/>
        </w:rPr>
        <w:id w:val="-1999026173"/>
        <w:docPartObj>
          <w:docPartGallery w:val="Table of Contents"/>
          <w:docPartUnique/>
        </w:docPartObj>
      </w:sdtPr>
      <w:sdtEndPr>
        <w:rPr>
          <w:b/>
          <w:bCs/>
          <w:noProof/>
        </w:rPr>
      </w:sdtEndPr>
      <w:sdtContent>
        <w:p w:rsidR="001006D8" w:rsidRDefault="001006D8">
          <w:pPr>
            <w:pStyle w:val="TOCHeading"/>
          </w:pPr>
        </w:p>
        <w:p w:rsidR="001006D8" w:rsidRDefault="00971921">
          <w:pPr>
            <w:pStyle w:val="TOC1"/>
            <w:tabs>
              <w:tab w:val="right" w:leader="dot" w:pos="9350"/>
            </w:tabs>
            <w:rPr>
              <w:rFonts w:eastAsiaTheme="minorEastAsia"/>
              <w:noProof/>
            </w:rPr>
          </w:pPr>
          <w:r w:rsidRPr="00971921">
            <w:fldChar w:fldCharType="begin"/>
          </w:r>
          <w:r w:rsidR="001006D8">
            <w:instrText xml:space="preserve"> TOC \o "1-3" \h \z \u </w:instrText>
          </w:r>
          <w:r w:rsidRPr="00971921">
            <w:fldChar w:fldCharType="separate"/>
          </w:r>
          <w:hyperlink w:anchor="_Toc202854015" w:history="1">
            <w:r w:rsidR="001006D8" w:rsidRPr="00B57623">
              <w:rPr>
                <w:rStyle w:val="Hyperlink"/>
                <w:rFonts w:asciiTheme="majorBidi" w:hAnsiTheme="majorBidi"/>
                <w:b/>
                <w:bCs/>
                <w:noProof/>
              </w:rPr>
              <w:t>CERTIFICATION</w:t>
            </w:r>
            <w:r w:rsidR="001006D8">
              <w:rPr>
                <w:noProof/>
                <w:webHidden/>
              </w:rPr>
              <w:tab/>
            </w:r>
            <w:r>
              <w:rPr>
                <w:noProof/>
                <w:webHidden/>
              </w:rPr>
              <w:fldChar w:fldCharType="begin"/>
            </w:r>
            <w:r w:rsidR="001006D8">
              <w:rPr>
                <w:noProof/>
                <w:webHidden/>
              </w:rPr>
              <w:instrText xml:space="preserve"> PAGEREF _Toc202854015 \h </w:instrText>
            </w:r>
            <w:r>
              <w:rPr>
                <w:noProof/>
                <w:webHidden/>
              </w:rPr>
            </w:r>
            <w:r>
              <w:rPr>
                <w:noProof/>
                <w:webHidden/>
              </w:rPr>
              <w:fldChar w:fldCharType="separate"/>
            </w:r>
            <w:r w:rsidR="00A36195">
              <w:rPr>
                <w:noProof/>
                <w:webHidden/>
              </w:rPr>
              <w:t>ii</w:t>
            </w:r>
            <w:r>
              <w:rPr>
                <w:noProof/>
                <w:webHidden/>
              </w:rPr>
              <w:fldChar w:fldCharType="end"/>
            </w:r>
          </w:hyperlink>
        </w:p>
        <w:p w:rsidR="001006D8" w:rsidRDefault="00971921">
          <w:pPr>
            <w:pStyle w:val="TOC1"/>
            <w:tabs>
              <w:tab w:val="right" w:leader="dot" w:pos="9350"/>
            </w:tabs>
            <w:rPr>
              <w:rFonts w:eastAsiaTheme="minorEastAsia"/>
              <w:noProof/>
            </w:rPr>
          </w:pPr>
          <w:hyperlink w:anchor="_Toc202854016" w:history="1">
            <w:r w:rsidR="001006D8" w:rsidRPr="00B57623">
              <w:rPr>
                <w:rStyle w:val="Hyperlink"/>
                <w:rFonts w:asciiTheme="majorBidi" w:hAnsiTheme="majorBidi"/>
                <w:b/>
                <w:bCs/>
                <w:noProof/>
              </w:rPr>
              <w:t>DEDICATION</w:t>
            </w:r>
            <w:r w:rsidR="001006D8">
              <w:rPr>
                <w:noProof/>
                <w:webHidden/>
              </w:rPr>
              <w:tab/>
            </w:r>
            <w:r>
              <w:rPr>
                <w:noProof/>
                <w:webHidden/>
              </w:rPr>
              <w:fldChar w:fldCharType="begin"/>
            </w:r>
            <w:r w:rsidR="001006D8">
              <w:rPr>
                <w:noProof/>
                <w:webHidden/>
              </w:rPr>
              <w:instrText xml:space="preserve"> PAGEREF _Toc202854016 \h </w:instrText>
            </w:r>
            <w:r>
              <w:rPr>
                <w:noProof/>
                <w:webHidden/>
              </w:rPr>
            </w:r>
            <w:r>
              <w:rPr>
                <w:noProof/>
                <w:webHidden/>
              </w:rPr>
              <w:fldChar w:fldCharType="separate"/>
            </w:r>
            <w:r w:rsidR="00A36195">
              <w:rPr>
                <w:noProof/>
                <w:webHidden/>
              </w:rPr>
              <w:t>iii</w:t>
            </w:r>
            <w:r>
              <w:rPr>
                <w:noProof/>
                <w:webHidden/>
              </w:rPr>
              <w:fldChar w:fldCharType="end"/>
            </w:r>
          </w:hyperlink>
        </w:p>
        <w:p w:rsidR="001006D8" w:rsidRDefault="00971921">
          <w:pPr>
            <w:pStyle w:val="TOC1"/>
            <w:tabs>
              <w:tab w:val="right" w:leader="dot" w:pos="9350"/>
            </w:tabs>
            <w:rPr>
              <w:rFonts w:eastAsiaTheme="minorEastAsia"/>
              <w:noProof/>
            </w:rPr>
          </w:pPr>
          <w:hyperlink w:anchor="_Toc202854017" w:history="1">
            <w:r w:rsidR="001006D8" w:rsidRPr="00B57623">
              <w:rPr>
                <w:rStyle w:val="Hyperlink"/>
                <w:rFonts w:asciiTheme="majorBidi" w:hAnsiTheme="majorBidi"/>
                <w:b/>
                <w:bCs/>
                <w:noProof/>
              </w:rPr>
              <w:t>ACKNOWLEDGEMENTS</w:t>
            </w:r>
            <w:r w:rsidR="001006D8">
              <w:rPr>
                <w:noProof/>
                <w:webHidden/>
              </w:rPr>
              <w:tab/>
            </w:r>
            <w:r>
              <w:rPr>
                <w:noProof/>
                <w:webHidden/>
              </w:rPr>
              <w:fldChar w:fldCharType="begin"/>
            </w:r>
            <w:r w:rsidR="001006D8">
              <w:rPr>
                <w:noProof/>
                <w:webHidden/>
              </w:rPr>
              <w:instrText xml:space="preserve"> PAGEREF _Toc202854017 \h </w:instrText>
            </w:r>
            <w:r>
              <w:rPr>
                <w:noProof/>
                <w:webHidden/>
              </w:rPr>
            </w:r>
            <w:r>
              <w:rPr>
                <w:noProof/>
                <w:webHidden/>
              </w:rPr>
              <w:fldChar w:fldCharType="separate"/>
            </w:r>
            <w:r w:rsidR="00A36195">
              <w:rPr>
                <w:noProof/>
                <w:webHidden/>
              </w:rPr>
              <w:t>iv</w:t>
            </w:r>
            <w:r>
              <w:rPr>
                <w:noProof/>
                <w:webHidden/>
              </w:rPr>
              <w:fldChar w:fldCharType="end"/>
            </w:r>
          </w:hyperlink>
        </w:p>
        <w:p w:rsidR="001006D8" w:rsidRDefault="00971921">
          <w:pPr>
            <w:pStyle w:val="TOC1"/>
            <w:tabs>
              <w:tab w:val="right" w:leader="dot" w:pos="9350"/>
            </w:tabs>
            <w:rPr>
              <w:rFonts w:eastAsiaTheme="minorEastAsia"/>
              <w:noProof/>
            </w:rPr>
          </w:pPr>
          <w:hyperlink w:anchor="_Toc202854018" w:history="1">
            <w:r w:rsidR="001006D8" w:rsidRPr="00B57623">
              <w:rPr>
                <w:rStyle w:val="Hyperlink"/>
                <w:rFonts w:asciiTheme="majorBidi" w:eastAsia="Calibri" w:hAnsiTheme="majorBidi"/>
                <w:b/>
                <w:bCs/>
                <w:noProof/>
              </w:rPr>
              <w:t>TABLE OF CONTENTS</w:t>
            </w:r>
            <w:r w:rsidR="001006D8">
              <w:rPr>
                <w:noProof/>
                <w:webHidden/>
              </w:rPr>
              <w:tab/>
            </w:r>
            <w:r>
              <w:rPr>
                <w:noProof/>
                <w:webHidden/>
              </w:rPr>
              <w:fldChar w:fldCharType="begin"/>
            </w:r>
            <w:r w:rsidR="001006D8">
              <w:rPr>
                <w:noProof/>
                <w:webHidden/>
              </w:rPr>
              <w:instrText xml:space="preserve"> PAGEREF _Toc202854018 \h </w:instrText>
            </w:r>
            <w:r>
              <w:rPr>
                <w:noProof/>
                <w:webHidden/>
              </w:rPr>
            </w:r>
            <w:r>
              <w:rPr>
                <w:noProof/>
                <w:webHidden/>
              </w:rPr>
              <w:fldChar w:fldCharType="separate"/>
            </w:r>
            <w:r w:rsidR="00A36195">
              <w:rPr>
                <w:noProof/>
                <w:webHidden/>
              </w:rPr>
              <w:t>v</w:t>
            </w:r>
            <w:r>
              <w:rPr>
                <w:noProof/>
                <w:webHidden/>
              </w:rPr>
              <w:fldChar w:fldCharType="end"/>
            </w:r>
          </w:hyperlink>
        </w:p>
        <w:p w:rsidR="001006D8" w:rsidRDefault="00971921">
          <w:pPr>
            <w:pStyle w:val="TOC1"/>
            <w:tabs>
              <w:tab w:val="right" w:leader="dot" w:pos="9350"/>
            </w:tabs>
            <w:rPr>
              <w:rFonts w:eastAsiaTheme="minorEastAsia"/>
              <w:noProof/>
            </w:rPr>
          </w:pPr>
          <w:hyperlink w:anchor="_Toc202854019" w:history="1">
            <w:r w:rsidR="001006D8" w:rsidRPr="00B57623">
              <w:rPr>
                <w:rStyle w:val="Hyperlink"/>
                <w:rFonts w:asciiTheme="majorBidi" w:eastAsia="Calibri" w:hAnsiTheme="majorBidi"/>
                <w:b/>
                <w:bCs/>
                <w:noProof/>
              </w:rPr>
              <w:t>ABSTRACT</w:t>
            </w:r>
            <w:r w:rsidR="001006D8">
              <w:rPr>
                <w:noProof/>
                <w:webHidden/>
              </w:rPr>
              <w:tab/>
            </w:r>
            <w:r>
              <w:rPr>
                <w:noProof/>
                <w:webHidden/>
              </w:rPr>
              <w:fldChar w:fldCharType="begin"/>
            </w:r>
            <w:r w:rsidR="001006D8">
              <w:rPr>
                <w:noProof/>
                <w:webHidden/>
              </w:rPr>
              <w:instrText xml:space="preserve"> PAGEREF _Toc202854019 \h </w:instrText>
            </w:r>
            <w:r>
              <w:rPr>
                <w:noProof/>
                <w:webHidden/>
              </w:rPr>
            </w:r>
            <w:r>
              <w:rPr>
                <w:noProof/>
                <w:webHidden/>
              </w:rPr>
              <w:fldChar w:fldCharType="separate"/>
            </w:r>
            <w:r w:rsidR="00A36195">
              <w:rPr>
                <w:noProof/>
                <w:webHidden/>
              </w:rPr>
              <w:t>vii</w:t>
            </w:r>
            <w:r>
              <w:rPr>
                <w:noProof/>
                <w:webHidden/>
              </w:rPr>
              <w:fldChar w:fldCharType="end"/>
            </w:r>
          </w:hyperlink>
        </w:p>
        <w:p w:rsidR="001006D8" w:rsidRDefault="00971921">
          <w:pPr>
            <w:pStyle w:val="TOC1"/>
            <w:tabs>
              <w:tab w:val="right" w:leader="dot" w:pos="9350"/>
            </w:tabs>
            <w:rPr>
              <w:rFonts w:eastAsiaTheme="minorEastAsia"/>
              <w:noProof/>
            </w:rPr>
          </w:pPr>
          <w:hyperlink w:anchor="_Toc202854020" w:history="1">
            <w:r w:rsidR="001006D8" w:rsidRPr="00B57623">
              <w:rPr>
                <w:rStyle w:val="Hyperlink"/>
                <w:rFonts w:asciiTheme="majorBidi" w:eastAsia="Calibri" w:hAnsiTheme="majorBidi"/>
                <w:b/>
                <w:bCs/>
                <w:noProof/>
              </w:rPr>
              <w:t>CHAPTER ONE</w:t>
            </w:r>
            <w:r w:rsidR="001006D8">
              <w:rPr>
                <w:noProof/>
                <w:webHidden/>
              </w:rPr>
              <w:tab/>
            </w:r>
            <w:r>
              <w:rPr>
                <w:noProof/>
                <w:webHidden/>
              </w:rPr>
              <w:fldChar w:fldCharType="begin"/>
            </w:r>
            <w:r w:rsidR="001006D8">
              <w:rPr>
                <w:noProof/>
                <w:webHidden/>
              </w:rPr>
              <w:instrText xml:space="preserve"> PAGEREF _Toc202854020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1" w:history="1">
            <w:r w:rsidR="001006D8" w:rsidRPr="00B57623">
              <w:rPr>
                <w:rStyle w:val="Hyperlink"/>
                <w:rFonts w:asciiTheme="majorBidi" w:hAnsiTheme="majorBidi"/>
                <w:noProof/>
              </w:rPr>
              <w:t>1.0 Introduction</w:t>
            </w:r>
            <w:r w:rsidR="001006D8">
              <w:rPr>
                <w:noProof/>
                <w:webHidden/>
              </w:rPr>
              <w:tab/>
            </w:r>
            <w:r>
              <w:rPr>
                <w:noProof/>
                <w:webHidden/>
              </w:rPr>
              <w:fldChar w:fldCharType="begin"/>
            </w:r>
            <w:r w:rsidR="001006D8">
              <w:rPr>
                <w:noProof/>
                <w:webHidden/>
              </w:rPr>
              <w:instrText xml:space="preserve"> PAGEREF _Toc202854021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2" w:history="1">
            <w:r w:rsidR="001006D8" w:rsidRPr="00B57623">
              <w:rPr>
                <w:rStyle w:val="Hyperlink"/>
                <w:rFonts w:asciiTheme="majorBidi" w:hAnsiTheme="majorBidi"/>
                <w:noProof/>
              </w:rPr>
              <w:t>1.1 Statement of the Problem</w:t>
            </w:r>
            <w:r w:rsidR="001006D8">
              <w:rPr>
                <w:noProof/>
                <w:webHidden/>
              </w:rPr>
              <w:tab/>
            </w:r>
            <w:r>
              <w:rPr>
                <w:noProof/>
                <w:webHidden/>
              </w:rPr>
              <w:fldChar w:fldCharType="begin"/>
            </w:r>
            <w:r w:rsidR="001006D8">
              <w:rPr>
                <w:noProof/>
                <w:webHidden/>
              </w:rPr>
              <w:instrText xml:space="preserve"> PAGEREF _Toc202854022 \h </w:instrText>
            </w:r>
            <w:r>
              <w:rPr>
                <w:noProof/>
                <w:webHidden/>
              </w:rPr>
            </w:r>
            <w:r>
              <w:rPr>
                <w:noProof/>
                <w:webHidden/>
              </w:rPr>
              <w:fldChar w:fldCharType="separate"/>
            </w:r>
            <w:r w:rsidR="00A36195">
              <w:rPr>
                <w:noProof/>
                <w:webHidden/>
              </w:rPr>
              <w:t>2</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3" w:history="1">
            <w:r w:rsidR="001006D8" w:rsidRPr="00B57623">
              <w:rPr>
                <w:rStyle w:val="Hyperlink"/>
                <w:rFonts w:asciiTheme="majorBidi" w:hAnsiTheme="majorBidi"/>
                <w:noProof/>
              </w:rPr>
              <w:t>1.2 Justification of the Study</w:t>
            </w:r>
            <w:r w:rsidR="001006D8">
              <w:rPr>
                <w:noProof/>
                <w:webHidden/>
              </w:rPr>
              <w:tab/>
            </w:r>
            <w:r>
              <w:rPr>
                <w:noProof/>
                <w:webHidden/>
              </w:rPr>
              <w:fldChar w:fldCharType="begin"/>
            </w:r>
            <w:r w:rsidR="001006D8">
              <w:rPr>
                <w:noProof/>
                <w:webHidden/>
              </w:rPr>
              <w:instrText xml:space="preserve"> PAGEREF _Toc202854023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4" w:history="1">
            <w:r w:rsidR="001006D8" w:rsidRPr="00B57623">
              <w:rPr>
                <w:rStyle w:val="Hyperlink"/>
                <w:rFonts w:asciiTheme="majorBidi" w:hAnsiTheme="majorBidi"/>
                <w:noProof/>
              </w:rPr>
              <w:t>1.3 Aim of Study</w:t>
            </w:r>
            <w:r w:rsidR="001006D8">
              <w:rPr>
                <w:noProof/>
                <w:webHidden/>
              </w:rPr>
              <w:tab/>
            </w:r>
            <w:r>
              <w:rPr>
                <w:noProof/>
                <w:webHidden/>
              </w:rPr>
              <w:fldChar w:fldCharType="begin"/>
            </w:r>
            <w:r w:rsidR="001006D8">
              <w:rPr>
                <w:noProof/>
                <w:webHidden/>
              </w:rPr>
              <w:instrText xml:space="preserve"> PAGEREF _Toc202854024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971921">
          <w:pPr>
            <w:pStyle w:val="TOC1"/>
            <w:tabs>
              <w:tab w:val="right" w:leader="dot" w:pos="9350"/>
            </w:tabs>
            <w:rPr>
              <w:rFonts w:eastAsiaTheme="minorEastAsia"/>
              <w:noProof/>
            </w:rPr>
          </w:pPr>
          <w:hyperlink w:anchor="_Toc202854025" w:history="1">
            <w:r w:rsidR="001006D8" w:rsidRPr="00B57623">
              <w:rPr>
                <w:rStyle w:val="Hyperlink"/>
                <w:rFonts w:asciiTheme="majorBidi" w:eastAsia="Calibri" w:hAnsiTheme="majorBidi"/>
                <w:b/>
                <w:bCs/>
                <w:noProof/>
              </w:rPr>
              <w:t>CHAPTER TWO</w:t>
            </w:r>
            <w:r w:rsidR="001006D8">
              <w:rPr>
                <w:noProof/>
                <w:webHidden/>
              </w:rPr>
              <w:tab/>
            </w:r>
            <w:r>
              <w:rPr>
                <w:noProof/>
                <w:webHidden/>
              </w:rPr>
              <w:fldChar w:fldCharType="begin"/>
            </w:r>
            <w:r w:rsidR="001006D8">
              <w:rPr>
                <w:noProof/>
                <w:webHidden/>
              </w:rPr>
              <w:instrText xml:space="preserve"> PAGEREF _Toc202854025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6" w:history="1">
            <w:r w:rsidR="001006D8" w:rsidRPr="00B57623">
              <w:rPr>
                <w:rStyle w:val="Hyperlink"/>
                <w:rFonts w:asciiTheme="majorBidi" w:hAnsiTheme="majorBidi"/>
                <w:noProof/>
              </w:rPr>
              <w:t>2.0 LITERATURE REVIEW</w:t>
            </w:r>
            <w:r w:rsidR="001006D8">
              <w:rPr>
                <w:noProof/>
                <w:webHidden/>
              </w:rPr>
              <w:tab/>
            </w:r>
            <w:r>
              <w:rPr>
                <w:noProof/>
                <w:webHidden/>
              </w:rPr>
              <w:fldChar w:fldCharType="begin"/>
            </w:r>
            <w:r w:rsidR="001006D8">
              <w:rPr>
                <w:noProof/>
                <w:webHidden/>
              </w:rPr>
              <w:instrText xml:space="preserve"> PAGEREF _Toc202854026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2"/>
            <w:tabs>
              <w:tab w:val="right" w:leader="dot" w:pos="9350"/>
            </w:tabs>
            <w:rPr>
              <w:rFonts w:eastAsiaTheme="minorEastAsia"/>
              <w:noProof/>
            </w:rPr>
          </w:pPr>
          <w:hyperlink w:anchor="_Toc202854027" w:history="1">
            <w:r w:rsidR="001006D8" w:rsidRPr="00B57623">
              <w:rPr>
                <w:rStyle w:val="Hyperlink"/>
                <w:rFonts w:asciiTheme="majorBidi" w:hAnsiTheme="majorBidi"/>
                <w:noProof/>
              </w:rPr>
              <w:t>2.1 Overview of Antimicrobial Resistance</w:t>
            </w:r>
            <w:r w:rsidR="001006D8">
              <w:rPr>
                <w:noProof/>
                <w:webHidden/>
              </w:rPr>
              <w:tab/>
            </w:r>
            <w:r>
              <w:rPr>
                <w:noProof/>
                <w:webHidden/>
              </w:rPr>
              <w:fldChar w:fldCharType="begin"/>
            </w:r>
            <w:r w:rsidR="001006D8">
              <w:rPr>
                <w:noProof/>
                <w:webHidden/>
              </w:rPr>
              <w:instrText xml:space="preserve"> PAGEREF _Toc202854027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3"/>
            <w:tabs>
              <w:tab w:val="right" w:leader="dot" w:pos="9350"/>
            </w:tabs>
            <w:rPr>
              <w:rFonts w:eastAsiaTheme="minorEastAsia"/>
              <w:noProof/>
            </w:rPr>
          </w:pPr>
          <w:hyperlink w:anchor="_Toc202854028" w:history="1">
            <w:r w:rsidR="001006D8" w:rsidRPr="00B57623">
              <w:rPr>
                <w:rStyle w:val="Hyperlink"/>
                <w:noProof/>
              </w:rPr>
              <w:t>2.1.1 Global Burden of Antibiotic Resistance</w:t>
            </w:r>
            <w:r w:rsidR="001006D8">
              <w:rPr>
                <w:noProof/>
                <w:webHidden/>
              </w:rPr>
              <w:tab/>
            </w:r>
            <w:r>
              <w:rPr>
                <w:noProof/>
                <w:webHidden/>
              </w:rPr>
              <w:fldChar w:fldCharType="begin"/>
            </w:r>
            <w:r w:rsidR="001006D8">
              <w:rPr>
                <w:noProof/>
                <w:webHidden/>
              </w:rPr>
              <w:instrText xml:space="preserve"> PAGEREF _Toc202854028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3"/>
            <w:tabs>
              <w:tab w:val="right" w:leader="dot" w:pos="9350"/>
            </w:tabs>
            <w:rPr>
              <w:rFonts w:eastAsiaTheme="minorEastAsia"/>
              <w:noProof/>
            </w:rPr>
          </w:pPr>
          <w:hyperlink w:anchor="_Toc202854029" w:history="1">
            <w:r w:rsidR="001006D8" w:rsidRPr="00B57623">
              <w:rPr>
                <w:rStyle w:val="Hyperlink"/>
                <w:noProof/>
              </w:rPr>
              <w:t>2.1.2 Emergence of Multidrug-Resistant Bacteria</w:t>
            </w:r>
            <w:r w:rsidR="001006D8">
              <w:rPr>
                <w:noProof/>
                <w:webHidden/>
              </w:rPr>
              <w:tab/>
            </w:r>
            <w:r>
              <w:rPr>
                <w:noProof/>
                <w:webHidden/>
              </w:rPr>
              <w:fldChar w:fldCharType="begin"/>
            </w:r>
            <w:r w:rsidR="001006D8">
              <w:rPr>
                <w:noProof/>
                <w:webHidden/>
              </w:rPr>
              <w:instrText xml:space="preserve"> PAGEREF _Toc202854029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0" w:history="1">
            <w:r w:rsidR="001006D8" w:rsidRPr="00B57623">
              <w:rPr>
                <w:rStyle w:val="Hyperlink"/>
                <w:noProof/>
              </w:rPr>
              <w:t>2.1.3 Need for Alternative Therapies</w:t>
            </w:r>
            <w:r w:rsidR="001006D8">
              <w:rPr>
                <w:noProof/>
                <w:webHidden/>
              </w:rPr>
              <w:tab/>
            </w:r>
            <w:r>
              <w:rPr>
                <w:noProof/>
                <w:webHidden/>
              </w:rPr>
              <w:fldChar w:fldCharType="begin"/>
            </w:r>
            <w:r w:rsidR="001006D8">
              <w:rPr>
                <w:noProof/>
                <w:webHidden/>
              </w:rPr>
              <w:instrText xml:space="preserve"> PAGEREF _Toc202854030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2"/>
            <w:tabs>
              <w:tab w:val="right" w:leader="dot" w:pos="9350"/>
            </w:tabs>
            <w:rPr>
              <w:rFonts w:eastAsiaTheme="minorEastAsia"/>
              <w:noProof/>
            </w:rPr>
          </w:pPr>
          <w:hyperlink w:anchor="_Toc202854031" w:history="1">
            <w:r w:rsidR="001006D8" w:rsidRPr="00B57623">
              <w:rPr>
                <w:rStyle w:val="Hyperlink"/>
                <w:rFonts w:asciiTheme="majorBidi" w:hAnsiTheme="majorBidi"/>
                <w:noProof/>
              </w:rPr>
              <w:t>2.2 Clinical Relevance of the Test Organisms</w:t>
            </w:r>
            <w:r w:rsidR="001006D8">
              <w:rPr>
                <w:noProof/>
                <w:webHidden/>
              </w:rPr>
              <w:tab/>
            </w:r>
            <w:r>
              <w:rPr>
                <w:noProof/>
                <w:webHidden/>
              </w:rPr>
              <w:fldChar w:fldCharType="begin"/>
            </w:r>
            <w:r w:rsidR="001006D8">
              <w:rPr>
                <w:noProof/>
                <w:webHidden/>
              </w:rPr>
              <w:instrText xml:space="preserve"> PAGEREF _Toc202854031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2" w:history="1">
            <w:r w:rsidR="001006D8" w:rsidRPr="00B57623">
              <w:rPr>
                <w:rStyle w:val="Hyperlink"/>
                <w:noProof/>
              </w:rPr>
              <w:t>2.2.1 Staphylococcus aureus (MRSA and MSSA)</w:t>
            </w:r>
            <w:r w:rsidR="001006D8">
              <w:rPr>
                <w:noProof/>
                <w:webHidden/>
              </w:rPr>
              <w:tab/>
            </w:r>
            <w:r>
              <w:rPr>
                <w:noProof/>
                <w:webHidden/>
              </w:rPr>
              <w:fldChar w:fldCharType="begin"/>
            </w:r>
            <w:r w:rsidR="001006D8">
              <w:rPr>
                <w:noProof/>
                <w:webHidden/>
              </w:rPr>
              <w:instrText xml:space="preserve"> PAGEREF _Toc202854032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3" w:history="1">
            <w:r w:rsidR="001006D8" w:rsidRPr="00B57623">
              <w:rPr>
                <w:rStyle w:val="Hyperlink"/>
                <w:noProof/>
              </w:rPr>
              <w:t>2.2.2 Escherichia coli</w:t>
            </w:r>
            <w:r w:rsidR="001006D8">
              <w:rPr>
                <w:noProof/>
                <w:webHidden/>
              </w:rPr>
              <w:tab/>
            </w:r>
            <w:r>
              <w:rPr>
                <w:noProof/>
                <w:webHidden/>
              </w:rPr>
              <w:fldChar w:fldCharType="begin"/>
            </w:r>
            <w:r w:rsidR="001006D8">
              <w:rPr>
                <w:noProof/>
                <w:webHidden/>
              </w:rPr>
              <w:instrText xml:space="preserve"> PAGEREF _Toc202854033 \h </w:instrText>
            </w:r>
            <w:r>
              <w:rPr>
                <w:noProof/>
                <w:webHidden/>
              </w:rPr>
            </w:r>
            <w:r>
              <w:rPr>
                <w:noProof/>
                <w:webHidden/>
              </w:rPr>
              <w:fldChar w:fldCharType="separate"/>
            </w:r>
            <w:r w:rsidR="00A36195">
              <w:rPr>
                <w:noProof/>
                <w:webHidden/>
              </w:rPr>
              <w:t>5</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4" w:history="1">
            <w:r w:rsidR="001006D8" w:rsidRPr="00B57623">
              <w:rPr>
                <w:rStyle w:val="Hyperlink"/>
                <w:noProof/>
              </w:rPr>
              <w:t>2.2.3 Pseudomonas aeruginosa</w:t>
            </w:r>
            <w:r w:rsidR="001006D8">
              <w:rPr>
                <w:noProof/>
                <w:webHidden/>
              </w:rPr>
              <w:tab/>
            </w:r>
            <w:r>
              <w:rPr>
                <w:noProof/>
                <w:webHidden/>
              </w:rPr>
              <w:fldChar w:fldCharType="begin"/>
            </w:r>
            <w:r w:rsidR="001006D8">
              <w:rPr>
                <w:noProof/>
                <w:webHidden/>
              </w:rPr>
              <w:instrText xml:space="preserve"> PAGEREF _Toc202854034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5" w:history="1">
            <w:r w:rsidR="001006D8" w:rsidRPr="00B57623">
              <w:rPr>
                <w:rStyle w:val="Hyperlink"/>
                <w:noProof/>
              </w:rPr>
              <w:t>2.2.4 Klebsiella pneumoniae</w:t>
            </w:r>
            <w:r w:rsidR="001006D8">
              <w:rPr>
                <w:noProof/>
                <w:webHidden/>
              </w:rPr>
              <w:tab/>
            </w:r>
            <w:r>
              <w:rPr>
                <w:noProof/>
                <w:webHidden/>
              </w:rPr>
              <w:fldChar w:fldCharType="begin"/>
            </w:r>
            <w:r w:rsidR="001006D8">
              <w:rPr>
                <w:noProof/>
                <w:webHidden/>
              </w:rPr>
              <w:instrText xml:space="preserve"> PAGEREF _Toc202854035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6" w:history="1">
            <w:r w:rsidR="001006D8" w:rsidRPr="00B57623">
              <w:rPr>
                <w:rStyle w:val="Hyperlink"/>
                <w:noProof/>
              </w:rPr>
              <w:t>2.2.5 Salmonella typhi</w:t>
            </w:r>
            <w:r w:rsidR="001006D8">
              <w:rPr>
                <w:noProof/>
                <w:webHidden/>
              </w:rPr>
              <w:tab/>
            </w:r>
            <w:r>
              <w:rPr>
                <w:noProof/>
                <w:webHidden/>
              </w:rPr>
              <w:fldChar w:fldCharType="begin"/>
            </w:r>
            <w:r w:rsidR="001006D8">
              <w:rPr>
                <w:noProof/>
                <w:webHidden/>
              </w:rPr>
              <w:instrText xml:space="preserve"> PAGEREF _Toc202854036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971921">
          <w:pPr>
            <w:pStyle w:val="TOC2"/>
            <w:tabs>
              <w:tab w:val="right" w:leader="dot" w:pos="9350"/>
            </w:tabs>
            <w:rPr>
              <w:rFonts w:eastAsiaTheme="minorEastAsia"/>
              <w:noProof/>
            </w:rPr>
          </w:pPr>
          <w:hyperlink w:anchor="_Toc202854037" w:history="1">
            <w:r w:rsidR="001006D8" w:rsidRPr="00B57623">
              <w:rPr>
                <w:rStyle w:val="Hyperlink"/>
                <w:rFonts w:asciiTheme="majorBidi" w:hAnsiTheme="majorBidi"/>
                <w:noProof/>
              </w:rPr>
              <w:t>2.3 Overview of Clove</w:t>
            </w:r>
            <w:r w:rsidR="001006D8">
              <w:rPr>
                <w:noProof/>
                <w:webHidden/>
              </w:rPr>
              <w:tab/>
            </w:r>
            <w:r>
              <w:rPr>
                <w:noProof/>
                <w:webHidden/>
              </w:rPr>
              <w:fldChar w:fldCharType="begin"/>
            </w:r>
            <w:r w:rsidR="001006D8">
              <w:rPr>
                <w:noProof/>
                <w:webHidden/>
              </w:rPr>
              <w:instrText xml:space="preserve"> PAGEREF _Toc202854037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971921">
          <w:pPr>
            <w:pStyle w:val="TOC2"/>
            <w:tabs>
              <w:tab w:val="right" w:leader="dot" w:pos="9350"/>
            </w:tabs>
            <w:rPr>
              <w:rFonts w:eastAsiaTheme="minorEastAsia"/>
              <w:noProof/>
            </w:rPr>
          </w:pPr>
          <w:hyperlink w:anchor="_Toc202854038" w:history="1">
            <w:r w:rsidR="001006D8" w:rsidRPr="00B57623">
              <w:rPr>
                <w:rStyle w:val="Hyperlink"/>
                <w:rFonts w:asciiTheme="majorBidi" w:hAnsiTheme="majorBidi"/>
                <w:noProof/>
              </w:rPr>
              <w:t>2.4 Bioactive Compounds of Clove Extract</w:t>
            </w:r>
            <w:r w:rsidR="001006D8">
              <w:rPr>
                <w:noProof/>
                <w:webHidden/>
              </w:rPr>
              <w:tab/>
            </w:r>
            <w:r>
              <w:rPr>
                <w:noProof/>
                <w:webHidden/>
              </w:rPr>
              <w:fldChar w:fldCharType="begin"/>
            </w:r>
            <w:r w:rsidR="001006D8">
              <w:rPr>
                <w:noProof/>
                <w:webHidden/>
              </w:rPr>
              <w:instrText xml:space="preserve"> PAGEREF _Toc202854038 \h </w:instrText>
            </w:r>
            <w:r>
              <w:rPr>
                <w:noProof/>
                <w:webHidden/>
              </w:rPr>
            </w:r>
            <w:r>
              <w:rPr>
                <w:noProof/>
                <w:webHidden/>
              </w:rPr>
              <w:fldChar w:fldCharType="separate"/>
            </w:r>
            <w:r w:rsidR="00A36195">
              <w:rPr>
                <w:noProof/>
                <w:webHidden/>
              </w:rPr>
              <w:t>8</w:t>
            </w:r>
            <w:r>
              <w:rPr>
                <w:noProof/>
                <w:webHidden/>
              </w:rPr>
              <w:fldChar w:fldCharType="end"/>
            </w:r>
          </w:hyperlink>
        </w:p>
        <w:p w:rsidR="001006D8" w:rsidRDefault="00971921">
          <w:pPr>
            <w:pStyle w:val="TOC3"/>
            <w:tabs>
              <w:tab w:val="right" w:leader="dot" w:pos="9350"/>
            </w:tabs>
            <w:rPr>
              <w:rFonts w:eastAsiaTheme="minorEastAsia"/>
              <w:noProof/>
            </w:rPr>
          </w:pPr>
          <w:hyperlink w:anchor="_Toc202854039" w:history="1">
            <w:r w:rsidR="001006D8" w:rsidRPr="00B57623">
              <w:rPr>
                <w:rStyle w:val="Hyperlink"/>
                <w:noProof/>
              </w:rPr>
              <w:t>2.4.1 Eugenol</w:t>
            </w:r>
            <w:r w:rsidR="001006D8">
              <w:rPr>
                <w:noProof/>
                <w:webHidden/>
              </w:rPr>
              <w:tab/>
            </w:r>
            <w:r>
              <w:rPr>
                <w:noProof/>
                <w:webHidden/>
              </w:rPr>
              <w:fldChar w:fldCharType="begin"/>
            </w:r>
            <w:r w:rsidR="001006D8">
              <w:rPr>
                <w:noProof/>
                <w:webHidden/>
              </w:rPr>
              <w:instrText xml:space="preserve"> PAGEREF _Toc202854039 \h </w:instrText>
            </w:r>
            <w:r>
              <w:rPr>
                <w:noProof/>
                <w:webHidden/>
              </w:rPr>
            </w:r>
            <w:r>
              <w:rPr>
                <w:noProof/>
                <w:webHidden/>
              </w:rPr>
              <w:fldChar w:fldCharType="separate"/>
            </w:r>
            <w:r w:rsidR="00A36195">
              <w:rPr>
                <w:noProof/>
                <w:webHidden/>
              </w:rPr>
              <w:t>9</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0" w:history="1">
            <w:r w:rsidR="001006D8" w:rsidRPr="00B57623">
              <w:rPr>
                <w:rStyle w:val="Hyperlink"/>
                <w:noProof/>
              </w:rPr>
              <w:t>2.4.2 Acetyl Eugenol</w:t>
            </w:r>
            <w:r w:rsidR="001006D8">
              <w:rPr>
                <w:noProof/>
                <w:webHidden/>
              </w:rPr>
              <w:tab/>
            </w:r>
            <w:r>
              <w:rPr>
                <w:noProof/>
                <w:webHidden/>
              </w:rPr>
              <w:fldChar w:fldCharType="begin"/>
            </w:r>
            <w:r w:rsidR="001006D8">
              <w:rPr>
                <w:noProof/>
                <w:webHidden/>
              </w:rPr>
              <w:instrText xml:space="preserve"> PAGEREF _Toc202854040 \h </w:instrText>
            </w:r>
            <w:r>
              <w:rPr>
                <w:noProof/>
                <w:webHidden/>
              </w:rPr>
            </w:r>
            <w:r>
              <w:rPr>
                <w:noProof/>
                <w:webHidden/>
              </w:rPr>
              <w:fldChar w:fldCharType="separate"/>
            </w:r>
            <w:r w:rsidR="00A36195">
              <w:rPr>
                <w:noProof/>
                <w:webHidden/>
              </w:rPr>
              <w:t>10</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1" w:history="1">
            <w:r w:rsidR="001006D8" w:rsidRPr="00B57623">
              <w:rPr>
                <w:rStyle w:val="Hyperlink"/>
                <w:noProof/>
              </w:rPr>
              <w:t>2.4.3 β-Caryophyllene</w:t>
            </w:r>
            <w:r w:rsidR="001006D8">
              <w:rPr>
                <w:noProof/>
                <w:webHidden/>
              </w:rPr>
              <w:tab/>
            </w:r>
            <w:r>
              <w:rPr>
                <w:noProof/>
                <w:webHidden/>
              </w:rPr>
              <w:fldChar w:fldCharType="begin"/>
            </w:r>
            <w:r w:rsidR="001006D8">
              <w:rPr>
                <w:noProof/>
                <w:webHidden/>
              </w:rPr>
              <w:instrText xml:space="preserve"> PAGEREF _Toc202854041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2" w:history="1">
            <w:r w:rsidR="001006D8" w:rsidRPr="00B57623">
              <w:rPr>
                <w:rStyle w:val="Hyperlink"/>
                <w:noProof/>
              </w:rPr>
              <w:t>2.4.4 α-Humulene</w:t>
            </w:r>
            <w:r w:rsidR="001006D8">
              <w:rPr>
                <w:noProof/>
                <w:webHidden/>
              </w:rPr>
              <w:tab/>
            </w:r>
            <w:r>
              <w:rPr>
                <w:noProof/>
                <w:webHidden/>
              </w:rPr>
              <w:fldChar w:fldCharType="begin"/>
            </w:r>
            <w:r w:rsidR="001006D8">
              <w:rPr>
                <w:noProof/>
                <w:webHidden/>
              </w:rPr>
              <w:instrText xml:space="preserve"> PAGEREF _Toc202854042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3" w:history="1">
            <w:r w:rsidR="001006D8" w:rsidRPr="00B57623">
              <w:rPr>
                <w:rStyle w:val="Hyperlink"/>
                <w:noProof/>
              </w:rPr>
              <w:t>2.4.5 α-Caryophyllene Oxide</w:t>
            </w:r>
            <w:r w:rsidR="001006D8">
              <w:rPr>
                <w:noProof/>
                <w:webHidden/>
              </w:rPr>
              <w:tab/>
            </w:r>
            <w:r>
              <w:rPr>
                <w:noProof/>
                <w:webHidden/>
              </w:rPr>
              <w:fldChar w:fldCharType="begin"/>
            </w:r>
            <w:r w:rsidR="001006D8">
              <w:rPr>
                <w:noProof/>
                <w:webHidden/>
              </w:rPr>
              <w:instrText xml:space="preserve"> PAGEREF _Toc202854043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4" w:history="1">
            <w:r w:rsidR="001006D8" w:rsidRPr="00B57623">
              <w:rPr>
                <w:rStyle w:val="Hyperlink"/>
                <w:noProof/>
              </w:rPr>
              <w:t>2.4.6 α-Murolene and γ-Murolene</w:t>
            </w:r>
            <w:r w:rsidR="001006D8">
              <w:rPr>
                <w:noProof/>
                <w:webHidden/>
              </w:rPr>
              <w:tab/>
            </w:r>
            <w:r>
              <w:rPr>
                <w:noProof/>
                <w:webHidden/>
              </w:rPr>
              <w:fldChar w:fldCharType="begin"/>
            </w:r>
            <w:r w:rsidR="001006D8">
              <w:rPr>
                <w:noProof/>
                <w:webHidden/>
              </w:rPr>
              <w:instrText xml:space="preserve"> PAGEREF _Toc202854044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5" w:history="1">
            <w:r w:rsidR="001006D8" w:rsidRPr="00B57623">
              <w:rPr>
                <w:rStyle w:val="Hyperlink"/>
                <w:noProof/>
              </w:rPr>
              <w:t>2.4.7 α-Selinene and β-Selinene</w:t>
            </w:r>
            <w:r w:rsidR="001006D8">
              <w:rPr>
                <w:noProof/>
                <w:webHidden/>
              </w:rPr>
              <w:tab/>
            </w:r>
            <w:r>
              <w:rPr>
                <w:noProof/>
                <w:webHidden/>
              </w:rPr>
              <w:fldChar w:fldCharType="begin"/>
            </w:r>
            <w:r w:rsidR="001006D8">
              <w:rPr>
                <w:noProof/>
                <w:webHidden/>
              </w:rPr>
              <w:instrText xml:space="preserve"> PAGEREF _Toc202854045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6" w:history="1">
            <w:r w:rsidR="001006D8" w:rsidRPr="00B57623">
              <w:rPr>
                <w:rStyle w:val="Hyperlink"/>
                <w:noProof/>
              </w:rPr>
              <w:t>2.4.8 δ-cadinene</w:t>
            </w:r>
            <w:r w:rsidR="001006D8">
              <w:rPr>
                <w:noProof/>
                <w:webHidden/>
              </w:rPr>
              <w:tab/>
            </w:r>
            <w:r>
              <w:rPr>
                <w:noProof/>
                <w:webHidden/>
              </w:rPr>
              <w:fldChar w:fldCharType="begin"/>
            </w:r>
            <w:r w:rsidR="001006D8">
              <w:rPr>
                <w:noProof/>
                <w:webHidden/>
              </w:rPr>
              <w:instrText xml:space="preserve"> PAGEREF _Toc202854046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971921">
          <w:pPr>
            <w:pStyle w:val="TOC2"/>
            <w:tabs>
              <w:tab w:val="right" w:leader="dot" w:pos="9350"/>
            </w:tabs>
            <w:rPr>
              <w:rFonts w:eastAsiaTheme="minorEastAsia"/>
              <w:noProof/>
            </w:rPr>
          </w:pPr>
          <w:hyperlink w:anchor="_Toc202854047" w:history="1">
            <w:r w:rsidR="001006D8" w:rsidRPr="00B57623">
              <w:rPr>
                <w:rStyle w:val="Hyperlink"/>
                <w:rFonts w:asciiTheme="majorBidi" w:hAnsiTheme="majorBidi"/>
                <w:noProof/>
              </w:rPr>
              <w:t>2.5 Biological Activities of Clove</w:t>
            </w:r>
            <w:r w:rsidR="001006D8">
              <w:rPr>
                <w:noProof/>
                <w:webHidden/>
              </w:rPr>
              <w:tab/>
            </w:r>
            <w:r>
              <w:rPr>
                <w:noProof/>
                <w:webHidden/>
              </w:rPr>
              <w:fldChar w:fldCharType="begin"/>
            </w:r>
            <w:r w:rsidR="001006D8">
              <w:rPr>
                <w:noProof/>
                <w:webHidden/>
              </w:rPr>
              <w:instrText xml:space="preserve"> PAGEREF _Toc202854047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8" w:history="1">
            <w:r w:rsidR="001006D8" w:rsidRPr="00B57623">
              <w:rPr>
                <w:rStyle w:val="Hyperlink"/>
                <w:noProof/>
              </w:rPr>
              <w:t>2.5.1 Anti-Diabetic Activity</w:t>
            </w:r>
            <w:r w:rsidR="001006D8">
              <w:rPr>
                <w:noProof/>
                <w:webHidden/>
              </w:rPr>
              <w:tab/>
            </w:r>
            <w:r>
              <w:rPr>
                <w:noProof/>
                <w:webHidden/>
              </w:rPr>
              <w:fldChar w:fldCharType="begin"/>
            </w:r>
            <w:r w:rsidR="001006D8">
              <w:rPr>
                <w:noProof/>
                <w:webHidden/>
              </w:rPr>
              <w:instrText xml:space="preserve"> PAGEREF _Toc202854048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971921">
          <w:pPr>
            <w:pStyle w:val="TOC3"/>
            <w:tabs>
              <w:tab w:val="right" w:leader="dot" w:pos="9350"/>
            </w:tabs>
            <w:rPr>
              <w:rFonts w:eastAsiaTheme="minorEastAsia"/>
              <w:noProof/>
            </w:rPr>
          </w:pPr>
          <w:hyperlink w:anchor="_Toc202854049" w:history="1">
            <w:r w:rsidR="001006D8" w:rsidRPr="00B57623">
              <w:rPr>
                <w:rStyle w:val="Hyperlink"/>
                <w:noProof/>
              </w:rPr>
              <w:t>2.5.2 Antioxidant Activity</w:t>
            </w:r>
            <w:r w:rsidR="001006D8">
              <w:rPr>
                <w:noProof/>
                <w:webHidden/>
              </w:rPr>
              <w:tab/>
            </w:r>
            <w:r>
              <w:rPr>
                <w:noProof/>
                <w:webHidden/>
              </w:rPr>
              <w:fldChar w:fldCharType="begin"/>
            </w:r>
            <w:r w:rsidR="001006D8">
              <w:rPr>
                <w:noProof/>
                <w:webHidden/>
              </w:rPr>
              <w:instrText xml:space="preserve"> PAGEREF _Toc202854049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971921">
          <w:pPr>
            <w:pStyle w:val="TOC3"/>
            <w:tabs>
              <w:tab w:val="right" w:leader="dot" w:pos="9350"/>
            </w:tabs>
            <w:rPr>
              <w:rFonts w:eastAsiaTheme="minorEastAsia"/>
              <w:noProof/>
            </w:rPr>
          </w:pPr>
          <w:hyperlink w:anchor="_Toc202854050" w:history="1">
            <w:r w:rsidR="001006D8" w:rsidRPr="00B57623">
              <w:rPr>
                <w:rStyle w:val="Hyperlink"/>
                <w:noProof/>
              </w:rPr>
              <w:t>2.5.3 Antimicrobial Activity</w:t>
            </w:r>
            <w:r w:rsidR="001006D8">
              <w:rPr>
                <w:noProof/>
                <w:webHidden/>
              </w:rPr>
              <w:tab/>
            </w:r>
            <w:r>
              <w:rPr>
                <w:noProof/>
                <w:webHidden/>
              </w:rPr>
              <w:fldChar w:fldCharType="begin"/>
            </w:r>
            <w:r w:rsidR="001006D8">
              <w:rPr>
                <w:noProof/>
                <w:webHidden/>
              </w:rPr>
              <w:instrText xml:space="preserve"> PAGEREF _Toc202854050 \h </w:instrText>
            </w:r>
            <w:r>
              <w:rPr>
                <w:noProof/>
                <w:webHidden/>
              </w:rPr>
            </w:r>
            <w:r>
              <w:rPr>
                <w:noProof/>
                <w:webHidden/>
              </w:rPr>
              <w:fldChar w:fldCharType="separate"/>
            </w:r>
            <w:r w:rsidR="00A36195">
              <w:rPr>
                <w:noProof/>
                <w:webHidden/>
              </w:rPr>
              <w:t>16</w:t>
            </w:r>
            <w:r>
              <w:rPr>
                <w:noProof/>
                <w:webHidden/>
              </w:rPr>
              <w:fldChar w:fldCharType="end"/>
            </w:r>
          </w:hyperlink>
        </w:p>
        <w:p w:rsidR="001006D8" w:rsidRDefault="00971921">
          <w:pPr>
            <w:pStyle w:val="TOC3"/>
            <w:tabs>
              <w:tab w:val="right" w:leader="dot" w:pos="9350"/>
            </w:tabs>
            <w:rPr>
              <w:rFonts w:eastAsiaTheme="minorEastAsia"/>
              <w:noProof/>
            </w:rPr>
          </w:pPr>
          <w:hyperlink w:anchor="_Toc202854051" w:history="1">
            <w:r w:rsidR="001006D8" w:rsidRPr="00B57623">
              <w:rPr>
                <w:rStyle w:val="Hyperlink"/>
                <w:noProof/>
              </w:rPr>
              <w:t>2.5.4 Antinociceptive</w:t>
            </w:r>
            <w:r w:rsidR="001006D8">
              <w:rPr>
                <w:noProof/>
                <w:webHidden/>
              </w:rPr>
              <w:tab/>
            </w:r>
            <w:r>
              <w:rPr>
                <w:noProof/>
                <w:webHidden/>
              </w:rPr>
              <w:fldChar w:fldCharType="begin"/>
            </w:r>
            <w:r w:rsidR="001006D8">
              <w:rPr>
                <w:noProof/>
                <w:webHidden/>
              </w:rPr>
              <w:instrText xml:space="preserve"> PAGEREF _Toc202854051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971921">
          <w:pPr>
            <w:pStyle w:val="TOC3"/>
            <w:tabs>
              <w:tab w:val="right" w:leader="dot" w:pos="9350"/>
            </w:tabs>
            <w:rPr>
              <w:rFonts w:eastAsiaTheme="minorEastAsia"/>
              <w:noProof/>
            </w:rPr>
          </w:pPr>
          <w:hyperlink w:anchor="_Toc202854052" w:history="1">
            <w:r w:rsidR="001006D8" w:rsidRPr="00B57623">
              <w:rPr>
                <w:rStyle w:val="Hyperlink"/>
                <w:noProof/>
              </w:rPr>
              <w:t>2.5.5 Antiviral Activity</w:t>
            </w:r>
            <w:r w:rsidR="001006D8">
              <w:rPr>
                <w:noProof/>
                <w:webHidden/>
              </w:rPr>
              <w:tab/>
            </w:r>
            <w:r>
              <w:rPr>
                <w:noProof/>
                <w:webHidden/>
              </w:rPr>
              <w:fldChar w:fldCharType="begin"/>
            </w:r>
            <w:r w:rsidR="001006D8">
              <w:rPr>
                <w:noProof/>
                <w:webHidden/>
              </w:rPr>
              <w:instrText xml:space="preserve"> PAGEREF _Toc202854052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971921">
          <w:pPr>
            <w:pStyle w:val="TOC1"/>
            <w:tabs>
              <w:tab w:val="right" w:leader="dot" w:pos="9350"/>
            </w:tabs>
            <w:rPr>
              <w:rFonts w:eastAsiaTheme="minorEastAsia"/>
              <w:noProof/>
            </w:rPr>
          </w:pPr>
          <w:hyperlink w:anchor="_Toc202854053" w:history="1">
            <w:r w:rsidR="001006D8" w:rsidRPr="00B57623">
              <w:rPr>
                <w:rStyle w:val="Hyperlink"/>
                <w:rFonts w:asciiTheme="majorBidi" w:eastAsia="Calibri" w:hAnsiTheme="majorBidi"/>
                <w:b/>
                <w:bCs/>
                <w:noProof/>
              </w:rPr>
              <w:t>CHAPTER THREE</w:t>
            </w:r>
            <w:r w:rsidR="001006D8">
              <w:rPr>
                <w:noProof/>
                <w:webHidden/>
              </w:rPr>
              <w:tab/>
            </w:r>
            <w:r>
              <w:rPr>
                <w:noProof/>
                <w:webHidden/>
              </w:rPr>
              <w:fldChar w:fldCharType="begin"/>
            </w:r>
            <w:r w:rsidR="001006D8">
              <w:rPr>
                <w:noProof/>
                <w:webHidden/>
              </w:rPr>
              <w:instrText xml:space="preserve"> PAGEREF _Toc202854053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4" w:history="1">
            <w:r w:rsidR="001006D8" w:rsidRPr="00B57623">
              <w:rPr>
                <w:rStyle w:val="Hyperlink"/>
                <w:rFonts w:asciiTheme="majorBidi" w:hAnsiTheme="majorBidi"/>
                <w:noProof/>
              </w:rPr>
              <w:t>3.0 MATERIALS AND METHODS</w:t>
            </w:r>
            <w:r w:rsidR="001006D8">
              <w:rPr>
                <w:noProof/>
                <w:webHidden/>
              </w:rPr>
              <w:tab/>
            </w:r>
            <w:r>
              <w:rPr>
                <w:noProof/>
                <w:webHidden/>
              </w:rPr>
              <w:fldChar w:fldCharType="begin"/>
            </w:r>
            <w:r w:rsidR="001006D8">
              <w:rPr>
                <w:noProof/>
                <w:webHidden/>
              </w:rPr>
              <w:instrText xml:space="preserve"> PAGEREF _Toc202854054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5" w:history="1">
            <w:r w:rsidR="001006D8" w:rsidRPr="00B57623">
              <w:rPr>
                <w:rStyle w:val="Hyperlink"/>
                <w:rFonts w:asciiTheme="majorBidi" w:hAnsiTheme="majorBidi"/>
                <w:noProof/>
              </w:rPr>
              <w:t>3.1 Collection and Preparation of Clove Flower Buds</w:t>
            </w:r>
            <w:r w:rsidR="001006D8">
              <w:rPr>
                <w:noProof/>
                <w:webHidden/>
              </w:rPr>
              <w:tab/>
            </w:r>
            <w:r>
              <w:rPr>
                <w:noProof/>
                <w:webHidden/>
              </w:rPr>
              <w:fldChar w:fldCharType="begin"/>
            </w:r>
            <w:r w:rsidR="001006D8">
              <w:rPr>
                <w:noProof/>
                <w:webHidden/>
              </w:rPr>
              <w:instrText xml:space="preserve"> PAGEREF _Toc202854055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6" w:history="1">
            <w:r w:rsidR="001006D8" w:rsidRPr="00B57623">
              <w:rPr>
                <w:rStyle w:val="Hyperlink"/>
                <w:rFonts w:asciiTheme="majorBidi" w:hAnsiTheme="majorBidi"/>
                <w:noProof/>
              </w:rPr>
              <w:t>3.2 Preparation of Clove Extracts</w:t>
            </w:r>
            <w:r w:rsidR="001006D8">
              <w:rPr>
                <w:noProof/>
                <w:webHidden/>
              </w:rPr>
              <w:tab/>
            </w:r>
            <w:r>
              <w:rPr>
                <w:noProof/>
                <w:webHidden/>
              </w:rPr>
              <w:fldChar w:fldCharType="begin"/>
            </w:r>
            <w:r w:rsidR="001006D8">
              <w:rPr>
                <w:noProof/>
                <w:webHidden/>
              </w:rPr>
              <w:instrText xml:space="preserve"> PAGEREF _Toc202854056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7" w:history="1">
            <w:r w:rsidR="001006D8" w:rsidRPr="00B57623">
              <w:rPr>
                <w:rStyle w:val="Hyperlink"/>
                <w:rFonts w:asciiTheme="majorBidi" w:hAnsiTheme="majorBidi"/>
                <w:noProof/>
              </w:rPr>
              <w:t>3.3 Collection of Test Organisms</w:t>
            </w:r>
            <w:r w:rsidR="001006D8">
              <w:rPr>
                <w:noProof/>
                <w:webHidden/>
              </w:rPr>
              <w:tab/>
            </w:r>
            <w:r>
              <w:rPr>
                <w:noProof/>
                <w:webHidden/>
              </w:rPr>
              <w:fldChar w:fldCharType="begin"/>
            </w:r>
            <w:r w:rsidR="001006D8">
              <w:rPr>
                <w:noProof/>
                <w:webHidden/>
              </w:rPr>
              <w:instrText xml:space="preserve"> PAGEREF _Toc202854057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8" w:history="1">
            <w:r w:rsidR="001006D8" w:rsidRPr="00B57623">
              <w:rPr>
                <w:rStyle w:val="Hyperlink"/>
                <w:rFonts w:asciiTheme="majorBidi" w:hAnsiTheme="majorBidi"/>
                <w:noProof/>
              </w:rPr>
              <w:t>3.4 Standardization of Test Organisms</w:t>
            </w:r>
            <w:r w:rsidR="001006D8">
              <w:rPr>
                <w:noProof/>
                <w:webHidden/>
              </w:rPr>
              <w:tab/>
            </w:r>
            <w:r>
              <w:rPr>
                <w:noProof/>
                <w:webHidden/>
              </w:rPr>
              <w:fldChar w:fldCharType="begin"/>
            </w:r>
            <w:r w:rsidR="001006D8">
              <w:rPr>
                <w:noProof/>
                <w:webHidden/>
              </w:rPr>
              <w:instrText xml:space="preserve"> PAGEREF _Toc202854058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971921">
          <w:pPr>
            <w:pStyle w:val="TOC2"/>
            <w:tabs>
              <w:tab w:val="right" w:leader="dot" w:pos="9350"/>
            </w:tabs>
            <w:rPr>
              <w:rFonts w:eastAsiaTheme="minorEastAsia"/>
              <w:noProof/>
            </w:rPr>
          </w:pPr>
          <w:hyperlink w:anchor="_Toc202854059" w:history="1">
            <w:r w:rsidR="001006D8" w:rsidRPr="00B57623">
              <w:rPr>
                <w:rStyle w:val="Hyperlink"/>
                <w:rFonts w:asciiTheme="majorBidi" w:hAnsiTheme="majorBidi"/>
                <w:noProof/>
              </w:rPr>
              <w:t>3.5 Antibacterial Activity Assay</w:t>
            </w:r>
            <w:r w:rsidR="001006D8">
              <w:rPr>
                <w:noProof/>
                <w:webHidden/>
              </w:rPr>
              <w:tab/>
            </w:r>
            <w:r>
              <w:rPr>
                <w:noProof/>
                <w:webHidden/>
              </w:rPr>
              <w:fldChar w:fldCharType="begin"/>
            </w:r>
            <w:r w:rsidR="001006D8">
              <w:rPr>
                <w:noProof/>
                <w:webHidden/>
              </w:rPr>
              <w:instrText xml:space="preserve"> PAGEREF _Toc202854059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0" w:history="1">
            <w:r w:rsidR="001006D8" w:rsidRPr="00B57623">
              <w:rPr>
                <w:rStyle w:val="Hyperlink"/>
                <w:rFonts w:asciiTheme="majorBidi" w:hAnsiTheme="majorBidi"/>
                <w:noProof/>
              </w:rPr>
              <w:t>3.6 Determination of Minimum Inhibitory Concentration (MIC)</w:t>
            </w:r>
            <w:r w:rsidR="001006D8">
              <w:rPr>
                <w:noProof/>
                <w:webHidden/>
              </w:rPr>
              <w:tab/>
            </w:r>
            <w:r>
              <w:rPr>
                <w:noProof/>
                <w:webHidden/>
              </w:rPr>
              <w:fldChar w:fldCharType="begin"/>
            </w:r>
            <w:r w:rsidR="001006D8">
              <w:rPr>
                <w:noProof/>
                <w:webHidden/>
              </w:rPr>
              <w:instrText xml:space="preserve"> PAGEREF _Toc202854060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1" w:history="1">
            <w:r w:rsidR="001006D8" w:rsidRPr="00B57623">
              <w:rPr>
                <w:rStyle w:val="Hyperlink"/>
                <w:rFonts w:asciiTheme="majorBidi" w:hAnsiTheme="majorBidi"/>
                <w:noProof/>
              </w:rPr>
              <w:t>3.7 Determination of Minimum Bactericidal Concentration (MBC)</w:t>
            </w:r>
            <w:r w:rsidR="001006D8">
              <w:rPr>
                <w:noProof/>
                <w:webHidden/>
              </w:rPr>
              <w:tab/>
            </w:r>
            <w:r>
              <w:rPr>
                <w:noProof/>
                <w:webHidden/>
              </w:rPr>
              <w:fldChar w:fldCharType="begin"/>
            </w:r>
            <w:r w:rsidR="001006D8">
              <w:rPr>
                <w:noProof/>
                <w:webHidden/>
              </w:rPr>
              <w:instrText xml:space="preserve"> PAGEREF _Toc202854061 \h </w:instrText>
            </w:r>
            <w:r>
              <w:rPr>
                <w:noProof/>
                <w:webHidden/>
              </w:rPr>
            </w:r>
            <w:r>
              <w:rPr>
                <w:noProof/>
                <w:webHidden/>
              </w:rPr>
              <w:fldChar w:fldCharType="separate"/>
            </w:r>
            <w:r w:rsidR="00A36195">
              <w:rPr>
                <w:noProof/>
                <w:webHidden/>
              </w:rPr>
              <w:t>21</w:t>
            </w:r>
            <w:r>
              <w:rPr>
                <w:noProof/>
                <w:webHidden/>
              </w:rPr>
              <w:fldChar w:fldCharType="end"/>
            </w:r>
          </w:hyperlink>
        </w:p>
        <w:p w:rsidR="001006D8" w:rsidRDefault="00971921">
          <w:pPr>
            <w:pStyle w:val="TOC1"/>
            <w:tabs>
              <w:tab w:val="right" w:leader="dot" w:pos="9350"/>
            </w:tabs>
            <w:rPr>
              <w:rFonts w:eastAsiaTheme="minorEastAsia"/>
              <w:noProof/>
            </w:rPr>
          </w:pPr>
          <w:hyperlink w:anchor="_Toc202854062" w:history="1">
            <w:r w:rsidR="001006D8" w:rsidRPr="00B57623">
              <w:rPr>
                <w:rStyle w:val="Hyperlink"/>
                <w:rFonts w:asciiTheme="majorBidi" w:eastAsia="Calibri" w:hAnsiTheme="majorBidi"/>
                <w:b/>
                <w:bCs/>
                <w:noProof/>
              </w:rPr>
              <w:t>CHAPTER FOUR</w:t>
            </w:r>
            <w:r w:rsidR="001006D8">
              <w:rPr>
                <w:noProof/>
                <w:webHidden/>
              </w:rPr>
              <w:tab/>
            </w:r>
            <w:r>
              <w:rPr>
                <w:noProof/>
                <w:webHidden/>
              </w:rPr>
              <w:fldChar w:fldCharType="begin"/>
            </w:r>
            <w:r w:rsidR="001006D8">
              <w:rPr>
                <w:noProof/>
                <w:webHidden/>
              </w:rPr>
              <w:instrText xml:space="preserve"> PAGEREF _Toc202854062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971921">
          <w:pPr>
            <w:pStyle w:val="TOC2"/>
            <w:tabs>
              <w:tab w:val="left" w:pos="880"/>
              <w:tab w:val="right" w:leader="dot" w:pos="9350"/>
            </w:tabs>
            <w:rPr>
              <w:rFonts w:eastAsiaTheme="minorEastAsia"/>
              <w:noProof/>
            </w:rPr>
          </w:pPr>
          <w:hyperlink w:anchor="_Toc202854063" w:history="1">
            <w:r w:rsidR="001006D8" w:rsidRPr="00B57623">
              <w:rPr>
                <w:rStyle w:val="Hyperlink"/>
                <w:rFonts w:asciiTheme="majorBidi" w:hAnsiTheme="majorBidi"/>
                <w:noProof/>
              </w:rPr>
              <w:t>4.0</w:t>
            </w:r>
            <w:r w:rsidR="001006D8">
              <w:rPr>
                <w:rFonts w:eastAsiaTheme="minorEastAsia"/>
                <w:noProof/>
              </w:rPr>
              <w:tab/>
            </w:r>
            <w:r w:rsidR="001006D8" w:rsidRPr="00B57623">
              <w:rPr>
                <w:rStyle w:val="Hyperlink"/>
                <w:rFonts w:asciiTheme="majorBidi" w:hAnsiTheme="majorBidi"/>
                <w:noProof/>
              </w:rPr>
              <w:t>RESULTS</w:t>
            </w:r>
            <w:r w:rsidR="001006D8">
              <w:rPr>
                <w:noProof/>
                <w:webHidden/>
              </w:rPr>
              <w:tab/>
            </w:r>
            <w:r>
              <w:rPr>
                <w:noProof/>
                <w:webHidden/>
              </w:rPr>
              <w:fldChar w:fldCharType="begin"/>
            </w:r>
            <w:r w:rsidR="001006D8">
              <w:rPr>
                <w:noProof/>
                <w:webHidden/>
              </w:rPr>
              <w:instrText xml:space="preserve"> PAGEREF _Toc202854063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4" w:history="1">
            <w:r w:rsidR="001006D8" w:rsidRPr="00B57623">
              <w:rPr>
                <w:rStyle w:val="Hyperlink"/>
                <w:rFonts w:asciiTheme="majorBidi" w:hAnsiTheme="majorBidi"/>
                <w:noProof/>
              </w:rPr>
              <w:t>4.1 Antibacterial Activity of Clove Extracts</w:t>
            </w:r>
            <w:r w:rsidR="001006D8">
              <w:rPr>
                <w:noProof/>
                <w:webHidden/>
              </w:rPr>
              <w:tab/>
            </w:r>
            <w:r>
              <w:rPr>
                <w:noProof/>
                <w:webHidden/>
              </w:rPr>
              <w:fldChar w:fldCharType="begin"/>
            </w:r>
            <w:r w:rsidR="001006D8">
              <w:rPr>
                <w:noProof/>
                <w:webHidden/>
              </w:rPr>
              <w:instrText xml:space="preserve"> PAGEREF _Toc202854064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5" w:history="1">
            <w:r w:rsidR="001006D8" w:rsidRPr="00B57623">
              <w:rPr>
                <w:rStyle w:val="Hyperlink"/>
                <w:rFonts w:asciiTheme="majorBidi" w:hAnsiTheme="majorBidi"/>
                <w:noProof/>
              </w:rPr>
              <w:t>4.2 Minimum Inhibitory Concentration (MIC) and Minimum Bactericidal Concentration</w:t>
            </w:r>
            <w:r w:rsidR="001006D8">
              <w:rPr>
                <w:noProof/>
                <w:webHidden/>
              </w:rPr>
              <w:tab/>
            </w:r>
            <w:r>
              <w:rPr>
                <w:noProof/>
                <w:webHidden/>
              </w:rPr>
              <w:fldChar w:fldCharType="begin"/>
            </w:r>
            <w:r w:rsidR="001006D8">
              <w:rPr>
                <w:noProof/>
                <w:webHidden/>
              </w:rPr>
              <w:instrText xml:space="preserve"> PAGEREF _Toc202854065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971921">
          <w:pPr>
            <w:pStyle w:val="TOC1"/>
            <w:tabs>
              <w:tab w:val="right" w:leader="dot" w:pos="9350"/>
            </w:tabs>
            <w:rPr>
              <w:rFonts w:eastAsiaTheme="minorEastAsia"/>
              <w:noProof/>
            </w:rPr>
          </w:pPr>
          <w:hyperlink w:anchor="_Toc202854066" w:history="1">
            <w:r w:rsidR="001006D8" w:rsidRPr="00B57623">
              <w:rPr>
                <w:rStyle w:val="Hyperlink"/>
                <w:rFonts w:asciiTheme="majorBidi" w:eastAsia="Calibri" w:hAnsiTheme="majorBidi"/>
                <w:b/>
                <w:bCs/>
                <w:noProof/>
              </w:rPr>
              <w:t>CHAPTER FIVE</w:t>
            </w:r>
            <w:r w:rsidR="001006D8">
              <w:rPr>
                <w:noProof/>
                <w:webHidden/>
              </w:rPr>
              <w:tab/>
            </w:r>
            <w:r>
              <w:rPr>
                <w:noProof/>
                <w:webHidden/>
              </w:rPr>
              <w:fldChar w:fldCharType="begin"/>
            </w:r>
            <w:r w:rsidR="001006D8">
              <w:rPr>
                <w:noProof/>
                <w:webHidden/>
              </w:rPr>
              <w:instrText xml:space="preserve"> PAGEREF _Toc202854066 \h </w:instrText>
            </w:r>
            <w:r>
              <w:rPr>
                <w:noProof/>
                <w:webHidden/>
              </w:rPr>
            </w:r>
            <w:r>
              <w:rPr>
                <w:noProof/>
                <w:webHidden/>
              </w:rPr>
              <w:fldChar w:fldCharType="separate"/>
            </w:r>
            <w:r w:rsidR="00A36195">
              <w:rPr>
                <w:noProof/>
                <w:webHidden/>
              </w:rPr>
              <w:t>25</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7" w:history="1">
            <w:r w:rsidR="001006D8" w:rsidRPr="00B57623">
              <w:rPr>
                <w:rStyle w:val="Hyperlink"/>
                <w:rFonts w:asciiTheme="majorBidi" w:hAnsiTheme="majorBidi"/>
                <w:noProof/>
              </w:rPr>
              <w:t>5.1 Conclusion</w:t>
            </w:r>
            <w:r w:rsidR="001006D8">
              <w:rPr>
                <w:noProof/>
                <w:webHidden/>
              </w:rPr>
              <w:tab/>
            </w:r>
            <w:r>
              <w:rPr>
                <w:noProof/>
                <w:webHidden/>
              </w:rPr>
              <w:fldChar w:fldCharType="begin"/>
            </w:r>
            <w:r w:rsidR="001006D8">
              <w:rPr>
                <w:noProof/>
                <w:webHidden/>
              </w:rPr>
              <w:instrText xml:space="preserve"> PAGEREF _Toc202854067 \h </w:instrText>
            </w:r>
            <w:r>
              <w:rPr>
                <w:noProof/>
                <w:webHidden/>
              </w:rPr>
            </w:r>
            <w:r>
              <w:rPr>
                <w:noProof/>
                <w:webHidden/>
              </w:rPr>
              <w:fldChar w:fldCharType="separate"/>
            </w:r>
            <w:r w:rsidR="00A36195">
              <w:rPr>
                <w:noProof/>
                <w:webHidden/>
              </w:rPr>
              <w:t>28</w:t>
            </w:r>
            <w:r>
              <w:rPr>
                <w:noProof/>
                <w:webHidden/>
              </w:rPr>
              <w:fldChar w:fldCharType="end"/>
            </w:r>
          </w:hyperlink>
        </w:p>
        <w:p w:rsidR="001006D8" w:rsidRDefault="00971921">
          <w:pPr>
            <w:pStyle w:val="TOC2"/>
            <w:tabs>
              <w:tab w:val="right" w:leader="dot" w:pos="9350"/>
            </w:tabs>
            <w:rPr>
              <w:rFonts w:eastAsiaTheme="minorEastAsia"/>
              <w:noProof/>
            </w:rPr>
          </w:pPr>
          <w:hyperlink w:anchor="_Toc202854068" w:history="1">
            <w:r w:rsidR="001006D8" w:rsidRPr="00B57623">
              <w:rPr>
                <w:rStyle w:val="Hyperlink"/>
                <w:rFonts w:asciiTheme="majorBidi" w:hAnsiTheme="majorBidi"/>
                <w:noProof/>
              </w:rPr>
              <w:t>5.2 Recommendations</w:t>
            </w:r>
            <w:r w:rsidR="001006D8">
              <w:rPr>
                <w:noProof/>
                <w:webHidden/>
              </w:rPr>
              <w:tab/>
            </w:r>
            <w:r>
              <w:rPr>
                <w:noProof/>
                <w:webHidden/>
              </w:rPr>
              <w:fldChar w:fldCharType="begin"/>
            </w:r>
            <w:r w:rsidR="001006D8">
              <w:rPr>
                <w:noProof/>
                <w:webHidden/>
              </w:rPr>
              <w:instrText xml:space="preserve"> PAGEREF _Toc202854068 \h </w:instrText>
            </w:r>
            <w:r>
              <w:rPr>
                <w:noProof/>
                <w:webHidden/>
              </w:rPr>
            </w:r>
            <w:r>
              <w:rPr>
                <w:noProof/>
                <w:webHidden/>
              </w:rPr>
              <w:fldChar w:fldCharType="separate"/>
            </w:r>
            <w:r w:rsidR="00A36195">
              <w:rPr>
                <w:noProof/>
                <w:webHidden/>
              </w:rPr>
              <w:t>29</w:t>
            </w:r>
            <w:r>
              <w:rPr>
                <w:noProof/>
                <w:webHidden/>
              </w:rPr>
              <w:fldChar w:fldCharType="end"/>
            </w:r>
          </w:hyperlink>
        </w:p>
        <w:p w:rsidR="001006D8" w:rsidRDefault="00971921">
          <w:r>
            <w:rPr>
              <w:b/>
              <w:bCs/>
              <w:noProof/>
            </w:rPr>
            <w:fldChar w:fldCharType="end"/>
          </w:r>
        </w:p>
      </w:sdtContent>
    </w:sdt>
    <w:p w:rsidR="00B0493F" w:rsidRDefault="00B0493F" w:rsidP="00B0493F"/>
    <w:p w:rsidR="00B0493F" w:rsidRDefault="00B0493F" w:rsidP="00B0493F"/>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4019"/>
      <w:r w:rsidRPr="00526707">
        <w:rPr>
          <w:rFonts w:asciiTheme="majorBidi" w:eastAsia="Calibri" w:hAnsiTheme="majorBidi"/>
          <w:b/>
          <w:bCs/>
          <w:color w:val="auto"/>
          <w:sz w:val="28"/>
          <w:szCs w:val="28"/>
        </w:rPr>
        <w:t>ABSTRACT</w:t>
      </w:r>
      <w:bookmarkEnd w:id="9"/>
      <w:bookmarkEnd w:id="10"/>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EA7261" w:rsidRDefault="00EA7261" w:rsidP="00EA7261">
      <w:pPr>
        <w:pStyle w:val="NormalWeb"/>
        <w:spacing w:line="480" w:lineRule="auto"/>
        <w:jc w:val="both"/>
      </w:pPr>
      <w:r>
        <w:t xml:space="preserve">The need for alternative treatments for multidrug-resistant Gram-negative pathogens has intensified in recent years. This study explored the antibacterial potential of aqueous, ethanolic, and methanolic extracts of </w:t>
      </w:r>
      <w:r>
        <w:rPr>
          <w:rStyle w:val="Emphasis"/>
        </w:rPr>
        <w:t>Syzygiumaromaticum</w:t>
      </w:r>
      <w:r>
        <w:t xml:space="preserve"> (clove) against </w:t>
      </w:r>
      <w:r>
        <w:rPr>
          <w:rStyle w:val="Emphasis"/>
        </w:rPr>
        <w:t>Klebsiella pneumoniae</w:t>
      </w:r>
      <w:r>
        <w:t xml:space="preserve"> and </w:t>
      </w:r>
      <w:r>
        <w:rPr>
          <w:rStyle w:val="Emphasis"/>
        </w:rPr>
        <w:t>Salmonella typhi</w:t>
      </w:r>
      <w:r>
        <w:t xml:space="preserve">. Extracts were prepared via solvent maceration and evaluated for antibacterial activity using agar well diffusion. MIC and MBC values were determined through broth dilution. All extracts demonstrated varying degrees of activity, with ethanolic and methanolic extracts showing superior inhibition. At 100 mg/mL, inhibition zones reached up to 27.00 mm for </w:t>
      </w:r>
      <w:r>
        <w:rPr>
          <w:rStyle w:val="Emphasis"/>
        </w:rPr>
        <w:t>K. pneumoniae</w:t>
      </w:r>
      <w:r>
        <w:t xml:space="preserve"> and 25.00 mm for </w:t>
      </w:r>
      <w:r>
        <w:rPr>
          <w:rStyle w:val="Emphasis"/>
        </w:rPr>
        <w:t>S. typhi</w:t>
      </w:r>
      <w:r>
        <w:t xml:space="preserve">. MICs were 80 mg/mL for </w:t>
      </w:r>
      <w:r>
        <w:rPr>
          <w:rStyle w:val="Emphasis"/>
        </w:rPr>
        <w:t>K. pneumoniae</w:t>
      </w:r>
      <w:r>
        <w:t xml:space="preserve"> and 60 mg/mL for </w:t>
      </w:r>
      <w:r>
        <w:rPr>
          <w:rStyle w:val="Emphasis"/>
        </w:rPr>
        <w:t>S. typhi</w:t>
      </w:r>
      <w:r>
        <w:t>. The results confirm the antibacterial potential of clove extracts and support their continued investigation as alternative agents against enteric pathogens.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CB03AA" w:rsidRDefault="00CB03AA"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1006D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43503" w:rsidRDefault="00A43503" w:rsidP="00A43503">
      <w:pPr>
        <w:pStyle w:val="Heading1"/>
        <w:spacing w:after="100" w:afterAutospacing="1"/>
        <w:jc w:val="center"/>
        <w:rPr>
          <w:rFonts w:asciiTheme="majorBidi" w:eastAsia="Calibri" w:hAnsiTheme="majorBidi"/>
          <w:b/>
          <w:bCs/>
          <w:color w:val="auto"/>
          <w:sz w:val="28"/>
          <w:szCs w:val="28"/>
        </w:rPr>
        <w:sectPr w:rsidR="00A43503" w:rsidSect="004C5290">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rsidR="007E2F1E" w:rsidRPr="00526707" w:rsidRDefault="007E2F1E" w:rsidP="00A43503">
      <w:pPr>
        <w:pStyle w:val="Heading1"/>
        <w:spacing w:after="100" w:afterAutospacing="1"/>
        <w:jc w:val="center"/>
        <w:rPr>
          <w:rFonts w:asciiTheme="majorBidi" w:eastAsia="Calibri" w:hAnsiTheme="majorBidi"/>
          <w:b/>
          <w:bCs/>
          <w:color w:val="auto"/>
          <w:sz w:val="28"/>
          <w:szCs w:val="28"/>
        </w:rPr>
      </w:pPr>
      <w:bookmarkStart w:id="13" w:name="_Toc202854020"/>
      <w:r w:rsidRPr="00526707">
        <w:rPr>
          <w:rFonts w:asciiTheme="majorBidi" w:eastAsia="Calibri" w:hAnsiTheme="majorBidi"/>
          <w:b/>
          <w:bCs/>
          <w:color w:val="auto"/>
          <w:sz w:val="28"/>
          <w:szCs w:val="28"/>
        </w:rPr>
        <w:lastRenderedPageBreak/>
        <w:t>CHAPTER ONE</w:t>
      </w:r>
      <w:bookmarkEnd w:id="11"/>
      <w:bookmarkEnd w:id="13"/>
    </w:p>
    <w:p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4021"/>
      <w:r w:rsidRPr="00526707">
        <w:rPr>
          <w:rFonts w:asciiTheme="majorBidi" w:hAnsiTheme="majorBidi"/>
          <w:sz w:val="24"/>
          <w:szCs w:val="24"/>
        </w:rPr>
        <w:t>1.0 Introduction</w:t>
      </w:r>
      <w:bookmarkEnd w:id="12"/>
      <w:bookmarkEnd w:id="14"/>
      <w:bookmarkEnd w:id="15"/>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2023). These natural products have historically </w:t>
      </w:r>
      <w:r w:rsidRPr="000C7998">
        <w:rPr>
          <w:rFonts w:ascii="Times New Roman" w:eastAsia="Times New Roman" w:hAnsi="Times New Roman" w:cs="Times New Roman"/>
          <w:sz w:val="24"/>
          <w:szCs w:val="24"/>
        </w:rPr>
        <w:lastRenderedPageBreak/>
        <w:t>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D842E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6" w:name="_Toc202854022"/>
      <w:r w:rsidRPr="007E2F1E">
        <w:rPr>
          <w:rFonts w:asciiTheme="majorBidi" w:hAnsiTheme="majorBidi"/>
          <w:sz w:val="24"/>
          <w:szCs w:val="24"/>
        </w:rPr>
        <w:t>1.1 Statement of the Problem</w:t>
      </w:r>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lastRenderedPageBreak/>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7" w:name="_Toc202854023"/>
      <w:r w:rsidRPr="007E2F1E">
        <w:rPr>
          <w:rFonts w:asciiTheme="majorBidi" w:hAnsiTheme="majorBidi"/>
          <w:sz w:val="24"/>
          <w:szCs w:val="24"/>
        </w:rPr>
        <w:t>1.2 Justification of the Study</w:t>
      </w:r>
      <w:bookmarkEnd w:id="17"/>
    </w:p>
    <w:p w:rsidR="004B46A7" w:rsidRPr="00EA7261" w:rsidRDefault="000C7998" w:rsidP="00EA7261">
      <w:pPr>
        <w:spacing w:before="100" w:beforeAutospacing="1" w:after="100" w:afterAutospacing="1" w:line="480" w:lineRule="auto"/>
        <w:ind w:firstLine="720"/>
        <w:jc w:val="both"/>
        <w:rPr>
          <w:rStyle w:val="Strong"/>
          <w:rFonts w:ascii="Times New Roman" w:eastAsia="Times New Roman" w:hAnsi="Times New Roman" w:cs="Times New Roman"/>
          <w:b w:val="0"/>
          <w:bCs w:val="0"/>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4B46A7" w:rsidRPr="00526707" w:rsidRDefault="004B46A7" w:rsidP="004B46A7">
      <w:pPr>
        <w:pStyle w:val="Heading2"/>
        <w:rPr>
          <w:rFonts w:asciiTheme="majorBidi" w:hAnsiTheme="majorBidi"/>
          <w:b w:val="0"/>
          <w:bCs w:val="0"/>
          <w:sz w:val="24"/>
          <w:szCs w:val="24"/>
        </w:rPr>
      </w:pPr>
      <w:bookmarkStart w:id="18" w:name="_Toc202854024"/>
      <w:r w:rsidRPr="00526707">
        <w:rPr>
          <w:rFonts w:asciiTheme="majorBidi" w:hAnsiTheme="majorBidi"/>
          <w:sz w:val="24"/>
          <w:szCs w:val="24"/>
        </w:rPr>
        <w:t>1.3 Aim of Study</w:t>
      </w:r>
      <w:bookmarkEnd w:id="18"/>
    </w:p>
    <w:p w:rsidR="004B46A7" w:rsidRDefault="004B46A7" w:rsidP="004B46A7">
      <w:pPr>
        <w:spacing w:before="100" w:beforeAutospacing="1" w:after="100" w:afterAutospacing="1"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 xml:space="preserve">Klebsiella pneumoniae </w:t>
      </w:r>
      <w:r w:rsidRPr="004B46A7">
        <w:rPr>
          <w:rFonts w:ascii="Times New Roman" w:hAnsi="Times New Roman" w:cs="Times New Roman"/>
          <w:sz w:val="24"/>
          <w:szCs w:val="24"/>
        </w:rPr>
        <w:t>and</w:t>
      </w:r>
      <w:r w:rsidRPr="004B46A7">
        <w:rPr>
          <w:rFonts w:ascii="Times New Roman" w:hAnsi="Times New Roman" w:cs="Times New Roman"/>
          <w:i/>
          <w:sz w:val="24"/>
          <w:szCs w:val="24"/>
        </w:rPr>
        <w:t xml:space="preserve"> Salmonella typhi.</w:t>
      </w:r>
    </w:p>
    <w:p w:rsidR="004B46A7" w:rsidRPr="00526707" w:rsidRDefault="004B46A7" w:rsidP="004B46A7">
      <w:pPr>
        <w:spacing w:before="100" w:beforeAutospacing="1" w:after="100" w:afterAutospacing="1"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4B46A7">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4B46A7">
      <w:pPr>
        <w:pStyle w:val="NormalWeb"/>
        <w:numPr>
          <w:ilvl w:val="0"/>
          <w:numId w:val="14"/>
        </w:numPr>
        <w:spacing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4B46A7">
      <w:pPr>
        <w:pStyle w:val="NormalWeb"/>
        <w:numPr>
          <w:ilvl w:val="0"/>
          <w:numId w:val="14"/>
        </w:numPr>
        <w:spacing w:line="480" w:lineRule="auto"/>
      </w:pPr>
      <w:r>
        <w:t xml:space="preserve">collect </w:t>
      </w:r>
      <w:r w:rsidRPr="004B46A7">
        <w:rPr>
          <w:rStyle w:val="Emphasis"/>
        </w:rPr>
        <w:t>Klebsiella pneumoniae and Salmonella typhi</w:t>
      </w:r>
      <w:r w:rsidRPr="000C7998">
        <w:t xml:space="preserve">from </w:t>
      </w:r>
      <w:r>
        <w:t>microbiology lab;</w:t>
      </w:r>
    </w:p>
    <w:p w:rsidR="004B46A7" w:rsidRPr="000C7998" w:rsidRDefault="004B46A7" w:rsidP="004B46A7">
      <w:pPr>
        <w:pStyle w:val="NormalWeb"/>
        <w:numPr>
          <w:ilvl w:val="0"/>
          <w:numId w:val="14"/>
        </w:numPr>
        <w:spacing w:line="480" w:lineRule="auto"/>
      </w:pPr>
      <w:r w:rsidRPr="000C7998">
        <w:t>determine the antibacterial activity of the extract</w:t>
      </w:r>
      <w:r>
        <w:t>s on clinical pathogen;</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lastRenderedPageBreak/>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Pr="004B46A7" w:rsidRDefault="004B46A7" w:rsidP="004B46A7"/>
    <w:p w:rsidR="00960CC5" w:rsidRDefault="00960CC5" w:rsidP="00D842E8">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9" w:name="_Toc201509699"/>
      <w:bookmarkStart w:id="20" w:name="_Toc202854025"/>
      <w:r w:rsidRPr="00526707">
        <w:rPr>
          <w:rFonts w:asciiTheme="majorBidi" w:eastAsia="Calibri" w:hAnsiTheme="majorBidi"/>
          <w:b/>
          <w:bCs/>
          <w:color w:val="auto"/>
          <w:sz w:val="28"/>
          <w:szCs w:val="28"/>
        </w:rPr>
        <w:t>CHAPTER TWO</w:t>
      </w:r>
      <w:bookmarkEnd w:id="19"/>
      <w:bookmarkEnd w:id="20"/>
    </w:p>
    <w:p w:rsidR="00960CC5" w:rsidRPr="00526707" w:rsidRDefault="00960CC5" w:rsidP="00960CC5">
      <w:pPr>
        <w:pStyle w:val="Heading2"/>
        <w:tabs>
          <w:tab w:val="center" w:pos="4513"/>
        </w:tabs>
        <w:rPr>
          <w:rFonts w:asciiTheme="majorBidi" w:hAnsiTheme="majorBidi"/>
          <w:b w:val="0"/>
          <w:bCs w:val="0"/>
          <w:sz w:val="24"/>
          <w:szCs w:val="24"/>
        </w:rPr>
      </w:pPr>
      <w:bookmarkStart w:id="21" w:name="_Toc201509700"/>
      <w:bookmarkStart w:id="22" w:name="_Toc202854026"/>
      <w:r>
        <w:rPr>
          <w:rFonts w:asciiTheme="majorBidi" w:hAnsiTheme="majorBidi"/>
          <w:sz w:val="24"/>
          <w:szCs w:val="24"/>
        </w:rPr>
        <w:t xml:space="preserve">2.0 </w:t>
      </w:r>
      <w:r w:rsidRPr="00526707">
        <w:rPr>
          <w:rFonts w:asciiTheme="majorBidi" w:hAnsiTheme="majorBidi"/>
          <w:sz w:val="24"/>
          <w:szCs w:val="24"/>
        </w:rPr>
        <w:t>LITERATURE REVIEW</w:t>
      </w:r>
      <w:bookmarkEnd w:id="21"/>
      <w:bookmarkEnd w:id="22"/>
    </w:p>
    <w:p w:rsidR="0024403D" w:rsidRPr="00960CC5" w:rsidRDefault="0024403D" w:rsidP="00960CC5">
      <w:pPr>
        <w:pStyle w:val="Heading2"/>
        <w:tabs>
          <w:tab w:val="center" w:pos="4513"/>
        </w:tabs>
        <w:rPr>
          <w:rFonts w:asciiTheme="majorBidi" w:hAnsiTheme="majorBidi"/>
          <w:sz w:val="24"/>
          <w:szCs w:val="24"/>
        </w:rPr>
      </w:pPr>
      <w:bookmarkStart w:id="23" w:name="_Toc202854027"/>
      <w:r w:rsidRPr="00960CC5">
        <w:rPr>
          <w:rFonts w:asciiTheme="majorBidi" w:hAnsiTheme="majorBidi"/>
          <w:sz w:val="24"/>
          <w:szCs w:val="24"/>
        </w:rPr>
        <w:t>2.1 Overview of Antimicrobial Resistance</w:t>
      </w:r>
      <w:bookmarkEnd w:id="23"/>
    </w:p>
    <w:p w:rsidR="0024403D" w:rsidRPr="00960CC5" w:rsidRDefault="0024403D" w:rsidP="00960CC5">
      <w:pPr>
        <w:pStyle w:val="Heading3"/>
        <w:rPr>
          <w:sz w:val="24"/>
          <w:szCs w:val="24"/>
        </w:rPr>
      </w:pPr>
      <w:bookmarkStart w:id="24" w:name="_Toc202854028"/>
      <w:r w:rsidRPr="00960CC5">
        <w:rPr>
          <w:sz w:val="24"/>
          <w:szCs w:val="24"/>
        </w:rPr>
        <w:t>2.1.1 Global Burden of Antibiotic Resistance</w:t>
      </w:r>
      <w:bookmarkEnd w:id="24"/>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5" w:name="_Toc202854029"/>
      <w:r w:rsidRPr="00960CC5">
        <w:rPr>
          <w:sz w:val="24"/>
          <w:szCs w:val="24"/>
        </w:rPr>
        <w:t>2.1.2 Emergence of Multidrug-Resistant Bacteria</w:t>
      </w:r>
      <w:bookmarkEnd w:id="25"/>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6" w:name="_Toc202854030"/>
      <w:r w:rsidRPr="00960CC5">
        <w:rPr>
          <w:sz w:val="24"/>
          <w:szCs w:val="24"/>
        </w:rPr>
        <w:t>2.1.3 Need for Alternative Therapies</w:t>
      </w:r>
      <w:bookmarkEnd w:id="26"/>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w:t>
      </w:r>
      <w:r w:rsidRPr="002A5E41">
        <w:rPr>
          <w:rFonts w:ascii="Times New Roman" w:eastAsia="Times New Roman" w:hAnsi="Times New Roman" w:cs="Times New Roman"/>
          <w:sz w:val="24"/>
          <w:szCs w:val="24"/>
        </w:rPr>
        <w:lastRenderedPageBreak/>
        <w:t xml:space="preserve">Plant-based antimicrobials are being explored for their ability to target bacteria through multiple mechanisms while posing a lower risk of resistance development (Aziz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7" w:name="_Toc202854031"/>
      <w:r w:rsidRPr="00960CC5">
        <w:rPr>
          <w:rFonts w:asciiTheme="majorBidi" w:hAnsiTheme="majorBidi"/>
          <w:sz w:val="24"/>
          <w:szCs w:val="24"/>
        </w:rPr>
        <w:t>2.2 Clinical Relevance of the Test Organisms</w:t>
      </w:r>
      <w:bookmarkEnd w:id="27"/>
    </w:p>
    <w:p w:rsidR="0024403D" w:rsidRPr="00960CC5" w:rsidRDefault="0024403D" w:rsidP="00960CC5">
      <w:pPr>
        <w:pStyle w:val="Heading3"/>
        <w:rPr>
          <w:sz w:val="24"/>
          <w:szCs w:val="24"/>
        </w:rPr>
      </w:pPr>
      <w:bookmarkStart w:id="28" w:name="_Toc202854032"/>
      <w:r w:rsidRPr="00960CC5">
        <w:rPr>
          <w:sz w:val="24"/>
          <w:szCs w:val="24"/>
        </w:rPr>
        <w:t>2.2.1 Staphylococcus aureus (MRSA and MSSA)</w:t>
      </w:r>
      <w:bookmarkEnd w:id="28"/>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960CC5">
      <w:pPr>
        <w:pStyle w:val="Heading3"/>
        <w:rPr>
          <w:sz w:val="24"/>
          <w:szCs w:val="24"/>
        </w:rPr>
      </w:pPr>
      <w:bookmarkStart w:id="29" w:name="_Toc202854033"/>
      <w:r w:rsidRPr="00960CC5">
        <w:rPr>
          <w:sz w:val="24"/>
          <w:szCs w:val="24"/>
        </w:rPr>
        <w:t>2.2.2 Escherichia coli</w:t>
      </w:r>
      <w:bookmarkEnd w:id="29"/>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w:t>
      </w:r>
      <w:r w:rsidRPr="0024403D">
        <w:rPr>
          <w:rFonts w:ascii="Times New Roman" w:hAnsi="Times New Roman" w:cs="Times New Roman"/>
          <w:sz w:val="24"/>
          <w:szCs w:val="24"/>
        </w:rPr>
        <w:lastRenderedPageBreak/>
        <w:t>significant causes of diarrhea, urinary tract infections, and sepsis, respectively (Kaper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30" w:name="_Toc202854034"/>
      <w:r w:rsidRPr="00960CC5">
        <w:rPr>
          <w:sz w:val="24"/>
          <w:szCs w:val="24"/>
        </w:rPr>
        <w:t>2.2.3 Pseudomonas aeruginosa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1" w:name="_Toc202854035"/>
      <w:r w:rsidRPr="00960CC5">
        <w:rPr>
          <w:sz w:val="24"/>
          <w:szCs w:val="24"/>
        </w:rPr>
        <w:t>2.2.4 Klebsiella pneumoniae</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w:t>
      </w:r>
      <w:r w:rsidRPr="0024403D">
        <w:rPr>
          <w:rFonts w:ascii="Times New Roman" w:hAnsi="Times New Roman" w:cs="Times New Roman"/>
          <w:sz w:val="24"/>
          <w:szCs w:val="24"/>
        </w:rPr>
        <w:lastRenderedPageBreak/>
        <w:t xml:space="preserve">phagocytosis (Navon-Venezia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(Nabavi</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2" w:name="_Toc202854036"/>
      <w:r w:rsidRPr="00960CC5">
        <w:rPr>
          <w:sz w:val="24"/>
          <w:szCs w:val="24"/>
        </w:rPr>
        <w:t>2.2.5 Salmonella typhi</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960CC5">
      <w:pPr>
        <w:pStyle w:val="Heading2"/>
        <w:tabs>
          <w:tab w:val="center" w:pos="4513"/>
        </w:tabs>
        <w:rPr>
          <w:rFonts w:asciiTheme="majorBidi" w:hAnsiTheme="majorBidi"/>
          <w:sz w:val="24"/>
          <w:szCs w:val="24"/>
        </w:rPr>
      </w:pPr>
      <w:bookmarkStart w:id="33" w:name="_Toc202854037"/>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3"/>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w:t>
      </w:r>
      <w:r w:rsidRPr="00566374">
        <w:rPr>
          <w:rFonts w:asciiTheme="majorBidi" w:hAnsiTheme="majorBidi" w:cstheme="majorBidi"/>
          <w:sz w:val="24"/>
          <w:szCs w:val="24"/>
        </w:rPr>
        <w:lastRenderedPageBreak/>
        <w:t>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sidRPr="0083593F">
        <w:rPr>
          <w:rFonts w:asciiTheme="majorBidi" w:hAnsiTheme="majorBidi" w:cstheme="majorBidi"/>
          <w:sz w:val="24"/>
          <w:szCs w:val="24"/>
        </w:rPr>
        <w:t>(Kamatou</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960CC5">
      <w:pPr>
        <w:pStyle w:val="Heading2"/>
        <w:tabs>
          <w:tab w:val="center" w:pos="4513"/>
        </w:tabs>
        <w:rPr>
          <w:rFonts w:asciiTheme="majorBidi" w:hAnsiTheme="majorBidi"/>
          <w:sz w:val="24"/>
          <w:szCs w:val="24"/>
        </w:rPr>
      </w:pPr>
      <w:bookmarkStart w:id="34" w:name="_Toc202854038"/>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4"/>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005D4188" w:rsidRPr="005D41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D4188" w:rsidRPr="005D41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sidRPr="000818C0">
        <w:rPr>
          <w:rFonts w:asciiTheme="majorBidi" w:hAnsiTheme="majorBidi" w:cstheme="majorBidi"/>
          <w:sz w:val="24"/>
          <w:szCs w:val="24"/>
        </w:rPr>
        <w:t xml:space="preserve">(Pérez-Jiménez </w:t>
      </w:r>
      <w:r w:rsidR="005D4188" w:rsidRPr="005D41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005D4188" w:rsidRPr="005D41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960CC5">
      <w:pPr>
        <w:pStyle w:val="Heading3"/>
        <w:rPr>
          <w:sz w:val="24"/>
          <w:szCs w:val="24"/>
        </w:rPr>
      </w:pPr>
      <w:bookmarkStart w:id="35" w:name="_Toc202854039"/>
      <w:r w:rsidRPr="00960CC5">
        <w:rPr>
          <w:sz w:val="24"/>
          <w:szCs w:val="24"/>
        </w:rPr>
        <w:t>2.</w:t>
      </w:r>
      <w:r w:rsidR="0024403D" w:rsidRPr="00960CC5">
        <w:rPr>
          <w:sz w:val="24"/>
          <w:szCs w:val="24"/>
        </w:rPr>
        <w:t>4</w:t>
      </w:r>
      <w:r w:rsidRPr="00960CC5">
        <w:rPr>
          <w:sz w:val="24"/>
          <w:szCs w:val="24"/>
        </w:rPr>
        <w:t>.1 Eugenol</w:t>
      </w:r>
      <w:bookmarkEnd w:id="3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D4188" w:rsidRPr="005D41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6" w:name="_Hlk185407426"/>
      <w:r w:rsidRPr="00092127">
        <w:rPr>
          <w:rFonts w:asciiTheme="majorBidi" w:hAnsiTheme="majorBidi" w:cstheme="majorBidi"/>
          <w:sz w:val="24"/>
          <w:szCs w:val="24"/>
        </w:rPr>
        <w:t xml:space="preserve">(Aguilar-González </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6"/>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Eugenol, also called clove oil, is aromatic oil extracted from cloves that is used widely as a flavoring for foods and teas and as herbal oil </w:t>
      </w:r>
      <w:r w:rsidRPr="009E0E49">
        <w:rPr>
          <w:rFonts w:asciiTheme="majorBidi" w:hAnsiTheme="majorBidi" w:cstheme="majorBidi"/>
          <w:sz w:val="24"/>
          <w:szCs w:val="24"/>
        </w:rPr>
        <w:lastRenderedPageBreak/>
        <w:t>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7"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7"/>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005D4188" w:rsidRPr="005D41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(Zhelyazkov</w:t>
      </w:r>
      <w:r w:rsidR="005D4188" w:rsidRPr="005D41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8" w:name="_Toc202854040"/>
      <w:r w:rsidRPr="00960CC5">
        <w:rPr>
          <w:sz w:val="24"/>
          <w:szCs w:val="24"/>
        </w:rPr>
        <w:t>2.</w:t>
      </w:r>
      <w:r w:rsidR="0024403D" w:rsidRPr="00960CC5">
        <w:rPr>
          <w:sz w:val="24"/>
          <w:szCs w:val="24"/>
        </w:rPr>
        <w:t>4</w:t>
      </w:r>
      <w:r w:rsidRPr="00960CC5">
        <w:rPr>
          <w:sz w:val="24"/>
          <w:szCs w:val="24"/>
        </w:rPr>
        <w:t>.2 Acetyl Eugenol</w:t>
      </w:r>
      <w:bookmarkEnd w:id="38"/>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sidRPr="00942560">
        <w:rPr>
          <w:rFonts w:asciiTheme="majorBidi" w:hAnsiTheme="majorBidi" w:cstheme="majorBidi"/>
          <w:sz w:val="24"/>
          <w:szCs w:val="24"/>
        </w:rPr>
        <w:t xml:space="preserve">(Cortés-Rojas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39" w:name="_Toc202854041"/>
      <w:r w:rsidRPr="00960CC5">
        <w:rPr>
          <w:sz w:val="24"/>
          <w:szCs w:val="24"/>
        </w:rPr>
        <w:t>2.</w:t>
      </w:r>
      <w:r w:rsidR="0024403D" w:rsidRPr="00960CC5">
        <w:rPr>
          <w:sz w:val="24"/>
          <w:szCs w:val="24"/>
        </w:rPr>
        <w:t>4</w:t>
      </w:r>
      <w:r w:rsidRPr="00960CC5">
        <w:rPr>
          <w:sz w:val="24"/>
          <w:szCs w:val="24"/>
        </w:rPr>
        <w:t>.3 β-Caryophyllene</w:t>
      </w:r>
      <w:bookmarkEnd w:id="39"/>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4042"/>
      <w:r w:rsidRPr="00960CC5">
        <w:rPr>
          <w:sz w:val="24"/>
          <w:szCs w:val="24"/>
        </w:rPr>
        <w:t>2.</w:t>
      </w:r>
      <w:r w:rsidR="0024403D" w:rsidRPr="00960CC5">
        <w:rPr>
          <w:sz w:val="24"/>
          <w:szCs w:val="24"/>
        </w:rPr>
        <w:t>4</w:t>
      </w:r>
      <w:r w:rsidRPr="00960CC5">
        <w:rPr>
          <w:sz w:val="24"/>
          <w:szCs w:val="24"/>
        </w:rPr>
        <w:t>.4 α-Humulene</w:t>
      </w:r>
      <w:bookmarkEnd w:id="40"/>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Humulene is found in the flowering cone of the hops plant. It is </w:t>
      </w:r>
      <w:r w:rsidRPr="009E0E49">
        <w:rPr>
          <w:rFonts w:asciiTheme="majorBidi" w:hAnsiTheme="majorBidi" w:cstheme="majorBidi"/>
          <w:sz w:val="24"/>
          <w:szCs w:val="24"/>
        </w:rPr>
        <w:lastRenderedPageBreak/>
        <w:t>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1" w:name="_Toc202854043"/>
      <w:r w:rsidRPr="00960CC5">
        <w:rPr>
          <w:sz w:val="24"/>
          <w:szCs w:val="24"/>
        </w:rPr>
        <w:t>2.</w:t>
      </w:r>
      <w:r w:rsidR="0024403D" w:rsidRPr="00960CC5">
        <w:rPr>
          <w:sz w:val="24"/>
          <w:szCs w:val="24"/>
        </w:rPr>
        <w:t>4</w:t>
      </w:r>
      <w:r w:rsidRPr="00960CC5">
        <w:rPr>
          <w:sz w:val="24"/>
          <w:szCs w:val="24"/>
        </w:rPr>
        <w:t>.5 α-Caryophyllene Oxide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005D4188" w:rsidRPr="005D41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4044"/>
      <w:r w:rsidRPr="00960CC5">
        <w:rPr>
          <w:sz w:val="24"/>
          <w:szCs w:val="24"/>
        </w:rPr>
        <w:t>2.</w:t>
      </w:r>
      <w:r w:rsidR="0024403D" w:rsidRPr="00960CC5">
        <w:rPr>
          <w:sz w:val="24"/>
          <w:szCs w:val="24"/>
        </w:rPr>
        <w:t>4</w:t>
      </w:r>
      <w:r w:rsidRPr="00960CC5">
        <w:rPr>
          <w:sz w:val="24"/>
          <w:szCs w:val="24"/>
        </w:rPr>
        <w:t>.6 α-Murolene and γ-Murolene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3"/>
        <w:rPr>
          <w:sz w:val="24"/>
          <w:szCs w:val="24"/>
        </w:rPr>
      </w:pPr>
      <w:bookmarkStart w:id="43" w:name="_Toc202854045"/>
      <w:r w:rsidRPr="00960CC5">
        <w:rPr>
          <w:sz w:val="24"/>
          <w:szCs w:val="24"/>
        </w:rPr>
        <w:t>2.</w:t>
      </w:r>
      <w:r w:rsidR="0024403D" w:rsidRPr="00960CC5">
        <w:rPr>
          <w:sz w:val="24"/>
          <w:szCs w:val="24"/>
        </w:rPr>
        <w:t>4</w:t>
      </w:r>
      <w:r w:rsidRPr="00960CC5">
        <w:rPr>
          <w:sz w:val="24"/>
          <w:szCs w:val="24"/>
        </w:rPr>
        <w:t>.7 α-Selinene and β-Selinene</w:t>
      </w:r>
      <w:bookmarkEnd w:id="43"/>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4046"/>
      <w:r w:rsidRPr="00960CC5">
        <w:rPr>
          <w:sz w:val="24"/>
          <w:szCs w:val="24"/>
        </w:rPr>
        <w:lastRenderedPageBreak/>
        <w:t>2.</w:t>
      </w:r>
      <w:r w:rsidR="0024403D" w:rsidRPr="00960CC5">
        <w:rPr>
          <w:sz w:val="24"/>
          <w:szCs w:val="24"/>
        </w:rPr>
        <w:t>4</w:t>
      </w:r>
      <w:r w:rsidRPr="00960CC5">
        <w:rPr>
          <w:sz w:val="24"/>
          <w:szCs w:val="24"/>
        </w:rPr>
        <w:t>.8 δ-cadinene</w:t>
      </w:r>
      <w:bookmarkEnd w:id="44"/>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5" w:name="_Toc202854047"/>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5"/>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97361E" w:rsidRPr="00960CC5" w:rsidRDefault="0097361E" w:rsidP="00960CC5">
      <w:pPr>
        <w:pStyle w:val="Heading3"/>
        <w:rPr>
          <w:sz w:val="24"/>
          <w:szCs w:val="24"/>
        </w:rPr>
      </w:pPr>
      <w:bookmarkStart w:id="46" w:name="_Toc202854048"/>
      <w:r w:rsidRPr="00960CC5">
        <w:rPr>
          <w:sz w:val="24"/>
          <w:szCs w:val="24"/>
        </w:rPr>
        <w:t>2.</w:t>
      </w:r>
      <w:r w:rsidR="0024403D" w:rsidRPr="00960CC5">
        <w:rPr>
          <w:sz w:val="24"/>
          <w:szCs w:val="24"/>
        </w:rPr>
        <w:t>5</w:t>
      </w:r>
      <w:r w:rsidRPr="00960CC5">
        <w:rPr>
          <w:sz w:val="24"/>
          <w:szCs w:val="24"/>
        </w:rPr>
        <w:t>.1 Anti-Diabetic Activity</w:t>
      </w:r>
      <w:bookmarkEnd w:id="46"/>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005D4188" w:rsidRPr="005D41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7" w:name="_Toc202854049"/>
      <w:r w:rsidRPr="00960CC5">
        <w:rPr>
          <w:sz w:val="24"/>
          <w:szCs w:val="24"/>
        </w:rPr>
        <w:t>2.</w:t>
      </w:r>
      <w:r w:rsidR="0024403D" w:rsidRPr="00960CC5">
        <w:rPr>
          <w:sz w:val="24"/>
          <w:szCs w:val="24"/>
        </w:rPr>
        <w:t>5</w:t>
      </w:r>
      <w:r w:rsidRPr="00960CC5">
        <w:rPr>
          <w:sz w:val="24"/>
          <w:szCs w:val="24"/>
        </w:rPr>
        <w:t>.2 Antioxidant Activity</w:t>
      </w:r>
      <w:bookmarkEnd w:id="47"/>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vegetables. Among spices,clove showed the higher content of polyphenols and antioxidant compounds. In another work published by Shan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005D4188" w:rsidRPr="005D41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005D4188" w:rsidRPr="005D41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w:t>
      </w:r>
      <w:r w:rsidRPr="00566374">
        <w:rPr>
          <w:rFonts w:asciiTheme="majorBidi" w:hAnsiTheme="majorBidi" w:cstheme="majorBidi"/>
          <w:sz w:val="24"/>
          <w:szCs w:val="24"/>
        </w:rPr>
        <w:lastRenderedPageBreak/>
        <w:t>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005D4188" w:rsidRPr="005D41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xml:space="preserve">. Antioxidants are important compounds for treatment of memory deficits caused by oxidative </w:t>
      </w:r>
      <w:r w:rsidRPr="00566374">
        <w:rPr>
          <w:rFonts w:asciiTheme="majorBidi" w:hAnsiTheme="majorBidi" w:cstheme="majorBidi"/>
          <w:sz w:val="24"/>
          <w:szCs w:val="24"/>
        </w:rPr>
        <w:lastRenderedPageBreak/>
        <w:t>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005D4188" w:rsidRPr="005D41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005D4188" w:rsidRPr="005D41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8" w:name="_Toc202854050"/>
      <w:r w:rsidRPr="00960CC5">
        <w:rPr>
          <w:sz w:val="24"/>
          <w:szCs w:val="24"/>
        </w:rPr>
        <w:t>2.</w:t>
      </w:r>
      <w:r w:rsidR="0024403D" w:rsidRPr="00960CC5">
        <w:rPr>
          <w:sz w:val="24"/>
          <w:szCs w:val="24"/>
        </w:rPr>
        <w:t>5</w:t>
      </w:r>
      <w:r w:rsidRPr="00960CC5">
        <w:rPr>
          <w:sz w:val="24"/>
          <w:szCs w:val="24"/>
        </w:rPr>
        <w:t>.3 Antimicrobial Activity</w:t>
      </w:r>
      <w:bookmarkEnd w:id="48"/>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 xml:space="preserve">(Burt and Reinders, </w:t>
      </w:r>
      <w:r w:rsidRPr="00405AEF">
        <w:rPr>
          <w:rFonts w:asciiTheme="majorBidi" w:hAnsiTheme="majorBidi" w:cstheme="majorBidi"/>
          <w:sz w:val="24"/>
          <w:szCs w:val="24"/>
        </w:rPr>
        <w:lastRenderedPageBreak/>
        <w:t>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5D4188" w:rsidRPr="005D41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49" w:name="_Hlk185410869"/>
      <w:r w:rsidRPr="00405AEF">
        <w:rPr>
          <w:rFonts w:asciiTheme="majorBidi" w:hAnsiTheme="majorBidi" w:cstheme="majorBidi"/>
          <w:sz w:val="24"/>
          <w:szCs w:val="24"/>
        </w:rPr>
        <w:t>(</w:t>
      </w:r>
      <w:r>
        <w:rPr>
          <w:rFonts w:asciiTheme="majorBidi" w:hAnsiTheme="majorBidi" w:cstheme="majorBidi"/>
          <w:sz w:val="24"/>
          <w:szCs w:val="24"/>
        </w:rPr>
        <w:t>Fu</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9"/>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005D4188" w:rsidRPr="005D41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w:t>
      </w:r>
      <w:r w:rsidRPr="00566374">
        <w:rPr>
          <w:rFonts w:asciiTheme="majorBidi" w:hAnsiTheme="majorBidi" w:cstheme="majorBidi"/>
          <w:sz w:val="24"/>
          <w:szCs w:val="24"/>
        </w:rPr>
        <w:lastRenderedPageBreak/>
        <w:t xml:space="preserve">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50" w:name="_Toc202854051"/>
      <w:r w:rsidRPr="00960CC5">
        <w:rPr>
          <w:sz w:val="24"/>
          <w:szCs w:val="24"/>
        </w:rPr>
        <w:t>2.</w:t>
      </w:r>
      <w:r w:rsidR="0024403D" w:rsidRPr="00960CC5">
        <w:rPr>
          <w:sz w:val="24"/>
          <w:szCs w:val="24"/>
        </w:rPr>
        <w:t>5</w:t>
      </w:r>
      <w:r w:rsidRPr="00960CC5">
        <w:rPr>
          <w:sz w:val="24"/>
          <w:szCs w:val="24"/>
        </w:rPr>
        <w:t>.4 Antinociceptive</w:t>
      </w:r>
      <w:bookmarkEnd w:id="5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51" w:name="_Toc202854052"/>
      <w:r w:rsidRPr="00960CC5">
        <w:rPr>
          <w:sz w:val="24"/>
          <w:szCs w:val="24"/>
        </w:rPr>
        <w:t>2.</w:t>
      </w:r>
      <w:r w:rsidR="0024403D" w:rsidRPr="00960CC5">
        <w:rPr>
          <w:sz w:val="24"/>
          <w:szCs w:val="24"/>
        </w:rPr>
        <w:t>5</w:t>
      </w:r>
      <w:r w:rsidRPr="00960CC5">
        <w:rPr>
          <w:sz w:val="24"/>
          <w:szCs w:val="24"/>
        </w:rPr>
        <w:t>.5 Antiviral Activity</w:t>
      </w:r>
      <w:bookmarkEnd w:id="51"/>
    </w:p>
    <w:p w:rsidR="00960CC5" w:rsidRPr="00D842E8" w:rsidRDefault="0097361E" w:rsidP="00D842E8">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 brain that in the skin and it was also proved that those combinations were not toxic to mice</w:t>
      </w:r>
      <w:bookmarkStart w:id="52"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2"/>
      <w:r w:rsidR="00D842E8">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3" w:name="_Toc85116954"/>
      <w:bookmarkStart w:id="54" w:name="_Toc201509724"/>
      <w:bookmarkStart w:id="55" w:name="_Toc202854053"/>
      <w:r w:rsidRPr="002148DC">
        <w:rPr>
          <w:rFonts w:asciiTheme="majorBidi" w:eastAsia="Calibri" w:hAnsiTheme="majorBidi"/>
          <w:b/>
          <w:bCs/>
          <w:color w:val="auto"/>
          <w:sz w:val="28"/>
          <w:szCs w:val="28"/>
        </w:rPr>
        <w:t>CHAPTER THREE</w:t>
      </w:r>
      <w:bookmarkEnd w:id="53"/>
      <w:bookmarkEnd w:id="54"/>
      <w:bookmarkEnd w:id="55"/>
    </w:p>
    <w:p w:rsidR="00960CC5" w:rsidRPr="00272C19" w:rsidRDefault="00960CC5" w:rsidP="00960CC5">
      <w:pPr>
        <w:jc w:val="center"/>
        <w:rPr>
          <w:rFonts w:ascii="Times New Roman" w:hAnsi="Times New Roman" w:cs="Times New Roman"/>
          <w:b/>
          <w:sz w:val="28"/>
          <w:szCs w:val="28"/>
        </w:rPr>
      </w:pPr>
    </w:p>
    <w:p w:rsidR="001278C9" w:rsidRPr="00960CC5" w:rsidRDefault="00960CC5" w:rsidP="00960CC5">
      <w:pPr>
        <w:pStyle w:val="Heading2"/>
        <w:rPr>
          <w:rFonts w:asciiTheme="majorBidi" w:hAnsiTheme="majorBidi"/>
          <w:b w:val="0"/>
          <w:bCs w:val="0"/>
          <w:sz w:val="24"/>
          <w:szCs w:val="24"/>
        </w:rPr>
      </w:pPr>
      <w:bookmarkStart w:id="56" w:name="_Toc85116955"/>
      <w:bookmarkStart w:id="57" w:name="_Toc201509725"/>
      <w:bookmarkStart w:id="58" w:name="_Toc202854054"/>
      <w:r w:rsidRPr="002148DC">
        <w:rPr>
          <w:rFonts w:asciiTheme="majorBidi" w:hAnsiTheme="majorBidi"/>
          <w:sz w:val="24"/>
          <w:szCs w:val="24"/>
        </w:rPr>
        <w:t>3.0 MATERIALS AND METHODS</w:t>
      </w:r>
      <w:bookmarkEnd w:id="56"/>
      <w:bookmarkEnd w:id="57"/>
      <w:bookmarkEnd w:id="58"/>
    </w:p>
    <w:p w:rsidR="001278C9" w:rsidRPr="00960CC5" w:rsidRDefault="0024403D" w:rsidP="00960CC5">
      <w:pPr>
        <w:pStyle w:val="Heading2"/>
        <w:rPr>
          <w:rFonts w:asciiTheme="majorBidi" w:hAnsiTheme="majorBidi"/>
          <w:sz w:val="24"/>
          <w:szCs w:val="24"/>
        </w:rPr>
      </w:pPr>
      <w:bookmarkStart w:id="59" w:name="_Toc202854055"/>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9"/>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B62DBB">
      <w:pPr>
        <w:pStyle w:val="Heading2"/>
        <w:rPr>
          <w:rFonts w:asciiTheme="majorBidi" w:hAnsiTheme="majorBidi"/>
          <w:sz w:val="24"/>
          <w:szCs w:val="24"/>
        </w:rPr>
      </w:pPr>
      <w:bookmarkStart w:id="60" w:name="_Toc202854056"/>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0"/>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ethanolic and methanolic extracts, 100 grams of the clove powder was mixed with 500 milliliters of ethanol or methanol. The </w:t>
      </w:r>
      <w:r w:rsidRPr="00F34B08">
        <w:rPr>
          <w:rFonts w:ascii="Times New Roman" w:hAnsi="Times New Roman"/>
          <w:sz w:val="24"/>
          <w:szCs w:val="24"/>
        </w:rPr>
        <w:lastRenderedPageBreak/>
        <w:t>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5D4188" w:rsidRPr="005D418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1" w:name="_Toc202854057"/>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1"/>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rPr>
          <w:rStyle w:val="Emphasis"/>
        </w:rPr>
        <w:t>Klebsiella pneumoniae</w:t>
      </w:r>
      <w:r w:rsidR="00D91145">
        <w:t xml:space="preserve">, and </w:t>
      </w:r>
      <w:r w:rsidR="00D91145">
        <w:rPr>
          <w:rStyle w:val="Emphasis"/>
        </w:rPr>
        <w:t>Salmonella typhi</w:t>
      </w:r>
    </w:p>
    <w:p w:rsidR="001278C9" w:rsidRPr="00B62DBB" w:rsidRDefault="0024403D" w:rsidP="00B62DBB">
      <w:pPr>
        <w:pStyle w:val="Heading2"/>
        <w:rPr>
          <w:rFonts w:asciiTheme="majorBidi" w:hAnsiTheme="majorBidi"/>
          <w:sz w:val="24"/>
          <w:szCs w:val="24"/>
        </w:rPr>
      </w:pPr>
      <w:bookmarkStart w:id="62" w:name="_Toc202854058"/>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2"/>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 xml:space="preserve">).  </w:t>
      </w:r>
    </w:p>
    <w:p w:rsidR="001278C9" w:rsidRPr="00B62DBB" w:rsidRDefault="0024403D" w:rsidP="00B62DBB">
      <w:pPr>
        <w:pStyle w:val="Heading2"/>
        <w:rPr>
          <w:rFonts w:asciiTheme="majorBidi" w:hAnsiTheme="majorBidi"/>
          <w:sz w:val="24"/>
          <w:szCs w:val="24"/>
        </w:rPr>
      </w:pPr>
      <w:bookmarkStart w:id="63" w:name="_Toc202854059"/>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3"/>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w:t>
      </w:r>
      <w:r w:rsidRPr="00007C79">
        <w:rPr>
          <w:rFonts w:ascii="Times New Roman" w:hAnsi="Times New Roman"/>
          <w:sz w:val="24"/>
          <w:szCs w:val="24"/>
        </w:rPr>
        <w:lastRenderedPageBreak/>
        <w:t xml:space="preserve">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4" w:name="_Toc202854060"/>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4"/>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5" w:name="_Toc202854061"/>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5"/>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EA7261" w:rsidRDefault="00EA7261" w:rsidP="00B327ED">
      <w:pPr>
        <w:pStyle w:val="NormalWeb"/>
        <w:ind w:left="720" w:hanging="720"/>
        <w:jc w:val="both"/>
      </w:pPr>
    </w:p>
    <w:p w:rsidR="00EA7261" w:rsidRDefault="00EA7261" w:rsidP="00B327ED">
      <w:pPr>
        <w:pStyle w:val="NormalWeb"/>
        <w:ind w:left="720" w:hanging="720"/>
        <w:jc w:val="both"/>
      </w:pPr>
    </w:p>
    <w:p w:rsidR="00EE5E6A" w:rsidRDefault="00EE5E6A" w:rsidP="00B62DBB">
      <w:pPr>
        <w:pStyle w:val="NormalWeb"/>
        <w:spacing w:line="480" w:lineRule="auto"/>
        <w:jc w:val="both"/>
      </w:pPr>
    </w:p>
    <w:p w:rsidR="00D842E8" w:rsidRDefault="00D842E8" w:rsidP="00B62DBB">
      <w:pPr>
        <w:pStyle w:val="NormalWeb"/>
        <w:spacing w:line="480" w:lineRule="auto"/>
        <w:jc w:val="both"/>
      </w:pPr>
    </w:p>
    <w:p w:rsidR="00D842E8" w:rsidRDefault="00D842E8" w:rsidP="00B62DBB">
      <w:pPr>
        <w:pStyle w:val="NormalWeb"/>
        <w:spacing w:line="480" w:lineRule="auto"/>
        <w:jc w:val="both"/>
      </w:pPr>
    </w:p>
    <w:p w:rsidR="00D842E8" w:rsidRPr="00B62DBB" w:rsidRDefault="00D842E8" w:rsidP="00B62DBB">
      <w:pPr>
        <w:pStyle w:val="NormalWeb"/>
        <w:spacing w:line="480" w:lineRule="auto"/>
        <w:jc w:val="both"/>
      </w:pPr>
    </w:p>
    <w:p w:rsidR="003B2DA8" w:rsidRPr="002148DC" w:rsidRDefault="003B2DA8" w:rsidP="003B2DA8">
      <w:pPr>
        <w:pStyle w:val="Heading1"/>
        <w:jc w:val="center"/>
        <w:rPr>
          <w:rFonts w:asciiTheme="majorBidi" w:eastAsia="Calibri" w:hAnsiTheme="majorBidi"/>
          <w:b/>
          <w:bCs/>
          <w:color w:val="auto"/>
          <w:sz w:val="28"/>
          <w:szCs w:val="28"/>
        </w:rPr>
      </w:pPr>
      <w:bookmarkStart w:id="66" w:name="_Toc202854062"/>
      <w:r w:rsidRPr="002148DC">
        <w:rPr>
          <w:rFonts w:asciiTheme="majorBidi" w:eastAsia="Calibri" w:hAnsiTheme="majorBidi"/>
          <w:b/>
          <w:bCs/>
          <w:color w:val="auto"/>
          <w:sz w:val="28"/>
          <w:szCs w:val="28"/>
        </w:rPr>
        <w:t>CHAPTER FOUR</w:t>
      </w:r>
      <w:bookmarkEnd w:id="66"/>
    </w:p>
    <w:p w:rsidR="003B2DA8" w:rsidRPr="00272C19" w:rsidRDefault="003B2DA8" w:rsidP="003B2DA8">
      <w:pPr>
        <w:jc w:val="center"/>
        <w:rPr>
          <w:rFonts w:ascii="Times New Roman" w:hAnsi="Times New Roman" w:cs="Times New Roman"/>
          <w:b/>
          <w:sz w:val="28"/>
          <w:szCs w:val="28"/>
        </w:rPr>
      </w:pPr>
    </w:p>
    <w:p w:rsidR="003B2DA8" w:rsidRPr="00EE444B" w:rsidRDefault="003B2DA8" w:rsidP="003B2DA8">
      <w:pPr>
        <w:pStyle w:val="Heading2"/>
        <w:tabs>
          <w:tab w:val="center" w:pos="4513"/>
        </w:tabs>
        <w:rPr>
          <w:rFonts w:asciiTheme="majorBidi" w:hAnsiTheme="majorBidi"/>
          <w:b w:val="0"/>
          <w:bCs w:val="0"/>
          <w:sz w:val="24"/>
          <w:szCs w:val="24"/>
        </w:rPr>
      </w:pPr>
      <w:bookmarkStart w:id="67" w:name="_Toc202854063"/>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7"/>
    </w:p>
    <w:p w:rsidR="003B2DA8" w:rsidRPr="00001C3B" w:rsidRDefault="003B2DA8" w:rsidP="003B2DA8">
      <w:pPr>
        <w:pStyle w:val="Heading2"/>
        <w:rPr>
          <w:rFonts w:asciiTheme="majorBidi" w:hAnsiTheme="majorBidi"/>
          <w:sz w:val="24"/>
          <w:szCs w:val="24"/>
        </w:rPr>
      </w:pPr>
      <w:bookmarkStart w:id="68" w:name="_Toc202854064"/>
      <w:r w:rsidRPr="00EE444B">
        <w:rPr>
          <w:rFonts w:asciiTheme="majorBidi" w:hAnsiTheme="majorBidi"/>
          <w:sz w:val="24"/>
          <w:szCs w:val="24"/>
        </w:rPr>
        <w:t>4.1 Antibacterial Activity of Clove Extract</w:t>
      </w:r>
      <w:r>
        <w:rPr>
          <w:rFonts w:asciiTheme="majorBidi" w:hAnsiTheme="majorBidi"/>
          <w:sz w:val="24"/>
          <w:szCs w:val="24"/>
        </w:rPr>
        <w:t>s</w:t>
      </w:r>
      <w:bookmarkEnd w:id="68"/>
    </w:p>
    <w:p w:rsidR="00CA7556" w:rsidRDefault="00CA7556" w:rsidP="00B62DBB">
      <w:pPr>
        <w:pStyle w:val="NormalWeb"/>
        <w:spacing w:line="480" w:lineRule="auto"/>
        <w:jc w:val="both"/>
      </w:pPr>
      <w:r w:rsidRPr="00B62DBB">
        <w:t xml:space="preserve">The antibacterial activity of aqueous, ethanolic, and methanolic extracts of </w:t>
      </w:r>
      <w:r w:rsidRPr="00B62DBB">
        <w:rPr>
          <w:rStyle w:val="Emphasis"/>
        </w:rPr>
        <w:t>Syzygiumaromaticum</w:t>
      </w:r>
      <w:r w:rsidRPr="00B62DBB">
        <w:t xml:space="preserve"> (clove) against </w:t>
      </w:r>
      <w:r w:rsidRPr="00B62DBB">
        <w:rPr>
          <w:rStyle w:val="Emphasis"/>
        </w:rPr>
        <w:t>Klebsiella pneumoniae</w:t>
      </w:r>
      <w:r w:rsidRPr="00B62DBB">
        <w:t xml:space="preserve"> and </w:t>
      </w:r>
      <w:r w:rsidRPr="00B62DBB">
        <w:rPr>
          <w:rStyle w:val="Emphasis"/>
        </w:rPr>
        <w:t>Salmonella typhi</w:t>
      </w:r>
      <w:r w:rsidRPr="00B62DBB">
        <w:t xml:space="preserve"> is presented in </w:t>
      </w:r>
      <w:r w:rsidRPr="00B62DBB">
        <w:rPr>
          <w:rStyle w:val="Strong"/>
          <w:b w:val="0"/>
        </w:rPr>
        <w:t>Table 1</w:t>
      </w:r>
      <w:r w:rsidRPr="00B62DBB">
        <w:t xml:space="preserve">. The activity (zone of inhibition) of all extracts against </w:t>
      </w:r>
      <w:r w:rsidRPr="00B62DBB">
        <w:rPr>
          <w:rStyle w:val="Emphasis"/>
        </w:rPr>
        <w:t>Klebsiella pneumoniae</w:t>
      </w:r>
      <w:r w:rsidRPr="00B62DBB">
        <w:t xml:space="preserve">, ranged between </w:t>
      </w:r>
      <w:r w:rsidR="0006494C" w:rsidRPr="00B62DBB">
        <w:t>6</w:t>
      </w:r>
      <w:r w:rsidRPr="00B62DBB">
        <w:t>.</w:t>
      </w:r>
      <w:r w:rsidR="0006494C" w:rsidRPr="00B62DBB">
        <w:t>74</w:t>
      </w:r>
      <w:r w:rsidRPr="00B62DBB">
        <w:t xml:space="preserve"> mm to 2</w:t>
      </w:r>
      <w:r w:rsidR="00E0490F" w:rsidRPr="00B62DBB">
        <w:t>7</w:t>
      </w:r>
      <w:r w:rsidRPr="00B62DBB">
        <w:t>.</w:t>
      </w:r>
      <w:r w:rsidR="00E0490F" w:rsidRPr="00B62DBB">
        <w:t>0</w:t>
      </w:r>
      <w:r w:rsidR="0006494C" w:rsidRPr="00B62DBB">
        <w:t>0</w:t>
      </w:r>
      <w:r w:rsidRPr="00B62DBB">
        <w:t xml:space="preserve"> mm, while the zone of inhibition of all extracts against </w:t>
      </w:r>
      <w:r w:rsidR="00586229" w:rsidRPr="00B62DBB">
        <w:rPr>
          <w:rStyle w:val="Emphasis"/>
        </w:rPr>
        <w:t>Salmonella typhi</w:t>
      </w:r>
      <w:r w:rsidRPr="00B62DBB">
        <w:rPr>
          <w:rStyle w:val="Emphasis"/>
          <w:i w:val="0"/>
        </w:rPr>
        <w:t xml:space="preserve">ranged between </w:t>
      </w:r>
      <w:r w:rsidR="00E0490F" w:rsidRPr="00B62DBB">
        <w:t>0</w:t>
      </w:r>
      <w:r w:rsidRPr="00B62DBB">
        <w:t>.00 mm to 2</w:t>
      </w:r>
      <w:r w:rsidR="00E0490F" w:rsidRPr="00B62DBB">
        <w:t>5</w:t>
      </w:r>
      <w:r w:rsidRPr="00B62DBB">
        <w:t>.</w:t>
      </w:r>
      <w:r w:rsidR="00E0490F" w:rsidRPr="00B62DBB">
        <w:t>00</w:t>
      </w:r>
      <w:r w:rsidRPr="00B62DBB">
        <w:t xml:space="preserve"> mm.</w:t>
      </w:r>
    </w:p>
    <w:p w:rsidR="003B2DA8" w:rsidRPr="003B2DA8" w:rsidRDefault="003B2DA8" w:rsidP="003B2DA8">
      <w:pPr>
        <w:pStyle w:val="Heading2"/>
        <w:rPr>
          <w:rFonts w:asciiTheme="majorBidi" w:hAnsiTheme="majorBidi"/>
          <w:sz w:val="24"/>
          <w:szCs w:val="24"/>
        </w:rPr>
      </w:pPr>
      <w:bookmarkStart w:id="69" w:name="_Toc202854065"/>
      <w:r w:rsidRPr="003B2DA8">
        <w:rPr>
          <w:rFonts w:asciiTheme="majorBidi" w:hAnsiTheme="majorBidi"/>
          <w:sz w:val="24"/>
          <w:szCs w:val="24"/>
        </w:rPr>
        <w:t>4.2 Minimum Inhibitory Concentration (MIC) and Minimum Bactericidal Concentration</w:t>
      </w:r>
      <w:bookmarkEnd w:id="69"/>
    </w:p>
    <w:p w:rsidR="003B2DA8" w:rsidRPr="00B62DBB" w:rsidRDefault="003B2DA8" w:rsidP="003B2DA8">
      <w:pPr>
        <w:pStyle w:val="NormalWeb"/>
        <w:spacing w:line="480" w:lineRule="auto"/>
        <w:jc w:val="both"/>
      </w:pPr>
      <w:r w:rsidRPr="00B62DBB">
        <w:t xml:space="preserve">The MIC and MBC results for all three extracts against </w:t>
      </w:r>
      <w:r w:rsidRPr="00B62DBB">
        <w:rPr>
          <w:rStyle w:val="Emphasis"/>
        </w:rPr>
        <w:t>K. pneumoniae</w:t>
      </w:r>
      <w:r w:rsidRPr="00B62DBB">
        <w:t xml:space="preserve"> and </w:t>
      </w:r>
      <w:r w:rsidRPr="00B62DBB">
        <w:rPr>
          <w:rStyle w:val="Emphasis"/>
        </w:rPr>
        <w:t>S. typhi</w:t>
      </w:r>
      <w:r w:rsidRPr="00B62DBB">
        <w:t xml:space="preserve"> are shown in </w:t>
      </w:r>
      <w:r w:rsidRPr="00B62DBB">
        <w:rPr>
          <w:rStyle w:val="Strong"/>
          <w:b w:val="0"/>
        </w:rPr>
        <w:t>Table 2</w:t>
      </w:r>
      <w:r w:rsidRPr="00B62DBB">
        <w:t xml:space="preserve">. For all extracts, </w:t>
      </w:r>
      <w:r w:rsidRPr="00B62DBB">
        <w:rPr>
          <w:rStyle w:val="Emphasis"/>
        </w:rPr>
        <w:t>S. typhi</w:t>
      </w:r>
      <w:r w:rsidRPr="00B62DBB">
        <w:t xml:space="preserve"> showed slightly better sensitivity, with MIC and MBC values of 60 mg/mL and 80 mg/mL respectively. </w:t>
      </w:r>
      <w:r w:rsidRPr="00B62DBB">
        <w:rPr>
          <w:rStyle w:val="Emphasis"/>
        </w:rPr>
        <w:t>K. pneumoniae</w:t>
      </w:r>
      <w:r w:rsidRPr="00B62DBB">
        <w:t xml:space="preserve"> required slightly higher concentrations (MIC 80 mg/mL, MBC 100 mg/mL) </w:t>
      </w:r>
    </w:p>
    <w:p w:rsidR="00586229" w:rsidRPr="00B62DBB" w:rsidRDefault="00586229" w:rsidP="00B62DBB">
      <w:pPr>
        <w:pStyle w:val="NormalWeb"/>
        <w:spacing w:line="480" w:lineRule="auto"/>
        <w:jc w:val="both"/>
        <w:rPr>
          <w:rStyle w:val="Emphasis"/>
          <w:bCs/>
          <w:i w:val="0"/>
          <w:iCs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Default="00D842E8" w:rsidP="00B62DBB">
      <w:pPr>
        <w:pStyle w:val="NormalWeb"/>
        <w:spacing w:line="480" w:lineRule="auto"/>
        <w:jc w:val="both"/>
        <w:rPr>
          <w:rStyle w:val="Strong"/>
          <w:b w:val="0"/>
        </w:rPr>
      </w:pPr>
    </w:p>
    <w:p w:rsidR="00CA7556" w:rsidRPr="00B62DBB" w:rsidRDefault="00971921" w:rsidP="00B62DBB">
      <w:pPr>
        <w:pStyle w:val="NormalWeb"/>
        <w:spacing w:line="480" w:lineRule="auto"/>
        <w:jc w:val="both"/>
      </w:pPr>
      <w:r>
        <w:rPr>
          <w:noProof/>
        </w:rPr>
        <w:pict>
          <v:line id="Straight Connector 42" o:spid="_x0000_s1026" style="position:absolute;left:0;text-align:left;z-index:251726848;visibility:visible;mso-wrap-distance-left:0;mso-wrap-distance-right:0" from="2.25pt,63.05pt" to="445.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J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q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" strokeweight=".5pt">
            <v:stroke joinstyle="miter"/>
          </v:line>
        </w:pict>
      </w:r>
      <w:r w:rsidR="00CA7556" w:rsidRPr="00B62DBB">
        <w:rPr>
          <w:rStyle w:val="Strong"/>
          <w:b w:val="0"/>
        </w:rPr>
        <w:t>Table 1</w:t>
      </w:r>
      <w:r w:rsidR="00CA7556" w:rsidRPr="00B62DBB">
        <w:t xml:space="preserve">: Antibacterial Activity of Aqueous, Ethanolic, and Methanolic Clove Extracts Against </w:t>
      </w:r>
      <w:r w:rsidR="00CA7556" w:rsidRPr="00B62DBB">
        <w:rPr>
          <w:rStyle w:val="Emphasis"/>
        </w:rPr>
        <w:t>K. pneumoniae</w:t>
      </w:r>
      <w:r w:rsidR="00CA7556" w:rsidRPr="00B62DBB">
        <w:t xml:space="preserve"> and </w:t>
      </w:r>
      <w:r w:rsidR="00CA7556" w:rsidRPr="00B62DBB">
        <w:rPr>
          <w:rStyle w:val="Emphasis"/>
        </w:rPr>
        <w:t>S. typhi</w:t>
      </w:r>
      <w:r w:rsidR="00CA7556" w:rsidRPr="00B62DBB">
        <w:t xml:space="preserve"> (Zone of Inhibition in mm)</w:t>
      </w:r>
    </w:p>
    <w:tbl>
      <w:tblPr>
        <w:tblW w:w="6969" w:type="dxa"/>
        <w:tblCellSpacing w:w="15" w:type="dxa"/>
        <w:tblCellMar>
          <w:top w:w="15" w:type="dxa"/>
          <w:left w:w="15" w:type="dxa"/>
          <w:bottom w:w="15" w:type="dxa"/>
          <w:right w:w="15" w:type="dxa"/>
        </w:tblCellMar>
        <w:tblLook w:val="04A0"/>
      </w:tblPr>
      <w:tblGrid>
        <w:gridCol w:w="1774"/>
        <w:gridCol w:w="2094"/>
        <w:gridCol w:w="2040"/>
        <w:gridCol w:w="1061"/>
      </w:tblGrid>
      <w:tr w:rsidR="00CA7556" w:rsidRPr="00B62DBB" w:rsidTr="00CA7556">
        <w:trPr>
          <w:trHeight w:val="436"/>
          <w:tblHeader/>
          <w:tblCellSpacing w:w="15" w:type="dxa"/>
        </w:trPr>
        <w:tc>
          <w:tcPr>
            <w:tcW w:w="0" w:type="auto"/>
            <w:vAlign w:val="center"/>
            <w:hideMark/>
          </w:tcPr>
          <w:p w:rsidR="00CA7556" w:rsidRPr="00B62DBB" w:rsidRDefault="00971921" w:rsidP="00B62DBB">
            <w:pPr>
              <w:spacing w:line="480" w:lineRule="auto"/>
              <w:jc w:val="both"/>
              <w:rPr>
                <w:rFonts w:ascii="Times New Roman" w:hAnsi="Times New Roman" w:cs="Times New Roman"/>
                <w:bCs/>
                <w:sz w:val="24"/>
                <w:szCs w:val="24"/>
              </w:rPr>
            </w:pPr>
            <w:r w:rsidRPr="00971921">
              <w:rPr>
                <w:rFonts w:ascii="Times New Roman" w:hAnsi="Times New Roman" w:cs="Times New Roman"/>
                <w:noProof/>
                <w:sz w:val="24"/>
                <w:szCs w:val="24"/>
              </w:rPr>
              <w:pict>
                <v:line id="Straight Connector 43" o:spid="_x0000_s1031" style="position:absolute;left:0;text-align:left;z-index:251728896;visibility:visible;mso-wrap-distance-left:0;mso-wrap-distance-right:0"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Az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fMp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EEjUDMmAgAARQQAAA4AAAAAAAAAAAAAAAAALgIAAGRycy9lMm9Eb2Mu&#10;eG1sUEsBAi0AFAAGAAgAAAAhALe1n43cAAAACAEAAA8AAAAAAAAAAAAAAAAAgAQAAGRycy9kb3du&#10;cmV2LnhtbFBLBQYAAAAABAAEAPMAAACJBQAAAAA=&#10;" strokeweight=".5pt">
                  <v:stroke joinstyle="miter"/>
                </v:line>
              </w:pict>
            </w:r>
            <w:r w:rsidR="00CA7556"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S. typhi</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12.18</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20.04</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22.31</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21.49</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8.90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17.32</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13.10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23.71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27.00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7.75</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8.52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9.30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10.35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12.22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22.27</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22.45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24.15</w:t>
            </w:r>
          </w:p>
        </w:tc>
      </w:tr>
    </w:tbl>
    <w:p w:rsidR="00CA7556" w:rsidRPr="00B62DBB" w:rsidRDefault="00971921"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4" o:spid="_x0000_s1030" style="position:absolute;left:0;text-align:left;z-index:251730944;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C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u1CglSYCAABFBAAADgAAAAAAAAAAAAAAAAAuAgAAZHJzL2Uyb0RvYy54bWxQ&#10;SwECLQAUAAYACAAAACEABMDRwNgAAAAEAQAADwAAAAAAAAAAAAAAAACABAAAZHJzL2Rvd25yZXYu&#10;eG1sUEsFBgAAAAAEAAQA8wAAAIUFAAAAAA==&#10;" strokeweight=".5pt">
            <v:stroke joinstyle="miter"/>
          </v:line>
        </w:pict>
      </w:r>
    </w:p>
    <w:p w:rsidR="00CA7556" w:rsidRDefault="00CA7556"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Pr="00B62DBB" w:rsidRDefault="00D842E8" w:rsidP="00B62DBB">
      <w:pPr>
        <w:pStyle w:val="NormalWeb"/>
        <w:spacing w:line="480" w:lineRule="auto"/>
        <w:jc w:val="both"/>
        <w:rPr>
          <w:rStyle w:val="Strong"/>
          <w:b w:val="0"/>
        </w:rPr>
      </w:pPr>
    </w:p>
    <w:p w:rsidR="00CA7556" w:rsidRPr="00B62DBB" w:rsidRDefault="00971921" w:rsidP="00B62DBB">
      <w:pPr>
        <w:pStyle w:val="NormalWeb"/>
        <w:spacing w:line="480" w:lineRule="auto"/>
        <w:jc w:val="both"/>
      </w:pPr>
      <w:r>
        <w:rPr>
          <w:noProof/>
        </w:rPr>
        <w:pict>
          <v:line id="Straight Connector 45" o:spid="_x0000_s1029" style="position:absolute;left:0;text-align:left;z-index:251732992;visibility:visible;mso-wrap-distance-left:0;mso-wrap-distance-right:0"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a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a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RZuGryYCAABFBAAADgAAAAAAAAAAAAAAAAAuAgAAZHJzL2Uyb0RvYy54&#10;bWxQSwECLQAUAAYACAAAACEAm6b4bNsAAAAHAQAADwAAAAAAAAAAAAAAAACABAAAZHJzL2Rvd25y&#10;ZXYueG1sUEsFBgAAAAAEAAQA8wAAAIgFAAAAAA==&#10;" strokeweight=".5pt">
            <v:stroke joinstyle="miter"/>
          </v:line>
        </w:pict>
      </w:r>
      <w:r w:rsidR="00CA7556" w:rsidRPr="00B62DBB">
        <w:rPr>
          <w:rStyle w:val="Strong"/>
          <w:b w:val="0"/>
        </w:rPr>
        <w:t>Table 2</w:t>
      </w:r>
      <w:r w:rsidR="00CA7556" w:rsidRPr="00B62DBB">
        <w:t xml:space="preserve">: MIC and MBC of Clove Extracts Against </w:t>
      </w:r>
      <w:r w:rsidR="00CA7556" w:rsidRPr="00B62DBB">
        <w:rPr>
          <w:rStyle w:val="Emphasis"/>
        </w:rPr>
        <w:t>Klebsiella pneumoniae</w:t>
      </w:r>
      <w:r w:rsidR="00CA7556" w:rsidRPr="00B62DBB">
        <w:t xml:space="preserve"> and </w:t>
      </w:r>
      <w:r w:rsidR="00CA7556" w:rsidRPr="00B62DBB">
        <w:rPr>
          <w:rStyle w:val="Emphasis"/>
        </w:rPr>
        <w:t>Salmonella typhi</w:t>
      </w:r>
    </w:p>
    <w:tbl>
      <w:tblPr>
        <w:tblW w:w="6757" w:type="dxa"/>
        <w:tblCellSpacing w:w="15" w:type="dxa"/>
        <w:tblCellMar>
          <w:top w:w="15" w:type="dxa"/>
          <w:left w:w="15" w:type="dxa"/>
          <w:bottom w:w="15" w:type="dxa"/>
          <w:right w:w="15" w:type="dxa"/>
        </w:tblCellMar>
        <w:tblLook w:val="04A0"/>
      </w:tblPr>
      <w:tblGrid>
        <w:gridCol w:w="1535"/>
        <w:gridCol w:w="1762"/>
        <w:gridCol w:w="1675"/>
        <w:gridCol w:w="1785"/>
      </w:tblGrid>
      <w:tr w:rsidR="00CA7556" w:rsidRPr="00B62DBB" w:rsidTr="00CA7556">
        <w:trPr>
          <w:trHeight w:val="457"/>
          <w:tblHeader/>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CA7556" w:rsidRPr="00B62DBB" w:rsidRDefault="00971921" w:rsidP="00B62DBB">
            <w:pPr>
              <w:spacing w:line="480" w:lineRule="auto"/>
              <w:jc w:val="both"/>
              <w:rPr>
                <w:rFonts w:ascii="Times New Roman" w:hAnsi="Times New Roman" w:cs="Times New Roman"/>
                <w:bCs/>
                <w:sz w:val="24"/>
                <w:szCs w:val="24"/>
              </w:rPr>
            </w:pPr>
            <w:r w:rsidRPr="00971921">
              <w:rPr>
                <w:rFonts w:ascii="Times New Roman" w:hAnsi="Times New Roman" w:cs="Times New Roman"/>
                <w:noProof/>
                <w:sz w:val="24"/>
                <w:szCs w:val="24"/>
              </w:rPr>
              <w:pict>
                <v:line id="Straight Connector 46" o:spid="_x0000_s1028" style="position:absolute;left:0;text-align:left;z-index:251735040;visibility:visible;mso-wrap-distance-left:0;mso-wrap-distance-right:0;mso-position-horizontal-relative:text;mso-position-vertical-relative:text" from="-249pt,24.25pt" to="194.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" strokeweight=".5pt">
                  <v:stroke joinstyle="miter"/>
                </v:line>
              </w:pict>
            </w:r>
            <w:r w:rsidR="00CA7556" w:rsidRPr="00B62DBB">
              <w:rPr>
                <w:rFonts w:ascii="Times New Roman" w:hAnsi="Times New Roman" w:cs="Times New Roman"/>
                <w:bCs/>
                <w:sz w:val="24"/>
                <w:szCs w:val="24"/>
              </w:rPr>
              <w:t>MBC (mg/mL)</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000019" w:rsidRPr="00B62DBB" w:rsidTr="00CA7556">
        <w:trPr>
          <w:trHeight w:val="457"/>
          <w:tblCellSpacing w:w="15" w:type="dxa"/>
        </w:trPr>
        <w:tc>
          <w:tcPr>
            <w:tcW w:w="0" w:type="auto"/>
            <w:vAlign w:val="center"/>
          </w:tcPr>
          <w:p w:rsidR="00000019" w:rsidRPr="00B62DBB" w:rsidRDefault="00971921"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7" o:spid="_x0000_s1027" style="position:absolute;left:0;text-align:left;z-index:251737088;visibility:visible;mso-wrap-distance-left:0;mso-wrap-distance-right:0;mso-position-horizontal-relative:text;mso-position-vertical-relative:text" from="0,1.15pt" to="44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" strokeweight=".5pt">
                  <v:stroke joinstyle="miter"/>
                </v:line>
              </w:pict>
            </w:r>
          </w:p>
        </w:tc>
        <w:tc>
          <w:tcPr>
            <w:tcW w:w="0" w:type="auto"/>
            <w:vAlign w:val="center"/>
          </w:tcPr>
          <w:p w:rsidR="00000019" w:rsidRPr="00B62DBB" w:rsidRDefault="00000019" w:rsidP="00B62DBB">
            <w:pPr>
              <w:spacing w:line="480" w:lineRule="auto"/>
              <w:jc w:val="both"/>
              <w:rPr>
                <w:rStyle w:val="Emphasis"/>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r>
    </w:tbl>
    <w:p w:rsidR="00CA7878" w:rsidRDefault="00CA7878"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D842E8" w:rsidRPr="00B62DBB" w:rsidRDefault="00D842E8" w:rsidP="00B62DBB">
      <w:pPr>
        <w:spacing w:line="480" w:lineRule="auto"/>
        <w:jc w:val="both"/>
        <w:rPr>
          <w:rFonts w:ascii="Times New Roman" w:hAnsi="Times New Roman" w:cs="Times New Roman"/>
          <w:sz w:val="24"/>
          <w:szCs w:val="24"/>
        </w:rPr>
      </w:pPr>
    </w:p>
    <w:p w:rsidR="00B43DEE" w:rsidRPr="000205A5" w:rsidRDefault="00B43DEE" w:rsidP="00B43DEE">
      <w:pPr>
        <w:pStyle w:val="Heading1"/>
        <w:jc w:val="center"/>
        <w:rPr>
          <w:rFonts w:asciiTheme="majorBidi" w:eastAsia="Calibri" w:hAnsiTheme="majorBidi"/>
          <w:b/>
          <w:bCs/>
          <w:color w:val="auto"/>
          <w:sz w:val="28"/>
          <w:szCs w:val="28"/>
        </w:rPr>
      </w:pPr>
      <w:bookmarkStart w:id="70" w:name="_Toc202854066"/>
      <w:r w:rsidRPr="000205A5">
        <w:rPr>
          <w:rFonts w:asciiTheme="majorBidi" w:eastAsia="Calibri" w:hAnsiTheme="majorBidi"/>
          <w:b/>
          <w:bCs/>
          <w:color w:val="auto"/>
          <w:sz w:val="28"/>
          <w:szCs w:val="28"/>
        </w:rPr>
        <w:t>CHAPTER FIVE</w:t>
      </w:r>
      <w:bookmarkEnd w:id="70"/>
    </w:p>
    <w:p w:rsidR="00B43DEE" w:rsidRPr="00272C19" w:rsidRDefault="00B43DEE" w:rsidP="00B43DEE">
      <w:pPr>
        <w:rPr>
          <w:lang w:eastAsia="zh-CN"/>
        </w:rPr>
      </w:pPr>
    </w:p>
    <w:p w:rsidR="00B43DEE" w:rsidRDefault="00B43DEE" w:rsidP="00B43DEE">
      <w:pPr>
        <w:pStyle w:val="NormalWeb"/>
        <w:spacing w:line="480" w:lineRule="auto"/>
        <w:jc w:val="both"/>
      </w:pPr>
      <w:r w:rsidRPr="000205A5">
        <w:rPr>
          <w:rFonts w:asciiTheme="majorBidi" w:hAnsiTheme="majorBidi"/>
          <w:b/>
          <w:bCs/>
        </w:rPr>
        <w:t>5.0 Discussion</w:t>
      </w:r>
    </w:p>
    <w:p w:rsidR="00CA7878" w:rsidRPr="00B62DBB" w:rsidRDefault="00CA7878" w:rsidP="00B43DEE">
      <w:pPr>
        <w:pStyle w:val="NormalWeb"/>
        <w:spacing w:line="480" w:lineRule="auto"/>
        <w:ind w:firstLine="720"/>
        <w:jc w:val="both"/>
      </w:pPr>
      <w:r w:rsidRPr="00B62DBB">
        <w:t xml:space="preserve">This study assessed the antibacterial activity of aqueous, ethanolic, and methanolic extracts of </w:t>
      </w:r>
      <w:r w:rsidRPr="00B62DBB">
        <w:rPr>
          <w:rStyle w:val="Emphasis"/>
        </w:rPr>
        <w:t>Syzygiumaromaticum</w:t>
      </w:r>
      <w:r w:rsidRPr="00B62DBB">
        <w:t xml:space="preserve"> (clove) against </w:t>
      </w:r>
      <w:r w:rsidRPr="00B62DBB">
        <w:rPr>
          <w:rStyle w:val="Emphasis"/>
        </w:rPr>
        <w:t>Klebsiella pneumoniae</w:t>
      </w:r>
      <w:r w:rsidRPr="00B62DBB">
        <w:t xml:space="preserve"> and </w:t>
      </w:r>
      <w:r w:rsidRPr="00B62DBB">
        <w:rPr>
          <w:rStyle w:val="Emphasis"/>
        </w:rPr>
        <w:t>Salmonella typhi</w:t>
      </w:r>
      <w:r w:rsidRPr="00B62DBB">
        <w:t xml:space="preserve">, two important Gram-negative bacterial pathogens. The findings revealed that all three extracts exhibited concentration-dependent antibacterial effects, with ethanolic and methanolic extracts displaying superior efficacy compared to the aqueous extract. Notably, </w:t>
      </w:r>
      <w:r w:rsidRPr="00B62DBB">
        <w:rPr>
          <w:rStyle w:val="Emphasis"/>
        </w:rPr>
        <w:t>Salmonella typhi</w:t>
      </w:r>
      <w:r w:rsidRPr="00B62DBB">
        <w:t xml:space="preserve"> appeared slightly more sensitive than </w:t>
      </w:r>
      <w:r w:rsidRPr="00B62DBB">
        <w:rPr>
          <w:rStyle w:val="Emphasis"/>
        </w:rPr>
        <w:t>Klebsiella pneumoniae</w:t>
      </w:r>
      <w:r w:rsidRPr="00B62DBB">
        <w:t>, as indicated by its lower minimum inhibitory and bactericidal concentrations.</w:t>
      </w:r>
    </w:p>
    <w:p w:rsidR="00CA7878" w:rsidRPr="00B62DBB" w:rsidRDefault="00CA7878" w:rsidP="00B62DBB">
      <w:pPr>
        <w:pStyle w:val="NormalWeb"/>
        <w:spacing w:line="480" w:lineRule="auto"/>
        <w:ind w:firstLine="720"/>
        <w:jc w:val="both"/>
      </w:pPr>
      <w:r w:rsidRPr="00B62DBB">
        <w:t xml:space="preserve">The observed differences in extract potency can be attributed to the chemical properties of the solvents used. Ethanolic and methanolic solvents are known to be more effective in extracting phenolic compounds, essential oils, and flavonoids—key antimicrobial agents in clove. Compounds like </w:t>
      </w:r>
      <w:r w:rsidRPr="00B62DBB">
        <w:rPr>
          <w:rStyle w:val="Strong"/>
          <w:b w:val="0"/>
        </w:rPr>
        <w:t>eugenol</w:t>
      </w:r>
      <w:r w:rsidRPr="00B62DBB">
        <w:t xml:space="preserve">, the principal active ingredient in clove, exhibit </w:t>
      </w:r>
      <w:r w:rsidRPr="00B62DBB">
        <w:lastRenderedPageBreak/>
        <w:t xml:space="preserve">potent antimicrobial properties by disrupting microbial cell membranes, increasing permeability, and leading to leakage of vital intracellular contents (Marchese </w:t>
      </w:r>
      <w:r w:rsidR="005D4188" w:rsidRPr="005D4188">
        <w:rPr>
          <w:i/>
        </w:rPr>
        <w:t>et al</w:t>
      </w:r>
      <w:r w:rsidRPr="00B62DBB">
        <w:t>., 2017). These compounds are sparingly soluble in water, which explains the relatively lower efficacy of the aqueous extract.</w:t>
      </w:r>
    </w:p>
    <w:p w:rsidR="00CA7878" w:rsidRPr="00B62DBB" w:rsidRDefault="00CA7878" w:rsidP="00B62DBB">
      <w:pPr>
        <w:pStyle w:val="NormalWeb"/>
        <w:spacing w:line="480" w:lineRule="auto"/>
        <w:ind w:firstLine="720"/>
        <w:jc w:val="both"/>
      </w:pPr>
      <w:r w:rsidRPr="00B62DBB">
        <w:rPr>
          <w:rStyle w:val="Emphasis"/>
        </w:rPr>
        <w:t>Klebsiella pneumoniae</w:t>
      </w:r>
      <w:r w:rsidRPr="00B62DBB">
        <w:t xml:space="preserve"> is known for its high level of resistance due to its polysaccharide capsule, efflux pumps, and β-lactamase production. Despite this, it responded well to the organic clove extracts at concentrations above 60 mg/mL. This suggests that clove constituents may act independently of classical antibiotic targets—possibly through oxidative stress induction, membrane destabilization, or inhibition of efflux pumps—thereby bypassing conventional resistance mechanisms (Nazzaro</w:t>
      </w:r>
      <w:r w:rsidR="005D4188" w:rsidRPr="005D4188">
        <w:rPr>
          <w:i/>
        </w:rPr>
        <w:t>et al</w:t>
      </w:r>
      <w:r w:rsidRPr="00B62DBB">
        <w:t>., 2013).</w:t>
      </w:r>
    </w:p>
    <w:p w:rsidR="00CA7878" w:rsidRPr="00B62DBB" w:rsidRDefault="00CA7878" w:rsidP="00B62DBB">
      <w:pPr>
        <w:pStyle w:val="NormalWeb"/>
        <w:spacing w:line="480" w:lineRule="auto"/>
        <w:ind w:firstLine="720"/>
        <w:jc w:val="both"/>
      </w:pPr>
      <w:r w:rsidRPr="00B62DBB">
        <w:rPr>
          <w:rStyle w:val="Emphasis"/>
        </w:rPr>
        <w:t>Salmonella typhi</w:t>
      </w:r>
      <w:r w:rsidRPr="00B62DBB">
        <w:t xml:space="preserve">, while also Gram-negative, was slightly more susceptible to all three extracts. This difference could be due to variations in outer membrane composition, permeability, and virulence factors. The MIC and MBC values for </w:t>
      </w:r>
      <w:r w:rsidRPr="00B62DBB">
        <w:rPr>
          <w:rStyle w:val="Emphasis"/>
        </w:rPr>
        <w:t>S. typhi</w:t>
      </w:r>
      <w:r w:rsidRPr="00B62DBB">
        <w:t xml:space="preserve"> were consistently lower than those of </w:t>
      </w:r>
      <w:r w:rsidRPr="00B62DBB">
        <w:rPr>
          <w:rStyle w:val="Emphasis"/>
        </w:rPr>
        <w:t>K. pneumoniae</w:t>
      </w:r>
      <w:r w:rsidRPr="00B62DBB">
        <w:t xml:space="preserve"> (60 mg/mL vs. 80 mg/mL), suggesting that the compounds in clove can more readily penetrate or affect the integrity of </w:t>
      </w:r>
      <w:r w:rsidRPr="00B62DBB">
        <w:rPr>
          <w:rStyle w:val="Emphasis"/>
        </w:rPr>
        <w:t>S. typhi</w:t>
      </w:r>
      <w:r w:rsidRPr="00B62DBB">
        <w:t>’s cellular structures.</w:t>
      </w:r>
    </w:p>
    <w:p w:rsidR="00CA7878" w:rsidRPr="00B62DBB" w:rsidRDefault="00CA7878" w:rsidP="00B62DBB">
      <w:pPr>
        <w:pStyle w:val="NormalWeb"/>
        <w:spacing w:line="480" w:lineRule="auto"/>
        <w:ind w:firstLine="720"/>
        <w:jc w:val="both"/>
      </w:pPr>
      <w:r w:rsidRPr="00B62DBB">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rsidR="00CA7878" w:rsidRPr="00B62DBB" w:rsidRDefault="00CA7878" w:rsidP="00B62DBB">
      <w:pPr>
        <w:pStyle w:val="NormalWeb"/>
        <w:spacing w:line="480" w:lineRule="auto"/>
        <w:ind w:firstLine="720"/>
        <w:jc w:val="both"/>
      </w:pPr>
      <w:r w:rsidRPr="00B62DBB">
        <w:t>The findings of this study align with those of previous researchers. For instance, Chaieb</w:t>
      </w:r>
      <w:r w:rsidR="005D4188" w:rsidRPr="005D4188">
        <w:rPr>
          <w:i/>
        </w:rPr>
        <w:t>et al</w:t>
      </w:r>
      <w:r w:rsidRPr="00B62DBB">
        <w:t xml:space="preserve">. (2007) reported significant antibacterial activity of clove essential oil against </w:t>
      </w:r>
      <w:r w:rsidRPr="00B62DBB">
        <w:lastRenderedPageBreak/>
        <w:t xml:space="preserve">enteric pathogens, including </w:t>
      </w:r>
      <w:r w:rsidRPr="00B62DBB">
        <w:rPr>
          <w:rStyle w:val="Emphasis"/>
        </w:rPr>
        <w:t>Salmonella</w:t>
      </w:r>
      <w:r w:rsidRPr="00B62DBB">
        <w:t xml:space="preserve"> spp. and </w:t>
      </w:r>
      <w:r w:rsidRPr="00B62DBB">
        <w:rPr>
          <w:rStyle w:val="Emphasis"/>
        </w:rPr>
        <w:t>Klebsiella</w:t>
      </w:r>
      <w:r w:rsidRPr="00B62DBB">
        <w:t xml:space="preserve"> spp. Similarly, Iqbal </w:t>
      </w:r>
      <w:r w:rsidR="005D4188" w:rsidRPr="005D4188">
        <w:rPr>
          <w:i/>
        </w:rPr>
        <w:t>et al</w:t>
      </w:r>
      <w:r w:rsidRPr="00B62DBB">
        <w:t>. (2013) and Al-Dabbagh</w:t>
      </w:r>
      <w:r w:rsidR="005D4188" w:rsidRPr="005D4188">
        <w:rPr>
          <w:i/>
        </w:rPr>
        <w:t>et al</w:t>
      </w:r>
      <w:r w:rsidRPr="00B62DBB">
        <w:t>.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phytochemicals.</w:t>
      </w:r>
    </w:p>
    <w:p w:rsidR="00CA7878" w:rsidRPr="00B62DBB" w:rsidRDefault="00CA7878" w:rsidP="00B62DBB">
      <w:pPr>
        <w:pStyle w:val="NormalWeb"/>
        <w:spacing w:line="480" w:lineRule="auto"/>
        <w:ind w:firstLine="720"/>
        <w:jc w:val="both"/>
      </w:pPr>
      <w:r w:rsidRPr="00B62DBB">
        <w:t>In addition, the concentration-dependent nature of the extracts’ activity is an indication of dose-responsiveness, a critical feature in pharmacological and therapeutic 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rsidR="00B43DEE" w:rsidRDefault="00CA7878" w:rsidP="00000019">
      <w:pPr>
        <w:pStyle w:val="NormalWeb"/>
        <w:spacing w:line="480" w:lineRule="auto"/>
        <w:ind w:firstLine="720"/>
        <w:jc w:val="both"/>
      </w:pPr>
      <w:r w:rsidRPr="00B62DBB">
        <w:t xml:space="preserve">This study confirms the antimicrobial efficacy of </w:t>
      </w:r>
      <w:r w:rsidRPr="00B62DBB">
        <w:rPr>
          <w:rStyle w:val="Emphasis"/>
        </w:rPr>
        <w:t>Syzygiumaromaticum</w:t>
      </w:r>
      <w:r w:rsidRPr="00B62DBB">
        <w:t xml:space="preserve"> against </w:t>
      </w:r>
      <w:r w:rsidRPr="00B62DBB">
        <w:rPr>
          <w:rStyle w:val="Emphasis"/>
        </w:rPr>
        <w:t>Klebsiella pneumoniae</w:t>
      </w:r>
      <w:r w:rsidRPr="00B62DBB">
        <w:t xml:space="preserve"> and </w:t>
      </w:r>
      <w:r w:rsidRPr="00B62DBB">
        <w:rPr>
          <w:rStyle w:val="Emphasis"/>
        </w:rPr>
        <w:t>Salmonella typhi</w:t>
      </w:r>
      <w:r w:rsidRPr="00B62DBB">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bookmarkStart w:id="71" w:name="_Toc202854067"/>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B43DEE" w:rsidRPr="00B43DEE" w:rsidRDefault="00B43DEE" w:rsidP="00B43DEE">
      <w:pPr>
        <w:pStyle w:val="Heading2"/>
        <w:rPr>
          <w:rFonts w:asciiTheme="majorBidi" w:hAnsiTheme="majorBidi"/>
          <w:b w:val="0"/>
          <w:bCs w:val="0"/>
          <w:sz w:val="24"/>
          <w:szCs w:val="24"/>
        </w:rPr>
      </w:pPr>
      <w:r w:rsidRPr="006714B6">
        <w:rPr>
          <w:rFonts w:asciiTheme="majorBidi" w:hAnsiTheme="majorBidi"/>
          <w:sz w:val="24"/>
          <w:szCs w:val="24"/>
        </w:rPr>
        <w:t>5.1 Conclusion</w:t>
      </w:r>
      <w:bookmarkEnd w:id="71"/>
    </w:p>
    <w:p w:rsidR="00EF19E9" w:rsidRPr="00B62DBB" w:rsidRDefault="00EF19E9" w:rsidP="00B43DEE">
      <w:pPr>
        <w:spacing w:before="100" w:beforeAutospacing="1" w:after="100" w:afterAutospacing="1"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possesses significant antibacterial activity against </w:t>
      </w:r>
      <w:r w:rsidR="0047014A" w:rsidRPr="00B62DBB">
        <w:rPr>
          <w:rStyle w:val="Emphasis"/>
          <w:rFonts w:ascii="Times New Roman" w:hAnsi="Times New Roman" w:cs="Times New Roman"/>
          <w:sz w:val="24"/>
          <w:szCs w:val="24"/>
        </w:rPr>
        <w:t>Klebsiella pneumoniae</w:t>
      </w:r>
      <w:r w:rsidR="0047014A" w:rsidRPr="00B62DBB">
        <w:rPr>
          <w:rFonts w:ascii="Times New Roman" w:hAnsi="Times New Roman" w:cs="Times New Roman"/>
          <w:sz w:val="24"/>
          <w:szCs w:val="24"/>
        </w:rPr>
        <w:t xml:space="preserve"> and </w:t>
      </w:r>
      <w:r w:rsidR="0047014A" w:rsidRPr="00B62DBB">
        <w:rPr>
          <w:rStyle w:val="Emphasis"/>
          <w:rFonts w:ascii="Times New Roman" w:hAnsi="Times New Roman" w:cs="Times New Roman"/>
          <w:sz w:val="24"/>
          <w:szCs w:val="24"/>
        </w:rPr>
        <w:t>Salmonella typhi</w:t>
      </w:r>
      <w:r w:rsidRPr="00B62DBB">
        <w:rPr>
          <w:rFonts w:ascii="Times New Roman" w:eastAsia="Times New Roman" w:hAnsi="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A21B4A" w:rsidRPr="006714B6" w:rsidRDefault="00A21B4A" w:rsidP="00A21B4A">
      <w:pPr>
        <w:pStyle w:val="Heading2"/>
        <w:rPr>
          <w:rFonts w:asciiTheme="majorBidi" w:hAnsiTheme="majorBidi"/>
          <w:b w:val="0"/>
          <w:bCs w:val="0"/>
          <w:sz w:val="24"/>
          <w:szCs w:val="24"/>
        </w:rPr>
      </w:pPr>
      <w:bookmarkStart w:id="72" w:name="_Toc202854068"/>
      <w:r w:rsidRPr="006714B6">
        <w:rPr>
          <w:rFonts w:asciiTheme="majorBidi" w:hAnsiTheme="majorBidi"/>
          <w:sz w:val="24"/>
          <w:szCs w:val="24"/>
        </w:rPr>
        <w:t>5.2 Recommendations</w:t>
      </w:r>
      <w:bookmarkEnd w:id="72"/>
    </w:p>
    <w:p w:rsidR="00EF19E9" w:rsidRPr="00A21B4A" w:rsidRDefault="00A21B4A" w:rsidP="00A21B4A">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clove extracts should be tested against extended-spectrum β-lactamase (esbl) and carbapenem-resistant </w:t>
      </w:r>
      <w:r w:rsidRPr="00B62DBB">
        <w:rPr>
          <w:rFonts w:ascii="Times New Roman" w:eastAsia="Times New Roman" w:hAnsi="Times New Roman" w:cs="Times New Roman"/>
          <w:i/>
          <w:iCs/>
          <w:sz w:val="24"/>
          <w:szCs w:val="24"/>
        </w:rPr>
        <w:t>k. pneumoniae</w:t>
      </w:r>
      <w:r w:rsidRPr="00B62DBB">
        <w:rPr>
          <w:rFonts w:ascii="Times New Roman" w:eastAsia="Times New Roman" w:hAnsi="Times New Roman" w:cs="Times New Roman"/>
          <w:sz w:val="24"/>
          <w:szCs w:val="24"/>
        </w:rPr>
        <w:t xml:space="preserve"> strains.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time-dependent killing curves and permeability studies should be conducted to better understand how clove disrupts gram-negative cell walls.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potential of clove extracts can be further validated in animal infection models, particularly for gastrointestinal pathogens like </w:t>
      </w:r>
      <w:r w:rsidRPr="00B62DBB">
        <w:rPr>
          <w:rFonts w:ascii="Times New Roman" w:eastAsia="Times New Roman" w:hAnsi="Times New Roman" w:cs="Times New Roman"/>
          <w:i/>
          <w:iCs/>
          <w:sz w:val="24"/>
          <w:szCs w:val="24"/>
        </w:rPr>
        <w:t>s. typhi</w:t>
      </w:r>
      <w:r w:rsidRPr="00B62DBB">
        <w:rPr>
          <w:rFonts w:ascii="Times New Roman" w:eastAsia="Times New Roman" w:hAnsi="Times New Roman" w:cs="Times New Roman"/>
          <w:sz w:val="24"/>
          <w:szCs w:val="24"/>
        </w:rPr>
        <w:t>.</w:t>
      </w:r>
    </w:p>
    <w:p w:rsidR="00EE5E6A" w:rsidRDefault="00EE5E6A" w:rsidP="00EE5E6A">
      <w:pPr>
        <w:pStyle w:val="NormalWeb"/>
        <w:spacing w:line="480" w:lineRule="auto"/>
        <w:jc w:val="both"/>
      </w:pPr>
    </w:p>
    <w:p w:rsidR="00CA7878" w:rsidRDefault="00CA7878" w:rsidP="00CA7878">
      <w:pPr>
        <w:spacing w:line="480" w:lineRule="auto"/>
        <w:jc w:val="both"/>
      </w:pPr>
    </w:p>
    <w:p w:rsidR="007E2F1E" w:rsidRDefault="007E2F1E" w:rsidP="00CA7878">
      <w:pPr>
        <w:spacing w:line="480" w:lineRule="auto"/>
        <w:jc w:val="both"/>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D842E8" w:rsidRDefault="00D842E8" w:rsidP="007E2F1E">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D842E8" w:rsidRDefault="00D842E8"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lastRenderedPageBreak/>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D842E8" w:rsidRDefault="00D842E8"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D842E8" w:rsidRDefault="00D842E8" w:rsidP="007E2F1E">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D842E8" w:rsidRDefault="00D842E8"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D842E8" w:rsidRPr="00235CA9"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D842E8" w:rsidRDefault="00D842E8" w:rsidP="007E2F1E">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w:t>
      </w:r>
      <w:r>
        <w:lastRenderedPageBreak/>
        <w:t xml:space="preserve">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D842E8" w:rsidRDefault="00D842E8"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Sapra, A., &amp; Bhandari, P. (2022). Diabetes Mellitus. Treasure Island, FL: StatPearls Publishing.</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D842E8" w:rsidRDefault="00D842E8" w:rsidP="007E2F1E">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D842E8" w:rsidRDefault="00D842E8" w:rsidP="007E2F1E">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D842E8" w:rsidRDefault="00D842E8"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D842E8" w:rsidRPr="00021DDB"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4C5290">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2FA" w:rsidRDefault="00FF52FA" w:rsidP="00903F58">
      <w:pPr>
        <w:spacing w:after="0" w:line="240" w:lineRule="auto"/>
      </w:pPr>
      <w:r>
        <w:separator/>
      </w:r>
    </w:p>
  </w:endnote>
  <w:endnote w:type="continuationSeparator" w:id="1">
    <w:p w:rsidR="00FF52FA" w:rsidRDefault="00FF52FA" w:rsidP="00903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594396"/>
      <w:docPartObj>
        <w:docPartGallery w:val="Page Numbers (Bottom of Page)"/>
        <w:docPartUnique/>
      </w:docPartObj>
    </w:sdtPr>
    <w:sdtEndPr>
      <w:rPr>
        <w:noProof/>
      </w:rPr>
    </w:sdtEndPr>
    <w:sdtContent>
      <w:p w:rsidR="005F271A" w:rsidRDefault="00971921">
        <w:pPr>
          <w:pStyle w:val="Footer"/>
          <w:jc w:val="center"/>
        </w:pPr>
        <w:fldSimple w:instr=" PAGE   \* MERGEFORMAT ">
          <w:r w:rsidR="00DC3488">
            <w:rPr>
              <w:noProof/>
            </w:rPr>
            <w:t>ii</w:t>
          </w:r>
        </w:fldSimple>
      </w:p>
    </w:sdtContent>
  </w:sdt>
  <w:p w:rsidR="005F271A" w:rsidRDefault="005F2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2FA" w:rsidRDefault="00FF52FA" w:rsidP="00903F58">
      <w:pPr>
        <w:spacing w:after="0" w:line="240" w:lineRule="auto"/>
      </w:pPr>
      <w:r>
        <w:separator/>
      </w:r>
    </w:p>
  </w:footnote>
  <w:footnote w:type="continuationSeparator" w:id="1">
    <w:p w:rsidR="00FF52FA" w:rsidRDefault="00FF52FA" w:rsidP="00903F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998"/>
    <w:rsid w:val="00000019"/>
    <w:rsid w:val="00001376"/>
    <w:rsid w:val="00001C3B"/>
    <w:rsid w:val="00014A4C"/>
    <w:rsid w:val="00021DDB"/>
    <w:rsid w:val="0006494C"/>
    <w:rsid w:val="000C6AE5"/>
    <w:rsid w:val="000C7998"/>
    <w:rsid w:val="001006D8"/>
    <w:rsid w:val="001278C9"/>
    <w:rsid w:val="00134CE1"/>
    <w:rsid w:val="0015354F"/>
    <w:rsid w:val="0018763C"/>
    <w:rsid w:val="0024403D"/>
    <w:rsid w:val="00276BB8"/>
    <w:rsid w:val="002F4CB9"/>
    <w:rsid w:val="003432E8"/>
    <w:rsid w:val="00395A33"/>
    <w:rsid w:val="003B2DA8"/>
    <w:rsid w:val="003F6F04"/>
    <w:rsid w:val="004417F4"/>
    <w:rsid w:val="0047014A"/>
    <w:rsid w:val="004B46A7"/>
    <w:rsid w:val="004C5290"/>
    <w:rsid w:val="00525489"/>
    <w:rsid w:val="00552ED0"/>
    <w:rsid w:val="00560E15"/>
    <w:rsid w:val="00586229"/>
    <w:rsid w:val="005B181E"/>
    <w:rsid w:val="005B2FC7"/>
    <w:rsid w:val="005B34FC"/>
    <w:rsid w:val="005C62BB"/>
    <w:rsid w:val="005D4188"/>
    <w:rsid w:val="005F271A"/>
    <w:rsid w:val="006B41C6"/>
    <w:rsid w:val="00750E1E"/>
    <w:rsid w:val="007E2F1E"/>
    <w:rsid w:val="007F1B6A"/>
    <w:rsid w:val="00850CF5"/>
    <w:rsid w:val="008A7691"/>
    <w:rsid w:val="008C3374"/>
    <w:rsid w:val="008D67C7"/>
    <w:rsid w:val="008E158A"/>
    <w:rsid w:val="00903F58"/>
    <w:rsid w:val="00911FA9"/>
    <w:rsid w:val="00960CC5"/>
    <w:rsid w:val="00971921"/>
    <w:rsid w:val="009722CD"/>
    <w:rsid w:val="0097361E"/>
    <w:rsid w:val="00A01176"/>
    <w:rsid w:val="00A138A4"/>
    <w:rsid w:val="00A21B4A"/>
    <w:rsid w:val="00A36195"/>
    <w:rsid w:val="00A43503"/>
    <w:rsid w:val="00A60872"/>
    <w:rsid w:val="00AC362F"/>
    <w:rsid w:val="00B0493F"/>
    <w:rsid w:val="00B23D8E"/>
    <w:rsid w:val="00B327ED"/>
    <w:rsid w:val="00B43DEE"/>
    <w:rsid w:val="00B56205"/>
    <w:rsid w:val="00B62DBB"/>
    <w:rsid w:val="00B97A04"/>
    <w:rsid w:val="00BA3B38"/>
    <w:rsid w:val="00BA4545"/>
    <w:rsid w:val="00BD3E8C"/>
    <w:rsid w:val="00C106FA"/>
    <w:rsid w:val="00CA7556"/>
    <w:rsid w:val="00CA7878"/>
    <w:rsid w:val="00CB03AA"/>
    <w:rsid w:val="00D842E8"/>
    <w:rsid w:val="00D8755D"/>
    <w:rsid w:val="00D91145"/>
    <w:rsid w:val="00DC1ADE"/>
    <w:rsid w:val="00DC3488"/>
    <w:rsid w:val="00E0490F"/>
    <w:rsid w:val="00EA7261"/>
    <w:rsid w:val="00EC4CA3"/>
    <w:rsid w:val="00EE444B"/>
    <w:rsid w:val="00EE5E6A"/>
    <w:rsid w:val="00EF19E9"/>
    <w:rsid w:val="00FF5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3C"/>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903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58"/>
  </w:style>
  <w:style w:type="paragraph" w:styleId="BalloonText">
    <w:name w:val="Balloon Text"/>
    <w:basedOn w:val="Normal"/>
    <w:link w:val="BalloonTextChar"/>
    <w:uiPriority w:val="99"/>
    <w:semiHidden/>
    <w:unhideWhenUsed/>
    <w:rsid w:val="005F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241C-6DCA-4C14-BFBC-C09B1BEF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44</Pages>
  <Words>11215</Words>
  <Characters>63932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65</cp:revision>
  <dcterms:created xsi:type="dcterms:W3CDTF">2025-07-06T03:26:00Z</dcterms:created>
  <dcterms:modified xsi:type="dcterms:W3CDTF">2025-07-11T17:17:00Z</dcterms:modified>
</cp:coreProperties>
</file>