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1D9" w:rsidRDefault="005431D9" w:rsidP="00D471D0">
      <w:pPr>
        <w:spacing w:before="240" w:line="480" w:lineRule="auto"/>
        <w:jc w:val="center"/>
        <w:rPr>
          <w:rFonts w:ascii="Tahoma" w:hAnsi="Tahoma" w:cs="Tahoma"/>
          <w:b/>
          <w:sz w:val="32"/>
          <w:szCs w:val="26"/>
        </w:rPr>
      </w:pPr>
      <w:r w:rsidRPr="00853501">
        <w:rPr>
          <w:rFonts w:ascii="Bookman Old Style" w:hAnsi="Bookman Old Style"/>
          <w:noProof/>
          <w:sz w:val="16"/>
          <w:szCs w:val="26"/>
        </w:rPr>
        <w:drawing>
          <wp:anchor distT="0" distB="0" distL="114300" distR="114300" simplePos="0" relativeHeight="251659264" behindDoc="0" locked="0" layoutInCell="1" allowOverlap="1" wp14:anchorId="16C87989" wp14:editId="23EB2E26">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296B" w:rsidRPr="00D471D0" w:rsidRDefault="00E5296B" w:rsidP="00D471D0">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r w:rsidR="004C682A">
        <w:rPr>
          <w:rFonts w:ascii="Tahoma" w:hAnsi="Tahoma" w:cs="Tahoma"/>
          <w:b/>
          <w:i/>
          <w:sz w:val="32"/>
          <w:szCs w:val="26"/>
        </w:rPr>
        <w:t>S</w:t>
      </w:r>
      <w:r w:rsidRPr="00E5296B">
        <w:rPr>
          <w:rFonts w:ascii="Tahoma" w:hAnsi="Tahoma" w:cs="Tahoma"/>
          <w:b/>
          <w:i/>
          <w:sz w:val="32"/>
          <w:szCs w:val="26"/>
        </w:rPr>
        <w:t>ida acuta</w:t>
      </w:r>
      <w:r w:rsidRPr="00E5296B">
        <w:rPr>
          <w:rFonts w:ascii="Tahoma" w:hAnsi="Tahoma" w:cs="Tahoma"/>
          <w:b/>
          <w:sz w:val="32"/>
          <w:szCs w:val="26"/>
        </w:rPr>
        <w:t xml:space="preserve"> ON INDOMETHACIN-INDUCED ULCEROGENIC RATS</w:t>
      </w:r>
    </w:p>
    <w:p w:rsidR="00E5296B" w:rsidRPr="00902875" w:rsidRDefault="00E5296B" w:rsidP="00E5296B">
      <w:pPr>
        <w:spacing w:line="480" w:lineRule="auto"/>
        <w:jc w:val="center"/>
        <w:rPr>
          <w:rFonts w:ascii="Tahoma" w:hAnsi="Tahoma" w:cs="Tahoma"/>
          <w:b/>
          <w:bCs/>
          <w:sz w:val="38"/>
          <w:szCs w:val="26"/>
        </w:rPr>
      </w:pPr>
      <w:r w:rsidRPr="00902875">
        <w:rPr>
          <w:rFonts w:ascii="Tahoma" w:hAnsi="Tahoma" w:cs="Tahoma"/>
          <w:b/>
          <w:bCs/>
          <w:sz w:val="38"/>
          <w:szCs w:val="26"/>
        </w:rPr>
        <w:t>Presented By:</w:t>
      </w:r>
    </w:p>
    <w:p w:rsidR="00E5296B" w:rsidRPr="005431D9" w:rsidRDefault="00E5296B" w:rsidP="00E5296B">
      <w:pPr>
        <w:jc w:val="center"/>
        <w:rPr>
          <w:rFonts w:ascii="Tahoma" w:hAnsi="Tahoma" w:cs="Tahoma"/>
          <w:b/>
          <w:bCs/>
          <w:sz w:val="42"/>
          <w:szCs w:val="26"/>
        </w:rPr>
      </w:pPr>
      <w:r w:rsidRPr="005431D9">
        <w:rPr>
          <w:rFonts w:ascii="Tahoma" w:hAnsi="Tahoma" w:cs="Tahoma"/>
          <w:b/>
          <w:bCs/>
          <w:sz w:val="42"/>
          <w:szCs w:val="26"/>
        </w:rPr>
        <w:t>OMODARA QUDUS AWEDA</w:t>
      </w:r>
    </w:p>
    <w:p w:rsidR="00E5296B" w:rsidRPr="005431D9" w:rsidRDefault="00E5296B" w:rsidP="00E5296B">
      <w:pPr>
        <w:jc w:val="center"/>
        <w:rPr>
          <w:rFonts w:ascii="Tahoma" w:hAnsi="Tahoma" w:cs="Tahoma"/>
          <w:b/>
          <w:bCs/>
          <w:sz w:val="36"/>
          <w:szCs w:val="26"/>
        </w:rPr>
      </w:pPr>
      <w:r w:rsidRPr="005431D9">
        <w:rPr>
          <w:rFonts w:ascii="Tahoma" w:hAnsi="Tahoma" w:cs="Tahoma"/>
          <w:b/>
          <w:bCs/>
          <w:sz w:val="36"/>
          <w:szCs w:val="26"/>
        </w:rPr>
        <w:t>HND/23/SLT/FT/0053</w:t>
      </w:r>
    </w:p>
    <w:p w:rsidR="00E5296B" w:rsidRPr="003B1B47" w:rsidRDefault="00E5296B" w:rsidP="00E5296B">
      <w:pPr>
        <w:spacing w:line="480" w:lineRule="auto"/>
        <w:jc w:val="center"/>
        <w:rPr>
          <w:rFonts w:ascii="Tahoma" w:hAnsi="Tahoma" w:cs="Tahoma"/>
          <w:b/>
          <w:bCs/>
          <w:sz w:val="26"/>
          <w:szCs w:val="26"/>
        </w:rPr>
      </w:pPr>
    </w:p>
    <w:p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w:t>
      </w:r>
      <w:r w:rsidR="004C682A" w:rsidRPr="004D60C9">
        <w:rPr>
          <w:rFonts w:ascii="Tahoma" w:hAnsi="Tahoma" w:cs="Tahoma"/>
          <w:b/>
          <w:bCs/>
          <w:sz w:val="22"/>
          <w:szCs w:val="26"/>
        </w:rPr>
        <w:t xml:space="preserve"> (BIOCHEMISTRY UNIT)</w:t>
      </w:r>
      <w:r w:rsidRPr="004D60C9">
        <w:rPr>
          <w:rFonts w:ascii="Tahoma" w:hAnsi="Tahoma" w:cs="Tahoma"/>
          <w:b/>
          <w:bCs/>
          <w:sz w:val="22"/>
          <w:szCs w:val="26"/>
        </w:rPr>
        <w:t xml:space="preserve">, INSTITUTE OF APPLIED SCIENCES, (IAS) KWARA STATE POLYTECHNIC, </w:t>
      </w:r>
      <w:proofErr w:type="gramStart"/>
      <w:r w:rsidRPr="004D60C9">
        <w:rPr>
          <w:rFonts w:ascii="Tahoma" w:hAnsi="Tahoma" w:cs="Tahoma"/>
          <w:b/>
          <w:bCs/>
          <w:sz w:val="22"/>
          <w:szCs w:val="26"/>
        </w:rPr>
        <w:t>ILORIN</w:t>
      </w:r>
      <w:proofErr w:type="gramEnd"/>
      <w:r w:rsidRPr="004D60C9">
        <w:rPr>
          <w:rFonts w:ascii="Tahoma" w:hAnsi="Tahoma" w:cs="Tahoma"/>
          <w:b/>
          <w:bCs/>
          <w:sz w:val="22"/>
          <w:szCs w:val="26"/>
        </w:rPr>
        <w:t>.</w:t>
      </w:r>
    </w:p>
    <w:p w:rsidR="00E5296B" w:rsidRPr="004D60C9" w:rsidRDefault="00E5296B" w:rsidP="00E5296B">
      <w:pPr>
        <w:spacing w:line="480" w:lineRule="auto"/>
        <w:jc w:val="center"/>
        <w:rPr>
          <w:rFonts w:ascii="Tahoma" w:hAnsi="Tahoma" w:cs="Tahoma"/>
          <w:b/>
          <w:bCs/>
          <w:sz w:val="22"/>
          <w:szCs w:val="26"/>
        </w:rPr>
      </w:pPr>
      <w:proofErr w:type="gramStart"/>
      <w:r w:rsidRPr="004D60C9">
        <w:rPr>
          <w:rFonts w:ascii="Tahoma" w:hAnsi="Tahoma" w:cs="Tahoma"/>
          <w:b/>
          <w:bCs/>
          <w:sz w:val="22"/>
          <w:szCs w:val="26"/>
        </w:rPr>
        <w:t>IN PARTIAL FULFUILMENT OF THE REQUIREMENTS FOR THE AWARD OF HIGHER NATIONAL DIPLOMA (</w:t>
      </w:r>
      <w:r w:rsidR="00402D1A" w:rsidRPr="004D60C9">
        <w:rPr>
          <w:rFonts w:ascii="Tahoma" w:hAnsi="Tahoma" w:cs="Tahoma"/>
          <w:b/>
          <w:bCs/>
          <w:sz w:val="22"/>
          <w:szCs w:val="26"/>
        </w:rPr>
        <w:t>H</w:t>
      </w:r>
      <w:r w:rsidRPr="004D60C9">
        <w:rPr>
          <w:rFonts w:ascii="Tahoma" w:hAnsi="Tahoma" w:cs="Tahoma"/>
          <w:b/>
          <w:bCs/>
          <w:sz w:val="22"/>
          <w:szCs w:val="26"/>
        </w:rPr>
        <w:t>ND) IN SCIENCE LABORATORY TECHNOLOGY.</w:t>
      </w:r>
      <w:proofErr w:type="gramEnd"/>
    </w:p>
    <w:p w:rsidR="00D471D0" w:rsidRPr="004C682A" w:rsidRDefault="00D471D0" w:rsidP="00D471D0">
      <w:pPr>
        <w:jc w:val="center"/>
        <w:rPr>
          <w:rFonts w:ascii="Tahoma" w:hAnsi="Tahoma" w:cs="Tahoma"/>
          <w:b/>
          <w:bCs/>
          <w:sz w:val="24"/>
          <w:szCs w:val="26"/>
        </w:rPr>
      </w:pPr>
      <w:r>
        <w:rPr>
          <w:rFonts w:ascii="Tahoma" w:hAnsi="Tahoma" w:cs="Tahoma"/>
          <w:b/>
          <w:bCs/>
          <w:sz w:val="24"/>
          <w:szCs w:val="26"/>
        </w:rPr>
        <w:t>SUPERVISED BY</w:t>
      </w:r>
    </w:p>
    <w:p w:rsidR="005431D9" w:rsidRDefault="00D471D0" w:rsidP="005431D9">
      <w:pPr>
        <w:jc w:val="center"/>
        <w:rPr>
          <w:b/>
          <w:color w:val="000000"/>
          <w:sz w:val="26"/>
        </w:rPr>
      </w:pPr>
      <w:r w:rsidRPr="00E5296B">
        <w:rPr>
          <w:b/>
          <w:color w:val="000000"/>
          <w:sz w:val="26"/>
        </w:rPr>
        <w:t>DR. (MRS.) HASSAN, I.R.</w:t>
      </w:r>
      <w:r w:rsidR="005431D9">
        <w:rPr>
          <w:b/>
          <w:color w:val="000000"/>
          <w:sz w:val="26"/>
        </w:rPr>
        <w:t xml:space="preserve"> </w:t>
      </w:r>
    </w:p>
    <w:p w:rsidR="004C682A" w:rsidRPr="005431D9" w:rsidRDefault="005431D9" w:rsidP="005431D9">
      <w:pPr>
        <w:ind w:left="5760" w:firstLine="720"/>
        <w:jc w:val="center"/>
        <w:rPr>
          <w:b/>
          <w:color w:val="000000"/>
          <w:sz w:val="26"/>
        </w:rPr>
      </w:pPr>
      <w:r>
        <w:rPr>
          <w:rFonts w:ascii="Tahoma" w:hAnsi="Tahoma" w:cs="Tahoma"/>
          <w:b/>
          <w:color w:val="000000"/>
          <w:szCs w:val="38"/>
        </w:rPr>
        <w:t xml:space="preserve">     </w:t>
      </w:r>
      <w:r w:rsidR="00E5296B" w:rsidRPr="005431D9">
        <w:rPr>
          <w:rFonts w:ascii="Tahoma" w:hAnsi="Tahoma" w:cs="Tahoma"/>
          <w:b/>
          <w:color w:val="000000"/>
          <w:szCs w:val="38"/>
        </w:rPr>
        <w:t>JULY, 2025</w:t>
      </w:r>
    </w:p>
    <w:p w:rsidR="00E5296B" w:rsidRPr="00E5296B" w:rsidRDefault="00E5296B" w:rsidP="00E5296B">
      <w:pPr>
        <w:spacing w:line="360" w:lineRule="auto"/>
        <w:jc w:val="center"/>
        <w:rPr>
          <w:b/>
          <w:color w:val="000000"/>
          <w:sz w:val="26"/>
        </w:rPr>
      </w:pPr>
      <w:r w:rsidRPr="00E5296B">
        <w:rPr>
          <w:b/>
          <w:color w:val="000000"/>
          <w:sz w:val="26"/>
        </w:rPr>
        <w:lastRenderedPageBreak/>
        <w:t>CERTIFICATION</w:t>
      </w:r>
    </w:p>
    <w:p w:rsidR="00E5296B" w:rsidRPr="00E5296B" w:rsidRDefault="00E5296B" w:rsidP="00E5296B">
      <w:pPr>
        <w:spacing w:line="360" w:lineRule="auto"/>
        <w:ind w:left="-90" w:firstLine="90"/>
        <w:jc w:val="both"/>
        <w:rPr>
          <w:color w:val="000000"/>
          <w:sz w:val="26"/>
        </w:rPr>
      </w:pPr>
      <w:r w:rsidRPr="00E5296B">
        <w:rPr>
          <w:color w:val="000000"/>
          <w:sz w:val="26"/>
        </w:rPr>
        <w:t>This project work has been read and approved as meeting part of the requirements of the Department of Science Laboratory Technology (SLT) for the award of Higher National Diploma (HND) in Science Laboratory Technology (SLT).</w:t>
      </w:r>
    </w:p>
    <w:p w:rsidR="00E5296B" w:rsidRPr="00E5296B" w:rsidRDefault="00E5296B" w:rsidP="00E5296B">
      <w:pPr>
        <w:spacing w:line="360" w:lineRule="auto"/>
        <w:ind w:left="-90" w:firstLine="90"/>
        <w:jc w:val="both"/>
        <w:rPr>
          <w:color w:val="000000"/>
          <w:sz w:val="26"/>
        </w:rPr>
      </w:pPr>
    </w:p>
    <w:p w:rsidR="00E5296B" w:rsidRPr="00E5296B" w:rsidRDefault="00E5296B" w:rsidP="00E5296B">
      <w:pPr>
        <w:spacing w:line="360" w:lineRule="auto"/>
        <w:ind w:left="-86" w:firstLine="86"/>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p>
    <w:p w:rsidR="00E5296B" w:rsidRPr="00E5296B" w:rsidRDefault="00E5296B" w:rsidP="00E5296B">
      <w:pPr>
        <w:spacing w:line="360" w:lineRule="auto"/>
        <w:ind w:left="-90" w:firstLine="90"/>
        <w:rPr>
          <w:color w:val="000000"/>
          <w:sz w:val="26"/>
        </w:rPr>
      </w:pPr>
      <w:r w:rsidRPr="00E5296B">
        <w:rPr>
          <w:b/>
          <w:color w:val="000000"/>
          <w:sz w:val="26"/>
        </w:rPr>
        <w:t>DR. (MRS.) HASSAN, I.R.</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rsidR="00E5296B" w:rsidRPr="00E5296B" w:rsidRDefault="00E5296B" w:rsidP="00E5296B">
      <w:pPr>
        <w:spacing w:line="360" w:lineRule="auto"/>
        <w:ind w:left="-90" w:firstLine="90"/>
        <w:rPr>
          <w:color w:val="000000"/>
          <w:sz w:val="26"/>
        </w:rPr>
      </w:pPr>
      <w:r w:rsidRPr="00E5296B">
        <w:rPr>
          <w:b/>
          <w:color w:val="000000"/>
          <w:sz w:val="26"/>
        </w:rPr>
        <w:t>SUPERVISOR</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rsidR="00E5296B" w:rsidRPr="00E5296B" w:rsidRDefault="00E5296B" w:rsidP="00E5296B">
      <w:pPr>
        <w:spacing w:line="360" w:lineRule="auto"/>
        <w:rPr>
          <w:color w:val="000000"/>
          <w:sz w:val="26"/>
        </w:rPr>
      </w:pPr>
    </w:p>
    <w:p w:rsidR="00E5296B" w:rsidRPr="00E5296B" w:rsidRDefault="00E5296B" w:rsidP="00E5296B">
      <w:pPr>
        <w:spacing w:line="360" w:lineRule="auto"/>
        <w:rPr>
          <w:color w:val="000000"/>
          <w:sz w:val="26"/>
        </w:rPr>
      </w:pPr>
    </w:p>
    <w:p w:rsidR="00E5296B" w:rsidRPr="00E5296B" w:rsidRDefault="00E5296B" w:rsidP="00E5296B">
      <w:pPr>
        <w:spacing w:line="360" w:lineRule="auto"/>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r>
        <w:rPr>
          <w:color w:val="000000"/>
          <w:sz w:val="26"/>
        </w:rPr>
        <w:t xml:space="preserve">       </w:t>
      </w:r>
      <w:r w:rsidRPr="00E5296B">
        <w:rPr>
          <w:color w:val="000000"/>
          <w:sz w:val="26"/>
        </w:rPr>
        <w:t>-----------------</w:t>
      </w:r>
    </w:p>
    <w:p w:rsidR="00E5296B" w:rsidRPr="00E5296B" w:rsidRDefault="00E5296B" w:rsidP="00E5296B">
      <w:pPr>
        <w:spacing w:line="360" w:lineRule="auto"/>
        <w:ind w:left="-90" w:firstLine="90"/>
        <w:rPr>
          <w:b/>
          <w:color w:val="000000"/>
          <w:sz w:val="26"/>
        </w:rPr>
      </w:pPr>
      <w:r w:rsidRPr="00E5296B">
        <w:rPr>
          <w:b/>
          <w:color w:val="000000"/>
          <w:sz w:val="26"/>
        </w:rPr>
        <w:t>MRS. SALAUDEEN,</w:t>
      </w:r>
      <w:r w:rsidR="00402D1A">
        <w:rPr>
          <w:b/>
          <w:color w:val="000000"/>
          <w:sz w:val="26"/>
        </w:rPr>
        <w:t xml:space="preserve"> K.A</w:t>
      </w:r>
      <w:r w:rsidRPr="00E5296B">
        <w:rPr>
          <w:b/>
          <w:color w:val="000000"/>
          <w:sz w:val="26"/>
        </w:rPr>
        <w:t>.</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rsidR="00E5296B" w:rsidRPr="00E5296B" w:rsidRDefault="00E5296B" w:rsidP="00E5296B">
      <w:pPr>
        <w:spacing w:line="360" w:lineRule="auto"/>
        <w:ind w:left="-90" w:firstLine="90"/>
        <w:rPr>
          <w:color w:val="000000"/>
          <w:sz w:val="26"/>
        </w:rPr>
      </w:pPr>
      <w:r w:rsidRPr="00E5296B">
        <w:rPr>
          <w:b/>
          <w:color w:val="000000"/>
          <w:sz w:val="26"/>
        </w:rPr>
        <w:t>HEAD OF UNIT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rsidR="00E5296B" w:rsidRPr="00E5296B" w:rsidRDefault="00E5296B" w:rsidP="00E5296B">
      <w:pPr>
        <w:tabs>
          <w:tab w:val="left" w:pos="2202"/>
        </w:tabs>
        <w:spacing w:line="360" w:lineRule="auto"/>
        <w:ind w:left="-90" w:firstLine="90"/>
        <w:rPr>
          <w:b/>
          <w:color w:val="000000"/>
          <w:sz w:val="26"/>
        </w:rPr>
      </w:pPr>
      <w:r w:rsidRPr="00E5296B">
        <w:rPr>
          <w:b/>
          <w:color w:val="000000"/>
          <w:sz w:val="26"/>
        </w:rPr>
        <w:tab/>
      </w:r>
    </w:p>
    <w:p w:rsidR="00E5296B" w:rsidRPr="00E5296B" w:rsidRDefault="00E5296B" w:rsidP="00E5296B">
      <w:pPr>
        <w:spacing w:line="360" w:lineRule="auto"/>
        <w:ind w:left="-90" w:firstLine="90"/>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Pr>
          <w:color w:val="000000"/>
          <w:sz w:val="26"/>
        </w:rPr>
        <w:t xml:space="preserve">      </w:t>
      </w:r>
      <w:r w:rsidRPr="00E5296B">
        <w:rPr>
          <w:color w:val="000000"/>
          <w:sz w:val="26"/>
        </w:rPr>
        <w:t>-----------------</w:t>
      </w:r>
    </w:p>
    <w:p w:rsidR="00E5296B" w:rsidRPr="00E5296B" w:rsidRDefault="00E5296B" w:rsidP="00E5296B">
      <w:pPr>
        <w:tabs>
          <w:tab w:val="center" w:pos="5233"/>
        </w:tabs>
        <w:spacing w:line="360" w:lineRule="auto"/>
        <w:rPr>
          <w:b/>
          <w:color w:val="000000"/>
          <w:sz w:val="26"/>
        </w:rPr>
      </w:pPr>
      <w:r w:rsidRPr="00E5296B">
        <w:rPr>
          <w:b/>
          <w:color w:val="000000"/>
          <w:sz w:val="26"/>
        </w:rPr>
        <w:t>DR. USMAN, ABDULKAREEM</w:t>
      </w:r>
      <w:r w:rsidRPr="00E5296B">
        <w:rPr>
          <w:b/>
          <w:color w:val="000000"/>
          <w:sz w:val="26"/>
        </w:rPr>
        <w:tab/>
      </w:r>
      <w:r w:rsidRPr="00E5296B">
        <w:rPr>
          <w:b/>
          <w:color w:val="000000"/>
          <w:sz w:val="26"/>
        </w:rPr>
        <w:tab/>
        <w:t xml:space="preserve">                DATE</w:t>
      </w:r>
    </w:p>
    <w:p w:rsidR="00E5296B" w:rsidRPr="00E5296B" w:rsidRDefault="00E5296B" w:rsidP="00E5296B">
      <w:pPr>
        <w:spacing w:line="480" w:lineRule="auto"/>
        <w:rPr>
          <w:sz w:val="24"/>
          <w:szCs w:val="26"/>
        </w:rPr>
      </w:pPr>
      <w:r w:rsidRPr="00E5296B">
        <w:rPr>
          <w:b/>
          <w:color w:val="000000"/>
          <w:sz w:val="26"/>
        </w:rPr>
        <w:t>HEAD 0F DEPARTMENT</w:t>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p>
    <w:p w:rsidR="00E5296B" w:rsidRDefault="00E5296B" w:rsidP="00E5296B">
      <w:pPr>
        <w:spacing w:line="480" w:lineRule="auto"/>
        <w:jc w:val="center"/>
        <w:rPr>
          <w:b/>
          <w:sz w:val="26"/>
          <w:szCs w:val="26"/>
        </w:rPr>
      </w:pPr>
    </w:p>
    <w:p w:rsidR="00E5296B" w:rsidRPr="00263CF4" w:rsidRDefault="00E5296B" w:rsidP="00E5296B">
      <w:pPr>
        <w:spacing w:line="480" w:lineRule="auto"/>
        <w:jc w:val="center"/>
        <w:rPr>
          <w:sz w:val="26"/>
          <w:szCs w:val="26"/>
        </w:rPr>
      </w:pPr>
      <w:r w:rsidRPr="00263CF4">
        <w:rPr>
          <w:b/>
          <w:sz w:val="26"/>
          <w:szCs w:val="26"/>
        </w:rPr>
        <w:lastRenderedPageBreak/>
        <w:t>DEDICATION</w:t>
      </w:r>
    </w:p>
    <w:p w:rsidR="00E5296B" w:rsidRPr="00263CF4" w:rsidRDefault="00E5296B" w:rsidP="00E5296B">
      <w:pPr>
        <w:spacing w:before="240" w:line="480" w:lineRule="auto"/>
        <w:jc w:val="both"/>
        <w:rPr>
          <w:sz w:val="26"/>
          <w:szCs w:val="26"/>
        </w:rPr>
      </w:pPr>
      <w:r w:rsidRPr="00263CF4">
        <w:rPr>
          <w:sz w:val="26"/>
          <w:szCs w:val="26"/>
        </w:rPr>
        <w:tab/>
        <w:t xml:space="preserve">This project is dedicated to Almighty God, the beneficent, the most merciful who has been supplying me with abundance wisdom, knowledge, </w:t>
      </w:r>
      <w:proofErr w:type="gramStart"/>
      <w:r w:rsidRPr="00263CF4">
        <w:rPr>
          <w:sz w:val="26"/>
          <w:szCs w:val="26"/>
        </w:rPr>
        <w:t>understanding</w:t>
      </w:r>
      <w:proofErr w:type="gramEnd"/>
      <w:r w:rsidRPr="00263CF4">
        <w:rPr>
          <w:sz w:val="26"/>
          <w:szCs w:val="26"/>
        </w:rPr>
        <w:t xml:space="preserve"> and for his love, kindness, favor, grace and mercy over me throughout this course of study and for giving me the privilege and strength to successfully complete this course.</w:t>
      </w:r>
    </w:p>
    <w:p w:rsidR="00E5296B" w:rsidRPr="00263CF4" w:rsidRDefault="00E5296B" w:rsidP="00E5296B">
      <w:pPr>
        <w:spacing w:line="360" w:lineRule="auto"/>
        <w:jc w:val="center"/>
        <w:rPr>
          <w:b/>
        </w:rPr>
      </w:pPr>
    </w:p>
    <w:p w:rsidR="00E5296B" w:rsidRPr="00263CF4" w:rsidRDefault="00E5296B" w:rsidP="00E5296B">
      <w:pPr>
        <w:spacing w:line="480" w:lineRule="auto"/>
        <w:jc w:val="center"/>
        <w:rPr>
          <w:b/>
          <w:sz w:val="2"/>
          <w:szCs w:val="26"/>
        </w:rPr>
      </w:pPr>
    </w:p>
    <w:p w:rsidR="00E5296B" w:rsidRPr="00263CF4" w:rsidRDefault="00E5296B" w:rsidP="00E5296B">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Default="00E5296B" w:rsidP="00E5296B">
      <w:pPr>
        <w:jc w:val="center"/>
        <w:rPr>
          <w:b/>
          <w:sz w:val="26"/>
          <w:szCs w:val="26"/>
        </w:rPr>
      </w:pPr>
      <w:r w:rsidRPr="00263CF4">
        <w:rPr>
          <w:b/>
          <w:sz w:val="26"/>
          <w:szCs w:val="26"/>
        </w:rPr>
        <w:lastRenderedPageBreak/>
        <w:t>ACKNOWLEDGEMENT</w:t>
      </w:r>
    </w:p>
    <w:p w:rsidR="00E5296B" w:rsidRPr="00E5296B" w:rsidRDefault="00E5296B" w:rsidP="00E5296B">
      <w:pPr>
        <w:spacing w:line="480" w:lineRule="auto"/>
        <w:jc w:val="both"/>
        <w:rPr>
          <w:sz w:val="26"/>
          <w:szCs w:val="26"/>
        </w:rPr>
      </w:pPr>
      <w:r w:rsidRPr="00E5296B">
        <w:rPr>
          <w:sz w:val="26"/>
          <w:szCs w:val="26"/>
        </w:rPr>
        <w:t>All praise is due to Allah, the Most Gracious and Most Merciful. I am deeply grateful for the strength, guidance, and wisdom bestowed upon us throughout this project.</w:t>
      </w:r>
    </w:p>
    <w:p w:rsidR="00E5296B" w:rsidRPr="00E5296B" w:rsidRDefault="00E5296B" w:rsidP="00E5296B">
      <w:pPr>
        <w:spacing w:line="480" w:lineRule="auto"/>
        <w:jc w:val="both"/>
        <w:rPr>
          <w:sz w:val="26"/>
          <w:szCs w:val="26"/>
        </w:rPr>
      </w:pPr>
      <w:r w:rsidRPr="00E5296B">
        <w:rPr>
          <w:sz w:val="26"/>
          <w:szCs w:val="26"/>
        </w:rPr>
        <w:t>I would like to express my heartfe</w:t>
      </w:r>
      <w:r>
        <w:rPr>
          <w:sz w:val="26"/>
          <w:szCs w:val="26"/>
        </w:rPr>
        <w:t xml:space="preserve">lt gratitude to my supervisor, </w:t>
      </w:r>
      <w:r w:rsidRPr="00E5296B">
        <w:rPr>
          <w:b/>
          <w:sz w:val="26"/>
          <w:szCs w:val="26"/>
        </w:rPr>
        <w:t>DR. (MRS). HASSAN, I.R.</w:t>
      </w:r>
      <w:r>
        <w:rPr>
          <w:sz w:val="26"/>
          <w:szCs w:val="26"/>
        </w:rPr>
        <w:t xml:space="preserve"> for her </w:t>
      </w:r>
      <w:r w:rsidRPr="00E5296B">
        <w:rPr>
          <w:sz w:val="26"/>
          <w:szCs w:val="26"/>
        </w:rPr>
        <w:t>invaluable guidance and support throughout this project. Your encouragement and insightful fee</w:t>
      </w:r>
      <w:r>
        <w:rPr>
          <w:sz w:val="26"/>
          <w:szCs w:val="26"/>
        </w:rPr>
        <w:t xml:space="preserve">dback have greatly enhanced my </w:t>
      </w:r>
      <w:r w:rsidRPr="00E5296B">
        <w:rPr>
          <w:sz w:val="26"/>
          <w:szCs w:val="26"/>
        </w:rPr>
        <w:t>understanding of the subject matter and motivated me to strive for excellence.</w:t>
      </w:r>
    </w:p>
    <w:p w:rsidR="00E5296B" w:rsidRPr="00E5296B" w:rsidRDefault="00F6490F" w:rsidP="00E5296B">
      <w:pPr>
        <w:spacing w:line="480" w:lineRule="auto"/>
        <w:jc w:val="both"/>
        <w:rPr>
          <w:sz w:val="26"/>
          <w:szCs w:val="26"/>
        </w:rPr>
      </w:pPr>
      <w:r>
        <w:rPr>
          <w:sz w:val="26"/>
          <w:szCs w:val="26"/>
        </w:rPr>
        <w:t>I would like to express my</w:t>
      </w:r>
      <w:r w:rsidR="00E5296B" w:rsidRPr="00E5296B">
        <w:rPr>
          <w:sz w:val="26"/>
          <w:szCs w:val="26"/>
        </w:rPr>
        <w:t xml:space="preserve"> sincere gratitude to all the lecturers who have contribute</w:t>
      </w:r>
      <w:r w:rsidR="0040427A">
        <w:rPr>
          <w:sz w:val="26"/>
          <w:szCs w:val="26"/>
        </w:rPr>
        <w:t>d to my</w:t>
      </w:r>
      <w:r w:rsidR="00E5296B">
        <w:rPr>
          <w:sz w:val="26"/>
          <w:szCs w:val="26"/>
        </w:rPr>
        <w:t xml:space="preserve"> academic journey From t</w:t>
      </w:r>
      <w:r w:rsidR="00E5296B" w:rsidRPr="00E5296B">
        <w:rPr>
          <w:sz w:val="26"/>
          <w:szCs w:val="26"/>
        </w:rPr>
        <w:t xml:space="preserve">he HOD the person of </w:t>
      </w:r>
      <w:r w:rsidR="00E5296B" w:rsidRPr="00E5296B">
        <w:rPr>
          <w:b/>
          <w:sz w:val="26"/>
          <w:szCs w:val="26"/>
        </w:rPr>
        <w:t xml:space="preserve">Dr. </w:t>
      </w:r>
      <w:r w:rsidR="0040427A" w:rsidRPr="00E5296B">
        <w:rPr>
          <w:b/>
          <w:sz w:val="26"/>
          <w:szCs w:val="26"/>
        </w:rPr>
        <w:t>USMAN ABDULKAREEM</w:t>
      </w:r>
      <w:r w:rsidR="00E5296B" w:rsidRPr="00E5296B">
        <w:rPr>
          <w:b/>
          <w:sz w:val="26"/>
          <w:szCs w:val="26"/>
        </w:rPr>
        <w:t>,</w:t>
      </w:r>
      <w:r w:rsidR="0040427A">
        <w:rPr>
          <w:sz w:val="26"/>
          <w:szCs w:val="26"/>
        </w:rPr>
        <w:t xml:space="preserve"> my</w:t>
      </w:r>
      <w:r w:rsidR="00E5296B">
        <w:rPr>
          <w:sz w:val="26"/>
          <w:szCs w:val="26"/>
        </w:rPr>
        <w:t xml:space="preserve"> </w:t>
      </w:r>
      <w:r w:rsidR="00E5296B" w:rsidRPr="00E5296B">
        <w:rPr>
          <w:b/>
          <w:sz w:val="26"/>
          <w:szCs w:val="26"/>
        </w:rPr>
        <w:t xml:space="preserve">HOU </w:t>
      </w:r>
      <w:r w:rsidR="0040427A" w:rsidRPr="00E5296B">
        <w:rPr>
          <w:b/>
          <w:sz w:val="26"/>
          <w:szCs w:val="26"/>
        </w:rPr>
        <w:t>MRS</w:t>
      </w:r>
      <w:r w:rsidR="00E5296B" w:rsidRPr="00E5296B">
        <w:rPr>
          <w:b/>
          <w:sz w:val="26"/>
          <w:szCs w:val="26"/>
        </w:rPr>
        <w:t xml:space="preserve">. </w:t>
      </w:r>
      <w:r w:rsidR="0040427A" w:rsidRPr="00E5296B">
        <w:rPr>
          <w:b/>
          <w:sz w:val="26"/>
          <w:szCs w:val="26"/>
        </w:rPr>
        <w:t xml:space="preserve">SALAUDEEN </w:t>
      </w:r>
      <w:r w:rsidR="00E5296B" w:rsidRPr="00E5296B">
        <w:rPr>
          <w:b/>
          <w:sz w:val="26"/>
          <w:szCs w:val="26"/>
        </w:rPr>
        <w:t>K.A</w:t>
      </w:r>
      <w:r w:rsidR="00E5296B" w:rsidRPr="00E5296B">
        <w:rPr>
          <w:sz w:val="26"/>
          <w:szCs w:val="26"/>
        </w:rPr>
        <w:t xml:space="preserve"> and Other lecturers. Your dedication, knowledge and passion for teaching have greatly inspired me.</w:t>
      </w:r>
    </w:p>
    <w:p w:rsidR="00E5296B" w:rsidRPr="00E5296B" w:rsidRDefault="00E5296B" w:rsidP="00E5296B">
      <w:pPr>
        <w:spacing w:line="480" w:lineRule="auto"/>
        <w:jc w:val="both"/>
        <w:rPr>
          <w:sz w:val="26"/>
          <w:szCs w:val="26"/>
        </w:rPr>
      </w:pPr>
      <w:r w:rsidRPr="00E5296B">
        <w:rPr>
          <w:sz w:val="26"/>
          <w:szCs w:val="26"/>
        </w:rPr>
        <w:t>Lastly, I woul</w:t>
      </w:r>
      <w:r w:rsidR="00F6490F">
        <w:rPr>
          <w:sz w:val="26"/>
          <w:szCs w:val="26"/>
        </w:rPr>
        <w:t xml:space="preserve">d like to acknowledge </w:t>
      </w:r>
      <w:proofErr w:type="gramStart"/>
      <w:r w:rsidR="00F6490F">
        <w:rPr>
          <w:sz w:val="26"/>
          <w:szCs w:val="26"/>
        </w:rPr>
        <w:t>My</w:t>
      </w:r>
      <w:proofErr w:type="gramEnd"/>
      <w:r w:rsidR="00F6490F">
        <w:rPr>
          <w:sz w:val="26"/>
          <w:szCs w:val="26"/>
        </w:rPr>
        <w:t xml:space="preserve"> parent</w:t>
      </w:r>
      <w:r w:rsidRPr="00E5296B">
        <w:rPr>
          <w:sz w:val="26"/>
          <w:szCs w:val="26"/>
        </w:rPr>
        <w:t xml:space="preserve"> MR and MRS OMODARA,</w:t>
      </w:r>
      <w:r w:rsidR="00F6490F">
        <w:rPr>
          <w:sz w:val="26"/>
          <w:szCs w:val="26"/>
        </w:rPr>
        <w:t xml:space="preserve"> </w:t>
      </w:r>
      <w:r w:rsidRPr="00E5296B">
        <w:rPr>
          <w:sz w:val="26"/>
          <w:szCs w:val="26"/>
        </w:rPr>
        <w:t>My Guardian MR and MRS FOLAR</w:t>
      </w:r>
      <w:r w:rsidR="00F6490F">
        <w:rPr>
          <w:sz w:val="26"/>
          <w:szCs w:val="26"/>
        </w:rPr>
        <w:t>A</w:t>
      </w:r>
      <w:r w:rsidRPr="00E5296B">
        <w:rPr>
          <w:sz w:val="26"/>
          <w:szCs w:val="26"/>
        </w:rPr>
        <w:t>NMI and friends for their unwavering support and encouragement. Their belief in me has been</w:t>
      </w:r>
      <w:r>
        <w:rPr>
          <w:sz w:val="26"/>
          <w:szCs w:val="26"/>
        </w:rPr>
        <w:t xml:space="preserve"> a constant source of strength.</w:t>
      </w:r>
    </w:p>
    <w:p w:rsidR="00E5296B" w:rsidRPr="00E5296B" w:rsidRDefault="00E5296B" w:rsidP="00E5296B">
      <w:pPr>
        <w:spacing w:line="480" w:lineRule="auto"/>
        <w:jc w:val="both"/>
        <w:rPr>
          <w:sz w:val="26"/>
          <w:szCs w:val="26"/>
        </w:rPr>
      </w:pPr>
      <w:r w:rsidRPr="00E5296B">
        <w:rPr>
          <w:sz w:val="26"/>
          <w:szCs w:val="26"/>
        </w:rPr>
        <w:t>Thank you all for being a part of this journey.</w:t>
      </w:r>
    </w:p>
    <w:p w:rsidR="00E5296B" w:rsidRDefault="00E5296B" w:rsidP="00E5296B">
      <w:pPr>
        <w:jc w:val="center"/>
        <w:rPr>
          <w:b/>
          <w:sz w:val="26"/>
          <w:szCs w:val="26"/>
        </w:rPr>
      </w:pPr>
    </w:p>
    <w:p w:rsidR="00E5296B" w:rsidRDefault="00E5296B" w:rsidP="00E5296B">
      <w:pPr>
        <w:rPr>
          <w:b/>
          <w:sz w:val="26"/>
          <w:szCs w:val="26"/>
        </w:rPr>
      </w:pPr>
    </w:p>
    <w:p w:rsidR="00B95E43" w:rsidRPr="004C682A" w:rsidRDefault="00B95E43" w:rsidP="00B95E43">
      <w:pPr>
        <w:jc w:val="center"/>
        <w:rPr>
          <w:b/>
          <w:sz w:val="24"/>
          <w:szCs w:val="26"/>
        </w:rPr>
      </w:pPr>
      <w:r w:rsidRPr="004C682A">
        <w:rPr>
          <w:b/>
          <w:sz w:val="24"/>
          <w:szCs w:val="26"/>
        </w:rPr>
        <w:lastRenderedPageBreak/>
        <w:t>TABLE OF CONTENTS</w:t>
      </w:r>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proofErr w:type="gramStart"/>
      <w:r w:rsidRPr="004C682A">
        <w:rPr>
          <w:b/>
          <w:sz w:val="24"/>
          <w:szCs w:val="26"/>
        </w:rPr>
        <w:t>iv</w:t>
      </w:r>
      <w:proofErr w:type="gramEnd"/>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bookmarkStart w:id="0" w:name="_GoBack"/>
      <w:bookmarkEnd w:id="0"/>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10"/>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w:t>
      </w:r>
      <w:proofErr w:type="gramStart"/>
      <w:r w:rsidRPr="004C682A">
        <w:rPr>
          <w:color w:val="000000" w:themeColor="text1"/>
          <w:sz w:val="24"/>
          <w:szCs w:val="26"/>
        </w:rPr>
        <w:t>may</w:t>
      </w:r>
      <w:proofErr w:type="gramEnd"/>
      <w:r w:rsidRPr="004C682A">
        <w:rPr>
          <w:color w:val="000000" w:themeColor="text1"/>
          <w:sz w:val="24"/>
          <w:szCs w:val="26"/>
        </w:rPr>
        <w:t xml:space="preserve">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w:t>
      </w:r>
      <w:proofErr w:type="gramStart"/>
      <w:r w:rsidRPr="004C682A">
        <w:rPr>
          <w:color w:val="000000" w:themeColor="text1"/>
          <w:sz w:val="24"/>
          <w:szCs w:val="26"/>
        </w:rPr>
        <w:t xml:space="preserve">access to healthcare and eradication programs for </w:t>
      </w:r>
      <w:r w:rsidRPr="004C682A">
        <w:rPr>
          <w:i/>
          <w:color w:val="000000" w:themeColor="text1"/>
          <w:sz w:val="24"/>
          <w:szCs w:val="26"/>
        </w:rPr>
        <w:t>H. pylori</w:t>
      </w:r>
      <w:r w:rsidRPr="004C682A">
        <w:rPr>
          <w:color w:val="000000" w:themeColor="text1"/>
          <w:sz w:val="24"/>
          <w:szCs w:val="26"/>
        </w:rPr>
        <w:t xml:space="preserve"> are</w:t>
      </w:r>
      <w:proofErr w:type="gramEnd"/>
      <w:r w:rsidRPr="004C682A">
        <w:rPr>
          <w:color w:val="000000" w:themeColor="text1"/>
          <w:sz w:val="24"/>
          <w:szCs w:val="26"/>
        </w:rPr>
        <w:t xml:space="preserv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 xml:space="preserve">Helicobacter </w:t>
      </w:r>
      <w:proofErr w:type="gramStart"/>
      <w:r w:rsidRPr="004C682A">
        <w:rPr>
          <w:i/>
          <w:color w:val="000000" w:themeColor="text1"/>
          <w:sz w:val="24"/>
          <w:szCs w:val="26"/>
        </w:rPr>
        <w:t>pylori</w:t>
      </w:r>
      <w:r w:rsidRPr="004C682A">
        <w:rPr>
          <w:color w:val="000000" w:themeColor="text1"/>
          <w:sz w:val="24"/>
          <w:szCs w:val="26"/>
        </w:rPr>
        <w:t xml:space="preserve"> is</w:t>
      </w:r>
      <w:proofErr w:type="gramEnd"/>
      <w:r w:rsidRPr="004C682A">
        <w:rPr>
          <w:color w:val="000000" w:themeColor="text1"/>
          <w:sz w:val="24"/>
          <w:szCs w:val="26"/>
        </w:rPr>
        <w:t xml:space="preserve">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3">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4">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5">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w:t>
      </w:r>
      <w:proofErr w:type="gramStart"/>
      <w:r w:rsidRPr="004C682A">
        <w:rPr>
          <w:color w:val="000000" w:themeColor="text1"/>
          <w:sz w:val="24"/>
          <w:szCs w:val="26"/>
        </w:rPr>
        <w:t>Venous</w:t>
      </w:r>
      <w:proofErr w:type="gramEnd"/>
      <w:r w:rsidRPr="004C682A">
        <w:rPr>
          <w:color w:val="000000" w:themeColor="text1"/>
          <w:sz w:val="24"/>
          <w:szCs w:val="26"/>
        </w:rPr>
        <w:t xml:space="preserve">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6">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9">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0">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w:t>
      </w:r>
      <w:proofErr w:type="gramStart"/>
      <w:r w:rsidRPr="004C682A">
        <w:rPr>
          <w:color w:val="000000" w:themeColor="text1"/>
          <w:sz w:val="24"/>
          <w:szCs w:val="26"/>
        </w:rPr>
        <w:t>an ulceration</w:t>
      </w:r>
      <w:proofErr w:type="gramEnd"/>
      <w:r w:rsidRPr="004C682A">
        <w:rPr>
          <w:color w:val="000000" w:themeColor="text1"/>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w:t>
      </w:r>
      <w:proofErr w:type="gramStart"/>
      <w:r w:rsidRPr="004C682A">
        <w:rPr>
          <w:color w:val="000000" w:themeColor="text1"/>
          <w:szCs w:val="26"/>
        </w:rPr>
        <w:t>occur</w:t>
      </w:r>
      <w:proofErr w:type="gramEnd"/>
      <w:r w:rsidRPr="004C682A">
        <w:rPr>
          <w:color w:val="000000" w:themeColor="text1"/>
          <w:szCs w:val="26"/>
        </w:rPr>
        <w:t xml:space="preserve">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 xml:space="preserve">Helicobacter </w:t>
      </w:r>
      <w:proofErr w:type="gramStart"/>
      <w:r w:rsidRPr="004C682A">
        <w:rPr>
          <w:i/>
          <w:iCs/>
          <w:color w:val="000000" w:themeColor="text1"/>
          <w:szCs w:val="26"/>
        </w:rPr>
        <w:t>pylori</w:t>
      </w:r>
      <w:r w:rsidRPr="004C682A">
        <w:rPr>
          <w:color w:val="000000" w:themeColor="text1"/>
          <w:szCs w:val="26"/>
        </w:rPr>
        <w:t xml:space="preserve"> colonizes</w:t>
      </w:r>
      <w:proofErr w:type="gramEnd"/>
      <w:r w:rsidRPr="004C682A">
        <w:rPr>
          <w:color w:val="000000" w:themeColor="text1"/>
          <w:szCs w:val="26"/>
        </w:rPr>
        <w:t xml:space="preserve">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proofErr w:type="gramStart"/>
      <w:r w:rsidRPr="004C682A">
        <w:rPr>
          <w:color w:val="000000" w:themeColor="text1"/>
          <w:sz w:val="24"/>
          <w:szCs w:val="26"/>
        </w:rPr>
        <w:t>have</w:t>
      </w:r>
      <w:proofErr w:type="gramEnd"/>
      <w:r w:rsidRPr="004C682A">
        <w:rPr>
          <w:color w:val="000000" w:themeColor="text1"/>
          <w:sz w:val="24"/>
          <w:szCs w:val="26"/>
        </w:rPr>
        <w:t xml:space="preserve"> normal levels. </w:t>
      </w:r>
      <w:proofErr w:type="gramStart"/>
      <w:r w:rsidRPr="004C682A">
        <w:rPr>
          <w:color w:val="000000" w:themeColor="text1"/>
          <w:sz w:val="24"/>
          <w:szCs w:val="26"/>
        </w:rPr>
        <w:t>Elevated serum levels have been found in peptic ulcer disease patients with increased psychopathology, especially poor coping ability, hostility, and hypersensitivity.</w:t>
      </w:r>
      <w:proofErr w:type="gramEnd"/>
      <w:r w:rsidRPr="004C682A">
        <w:rPr>
          <w:color w:val="000000" w:themeColor="text1"/>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proofErr w:type="gramStart"/>
      <w:r w:rsidRPr="004C682A">
        <w:rPr>
          <w:color w:val="000000" w:themeColor="text1"/>
          <w:sz w:val="24"/>
          <w:szCs w:val="26"/>
        </w:rPr>
        <w:t>ulceration,</w:t>
      </w:r>
      <w:proofErr w:type="gramEnd"/>
      <w:r w:rsidRPr="004C682A">
        <w:rPr>
          <w:color w:val="000000" w:themeColor="text1"/>
          <w:sz w:val="24"/>
          <w:szCs w:val="26"/>
        </w:rPr>
        <w:t xml:space="preserve">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proofErr w:type="gramStart"/>
      <w:r w:rsidRPr="004C682A">
        <w:rPr>
          <w:b/>
          <w:bCs/>
          <w:color w:val="000000" w:themeColor="text1"/>
          <w:sz w:val="24"/>
          <w:szCs w:val="26"/>
        </w:rPr>
        <w:lastRenderedPageBreak/>
        <w:t>Table 1: Drugs inducing oral ulceration.</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proofErr w:type="gramStart"/>
      <w:r w:rsidRPr="004C682A">
        <w:rPr>
          <w:color w:val="000000" w:themeColor="text1"/>
          <w:sz w:val="24"/>
          <w:szCs w:val="26"/>
        </w:rPr>
        <w:t>Alendronate (bisphosphonate).</w:t>
      </w:r>
      <w:proofErr w:type="gramEnd"/>
      <w:r w:rsidRPr="004C682A">
        <w:rPr>
          <w:color w:val="000000" w:themeColor="text1"/>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w:t>
      </w:r>
      <w:proofErr w:type="gramStart"/>
      <w:r w:rsidRPr="004C682A">
        <w:rPr>
          <w:b/>
          <w:bCs/>
          <w:color w:val="000000" w:themeColor="text1"/>
          <w:sz w:val="24"/>
          <w:szCs w:val="26"/>
        </w:rPr>
        <w:t>Ulceration on the left tongue margin with no induration.</w:t>
      </w:r>
      <w:proofErr w:type="gramEnd"/>
      <w:r w:rsidRPr="004C682A">
        <w:rPr>
          <w:b/>
          <w:bCs/>
          <w:color w:val="000000" w:themeColor="text1"/>
          <w:sz w:val="24"/>
          <w:szCs w:val="26"/>
        </w:rPr>
        <w:t xml:space="preserve">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nicorandil. </w:t>
      </w:r>
      <w:proofErr w:type="gramStart"/>
      <w:r w:rsidRPr="004C682A">
        <w:rPr>
          <w:b/>
          <w:bCs/>
          <w:color w:val="000000" w:themeColor="text1"/>
          <w:sz w:val="24"/>
          <w:szCs w:val="26"/>
        </w:rPr>
        <w:t>Multiple ulcers on bilateral buccal mucosa and bilateral tongue margins.</w:t>
      </w:r>
      <w:proofErr w:type="gramEnd"/>
    </w:p>
    <w:p w:rsidR="005F3A20" w:rsidRPr="004C682A" w:rsidRDefault="005F3A20" w:rsidP="005F3A20">
      <w:pPr>
        <w:spacing w:after="0" w:line="480" w:lineRule="auto"/>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Jinbu and Demitsu, (2014).</w:t>
      </w:r>
      <w:proofErr w:type="gramEnd"/>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2"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xml:space="preserve">., 2017). Additionally, H. </w:t>
      </w:r>
      <w:proofErr w:type="gramStart"/>
      <w:r w:rsidRPr="004C682A">
        <w:rPr>
          <w:color w:val="000000" w:themeColor="text1"/>
          <w:sz w:val="24"/>
          <w:szCs w:val="26"/>
        </w:rPr>
        <w:t>pylori releases</w:t>
      </w:r>
      <w:proofErr w:type="gramEnd"/>
      <w:r w:rsidRPr="004C682A">
        <w:rPr>
          <w:color w:val="000000" w:themeColor="text1"/>
          <w:sz w:val="24"/>
          <w:szCs w:val="26"/>
        </w:rPr>
        <w:t xml:space="preserve">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4C682A">
        <w:rPr>
          <w:color w:val="000000" w:themeColor="text1"/>
          <w:sz w:val="24"/>
          <w:szCs w:val="26"/>
        </w:rPr>
        <w:t>pylori is</w:t>
      </w:r>
      <w:proofErr w:type="gramEnd"/>
      <w:r w:rsidRPr="004C682A">
        <w:rPr>
          <w:color w:val="000000" w:themeColor="text1"/>
          <w:sz w:val="24"/>
          <w:szCs w:val="26"/>
        </w:rPr>
        <w:t xml:space="preserve">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w:t>
      </w:r>
      <w:proofErr w:type="gramStart"/>
      <w:r w:rsidRPr="004C682A">
        <w:rPr>
          <w:color w:val="000000" w:themeColor="text1"/>
          <w:sz w:val="24"/>
          <w:szCs w:val="26"/>
        </w:rPr>
        <w:t>tetracycline</w:t>
      </w:r>
      <w:proofErr w:type="gramEnd"/>
      <w:r w:rsidRPr="004C682A">
        <w:rPr>
          <w:color w:val="000000" w:themeColor="text1"/>
          <w:sz w:val="24"/>
          <w:szCs w:val="26"/>
        </w:rPr>
        <w:t xml:space="preserve"> and bismuth citrate. Ranitidine has been combined with bismuth citrate </w:t>
      </w:r>
      <w:r w:rsidRPr="004C682A">
        <w:rPr>
          <w:color w:val="000000" w:themeColor="text1"/>
          <w:sz w:val="24"/>
          <w:szCs w:val="26"/>
        </w:rPr>
        <w:lastRenderedPageBreak/>
        <w:t xml:space="preserve">(RBC), clarithromycin or amoxycillin. In 70% of patients the peptic ulcer healed within 4 weeks, but only 41-48% of the Helicobacter </w:t>
      </w:r>
      <w:proofErr w:type="gramStart"/>
      <w:r w:rsidRPr="004C682A">
        <w:rPr>
          <w:color w:val="000000" w:themeColor="text1"/>
          <w:sz w:val="24"/>
          <w:szCs w:val="26"/>
        </w:rPr>
        <w:t>organism were</w:t>
      </w:r>
      <w:proofErr w:type="gramEnd"/>
      <w:r w:rsidRPr="004C682A">
        <w:rPr>
          <w:color w:val="000000" w:themeColor="text1"/>
          <w:sz w:val="24"/>
          <w:szCs w:val="26"/>
        </w:rPr>
        <w:t xml:space="preserve"> eradicated. In a randomized study of 900 patients with peptic complaints </w:t>
      </w:r>
      <w:proofErr w:type="gramStart"/>
      <w:r w:rsidRPr="004C682A">
        <w:rPr>
          <w:color w:val="000000" w:themeColor="text1"/>
          <w:sz w:val="24"/>
          <w:szCs w:val="26"/>
        </w:rPr>
        <w:t>an</w:t>
      </w:r>
      <w:proofErr w:type="gramEnd"/>
      <w:r w:rsidRPr="004C682A">
        <w:rPr>
          <w:color w:val="000000" w:themeColor="text1"/>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proofErr w:type="gramStart"/>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roofErr w:type="gramEnd"/>
    </w:p>
    <w:p w:rsidR="005F3A20" w:rsidRPr="004C682A" w:rsidRDefault="005F3A20" w:rsidP="005F3A20">
      <w:pPr>
        <w:pStyle w:val="NormalWeb"/>
        <w:spacing w:after="0" w:afterAutospacing="0" w:line="480" w:lineRule="auto"/>
        <w:ind w:firstLine="720"/>
        <w:jc w:val="both"/>
        <w:rPr>
          <w:color w:val="000000" w:themeColor="text1"/>
          <w:szCs w:val="26"/>
        </w:rPr>
      </w:pPr>
      <w:proofErr w:type="gramStart"/>
      <w:r w:rsidRPr="004C682A">
        <w:rPr>
          <w:rStyle w:val="Emphasis"/>
          <w:rFonts w:eastAsiaTheme="majorEastAsia"/>
          <w:color w:val="000000" w:themeColor="text1"/>
          <w:szCs w:val="26"/>
        </w:rPr>
        <w:t>Sida acuta</w:t>
      </w:r>
      <w:r w:rsidRPr="004C682A">
        <w:rPr>
          <w:color w:val="000000" w:themeColor="text1"/>
          <w:szCs w:val="26"/>
        </w:rPr>
        <w:t xml:space="preserve"> Burm.</w:t>
      </w:r>
      <w:proofErr w:type="gramEnd"/>
      <w:r w:rsidRPr="004C682A">
        <w:rPr>
          <w:color w:val="000000" w:themeColor="text1"/>
          <w:szCs w:val="26"/>
        </w:rPr>
        <w:t xml:space="preserve">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xml:space="preserve">., 2019). </w:t>
      </w:r>
      <w:proofErr w:type="gramStart"/>
      <w:r w:rsidR="00260FE7" w:rsidRPr="004C682A">
        <w:rPr>
          <w:color w:val="000000" w:themeColor="text1"/>
          <w:szCs w:val="26"/>
        </w:rPr>
        <w:t>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w:t>
      </w:r>
      <w:proofErr w:type="gramEnd"/>
      <w:r w:rsidRPr="004C682A">
        <w:rPr>
          <w:color w:val="000000" w:themeColor="text1"/>
          <w:szCs w:val="26"/>
        </w:rPr>
        <w:t xml:space="preserv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proofErr w:type="gramStart"/>
      <w:r w:rsidRPr="004C682A">
        <w:rPr>
          <w:color w:val="000000" w:themeColor="text1"/>
          <w:szCs w:val="26"/>
        </w:rPr>
        <w:t>contribute</w:t>
      </w:r>
      <w:proofErr w:type="gramEnd"/>
      <w:r w:rsidRPr="004C682A">
        <w:rPr>
          <w:color w:val="000000" w:themeColor="text1"/>
          <w:szCs w:val="26"/>
        </w:rPr>
        <w:t xml:space="preserv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w:t>
      </w:r>
      <w:proofErr w:type="gramStart"/>
      <w:r w:rsidRPr="004C682A">
        <w:rPr>
          <w:rFonts w:eastAsia="Times New Roman"/>
          <w:color w:val="000000" w:themeColor="text1"/>
          <w:sz w:val="24"/>
          <w:szCs w:val="26"/>
        </w:rPr>
        <w:t>a relatively</w:t>
      </w:r>
      <w:proofErr w:type="gramEnd"/>
      <w:r w:rsidRPr="004C682A">
        <w:rPr>
          <w:rFonts w:eastAsia="Times New Roman"/>
          <w:color w:val="000000" w:themeColor="text1"/>
          <w:sz w:val="24"/>
          <w:szCs w:val="26"/>
        </w:rPr>
        <w:t xml:space="preserve">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w:t>
      </w:r>
      <w:proofErr w:type="gramStart"/>
      <w:r w:rsidRPr="004C682A">
        <w:rPr>
          <w:rFonts w:eastAsia="Times New Roman"/>
          <w:color w:val="000000" w:themeColor="text1"/>
          <w:sz w:val="24"/>
          <w:szCs w:val="26"/>
        </w:rPr>
        <w:t xml:space="preserve">(Singh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roofErr w:type="gramEnd"/>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w:t>
      </w:r>
      <w:proofErr w:type="gramStart"/>
      <w:r w:rsidRPr="004C682A">
        <w:rPr>
          <w:rFonts w:eastAsia="Times New Roman"/>
          <w:color w:val="000000" w:themeColor="text1"/>
          <w:sz w:val="24"/>
          <w:szCs w:val="26"/>
        </w:rPr>
        <w:t>a high</w:t>
      </w:r>
      <w:proofErr w:type="gramEnd"/>
      <w:r w:rsidRPr="004C682A">
        <w:rPr>
          <w:rFonts w:eastAsia="Times New Roman"/>
          <w:color w:val="000000" w:themeColor="text1"/>
          <w:sz w:val="24"/>
          <w:szCs w:val="26"/>
        </w:rPr>
        <w:t xml:space="preserve">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w:t>
      </w:r>
      <w:proofErr w:type="gramStart"/>
      <w:r w:rsidRPr="004C682A">
        <w:rPr>
          <w:b/>
          <w:bCs/>
          <w:color w:val="000000" w:themeColor="text1"/>
          <w:szCs w:val="26"/>
        </w:rPr>
        <w:t>,2</w:t>
      </w:r>
      <w:proofErr w:type="gramEnd"/>
      <w:r w:rsidRPr="004C682A">
        <w:rPr>
          <w:b/>
          <w:bCs/>
          <w:color w:val="000000" w:themeColor="text1"/>
          <w:szCs w:val="26"/>
        </w:rPr>
        <w:t>-azino-bis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w:t>
      </w:r>
      <w:proofErr w:type="gramStart"/>
      <w:r w:rsidRPr="004C682A">
        <w:rPr>
          <w:b/>
          <w:bCs/>
          <w:color w:val="000000" w:themeColor="text1"/>
          <w:szCs w:val="26"/>
        </w:rPr>
        <w:t>,2</w:t>
      </w:r>
      <w:proofErr w:type="gramEnd"/>
      <w:r w:rsidRPr="004C682A">
        <w:rPr>
          <w:b/>
          <w:bCs/>
          <w:color w:val="000000" w:themeColor="text1"/>
          <w:szCs w:val="26"/>
        </w:rPr>
        <w:t>-diphenyl-1-pycrylhydraxyl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w:t>
      </w:r>
      <w:proofErr w:type="gramStart"/>
      <w:r w:rsidRPr="004C682A">
        <w:rPr>
          <w:rFonts w:eastAsia="Times New Roman"/>
          <w:color w:val="000000" w:themeColor="text1"/>
          <w:sz w:val="24"/>
          <w:szCs w:val="26"/>
        </w:rPr>
        <w:t>bleeding,</w:t>
      </w:r>
      <w:proofErr w:type="gramEnd"/>
      <w:r w:rsidRPr="004C682A">
        <w:rPr>
          <w:rFonts w:eastAsia="Times New Roman"/>
          <w:color w:val="000000" w:themeColor="text1"/>
          <w:sz w:val="24"/>
          <w:szCs w:val="26"/>
        </w:rPr>
        <w:t xml:space="preserve">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gramStart"/>
      <w:r w:rsidRPr="004C682A">
        <w:rPr>
          <w:rFonts w:eastAsia="Times New Roman"/>
          <w:color w:val="000000" w:themeColor="text1"/>
          <w:sz w:val="24"/>
          <w:szCs w:val="26"/>
        </w:rPr>
        <w:t xml:space="preserve">(Siddiqui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roofErr w:type="gramEnd"/>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proofErr w:type="gramStart"/>
      <w:r w:rsidRPr="004C682A">
        <w:rPr>
          <w:color w:val="000000" w:themeColor="text1"/>
          <w:szCs w:val="26"/>
          <w:shd w:val="clear" w:color="auto" w:fill="FFFFFF"/>
        </w:rPr>
        <w:t>kD</w:t>
      </w:r>
      <w:proofErr w:type="gramEnd"/>
      <w:r w:rsidRPr="004C682A">
        <w:rPr>
          <w:color w:val="000000" w:themeColor="text1"/>
          <w:szCs w:val="26"/>
          <w:shd w:val="clear" w:color="auto" w:fill="FFFFFF"/>
        </w:rPr>
        <w:t>.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w:t>
      </w:r>
      <w:proofErr w:type="gramStart"/>
      <w:r w:rsidRPr="004C682A">
        <w:rPr>
          <w:color w:val="000000" w:themeColor="text1"/>
          <w:szCs w:val="26"/>
        </w:rPr>
        <w:t>an</w:t>
      </w:r>
      <w:proofErr w:type="gramEnd"/>
      <w:r w:rsidRPr="004C682A">
        <w:rPr>
          <w:color w:val="000000" w:themeColor="text1"/>
          <w:szCs w:val="26"/>
        </w:rPr>
        <w:t xml:space="preserve">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proofErr w:type="gramStart"/>
      <w:r w:rsidRPr="004C682A">
        <w:rPr>
          <w:color w:val="000000" w:themeColor="text1"/>
          <w:szCs w:val="26"/>
        </w:rPr>
        <w:t>form,</w:t>
      </w:r>
      <w:proofErr w:type="gramEnd"/>
      <w:r w:rsidRPr="004C682A">
        <w:rPr>
          <w:color w:val="000000" w:themeColor="text1"/>
          <w:szCs w:val="26"/>
        </w:rPr>
        <w:t xml:space="preserve">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SOD is ubiquitous to all forms of life. Four different types of metal centers have been detected in SOD, dividing this family into Cu</w:t>
      </w:r>
      <w:proofErr w:type="gramStart"/>
      <w:r w:rsidRPr="004C682A">
        <w:rPr>
          <w:color w:val="000000" w:themeColor="text1"/>
          <w:szCs w:val="26"/>
        </w:rPr>
        <w:t>,Zn</w:t>
      </w:r>
      <w:proofErr w:type="gramEnd"/>
      <w:r w:rsidRPr="004C682A">
        <w:rPr>
          <w:color w:val="000000" w:themeColor="text1"/>
          <w:szCs w:val="26"/>
        </w:rPr>
        <w:t>-, Fe-, Mn- and Ni-SODs. The evolution of SOD and other antioxidant enzymes was probably triggered by production of O2 by photosynthetic organisms about 2 billion years ago. Two major kinds of SOD appeared independently in prokaryotes at that time, Cu</w:t>
      </w:r>
      <w:proofErr w:type="gramStart"/>
      <w:r w:rsidRPr="004C682A">
        <w:rPr>
          <w:color w:val="000000" w:themeColor="text1"/>
          <w:szCs w:val="26"/>
        </w:rPr>
        <w:t>,Zn</w:t>
      </w:r>
      <w:proofErr w:type="gramEnd"/>
      <w:r w:rsidRPr="004C682A">
        <w:rPr>
          <w:color w:val="000000" w:themeColor="text1"/>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proofErr w:type="gramStart"/>
      <w:r w:rsidRPr="004C682A">
        <w:rPr>
          <w:rStyle w:val="A0"/>
          <w:color w:val="000000" w:themeColor="text1"/>
          <w:sz w:val="24"/>
          <w:szCs w:val="26"/>
        </w:rPr>
        <w:t>Therefore,</w:t>
      </w:r>
      <w:proofErr w:type="gramEnd"/>
      <w:r w:rsidRPr="004C682A">
        <w:rPr>
          <w:rStyle w:val="A0"/>
          <w:color w:val="000000" w:themeColor="text1"/>
          <w:sz w:val="24"/>
          <w:szCs w:val="26"/>
        </w:rPr>
        <w:t xml:space="preserv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xml:space="preserve">) obtained from the Animal Laboratory House, Kwara State Polytechnic, </w:t>
      </w:r>
      <w:proofErr w:type="gramStart"/>
      <w:r w:rsidR="00636657" w:rsidRPr="004C682A">
        <w:rPr>
          <w:iCs/>
          <w:color w:val="000000" w:themeColor="text1"/>
          <w:sz w:val="24"/>
          <w:szCs w:val="26"/>
        </w:rPr>
        <w:t>Ilorin</w:t>
      </w:r>
      <w:proofErr w:type="gramEnd"/>
      <w:r w:rsidR="00636657" w:rsidRPr="004C682A">
        <w:rPr>
          <w:iCs/>
          <w:color w:val="000000" w:themeColor="text1"/>
          <w:sz w:val="24"/>
          <w:szCs w:val="26"/>
        </w:rPr>
        <w:t xml:space="preserve">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t>
      </w:r>
      <w:proofErr w:type="gramStart"/>
      <w:r w:rsidRPr="004C682A">
        <w:rPr>
          <w:color w:val="000000" w:themeColor="text1"/>
          <w:sz w:val="24"/>
          <w:szCs w:val="26"/>
        </w:rPr>
        <w:t>washed,</w:t>
      </w:r>
      <w:proofErr w:type="gramEnd"/>
      <w:r w:rsidRPr="004C682A">
        <w:rPr>
          <w:color w:val="000000" w:themeColor="text1"/>
          <w:sz w:val="24"/>
          <w:szCs w:val="26"/>
        </w:rPr>
        <w:t xml:space="preserve">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 xml:space="preserve">500g of blended stubborn grass was weighed into a bowl and dissolved with 2.5mL of ethanol. The mixture was left for 72 hours, </w:t>
      </w:r>
      <w:proofErr w:type="gramStart"/>
      <w:r w:rsidRPr="004C682A">
        <w:rPr>
          <w:color w:val="000000" w:themeColor="text1"/>
          <w:sz w:val="24"/>
          <w:szCs w:val="26"/>
        </w:rPr>
        <w:t>then</w:t>
      </w:r>
      <w:proofErr w:type="gramEnd"/>
      <w:r w:rsidRPr="004C682A">
        <w:rPr>
          <w:color w:val="000000" w:themeColor="text1"/>
          <w:sz w:val="24"/>
          <w:szCs w:val="26"/>
        </w:rPr>
        <w:t xml:space="preserve">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w:t>
      </w:r>
      <w:proofErr w:type="gramStart"/>
      <w:r w:rsidRPr="004C682A">
        <w:rPr>
          <w:b/>
          <w:bCs/>
          <w:color w:val="000000" w:themeColor="text1"/>
          <w:sz w:val="24"/>
          <w:szCs w:val="26"/>
        </w:rPr>
        <w:t xml:space="preserve">Rats </w:t>
      </w:r>
      <w:r w:rsidR="0093611B" w:rsidRPr="004C682A">
        <w:rPr>
          <w:color w:val="000000" w:themeColor="text1"/>
          <w:sz w:val="24"/>
          <w:szCs w:val="26"/>
        </w:rPr>
        <w:t>.</w:t>
      </w:r>
      <w:proofErr w:type="gramEnd"/>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 xml:space="preserve">We ensured the groups had similar average weights at the start of the experiment to eliminate initial weight disparities as a confounding factor. </w:t>
      </w:r>
      <w:proofErr w:type="gramStart"/>
      <w:r w:rsidRPr="004C682A">
        <w:t>we</w:t>
      </w:r>
      <w:proofErr w:type="gramEnd"/>
      <w:r w:rsidRPr="004C682A">
        <w:t xml:space="preserv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One gram (1g) of dry extract was weighed and </w:t>
      </w:r>
      <w:proofErr w:type="gramStart"/>
      <w:r w:rsidRPr="004C682A">
        <w:rPr>
          <w:rFonts w:eastAsia="Times New Roman"/>
          <w:color w:val="000000" w:themeColor="text1"/>
          <w:sz w:val="24"/>
          <w:szCs w:val="26"/>
        </w:rPr>
        <w:t>boil</w:t>
      </w:r>
      <w:proofErr w:type="gramEnd"/>
      <w:r w:rsidRPr="004C682A">
        <w:rPr>
          <w:rFonts w:eastAsia="Times New Roman"/>
          <w:color w:val="000000" w:themeColor="text1"/>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basis</w:t>
      </w:r>
      <w:proofErr w:type="gramEnd"/>
      <w:r w:rsidRPr="004C682A">
        <w:rPr>
          <w:color w:val="000000" w:themeColor="text1"/>
          <w:sz w:val="24"/>
          <w:szCs w:val="26"/>
        </w:rPr>
        <w:t xml:space="preserve">.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times</w:t>
      </w:r>
      <w:proofErr w:type="gramEnd"/>
      <w:r w:rsidRPr="004C682A">
        <w:rPr>
          <w:color w:val="000000" w:themeColor="text1"/>
          <w:sz w:val="24"/>
          <w:szCs w:val="26"/>
        </w:rPr>
        <w:t xml:space="preserve">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into</w:t>
      </w:r>
      <w:proofErr w:type="gramEnd"/>
      <w:r w:rsidRPr="004C682A">
        <w:rPr>
          <w:color w:val="000000" w:themeColor="text1"/>
          <w:sz w:val="24"/>
          <w:szCs w:val="26"/>
        </w:rPr>
        <w:t>,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was</w:t>
      </w:r>
      <w:proofErr w:type="gramEnd"/>
      <w:r w:rsidRPr="004C682A">
        <w:rPr>
          <w:color w:val="000000" w:themeColor="text1"/>
          <w:sz w:val="24"/>
          <w:szCs w:val="26"/>
        </w:rPr>
        <w:t xml:space="preserve">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volume</w:t>
      </w:r>
      <w:proofErr w:type="gramEnd"/>
      <w:r w:rsidRPr="004C682A">
        <w:rPr>
          <w:color w:val="000000" w:themeColor="text1"/>
          <w:sz w:val="24"/>
          <w:szCs w:val="26"/>
        </w:rPr>
        <w:t xml:space="preserv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w:t>
      </w:r>
      <w:proofErr w:type="gramStart"/>
      <w:r w:rsidRPr="004C682A">
        <w:rPr>
          <w:rFonts w:eastAsia="Calibri"/>
          <w:color w:val="000000" w:themeColor="text1"/>
          <w:sz w:val="24"/>
          <w:szCs w:val="26"/>
        </w:rPr>
        <w:t>;Tetraphenylboron</w:t>
      </w:r>
      <w:proofErr w:type="gram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w:t>
      </w:r>
      <w:proofErr w:type="gramStart"/>
      <w:r w:rsidRPr="004C682A">
        <w:rPr>
          <w:sz w:val="24"/>
          <w:szCs w:val="26"/>
        </w:rPr>
        <w:t>The</w:t>
      </w:r>
      <w:proofErr w:type="gramEnd"/>
      <w:r w:rsidRPr="004C682A">
        <w:rPr>
          <w:sz w:val="24"/>
          <w:szCs w:val="26"/>
        </w:rPr>
        <w:t xml:space="preserv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 xml:space="preserve">12) was used to </w:t>
      </w:r>
      <w:proofErr w:type="gramStart"/>
      <w:r w:rsidR="001258F3" w:rsidRPr="004C682A">
        <w:rPr>
          <w:rFonts w:eastAsia="Calibri"/>
          <w:color w:val="000000" w:themeColor="text1"/>
          <w:sz w:val="24"/>
          <w:szCs w:val="26"/>
        </w:rPr>
        <w:t>assayed</w:t>
      </w:r>
      <w:proofErr w:type="gramEnd"/>
      <w:r w:rsidR="001258F3" w:rsidRPr="004C682A">
        <w:rPr>
          <w:rFonts w:eastAsia="Calibri"/>
          <w:color w:val="000000" w:themeColor="text1"/>
          <w:sz w:val="24"/>
          <w:szCs w:val="26"/>
        </w:rPr>
        <w:t xml:space="preserve">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w:t>
      </w:r>
      <w:proofErr w:type="gramStart"/>
      <w:r w:rsidRPr="004C682A">
        <w:rPr>
          <w:rFonts w:eastAsia="Times New Roman"/>
          <w:color w:val="000000" w:themeColor="text1"/>
          <w:sz w:val="24"/>
          <w:szCs w:val="26"/>
        </w:rPr>
        <w:t>,4,6</w:t>
      </w:r>
      <w:proofErr w:type="gramEnd"/>
      <w:r w:rsidRPr="004C682A">
        <w:rPr>
          <w:rFonts w:eastAsia="Times New Roman"/>
          <w:color w:val="000000" w:themeColor="text1"/>
          <w:sz w:val="24"/>
          <w:szCs w:val="26"/>
        </w:rPr>
        <w:t>-tripyridyl-s-triazine),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w:t>
      </w:r>
      <w:proofErr w:type="gramStart"/>
      <w:r w:rsidR="00F555F1" w:rsidRPr="004C682A">
        <w:rPr>
          <w:b/>
          <w:sz w:val="24"/>
        </w:rPr>
        <w:t>,2'</w:t>
      </w:r>
      <w:proofErr w:type="gramEnd"/>
      <w:r w:rsidR="00F555F1" w:rsidRPr="004C682A">
        <w:rPr>
          <w:b/>
          <w:sz w:val="24"/>
        </w:rPr>
        <w:t>-Azino-bis(3-ethylbenzothiazoline-6-sulfonic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w:t>
      </w:r>
      <w:proofErr w:type="gramStart"/>
      <w:r w:rsidR="00F555F1" w:rsidRPr="00DA6115">
        <w:rPr>
          <w:b/>
          <w:sz w:val="26"/>
        </w:rPr>
        <w:t>,2</w:t>
      </w:r>
      <w:proofErr w:type="gramEnd"/>
      <w:r w:rsidR="00F555F1" w:rsidRPr="00DA6115">
        <w:rPr>
          <w:b/>
          <w:sz w:val="26"/>
        </w:rPr>
        <w:t>-Diphenyl-1-picrylhydrazyl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4"/>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proofErr w:type="gramStart"/>
      <w:r w:rsidRPr="004C682A">
        <w:rPr>
          <w:color w:val="000000" w:themeColor="text1"/>
          <w:sz w:val="24"/>
          <w:szCs w:val="26"/>
        </w:rPr>
        <w:t>where</w:t>
      </w:r>
      <w:proofErr w:type="gramEnd"/>
      <w:r w:rsidRPr="004C682A">
        <w:rPr>
          <w:color w:val="000000" w:themeColor="text1"/>
          <w:sz w:val="24"/>
          <w:szCs w:val="26"/>
        </w:rPr>
        <w:t xml:space="preserv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w:t>
      </w:r>
      <w:proofErr w:type="gramStart"/>
      <w:r w:rsidRPr="004C682A">
        <w:rPr>
          <w:rFonts w:eastAsia="Times New Roman"/>
          <w:sz w:val="24"/>
          <w:szCs w:val="24"/>
        </w:rPr>
        <w:t>,  treatment</w:t>
      </w:r>
      <w:proofErr w:type="gramEnd"/>
      <w:r w:rsidRPr="004C682A">
        <w:rPr>
          <w:rFonts w:eastAsia="Times New Roman"/>
          <w:sz w:val="24"/>
          <w:szCs w:val="24"/>
        </w:rPr>
        <w:t xml:space="preserve">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 xml:space="preserve">Preparing the Indomethacin Solution: We measured out the indomethacin, </w:t>
      </w:r>
      <w:proofErr w:type="gramStart"/>
      <w:r w:rsidRPr="004C682A">
        <w:rPr>
          <w:rFonts w:eastAsia="Times New Roman"/>
          <w:sz w:val="24"/>
          <w:szCs w:val="24"/>
        </w:rPr>
        <w:t>then</w:t>
      </w:r>
      <w:proofErr w:type="gramEnd"/>
      <w:r w:rsidRPr="004C682A">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proofErr w:type="gramStart"/>
      <w:r w:rsidRPr="004C682A">
        <w:rPr>
          <w:rFonts w:eastAsia="Times New Roman"/>
          <w:sz w:val="24"/>
          <w:szCs w:val="24"/>
        </w:rPr>
        <w:t>Then</w:t>
      </w:r>
      <w:proofErr w:type="gramEnd"/>
      <w:r w:rsidRPr="004C682A">
        <w:rPr>
          <w:rFonts w:eastAsia="Times New Roman"/>
          <w:sz w:val="24"/>
          <w:szCs w:val="24"/>
        </w:rPr>
        <w:t xml:space="preserve">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proofErr w:type="gramStart"/>
      <w:r w:rsidRPr="004C682A">
        <w:rPr>
          <w:color w:val="000000" w:themeColor="text1"/>
          <w:sz w:val="24"/>
          <w:szCs w:val="26"/>
        </w:rPr>
        <w:t>,.</w:t>
      </w:r>
      <w:proofErr w:type="gramEnd"/>
      <w:r w:rsidRPr="004C682A">
        <w:rPr>
          <w:color w:val="000000" w:themeColor="text1"/>
          <w:sz w:val="24"/>
          <w:szCs w:val="26"/>
        </w:rPr>
        <w:t xml:space="preserve">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 xml:space="preserve">Total Tannin Result Using </w:t>
      </w:r>
      <w:proofErr w:type="gramStart"/>
      <w:r w:rsidRPr="004C682A">
        <w:rPr>
          <w:rFonts w:eastAsia="Times New Roman"/>
          <w:b/>
          <w:bCs/>
          <w:color w:val="000000" w:themeColor="text1"/>
          <w:sz w:val="24"/>
          <w:szCs w:val="26"/>
        </w:rPr>
        <w:t>Uv</w:t>
      </w:r>
      <w:proofErr w:type="gramEnd"/>
      <w:r w:rsidRPr="004C682A">
        <w:rPr>
          <w:rFonts w:eastAsia="Times New Roman"/>
          <w:b/>
          <w:bCs/>
          <w:color w:val="000000" w:themeColor="text1"/>
          <w:sz w:val="24"/>
          <w:szCs w:val="26"/>
        </w:rPr>
        <w:t xml:space="preserve">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gramStart"/>
      <w:r w:rsidRPr="004C682A">
        <w:rPr>
          <w:b/>
          <w:bCs/>
          <w:color w:val="000000" w:themeColor="text1"/>
          <w:szCs w:val="26"/>
        </w:rPr>
        <w:t>Conc(</w:t>
      </w:r>
      <w:proofErr w:type="gram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proofErr w:type="gramStart"/>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w:t>
      </w:r>
      <w:proofErr w:type="gramEnd"/>
      <w:r w:rsidR="00E13104">
        <w:rPr>
          <w:rFonts w:eastAsia="Times New Roman"/>
          <w:color w:val="000000" w:themeColor="text1"/>
          <w:sz w:val="24"/>
          <w:szCs w:val="26"/>
        </w:rPr>
        <w:t xml:space="preserve"> </w:t>
      </w:r>
      <w:proofErr w:type="gramStart"/>
      <w:r w:rsidR="00E13104">
        <w:rPr>
          <w:rFonts w:eastAsia="Times New Roman"/>
          <w:color w:val="000000" w:themeColor="text1"/>
          <w:sz w:val="24"/>
          <w:szCs w:val="26"/>
        </w:rPr>
        <w:t>Sample</w:t>
      </w:r>
      <w:r w:rsidRPr="004C682A">
        <w:rPr>
          <w:rFonts w:eastAsia="Times New Roman"/>
          <w:color w:val="000000" w:themeColor="text1"/>
          <w:sz w:val="24"/>
          <w:szCs w:val="26"/>
        </w:rPr>
        <w:t xml:space="preserve"> have</w:t>
      </w:r>
      <w:proofErr w:type="gramEnd"/>
      <w:r w:rsidRPr="004C682A">
        <w:rPr>
          <w:rFonts w:eastAsia="Times New Roman"/>
          <w:color w:val="000000" w:themeColor="text1"/>
          <w:sz w:val="24"/>
          <w:szCs w:val="26"/>
        </w:rPr>
        <w:t xml:space="preser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Moisture content in both samples is low, which is ideal for preserving the quality and shelf life of the samples. </w:t>
      </w:r>
      <w:proofErr w:type="gramStart"/>
      <w:r w:rsidRPr="004C682A">
        <w:rPr>
          <w:rFonts w:eastAsia="Times New Roman"/>
          <w:color w:val="000000" w:themeColor="text1"/>
          <w:sz w:val="24"/>
          <w:szCs w:val="26"/>
        </w:rPr>
        <w:t>t</w:t>
      </w:r>
      <w:r w:rsidR="00C42904">
        <w:rPr>
          <w:rFonts w:eastAsia="Times New Roman"/>
          <w:color w:val="000000" w:themeColor="text1"/>
          <w:sz w:val="24"/>
          <w:szCs w:val="26"/>
        </w:rPr>
        <w:t>he</w:t>
      </w:r>
      <w:proofErr w:type="gramEnd"/>
      <w:r w:rsidR="00C42904">
        <w:rPr>
          <w:rFonts w:eastAsia="Times New Roman"/>
          <w:color w:val="000000" w:themeColor="text1"/>
          <w:sz w:val="24"/>
          <w:szCs w:val="26"/>
        </w:rPr>
        <w:t xml:space="preserv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 xml:space="preserve">ash contents,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w:t>
      </w:r>
      <w:proofErr w:type="gramStart"/>
      <w:r w:rsidRPr="004C682A">
        <w:rPr>
          <w:rFonts w:eastAsia="Times New Roman"/>
          <w:color w:val="000000" w:themeColor="text1"/>
          <w:sz w:val="24"/>
          <w:szCs w:val="26"/>
        </w:rPr>
        <w:t xml:space="preserve">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w:t>
      </w:r>
      <w:proofErr w:type="gramEnd"/>
      <w:r w:rsidRPr="004C682A">
        <w:rPr>
          <w:rFonts w:eastAsia="Times New Roman"/>
          <w:color w:val="000000" w:themeColor="text1"/>
          <w:sz w:val="24"/>
          <w:szCs w:val="26"/>
        </w:rPr>
        <w:t xml:space="preserve">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6" o:title=""/>
          </v:shape>
          <o:OLEObject Type="Embed" ProgID="Prism8.Document" ShapeID="_x0000_i1025" DrawAspect="Content" ObjectID="_1813735557" r:id="rId37"/>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8" o:title=""/>
          </v:shape>
          <o:OLEObject Type="Embed" ProgID="Prism8.Document" ShapeID="_x0000_i1026" DrawAspect="Content" ObjectID="_1813735558" r:id="rId39"/>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0" o:title=""/>
          </v:shape>
          <o:OLEObject Type="Embed" ProgID="Prism8.Document" ShapeID="_x0000_i1027" DrawAspect="Content" ObjectID="_1813735559" r:id="rId41"/>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2" o:title=""/>
          </v:shape>
          <o:OLEObject Type="Embed" ProgID="Prism8.Document" ShapeID="_x0000_i1028" DrawAspect="Content" ObjectID="_1813735560" r:id="rId43"/>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4" o:title=""/>
          </v:shape>
          <o:OLEObject Type="Embed" ProgID="Prism8.Document" ShapeID="_x0000_i1029" DrawAspect="Content" ObjectID="_1813735561" r:id="rId45"/>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6" o:title=""/>
          </v:shape>
          <o:OLEObject Type="Embed" ProgID="Prism8.Document" ShapeID="_x0000_i1030" DrawAspect="Content" ObjectID="_1813735562" r:id="rId47"/>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8" o:title=""/>
          </v:shape>
          <o:OLEObject Type="Embed" ProgID="Prism8.Document" ShapeID="_x0000_i1031" DrawAspect="Content" ObjectID="_1813735563" r:id="rId49"/>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0" o:title=""/>
          </v:shape>
          <o:OLEObject Type="Embed" ProgID="Prism8.Document" ShapeID="_x0000_i1032" DrawAspect="Content" ObjectID="_1813735564" r:id="rId51"/>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2" o:title=""/>
          </v:shape>
          <o:OLEObject Type="Embed" ProgID="Prism8.Document" ShapeID="_x0000_i1033" DrawAspect="Content" ObjectID="_1813735565" r:id="rId53"/>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4" o:title=""/>
          </v:shape>
          <o:OLEObject Type="Embed" ProgID="Prism8.Document" ShapeID="_x0000_i1034" DrawAspect="Content" ObjectID="_1813735566" r:id="rId55"/>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6" o:title=""/>
          </v:shape>
          <o:OLEObject Type="Embed" ProgID="Prism8.Document" ShapeID="_x0000_i1035" DrawAspect="Content" ObjectID="_1813735567" r:id="rId57"/>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8" o:title=""/>
          </v:shape>
          <o:OLEObject Type="Embed" ProgID="Prism8.Document" ShapeID="_x0000_i1036" DrawAspect="Content" ObjectID="_1813735568" r:id="rId59"/>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0" o:title=""/>
          </v:shape>
          <o:OLEObject Type="Embed" ProgID="Prism8.Document" ShapeID="_x0000_i1037" DrawAspect="Content" ObjectID="_1813735569" r:id="rId61"/>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9" type="#_x0000_t75" style="width:412.5pt;height:251.25pt" o:ole="">
            <v:imagedata r:id="rId62" o:title=""/>
          </v:shape>
          <o:OLEObject Type="Embed" ProgID="Prism8.Document" ShapeID="_x0000_i1039" DrawAspect="Content" ObjectID="_1813735570" r:id="rId63"/>
        </w:object>
      </w:r>
      <w:r w:rsidRPr="004C682A">
        <w:rPr>
          <w:sz w:val="26"/>
        </w:rPr>
        <w:object w:dxaOrig="8734" w:dyaOrig="6300">
          <v:shape id="_x0000_i1038" type="#_x0000_t75" style="width:409.5pt;height:277.5pt" o:ole="">
            <v:imagedata r:id="rId64" o:title=""/>
          </v:shape>
          <o:OLEObject Type="Embed" ProgID="Prism8.Document" ShapeID="_x0000_i1038" DrawAspect="Content" ObjectID="_1813735571" r:id="rId65"/>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1" type="#_x0000_t75" style="width:393pt;height:247.5pt" o:ole="">
            <v:imagedata r:id="rId66" o:title=""/>
          </v:shape>
          <o:OLEObject Type="Embed" ProgID="Prism8.Document" ShapeID="_x0000_i1041" DrawAspect="Content" ObjectID="_1813735572" r:id="rId67"/>
        </w:object>
      </w:r>
      <w:r w:rsidRPr="004C682A">
        <w:rPr>
          <w:sz w:val="26"/>
        </w:rPr>
        <w:object w:dxaOrig="8446" w:dyaOrig="6034">
          <v:shape id="_x0000_i1040" type="#_x0000_t75" style="width:390pt;height:272.25pt" o:ole="">
            <v:imagedata r:id="rId68" o:title=""/>
          </v:shape>
          <o:OLEObject Type="Embed" ProgID="Prism8.Document" ShapeID="_x0000_i1040" DrawAspect="Content" ObjectID="_1813735573" r:id="rId69"/>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3" type="#_x0000_t75" style="width:415.5pt;height:330.75pt" o:ole="">
            <v:imagedata r:id="rId70" o:title=""/>
          </v:shape>
          <o:OLEObject Type="Embed" ProgID="Prism8.Document" ShapeID="_x0000_i1043" DrawAspect="Content" ObjectID="_1813735574" r:id="rId71"/>
        </w:object>
      </w:r>
      <w:r w:rsidR="007E70D5" w:rsidRPr="004C682A">
        <w:rPr>
          <w:sz w:val="26"/>
        </w:rPr>
        <w:object w:dxaOrig="8842" w:dyaOrig="6034">
          <v:shape id="_x0000_i1044" type="#_x0000_t75" style="width:429.75pt;height:261pt" o:ole="">
            <v:imagedata r:id="rId72" o:title=""/>
          </v:shape>
          <o:OLEObject Type="Embed" ProgID="Prism8.Document" ShapeID="_x0000_i1044" DrawAspect="Content" ObjectID="_1813735575" r:id="rId73"/>
        </w:object>
      </w:r>
      <w:r w:rsidRPr="004C682A">
        <w:rPr>
          <w:sz w:val="26"/>
        </w:rPr>
        <w:object w:dxaOrig="8453" w:dyaOrig="6034">
          <v:shape id="_x0000_i1042" type="#_x0000_t75" style="width:393pt;height:246.75pt" o:ole="">
            <v:imagedata r:id="rId74" o:title=""/>
          </v:shape>
          <o:OLEObject Type="Embed" ProgID="Prism8.Document" ShapeID="_x0000_i1042" DrawAspect="Content" ObjectID="_1813735576" r:id="rId75"/>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6" type="#_x0000_t75" style="width:411.75pt;height:285pt" o:ole="">
            <v:imagedata r:id="rId40" o:title=""/>
          </v:shape>
          <o:OLEObject Type="Embed" ProgID="Prism8.Document" ShapeID="_x0000_i1046" DrawAspect="Content" ObjectID="_1813735577" r:id="rId76"/>
        </w:object>
      </w:r>
      <w:r w:rsidRPr="004C682A">
        <w:rPr>
          <w:sz w:val="26"/>
        </w:rPr>
        <w:object w:dxaOrig="8623" w:dyaOrig="6034">
          <v:shape id="_x0000_i1045" type="#_x0000_t75" style="width:411.75pt;height:262.5pt" o:ole="">
            <v:imagedata r:id="rId77" o:title=""/>
          </v:shape>
          <o:OLEObject Type="Embed" ProgID="Prism8.Document" ShapeID="_x0000_i1045" DrawAspect="Content" ObjectID="_1813735578" r:id="rId78"/>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79" o:title=""/>
          </v:shape>
          <o:OLEObject Type="Embed" ProgID="Prism8.Document" ShapeID="_x0000_i1047" DrawAspect="Content" ObjectID="_1813735579" r:id="rId80"/>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1" o:title=""/>
          </v:shape>
          <o:OLEObject Type="Embed" ProgID="Prism8.Document" ShapeID="_x0000_i1048" DrawAspect="Content" ObjectID="_1813735580" r:id="rId82"/>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3" o:title=""/>
          </v:shape>
          <o:OLEObject Type="Embed" ProgID="Prism8.Document" ShapeID="_x0000_i1049" DrawAspect="Content" ObjectID="_1813735581" r:id="rId84"/>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5" o:title=""/>
          </v:shape>
          <o:OLEObject Type="Embed" ProgID="Prism8.Document" ShapeID="_x0000_i1050" DrawAspect="Content" ObjectID="_1813735582" r:id="rId86"/>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7" o:title=""/>
          </v:shape>
          <o:OLEObject Type="Embed" ProgID="Prism8.Document" ShapeID="_x0000_i1051" DrawAspect="Content" ObjectID="_1813735583" r:id="rId88"/>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proofErr w:type="gramStart"/>
      <w:r w:rsidRPr="004C682A">
        <w:rPr>
          <w:color w:val="000000" w:themeColor="text1"/>
          <w:sz w:val="24"/>
          <w:szCs w:val="26"/>
        </w:rPr>
        <w:t>, indicating</w:t>
      </w:r>
      <w:proofErr w:type="gramEnd"/>
      <w:r w:rsidRPr="004C682A">
        <w:rPr>
          <w:color w:val="000000" w:themeColor="text1"/>
          <w:sz w:val="24"/>
          <w:szCs w:val="26"/>
        </w:rPr>
        <w:t xml:space="preserve">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w:t>
      </w:r>
      <w:proofErr w:type="gramStart"/>
      <w:r w:rsidRPr="004C682A">
        <w:rPr>
          <w:rFonts w:eastAsia="Times New Roman"/>
          <w:color w:val="000000" w:themeColor="text1"/>
          <w:sz w:val="24"/>
          <w:szCs w:val="26"/>
        </w:rPr>
        <w:t>is</w:t>
      </w:r>
      <w:proofErr w:type="gramEnd"/>
      <w:r w:rsidRPr="004C682A">
        <w:rPr>
          <w:rFonts w:eastAsia="Times New Roman"/>
          <w:color w:val="000000" w:themeColor="text1"/>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proofErr w:type="gramStart"/>
      <w:r w:rsidRPr="004C682A">
        <w:rPr>
          <w:rFonts w:eastAsia="Times New Roman"/>
          <w:bCs/>
          <w:color w:val="000000" w:themeColor="text1"/>
          <w:sz w:val="24"/>
          <w:szCs w:val="26"/>
        </w:rPr>
        <w:t>Saponins was</w:t>
      </w:r>
      <w:proofErr w:type="gramEnd"/>
      <w:r w:rsidRPr="004C682A">
        <w:rPr>
          <w:rFonts w:eastAsia="Times New Roman"/>
          <w:bCs/>
          <w:color w:val="000000" w:themeColor="text1"/>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t>
      </w:r>
      <w:proofErr w:type="gramStart"/>
      <w:r w:rsidRPr="004C682A">
        <w:rPr>
          <w:rFonts w:eastAsia="Times New Roman"/>
          <w:bCs/>
          <w:color w:val="000000" w:themeColor="text1"/>
          <w:sz w:val="24"/>
          <w:szCs w:val="26"/>
        </w:rPr>
        <w:t>was</w:t>
      </w:r>
      <w:proofErr w:type="gramEnd"/>
      <w:r w:rsidRPr="004C682A">
        <w:rPr>
          <w:rFonts w:eastAsia="Times New Roman"/>
          <w:bCs/>
          <w:color w:val="000000" w:themeColor="text1"/>
          <w:sz w:val="24"/>
          <w:szCs w:val="26"/>
        </w:rPr>
        <w:t xml:space="preserve">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w:t>
      </w:r>
      <w:proofErr w:type="gramStart"/>
      <w:r w:rsidRPr="004C682A">
        <w:rPr>
          <w:color w:val="000000" w:themeColor="text1"/>
          <w:sz w:val="24"/>
          <w:szCs w:val="26"/>
        </w:rPr>
        <w:t>exhibited</w:t>
      </w:r>
      <w:proofErr w:type="gramEnd"/>
      <w:r w:rsidRPr="004C682A">
        <w:rPr>
          <w:color w:val="000000" w:themeColor="text1"/>
          <w:sz w:val="24"/>
          <w:szCs w:val="26"/>
        </w:rPr>
        <w:t xml:space="preserve">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 xml:space="preserve">weight </w:t>
      </w:r>
      <w:proofErr w:type="gramStart"/>
      <w:r w:rsidR="00A13BB1" w:rsidRPr="004C682A">
        <w:rPr>
          <w:color w:val="000000" w:themeColor="text1"/>
          <w:szCs w:val="26"/>
        </w:rPr>
        <w:t>gain</w:t>
      </w:r>
      <w:proofErr w:type="gramEnd"/>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w:t>
      </w:r>
      <w:proofErr w:type="gramStart"/>
      <w:r w:rsidRPr="004C682A">
        <w:rPr>
          <w:color w:val="000000" w:themeColor="text1"/>
          <w:szCs w:val="26"/>
        </w:rPr>
        <w:t>Ca</w:t>
      </w:r>
      <w:proofErr w:type="gramEnd"/>
      <w:r w:rsidRPr="004C682A">
        <w:rPr>
          <w:color w:val="000000" w:themeColor="text1"/>
          <w:szCs w:val="26"/>
        </w:rPr>
        <w:t xml:space="preserve">)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w:t>
      </w:r>
      <w:proofErr w:type="gramStart"/>
      <w:r w:rsidRPr="004C682A">
        <w:rPr>
          <w:color w:val="000000" w:themeColor="text1"/>
          <w:szCs w:val="26"/>
        </w:rPr>
        <w:t xml:space="preserve">Mineral composition and nutritional evaluation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Adegboye, M. F., Oladipo, J. O., &amp; Oloyede, F. A. (2021).</w:t>
      </w:r>
      <w:proofErr w:type="gramEnd"/>
      <w:r w:rsidRPr="004C682A">
        <w:rPr>
          <w:color w:val="000000" w:themeColor="text1"/>
          <w:szCs w:val="26"/>
        </w:rPr>
        <w:t xml:space="preserve">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Adeniyi, S., Orjiekwe, C., Ehiagbonare, J. and Arimah, B. (2010).</w:t>
      </w:r>
      <w:proofErr w:type="gramEnd"/>
      <w:r w:rsidRPr="004C682A">
        <w:rPr>
          <w:color w:val="000000" w:themeColor="text1"/>
          <w:sz w:val="24"/>
          <w:szCs w:val="26"/>
        </w:rPr>
        <w:t xml:space="preserve"> </w:t>
      </w:r>
      <w:proofErr w:type="gramStart"/>
      <w:r w:rsidRPr="004C682A">
        <w:rPr>
          <w:color w:val="000000" w:themeColor="text1"/>
          <w:sz w:val="24"/>
          <w:szCs w:val="26"/>
        </w:rPr>
        <w:t>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w:t>
      </w:r>
      <w:proofErr w:type="gramEnd"/>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xml:space="preserve"> (2023). </w:t>
      </w:r>
      <w:proofErr w:type="gramStart"/>
      <w:r w:rsidRPr="004C682A">
        <w:rPr>
          <w:rFonts w:eastAsia="Times New Roman"/>
          <w:color w:val="000000" w:themeColor="text1"/>
          <w:sz w:val="24"/>
          <w:szCs w:val="26"/>
        </w:rPr>
        <w:t>Clinical and demographic review of corneal ulcers in University of Ilorin Teaching Hospital.</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w:t>
      </w:r>
      <w:proofErr w:type="gramStart"/>
      <w:r w:rsidRPr="004C682A">
        <w:rPr>
          <w:color w:val="000000" w:themeColor="text1"/>
          <w:sz w:val="24"/>
          <w:szCs w:val="26"/>
        </w:rPr>
        <w:t>Towards</w:t>
      </w:r>
      <w:proofErr w:type="gramEnd"/>
      <w:r w:rsidRPr="004C682A">
        <w:rPr>
          <w:color w:val="000000" w:themeColor="text1"/>
          <w:sz w:val="24"/>
          <w:szCs w:val="26"/>
        </w:rPr>
        <w:t xml:space="preserve"> a healthy stomach? Helicobacter pylori prevalence has dramatically decreased over 23 years in adults in a Swedish community. </w:t>
      </w:r>
      <w:proofErr w:type="gramStart"/>
      <w:r w:rsidRPr="004C682A">
        <w:rPr>
          <w:i/>
          <w:color w:val="000000" w:themeColor="text1"/>
          <w:sz w:val="24"/>
          <w:szCs w:val="26"/>
        </w:rPr>
        <w:t>United European Gastroenterol.</w:t>
      </w:r>
      <w:proofErr w:type="gramEnd"/>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Ajayi, T. O., Adebayo, O. A., &amp; Ojo, A. A. (2022).</w:t>
      </w:r>
      <w:proofErr w:type="gramEnd"/>
      <w:r w:rsidRPr="004C682A">
        <w:rPr>
          <w:color w:val="000000" w:themeColor="text1"/>
          <w:szCs w:val="26"/>
        </w:rPr>
        <w:t xml:space="preserve">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Akilandeswari, S., Senthamarai, R., Valarmathi, R., Shanthi, S., Prema, S., (2010).</w:t>
      </w:r>
      <w:proofErr w:type="gramEnd"/>
      <w:r w:rsidRPr="004C682A">
        <w:rPr>
          <w:color w:val="000000" w:themeColor="text1"/>
          <w:sz w:val="24"/>
          <w:szCs w:val="26"/>
        </w:rPr>
        <w:t xml:space="preserve"> </w:t>
      </w:r>
      <w:proofErr w:type="gramStart"/>
      <w:r w:rsidRPr="004C682A">
        <w:rPr>
          <w:color w:val="000000" w:themeColor="text1"/>
          <w:sz w:val="24"/>
          <w:szCs w:val="26"/>
        </w:rPr>
        <w:t>Screening of gastric antiulcer activity of Sida acuta Burm.</w:t>
      </w:r>
      <w:proofErr w:type="gramEnd"/>
      <w:r w:rsidRPr="004C682A">
        <w:rPr>
          <w:color w:val="000000" w:themeColor="text1"/>
          <w:sz w:val="24"/>
          <w:szCs w:val="26"/>
        </w:rPr>
        <w:t xml:space="preserve">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Akinpelu, B. A., Odetunde, J. A., &amp; Adeyemi, F. O. (2021).</w:t>
      </w:r>
      <w:proofErr w:type="gramEnd"/>
      <w:r w:rsidRPr="004C682A">
        <w:rPr>
          <w:color w:val="000000" w:themeColor="text1"/>
          <w:szCs w:val="26"/>
        </w:rPr>
        <w:t xml:space="preserve">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(2020).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(2021).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Asha A, Farsana S. and Baiju EC.</w:t>
      </w:r>
      <w:proofErr w:type="gramEnd"/>
      <w:r w:rsidRPr="004C682A">
        <w:rPr>
          <w:color w:val="000000" w:themeColor="text1"/>
          <w:sz w:val="24"/>
          <w:szCs w:val="26"/>
        </w:rPr>
        <w:t xml:space="preserve"> (2018). </w:t>
      </w:r>
      <w:proofErr w:type="gramStart"/>
      <w:r w:rsidRPr="004C682A">
        <w:rPr>
          <w:color w:val="000000" w:themeColor="text1"/>
          <w:sz w:val="24"/>
          <w:szCs w:val="26"/>
        </w:rPr>
        <w:t>Phytochemical</w:t>
      </w:r>
      <w:proofErr w:type="gramEnd"/>
      <w:r w:rsidRPr="004C682A">
        <w:rPr>
          <w:color w:val="000000" w:themeColor="text1"/>
          <w:sz w:val="24"/>
          <w:szCs w:val="26"/>
        </w:rPr>
        <w:t xml:space="preserve"> profiling and antibacterial activity of selected Sida species against common human pathogenic bacteria: An in vitro study. </w:t>
      </w:r>
      <w:proofErr w:type="gramStart"/>
      <w:r w:rsidRPr="004C682A">
        <w:rPr>
          <w:i/>
          <w:color w:val="000000" w:themeColor="text1"/>
          <w:sz w:val="24"/>
          <w:szCs w:val="26"/>
        </w:rPr>
        <w:t>Journal of Pharmacognosy and Phytochemistry.</w:t>
      </w:r>
      <w:proofErr w:type="gramEnd"/>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w:t>
      </w:r>
      <w:proofErr w:type="gramStart"/>
      <w:r w:rsidRPr="004C682A">
        <w:rPr>
          <w:color w:val="000000" w:themeColor="text1"/>
          <w:sz w:val="24"/>
          <w:szCs w:val="26"/>
        </w:rPr>
        <w:t>Understanding the role of dressings in pressure ulcer prevention and management.</w:t>
      </w:r>
      <w:proofErr w:type="gramEnd"/>
      <w:r w:rsidRPr="004C682A">
        <w:rPr>
          <w:color w:val="000000" w:themeColor="text1"/>
          <w:sz w:val="24"/>
          <w:szCs w:val="26"/>
        </w:rPr>
        <w:t xml:space="preserve"> </w:t>
      </w:r>
      <w:proofErr w:type="gramStart"/>
      <w:r w:rsidRPr="004C682A">
        <w:rPr>
          <w:i/>
          <w:color w:val="000000" w:themeColor="text1"/>
          <w:sz w:val="24"/>
          <w:szCs w:val="26"/>
        </w:rPr>
        <w:t>British Journal of Community Nursing,</w:t>
      </w:r>
      <w:r w:rsidRPr="004C682A">
        <w:rPr>
          <w:color w:val="000000" w:themeColor="text1"/>
          <w:sz w:val="24"/>
          <w:szCs w:val="26"/>
        </w:rPr>
        <w:t xml:space="preserve"> 24(6), S6-S10.</w:t>
      </w:r>
      <w:proofErr w:type="gramEnd"/>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(2022). Corneal ulcers.</w:t>
      </w:r>
      <w:proofErr w:type="gramEnd"/>
      <w:r w:rsidRPr="004C682A">
        <w:rPr>
          <w:rFonts w:eastAsia="Times New Roman"/>
          <w:color w:val="000000" w:themeColor="text1"/>
          <w:sz w:val="24"/>
          <w:szCs w:val="26"/>
        </w:rPr>
        <w:t xml:space="preserve"> Retrieved from </w:t>
      </w:r>
      <w:hyperlink r:id="rId89"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Baranoski, S., &amp; Ayello, E. A. (2020).</w:t>
      </w:r>
      <w:proofErr w:type="gramEnd"/>
      <w:r w:rsidRPr="004C682A">
        <w:rPr>
          <w:color w:val="000000" w:themeColor="text1"/>
          <w:sz w:val="24"/>
          <w:szCs w:val="26"/>
        </w:rPr>
        <w:t xml:space="preserve"> Wound care essentials: Practice principles. </w:t>
      </w:r>
      <w:proofErr w:type="gramStart"/>
      <w:r w:rsidRPr="004C682A">
        <w:rPr>
          <w:color w:val="000000" w:themeColor="text1"/>
          <w:sz w:val="24"/>
          <w:szCs w:val="26"/>
        </w:rPr>
        <w:t>Lippincott Williams &amp; Wilkins.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w:t>
      </w:r>
      <w:proofErr w:type="gramStart"/>
      <w:r w:rsidRPr="004C682A">
        <w:rPr>
          <w:color w:val="000000" w:themeColor="text1"/>
          <w:sz w:val="24"/>
          <w:szCs w:val="26"/>
        </w:rPr>
        <w:t>) .</w:t>
      </w:r>
      <w:proofErr w:type="gramEnd"/>
      <w:r w:rsidRPr="004C682A">
        <w:rPr>
          <w:color w:val="000000" w:themeColor="text1"/>
          <w:sz w:val="24"/>
          <w:szCs w:val="26"/>
        </w:rPr>
        <w:t xml:space="preserve"> </w:t>
      </w:r>
      <w:proofErr w:type="gramStart"/>
      <w:r w:rsidRPr="004C682A">
        <w:rPr>
          <w:color w:val="000000" w:themeColor="text1"/>
          <w:sz w:val="24"/>
          <w:szCs w:val="26"/>
        </w:rPr>
        <w:t>Le Infezioni in Medicina.</w:t>
      </w:r>
      <w:proofErr w:type="gramEnd"/>
      <w:r w:rsidRPr="004C682A">
        <w:rPr>
          <w:color w:val="000000" w:themeColor="text1"/>
          <w:sz w:val="24"/>
          <w:szCs w:val="26"/>
        </w:rPr>
        <w:t xml:space="preserve">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Bennett, R. N., &amp; Wallsgrove, R. M. (2019).</w:t>
      </w:r>
      <w:proofErr w:type="gramEnd"/>
      <w:r w:rsidRPr="004C682A">
        <w:rPr>
          <w:color w:val="000000" w:themeColor="text1"/>
          <w:szCs w:val="26"/>
        </w:rPr>
        <w:t xml:space="preserve">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Bergstrom, N., Braden, B. J., &amp; Laguzza, A. (2018).</w:t>
      </w:r>
      <w:proofErr w:type="gramEnd"/>
      <w:r w:rsidRPr="004C682A">
        <w:rPr>
          <w:color w:val="000000" w:themeColor="text1"/>
          <w:sz w:val="24"/>
          <w:szCs w:val="26"/>
        </w:rPr>
        <w:t xml:space="preserve"> </w:t>
      </w:r>
      <w:proofErr w:type="gramStart"/>
      <w:r w:rsidRPr="004C682A">
        <w:rPr>
          <w:color w:val="000000" w:themeColor="text1"/>
          <w:sz w:val="24"/>
          <w:szCs w:val="26"/>
        </w:rPr>
        <w:t>The Braden Scale for Predicting Pressure Sore Risk.</w:t>
      </w:r>
      <w:proofErr w:type="gramEnd"/>
      <w:r w:rsidRPr="004C682A">
        <w:rPr>
          <w:color w:val="000000" w:themeColor="text1"/>
          <w:sz w:val="24"/>
          <w:szCs w:val="26"/>
        </w:rPr>
        <w:t xml:space="preserve"> </w:t>
      </w:r>
      <w:proofErr w:type="gramStart"/>
      <w:r w:rsidRPr="004C682A">
        <w:rPr>
          <w:color w:val="000000" w:themeColor="text1"/>
          <w:sz w:val="24"/>
          <w:szCs w:val="26"/>
        </w:rPr>
        <w:t>Nursing Research, 41(2), 77-84.</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w:t>
      </w:r>
      <w:proofErr w:type="gramStart"/>
      <w:r w:rsidRPr="004C682A">
        <w:rPr>
          <w:color w:val="000000" w:themeColor="text1"/>
          <w:sz w:val="24"/>
          <w:szCs w:val="26"/>
        </w:rPr>
        <w:t>., ...</w:t>
      </w:r>
      <w:proofErr w:type="gramEnd"/>
      <w:r w:rsidRPr="004C682A">
        <w:rPr>
          <w:color w:val="000000" w:themeColor="text1"/>
          <w:sz w:val="24"/>
          <w:szCs w:val="26"/>
        </w:rPr>
        <w:t xml:space="preserve">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Boateng, J. S., &amp; Catanzano, O. (2015).</w:t>
      </w:r>
      <w:proofErr w:type="gramEnd"/>
      <w:r w:rsidRPr="004C682A">
        <w:rPr>
          <w:color w:val="000000" w:themeColor="text1"/>
          <w:sz w:val="24"/>
          <w:szCs w:val="26"/>
        </w:rPr>
        <w:t xml:space="preserve">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Kolh, P., White, J. V., Dick, F., Fitridge, R., ... &amp; Mills, J. L. (2019). </w:t>
      </w:r>
      <w:proofErr w:type="gramStart"/>
      <w:r w:rsidRPr="004C682A">
        <w:rPr>
          <w:color w:val="000000" w:themeColor="text1"/>
          <w:sz w:val="24"/>
          <w:szCs w:val="26"/>
        </w:rPr>
        <w:t>Global vascular guidelines on chronic limb-threatening ischemia.</w:t>
      </w:r>
      <w:proofErr w:type="gramEnd"/>
      <w:r w:rsidRPr="004C682A">
        <w:rPr>
          <w:color w:val="000000" w:themeColor="text1"/>
          <w:sz w:val="24"/>
          <w:szCs w:val="26"/>
        </w:rPr>
        <w:t xml:space="preserve"> </w:t>
      </w:r>
      <w:proofErr w:type="gramStart"/>
      <w:r w:rsidRPr="004C682A">
        <w:rPr>
          <w:color w:val="000000" w:themeColor="text1"/>
          <w:sz w:val="24"/>
          <w:szCs w:val="26"/>
        </w:rPr>
        <w:t>European Journal of Vascular and Endovascular Surgery, 58(1), S1-S109.</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Crispian Scully and Rosemary Shotts (2000).</w:t>
      </w:r>
      <w:proofErr w:type="gramEnd"/>
      <w:r w:rsidRPr="004C682A">
        <w:rPr>
          <w:color w:val="000000" w:themeColor="text1"/>
          <w:sz w:val="24"/>
          <w:szCs w:val="26"/>
        </w:rPr>
        <w:t xml:space="preserve"> </w:t>
      </w:r>
      <w:proofErr w:type="gramStart"/>
      <w:r w:rsidRPr="004C682A">
        <w:rPr>
          <w:color w:val="000000" w:themeColor="text1"/>
          <w:sz w:val="24"/>
          <w:szCs w:val="26"/>
        </w:rPr>
        <w:t>Mouth ulcers and other causes of orofacial soreness and pain.</w:t>
      </w:r>
      <w:proofErr w:type="gramEnd"/>
      <w:r w:rsidRPr="004C682A">
        <w:rPr>
          <w:color w:val="000000" w:themeColor="text1"/>
          <w:sz w:val="24"/>
          <w:szCs w:val="26"/>
        </w:rPr>
        <w:t xml:space="preserve">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Daglia, M. (2017).</w:t>
      </w:r>
      <w:proofErr w:type="gramEnd"/>
      <w:r w:rsidRPr="004C682A">
        <w:rPr>
          <w:color w:val="000000" w:themeColor="text1"/>
          <w:szCs w:val="26"/>
        </w:rPr>
        <w:t xml:space="preserve"> </w:t>
      </w:r>
      <w:proofErr w:type="gramStart"/>
      <w:r w:rsidRPr="004C682A">
        <w:rPr>
          <w:color w:val="000000" w:themeColor="text1"/>
          <w:szCs w:val="26"/>
        </w:rPr>
        <w:t>Polyphenols as antimicrobial agents.</w:t>
      </w:r>
      <w:proofErr w:type="gramEnd"/>
      <w:r w:rsidRPr="004C682A">
        <w:rPr>
          <w:color w:val="000000" w:themeColor="text1"/>
          <w:szCs w:val="26"/>
        </w:rPr>
        <w:t xml:space="preserve">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gramStart"/>
      <w:r w:rsidRPr="004C682A">
        <w:rPr>
          <w:color w:val="000000" w:themeColor="text1"/>
          <w:sz w:val="24"/>
          <w:szCs w:val="26"/>
          <w:shd w:val="clear" w:color="auto" w:fill="FFFFFF"/>
        </w:rPr>
        <w:t>Dinda, B., Das, N., Dinda, S., Dinda, M., &amp; SilSarma, I. (2015).</w:t>
      </w:r>
      <w:proofErr w:type="gramEnd"/>
      <w:r w:rsidRPr="004C682A">
        <w:rPr>
          <w:color w:val="000000" w:themeColor="text1"/>
          <w:sz w:val="24"/>
          <w:szCs w:val="26"/>
          <w:shd w:val="clear" w:color="auto" w:fill="FFFFFF"/>
        </w:rPr>
        <w:t>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w:t>
      </w:r>
      <w:proofErr w:type="gramStart"/>
      <w:r w:rsidRPr="004C682A">
        <w:rPr>
          <w:rFonts w:eastAsia="Times New Roman"/>
          <w:color w:val="000000" w:themeColor="text1"/>
          <w:sz w:val="24"/>
          <w:szCs w:val="26"/>
        </w:rPr>
        <w:t xml:space="preserve">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and mineral composition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Edwards, R., &amp; Harding, K. G. (2020).</w:t>
      </w:r>
      <w:proofErr w:type="gramEnd"/>
      <w:r w:rsidRPr="004C682A">
        <w:rPr>
          <w:color w:val="000000" w:themeColor="text1"/>
          <w:sz w:val="24"/>
          <w:szCs w:val="26"/>
        </w:rPr>
        <w:t xml:space="preserve"> </w:t>
      </w:r>
      <w:proofErr w:type="gramStart"/>
      <w:r w:rsidRPr="004C682A">
        <w:rPr>
          <w:color w:val="000000" w:themeColor="text1"/>
          <w:sz w:val="24"/>
          <w:szCs w:val="26"/>
        </w:rPr>
        <w:t>Bacteria and wound healing.</w:t>
      </w:r>
      <w:proofErr w:type="gramEnd"/>
      <w:r w:rsidRPr="004C682A">
        <w:rPr>
          <w:color w:val="000000" w:themeColor="text1"/>
          <w:sz w:val="24"/>
          <w:szCs w:val="26"/>
        </w:rPr>
        <w:t xml:space="preserve">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w:t>
      </w:r>
      <w:proofErr w:type="gramStart"/>
      <w:r w:rsidRPr="004C682A">
        <w:rPr>
          <w:color w:val="000000" w:themeColor="text1"/>
          <w:sz w:val="24"/>
          <w:szCs w:val="26"/>
        </w:rPr>
        <w:t>;3</w:t>
      </w:r>
      <w:proofErr w:type="gramEnd"/>
      <w:r w:rsidRPr="004C682A">
        <w:rPr>
          <w:color w:val="000000" w:themeColor="text1"/>
          <w:sz w:val="24"/>
          <w:szCs w:val="26"/>
        </w:rPr>
        <w:t>(9):621-24.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Eming, S. A., Martin, P., &amp; Tomic-Canic, M. (2014).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Eming, S. A., Martin, P., &amp; Tomic-Canic, M. (2019).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w:t>
      </w:r>
      <w:proofErr w:type="gramStart"/>
      <w:r w:rsidRPr="004C682A">
        <w:rPr>
          <w:color w:val="000000" w:themeColor="text1"/>
          <w:sz w:val="24"/>
          <w:szCs w:val="26"/>
        </w:rPr>
        <w:t>;2</w:t>
      </w:r>
      <w:proofErr w:type="gramEnd"/>
      <w:r w:rsidRPr="004C682A">
        <w:rPr>
          <w:color w:val="000000" w:themeColor="text1"/>
          <w:sz w:val="24"/>
          <w:szCs w:val="26"/>
        </w:rPr>
        <w:t>(4):89.</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Ezekwesili, C. N., Nwodo, O. F., Obidoa, O., &amp; Aboh, F. O. (2018).</w:t>
      </w:r>
      <w:proofErr w:type="gramEnd"/>
      <w:r w:rsidRPr="004C682A">
        <w:rPr>
          <w:rFonts w:eastAsia="Times New Roman"/>
          <w:color w:val="000000" w:themeColor="text1"/>
          <w:sz w:val="24"/>
          <w:szCs w:val="26"/>
        </w:rPr>
        <w:t xml:space="preserve">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w:t>
      </w:r>
      <w:proofErr w:type="gramStart"/>
      <w:r w:rsidRPr="004C682A">
        <w:rPr>
          <w:color w:val="000000" w:themeColor="text1"/>
          <w:szCs w:val="26"/>
        </w:rPr>
        <w:t xml:space="preserve">Selenium and antioxidant properties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Fitzpatrick, S. G., Cohen, D. M., &amp; Clark, A. N. (2019).</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w:t>
      </w:r>
      <w:proofErr w:type="gramStart"/>
      <w:r w:rsidRPr="004C682A">
        <w:rPr>
          <w:color w:val="000000" w:themeColor="text1"/>
          <w:sz w:val="24"/>
          <w:szCs w:val="26"/>
        </w:rPr>
        <w:t>;348:g3174</w:t>
      </w:r>
      <w:proofErr w:type="gramEnd"/>
      <w:r w:rsidRPr="004C682A">
        <w:rPr>
          <w:color w:val="000000" w:themeColor="text1"/>
          <w:sz w:val="24"/>
          <w:szCs w:val="26"/>
        </w:rPr>
        <w:t>.</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w:t>
      </w:r>
      <w:proofErr w:type="gramStart"/>
      <w:r w:rsidRPr="004C682A">
        <w:rPr>
          <w:color w:val="000000" w:themeColor="text1"/>
          <w:sz w:val="24"/>
          <w:szCs w:val="26"/>
        </w:rPr>
        <w:t>., ...</w:t>
      </w:r>
      <w:proofErr w:type="gramEnd"/>
      <w:r w:rsidRPr="004C682A">
        <w:rPr>
          <w:color w:val="000000" w:themeColor="text1"/>
          <w:sz w:val="24"/>
          <w:szCs w:val="26"/>
        </w:rPr>
        <w:t xml:space="preserve"> &amp; Criqui, M. H. (2020). </w:t>
      </w:r>
      <w:proofErr w:type="gramStart"/>
      <w:r w:rsidRPr="004C682A">
        <w:rPr>
          <w:color w:val="000000" w:themeColor="text1"/>
          <w:sz w:val="24"/>
          <w:szCs w:val="26"/>
        </w:rPr>
        <w:t>Comparison of global estimates of prevalence and risk factors for peripheral artery disease.</w:t>
      </w:r>
      <w:proofErr w:type="gramEnd"/>
      <w:r w:rsidRPr="004C682A">
        <w:rPr>
          <w:color w:val="000000" w:themeColor="text1"/>
          <w:sz w:val="24"/>
          <w:szCs w:val="26"/>
        </w:rPr>
        <w:t xml:space="preserv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&amp; Kennedy, D. O. (2019).</w:t>
      </w:r>
      <w:proofErr w:type="gramEnd"/>
      <w:r w:rsidRPr="004C682A">
        <w:rPr>
          <w:color w:val="000000" w:themeColor="text1"/>
          <w:szCs w:val="26"/>
        </w:rPr>
        <w:t xml:space="preserve"> </w:t>
      </w:r>
      <w:proofErr w:type="gramStart"/>
      <w:r w:rsidRPr="004C682A">
        <w:rPr>
          <w:color w:val="000000" w:themeColor="text1"/>
          <w:szCs w:val="26"/>
        </w:rPr>
        <w:t>The role of tannins in health benefits.</w:t>
      </w:r>
      <w:proofErr w:type="gramEnd"/>
      <w:r w:rsidRPr="004C682A">
        <w:rPr>
          <w:color w:val="000000" w:themeColor="text1"/>
          <w:szCs w:val="26"/>
        </w:rPr>
        <w:t xml:space="preserve"> </w:t>
      </w:r>
      <w:proofErr w:type="gramStart"/>
      <w:r w:rsidRPr="004C682A">
        <w:rPr>
          <w:rStyle w:val="Emphasis"/>
          <w:color w:val="000000" w:themeColor="text1"/>
          <w:szCs w:val="26"/>
        </w:rPr>
        <w:t>Molecular Nutrition &amp; Food Research, 63</w:t>
      </w:r>
      <w:r w:rsidRPr="004C682A">
        <w:rPr>
          <w:color w:val="000000" w:themeColor="text1"/>
          <w:szCs w:val="26"/>
        </w:rPr>
        <w:t>(8), 1801234.</w:t>
      </w:r>
      <w:proofErr w:type="gramEnd"/>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Fraga, C. G., Croft, K. D., Kennedy, D. O., &amp; Tomás-Barberán, F.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disease prevention and health promotion.</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The role of phenolic compounds in disease prevention and health promotion.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Role of minerals in plant-derived nutrition and disease prevention.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Goren, A., Ruppert, K., Degenholtz, H. B., &amp; Greer, N. (2019).</w:t>
      </w:r>
      <w:proofErr w:type="gramEnd"/>
      <w:r w:rsidRPr="004C682A">
        <w:rPr>
          <w:color w:val="000000" w:themeColor="text1"/>
          <w:sz w:val="24"/>
          <w:szCs w:val="26"/>
        </w:rPr>
        <w:t xml:space="preserve">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w:t>
      </w:r>
      <w:proofErr w:type="gramStart"/>
      <w:r w:rsidRPr="004C682A">
        <w:rPr>
          <w:color w:val="000000" w:themeColor="text1"/>
          <w:sz w:val="24"/>
          <w:szCs w:val="26"/>
        </w:rPr>
        <w:t>., ...</w:t>
      </w:r>
      <w:proofErr w:type="gramEnd"/>
      <w:r w:rsidRPr="004C682A">
        <w:rPr>
          <w:color w:val="000000" w:themeColor="text1"/>
          <w:sz w:val="24"/>
          <w:szCs w:val="26"/>
        </w:rPr>
        <w:t xml:space="preserve"> &amp; Vowden, P. (2015). </w:t>
      </w:r>
      <w:proofErr w:type="gramStart"/>
      <w:r w:rsidRPr="004C682A">
        <w:rPr>
          <w:color w:val="000000" w:themeColor="text1"/>
          <w:sz w:val="24"/>
          <w:szCs w:val="26"/>
        </w:rPr>
        <w:t>Health economic burden that wounds impose on the National Health Service in the UK.</w:t>
      </w:r>
      <w:proofErr w:type="gramEnd"/>
      <w:r w:rsidRPr="004C682A">
        <w:rPr>
          <w:color w:val="000000" w:themeColor="text1"/>
          <w:sz w:val="24"/>
          <w:szCs w:val="26"/>
        </w:rPr>
        <w:t xml:space="preserve"> </w:t>
      </w:r>
      <w:proofErr w:type="gramStart"/>
      <w:r w:rsidRPr="004C682A">
        <w:rPr>
          <w:color w:val="000000" w:themeColor="text1"/>
          <w:sz w:val="24"/>
          <w:szCs w:val="26"/>
        </w:rPr>
        <w:t>BMJ Open, 5(12), e009283.</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Guo, S., &amp; DiPietro, L. A. (2010).</w:t>
      </w:r>
      <w:proofErr w:type="gramEnd"/>
      <w:r w:rsidRPr="004C682A">
        <w:rPr>
          <w:color w:val="000000" w:themeColor="text1"/>
          <w:sz w:val="24"/>
          <w:szCs w:val="26"/>
        </w:rPr>
        <w:t xml:space="preserve">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Hagerman, A. E., &amp; Butler, L. G.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cardiovascular health.</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w:t>
      </w:r>
      <w:proofErr w:type="gramStart"/>
      <w:r w:rsidRPr="004C682A">
        <w:rPr>
          <w:color w:val="000000" w:themeColor="text1"/>
          <w:szCs w:val="26"/>
        </w:rPr>
        <w:t>The role of phenols in cardiovascular health.</w:t>
      </w:r>
      <w:proofErr w:type="gramEnd"/>
      <w:r w:rsidRPr="004C682A">
        <w:rPr>
          <w:color w:val="000000" w:themeColor="text1"/>
          <w:szCs w:val="26"/>
        </w:rPr>
        <w:t xml:space="preserve">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Jaul, E., Barron, J., Rosenzweig, J. P., &amp; Menczel, J. (2018).</w:t>
      </w:r>
      <w:proofErr w:type="gramEnd"/>
      <w:r w:rsidRPr="004C682A">
        <w:rPr>
          <w:color w:val="000000" w:themeColor="text1"/>
          <w:sz w:val="24"/>
          <w:szCs w:val="26"/>
        </w:rPr>
        <w:t xml:space="preserve"> </w:t>
      </w:r>
      <w:proofErr w:type="gramStart"/>
      <w:r w:rsidRPr="004C682A">
        <w:rPr>
          <w:color w:val="000000" w:themeColor="text1"/>
          <w:sz w:val="24"/>
          <w:szCs w:val="26"/>
        </w:rPr>
        <w:t>An overview of comorbidities and the development of pressure ulcers among older adults.</w:t>
      </w:r>
      <w:proofErr w:type="gramEnd"/>
      <w:r w:rsidRPr="004C682A">
        <w:rPr>
          <w:color w:val="000000" w:themeColor="text1"/>
          <w:sz w:val="24"/>
          <w:szCs w:val="26"/>
        </w:rPr>
        <w:t xml:space="preserve">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KALYANAKRISHNAN RAMAKRISHNAN, MD, FRCSE, and ROBERT C. SALINAS, MD (2007).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proofErr w:type="gramStart"/>
      <w:r w:rsidRPr="004C682A">
        <w:rPr>
          <w:color w:val="000000" w:themeColor="text1"/>
          <w:sz w:val="24"/>
          <w:szCs w:val="26"/>
          <w:shd w:val="clear" w:color="auto" w:fill="FFFFFF"/>
        </w:rPr>
        <w:t>Sida acuta Burm.</w:t>
      </w:r>
      <w:proofErr w:type="gramEnd"/>
      <w:r w:rsidRPr="004C682A">
        <w:rPr>
          <w:color w:val="000000" w:themeColor="text1"/>
          <w:sz w:val="24"/>
          <w:szCs w:val="26"/>
          <w:shd w:val="clear" w:color="auto" w:fill="FFFFFF"/>
        </w:rPr>
        <w:t xml:space="preserve"> f.: a medicinal plant with numerous potencies. </w:t>
      </w:r>
      <w:proofErr w:type="gramStart"/>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proofErr w:type="gramEnd"/>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 xml:space="preserve">Kayode, J. (2006). </w:t>
      </w:r>
      <w:proofErr w:type="gramStart"/>
      <w:r w:rsidRPr="004C682A">
        <w:rPr>
          <w:color w:val="000000" w:themeColor="text1"/>
          <w:sz w:val="24"/>
          <w:szCs w:val="26"/>
          <w:shd w:val="clear" w:color="auto" w:fill="FFFFFF"/>
        </w:rPr>
        <w:t>Conservation of indigenous medicinal botanicals in Ekiti State, Nigeria.</w:t>
      </w:r>
      <w:proofErr w:type="gramEnd"/>
      <w:r w:rsidRPr="004C682A">
        <w:rPr>
          <w:color w:val="000000" w:themeColor="text1"/>
          <w:sz w:val="24"/>
          <w:szCs w:val="26"/>
          <w:shd w:val="clear" w:color="auto" w:fill="FFFFFF"/>
        </w:rPr>
        <w:t>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Khare, C.P. (2008). Indian medicinal plants: an illustrated dictionary (Vol. </w:t>
      </w:r>
      <w:proofErr w:type="gramStart"/>
      <w:r w:rsidRPr="004C682A">
        <w:rPr>
          <w:color w:val="000000" w:themeColor="text1"/>
          <w:sz w:val="24"/>
          <w:szCs w:val="26"/>
        </w:rPr>
        <w:t>I). Springer Science and Business Media.</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Khare, M., Srivastava, S.K., Singh, A.K., 2002.</w:t>
      </w:r>
      <w:proofErr w:type="gramEnd"/>
      <w:r w:rsidRPr="004C682A">
        <w:rPr>
          <w:color w:val="000000" w:themeColor="text1"/>
          <w:sz w:val="24"/>
          <w:szCs w:val="26"/>
        </w:rPr>
        <w:t xml:space="preserve"> </w:t>
      </w:r>
      <w:proofErr w:type="gramStart"/>
      <w:r w:rsidRPr="004C682A">
        <w:rPr>
          <w:color w:val="000000" w:themeColor="text1"/>
          <w:sz w:val="24"/>
          <w:szCs w:val="26"/>
        </w:rPr>
        <w:t>Chemistry and pharmacology of genus Sida (Malvaceae)—a review.</w:t>
      </w:r>
      <w:proofErr w:type="gramEnd"/>
      <w:r w:rsidRPr="004C682A">
        <w:rPr>
          <w:color w:val="000000" w:themeColor="text1"/>
          <w:sz w:val="24"/>
          <w:szCs w:val="26"/>
        </w:rPr>
        <w:t xml:space="preserve">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Kurata JH, Nogawa AN. Meta-analysis of risk factors for peptic ulcer. Nonsteroidal anti-inflammatory drugs, Helicobacter pylori, and smoking. J Clin Gastroenterol 1997</w:t>
      </w:r>
      <w:proofErr w:type="gramStart"/>
      <w:r w:rsidRPr="004C682A">
        <w:rPr>
          <w:color w:val="000000" w:themeColor="text1"/>
          <w:sz w:val="24"/>
          <w:szCs w:val="26"/>
        </w:rPr>
        <w:t>;24:2</w:t>
      </w:r>
      <w:proofErr w:type="gramEnd"/>
      <w:r w:rsidRPr="004C682A">
        <w:rPr>
          <w:color w:val="000000" w:themeColor="text1"/>
          <w:sz w:val="24"/>
          <w:szCs w:val="26"/>
        </w:rPr>
        <w:t xml:space="preserve">-17.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Lauret ME, Rodriguez-Pelaez M, Perez I, Rodrigo L (2015) Peptic Ulcer Disease.</w:t>
      </w:r>
      <w:proofErr w:type="gramEnd"/>
      <w:r w:rsidRPr="004C682A">
        <w:rPr>
          <w:color w:val="000000" w:themeColor="text1"/>
          <w:sz w:val="24"/>
          <w:szCs w:val="26"/>
        </w:rPr>
        <w:t xml:space="preserv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Malairajan, P., Gopalakrishnan, G., Narasimhan, S., JessikalaVeni, K., 2006.</w:t>
      </w:r>
      <w:proofErr w:type="gramEnd"/>
      <w:r w:rsidRPr="004C682A">
        <w:rPr>
          <w:color w:val="000000" w:themeColor="text1"/>
          <w:sz w:val="24"/>
          <w:szCs w:val="26"/>
        </w:rPr>
        <w:t xml:space="preserve"> </w:t>
      </w:r>
      <w:proofErr w:type="gramStart"/>
      <w:r w:rsidRPr="004C682A">
        <w:rPr>
          <w:color w:val="000000" w:themeColor="text1"/>
          <w:sz w:val="24"/>
          <w:szCs w:val="26"/>
        </w:rPr>
        <w:t>Antiulcer activity of Sida acuta Burm.</w:t>
      </w:r>
      <w:proofErr w:type="gramEnd"/>
      <w:r w:rsidRPr="004C682A">
        <w:rPr>
          <w:color w:val="000000" w:themeColor="text1"/>
          <w:sz w:val="24"/>
          <w:szCs w:val="26"/>
        </w:rPr>
        <w:t xml:space="preserve"> Natural Product Sciences 12, 150-152.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Mann A, Gbate M, Umar AN (2003).</w:t>
      </w:r>
      <w:proofErr w:type="gramEnd"/>
      <w:r w:rsidRPr="004C682A">
        <w:rPr>
          <w:color w:val="000000" w:themeColor="text1"/>
          <w:sz w:val="24"/>
          <w:szCs w:val="26"/>
        </w:rPr>
        <w:t xml:space="preserve"> </w:t>
      </w:r>
      <w:proofErr w:type="gramStart"/>
      <w:r w:rsidRPr="004C682A">
        <w:rPr>
          <w:color w:val="000000" w:themeColor="text1"/>
          <w:sz w:val="24"/>
          <w:szCs w:val="26"/>
        </w:rPr>
        <w:t>Sida acuta subspecie acuta.</w:t>
      </w:r>
      <w:proofErr w:type="gramEnd"/>
      <w:r w:rsidRPr="004C682A">
        <w:rPr>
          <w:color w:val="000000" w:themeColor="text1"/>
          <w:sz w:val="24"/>
          <w:szCs w:val="26"/>
        </w:rPr>
        <w:t xml:space="preserve"> </w:t>
      </w:r>
      <w:proofErr w:type="gramStart"/>
      <w:r w:rsidRPr="004C682A">
        <w:rPr>
          <w:color w:val="000000" w:themeColor="text1"/>
          <w:sz w:val="24"/>
          <w:szCs w:val="26"/>
        </w:rPr>
        <w:t>Medicinal and economic palnt of Nupeland, Jube Evans Books and Publication, p. 241.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Martin, P. (1997). </w:t>
      </w:r>
      <w:proofErr w:type="gramStart"/>
      <w:r w:rsidRPr="004C682A">
        <w:rPr>
          <w:color w:val="000000" w:themeColor="text1"/>
          <w:sz w:val="24"/>
          <w:szCs w:val="26"/>
        </w:rPr>
        <w:t>Wound healing—aiming for perfect skin regeneration.</w:t>
      </w:r>
      <w:proofErr w:type="gramEnd"/>
      <w:r w:rsidRPr="004C682A">
        <w:rPr>
          <w:color w:val="000000" w:themeColor="text1"/>
          <w:sz w:val="24"/>
          <w:szCs w:val="26"/>
        </w:rPr>
        <w:t xml:space="preserve"> Science, 276(5309), 75-81.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Máthé, Á. and Khan, I.A. (2022).</w:t>
      </w:r>
      <w:proofErr w:type="gramEnd"/>
      <w:r w:rsidRPr="004C682A">
        <w:rPr>
          <w:color w:val="000000" w:themeColor="text1"/>
          <w:sz w:val="24"/>
          <w:szCs w:val="26"/>
        </w:rPr>
        <w:t xml:space="preserve"> </w:t>
      </w:r>
      <w:proofErr w:type="gramStart"/>
      <w:r w:rsidRPr="004C682A">
        <w:rPr>
          <w:color w:val="000000" w:themeColor="text1"/>
          <w:sz w:val="24"/>
          <w:szCs w:val="26"/>
        </w:rPr>
        <w:t>Introduction to Medicinal and Aromatic Plants in India.</w:t>
      </w:r>
      <w:proofErr w:type="gramEnd"/>
      <w:r w:rsidRPr="004C682A">
        <w:rPr>
          <w:color w:val="000000" w:themeColor="text1"/>
          <w:sz w:val="24"/>
          <w:szCs w:val="26"/>
        </w:rPr>
        <w:t xml:space="preserve">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Mbagwu, F. N., &amp; Okoro, U. M. (2017).</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effects of </w:t>
      </w:r>
      <w:r w:rsidRPr="004C682A">
        <w:rPr>
          <w:rStyle w:val="Emphasis"/>
          <w:color w:val="000000" w:themeColor="text1"/>
          <w:szCs w:val="26"/>
        </w:rPr>
        <w:t>Sida acuta</w:t>
      </w:r>
      <w:r w:rsidRPr="004C682A">
        <w:rPr>
          <w:color w:val="000000" w:themeColor="text1"/>
          <w:szCs w:val="26"/>
        </w:rPr>
        <w:t xml:space="preserve"> phenols.</w:t>
      </w:r>
      <w:proofErr w:type="gram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w:t>
      </w:r>
      <w:proofErr w:type="gramStart"/>
      <w:r w:rsidRPr="004C682A">
        <w:rPr>
          <w:color w:val="000000" w:themeColor="text1"/>
          <w:sz w:val="24"/>
          <w:szCs w:val="26"/>
        </w:rPr>
        <w:t>;61:396</w:t>
      </w:r>
      <w:proofErr w:type="gramEnd"/>
      <w:r w:rsidRPr="004C682A">
        <w:rPr>
          <w:color w:val="000000" w:themeColor="text1"/>
          <w:sz w:val="24"/>
          <w:szCs w:val="26"/>
        </w:rPr>
        <w:t>-407.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Mohideen, S., Sasikala, E., &amp; Gopal, V. (2002).</w:t>
      </w:r>
      <w:proofErr w:type="gramEnd"/>
      <w:r w:rsidRPr="004C682A">
        <w:rPr>
          <w:color w:val="000000" w:themeColor="text1"/>
          <w:sz w:val="24"/>
          <w:szCs w:val="26"/>
          <w:shd w:val="clear" w:color="auto" w:fill="FFFFFF"/>
        </w:rPr>
        <w:t xml:space="preserve">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Mustoe, T. A., O’Shaughnessy, K., &amp; Kloeters, O. (2006).</w:t>
      </w:r>
      <w:proofErr w:type="gramEnd"/>
      <w:r w:rsidRPr="004C682A">
        <w:rPr>
          <w:color w:val="000000" w:themeColor="text1"/>
          <w:sz w:val="24"/>
          <w:szCs w:val="26"/>
        </w:rPr>
        <w:t xml:space="preserve"> Chronic wound pathogenesis and current treatment strategies: A unifying hypothesis. </w:t>
      </w:r>
      <w:proofErr w:type="gramStart"/>
      <w:r w:rsidRPr="004C682A">
        <w:rPr>
          <w:color w:val="000000" w:themeColor="text1"/>
          <w:sz w:val="24"/>
          <w:szCs w:val="26"/>
        </w:rPr>
        <w:t>Plastic and Reconstructive Surgery, 117(7S), 35S-41S.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w:t>
      </w:r>
      <w:proofErr w:type="gramStart"/>
      <w:r w:rsidRPr="004C682A">
        <w:rPr>
          <w:color w:val="000000" w:themeColor="text1"/>
          <w:sz w:val="24"/>
          <w:szCs w:val="26"/>
        </w:rPr>
        <w:t>;71:6573</w:t>
      </w:r>
      <w:proofErr w:type="gramEnd"/>
      <w:r w:rsidRPr="004C682A">
        <w:rPr>
          <w:color w:val="000000" w:themeColor="text1"/>
          <w:sz w:val="24"/>
          <w:szCs w:val="26"/>
        </w:rPr>
        <w:t>-81.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Nussbaum, S. R., Carter, M. J., Fife, C. E., DaVanzo, J., Haught, R., Nusgart, M., &amp; Cartwright, D. (2018).</w:t>
      </w:r>
      <w:proofErr w:type="gramEnd"/>
      <w:r w:rsidRPr="004C682A">
        <w:rPr>
          <w:color w:val="000000" w:themeColor="text1"/>
          <w:sz w:val="24"/>
          <w:szCs w:val="26"/>
        </w:rPr>
        <w:t xml:space="preserve"> </w:t>
      </w:r>
      <w:proofErr w:type="gramStart"/>
      <w:r w:rsidRPr="004C682A">
        <w:rPr>
          <w:color w:val="000000" w:themeColor="text1"/>
          <w:sz w:val="24"/>
          <w:szCs w:val="26"/>
        </w:rPr>
        <w:t>An economic evaluation of the impact, cost, and Medicare policy implications of chronic nonhealing wounds.</w:t>
      </w:r>
      <w:proofErr w:type="gramEnd"/>
      <w:r w:rsidRPr="004C682A">
        <w:rPr>
          <w:color w:val="000000" w:themeColor="text1"/>
          <w:sz w:val="24"/>
          <w:szCs w:val="26"/>
        </w:rPr>
        <w:t xml:space="preserve">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Ogunyemi, O. M., Adewoyin, F. B., &amp; Olukemi, O.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biological activities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mineral analysis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Okokon, J. E., Udoh, A. M., &amp; Akpan, A. B. (2018).</w:t>
      </w:r>
      <w:proofErr w:type="gramEnd"/>
      <w:r w:rsidRPr="004C682A">
        <w:rPr>
          <w:color w:val="000000" w:themeColor="text1"/>
          <w:szCs w:val="26"/>
        </w:rPr>
        <w:t xml:space="preserve">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Olajide, O. A., Awe, S. O., &amp; Makinde, J. M. (2019).</w:t>
      </w:r>
      <w:proofErr w:type="gramEnd"/>
      <w:r w:rsidRPr="004C682A">
        <w:rPr>
          <w:rFonts w:eastAsia="Times New Roman"/>
          <w:color w:val="000000" w:themeColor="text1"/>
          <w:sz w:val="24"/>
          <w:szCs w:val="26"/>
        </w:rPr>
        <w:t xml:space="preserve">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w:t>
      </w:r>
      <w:proofErr w:type="gramStart"/>
      <w:r w:rsidRPr="004C682A">
        <w:rPr>
          <w:color w:val="000000" w:themeColor="text1"/>
          <w:sz w:val="24"/>
          <w:szCs w:val="26"/>
        </w:rPr>
        <w:t>., ...</w:t>
      </w:r>
      <w:proofErr w:type="gramEnd"/>
      <w:r w:rsidRPr="004C682A">
        <w:rPr>
          <w:color w:val="000000" w:themeColor="text1"/>
          <w:sz w:val="24"/>
          <w:szCs w:val="26"/>
        </w:rPr>
        <w:t xml:space="preserve">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Philip, B. K., Muralidharan, A., Natarajan, B., Varadamurthy, S., Venkataraman, S., 2008.</w:t>
      </w:r>
      <w:proofErr w:type="gramEnd"/>
      <w:r w:rsidRPr="004C682A">
        <w:rPr>
          <w:color w:val="000000" w:themeColor="text1"/>
          <w:sz w:val="24"/>
          <w:szCs w:val="26"/>
        </w:rPr>
        <w:t xml:space="preserve"> </w:t>
      </w:r>
      <w:proofErr w:type="gramStart"/>
      <w:r w:rsidRPr="004C682A">
        <w:rPr>
          <w:color w:val="000000" w:themeColor="text1"/>
          <w:sz w:val="24"/>
          <w:szCs w:val="26"/>
        </w:rPr>
        <w:t>Preliminary evaluation of anti-pyretic and anti-ulcerogenic activities of Sida cordifolia methanolic extract.</w:t>
      </w:r>
      <w:proofErr w:type="gramEnd"/>
      <w:r w:rsidRPr="004C682A">
        <w:rPr>
          <w:color w:val="000000" w:themeColor="text1"/>
          <w:sz w:val="24"/>
          <w:szCs w:val="26"/>
        </w:rPr>
        <w:t xml:space="preserve">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(2007). Corneal Ulcer: Diagnosis and Management. Retrieved from </w:t>
      </w:r>
      <w:hyperlink r:id="rId90"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Porter, S. R., &amp; Leao, J. C. (2005).</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Raimi, M.M.; Oyekanmi, A.M. and Adegoke, B.M. (2014).</w:t>
      </w:r>
      <w:proofErr w:type="gramEnd"/>
      <w:r w:rsidRPr="004C682A">
        <w:rPr>
          <w:color w:val="000000" w:themeColor="text1"/>
          <w:sz w:val="24"/>
          <w:szCs w:val="26"/>
        </w:rPr>
        <w:t xml:space="preserve"> </w:t>
      </w:r>
      <w:proofErr w:type="gramStart"/>
      <w:r w:rsidRPr="004C682A">
        <w:rPr>
          <w:color w:val="000000" w:themeColor="text1"/>
          <w:sz w:val="24"/>
          <w:szCs w:val="26"/>
        </w:rPr>
        <w:t>Proximate, phytochemical and micronutrient composition of Sida acuta.</w:t>
      </w:r>
      <w:proofErr w:type="gramEnd"/>
      <w:r w:rsidRPr="004C682A">
        <w:rPr>
          <w:color w:val="000000" w:themeColor="text1"/>
          <w:sz w:val="24"/>
          <w:szCs w:val="26"/>
        </w:rPr>
        <w:t xml:space="preserve">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Treatment approach to corneal ulcer- Major Review.</w:t>
      </w:r>
      <w:proofErr w:type="gramEnd"/>
      <w:r w:rsidRPr="004C682A">
        <w:rPr>
          <w:rFonts w:eastAsia="Times New Roman"/>
          <w:color w:val="000000" w:themeColor="text1"/>
          <w:sz w:val="24"/>
          <w:szCs w:val="26"/>
        </w:rPr>
        <w:t xml:space="preserve"> Retrieved from </w:t>
      </w:r>
      <w:hyperlink r:id="rId91"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Sadeghian, G., Ziaei, H., &amp; Nilforoushzadeh, M. A. (2020).</w:t>
      </w:r>
      <w:proofErr w:type="gramEnd"/>
      <w:r w:rsidRPr="004C682A">
        <w:rPr>
          <w:color w:val="000000" w:themeColor="text1"/>
          <w:sz w:val="24"/>
          <w:szCs w:val="26"/>
        </w:rPr>
        <w:t xml:space="preserve"> </w:t>
      </w:r>
      <w:proofErr w:type="gramStart"/>
      <w:r w:rsidRPr="004C682A">
        <w:rPr>
          <w:color w:val="000000" w:themeColor="text1"/>
          <w:sz w:val="24"/>
          <w:szCs w:val="26"/>
        </w:rPr>
        <w:t>Cutaneous infections leading to ulceration.</w:t>
      </w:r>
      <w:proofErr w:type="gramEnd"/>
      <w:r w:rsidRPr="004C682A">
        <w:rPr>
          <w:color w:val="000000" w:themeColor="text1"/>
          <w:sz w:val="24"/>
          <w:szCs w:val="26"/>
        </w:rPr>
        <w:t xml:space="preserve">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Sonis S. Oral mucositis: a challenging complication of radiotherapy, chemotherapy, and radiochemotherapy: Part 2. </w:t>
      </w:r>
      <w:proofErr w:type="gramStart"/>
      <w:r w:rsidRPr="004C682A">
        <w:rPr>
          <w:color w:val="000000" w:themeColor="text1"/>
          <w:sz w:val="24"/>
          <w:szCs w:val="26"/>
        </w:rPr>
        <w:t>diagnosis</w:t>
      </w:r>
      <w:proofErr w:type="gramEnd"/>
      <w:r w:rsidRPr="004C682A">
        <w:rPr>
          <w:color w:val="000000" w:themeColor="text1"/>
          <w:sz w:val="24"/>
          <w:szCs w:val="26"/>
        </w:rPr>
        <w:t xml:space="preserve">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w:t>
      </w:r>
      <w:proofErr w:type="gramStart"/>
      <w:r w:rsidRPr="004C682A">
        <w:rPr>
          <w:color w:val="000000" w:themeColor="text1"/>
          <w:sz w:val="24"/>
          <w:szCs w:val="26"/>
        </w:rPr>
        <w:t>., ...</w:t>
      </w:r>
      <w:proofErr w:type="gramEnd"/>
      <w:r w:rsidRPr="004C682A">
        <w:rPr>
          <w:color w:val="000000" w:themeColor="text1"/>
          <w:sz w:val="24"/>
          <w:szCs w:val="26"/>
        </w:rPr>
        <w:t xml:space="preserve">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proofErr w:type="gramStart"/>
      <w:r w:rsidRPr="004C682A">
        <w:rPr>
          <w:i/>
          <w:iCs/>
          <w:color w:val="000000" w:themeColor="text1"/>
          <w:sz w:val="24"/>
          <w:szCs w:val="26"/>
          <w:shd w:val="clear" w:color="auto" w:fill="FFFFFF"/>
        </w:rPr>
        <w:t>Sida acuta Burm.</w:t>
      </w:r>
      <w:proofErr w:type="gramEnd"/>
      <w:r w:rsidRPr="004C682A">
        <w:rPr>
          <w:i/>
          <w:iCs/>
          <w:color w:val="000000" w:themeColor="text1"/>
          <w:sz w:val="24"/>
          <w:szCs w:val="26"/>
          <w:shd w:val="clear" w:color="auto" w:fill="FFFFFF"/>
        </w:rPr>
        <w:t xml:space="preserve">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w:t>
      </w:r>
      <w:proofErr w:type="gramStart"/>
      <w:r w:rsidRPr="004C682A">
        <w:rPr>
          <w:color w:val="000000" w:themeColor="text1"/>
          <w:sz w:val="24"/>
          <w:szCs w:val="26"/>
          <w:shd w:val="clear" w:color="auto" w:fill="FFFFFF"/>
        </w:rPr>
        <w:t>., …</w:t>
      </w:r>
      <w:proofErr w:type="gramEnd"/>
      <w:r w:rsidRPr="004C682A">
        <w:rPr>
          <w:color w:val="000000" w:themeColor="text1"/>
          <w:sz w:val="24"/>
          <w:szCs w:val="26"/>
          <w:shd w:val="clear" w:color="auto" w:fill="FFFFFF"/>
        </w:rPr>
        <w:t xml:space="preserve">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shd w:val="clear" w:color="auto" w:fill="FFFFFF"/>
        </w:rPr>
        <w:t>Srinivasan, N., &amp; Murali, R. (2022).</w:t>
      </w:r>
      <w:proofErr w:type="gramEnd"/>
      <w:r w:rsidRPr="004C682A">
        <w:rPr>
          <w:color w:val="000000" w:themeColor="text1"/>
          <w:sz w:val="24"/>
          <w:szCs w:val="26"/>
          <w:shd w:val="clear" w:color="auto" w:fill="FFFFFF"/>
        </w:rPr>
        <w:t xml:space="preserve"> </w:t>
      </w:r>
      <w:proofErr w:type="gramStart"/>
      <w:r w:rsidRPr="004C682A">
        <w:rPr>
          <w:color w:val="000000" w:themeColor="text1"/>
          <w:sz w:val="24"/>
          <w:szCs w:val="26"/>
          <w:shd w:val="clear" w:color="auto" w:fill="FFFFFF"/>
        </w:rPr>
        <w:t>An overview of the traditional importance, phytochemistry, and pharmacological properties of Sida acuta Burm.</w:t>
      </w:r>
      <w:proofErr w:type="gramEnd"/>
      <w:r w:rsidRPr="004C682A">
        <w:rPr>
          <w:color w:val="000000" w:themeColor="text1"/>
          <w:sz w:val="24"/>
          <w:szCs w:val="26"/>
          <w:shd w:val="clear" w:color="auto" w:fill="FFFFFF"/>
        </w:rPr>
        <w:t xml:space="preserve">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Corneal Ulcer.</w:t>
      </w:r>
      <w:proofErr w:type="gramEnd"/>
      <w:r w:rsidRPr="004C682A">
        <w:rPr>
          <w:rFonts w:eastAsia="Times New Roman"/>
          <w:color w:val="000000" w:themeColor="text1"/>
          <w:sz w:val="24"/>
          <w:szCs w:val="26"/>
        </w:rPr>
        <w:t xml:space="preserve"> Retrieved from </w:t>
      </w:r>
      <w:hyperlink r:id="rId92"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Stern, A., &amp; Neuman, M. (2019).</w:t>
      </w:r>
      <w:proofErr w:type="gramEnd"/>
      <w:r w:rsidRPr="004C682A">
        <w:rPr>
          <w:color w:val="000000" w:themeColor="text1"/>
          <w:sz w:val="24"/>
          <w:szCs w:val="26"/>
        </w:rPr>
        <w:t xml:space="preserve"> </w:t>
      </w:r>
      <w:proofErr w:type="gramStart"/>
      <w:r w:rsidRPr="004C682A">
        <w:rPr>
          <w:color w:val="000000" w:themeColor="text1"/>
          <w:sz w:val="24"/>
          <w:szCs w:val="26"/>
        </w:rPr>
        <w:t>Pathophysiology and prevention of pressure ulcers.</w:t>
      </w:r>
      <w:proofErr w:type="gramEnd"/>
      <w:r w:rsidRPr="004C682A">
        <w:rPr>
          <w:color w:val="000000" w:themeColor="text1"/>
          <w:sz w:val="24"/>
          <w:szCs w:val="26"/>
        </w:rPr>
        <w:t xml:space="preserve">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JJ, Kuipers EJ, El-Serag HB.</w:t>
      </w:r>
      <w:proofErr w:type="gramEnd"/>
      <w:r w:rsidRPr="004C682A">
        <w:rPr>
          <w:color w:val="000000" w:themeColor="text1"/>
          <w:sz w:val="24"/>
          <w:szCs w:val="26"/>
        </w:rPr>
        <w:t xml:space="preserve"> Systematic review: the global incidence and prevalence of peptic ulcer disease. Aliment Pharmacol Ther 2009</w:t>
      </w:r>
      <w:proofErr w:type="gramStart"/>
      <w:r w:rsidRPr="004C682A">
        <w:rPr>
          <w:color w:val="000000" w:themeColor="text1"/>
          <w:sz w:val="24"/>
          <w:szCs w:val="26"/>
        </w:rPr>
        <w:t>;29:938</w:t>
      </w:r>
      <w:proofErr w:type="gramEnd"/>
      <w:r w:rsidRPr="004C682A">
        <w:rPr>
          <w:color w:val="000000" w:themeColor="text1"/>
          <w:sz w:val="24"/>
          <w:szCs w:val="26"/>
        </w:rPr>
        <w:t>-46.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Tcheghebe, O. T., Seukep, A. J., &amp; Tatong, F. N. (2017).</w:t>
      </w:r>
      <w:proofErr w:type="gramEnd"/>
      <w:r w:rsidRPr="004C682A">
        <w:rPr>
          <w:color w:val="000000" w:themeColor="text1"/>
          <w:sz w:val="24"/>
          <w:szCs w:val="26"/>
          <w:shd w:val="clear" w:color="auto" w:fill="FFFFFF"/>
        </w:rPr>
        <w:t xml:space="preserve"> Ethnomedicinal uses, phytochemical and pharmacological profiles, and toxicity of Sida acuta Burm. F.: a review article. </w:t>
      </w:r>
      <w:proofErr w:type="gramStart"/>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w:t>
      </w:r>
      <w:proofErr w:type="gramStart"/>
      <w:r w:rsidRPr="004C682A">
        <w:rPr>
          <w:color w:val="000000" w:themeColor="text1"/>
          <w:sz w:val="24"/>
          <w:szCs w:val="26"/>
        </w:rPr>
        <w:t>1 ,</w:t>
      </w:r>
      <w:proofErr w:type="gramEnd"/>
      <w:r w:rsidRPr="004C682A">
        <w:rPr>
          <w:color w:val="000000" w:themeColor="text1"/>
          <w:sz w:val="24"/>
          <w:szCs w:val="26"/>
        </w:rPr>
        <w:t xml:space="preserve"> Sakshi N. Nagre1 , Bhushan R. Gandhare2 , Sadhana P. Gautam3 , Pooja P. Hulke4 (2024). A Systematic Review </w:t>
      </w:r>
      <w:proofErr w:type="gramStart"/>
      <w:r w:rsidRPr="004C682A">
        <w:rPr>
          <w:color w:val="000000" w:themeColor="text1"/>
          <w:sz w:val="24"/>
          <w:szCs w:val="26"/>
        </w:rPr>
        <w:t>On</w:t>
      </w:r>
      <w:proofErr w:type="gramEnd"/>
      <w:r w:rsidRPr="004C682A">
        <w:rPr>
          <w:color w:val="000000" w:themeColor="text1"/>
          <w:sz w:val="24"/>
          <w:szCs w:val="26"/>
        </w:rPr>
        <w:t xml:space="preserve">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Uche, C. Z., Nwafor, I. G., &amp; Ekong, U. S.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w:t>
      </w:r>
      <w:proofErr w:type="gramStart"/>
      <w:r w:rsidRPr="004C682A">
        <w:rPr>
          <w:color w:val="000000" w:themeColor="text1"/>
          <w:szCs w:val="26"/>
        </w:rPr>
        <w:t xml:space="preserve">Antioxidant properties of phenol-rich </w:t>
      </w:r>
      <w:r w:rsidRPr="004C682A">
        <w:rPr>
          <w:rStyle w:val="Emphasis"/>
          <w:color w:val="000000" w:themeColor="text1"/>
          <w:szCs w:val="26"/>
        </w:rPr>
        <w:t>Sida acuta</w:t>
      </w:r>
      <w:r w:rsidRPr="004C682A">
        <w:rPr>
          <w:color w:val="000000" w:themeColor="text1"/>
          <w:szCs w:val="26"/>
        </w:rPr>
        <w:t xml:space="preserve"> extracts.</w:t>
      </w:r>
      <w:proofErr w:type="gramEnd"/>
      <w:r w:rsidRPr="004C682A">
        <w:rPr>
          <w:color w:val="000000" w:themeColor="text1"/>
          <w:szCs w:val="26"/>
        </w:rPr>
        <w:t xml:space="preserve">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(2015). Guidelines for the Management of Corneal Ulcer.</w:t>
      </w:r>
      <w:proofErr w:type="gramEnd"/>
      <w:r w:rsidRPr="004C682A">
        <w:rPr>
          <w:rFonts w:eastAsia="Times New Roman"/>
          <w:color w:val="000000" w:themeColor="text1"/>
          <w:sz w:val="24"/>
          <w:szCs w:val="26"/>
        </w:rPr>
        <w:t xml:space="preserve"> Retrieved from </w:t>
      </w:r>
      <w:hyperlink r:id="rId93"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Yogarajah, S., &amp; Setterfield, J. (2021).</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rPr>
        <w:t>Mouth ulcers and diseases of the oral cavity.</w:t>
      </w:r>
      <w:proofErr w:type="gramEnd"/>
      <w:r w:rsidRPr="004C682A">
        <w:rPr>
          <w:rFonts w:eastAsia="Times New Roman"/>
          <w:i/>
          <w:iCs/>
          <w:color w:val="000000" w:themeColor="text1"/>
          <w:sz w:val="24"/>
          <w:szCs w:val="26"/>
        </w:rPr>
        <w:t xml:space="preserve"> </w:t>
      </w:r>
      <w:proofErr w:type="gramStart"/>
      <w:r w:rsidRPr="004C682A">
        <w:rPr>
          <w:rFonts w:eastAsia="Times New Roman"/>
          <w:i/>
          <w:iCs/>
          <w:color w:val="000000" w:themeColor="text1"/>
          <w:sz w:val="24"/>
          <w:szCs w:val="26"/>
        </w:rPr>
        <w:t>Medicine.</w:t>
      </w:r>
      <w:proofErr w:type="gramEnd"/>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Zeouk, I. and Bekhti, K. (2020).</w:t>
      </w:r>
      <w:proofErr w:type="gramEnd"/>
      <w:r w:rsidRPr="004C682A">
        <w:rPr>
          <w:color w:val="000000" w:themeColor="text1"/>
          <w:sz w:val="24"/>
          <w:szCs w:val="26"/>
        </w:rPr>
        <w:t xml:space="preserve">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Beakers</w:t>
      </w:r>
      <w:r w:rsidRPr="004C682A">
        <w:rPr>
          <w:rFonts w:eastAsia="Times New Roman"/>
          <w:color w:val="000000" w:themeColor="text1"/>
          <w:sz w:val="24"/>
          <w:szCs w:val="24"/>
        </w:rPr>
        <w:t>,</w:t>
      </w:r>
      <w:proofErr w:type="gramEnd"/>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ECA" w:rsidRDefault="00330ECA" w:rsidP="00E45839">
      <w:pPr>
        <w:spacing w:after="0" w:line="240" w:lineRule="auto"/>
      </w:pPr>
      <w:r>
        <w:separator/>
      </w:r>
    </w:p>
  </w:endnote>
  <w:endnote w:type="continuationSeparator" w:id="0">
    <w:p w:rsidR="00330ECA" w:rsidRDefault="00330ECA"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0341"/>
      <w:docPartObj>
        <w:docPartGallery w:val="Page Numbers (Bottom of Page)"/>
        <w:docPartUnique/>
      </w:docPartObj>
    </w:sdtPr>
    <w:sdtEndPr>
      <w:rPr>
        <w:noProof/>
      </w:rPr>
    </w:sdtEndPr>
    <w:sdtContent>
      <w:p w:rsidR="00044078" w:rsidRDefault="00044078">
        <w:pPr>
          <w:pStyle w:val="Footer"/>
          <w:jc w:val="center"/>
        </w:pPr>
        <w:r>
          <w:fldChar w:fldCharType="begin"/>
        </w:r>
        <w:r>
          <w:instrText xml:space="preserve"> PAGE   \* MERGEFORMAT </w:instrText>
        </w:r>
        <w:r>
          <w:fldChar w:fldCharType="separate"/>
        </w:r>
        <w:r w:rsidR="005431D9">
          <w:rPr>
            <w:noProof/>
          </w:rPr>
          <w:t>v</w:t>
        </w:r>
        <w:r>
          <w:rPr>
            <w:noProof/>
          </w:rPr>
          <w:fldChar w:fldCharType="end"/>
        </w:r>
      </w:p>
    </w:sdtContent>
  </w:sdt>
  <w:p w:rsidR="00044078" w:rsidRDefault="00044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ECA" w:rsidRDefault="00330ECA" w:rsidP="00E45839">
      <w:pPr>
        <w:spacing w:after="0" w:line="240" w:lineRule="auto"/>
      </w:pPr>
      <w:r>
        <w:separator/>
      </w:r>
    </w:p>
  </w:footnote>
  <w:footnote w:type="continuationSeparator" w:id="0">
    <w:p w:rsidR="00330ECA" w:rsidRDefault="00330ECA" w:rsidP="00E4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0ECA"/>
    <w:rsid w:val="00335AC2"/>
    <w:rsid w:val="003651E4"/>
    <w:rsid w:val="003C3C24"/>
    <w:rsid w:val="00402D1A"/>
    <w:rsid w:val="0040427A"/>
    <w:rsid w:val="004376B0"/>
    <w:rsid w:val="004C682A"/>
    <w:rsid w:val="004C6FDE"/>
    <w:rsid w:val="004D60C9"/>
    <w:rsid w:val="004D69EB"/>
    <w:rsid w:val="005431D9"/>
    <w:rsid w:val="00552A1D"/>
    <w:rsid w:val="005963F5"/>
    <w:rsid w:val="005B42D1"/>
    <w:rsid w:val="005E6160"/>
    <w:rsid w:val="005F3A20"/>
    <w:rsid w:val="00636657"/>
    <w:rsid w:val="006578E0"/>
    <w:rsid w:val="00666471"/>
    <w:rsid w:val="00686071"/>
    <w:rsid w:val="0069571C"/>
    <w:rsid w:val="006B7EA5"/>
    <w:rsid w:val="006C3F71"/>
    <w:rsid w:val="007108A0"/>
    <w:rsid w:val="0073533B"/>
    <w:rsid w:val="007411D1"/>
    <w:rsid w:val="0077393C"/>
    <w:rsid w:val="00796EE5"/>
    <w:rsid w:val="007A63E1"/>
    <w:rsid w:val="007B0CDA"/>
    <w:rsid w:val="007E70D5"/>
    <w:rsid w:val="008A025E"/>
    <w:rsid w:val="008B372D"/>
    <w:rsid w:val="008E1347"/>
    <w:rsid w:val="008E469D"/>
    <w:rsid w:val="008F40E6"/>
    <w:rsid w:val="00932278"/>
    <w:rsid w:val="0093611B"/>
    <w:rsid w:val="009956ED"/>
    <w:rsid w:val="0099675A"/>
    <w:rsid w:val="009D02B1"/>
    <w:rsid w:val="009D3512"/>
    <w:rsid w:val="009E4B53"/>
    <w:rsid w:val="00A13BB1"/>
    <w:rsid w:val="00A22C47"/>
    <w:rsid w:val="00A26950"/>
    <w:rsid w:val="00A3378E"/>
    <w:rsid w:val="00A357D4"/>
    <w:rsid w:val="00A432AA"/>
    <w:rsid w:val="00A63F6E"/>
    <w:rsid w:val="00A9696B"/>
    <w:rsid w:val="00B573D0"/>
    <w:rsid w:val="00B801FD"/>
    <w:rsid w:val="00B95E43"/>
    <w:rsid w:val="00BB4E23"/>
    <w:rsid w:val="00BF2998"/>
    <w:rsid w:val="00C01D9C"/>
    <w:rsid w:val="00C42904"/>
    <w:rsid w:val="00C6447B"/>
    <w:rsid w:val="00C7577C"/>
    <w:rsid w:val="00C8717E"/>
    <w:rsid w:val="00C972A5"/>
    <w:rsid w:val="00CE0931"/>
    <w:rsid w:val="00D375FD"/>
    <w:rsid w:val="00D427CB"/>
    <w:rsid w:val="00D471D0"/>
    <w:rsid w:val="00D76801"/>
    <w:rsid w:val="00D80C6B"/>
    <w:rsid w:val="00DA6115"/>
    <w:rsid w:val="00DC1BC1"/>
    <w:rsid w:val="00E116A2"/>
    <w:rsid w:val="00E13104"/>
    <w:rsid w:val="00E45839"/>
    <w:rsid w:val="00E5296B"/>
    <w:rsid w:val="00EA6B97"/>
    <w:rsid w:val="00F15C1E"/>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5.emf"/><Relationship Id="rId47" Type="http://schemas.openxmlformats.org/officeDocument/2006/relationships/oleObject" Target="embeddings/oleObject6.bin"/><Relationship Id="rId50" Type="http://schemas.openxmlformats.org/officeDocument/2006/relationships/image" Target="media/image29.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8.emf"/><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hyperlink" Target="https://www1.racgp.org.au/ajgp/2022/november/corneal-ulcer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hyperlink" Target="https://www.ncbi.nlm.nih.gov/books/NBK539689/"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sprintmedical.in" TargetMode="External"/><Relationship Id="rId37" Type="http://schemas.openxmlformats.org/officeDocument/2006/relationships/oleObject" Target="embeddings/oleObject1.bin"/><Relationship Id="rId40" Type="http://schemas.openxmlformats.org/officeDocument/2006/relationships/image" Target="media/image24.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image" Target="media/image41.emf"/><Relationship Id="rId79" Type="http://schemas.openxmlformats.org/officeDocument/2006/relationships/image" Target="media/image43.emf"/><Relationship Id="rId87" Type="http://schemas.openxmlformats.org/officeDocument/2006/relationships/image" Target="media/image47.emf"/><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oleObject" Target="embeddings/oleObject24.bin"/><Relationship Id="rId90" Type="http://schemas.openxmlformats.org/officeDocument/2006/relationships/hyperlink" Target="https://pmc.ncbi.nlm.nih.gov/articles/PMC1706003/" TargetMode="External"/><Relationship Id="rId95" Type="http://schemas.openxmlformats.org/officeDocument/2006/relationships/image" Target="media/image4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oleObject" Target="embeddings/oleObject4.bin"/><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oleObject" Target="embeddings/oleObject17.bin"/><Relationship Id="rId77"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0.emf"/><Relationship Id="rId80" Type="http://schemas.openxmlformats.org/officeDocument/2006/relationships/oleObject" Target="embeddings/oleObject23.bin"/><Relationship Id="rId85" Type="http://schemas.openxmlformats.org/officeDocument/2006/relationships/image" Target="media/image46.emf"/><Relationship Id="rId93" Type="http://schemas.openxmlformats.org/officeDocument/2006/relationships/hyperlink" Target="https://apps.who.int/iris/bitstream/10665/205174/1/B3516.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1.jpg"/><Relationship Id="rId41" Type="http://schemas.openxmlformats.org/officeDocument/2006/relationships/oleObject" Target="embeddings/oleObject3.bin"/><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image" Target="media/image39.emf"/><Relationship Id="rId75" Type="http://schemas.openxmlformats.org/officeDocument/2006/relationships/oleObject" Target="embeddings/oleObject20.bin"/><Relationship Id="rId83" Type="http://schemas.openxmlformats.org/officeDocument/2006/relationships/image" Target="media/image45.emf"/><Relationship Id="rId88" Type="http://schemas.openxmlformats.org/officeDocument/2006/relationships/oleObject" Target="embeddings/oleObject27.bin"/><Relationship Id="rId91" Type="http://schemas.openxmlformats.org/officeDocument/2006/relationships/hyperlink" Target="https://www.researchgate.net/publication/376854727_Treatment_approach_to_corneal_ulcer-_Major_Review"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4.emf"/><Relationship Id="rId86" Type="http://schemas.openxmlformats.org/officeDocument/2006/relationships/oleObject" Target="embeddings/oleObject26.bin"/><Relationship Id="rId94"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1116869760"/>
        <c:axId val="1116871296"/>
      </c:scatterChart>
      <c:valAx>
        <c:axId val="1116869760"/>
        <c:scaling>
          <c:orientation val="minMax"/>
        </c:scaling>
        <c:delete val="0"/>
        <c:axPos val="b"/>
        <c:numFmt formatCode="General" sourceLinked="1"/>
        <c:majorTickMark val="out"/>
        <c:minorTickMark val="none"/>
        <c:tickLblPos val="nextTo"/>
        <c:crossAx val="1116871296"/>
        <c:crosses val="autoZero"/>
        <c:crossBetween val="midCat"/>
      </c:valAx>
      <c:valAx>
        <c:axId val="1116871296"/>
        <c:scaling>
          <c:orientation val="minMax"/>
        </c:scaling>
        <c:delete val="0"/>
        <c:axPos val="l"/>
        <c:majorGridlines/>
        <c:numFmt formatCode="General" sourceLinked="1"/>
        <c:majorTickMark val="out"/>
        <c:minorTickMark val="none"/>
        <c:tickLblPos val="nextTo"/>
        <c:crossAx val="111686976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40508-7E42-43FE-9B16-D29A693E0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168</Pages>
  <Words>28106</Words>
  <Characters>160208</Characters>
  <Application>Microsoft Office Word</Application>
  <DocSecurity>0</DocSecurity>
  <Lines>1335</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cp:revision>
  <cp:lastPrinted>2025-07-10T10:36:00Z</cp:lastPrinted>
  <dcterms:created xsi:type="dcterms:W3CDTF">2025-07-09T10:08:00Z</dcterms:created>
  <dcterms:modified xsi:type="dcterms:W3CDTF">2025-07-11T09:34:00Z</dcterms:modified>
</cp:coreProperties>
</file>