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640CDA" w:rsidRDefault="00640CDA" w:rsidP="006D3346">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OLALERE ZAINAB ADETOLA</w:t>
      </w:r>
    </w:p>
    <w:p w:rsidR="00D96FFF" w:rsidRPr="00D96FFF" w:rsidRDefault="00D96FFF" w:rsidP="006D3346">
      <w:pPr>
        <w:spacing w:after="0" w:line="480" w:lineRule="auto"/>
        <w:jc w:val="center"/>
        <w:rPr>
          <w:rFonts w:ascii="Times New Roman" w:hAnsi="Times New Roman" w:cs="Times New Roman"/>
          <w:b/>
          <w:bCs/>
          <w:sz w:val="28"/>
          <w:szCs w:val="28"/>
        </w:rPr>
      </w:pPr>
      <w:r w:rsidRPr="00D96FFF">
        <w:rPr>
          <w:rFonts w:ascii="Times New Roman" w:hAnsi="Times New Roman" w:cs="Times New Roman"/>
          <w:b/>
          <w:bCs/>
          <w:sz w:val="28"/>
          <w:szCs w:val="28"/>
        </w:rPr>
        <w:t>HND/23/SLT/FT/0462</w:t>
      </w:r>
    </w:p>
    <w:p w:rsidR="00D96FFF" w:rsidRDefault="00D96FFF" w:rsidP="006D3346">
      <w:pPr>
        <w:spacing w:after="0" w:line="480" w:lineRule="auto"/>
        <w:rPr>
          <w:rFonts w:ascii="Times New Roman" w:hAnsi="Times New Roman" w:cs="Times New Roman"/>
          <w:b/>
          <w:bCs/>
          <w:sz w:val="28"/>
          <w:szCs w:val="28"/>
        </w:rPr>
      </w:pPr>
    </w:p>
    <w:p w:rsidR="00BF2DDD" w:rsidRPr="00D648CA" w:rsidRDefault="00BF2DDD" w:rsidP="006D3346">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lastRenderedPageBreak/>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OLALERE ZAINAB ADETOLA with </w:t>
      </w:r>
      <w:r w:rsidR="006D3346">
        <w:rPr>
          <w:rFonts w:ascii="Times New Roman" w:eastAsia="Calibri" w:hAnsi="Times New Roman" w:cs="Times New Roman"/>
          <w:sz w:val="28"/>
          <w:szCs w:val="28"/>
        </w:rPr>
        <w:t>matric number HND/23/SLT/FT/0462</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5D16F3">
        <w:rPr>
          <w:rFonts w:ascii="Times New Roman" w:hAnsi="Times New Roman" w:cs="Times New Roman"/>
          <w:b/>
          <w:sz w:val="28"/>
          <w:szCs w:val="28"/>
        </w:rPr>
        <w:t>ISS</w:t>
      </w:r>
      <w:r w:rsidRPr="00D648CA">
        <w:rPr>
          <w:rFonts w:ascii="Times New Roman" w:hAnsi="Times New Roman" w:cs="Times New Roman"/>
          <w:b/>
          <w:sz w:val="28"/>
          <w:szCs w:val="28"/>
        </w:rPr>
        <w:t>. AHMED T.</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5D16F3"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xml:space="preserve">. AHMED T. </w:t>
      </w:r>
      <w:r w:rsidR="00BF2DDD" w:rsidRPr="00D648CA">
        <w:rPr>
          <w:rFonts w:ascii="Times New Roman" w:hAnsi="Times New Roman" w:cs="Times New Roman"/>
          <w:b/>
          <w:sz w:val="28"/>
          <w:szCs w:val="28"/>
        </w:rPr>
        <w:tab/>
        <w:t xml:space="preserve">                        </w:t>
      </w:r>
      <w:r w:rsidR="003971E7">
        <w:rPr>
          <w:rFonts w:ascii="Times New Roman" w:hAnsi="Times New Roman" w:cs="Times New Roman"/>
          <w:b/>
          <w:sz w:val="28"/>
          <w:szCs w:val="28"/>
        </w:rPr>
        <w:t xml:space="preserve">                  </w:t>
      </w:r>
      <w:bookmarkStart w:id="0" w:name="_GoBack"/>
      <w:bookmarkEnd w:id="0"/>
      <w:r w:rsidR="00BF2DDD" w:rsidRPr="00D648CA">
        <w:rPr>
          <w:rFonts w:ascii="Times New Roman" w:hAnsi="Times New Roman" w:cs="Times New Roman"/>
          <w:b/>
          <w:sz w:val="28"/>
          <w:szCs w:val="28"/>
        </w:rPr>
        <w:t>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D96FFF" w:rsidRDefault="0083102D" w:rsidP="0083102D">
      <w:pPr>
        <w:spacing w:after="0" w:line="480" w:lineRule="auto"/>
        <w:jc w:val="both"/>
        <w:rPr>
          <w:rFonts w:ascii="Times New Roman" w:hAnsi="Times New Roman" w:cs="Times New Roman"/>
          <w:b/>
          <w:color w:val="000000" w:themeColor="text1"/>
          <w:sz w:val="28"/>
          <w:szCs w:val="28"/>
        </w:rPr>
      </w:pPr>
      <w:r w:rsidRPr="0083102D">
        <w:rPr>
          <w:rFonts w:ascii="Times New Roman" w:hAnsi="Times New Roman" w:cs="Times New Roman"/>
          <w:color w:val="000000" w:themeColor="text1"/>
          <w:sz w:val="28"/>
          <w:szCs w:val="28"/>
        </w:rPr>
        <w:t>I dedicated this work to Almighty Allah, the creator of heaven and earth, the one who gives knowledge and understanding for his mercy and blessings showered upon me throughout this program and making this work a successful one</w:t>
      </w: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My gratitude goes to Almighty God for the privilege given to me to complete this project work </w:t>
      </w:r>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To  my ever kind supervisor MRS AHMED T whose also my Head of unit (HOU) I say a big thank you for your moral support, words of encouragement, effort that lead to the successful completion of this project. May God Almighty continue to preserve, guide and shower his blessings over you </w:t>
      </w:r>
      <w:proofErr w:type="gramStart"/>
      <w:r w:rsidRPr="0083102D">
        <w:rPr>
          <w:rFonts w:ascii="Times New Roman" w:hAnsi="Times New Roman" w:cs="Times New Roman"/>
          <w:color w:val="000000" w:themeColor="text1"/>
          <w:sz w:val="28"/>
          <w:szCs w:val="28"/>
        </w:rPr>
        <w:t>Ma.</w:t>
      </w:r>
      <w:proofErr w:type="gramEnd"/>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My special appreciation goes to the Head of the Department HOD and all lecturers for all gestures and the knowledge they all impacts in </w:t>
      </w:r>
      <w:proofErr w:type="spellStart"/>
      <w:r w:rsidRPr="0083102D">
        <w:rPr>
          <w:rFonts w:ascii="Times New Roman" w:hAnsi="Times New Roman" w:cs="Times New Roman"/>
          <w:color w:val="000000" w:themeColor="text1"/>
          <w:sz w:val="28"/>
          <w:szCs w:val="28"/>
        </w:rPr>
        <w:t>me</w:t>
      </w:r>
      <w:proofErr w:type="gramStart"/>
      <w:r w:rsidRPr="0083102D">
        <w:rPr>
          <w:rFonts w:ascii="Times New Roman" w:hAnsi="Times New Roman" w:cs="Times New Roman"/>
          <w:color w:val="000000" w:themeColor="text1"/>
          <w:sz w:val="28"/>
          <w:szCs w:val="28"/>
        </w:rPr>
        <w:t>,may</w:t>
      </w:r>
      <w:proofErr w:type="spellEnd"/>
      <w:proofErr w:type="gramEnd"/>
      <w:r w:rsidRPr="0083102D">
        <w:rPr>
          <w:rFonts w:ascii="Times New Roman" w:hAnsi="Times New Roman" w:cs="Times New Roman"/>
          <w:color w:val="000000" w:themeColor="text1"/>
          <w:sz w:val="28"/>
          <w:szCs w:val="28"/>
        </w:rPr>
        <w:t xml:space="preserve"> Almighty God continue to bless you all </w:t>
      </w:r>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 To </w:t>
      </w:r>
      <w:proofErr w:type="gramStart"/>
      <w:r w:rsidRPr="0083102D">
        <w:rPr>
          <w:rFonts w:ascii="Times New Roman" w:hAnsi="Times New Roman" w:cs="Times New Roman"/>
          <w:color w:val="000000" w:themeColor="text1"/>
          <w:sz w:val="28"/>
          <w:szCs w:val="28"/>
        </w:rPr>
        <w:t>my  beloved</w:t>
      </w:r>
      <w:proofErr w:type="gramEnd"/>
      <w:r w:rsidRPr="0083102D">
        <w:rPr>
          <w:rFonts w:ascii="Times New Roman" w:hAnsi="Times New Roman" w:cs="Times New Roman"/>
          <w:color w:val="000000" w:themeColor="text1"/>
          <w:sz w:val="28"/>
          <w:szCs w:val="28"/>
        </w:rPr>
        <w:t xml:space="preserve"> parents and family, I appreciate y’all for being my backbone and my biggest supporter, without y’all I have no power to be here today.</w:t>
      </w:r>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I thank y’all for being there for me in time of </w:t>
      </w:r>
      <w:proofErr w:type="spellStart"/>
      <w:r w:rsidRPr="0083102D">
        <w:rPr>
          <w:rFonts w:ascii="Times New Roman" w:hAnsi="Times New Roman" w:cs="Times New Roman"/>
          <w:color w:val="000000" w:themeColor="text1"/>
          <w:sz w:val="28"/>
          <w:szCs w:val="28"/>
        </w:rPr>
        <w:t>needs</w:t>
      </w:r>
      <w:proofErr w:type="gramStart"/>
      <w:r w:rsidRPr="0083102D">
        <w:rPr>
          <w:rFonts w:ascii="Times New Roman" w:hAnsi="Times New Roman" w:cs="Times New Roman"/>
          <w:color w:val="000000" w:themeColor="text1"/>
          <w:sz w:val="28"/>
          <w:szCs w:val="28"/>
        </w:rPr>
        <w:t>,encouragement,moral</w:t>
      </w:r>
      <w:proofErr w:type="spellEnd"/>
      <w:proofErr w:type="gramEnd"/>
      <w:r w:rsidRPr="0083102D">
        <w:rPr>
          <w:rFonts w:ascii="Times New Roman" w:hAnsi="Times New Roman" w:cs="Times New Roman"/>
          <w:color w:val="000000" w:themeColor="text1"/>
          <w:sz w:val="28"/>
          <w:szCs w:val="28"/>
        </w:rPr>
        <w:t xml:space="preserve">, support, spiritually and most of all financially. May Almighty God continue to enrich your pockets and grant y’all long life </w:t>
      </w:r>
      <w:proofErr w:type="gramStart"/>
      <w:r w:rsidRPr="0083102D">
        <w:rPr>
          <w:rFonts w:ascii="Times New Roman" w:hAnsi="Times New Roman" w:cs="Times New Roman"/>
          <w:color w:val="000000" w:themeColor="text1"/>
          <w:sz w:val="28"/>
          <w:szCs w:val="28"/>
        </w:rPr>
        <w:t>and  prosperity</w:t>
      </w:r>
      <w:proofErr w:type="gramEnd"/>
      <w:r w:rsidRPr="0083102D">
        <w:rPr>
          <w:rFonts w:ascii="Times New Roman" w:hAnsi="Times New Roman" w:cs="Times New Roman"/>
          <w:color w:val="000000" w:themeColor="text1"/>
          <w:sz w:val="28"/>
          <w:szCs w:val="28"/>
        </w:rPr>
        <w:t xml:space="preserve"> to reap the fruits of </w:t>
      </w:r>
      <w:proofErr w:type="spellStart"/>
      <w:r w:rsidRPr="0083102D">
        <w:rPr>
          <w:rFonts w:ascii="Times New Roman" w:hAnsi="Times New Roman" w:cs="Times New Roman"/>
          <w:color w:val="000000" w:themeColor="text1"/>
          <w:sz w:val="28"/>
          <w:szCs w:val="28"/>
        </w:rPr>
        <w:t>labour</w:t>
      </w:r>
      <w:proofErr w:type="spellEnd"/>
    </w:p>
    <w:p w:rsidR="00BF2DDD" w:rsidRPr="00D96FFF"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To my beloved friends and course mates that have been my supporting system since the beginning of the program, thank y’all for making the experience an amazing one. May the lord Almighty reward each and </w:t>
      </w:r>
      <w:proofErr w:type="spellStart"/>
      <w:proofErr w:type="gramStart"/>
      <w:r w:rsidRPr="0083102D">
        <w:rPr>
          <w:rFonts w:ascii="Times New Roman" w:hAnsi="Times New Roman" w:cs="Times New Roman"/>
          <w:color w:val="000000" w:themeColor="text1"/>
          <w:sz w:val="28"/>
          <w:szCs w:val="28"/>
        </w:rPr>
        <w:t>everyone</w:t>
      </w:r>
      <w:proofErr w:type="spellEnd"/>
      <w:proofErr w:type="gramEnd"/>
      <w:r w:rsidRPr="0083102D">
        <w:rPr>
          <w:rFonts w:ascii="Times New Roman" w:hAnsi="Times New Roman" w:cs="Times New Roman"/>
          <w:color w:val="000000" w:themeColor="text1"/>
          <w:sz w:val="28"/>
          <w:szCs w:val="28"/>
        </w:rPr>
        <w:t xml:space="preserve"> of you in point of your needs (Amen)</w:t>
      </w:r>
      <w:r w:rsidR="00BF2DDD" w:rsidRPr="00D96FFF">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D96FFF">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iv</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72302B">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mycobiome, comprising the fungal component of soil microbial communities, plays a vital role in agricultural ecosystems by influencing nutrient cycling, organic matter decomposition, and plant health. This study aimed to isolate and characterize the mycobiome present in agricultural fields to better understand its diversity, abundance, and functional significance. Soil samples were collected from selected farmlands in Kwara State Polytechnic and subjected to serial dilution, inoculation on Potato Dextrose Agar (PDA), and incubation under standard conditions. Fungal isolates were identified using both macroscopic and microscopic techniques, including colony morphology and structural staining with lactophenol cotton blue. The results revealed the presence of five major fungal genera: </w:t>
      </w:r>
      <w:r w:rsidRPr="00D96FFF">
        <w:rPr>
          <w:rFonts w:ascii="Times New Roman" w:hAnsi="Times New Roman" w:cs="Times New Roman"/>
          <w:i/>
          <w:iCs/>
          <w:sz w:val="28"/>
          <w:szCs w:val="28"/>
        </w:rPr>
        <w:t>Aspergillus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Rhizopus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Penicillium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Fusarium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r w:rsidRPr="00D96FFF">
        <w:rPr>
          <w:rFonts w:ascii="Times New Roman" w:hAnsi="Times New Roman" w:cs="Times New Roman"/>
          <w:i/>
          <w:iCs/>
          <w:sz w:val="28"/>
          <w:szCs w:val="28"/>
        </w:rPr>
        <w:t>niger</w:t>
      </w:r>
      <w:proofErr w:type="spell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mutualists or as pathogenic threats depending on environmental conditions and soil management practices. This study highlights the significance of regular mycobiome monitoring in agricultural soils as a means to inform sustainable farming strategies, enhance soil health, and mitigate crop disease risks. The findings contribute valuable data to the broader understanding of fungal biodiversity and its implications for agroecological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soil microbiome, encompassing bacteria, archaea, fungi, and other microorganisms, plays a pivotal role in maintaining soil health and fertility. Within this complex community, the mycobiome the fungal component has garnered increasing attention due to its significant influence on plant growth, nutrient cycling, and disease suppression. Fungi in the soil engage in various interactions with plants, ranging from mutualistic associations, such as mycorrhizal relationships, to pathogenic interactions that can lead to crop diseases. Understanding the composition and function of the soil mycobiome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Recent advancements in high-throughput sequencing technologies have revolutionized our ability to study the soil mycobiome. Metagenomic and metabarcoding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Agricultural practices significantly influence the composition and functionality of the soil mycobiome.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mycobiome,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Therefore, characterizing the mycobiome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role of arbuscular mycorrhizal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application of beneficial fungi as biofertilizers and biocontrol agents offers promising avenues for sustainable agriculture. Fungal inoculants can improve plant nutrient uptake, enhance resistance to pathogens, and reduce the need for chemical inputs. For instance, certain strains of Trichoderma and Glomus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However, the success of such applications depends on a thorough understanding of the native mycobiome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Environmental stressors, including climate change, pollution, and land degradation, pose significant challenges to soil fungal communities. Extremophilic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extremophilic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The integration of mycobiome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mycobiome-based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characterization of the soil mycobiome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r w:rsidRPr="00D96FFF">
        <w:rPr>
          <w:rFonts w:ascii="Times New Roman" w:eastAsia="Times New Roman" w:hAnsi="Times New Roman" w:cs="Times New Roman"/>
          <w:bCs/>
          <w:sz w:val="28"/>
          <w:szCs w:val="28"/>
        </w:rPr>
        <w:t>mycobiome</w:t>
      </w:r>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mycobiome, fungal species can be broadly categorized as </w:t>
      </w:r>
      <w:r w:rsidRPr="00D96FFF">
        <w:rPr>
          <w:rFonts w:ascii="Times New Roman" w:eastAsia="Times New Roman" w:hAnsi="Times New Roman" w:cs="Times New Roman"/>
          <w:bCs/>
          <w:sz w:val="28"/>
          <w:szCs w:val="28"/>
        </w:rPr>
        <w:t>mutualists</w:t>
      </w:r>
      <w:r w:rsidRPr="00D96FFF">
        <w:rPr>
          <w:rFonts w:ascii="Times New Roman" w:eastAsia="Times New Roman" w:hAnsi="Times New Roman" w:cs="Times New Roman"/>
          <w:sz w:val="28"/>
          <w:szCs w:val="28"/>
        </w:rPr>
        <w:t xml:space="preserve"> (e.g., mycorrhizal fungi that benefit plant roots), </w:t>
      </w:r>
      <w:r w:rsidRPr="00D96FFF">
        <w:rPr>
          <w:rFonts w:ascii="Times New Roman" w:eastAsia="Times New Roman" w:hAnsi="Times New Roman" w:cs="Times New Roman"/>
          <w:bCs/>
          <w:sz w:val="28"/>
          <w:szCs w:val="28"/>
        </w:rPr>
        <w:t>saprotrophs</w:t>
      </w:r>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mycobiome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mycobiome is the </w:t>
      </w:r>
      <w:r w:rsidRPr="00D96FFF">
        <w:rPr>
          <w:rFonts w:ascii="Times New Roman" w:eastAsia="Times New Roman" w:hAnsi="Times New Roman" w:cs="Times New Roman"/>
          <w:bCs/>
          <w:sz w:val="28"/>
          <w:szCs w:val="28"/>
        </w:rPr>
        <w:t>Arbuscular Mycorrhizal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key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mycobiome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r w:rsidRPr="00D96FFF">
        <w:rPr>
          <w:rFonts w:ascii="Times New Roman" w:eastAsia="Times New Roman" w:hAnsi="Times New Roman" w:cs="Times New Roman"/>
          <w:i/>
          <w:iCs/>
          <w:sz w:val="28"/>
          <w:szCs w:val="28"/>
        </w:rPr>
        <w:t>Fusarium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Pythium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imbalances in the soil microbiome</w:t>
      </w:r>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more balanced mycobiome</w:t>
      </w:r>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mycobiome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mycobiome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monoculture vs. polyculture</w:t>
      </w:r>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xml:space="preserve">, which often fail to detect non-culturable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Internal Transcribed Spacer (ITS) rRNA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bioinformatics and metagenomic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archaea) and with plant hosts. </w:t>
      </w:r>
      <w:r w:rsidRPr="00D96FFF">
        <w:rPr>
          <w:rFonts w:ascii="Times New Roman" w:eastAsia="Times New Roman" w:hAnsi="Times New Roman" w:cs="Times New Roman"/>
          <w:sz w:val="28"/>
          <w:szCs w:val="28"/>
        </w:rPr>
        <w:lastRenderedPageBreak/>
        <w:t xml:space="preserve">Importantly, such insights can inform </w:t>
      </w:r>
      <w:r w:rsidRPr="00D96FFF">
        <w:rPr>
          <w:rFonts w:ascii="Times New Roman" w:eastAsia="Times New Roman" w:hAnsi="Times New Roman" w:cs="Times New Roman"/>
          <w:bCs/>
          <w:sz w:val="28"/>
          <w:szCs w:val="28"/>
        </w:rPr>
        <w:t>microbiome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mycobiome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mycobiome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To characterize the composition, diversity, and functional roles of the mycobiome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The chemical reagents used in this study included Potato Dextrose Agar (PDA), normal saline (0.85% NaCl), lactophenol cotton blue stain, and immersion oil. PDA was selected as the primary fungal growth medium due to its ability to support the growth of a wide range of fungal species. Lactophenol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Soil samples were collected from five different agricultural locations within Kwara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mycobiome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hours. After incubation, identification of the fungal isolates was carried out by observing the colony morphology and microscopic characteristics. A sterile loop was used to make a smear of each fungal colony on a sterile slide. A drop of lactophenol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r w:rsidR="00272945" w:rsidRPr="00D96FFF">
        <w:rPr>
          <w:rStyle w:val="Emphasis"/>
          <w:sz w:val="28"/>
          <w:szCs w:val="28"/>
        </w:rPr>
        <w:t>Aspergillus</w:t>
      </w:r>
      <w:r w:rsidR="00272945" w:rsidRPr="00D96FFF">
        <w:rPr>
          <w:sz w:val="28"/>
          <w:szCs w:val="28"/>
        </w:rPr>
        <w:t xml:space="preserve">, </w:t>
      </w:r>
      <w:r w:rsidR="00272945" w:rsidRPr="00D96FFF">
        <w:rPr>
          <w:rStyle w:val="Emphasis"/>
          <w:sz w:val="28"/>
          <w:szCs w:val="28"/>
        </w:rPr>
        <w:t>Penicillium</w:t>
      </w:r>
      <w:r w:rsidR="00272945" w:rsidRPr="00D96FFF">
        <w:rPr>
          <w:sz w:val="28"/>
          <w:szCs w:val="28"/>
        </w:rPr>
        <w:t xml:space="preserve">, or </w:t>
      </w:r>
      <w:r w:rsidR="00272945" w:rsidRPr="00D96FFF">
        <w:rPr>
          <w:rStyle w:val="Emphasis"/>
          <w:sz w:val="28"/>
          <w:szCs w:val="28"/>
        </w:rPr>
        <w:t>Rhizopus</w:t>
      </w:r>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Microscopic examination focused on identifying key structures such as septate or non-septate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non-septate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spores with septate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 lobate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Canoe-shaped macroconidia</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Lobate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r w:rsidRPr="00D96FFF">
        <w:rPr>
          <w:i/>
          <w:iCs/>
          <w:sz w:val="28"/>
          <w:szCs w:val="28"/>
        </w:rPr>
        <w:t>Aspergillus</w:t>
      </w:r>
      <w:r w:rsidRPr="00D96FFF">
        <w:rPr>
          <w:sz w:val="28"/>
          <w:szCs w:val="28"/>
        </w:rPr>
        <w:t xml:space="preserve"> and </w:t>
      </w:r>
      <w:r w:rsidRPr="00D96FFF">
        <w:rPr>
          <w:i/>
          <w:iCs/>
          <w:sz w:val="28"/>
          <w:szCs w:val="28"/>
        </w:rPr>
        <w:t>Penicillium</w:t>
      </w:r>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r w:rsidRPr="00D96FFF">
        <w:rPr>
          <w:i/>
          <w:iCs/>
          <w:sz w:val="28"/>
          <w:szCs w:val="28"/>
        </w:rPr>
        <w:t>Rhizopus spp.</w:t>
      </w:r>
      <w:r w:rsidRPr="00D96FFF">
        <w:rPr>
          <w:sz w:val="28"/>
          <w:szCs w:val="28"/>
        </w:rPr>
        <w:t xml:space="preserve"> (F1) showed characteristic round sporangia and long, non-septate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r w:rsidRPr="00D96FFF">
        <w:rPr>
          <w:i/>
          <w:iCs/>
          <w:sz w:val="28"/>
          <w:szCs w:val="28"/>
        </w:rPr>
        <w:t>Rhizopus</w:t>
      </w:r>
      <w:r w:rsidRPr="00D96FFF">
        <w:rPr>
          <w:sz w:val="28"/>
          <w:szCs w:val="28"/>
        </w:rPr>
        <w:t xml:space="preserve"> isolated from rhizosphere soils in maize and sorghum farms.</w:t>
      </w:r>
    </w:p>
    <w:p w:rsidR="00272945" w:rsidRPr="00D96FFF" w:rsidRDefault="00272945" w:rsidP="00272945">
      <w:pPr>
        <w:pStyle w:val="NormalWeb"/>
        <w:spacing w:line="480" w:lineRule="auto"/>
        <w:jc w:val="both"/>
        <w:rPr>
          <w:sz w:val="28"/>
          <w:szCs w:val="28"/>
        </w:rPr>
      </w:pPr>
      <w:r w:rsidRPr="00D96FFF">
        <w:rPr>
          <w:i/>
          <w:iCs/>
          <w:sz w:val="28"/>
          <w:szCs w:val="28"/>
        </w:rPr>
        <w:lastRenderedPageBreak/>
        <w:t>Aspergillus spp.</w:t>
      </w:r>
      <w:r w:rsidRPr="00D96FFF">
        <w:rPr>
          <w:sz w:val="28"/>
          <w:szCs w:val="28"/>
        </w:rPr>
        <w:t xml:space="preserve"> (F2) were identified by their septate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r w:rsidRPr="00D96FFF">
        <w:rPr>
          <w:i/>
          <w:iCs/>
          <w:sz w:val="28"/>
          <w:szCs w:val="28"/>
        </w:rPr>
        <w:t>Aspergillus</w:t>
      </w:r>
      <w:r w:rsidRPr="00D96FFF">
        <w:rPr>
          <w:sz w:val="28"/>
          <w:szCs w:val="28"/>
        </w:rPr>
        <w:t xml:space="preserve"> genus during soil biodiversity studies. </w:t>
      </w:r>
      <w:r w:rsidRPr="00D96FFF">
        <w:rPr>
          <w:i/>
          <w:iCs/>
          <w:sz w:val="28"/>
          <w:szCs w:val="28"/>
        </w:rPr>
        <w:t>Penicillium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Fusarium spp.</w:t>
      </w:r>
      <w:r w:rsidRPr="00D96FFF">
        <w:rPr>
          <w:sz w:val="28"/>
          <w:szCs w:val="28"/>
        </w:rPr>
        <w:t xml:space="preserve"> (F5) were noted for their canoe-shaped macroconidia,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r w:rsidRPr="00D96FFF">
        <w:rPr>
          <w:i/>
          <w:iCs/>
          <w:sz w:val="28"/>
          <w:szCs w:val="28"/>
        </w:rPr>
        <w:t>Rhizopus spp.</w:t>
      </w:r>
      <w:r w:rsidRPr="00D96FFF">
        <w:rPr>
          <w:sz w:val="28"/>
          <w:szCs w:val="28"/>
        </w:rPr>
        <w:t xml:space="preserve"> appeared as rapidly spreading, white, woolly colonies, characteristic of its rapid colonization behavior in nutrient-rich substrates. </w:t>
      </w:r>
      <w:r w:rsidRPr="00D96FFF">
        <w:rPr>
          <w:i/>
          <w:iCs/>
          <w:sz w:val="28"/>
          <w:szCs w:val="28"/>
        </w:rPr>
        <w:t>Aspergillus</w:t>
      </w:r>
      <w:r w:rsidRPr="00D96FFF">
        <w:rPr>
          <w:sz w:val="28"/>
          <w:szCs w:val="28"/>
        </w:rPr>
        <w:t xml:space="preserve"> species formed compact, dense, green to black powdery colonies, a trait previously reported by Chowdhary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Penicillium spp.</w:t>
      </w:r>
      <w:r w:rsidRPr="00D96FFF">
        <w:rPr>
          <w:sz w:val="28"/>
          <w:szCs w:val="28"/>
        </w:rPr>
        <w:t xml:space="preserve"> had velvety, blue-green colonies, while </w:t>
      </w:r>
      <w:r w:rsidRPr="00D96FFF">
        <w:rPr>
          <w:i/>
          <w:iCs/>
          <w:sz w:val="28"/>
          <w:szCs w:val="28"/>
        </w:rPr>
        <w:t>Fusarium spp.</w:t>
      </w:r>
      <w:r w:rsidRPr="00D96FFF">
        <w:rPr>
          <w:sz w:val="28"/>
          <w:szCs w:val="28"/>
        </w:rPr>
        <w:t xml:space="preserve"> produced yellowish-white colonies with lobate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to 8.0 × 10³ CFU/g in the 10⁻⁴ dilution. This suggests that the soil samples harbored a high density of viable fungal propagules.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r w:rsidRPr="00D96FFF">
        <w:rPr>
          <w:i/>
          <w:iCs/>
          <w:sz w:val="28"/>
          <w:szCs w:val="28"/>
        </w:rPr>
        <w:t>Aspergillus spp.</w:t>
      </w:r>
      <w:r w:rsidRPr="00D96FFF">
        <w:rPr>
          <w:sz w:val="28"/>
          <w:szCs w:val="28"/>
        </w:rPr>
        <w:t xml:space="preserve"> (40%), followed by </w:t>
      </w:r>
      <w:r w:rsidRPr="00D96FFF">
        <w:rPr>
          <w:i/>
          <w:iCs/>
          <w:sz w:val="28"/>
          <w:szCs w:val="28"/>
        </w:rPr>
        <w:t>Rhizopus spp.</w:t>
      </w:r>
      <w:r w:rsidRPr="00D96FFF">
        <w:rPr>
          <w:sz w:val="28"/>
          <w:szCs w:val="28"/>
        </w:rPr>
        <w:t xml:space="preserve"> (30%), </w:t>
      </w:r>
      <w:r w:rsidRPr="00D96FFF">
        <w:rPr>
          <w:i/>
          <w:iCs/>
          <w:sz w:val="28"/>
          <w:szCs w:val="28"/>
        </w:rPr>
        <w:t>Penicillium spp.</w:t>
      </w:r>
      <w:r w:rsidRPr="00D96FFF">
        <w:rPr>
          <w:sz w:val="28"/>
          <w:szCs w:val="28"/>
        </w:rPr>
        <w:t xml:space="preserve"> (20%), and </w:t>
      </w:r>
      <w:r w:rsidRPr="00D96FFF">
        <w:rPr>
          <w:i/>
          <w:iCs/>
          <w:sz w:val="28"/>
          <w:szCs w:val="28"/>
        </w:rPr>
        <w:t>Fusarium spp.</w:t>
      </w:r>
      <w:r w:rsidRPr="00D96FFF">
        <w:rPr>
          <w:sz w:val="28"/>
          <w:szCs w:val="28"/>
        </w:rPr>
        <w:t xml:space="preserve"> (10%). The predominance of </w:t>
      </w:r>
      <w:r w:rsidRPr="00D96FFF">
        <w:rPr>
          <w:i/>
          <w:iCs/>
          <w:sz w:val="28"/>
          <w:szCs w:val="28"/>
        </w:rPr>
        <w:t>Aspergillus</w:t>
      </w:r>
      <w:r w:rsidRPr="00D96FFF">
        <w:rPr>
          <w:sz w:val="28"/>
          <w:szCs w:val="28"/>
        </w:rPr>
        <w:t xml:space="preserve"> can be attributed to its resilient spores, metabolic versatility, and tolerance to diverse environmental conditions (Chowdhary </w:t>
      </w:r>
      <w:r w:rsidRPr="00527FAC">
        <w:rPr>
          <w:i/>
          <w:sz w:val="28"/>
          <w:szCs w:val="28"/>
        </w:rPr>
        <w:t>et al.,</w:t>
      </w:r>
      <w:r w:rsidRPr="00D96FFF">
        <w:rPr>
          <w:sz w:val="28"/>
          <w:szCs w:val="28"/>
        </w:rPr>
        <w:t xml:space="preserve"> 2020). </w:t>
      </w:r>
      <w:r w:rsidRPr="00D96FFF">
        <w:rPr>
          <w:i/>
          <w:iCs/>
          <w:sz w:val="28"/>
          <w:szCs w:val="28"/>
        </w:rPr>
        <w:t>Rhizopus</w:t>
      </w:r>
      <w:r w:rsidRPr="00D96FFF">
        <w:rPr>
          <w:sz w:val="28"/>
          <w:szCs w:val="28"/>
        </w:rPr>
        <w:t xml:space="preserve"> also appeared frequently, likely due to its saprophytic role in breaking down organic debris. The relatively lower frequency of </w:t>
      </w:r>
      <w:r w:rsidRPr="00D96FFF">
        <w:rPr>
          <w:i/>
          <w:iCs/>
          <w:sz w:val="28"/>
          <w:szCs w:val="28"/>
        </w:rPr>
        <w:t>Fusarium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r w:rsidRPr="00D96FFF">
        <w:rPr>
          <w:bCs/>
          <w:sz w:val="28"/>
          <w:szCs w:val="28"/>
        </w:rPr>
        <w:t>mycobiome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The characterization of mycobiome in agricultural fields offers essential insights into soil health and fertility. This study reveals that agricultural soils harbor diverse fungal species that can either enhance or hinder crop production, depending on their ecological roles. Therefore, routine soil mycobiome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Chowdhary,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xml:space="preserve">, J. F. (2020). Environmental prevalence of pathogenic fungi and the role of agriculture.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Hannula,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xml:space="preserve">, M. (2018). Fungal biodiversity and their role in soil health. </w:t>
      </w:r>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xml:space="preserve">, 707.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Widmer, F. (2015). Distinct soil microbial diversity under long-term organic and conventional farming.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Durán,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Microbiome</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xml:space="preserve">, M. C. (2024).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lastRenderedPageBreak/>
        <w:t>Khan, A. A. H. (2021). Role of the Mycobiome in Agroecosystems. In </w:t>
      </w:r>
      <w:r w:rsidRPr="00525F12">
        <w:rPr>
          <w:rFonts w:ascii="Times New Roman" w:eastAsia="Times New Roman" w:hAnsi="Times New Roman" w:cs="Times New Roman"/>
          <w:i/>
          <w:iCs/>
          <w:sz w:val="28"/>
          <w:szCs w:val="28"/>
        </w:rPr>
        <w:t>Microbiome-Host Interactions</w:t>
      </w:r>
      <w:r w:rsidRPr="00525F12">
        <w:rPr>
          <w:rFonts w:ascii="Times New Roman" w:eastAsia="Times New Roman" w:hAnsi="Times New Roman" w:cs="Times New Roman"/>
          <w:sz w:val="28"/>
          <w:szCs w:val="28"/>
        </w:rPr>
        <w:t> (pp. 275-293). CRC Press.</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Ghosh,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M. (2022). Characterization of the endophytic mycobiome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 </w:t>
      </w:r>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xml:space="preserve">, L. (2020). Soil fungal diversity and composition across different agricultural land-use types. </w:t>
      </w:r>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Bengtsson‐Palme, J., Jeppesen,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xml:space="preserve">, O. F., &amp; Ajani, R. O. (2021).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xml:space="preserve">, K. G., Kennedy, P. G., &amp; Talbot, J. M. (2016). Dimensions of biodiversity in the Earth mycobiome.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xml:space="preserve">, J. M. (2014). Functional genes to assess nitrogen cycling and aromatic hydrocarbon degradation: primers and processing matter. </w:t>
      </w:r>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Rehman, R. (2021). Isolation and identification of beneficial soil fungi from agricultural fields.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Sharma, R., Choudhary, D. K., &amp; Johri, B. N. (2020). Assessing the diversity of soil fungi in crop rhizosphere.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Smith, S. E., &amp; Read, D. J. (2008). </w:t>
      </w:r>
      <w:r w:rsidRPr="00C103F4">
        <w:rPr>
          <w:rFonts w:ascii="Times New Roman" w:eastAsia="Times New Roman" w:hAnsi="Times New Roman" w:cs="Times New Roman"/>
          <w:i/>
          <w:iCs/>
          <w:sz w:val="28"/>
          <w:szCs w:val="28"/>
        </w:rPr>
        <w:t>Mycorrhizal Symbiosis</w:t>
      </w:r>
      <w:r w:rsidRPr="00C103F4">
        <w:rPr>
          <w:rFonts w:ascii="Times New Roman" w:eastAsia="Times New Roman" w:hAnsi="Times New Roman" w:cs="Times New Roman"/>
          <w:sz w:val="28"/>
          <w:szCs w:val="28"/>
        </w:rPr>
        <w:t xml:space="preserve"> (3rd ed.). Academic Press.</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xml:space="preserve">, A. (2023). How does metal soil pollution change the plant mycobiome?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Álvarez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Gutiérrez-Cepeda,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Batista-García, R. A. (2024). Exploring extremophilic fungi in soil mycobiome for sustainable agriculture amid global change. </w:t>
      </w:r>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xml:space="preserve">, G. O., &amp; Bello, M. O. (2022).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02B" w:rsidRDefault="0072302B" w:rsidP="00CC66F1">
      <w:pPr>
        <w:spacing w:after="0" w:line="240" w:lineRule="auto"/>
      </w:pPr>
      <w:r>
        <w:separator/>
      </w:r>
    </w:p>
  </w:endnote>
  <w:endnote w:type="continuationSeparator" w:id="0">
    <w:p w:rsidR="0072302B" w:rsidRDefault="0072302B"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3971E7">
          <w:rPr>
            <w:noProof/>
          </w:rPr>
          <w:t>iii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02B" w:rsidRDefault="0072302B" w:rsidP="00CC66F1">
      <w:pPr>
        <w:spacing w:after="0" w:line="240" w:lineRule="auto"/>
      </w:pPr>
      <w:r>
        <w:separator/>
      </w:r>
    </w:p>
  </w:footnote>
  <w:footnote w:type="continuationSeparator" w:id="0">
    <w:p w:rsidR="0072302B" w:rsidRDefault="0072302B"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62BD1"/>
    <w:rsid w:val="00073900"/>
    <w:rsid w:val="000B31A3"/>
    <w:rsid w:val="000D605E"/>
    <w:rsid w:val="000F0232"/>
    <w:rsid w:val="00105C09"/>
    <w:rsid w:val="00107089"/>
    <w:rsid w:val="001522DC"/>
    <w:rsid w:val="00191234"/>
    <w:rsid w:val="001D6F1C"/>
    <w:rsid w:val="00272945"/>
    <w:rsid w:val="00280381"/>
    <w:rsid w:val="002B0BB5"/>
    <w:rsid w:val="00334524"/>
    <w:rsid w:val="003935D5"/>
    <w:rsid w:val="003971E7"/>
    <w:rsid w:val="004562B5"/>
    <w:rsid w:val="00470DD1"/>
    <w:rsid w:val="004F11A9"/>
    <w:rsid w:val="00525F12"/>
    <w:rsid w:val="00527FAC"/>
    <w:rsid w:val="00551C57"/>
    <w:rsid w:val="0055246A"/>
    <w:rsid w:val="005D16F3"/>
    <w:rsid w:val="00640CDA"/>
    <w:rsid w:val="00645FF4"/>
    <w:rsid w:val="006D3346"/>
    <w:rsid w:val="0072302B"/>
    <w:rsid w:val="0078440F"/>
    <w:rsid w:val="0078606D"/>
    <w:rsid w:val="007A5C16"/>
    <w:rsid w:val="007E4B95"/>
    <w:rsid w:val="0083102D"/>
    <w:rsid w:val="008673C7"/>
    <w:rsid w:val="008E05E5"/>
    <w:rsid w:val="0098466D"/>
    <w:rsid w:val="00987C23"/>
    <w:rsid w:val="009C51CA"/>
    <w:rsid w:val="00B16681"/>
    <w:rsid w:val="00B2342C"/>
    <w:rsid w:val="00B2534E"/>
    <w:rsid w:val="00B52347"/>
    <w:rsid w:val="00BC734D"/>
    <w:rsid w:val="00BF2DDD"/>
    <w:rsid w:val="00C103F4"/>
    <w:rsid w:val="00C27902"/>
    <w:rsid w:val="00C43C5C"/>
    <w:rsid w:val="00C77AD7"/>
    <w:rsid w:val="00CC66F1"/>
    <w:rsid w:val="00D415F8"/>
    <w:rsid w:val="00D5083A"/>
    <w:rsid w:val="00D93A08"/>
    <w:rsid w:val="00D96FFF"/>
    <w:rsid w:val="00DA0F41"/>
    <w:rsid w:val="00E25818"/>
    <w:rsid w:val="00E562F0"/>
    <w:rsid w:val="00E71726"/>
    <w:rsid w:val="00EA7AC8"/>
    <w:rsid w:val="00EC15CA"/>
    <w:rsid w:val="00F57D6E"/>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7DB32-664C-45EB-BE5D-35735C937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5685</Words>
  <Characters>32406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5</cp:revision>
  <dcterms:created xsi:type="dcterms:W3CDTF">2025-07-11T05:19:00Z</dcterms:created>
  <dcterms:modified xsi:type="dcterms:W3CDTF">2025-07-11T09:03:00Z</dcterms:modified>
</cp:coreProperties>
</file>