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3342C5" w:rsidRPr="003342C5" w:rsidRDefault="003342C5" w:rsidP="003342C5">
      <w:pPr>
        <w:spacing w:after="0" w:line="480" w:lineRule="auto"/>
        <w:jc w:val="center"/>
        <w:rPr>
          <w:rFonts w:ascii="Times New Roman" w:hAnsi="Times New Roman" w:cs="Times New Roman"/>
          <w:b/>
          <w:bCs/>
          <w:sz w:val="28"/>
          <w:szCs w:val="28"/>
        </w:rPr>
      </w:pPr>
      <w:r w:rsidRPr="003342C5">
        <w:rPr>
          <w:rFonts w:ascii="Times New Roman" w:hAnsi="Times New Roman" w:cs="Times New Roman"/>
          <w:b/>
          <w:bCs/>
          <w:sz w:val="28"/>
          <w:szCs w:val="28"/>
        </w:rPr>
        <w:t>ADELUSI ELIZABETH FOLASHADE</w:t>
      </w:r>
    </w:p>
    <w:p w:rsidR="00D96FFF" w:rsidRDefault="003342C5" w:rsidP="003342C5">
      <w:pPr>
        <w:spacing w:after="0" w:line="480" w:lineRule="auto"/>
        <w:jc w:val="center"/>
        <w:rPr>
          <w:rFonts w:ascii="Times New Roman" w:hAnsi="Times New Roman" w:cs="Times New Roman"/>
          <w:b/>
          <w:bCs/>
          <w:sz w:val="28"/>
          <w:szCs w:val="28"/>
        </w:rPr>
      </w:pPr>
      <w:r w:rsidRPr="003342C5">
        <w:rPr>
          <w:rFonts w:ascii="Times New Roman" w:hAnsi="Times New Roman" w:cs="Times New Roman"/>
          <w:b/>
          <w:bCs/>
          <w:sz w:val="28"/>
          <w:szCs w:val="28"/>
        </w:rPr>
        <w:t>HND/23/SLT/FT/0434</w:t>
      </w:r>
    </w:p>
    <w:p w:rsidR="00BF2DDD" w:rsidRPr="00D648CA" w:rsidRDefault="00BF2DDD" w:rsidP="006D3346">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3342C5">
        <w:rPr>
          <w:rFonts w:ascii="Times New Roman" w:eastAsia="Calibri" w:hAnsi="Times New Roman" w:cs="Times New Roman"/>
          <w:sz w:val="28"/>
          <w:szCs w:val="28"/>
        </w:rPr>
        <w:t>ADELUSI ELIZABETH FOLASHADE</w:t>
      </w:r>
      <w:r>
        <w:rPr>
          <w:rFonts w:ascii="Times New Roman" w:eastAsia="Calibri" w:hAnsi="Times New Roman" w:cs="Times New Roman"/>
          <w:sz w:val="28"/>
          <w:szCs w:val="28"/>
        </w:rPr>
        <w:t xml:space="preserve"> with </w:t>
      </w:r>
      <w:r w:rsidR="006D3346">
        <w:rPr>
          <w:rFonts w:ascii="Times New Roman" w:eastAsia="Calibri" w:hAnsi="Times New Roman" w:cs="Times New Roman"/>
          <w:sz w:val="28"/>
          <w:szCs w:val="28"/>
        </w:rPr>
        <w:t>matric number HND/23/SLT/FT/04</w:t>
      </w:r>
      <w:r w:rsidR="003342C5">
        <w:rPr>
          <w:rFonts w:ascii="Times New Roman" w:eastAsia="Calibri" w:hAnsi="Times New Roman" w:cs="Times New Roman"/>
          <w:sz w:val="28"/>
          <w:szCs w:val="28"/>
        </w:rPr>
        <w:t>34</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C2154A"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BF2DDD" w:rsidRPr="00D648CA">
        <w:rPr>
          <w:rFonts w:ascii="Times New Roman" w:hAnsi="Times New Roman" w:cs="Times New Roman"/>
          <w:b/>
          <w:sz w:val="28"/>
          <w:szCs w:val="28"/>
        </w:rPr>
        <w:t>S. AHMED T.</w:t>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C2154A"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BF2DDD" w:rsidRPr="00D648CA">
        <w:rPr>
          <w:rFonts w:ascii="Times New Roman" w:hAnsi="Times New Roman" w:cs="Times New Roman"/>
          <w:b/>
          <w:sz w:val="28"/>
          <w:szCs w:val="28"/>
        </w:rPr>
        <w:t xml:space="preserve">S. AHMED T. </w:t>
      </w:r>
      <w:r w:rsidR="00BF2DDD" w:rsidRPr="00D648CA">
        <w:rPr>
          <w:rFonts w:ascii="Times New Roman" w:hAnsi="Times New Roman" w:cs="Times New Roman"/>
          <w:b/>
          <w:sz w:val="28"/>
          <w:szCs w:val="28"/>
        </w:rPr>
        <w:tab/>
        <w:t xml:space="preserve">                        </w:t>
      </w:r>
      <w:r w:rsidR="00E359DE">
        <w:rPr>
          <w:rFonts w:ascii="Times New Roman" w:hAnsi="Times New Roman" w:cs="Times New Roman"/>
          <w:b/>
          <w:sz w:val="28"/>
          <w:szCs w:val="28"/>
        </w:rPr>
        <w:t xml:space="preserve">                  </w:t>
      </w:r>
      <w:bookmarkStart w:id="0" w:name="_GoBack"/>
      <w:bookmarkEnd w:id="0"/>
      <w:r w:rsidR="00BF2DDD" w:rsidRPr="00D648CA">
        <w:rPr>
          <w:rFonts w:ascii="Times New Roman" w:hAnsi="Times New Roman" w:cs="Times New Roman"/>
          <w:b/>
          <w:sz w:val="28"/>
          <w:szCs w:val="28"/>
        </w:rPr>
        <w:t>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D96FFF" w:rsidRDefault="003342C5" w:rsidP="00BF2DDD">
      <w:pPr>
        <w:spacing w:after="0" w:line="480" w:lineRule="auto"/>
        <w:rPr>
          <w:rFonts w:ascii="Times New Roman" w:hAnsi="Times New Roman" w:cs="Times New Roman"/>
          <w:b/>
          <w:bCs/>
          <w:color w:val="000000" w:themeColor="text1"/>
          <w:sz w:val="28"/>
          <w:szCs w:val="28"/>
        </w:rPr>
      </w:pPr>
      <w:r w:rsidRPr="003342C5">
        <w:rPr>
          <w:rFonts w:ascii="Times New Roman" w:hAnsi="Times New Roman" w:cs="Times New Roman"/>
          <w:color w:val="000000" w:themeColor="text1"/>
          <w:sz w:val="28"/>
          <w:szCs w:val="28"/>
        </w:rPr>
        <w:t>This project is exclusively dedicated to Almighty Allah for his protection over my life and to my parent MR and MRS ADELUSI</w:t>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3342C5" w:rsidRPr="003342C5" w:rsidRDefault="003342C5" w:rsidP="003342C5">
      <w:pPr>
        <w:spacing w:line="480" w:lineRule="auto"/>
        <w:jc w:val="both"/>
        <w:rPr>
          <w:rFonts w:ascii="Times New Roman" w:hAnsi="Times New Roman" w:cs="Times New Roman"/>
          <w:color w:val="000000" w:themeColor="text1"/>
          <w:sz w:val="28"/>
          <w:szCs w:val="28"/>
        </w:rPr>
      </w:pPr>
      <w:r w:rsidRPr="003342C5">
        <w:rPr>
          <w:rFonts w:ascii="Times New Roman" w:hAnsi="Times New Roman" w:cs="Times New Roman"/>
          <w:color w:val="000000" w:themeColor="text1"/>
          <w:sz w:val="28"/>
          <w:szCs w:val="28"/>
        </w:rPr>
        <w:t xml:space="preserve">My first gratitude goes to almighty Allah who </w:t>
      </w:r>
      <w:proofErr w:type="gramStart"/>
      <w:r w:rsidRPr="003342C5">
        <w:rPr>
          <w:rFonts w:ascii="Times New Roman" w:hAnsi="Times New Roman" w:cs="Times New Roman"/>
          <w:color w:val="000000" w:themeColor="text1"/>
          <w:sz w:val="28"/>
          <w:szCs w:val="28"/>
        </w:rPr>
        <w:t>guide</w:t>
      </w:r>
      <w:proofErr w:type="gramEnd"/>
      <w:r w:rsidRPr="003342C5">
        <w:rPr>
          <w:rFonts w:ascii="Times New Roman" w:hAnsi="Times New Roman" w:cs="Times New Roman"/>
          <w:color w:val="000000" w:themeColor="text1"/>
          <w:sz w:val="28"/>
          <w:szCs w:val="28"/>
        </w:rPr>
        <w:t xml:space="preserve"> my </w:t>
      </w:r>
      <w:proofErr w:type="spellStart"/>
      <w:r w:rsidRPr="003342C5">
        <w:rPr>
          <w:rFonts w:ascii="Times New Roman" w:hAnsi="Times New Roman" w:cs="Times New Roman"/>
          <w:color w:val="000000" w:themeColor="text1"/>
          <w:sz w:val="28"/>
          <w:szCs w:val="28"/>
        </w:rPr>
        <w:t>programme</w:t>
      </w:r>
      <w:proofErr w:type="spellEnd"/>
      <w:r w:rsidRPr="003342C5">
        <w:rPr>
          <w:rFonts w:ascii="Times New Roman" w:hAnsi="Times New Roman" w:cs="Times New Roman"/>
          <w:color w:val="000000" w:themeColor="text1"/>
          <w:sz w:val="28"/>
          <w:szCs w:val="28"/>
        </w:rPr>
        <w:t xml:space="preserve"> and gave me the opportunity to write this project glory, honor and adoration belong to almighty Allah </w:t>
      </w:r>
    </w:p>
    <w:p w:rsidR="003342C5" w:rsidRPr="003342C5" w:rsidRDefault="003342C5" w:rsidP="003342C5">
      <w:pPr>
        <w:spacing w:line="480" w:lineRule="auto"/>
        <w:jc w:val="both"/>
        <w:rPr>
          <w:rFonts w:ascii="Times New Roman" w:hAnsi="Times New Roman" w:cs="Times New Roman"/>
          <w:color w:val="000000" w:themeColor="text1"/>
          <w:sz w:val="28"/>
          <w:szCs w:val="28"/>
        </w:rPr>
      </w:pPr>
      <w:r w:rsidRPr="003342C5">
        <w:rPr>
          <w:rFonts w:ascii="Times New Roman" w:hAnsi="Times New Roman" w:cs="Times New Roman"/>
          <w:color w:val="000000" w:themeColor="text1"/>
          <w:sz w:val="28"/>
          <w:szCs w:val="28"/>
        </w:rPr>
        <w:t xml:space="preserve"> I appreciate the support of my admirable mother MRS ADELUSI thank for everything and my beloved father may Allah forgive his sins and grant him </w:t>
      </w:r>
      <w:proofErr w:type="spellStart"/>
      <w:r w:rsidRPr="003342C5">
        <w:rPr>
          <w:rFonts w:ascii="Times New Roman" w:hAnsi="Times New Roman" w:cs="Times New Roman"/>
          <w:color w:val="000000" w:themeColor="text1"/>
          <w:sz w:val="28"/>
          <w:szCs w:val="28"/>
        </w:rPr>
        <w:t>aljanar</w:t>
      </w:r>
      <w:proofErr w:type="spellEnd"/>
      <w:r w:rsidRPr="003342C5">
        <w:rPr>
          <w:rFonts w:ascii="Times New Roman" w:hAnsi="Times New Roman" w:cs="Times New Roman"/>
          <w:color w:val="000000" w:themeColor="text1"/>
          <w:sz w:val="28"/>
          <w:szCs w:val="28"/>
        </w:rPr>
        <w:t xml:space="preserve"> </w:t>
      </w:r>
      <w:proofErr w:type="spellStart"/>
      <w:r w:rsidRPr="003342C5">
        <w:rPr>
          <w:rFonts w:ascii="Times New Roman" w:hAnsi="Times New Roman" w:cs="Times New Roman"/>
          <w:color w:val="000000" w:themeColor="text1"/>
          <w:sz w:val="28"/>
          <w:szCs w:val="28"/>
        </w:rPr>
        <w:t>Fridaus</w:t>
      </w:r>
      <w:proofErr w:type="spellEnd"/>
      <w:r w:rsidRPr="003342C5">
        <w:rPr>
          <w:rFonts w:ascii="Times New Roman" w:hAnsi="Times New Roman" w:cs="Times New Roman"/>
          <w:color w:val="000000" w:themeColor="text1"/>
          <w:sz w:val="28"/>
          <w:szCs w:val="28"/>
        </w:rPr>
        <w:t xml:space="preserve"> and MR and MRS KOLAPO thank for all you do i really appreciate the support </w:t>
      </w:r>
    </w:p>
    <w:p w:rsidR="003342C5" w:rsidRPr="003342C5" w:rsidRDefault="003342C5" w:rsidP="003342C5">
      <w:pPr>
        <w:spacing w:line="480" w:lineRule="auto"/>
        <w:jc w:val="both"/>
        <w:rPr>
          <w:rFonts w:ascii="Times New Roman" w:hAnsi="Times New Roman" w:cs="Times New Roman"/>
          <w:color w:val="000000" w:themeColor="text1"/>
          <w:sz w:val="28"/>
          <w:szCs w:val="28"/>
        </w:rPr>
      </w:pPr>
      <w:r w:rsidRPr="003342C5">
        <w:rPr>
          <w:rFonts w:ascii="Times New Roman" w:hAnsi="Times New Roman" w:cs="Times New Roman"/>
          <w:color w:val="000000" w:themeColor="text1"/>
          <w:sz w:val="28"/>
          <w:szCs w:val="28"/>
        </w:rPr>
        <w:t xml:space="preserve">I wish to express my profound gratitude to my project supervisor MRS AHMED T for her intensive care and support on the project </w:t>
      </w:r>
    </w:p>
    <w:p w:rsidR="003342C5" w:rsidRPr="003342C5" w:rsidRDefault="003342C5" w:rsidP="003342C5">
      <w:pPr>
        <w:spacing w:line="480" w:lineRule="auto"/>
        <w:jc w:val="both"/>
        <w:rPr>
          <w:rFonts w:ascii="Times New Roman" w:hAnsi="Times New Roman" w:cs="Times New Roman"/>
          <w:color w:val="000000" w:themeColor="text1"/>
          <w:sz w:val="28"/>
          <w:szCs w:val="28"/>
        </w:rPr>
      </w:pPr>
      <w:proofErr w:type="spellStart"/>
      <w:r w:rsidRPr="003342C5">
        <w:rPr>
          <w:rFonts w:ascii="Times New Roman" w:hAnsi="Times New Roman" w:cs="Times New Roman"/>
          <w:color w:val="000000" w:themeColor="text1"/>
          <w:sz w:val="28"/>
          <w:szCs w:val="28"/>
        </w:rPr>
        <w:t>Folashade</w:t>
      </w:r>
      <w:proofErr w:type="spellEnd"/>
      <w:r w:rsidRPr="003342C5">
        <w:rPr>
          <w:rFonts w:ascii="Times New Roman" w:hAnsi="Times New Roman" w:cs="Times New Roman"/>
          <w:color w:val="000000" w:themeColor="text1"/>
          <w:sz w:val="28"/>
          <w:szCs w:val="28"/>
        </w:rPr>
        <w:t xml:space="preserve"> thank for not giving up and believing in yourself </w:t>
      </w:r>
    </w:p>
    <w:p w:rsidR="003342C5" w:rsidRPr="003342C5" w:rsidRDefault="003342C5" w:rsidP="003342C5">
      <w:pPr>
        <w:spacing w:line="480" w:lineRule="auto"/>
        <w:jc w:val="both"/>
        <w:rPr>
          <w:rFonts w:ascii="Times New Roman" w:hAnsi="Times New Roman" w:cs="Times New Roman"/>
          <w:color w:val="000000" w:themeColor="text1"/>
          <w:sz w:val="28"/>
          <w:szCs w:val="28"/>
        </w:rPr>
      </w:pPr>
      <w:r w:rsidRPr="003342C5">
        <w:rPr>
          <w:rFonts w:ascii="Times New Roman" w:hAnsi="Times New Roman" w:cs="Times New Roman"/>
          <w:color w:val="000000" w:themeColor="text1"/>
          <w:sz w:val="28"/>
          <w:szCs w:val="28"/>
        </w:rPr>
        <w:t xml:space="preserve">I appreciate the effort of my sister TEMITOPE my </w:t>
      </w:r>
      <w:proofErr w:type="spellStart"/>
      <w:r w:rsidRPr="003342C5">
        <w:rPr>
          <w:rFonts w:ascii="Times New Roman" w:hAnsi="Times New Roman" w:cs="Times New Roman"/>
          <w:color w:val="000000" w:themeColor="text1"/>
          <w:sz w:val="28"/>
          <w:szCs w:val="28"/>
        </w:rPr>
        <w:t>soulmate</w:t>
      </w:r>
      <w:proofErr w:type="spellEnd"/>
      <w:r w:rsidRPr="003342C5">
        <w:rPr>
          <w:rFonts w:ascii="Times New Roman" w:hAnsi="Times New Roman" w:cs="Times New Roman"/>
          <w:color w:val="000000" w:themeColor="text1"/>
          <w:sz w:val="28"/>
          <w:szCs w:val="28"/>
        </w:rPr>
        <w:t xml:space="preserve"> </w:t>
      </w:r>
      <w:proofErr w:type="spellStart"/>
      <w:r w:rsidRPr="003342C5">
        <w:rPr>
          <w:rFonts w:ascii="Times New Roman" w:hAnsi="Times New Roman" w:cs="Times New Roman"/>
          <w:color w:val="000000" w:themeColor="text1"/>
          <w:sz w:val="28"/>
          <w:szCs w:val="28"/>
        </w:rPr>
        <w:t>Oyindamola</w:t>
      </w:r>
      <w:proofErr w:type="spellEnd"/>
      <w:r w:rsidRPr="003342C5">
        <w:rPr>
          <w:rFonts w:ascii="Times New Roman" w:hAnsi="Times New Roman" w:cs="Times New Roman"/>
          <w:color w:val="000000" w:themeColor="text1"/>
          <w:sz w:val="28"/>
          <w:szCs w:val="28"/>
        </w:rPr>
        <w:t xml:space="preserve"> and </w:t>
      </w:r>
      <w:proofErr w:type="spellStart"/>
      <w:r w:rsidRPr="003342C5">
        <w:rPr>
          <w:rFonts w:ascii="Times New Roman" w:hAnsi="Times New Roman" w:cs="Times New Roman"/>
          <w:color w:val="000000" w:themeColor="text1"/>
          <w:sz w:val="28"/>
          <w:szCs w:val="28"/>
        </w:rPr>
        <w:t>Ajibola</w:t>
      </w:r>
      <w:proofErr w:type="spellEnd"/>
      <w:r w:rsidRPr="003342C5">
        <w:rPr>
          <w:rFonts w:ascii="Times New Roman" w:hAnsi="Times New Roman" w:cs="Times New Roman"/>
          <w:color w:val="000000" w:themeColor="text1"/>
          <w:sz w:val="28"/>
          <w:szCs w:val="28"/>
        </w:rPr>
        <w:t xml:space="preserve"> my friends </w:t>
      </w:r>
      <w:proofErr w:type="spellStart"/>
      <w:r w:rsidRPr="003342C5">
        <w:rPr>
          <w:rFonts w:ascii="Times New Roman" w:hAnsi="Times New Roman" w:cs="Times New Roman"/>
          <w:color w:val="000000" w:themeColor="text1"/>
          <w:sz w:val="28"/>
          <w:szCs w:val="28"/>
        </w:rPr>
        <w:t>Fatimoh</w:t>
      </w:r>
      <w:proofErr w:type="gramStart"/>
      <w:r w:rsidRPr="003342C5">
        <w:rPr>
          <w:rFonts w:ascii="Times New Roman" w:hAnsi="Times New Roman" w:cs="Times New Roman"/>
          <w:color w:val="000000" w:themeColor="text1"/>
          <w:sz w:val="28"/>
          <w:szCs w:val="28"/>
        </w:rPr>
        <w:t>,latifah</w:t>
      </w:r>
      <w:proofErr w:type="spellEnd"/>
      <w:proofErr w:type="gramEnd"/>
      <w:r w:rsidRPr="003342C5">
        <w:rPr>
          <w:rFonts w:ascii="Times New Roman" w:hAnsi="Times New Roman" w:cs="Times New Roman"/>
          <w:color w:val="000000" w:themeColor="text1"/>
          <w:sz w:val="28"/>
          <w:szCs w:val="28"/>
        </w:rPr>
        <w:t xml:space="preserve"> ,Mariam </w:t>
      </w:r>
    </w:p>
    <w:p w:rsidR="00BF2DDD" w:rsidRPr="00D96FFF" w:rsidRDefault="003342C5" w:rsidP="003342C5">
      <w:pPr>
        <w:spacing w:line="480" w:lineRule="auto"/>
        <w:jc w:val="both"/>
        <w:rPr>
          <w:rFonts w:ascii="Times New Roman" w:hAnsi="Times New Roman" w:cs="Times New Roman"/>
          <w:color w:val="000000" w:themeColor="text1"/>
          <w:sz w:val="28"/>
          <w:szCs w:val="28"/>
        </w:rPr>
      </w:pPr>
      <w:r w:rsidRPr="003342C5">
        <w:rPr>
          <w:rFonts w:ascii="Times New Roman" w:hAnsi="Times New Roman" w:cs="Times New Roman"/>
          <w:color w:val="000000" w:themeColor="text1"/>
          <w:sz w:val="28"/>
          <w:szCs w:val="28"/>
        </w:rPr>
        <w:t xml:space="preserve"> I wish myself the very best in life wherever I find myself in the nearest future</w:t>
      </w:r>
      <w:r w:rsidR="0083102D" w:rsidRPr="0083102D">
        <w:rPr>
          <w:rFonts w:ascii="Times New Roman" w:hAnsi="Times New Roman" w:cs="Times New Roman"/>
          <w:color w:val="000000" w:themeColor="text1"/>
          <w:sz w:val="28"/>
          <w:szCs w:val="28"/>
        </w:rPr>
        <w:t>)</w:t>
      </w:r>
      <w:r w:rsidR="00BF2DDD" w:rsidRPr="00D96FFF">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D96FFF">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iv</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FC7B0E">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mycobiome, comprising the fungal component of soil microbial communities, plays a vital role in agricultural ecosystems by influencing nutrient cycling, organic matter decomposition, and plant health. This study aimed to isolate and characterize the mycobiome present in agricultural fields to better understand its diversity, abundance, and functional significance. Soil samples were collected from selected farmlands in Kwara State Polytechnic and subjected to serial dilution, inoculation on Potato Dextrose Agar (PDA), and incubation under standard conditions. Fungal isolates were identified using both macroscopic and microscopic techniques, including colony morphology and structural staining with lactophenol cotton blue. The results revealed the presence of five major fungal genera: </w:t>
      </w:r>
      <w:r w:rsidRPr="00D96FFF">
        <w:rPr>
          <w:rFonts w:ascii="Times New Roman" w:hAnsi="Times New Roman" w:cs="Times New Roman"/>
          <w:i/>
          <w:iCs/>
          <w:sz w:val="28"/>
          <w:szCs w:val="28"/>
        </w:rPr>
        <w:t>Aspergillus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Rhizopus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Penicillium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Fusarium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r w:rsidRPr="00D96FFF">
        <w:rPr>
          <w:rFonts w:ascii="Times New Roman" w:hAnsi="Times New Roman" w:cs="Times New Roman"/>
          <w:i/>
          <w:iCs/>
          <w:sz w:val="28"/>
          <w:szCs w:val="28"/>
        </w:rPr>
        <w:t>niger</w:t>
      </w:r>
      <w:proofErr w:type="spell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mutualists or as pathogenic threats depending on environmental conditions and soil management practices. This study highlights the significance of regular mycobiome monitoring in agricultural soils as a means to inform sustainable farming strategies, enhance soil health, and mitigate crop disease risks. The findings contribute valuable data to the broader understanding of fungal biodiversity and its implications for agroecological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soil microbiome, encompassing bacteria, archaea, fungi, and other microorganisms, plays a pivotal role in maintaining soil health and fertility. Within this complex community, the mycobiome the fungal component has garnered increasing attention due to its significant influence on plant growth, nutrient cycling, and disease suppression. Fungi in the soil engage in various interactions with plants, ranging from mutualistic associations, such as mycorrhizal relationships, to pathogenic interactions that can lead to crop diseases. Understanding the composition and function of the soil mycobiome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Recent advancements in high-throughput sequencing technologies have revolutionized our ability to study the soil mycobiome. Metagenomic and metabarcoding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Agricultural practices significantly influence the composition and functionality of the soil mycobiome.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mycobiome,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Therefore, characterizing the mycobiome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role of arbuscular mycorrhizal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application of beneficial fungi as biofertilizers and biocontrol agents offers promising avenues for sustainable agriculture. Fungal inoculants can improve plant nutrient uptake, enhance resistance to pathogens, and reduce the need for chemical inputs. For instance, certain strains of Trichoderma and Glomus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However, the success of such applications depends on a thorough understanding of the native mycobiome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Environmental stressors, including climate change, pollution, and land degradation, pose significant challenges to soil fungal communities. Extremophilic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extremophilic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The integration of mycobiome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mycobiome-based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characterization of the soil mycobiome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r w:rsidRPr="00D96FFF">
        <w:rPr>
          <w:rFonts w:ascii="Times New Roman" w:eastAsia="Times New Roman" w:hAnsi="Times New Roman" w:cs="Times New Roman"/>
          <w:bCs/>
          <w:sz w:val="28"/>
          <w:szCs w:val="28"/>
        </w:rPr>
        <w:t>mycobiome</w:t>
      </w:r>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mycobiome, fungal species can be broadly categorized as </w:t>
      </w:r>
      <w:r w:rsidRPr="00D96FFF">
        <w:rPr>
          <w:rFonts w:ascii="Times New Roman" w:eastAsia="Times New Roman" w:hAnsi="Times New Roman" w:cs="Times New Roman"/>
          <w:bCs/>
          <w:sz w:val="28"/>
          <w:szCs w:val="28"/>
        </w:rPr>
        <w:t>mutualists</w:t>
      </w:r>
      <w:r w:rsidRPr="00D96FFF">
        <w:rPr>
          <w:rFonts w:ascii="Times New Roman" w:eastAsia="Times New Roman" w:hAnsi="Times New Roman" w:cs="Times New Roman"/>
          <w:sz w:val="28"/>
          <w:szCs w:val="28"/>
        </w:rPr>
        <w:t xml:space="preserve"> (e.g., mycorrhizal fungi that benefit plant roots), </w:t>
      </w:r>
      <w:r w:rsidRPr="00D96FFF">
        <w:rPr>
          <w:rFonts w:ascii="Times New Roman" w:eastAsia="Times New Roman" w:hAnsi="Times New Roman" w:cs="Times New Roman"/>
          <w:bCs/>
          <w:sz w:val="28"/>
          <w:szCs w:val="28"/>
        </w:rPr>
        <w:t>saprotrophs</w:t>
      </w:r>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mycobiome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mycobiome is the </w:t>
      </w:r>
      <w:r w:rsidRPr="00D96FFF">
        <w:rPr>
          <w:rFonts w:ascii="Times New Roman" w:eastAsia="Times New Roman" w:hAnsi="Times New Roman" w:cs="Times New Roman"/>
          <w:bCs/>
          <w:sz w:val="28"/>
          <w:szCs w:val="28"/>
        </w:rPr>
        <w:t>Arbuscular Mycorrhizal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key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mycobiome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r w:rsidRPr="00D96FFF">
        <w:rPr>
          <w:rFonts w:ascii="Times New Roman" w:eastAsia="Times New Roman" w:hAnsi="Times New Roman" w:cs="Times New Roman"/>
          <w:i/>
          <w:iCs/>
          <w:sz w:val="28"/>
          <w:szCs w:val="28"/>
        </w:rPr>
        <w:t>Fusarium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Pythium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imbalances in the soil microbiome</w:t>
      </w:r>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more balanced mycobiome</w:t>
      </w:r>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mycobiome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mycobiome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monoculture vs. polyculture</w:t>
      </w:r>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xml:space="preserve">, which often fail to detect non-culturable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Internal Transcribed Spacer (ITS) rRNA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bioinformatics and metagenomic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archaea) and with plant hosts. </w:t>
      </w:r>
      <w:r w:rsidRPr="00D96FFF">
        <w:rPr>
          <w:rFonts w:ascii="Times New Roman" w:eastAsia="Times New Roman" w:hAnsi="Times New Roman" w:cs="Times New Roman"/>
          <w:sz w:val="28"/>
          <w:szCs w:val="28"/>
        </w:rPr>
        <w:lastRenderedPageBreak/>
        <w:t xml:space="preserve">Importantly, such insights can inform </w:t>
      </w:r>
      <w:r w:rsidRPr="00D96FFF">
        <w:rPr>
          <w:rFonts w:ascii="Times New Roman" w:eastAsia="Times New Roman" w:hAnsi="Times New Roman" w:cs="Times New Roman"/>
          <w:bCs/>
          <w:sz w:val="28"/>
          <w:szCs w:val="28"/>
        </w:rPr>
        <w:t>microbiome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mycobiome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mycobiome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To characterize the composition, diversity, and functional roles of the mycobiome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The chemical reagents used in this study included Potato Dextrose Agar (PDA), normal saline (0.85% NaCl), lactophenol cotton blue stain, and immersion oil. PDA was selected as the primary fungal growth medium due to its ability to support the growth of a wide range of fungal species. Lactophenol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Soil samples were collected from five different agricultural locations within Kwara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mycobiome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hours. After incubation, identification of the fungal isolates was carried out by observing the colony morphology and microscopic characteristics. A sterile loop was used to make a smear of each fungal colony on a sterile slide. A drop of lactophenol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r w:rsidR="00272945" w:rsidRPr="00D96FFF">
        <w:rPr>
          <w:rStyle w:val="Emphasis"/>
          <w:sz w:val="28"/>
          <w:szCs w:val="28"/>
        </w:rPr>
        <w:t>Aspergillus</w:t>
      </w:r>
      <w:r w:rsidR="00272945" w:rsidRPr="00D96FFF">
        <w:rPr>
          <w:sz w:val="28"/>
          <w:szCs w:val="28"/>
        </w:rPr>
        <w:t xml:space="preserve">, </w:t>
      </w:r>
      <w:r w:rsidR="00272945" w:rsidRPr="00D96FFF">
        <w:rPr>
          <w:rStyle w:val="Emphasis"/>
          <w:sz w:val="28"/>
          <w:szCs w:val="28"/>
        </w:rPr>
        <w:t>Penicillium</w:t>
      </w:r>
      <w:r w:rsidR="00272945" w:rsidRPr="00D96FFF">
        <w:rPr>
          <w:sz w:val="28"/>
          <w:szCs w:val="28"/>
        </w:rPr>
        <w:t xml:space="preserve">, or </w:t>
      </w:r>
      <w:r w:rsidR="00272945" w:rsidRPr="00D96FFF">
        <w:rPr>
          <w:rStyle w:val="Emphasis"/>
          <w:sz w:val="28"/>
          <w:szCs w:val="28"/>
        </w:rPr>
        <w:t>Rhizopus</w:t>
      </w:r>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Microscopic examination focused on identifying key structures such as septate or non-septate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non-septate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spores with septate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 lobate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Canoe-shaped macroconidia</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Lobate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r w:rsidRPr="00D96FFF">
        <w:rPr>
          <w:i/>
          <w:iCs/>
          <w:sz w:val="28"/>
          <w:szCs w:val="28"/>
        </w:rPr>
        <w:t>Aspergillus</w:t>
      </w:r>
      <w:r w:rsidRPr="00D96FFF">
        <w:rPr>
          <w:sz w:val="28"/>
          <w:szCs w:val="28"/>
        </w:rPr>
        <w:t xml:space="preserve"> and </w:t>
      </w:r>
      <w:r w:rsidRPr="00D96FFF">
        <w:rPr>
          <w:i/>
          <w:iCs/>
          <w:sz w:val="28"/>
          <w:szCs w:val="28"/>
        </w:rPr>
        <w:t>Penicillium</w:t>
      </w:r>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r w:rsidRPr="00D96FFF">
        <w:rPr>
          <w:i/>
          <w:iCs/>
          <w:sz w:val="28"/>
          <w:szCs w:val="28"/>
        </w:rPr>
        <w:t>Rhizopus spp.</w:t>
      </w:r>
      <w:r w:rsidRPr="00D96FFF">
        <w:rPr>
          <w:sz w:val="28"/>
          <w:szCs w:val="28"/>
        </w:rPr>
        <w:t xml:space="preserve"> (F1) showed characteristic round sporangia and long, non-septate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r w:rsidRPr="00D96FFF">
        <w:rPr>
          <w:i/>
          <w:iCs/>
          <w:sz w:val="28"/>
          <w:szCs w:val="28"/>
        </w:rPr>
        <w:t>Rhizopus</w:t>
      </w:r>
      <w:r w:rsidRPr="00D96FFF">
        <w:rPr>
          <w:sz w:val="28"/>
          <w:szCs w:val="28"/>
        </w:rPr>
        <w:t xml:space="preserve"> isolated from rhizosphere soils in maize and sorghum farms.</w:t>
      </w:r>
    </w:p>
    <w:p w:rsidR="00272945" w:rsidRPr="00D96FFF" w:rsidRDefault="00272945" w:rsidP="00272945">
      <w:pPr>
        <w:pStyle w:val="NormalWeb"/>
        <w:spacing w:line="480" w:lineRule="auto"/>
        <w:jc w:val="both"/>
        <w:rPr>
          <w:sz w:val="28"/>
          <w:szCs w:val="28"/>
        </w:rPr>
      </w:pPr>
      <w:r w:rsidRPr="00D96FFF">
        <w:rPr>
          <w:i/>
          <w:iCs/>
          <w:sz w:val="28"/>
          <w:szCs w:val="28"/>
        </w:rPr>
        <w:lastRenderedPageBreak/>
        <w:t>Aspergillus spp.</w:t>
      </w:r>
      <w:r w:rsidRPr="00D96FFF">
        <w:rPr>
          <w:sz w:val="28"/>
          <w:szCs w:val="28"/>
        </w:rPr>
        <w:t xml:space="preserve"> (F2) were identified by their septate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r w:rsidRPr="00D96FFF">
        <w:rPr>
          <w:i/>
          <w:iCs/>
          <w:sz w:val="28"/>
          <w:szCs w:val="28"/>
        </w:rPr>
        <w:t>Aspergillus</w:t>
      </w:r>
      <w:r w:rsidRPr="00D96FFF">
        <w:rPr>
          <w:sz w:val="28"/>
          <w:szCs w:val="28"/>
        </w:rPr>
        <w:t xml:space="preserve"> genus during soil biodiversity studies. </w:t>
      </w:r>
      <w:r w:rsidRPr="00D96FFF">
        <w:rPr>
          <w:i/>
          <w:iCs/>
          <w:sz w:val="28"/>
          <w:szCs w:val="28"/>
        </w:rPr>
        <w:t>Penicillium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Fusarium spp.</w:t>
      </w:r>
      <w:r w:rsidRPr="00D96FFF">
        <w:rPr>
          <w:sz w:val="28"/>
          <w:szCs w:val="28"/>
        </w:rPr>
        <w:t xml:space="preserve"> (F5) were noted for their canoe-shaped macroconidia,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r w:rsidRPr="00D96FFF">
        <w:rPr>
          <w:i/>
          <w:iCs/>
          <w:sz w:val="28"/>
          <w:szCs w:val="28"/>
        </w:rPr>
        <w:t>Rhizopus spp.</w:t>
      </w:r>
      <w:r w:rsidRPr="00D96FFF">
        <w:rPr>
          <w:sz w:val="28"/>
          <w:szCs w:val="28"/>
        </w:rPr>
        <w:t xml:space="preserve"> appeared as rapidly spreading, white, woolly colonies, characteristic of its rapid colonization behavior in nutrient-rich substrates. </w:t>
      </w:r>
      <w:r w:rsidRPr="00D96FFF">
        <w:rPr>
          <w:i/>
          <w:iCs/>
          <w:sz w:val="28"/>
          <w:szCs w:val="28"/>
        </w:rPr>
        <w:t>Aspergillus</w:t>
      </w:r>
      <w:r w:rsidRPr="00D96FFF">
        <w:rPr>
          <w:sz w:val="28"/>
          <w:szCs w:val="28"/>
        </w:rPr>
        <w:t xml:space="preserve"> species formed compact, dense, green to black powdery colonies, a trait previously reported by Chowdhary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Penicillium spp.</w:t>
      </w:r>
      <w:r w:rsidRPr="00D96FFF">
        <w:rPr>
          <w:sz w:val="28"/>
          <w:szCs w:val="28"/>
        </w:rPr>
        <w:t xml:space="preserve"> had velvety, blue-green colonies, while </w:t>
      </w:r>
      <w:r w:rsidRPr="00D96FFF">
        <w:rPr>
          <w:i/>
          <w:iCs/>
          <w:sz w:val="28"/>
          <w:szCs w:val="28"/>
        </w:rPr>
        <w:t>Fusarium spp.</w:t>
      </w:r>
      <w:r w:rsidRPr="00D96FFF">
        <w:rPr>
          <w:sz w:val="28"/>
          <w:szCs w:val="28"/>
        </w:rPr>
        <w:t xml:space="preserve"> produced yellowish-white colonies with lobate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to 8.0 × 10³ CFU/g in the 10⁻⁴ dilution. This suggests that the soil samples harbored a high density of viable fungal propagules.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r w:rsidRPr="00D96FFF">
        <w:rPr>
          <w:i/>
          <w:iCs/>
          <w:sz w:val="28"/>
          <w:szCs w:val="28"/>
        </w:rPr>
        <w:t>Aspergillus spp.</w:t>
      </w:r>
      <w:r w:rsidRPr="00D96FFF">
        <w:rPr>
          <w:sz w:val="28"/>
          <w:szCs w:val="28"/>
        </w:rPr>
        <w:t xml:space="preserve"> (40%), followed by </w:t>
      </w:r>
      <w:r w:rsidRPr="00D96FFF">
        <w:rPr>
          <w:i/>
          <w:iCs/>
          <w:sz w:val="28"/>
          <w:szCs w:val="28"/>
        </w:rPr>
        <w:t>Rhizopus spp.</w:t>
      </w:r>
      <w:r w:rsidRPr="00D96FFF">
        <w:rPr>
          <w:sz w:val="28"/>
          <w:szCs w:val="28"/>
        </w:rPr>
        <w:t xml:space="preserve"> (30%), </w:t>
      </w:r>
      <w:r w:rsidRPr="00D96FFF">
        <w:rPr>
          <w:i/>
          <w:iCs/>
          <w:sz w:val="28"/>
          <w:szCs w:val="28"/>
        </w:rPr>
        <w:t>Penicillium spp.</w:t>
      </w:r>
      <w:r w:rsidRPr="00D96FFF">
        <w:rPr>
          <w:sz w:val="28"/>
          <w:szCs w:val="28"/>
        </w:rPr>
        <w:t xml:space="preserve"> (20%), and </w:t>
      </w:r>
      <w:r w:rsidRPr="00D96FFF">
        <w:rPr>
          <w:i/>
          <w:iCs/>
          <w:sz w:val="28"/>
          <w:szCs w:val="28"/>
        </w:rPr>
        <w:t>Fusarium spp.</w:t>
      </w:r>
      <w:r w:rsidRPr="00D96FFF">
        <w:rPr>
          <w:sz w:val="28"/>
          <w:szCs w:val="28"/>
        </w:rPr>
        <w:t xml:space="preserve"> (10%). The predominance of </w:t>
      </w:r>
      <w:r w:rsidRPr="00D96FFF">
        <w:rPr>
          <w:i/>
          <w:iCs/>
          <w:sz w:val="28"/>
          <w:szCs w:val="28"/>
        </w:rPr>
        <w:t>Aspergillus</w:t>
      </w:r>
      <w:r w:rsidRPr="00D96FFF">
        <w:rPr>
          <w:sz w:val="28"/>
          <w:szCs w:val="28"/>
        </w:rPr>
        <w:t xml:space="preserve"> can be attributed to its resilient spores, metabolic versatility, and tolerance to diverse environmental conditions (Chowdhary </w:t>
      </w:r>
      <w:r w:rsidRPr="00527FAC">
        <w:rPr>
          <w:i/>
          <w:sz w:val="28"/>
          <w:szCs w:val="28"/>
        </w:rPr>
        <w:t>et al.,</w:t>
      </w:r>
      <w:r w:rsidRPr="00D96FFF">
        <w:rPr>
          <w:sz w:val="28"/>
          <w:szCs w:val="28"/>
        </w:rPr>
        <w:t xml:space="preserve"> 2020). </w:t>
      </w:r>
      <w:r w:rsidRPr="00D96FFF">
        <w:rPr>
          <w:i/>
          <w:iCs/>
          <w:sz w:val="28"/>
          <w:szCs w:val="28"/>
        </w:rPr>
        <w:t>Rhizopus</w:t>
      </w:r>
      <w:r w:rsidRPr="00D96FFF">
        <w:rPr>
          <w:sz w:val="28"/>
          <w:szCs w:val="28"/>
        </w:rPr>
        <w:t xml:space="preserve"> also appeared frequently, likely due to its saprophytic role in breaking down organic debris. The relatively lower frequency of </w:t>
      </w:r>
      <w:r w:rsidRPr="00D96FFF">
        <w:rPr>
          <w:i/>
          <w:iCs/>
          <w:sz w:val="28"/>
          <w:szCs w:val="28"/>
        </w:rPr>
        <w:t>Fusarium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r w:rsidRPr="00D96FFF">
        <w:rPr>
          <w:bCs/>
          <w:sz w:val="28"/>
          <w:szCs w:val="28"/>
        </w:rPr>
        <w:t>mycobiome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The characterization of mycobiome in agricultural fields offers essential insights into soil health and fertility. This study reveals that agricultural soils harbor diverse fungal species that can either enhance or hinder crop production, depending on their ecological roles. Therefore, routine soil mycobiome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Chowdhary,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xml:space="preserve">, J. F. (2020). Environmental prevalence of pathogenic fungi and the role of agriculture.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Hannula,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xml:space="preserve">, M. (2018). Fungal biodiversity and their role in soil health. </w:t>
      </w:r>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xml:space="preserve">, 707.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Widmer, F. (2015). Distinct soil microbial diversity under long-term organic and conventional farming.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Durán,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Microbiome</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xml:space="preserve">, M. C. (2024).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lastRenderedPageBreak/>
        <w:t>Khan, A. A. H. (2021). Role of the Mycobiome in Agroecosystems. In </w:t>
      </w:r>
      <w:r w:rsidRPr="00525F12">
        <w:rPr>
          <w:rFonts w:ascii="Times New Roman" w:eastAsia="Times New Roman" w:hAnsi="Times New Roman" w:cs="Times New Roman"/>
          <w:i/>
          <w:iCs/>
          <w:sz w:val="28"/>
          <w:szCs w:val="28"/>
        </w:rPr>
        <w:t>Microbiome-Host Interactions</w:t>
      </w:r>
      <w:r w:rsidRPr="00525F12">
        <w:rPr>
          <w:rFonts w:ascii="Times New Roman" w:eastAsia="Times New Roman" w:hAnsi="Times New Roman" w:cs="Times New Roman"/>
          <w:sz w:val="28"/>
          <w:szCs w:val="28"/>
        </w:rPr>
        <w:t> (pp. 275-293). CRC Press.</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Ghosh,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M. (2022). Characterization of the endophytic mycobiome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 </w:t>
      </w:r>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xml:space="preserve">, L. (2020). Soil fungal diversity and composition across different agricultural land-use types. </w:t>
      </w:r>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Bengtsson‐Palme, J., Jeppesen,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xml:space="preserve">, O. F., &amp; Ajani, R. O. (2021).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xml:space="preserve">, K. G., Kennedy, P. G., &amp; Talbot, J. M. (2016). Dimensions of biodiversity in the Earth mycobiome.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xml:space="preserve">, J. M. (2014). Functional genes to assess nitrogen cycling and aromatic hydrocarbon degradation: primers and processing matter. </w:t>
      </w:r>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Rehman, R. (2021). Isolation and identification of beneficial soil fungi from agricultural fields.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Sharma, R., Choudhary, D. K., &amp; Johri, B. N. (2020). Assessing the diversity of soil fungi in crop rhizosphere.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Smith, S. E., &amp; Read, D. J. (2008). </w:t>
      </w:r>
      <w:r w:rsidRPr="00C103F4">
        <w:rPr>
          <w:rFonts w:ascii="Times New Roman" w:eastAsia="Times New Roman" w:hAnsi="Times New Roman" w:cs="Times New Roman"/>
          <w:i/>
          <w:iCs/>
          <w:sz w:val="28"/>
          <w:szCs w:val="28"/>
        </w:rPr>
        <w:t>Mycorrhizal Symbiosis</w:t>
      </w:r>
      <w:r w:rsidRPr="00C103F4">
        <w:rPr>
          <w:rFonts w:ascii="Times New Roman" w:eastAsia="Times New Roman" w:hAnsi="Times New Roman" w:cs="Times New Roman"/>
          <w:sz w:val="28"/>
          <w:szCs w:val="28"/>
        </w:rPr>
        <w:t xml:space="preserve"> (3rd ed.). Academic Press.</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xml:space="preserve">, A. (2023). How does metal soil pollution change the plant mycobiome?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Álvarez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Gutiérrez-Cepeda,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Batista-García, R. A. (2024). Exploring extremophilic fungi in soil mycobiome for sustainable agriculture amid global change. </w:t>
      </w:r>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xml:space="preserve">, G. O., &amp; Bello, M. O. (2022).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B0E" w:rsidRDefault="00FC7B0E" w:rsidP="00CC66F1">
      <w:pPr>
        <w:spacing w:after="0" w:line="240" w:lineRule="auto"/>
      </w:pPr>
      <w:r>
        <w:separator/>
      </w:r>
    </w:p>
  </w:endnote>
  <w:endnote w:type="continuationSeparator" w:id="0">
    <w:p w:rsidR="00FC7B0E" w:rsidRDefault="00FC7B0E"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E359DE">
          <w:rPr>
            <w:noProof/>
          </w:rPr>
          <w:t>ii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B0E" w:rsidRDefault="00FC7B0E" w:rsidP="00CC66F1">
      <w:pPr>
        <w:spacing w:after="0" w:line="240" w:lineRule="auto"/>
      </w:pPr>
      <w:r>
        <w:separator/>
      </w:r>
    </w:p>
  </w:footnote>
  <w:footnote w:type="continuationSeparator" w:id="0">
    <w:p w:rsidR="00FC7B0E" w:rsidRDefault="00FC7B0E"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62BD1"/>
    <w:rsid w:val="00073900"/>
    <w:rsid w:val="000D605E"/>
    <w:rsid w:val="000F0232"/>
    <w:rsid w:val="00105C09"/>
    <w:rsid w:val="00107089"/>
    <w:rsid w:val="001522DC"/>
    <w:rsid w:val="00191234"/>
    <w:rsid w:val="001D6F1C"/>
    <w:rsid w:val="00272945"/>
    <w:rsid w:val="00280381"/>
    <w:rsid w:val="002B0BB5"/>
    <w:rsid w:val="003342C5"/>
    <w:rsid w:val="00334524"/>
    <w:rsid w:val="003935D5"/>
    <w:rsid w:val="004562B5"/>
    <w:rsid w:val="00470DD1"/>
    <w:rsid w:val="004F11A9"/>
    <w:rsid w:val="00525F12"/>
    <w:rsid w:val="00527FAC"/>
    <w:rsid w:val="00551C57"/>
    <w:rsid w:val="0055246A"/>
    <w:rsid w:val="00640CDA"/>
    <w:rsid w:val="00645FF4"/>
    <w:rsid w:val="006D3346"/>
    <w:rsid w:val="0078440F"/>
    <w:rsid w:val="0078606D"/>
    <w:rsid w:val="007A5C16"/>
    <w:rsid w:val="007E4B95"/>
    <w:rsid w:val="0083102D"/>
    <w:rsid w:val="008673C7"/>
    <w:rsid w:val="008920FD"/>
    <w:rsid w:val="008E05E5"/>
    <w:rsid w:val="0098466D"/>
    <w:rsid w:val="00987C23"/>
    <w:rsid w:val="009C51CA"/>
    <w:rsid w:val="00B16681"/>
    <w:rsid w:val="00B2342C"/>
    <w:rsid w:val="00B2534E"/>
    <w:rsid w:val="00B52347"/>
    <w:rsid w:val="00BC734D"/>
    <w:rsid w:val="00BF2DDD"/>
    <w:rsid w:val="00C103F4"/>
    <w:rsid w:val="00C2154A"/>
    <w:rsid w:val="00C27902"/>
    <w:rsid w:val="00C43C5C"/>
    <w:rsid w:val="00C77AD7"/>
    <w:rsid w:val="00CC66F1"/>
    <w:rsid w:val="00D415F8"/>
    <w:rsid w:val="00D5083A"/>
    <w:rsid w:val="00D93A08"/>
    <w:rsid w:val="00D96FFF"/>
    <w:rsid w:val="00DA0F41"/>
    <w:rsid w:val="00E25818"/>
    <w:rsid w:val="00E359DE"/>
    <w:rsid w:val="00E562F0"/>
    <w:rsid w:val="00E71726"/>
    <w:rsid w:val="00EA7AC8"/>
    <w:rsid w:val="00EC15CA"/>
    <w:rsid w:val="00F57D6E"/>
    <w:rsid w:val="00FB3D52"/>
    <w:rsid w:val="00FC7B0E"/>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C1514-03EA-4482-8BD5-856D895C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5608</Words>
  <Characters>31970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4</cp:revision>
  <dcterms:created xsi:type="dcterms:W3CDTF">2025-07-11T05:33:00Z</dcterms:created>
  <dcterms:modified xsi:type="dcterms:W3CDTF">2025-07-11T09:03:00Z</dcterms:modified>
</cp:coreProperties>
</file>