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650" w:rsidRDefault="00EA1650" w:rsidP="00EA1650">
      <w:pPr>
        <w:spacing w:after="0" w:line="480" w:lineRule="auto"/>
        <w:jc w:val="center"/>
        <w:rPr>
          <w:rFonts w:ascii="Times New Roman" w:hAnsi="Times New Roman"/>
          <w:b/>
          <w:bCs/>
          <w:color w:val="000000"/>
          <w:sz w:val="32"/>
          <w:szCs w:val="32"/>
        </w:rPr>
      </w:pPr>
      <w:r w:rsidRPr="00EA1650">
        <w:rPr>
          <w:rFonts w:ascii="Times New Roman" w:hAnsi="Times New Roman" w:cs="Times New Roman"/>
          <w:b/>
          <w:color w:val="000000" w:themeColor="text1"/>
          <w:sz w:val="28"/>
          <w:szCs w:val="28"/>
        </w:rPr>
        <w:t xml:space="preserve">ANTI-MICROBIAL ASSAY OF STACHYTARPHETA INDICA EXTRACT ON </w:t>
      </w:r>
      <w:r w:rsidRPr="00EA1650">
        <w:rPr>
          <w:rFonts w:ascii="Times New Roman" w:hAnsi="Times New Roman" w:cs="Times New Roman"/>
          <w:b/>
          <w:i/>
          <w:color w:val="000000" w:themeColor="text1"/>
          <w:sz w:val="28"/>
          <w:szCs w:val="28"/>
        </w:rPr>
        <w:t>KLEBSIELLA PNEUMONIAE</w:t>
      </w:r>
      <w:r w:rsidRPr="00EA1650">
        <w:rPr>
          <w:rFonts w:ascii="Times New Roman" w:hAnsi="Times New Roman" w:cs="Times New Roman"/>
          <w:b/>
          <w:color w:val="000000" w:themeColor="text1"/>
          <w:sz w:val="28"/>
          <w:szCs w:val="28"/>
        </w:rPr>
        <w:t xml:space="preserve"> AND </w:t>
      </w:r>
      <w:r w:rsidRPr="00EA1650">
        <w:rPr>
          <w:rFonts w:ascii="Times New Roman" w:hAnsi="Times New Roman" w:cs="Times New Roman"/>
          <w:b/>
          <w:i/>
          <w:color w:val="000000" w:themeColor="text1"/>
          <w:sz w:val="28"/>
          <w:szCs w:val="28"/>
        </w:rPr>
        <w:t>ESCHERICHIA COLI</w:t>
      </w:r>
      <w:r>
        <w:rPr>
          <w:rFonts w:ascii="Times New Roman" w:hAnsi="Times New Roman"/>
          <w:b/>
          <w:bCs/>
          <w:color w:val="000000"/>
          <w:sz w:val="32"/>
          <w:szCs w:val="32"/>
        </w:rPr>
        <w:t xml:space="preserve"> </w:t>
      </w:r>
    </w:p>
    <w:p w:rsidR="00EA1650" w:rsidRDefault="00EA1650" w:rsidP="00EA1650">
      <w:pPr>
        <w:spacing w:after="0" w:line="480" w:lineRule="auto"/>
        <w:jc w:val="center"/>
        <w:rPr>
          <w:rFonts w:ascii="Times New Roman" w:hAnsi="Times New Roman"/>
          <w:b/>
          <w:bCs/>
          <w:color w:val="000000"/>
          <w:sz w:val="32"/>
          <w:szCs w:val="32"/>
        </w:rPr>
      </w:pPr>
      <w:r>
        <w:rPr>
          <w:rFonts w:ascii="Times New Roman" w:hAnsi="Times New Roman"/>
          <w:b/>
          <w:bCs/>
          <w:color w:val="000000"/>
          <w:sz w:val="32"/>
          <w:szCs w:val="32"/>
        </w:rPr>
        <w:t>BY</w:t>
      </w:r>
    </w:p>
    <w:p w:rsidR="00F17495" w:rsidRPr="00F17495" w:rsidRDefault="00F17495" w:rsidP="00F17495">
      <w:pPr>
        <w:pStyle w:val="NormalWeb"/>
        <w:spacing w:after="150" w:line="18" w:lineRule="atLeast"/>
        <w:jc w:val="center"/>
        <w:rPr>
          <w:rFonts w:eastAsiaTheme="minorHAnsi" w:cstheme="minorBidi"/>
          <w:b/>
          <w:bCs/>
          <w:color w:val="000000"/>
          <w:sz w:val="32"/>
          <w:szCs w:val="32"/>
        </w:rPr>
      </w:pPr>
      <w:r w:rsidRPr="00F17495">
        <w:rPr>
          <w:rFonts w:eastAsiaTheme="minorHAnsi" w:cstheme="minorBidi"/>
          <w:b/>
          <w:bCs/>
          <w:color w:val="000000"/>
          <w:sz w:val="32"/>
          <w:szCs w:val="32"/>
        </w:rPr>
        <w:t xml:space="preserve">BADMUS FATHIMOH ENIOLA </w:t>
      </w:r>
    </w:p>
    <w:p w:rsidR="006A3DAB" w:rsidRDefault="00F17495" w:rsidP="00F17495">
      <w:pPr>
        <w:pStyle w:val="NormalWeb"/>
        <w:spacing w:beforeAutospacing="0" w:after="150" w:afterAutospacing="0" w:line="18" w:lineRule="atLeast"/>
        <w:jc w:val="center"/>
        <w:rPr>
          <w:rFonts w:eastAsiaTheme="minorHAnsi" w:cstheme="minorBidi"/>
          <w:b/>
          <w:bCs/>
          <w:color w:val="000000"/>
          <w:sz w:val="32"/>
          <w:szCs w:val="32"/>
        </w:rPr>
      </w:pPr>
      <w:bookmarkStart w:id="0" w:name="_GoBack"/>
      <w:r w:rsidRPr="00F17495">
        <w:rPr>
          <w:rFonts w:eastAsiaTheme="minorHAnsi" w:cstheme="minorBidi"/>
          <w:b/>
          <w:bCs/>
          <w:color w:val="000000"/>
          <w:sz w:val="32"/>
          <w:szCs w:val="32"/>
        </w:rPr>
        <w:t>HND/23/SLT/FT/0472</w:t>
      </w:r>
      <w:bookmarkEnd w:id="0"/>
    </w:p>
    <w:p w:rsidR="00F17495" w:rsidRDefault="00F17495" w:rsidP="00F17495">
      <w:pPr>
        <w:pStyle w:val="NormalWeb"/>
        <w:spacing w:beforeAutospacing="0" w:after="150" w:afterAutospacing="0" w:line="18" w:lineRule="atLeast"/>
        <w:jc w:val="center"/>
        <w:rPr>
          <w:rFonts w:eastAsia="-webkit-standard"/>
          <w:b/>
          <w:color w:val="000000"/>
          <w:sz w:val="28"/>
          <w:szCs w:val="28"/>
        </w:rPr>
      </w:pPr>
    </w:p>
    <w:p w:rsidR="00EA1650" w:rsidRDefault="00EA1650" w:rsidP="00EA1650">
      <w:pPr>
        <w:spacing w:after="0" w:line="480" w:lineRule="auto"/>
        <w:jc w:val="center"/>
        <w:rPr>
          <w:rFonts w:ascii="Times New Roman" w:hAnsi="Times New Roman"/>
          <w:b/>
          <w:sz w:val="28"/>
          <w:szCs w:val="28"/>
        </w:rPr>
      </w:pPr>
      <w:r>
        <w:rPr>
          <w:rFonts w:ascii="Times New Roman" w:hAnsi="Times New Roman"/>
          <w:b/>
          <w:sz w:val="28"/>
          <w:szCs w:val="28"/>
        </w:rPr>
        <w:t>A PROJECT SUBMITTED TO THE DEPARTMENT OF SCIENCE LABORATORY TECHNOLOGY, INSTITUTE OF APPLIED SCIENCES (IAS), KWARA STATE POLYTECHNIC, ILORIN,</w:t>
      </w:r>
    </w:p>
    <w:p w:rsidR="00872AF5" w:rsidRDefault="00EA1650" w:rsidP="00872AF5">
      <w:pPr>
        <w:pStyle w:val="NormalWeb"/>
        <w:spacing w:beforeAutospacing="0" w:after="150" w:afterAutospacing="0" w:line="21" w:lineRule="atLeast"/>
        <w:jc w:val="center"/>
        <w:rPr>
          <w:b/>
          <w:sz w:val="28"/>
          <w:szCs w:val="28"/>
        </w:rPr>
      </w:pPr>
      <w:r>
        <w:rPr>
          <w:b/>
          <w:sz w:val="28"/>
          <w:szCs w:val="28"/>
        </w:rPr>
        <w:t>IN PARTIAL FULFILMENT OF THE REQUIREMENTS FOR THE AWARD OF HIGHER NATIONAL DIPLOMA (HND) IN SCIENCE LABORATORY TECHNOLOGY,</w:t>
      </w:r>
      <w:r w:rsidR="006768A7">
        <w:rPr>
          <w:b/>
          <w:sz w:val="28"/>
          <w:szCs w:val="28"/>
        </w:rPr>
        <w:t xml:space="preserve"> </w:t>
      </w:r>
      <w:r>
        <w:rPr>
          <w:b/>
          <w:sz w:val="28"/>
          <w:szCs w:val="28"/>
        </w:rPr>
        <w:t>INSTITUTE OF APPLIED SCIENCES (IAS),</w:t>
      </w:r>
      <w:r w:rsidR="00705100">
        <w:rPr>
          <w:b/>
          <w:sz w:val="28"/>
          <w:szCs w:val="28"/>
        </w:rPr>
        <w:t xml:space="preserve"> </w:t>
      </w:r>
      <w:r w:rsidR="00872AF5">
        <w:rPr>
          <w:b/>
          <w:sz w:val="28"/>
          <w:szCs w:val="28"/>
        </w:rPr>
        <w:t>MICROBIOLOGY UNIT</w:t>
      </w:r>
    </w:p>
    <w:p w:rsidR="00EA1650" w:rsidRDefault="00EA1650" w:rsidP="00872AF5">
      <w:pPr>
        <w:pStyle w:val="NormalWeb"/>
        <w:spacing w:beforeAutospacing="0" w:after="150" w:afterAutospacing="0" w:line="21" w:lineRule="atLeast"/>
        <w:jc w:val="center"/>
        <w:rPr>
          <w:b/>
          <w:sz w:val="28"/>
          <w:szCs w:val="28"/>
        </w:rPr>
      </w:pPr>
      <w:r>
        <w:rPr>
          <w:b/>
          <w:sz w:val="28"/>
          <w:szCs w:val="28"/>
        </w:rPr>
        <w:t>KWARA STATE POLYTECHNIC ILORIN</w:t>
      </w:r>
    </w:p>
    <w:p w:rsidR="00EA1650" w:rsidRDefault="00EA1650" w:rsidP="006768A7">
      <w:pPr>
        <w:pStyle w:val="NormalWeb"/>
        <w:spacing w:beforeAutospacing="0" w:after="150" w:afterAutospacing="0" w:line="21" w:lineRule="atLeast"/>
        <w:jc w:val="center"/>
        <w:rPr>
          <w:color w:val="000000"/>
          <w:sz w:val="26"/>
          <w:szCs w:val="26"/>
        </w:rPr>
      </w:pPr>
      <w:r>
        <w:rPr>
          <w:rFonts w:ascii="-webkit-standard" w:eastAsia="-webkit-standard" w:hAnsi="-webkit-standard" w:cs="-webkit-standard"/>
          <w:color w:val="000000"/>
          <w:sz w:val="28"/>
          <w:szCs w:val="28"/>
        </w:rPr>
        <w:t> </w:t>
      </w: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br w:type="page"/>
      </w:r>
      <w:r>
        <w:rPr>
          <w:rFonts w:ascii="Times New Roman" w:hAnsi="Times New Roman"/>
          <w:b/>
          <w:bCs/>
          <w:color w:val="000000"/>
          <w:sz w:val="28"/>
          <w:szCs w:val="28"/>
        </w:rPr>
        <w:lastRenderedPageBreak/>
        <w:t>CERTIFICATION</w:t>
      </w:r>
    </w:p>
    <w:p w:rsidR="00EA1650" w:rsidRDefault="00EA1650" w:rsidP="00EA1650">
      <w:pPr>
        <w:spacing w:after="0"/>
        <w:jc w:val="both"/>
        <w:rPr>
          <w:rFonts w:ascii="Times New Roman" w:hAnsi="Times New Roman"/>
          <w:color w:val="000000"/>
          <w:sz w:val="28"/>
          <w:szCs w:val="28"/>
        </w:rPr>
      </w:pPr>
      <w:r>
        <w:rPr>
          <w:rFonts w:ascii="Times New Roman" w:hAnsi="Times New Roman"/>
          <w:color w:val="000000"/>
          <w:sz w:val="28"/>
          <w:szCs w:val="28"/>
        </w:rPr>
        <w:t xml:space="preserve">This is certify that this project is the original work carried out and reported by </w:t>
      </w:r>
      <w:r w:rsidR="00F17495" w:rsidRPr="00F17495">
        <w:rPr>
          <w:rFonts w:ascii="Times New Roman" w:hAnsi="Times New Roman"/>
          <w:b/>
          <w:bCs/>
          <w:color w:val="000000"/>
          <w:sz w:val="28"/>
          <w:szCs w:val="28"/>
        </w:rPr>
        <w:t>BADMUS FATHIMOH ENIOLA</w:t>
      </w:r>
      <w:r w:rsidR="00705100">
        <w:rPr>
          <w:rFonts w:ascii="Times New Roman" w:hAnsi="Times New Roman"/>
          <w:b/>
          <w:bCs/>
          <w:color w:val="000000"/>
          <w:sz w:val="28"/>
          <w:szCs w:val="28"/>
        </w:rPr>
        <w:t xml:space="preserve"> </w:t>
      </w:r>
      <w:r w:rsidRPr="00A60F2F">
        <w:rPr>
          <w:rFonts w:ascii="Times New Roman" w:hAnsi="Times New Roman"/>
          <w:bCs/>
          <w:color w:val="000000"/>
          <w:sz w:val="32"/>
          <w:szCs w:val="32"/>
        </w:rPr>
        <w:t>with matric n</w:t>
      </w:r>
      <w:r>
        <w:rPr>
          <w:rFonts w:ascii="Times New Roman" w:hAnsi="Times New Roman"/>
          <w:bCs/>
          <w:color w:val="000000"/>
          <w:sz w:val="32"/>
          <w:szCs w:val="32"/>
        </w:rPr>
        <w:t>umber</w:t>
      </w:r>
      <w:r>
        <w:rPr>
          <w:rFonts w:ascii="Times New Roman" w:hAnsi="Times New Roman"/>
          <w:b/>
          <w:bCs/>
          <w:color w:val="000000"/>
          <w:sz w:val="32"/>
          <w:szCs w:val="32"/>
        </w:rPr>
        <w:t xml:space="preserve"> </w:t>
      </w:r>
      <w:r w:rsidR="006A3DAB">
        <w:rPr>
          <w:rFonts w:ascii="Times New Roman" w:hAnsi="Times New Roman"/>
          <w:b/>
          <w:bCs/>
          <w:color w:val="000000"/>
          <w:sz w:val="28"/>
          <w:szCs w:val="32"/>
        </w:rPr>
        <w:t>HND/23/SLT/FT/0</w:t>
      </w:r>
      <w:r w:rsidR="00F17495">
        <w:rPr>
          <w:rFonts w:ascii="Times New Roman" w:hAnsi="Times New Roman"/>
          <w:b/>
          <w:bCs/>
          <w:color w:val="000000"/>
          <w:sz w:val="28"/>
          <w:szCs w:val="32"/>
        </w:rPr>
        <w:t>472</w:t>
      </w:r>
      <w:r>
        <w:rPr>
          <w:rFonts w:ascii="Times New Roman" w:hAnsi="Times New Roman"/>
          <w:b/>
          <w:bCs/>
          <w:color w:val="000000"/>
          <w:sz w:val="28"/>
          <w:szCs w:val="32"/>
        </w:rPr>
        <w:t xml:space="preserve"> </w:t>
      </w:r>
      <w:r>
        <w:rPr>
          <w:rFonts w:ascii="Times New Roman" w:hAnsi="Times New Roman"/>
          <w:color w:val="000000"/>
          <w:sz w:val="28"/>
          <w:szCs w:val="28"/>
        </w:rPr>
        <w:t>to the De</w:t>
      </w:r>
      <w:r w:rsidR="00E5515A">
        <w:rPr>
          <w:rFonts w:ascii="Times New Roman" w:hAnsi="Times New Roman"/>
          <w:color w:val="000000"/>
          <w:sz w:val="28"/>
          <w:szCs w:val="28"/>
        </w:rPr>
        <w:t>partment of Science Laboratory T</w:t>
      </w:r>
      <w:r>
        <w:rPr>
          <w:rFonts w:ascii="Times New Roman" w:hAnsi="Times New Roman"/>
          <w:color w:val="000000"/>
          <w:sz w:val="28"/>
          <w:szCs w:val="28"/>
        </w:rPr>
        <w:t>echnology</w:t>
      </w:r>
      <w:r w:rsidR="00E5515A">
        <w:rPr>
          <w:rFonts w:ascii="Times New Roman" w:hAnsi="Times New Roman"/>
          <w:color w:val="000000"/>
          <w:sz w:val="28"/>
          <w:szCs w:val="28"/>
        </w:rPr>
        <w:t>, Microbiology unit, Institute o</w:t>
      </w:r>
      <w:r>
        <w:rPr>
          <w:rFonts w:ascii="Times New Roman" w:hAnsi="Times New Roman"/>
          <w:color w:val="000000"/>
          <w:sz w:val="28"/>
          <w:szCs w:val="28"/>
        </w:rPr>
        <w:t>f Applied Sciences (IAS) Kwara State Polytechnic Ilorin and it has been approved In partial f</w:t>
      </w:r>
      <w:r w:rsidR="00E5515A">
        <w:rPr>
          <w:rFonts w:ascii="Times New Roman" w:hAnsi="Times New Roman"/>
          <w:color w:val="000000"/>
          <w:sz w:val="28"/>
          <w:szCs w:val="28"/>
        </w:rPr>
        <w:t xml:space="preserve">ulfillment of the requirements </w:t>
      </w:r>
      <w:r>
        <w:rPr>
          <w:rFonts w:ascii="Times New Roman" w:hAnsi="Times New Roman"/>
          <w:color w:val="000000"/>
          <w:sz w:val="28"/>
          <w:szCs w:val="28"/>
        </w:rPr>
        <w:t>f</w:t>
      </w:r>
      <w:r w:rsidR="00E5515A">
        <w:rPr>
          <w:rFonts w:ascii="Times New Roman" w:hAnsi="Times New Roman"/>
          <w:color w:val="000000"/>
          <w:sz w:val="28"/>
          <w:szCs w:val="28"/>
        </w:rPr>
        <w:t>or</w:t>
      </w:r>
      <w:r>
        <w:rPr>
          <w:rFonts w:ascii="Times New Roman" w:hAnsi="Times New Roman"/>
          <w:color w:val="000000"/>
          <w:sz w:val="28"/>
          <w:szCs w:val="28"/>
        </w:rPr>
        <w:t xml:space="preserve"> the Award of Higher National Diploma (HND) In Science Laboratory Technology</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w:t>
      </w:r>
    </w:p>
    <w:p w:rsidR="00EA1650" w:rsidRDefault="00872AF5"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 MRS. ABDULLAHI H. J.</w:t>
      </w:r>
      <w:r w:rsidR="00EA1650">
        <w:rPr>
          <w:rFonts w:ascii="Times New Roman" w:hAnsi="Times New Roman"/>
          <w:b/>
          <w:color w:val="000000"/>
          <w:sz w:val="28"/>
          <w:szCs w:val="28"/>
        </w:rPr>
        <w:tab/>
      </w:r>
      <w:r w:rsidR="00EA1650">
        <w:rPr>
          <w:rFonts w:ascii="Times New Roman" w:hAnsi="Times New Roman"/>
          <w:b/>
          <w:color w:val="000000"/>
          <w:sz w:val="28"/>
          <w:szCs w:val="28"/>
        </w:rPr>
        <w:tab/>
      </w:r>
      <w:r w:rsidR="00EA1650">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w:t>
      </w:r>
      <w:r w:rsidR="00EA1650">
        <w:rPr>
          <w:rFonts w:ascii="Times New Roman" w:hAnsi="Times New Roman"/>
          <w:b/>
          <w:color w:val="000000"/>
          <w:sz w:val="28"/>
          <w:szCs w:val="28"/>
        </w:rPr>
        <w:t>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(PROJECT SUPERVISOR)</w:t>
      </w: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w:t>
      </w:r>
      <w:r>
        <w:rPr>
          <w:rFonts w:ascii="Times New Roman" w:hAnsi="Times New Roman"/>
          <w:b/>
          <w:color w:val="000000"/>
          <w:sz w:val="28"/>
          <w:szCs w:val="28"/>
        </w:rPr>
        <w:tab/>
        <w:t xml:space="preserve">                         </w:t>
      </w:r>
      <w:r>
        <w:rPr>
          <w:rFonts w:ascii="Times New Roman" w:hAnsi="Times New Roman"/>
          <w:b/>
          <w:color w:val="000000"/>
          <w:sz w:val="28"/>
          <w:szCs w:val="28"/>
        </w:rPr>
        <w:tab/>
        <w:t xml:space="preserve"> ____________________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MRS. AHMED T. </w:t>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(HOU MICROBIOLOGY)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__________________________                                 ___________________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DR. USMAN A.</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 xml:space="preserve">(HEAD OF DEPARTMENT) </w:t>
      </w: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p>
    <w:p w:rsidR="00EA1650" w:rsidRDefault="00EA1650" w:rsidP="00EA1650">
      <w:pPr>
        <w:spacing w:after="0" w:line="240" w:lineRule="auto"/>
        <w:rPr>
          <w:rFonts w:ascii="Times New Roman" w:hAnsi="Times New Roman"/>
          <w:color w:val="000000"/>
          <w:sz w:val="28"/>
          <w:szCs w:val="28"/>
        </w:rPr>
      </w:pPr>
      <w:r>
        <w:rPr>
          <w:rFonts w:ascii="Times New Roman" w:hAnsi="Times New Roman"/>
          <w:color w:val="000000"/>
          <w:sz w:val="28"/>
          <w:szCs w:val="28"/>
        </w:rPr>
        <w:t>___________________</w:t>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r>
      <w:r>
        <w:rPr>
          <w:rFonts w:ascii="Times New Roman" w:hAnsi="Times New Roman"/>
          <w:color w:val="000000"/>
          <w:sz w:val="28"/>
          <w:szCs w:val="28"/>
        </w:rPr>
        <w:tab/>
        <w:t>__________________</w:t>
      </w:r>
    </w:p>
    <w:p w:rsidR="00EA1650" w:rsidRDefault="00EA1650" w:rsidP="00EA1650">
      <w:pPr>
        <w:spacing w:after="0" w:line="240" w:lineRule="auto"/>
        <w:rPr>
          <w:rFonts w:ascii="Times New Roman" w:hAnsi="Times New Roman"/>
          <w:b/>
          <w:color w:val="000000"/>
          <w:sz w:val="28"/>
          <w:szCs w:val="28"/>
        </w:rPr>
      </w:pPr>
      <w:r>
        <w:rPr>
          <w:rFonts w:ascii="Times New Roman" w:hAnsi="Times New Roman"/>
          <w:b/>
          <w:color w:val="000000"/>
          <w:sz w:val="28"/>
          <w:szCs w:val="28"/>
        </w:rPr>
        <w:t>External Examiner</w:t>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r>
      <w:r>
        <w:rPr>
          <w:rFonts w:ascii="Times New Roman" w:hAnsi="Times New Roman"/>
          <w:b/>
          <w:color w:val="000000"/>
          <w:sz w:val="28"/>
          <w:szCs w:val="28"/>
        </w:rPr>
        <w:tab/>
        <w:t xml:space="preserve">     DATE</w:t>
      </w:r>
    </w:p>
    <w:p w:rsidR="00EA1650" w:rsidRDefault="00EA1650" w:rsidP="00EA1650">
      <w:pPr>
        <w:spacing w:after="0" w:line="480" w:lineRule="auto"/>
        <w:jc w:val="center"/>
        <w:rPr>
          <w:rFonts w:ascii="Times New Roman" w:hAnsi="Times New Roman"/>
          <w:b/>
          <w:bCs/>
          <w:color w:val="000000"/>
          <w:sz w:val="28"/>
          <w:szCs w:val="28"/>
        </w:rPr>
      </w:pPr>
    </w:p>
    <w:p w:rsidR="00EA1650" w:rsidRDefault="00EA1650" w:rsidP="00EA1650">
      <w:pPr>
        <w:rPr>
          <w:rFonts w:ascii="Times New Roman" w:hAnsi="Times New Roman"/>
          <w:b/>
          <w:bCs/>
          <w:color w:val="000000"/>
          <w:sz w:val="28"/>
          <w:szCs w:val="28"/>
        </w:rPr>
      </w:pPr>
      <w:r>
        <w:rPr>
          <w:rFonts w:ascii="Times New Roman" w:hAnsi="Times New Roman"/>
          <w:b/>
          <w:bCs/>
          <w:color w:val="000000"/>
          <w:sz w:val="28"/>
          <w:szCs w:val="28"/>
        </w:rPr>
        <w:br w:type="page"/>
      </w:r>
    </w:p>
    <w:p w:rsidR="00EA1650" w:rsidRPr="0035602D" w:rsidRDefault="00EA1650" w:rsidP="00EA1650">
      <w:pPr>
        <w:spacing w:after="0" w:line="480" w:lineRule="auto"/>
        <w:jc w:val="center"/>
        <w:rPr>
          <w:rFonts w:ascii="Times New Roman" w:hAnsi="Times New Roman"/>
          <w:b/>
          <w:bCs/>
          <w:color w:val="000000"/>
          <w:sz w:val="28"/>
          <w:szCs w:val="28"/>
        </w:rPr>
      </w:pPr>
      <w:r>
        <w:rPr>
          <w:rFonts w:ascii="Times New Roman" w:hAnsi="Times New Roman"/>
          <w:b/>
          <w:bCs/>
          <w:color w:val="000000"/>
          <w:sz w:val="28"/>
          <w:szCs w:val="28"/>
        </w:rPr>
        <w:lastRenderedPageBreak/>
        <w:t>DEDICATION</w:t>
      </w:r>
    </w:p>
    <w:p w:rsidR="00EA1650" w:rsidRPr="00F17495" w:rsidRDefault="00F17495" w:rsidP="00F17495">
      <w:pPr>
        <w:spacing w:after="0" w:line="480" w:lineRule="auto"/>
        <w:rPr>
          <w:rFonts w:ascii="Times New Roman" w:hAnsi="Times New Roman"/>
          <w:color w:val="000000"/>
          <w:sz w:val="28"/>
          <w:szCs w:val="28"/>
        </w:rPr>
      </w:pPr>
      <w:r w:rsidRPr="00F17495">
        <w:rPr>
          <w:rFonts w:ascii="Times New Roman" w:hAnsi="Times New Roman"/>
          <w:color w:val="000000"/>
          <w:sz w:val="28"/>
          <w:szCs w:val="28"/>
        </w:rPr>
        <w:t xml:space="preserve">I dedicate this research work to Almighty Allah for his love , mercy and protection upon my life to complete </w:t>
      </w:r>
      <w:r>
        <w:rPr>
          <w:rFonts w:ascii="Times New Roman" w:hAnsi="Times New Roman"/>
          <w:color w:val="000000"/>
          <w:sz w:val="28"/>
          <w:szCs w:val="28"/>
        </w:rPr>
        <w:t xml:space="preserve">and make it a successful work. </w:t>
      </w:r>
      <w:r w:rsidRPr="00F17495">
        <w:rPr>
          <w:rFonts w:ascii="Times New Roman" w:hAnsi="Times New Roman"/>
          <w:color w:val="000000"/>
          <w:sz w:val="28"/>
          <w:szCs w:val="28"/>
        </w:rPr>
        <w:t>And also dedicate it to my lovely parent for their full support to make this dream come true.</w:t>
      </w: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jc w:val="center"/>
        <w:rPr>
          <w:rFonts w:ascii="Times New Roman" w:hAnsi="Times New Roman"/>
          <w:b/>
          <w:bCs/>
          <w:color w:val="000000"/>
          <w:sz w:val="26"/>
          <w:szCs w:val="26"/>
        </w:rPr>
      </w:pPr>
    </w:p>
    <w:p w:rsidR="00EA1650" w:rsidRDefault="00EA1650" w:rsidP="00EA1650">
      <w:pPr>
        <w:spacing w:after="0" w:line="480" w:lineRule="auto"/>
        <w:rPr>
          <w:rFonts w:ascii="Times New Roman" w:hAnsi="Times New Roman"/>
          <w:b/>
          <w:bCs/>
          <w:color w:val="000000"/>
          <w:sz w:val="26"/>
          <w:szCs w:val="26"/>
        </w:rPr>
      </w:pPr>
    </w:p>
    <w:p w:rsidR="00DD1717" w:rsidRDefault="00DD1717" w:rsidP="00705100">
      <w:pPr>
        <w:spacing w:after="0" w:line="480" w:lineRule="auto"/>
        <w:jc w:val="center"/>
        <w:rPr>
          <w:rFonts w:ascii="Times New Roman" w:hAnsi="Times New Roman"/>
          <w:b/>
          <w:bCs/>
          <w:color w:val="000000"/>
          <w:sz w:val="26"/>
          <w:szCs w:val="26"/>
        </w:rPr>
      </w:pPr>
    </w:p>
    <w:p w:rsidR="00DD1717" w:rsidRDefault="00DD1717" w:rsidP="00705100">
      <w:pPr>
        <w:spacing w:after="0" w:line="480" w:lineRule="auto"/>
        <w:jc w:val="center"/>
        <w:rPr>
          <w:rFonts w:ascii="Times New Roman" w:hAnsi="Times New Roman"/>
          <w:b/>
          <w:bCs/>
          <w:color w:val="000000"/>
          <w:sz w:val="26"/>
          <w:szCs w:val="26"/>
        </w:rPr>
      </w:pPr>
    </w:p>
    <w:p w:rsidR="00DD1717" w:rsidRDefault="00DD1717" w:rsidP="00705100">
      <w:pPr>
        <w:spacing w:after="0" w:line="480" w:lineRule="auto"/>
        <w:jc w:val="center"/>
        <w:rPr>
          <w:rFonts w:ascii="Times New Roman" w:hAnsi="Times New Roman"/>
          <w:b/>
          <w:bCs/>
          <w:color w:val="000000"/>
          <w:sz w:val="26"/>
          <w:szCs w:val="26"/>
        </w:rPr>
      </w:pPr>
    </w:p>
    <w:p w:rsidR="00F17495" w:rsidRDefault="00F17495" w:rsidP="00705100">
      <w:pPr>
        <w:spacing w:after="0" w:line="480" w:lineRule="auto"/>
        <w:jc w:val="center"/>
        <w:rPr>
          <w:rFonts w:ascii="Times New Roman" w:hAnsi="Times New Roman"/>
          <w:b/>
          <w:bCs/>
          <w:color w:val="000000"/>
          <w:sz w:val="26"/>
          <w:szCs w:val="26"/>
        </w:rPr>
      </w:pPr>
    </w:p>
    <w:p w:rsidR="00EA1650" w:rsidRPr="00705100" w:rsidRDefault="00EA1650" w:rsidP="00705100">
      <w:pPr>
        <w:spacing w:after="0" w:line="480" w:lineRule="auto"/>
        <w:jc w:val="center"/>
        <w:rPr>
          <w:rFonts w:ascii="Times New Roman" w:hAnsi="Times New Roman"/>
          <w:b/>
          <w:bCs/>
          <w:color w:val="000000"/>
          <w:sz w:val="26"/>
          <w:szCs w:val="26"/>
        </w:rPr>
      </w:pPr>
      <w:r>
        <w:rPr>
          <w:rFonts w:ascii="Times New Roman" w:hAnsi="Times New Roman"/>
          <w:b/>
          <w:bCs/>
          <w:color w:val="000000"/>
          <w:sz w:val="26"/>
          <w:szCs w:val="26"/>
        </w:rPr>
        <w:lastRenderedPageBreak/>
        <w:t>ACKNOWLEDGEMENT</w:t>
      </w:r>
      <w:r w:rsidR="006768A7">
        <w:rPr>
          <w:rFonts w:ascii="Times New Roman" w:hAnsi="Times New Roman"/>
          <w:b/>
          <w:bCs/>
          <w:color w:val="000000"/>
          <w:sz w:val="26"/>
          <w:szCs w:val="26"/>
        </w:rPr>
        <w:t>S</w:t>
      </w:r>
    </w:p>
    <w:p w:rsidR="00EA1650" w:rsidRPr="00DD1717" w:rsidRDefault="00F17495" w:rsidP="00DD1717">
      <w:pPr>
        <w:spacing w:line="276" w:lineRule="auto"/>
        <w:jc w:val="both"/>
        <w:rPr>
          <w:rFonts w:ascii="Times New Roman" w:hAnsi="Times New Roman"/>
          <w:sz w:val="28"/>
          <w:szCs w:val="28"/>
        </w:rPr>
      </w:pPr>
      <w:r w:rsidRPr="00F17495">
        <w:rPr>
          <w:rFonts w:ascii="Times New Roman" w:hAnsi="Times New Roman"/>
          <w:sz w:val="28"/>
          <w:szCs w:val="28"/>
        </w:rPr>
        <w:t xml:space="preserve">Firstly, I am profoundly grateful to the Almighty for granting me the strength, health, and perseverance to complete this project successfully. I wish to express my heartfelt appreciation to my loving parents,  Mr And Mrs Badmus , for their unwavering support, prayers, ,encouragement and their support spiritually, throughout my academic journey. My Great appreciation goes to my great guardians: Mr /Mrs Raji , For their unforgettable support and efforts on me throughout my academic career. My sincere gratitude goes to my supervisor, Mrs Abdullah (H.J) for her patient guidance, motherly encouragement , invaluable advice, and constructive feedback, which have been instrumental in the completion of this successful work. I would like to express my deepest appreciation to (Dr. Usman A), Head of Department for his expert supervision, insightful feedback, and continuous support. His guidance has played a crucial role in shaping the direction and outcome of this research. Also I sincerely appreciate the kindness of the head of unit in person of (Ms. Ahmed T) for her motherly advice , kindness seeing me through the successful completion of my project I pray God continue to bless you abundantly . I am equally thankful to my beloved brothers: Badmus Sharafadeen , Badmus Monsuru and Badmus Abdul Afeez , for their constant moral support and motivation. To my cherished and loving fiancée Aleem Muhammad Olayinka and to my beloved friends Sanni Alimah , Alabi Kaothar Ajoke and Odutola Sarah, thank you for your companionship, encouragement, and for being part of this journey with me. I also extend special appreciation to my wonderful Cousins : Raji Fatia Anike , Raji Lateefat adebinpe , Raji Habeebullah Ayinde . Your joy and innocence brought light to my path, even in challenging times. To everyone who has contributed in one way or another to the success of this project, your support has not gone unnoticed. I am truly grateful. </w:t>
      </w:r>
      <w:r w:rsidR="00EA1650">
        <w:rPr>
          <w:rFonts w:ascii="Times New Roman" w:hAnsi="Times New Roman"/>
          <w:b/>
          <w:sz w:val="28"/>
          <w:szCs w:val="28"/>
        </w:rPr>
        <w:br w:type="page"/>
      </w:r>
    </w:p>
    <w:sdt>
      <w:sdtPr>
        <w:rPr>
          <w:rFonts w:ascii="Times New Roman" w:eastAsiaTheme="minorHAnsi" w:hAnsi="Times New Roman" w:cs="Times New Roman"/>
          <w:color w:val="auto"/>
          <w:sz w:val="28"/>
          <w:szCs w:val="28"/>
        </w:rPr>
        <w:id w:val="1947647762"/>
        <w:docPartObj>
          <w:docPartGallery w:val="Table of Contents"/>
          <w:docPartUnique/>
        </w:docPartObj>
      </w:sdtPr>
      <w:sdtEndPr>
        <w:rPr>
          <w:rFonts w:asciiTheme="minorHAnsi" w:hAnsiTheme="minorHAnsi" w:cstheme="minorBidi"/>
          <w:b/>
          <w:bCs/>
          <w:noProof/>
          <w:sz w:val="22"/>
          <w:szCs w:val="22"/>
        </w:rPr>
      </w:sdtEndPr>
      <w:sdtContent>
        <w:p w:rsidR="00EA1650" w:rsidRDefault="00EA1650" w:rsidP="00EA1650">
          <w:pPr>
            <w:pStyle w:val="TOCHeading"/>
            <w:jc w:val="center"/>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TABLE OF CONTENTS</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TITLE PAGE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 xml:space="preserve"> 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CERTIFICATION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DEDICATION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iii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ACKNOWLEDGEMENTS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iv</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TABLE OF CONTENTS                                              </w:t>
          </w:r>
          <w:r w:rsidRPr="00432394">
            <w:rPr>
              <w:rFonts w:ascii="Times New Roman" w:hAnsi="Times New Roman"/>
              <w:sz w:val="26"/>
              <w:szCs w:val="26"/>
            </w:rPr>
            <w:tab/>
          </w:r>
          <w:r w:rsidRPr="00432394">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v-vi</w:t>
          </w:r>
        </w:p>
        <w:p w:rsidR="00EA1650" w:rsidRPr="00432394"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LIST TABLES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w:t>
          </w:r>
        </w:p>
        <w:p w:rsidR="00EA1650" w:rsidRPr="00EA1650" w:rsidRDefault="00EA1650" w:rsidP="00EA1650">
          <w:pPr>
            <w:spacing w:line="276" w:lineRule="auto"/>
            <w:jc w:val="both"/>
            <w:rPr>
              <w:rFonts w:ascii="Times New Roman" w:hAnsi="Times New Roman"/>
              <w:sz w:val="26"/>
              <w:szCs w:val="26"/>
            </w:rPr>
          </w:pPr>
          <w:r w:rsidRPr="00432394">
            <w:rPr>
              <w:rFonts w:ascii="Times New Roman" w:hAnsi="Times New Roman"/>
              <w:sz w:val="26"/>
              <w:szCs w:val="26"/>
            </w:rPr>
            <w:t xml:space="preserve">ABSTRACT                                                                                  </w:t>
          </w:r>
          <w:r>
            <w:rPr>
              <w:rFonts w:ascii="Times New Roman" w:hAnsi="Times New Roman"/>
              <w:sz w:val="26"/>
              <w:szCs w:val="26"/>
            </w:rPr>
            <w:tab/>
          </w:r>
          <w:r>
            <w:rPr>
              <w:rFonts w:ascii="Times New Roman" w:hAnsi="Times New Roman"/>
              <w:sz w:val="26"/>
              <w:szCs w:val="26"/>
            </w:rPr>
            <w:tab/>
          </w:r>
          <w:r w:rsidRPr="00432394">
            <w:rPr>
              <w:rFonts w:ascii="Times New Roman" w:hAnsi="Times New Roman"/>
              <w:sz w:val="26"/>
              <w:szCs w:val="26"/>
            </w:rPr>
            <w:t>viii</w:t>
          </w:r>
        </w:p>
        <w:p w:rsidR="00EA1650" w:rsidRPr="00EA1650" w:rsidRDefault="00EA1650">
          <w:pPr>
            <w:pStyle w:val="TOC1"/>
            <w:tabs>
              <w:tab w:val="right" w:leader="dot" w:pos="8630"/>
            </w:tabs>
            <w:rPr>
              <w:rFonts w:ascii="Times New Roman" w:eastAsiaTheme="minorEastAsia" w:hAnsi="Times New Roman" w:cs="Times New Roman"/>
              <w:noProof/>
              <w:sz w:val="28"/>
              <w:szCs w:val="28"/>
            </w:rPr>
          </w:pPr>
          <w:r w:rsidRPr="00EA1650">
            <w:rPr>
              <w:rFonts w:ascii="Times New Roman" w:hAnsi="Times New Roman" w:cs="Times New Roman"/>
              <w:sz w:val="28"/>
              <w:szCs w:val="28"/>
            </w:rPr>
            <w:fldChar w:fldCharType="begin"/>
          </w:r>
          <w:r w:rsidRPr="00EA1650">
            <w:rPr>
              <w:rFonts w:ascii="Times New Roman" w:hAnsi="Times New Roman" w:cs="Times New Roman"/>
              <w:sz w:val="28"/>
              <w:szCs w:val="28"/>
            </w:rPr>
            <w:instrText xml:space="preserve"> TOC \o "1-3" \h \z \u </w:instrText>
          </w:r>
          <w:r w:rsidRPr="00EA1650">
            <w:rPr>
              <w:rFonts w:ascii="Times New Roman" w:hAnsi="Times New Roman" w:cs="Times New Roman"/>
              <w:sz w:val="28"/>
              <w:szCs w:val="28"/>
            </w:rPr>
            <w:fldChar w:fldCharType="separate"/>
          </w:r>
          <w:hyperlink w:anchor="_Toc202110275" w:history="1">
            <w:r w:rsidRPr="00EA1650">
              <w:rPr>
                <w:rStyle w:val="Hyperlink"/>
                <w:rFonts w:ascii="Times New Roman" w:hAnsi="Times New Roman" w:cs="Times New Roman"/>
                <w:b/>
                <w:noProof/>
                <w:sz w:val="28"/>
                <w:szCs w:val="28"/>
              </w:rPr>
              <w:t>CHAPTER ONE</w:t>
            </w:r>
            <w:r w:rsidRPr="00EA1650">
              <w:rPr>
                <w:rFonts w:ascii="Times New Roman" w:hAnsi="Times New Roman" w:cs="Times New Roman"/>
                <w:noProof/>
                <w:webHidden/>
                <w:sz w:val="28"/>
                <w:szCs w:val="28"/>
              </w:rPr>
              <w:tab/>
            </w:r>
            <w:r w:rsidRPr="00EA1650">
              <w:rPr>
                <w:rFonts w:ascii="Times New Roman" w:hAnsi="Times New Roman" w:cs="Times New Roman"/>
                <w:noProof/>
                <w:webHidden/>
                <w:sz w:val="28"/>
                <w:szCs w:val="28"/>
              </w:rPr>
              <w:fldChar w:fldCharType="begin"/>
            </w:r>
            <w:r w:rsidRPr="00EA1650">
              <w:rPr>
                <w:rFonts w:ascii="Times New Roman" w:hAnsi="Times New Roman" w:cs="Times New Roman"/>
                <w:noProof/>
                <w:webHidden/>
                <w:sz w:val="28"/>
                <w:szCs w:val="28"/>
              </w:rPr>
              <w:instrText xml:space="preserve"> PAGEREF _Toc202110275 \h </w:instrText>
            </w:r>
            <w:r w:rsidRPr="00EA1650">
              <w:rPr>
                <w:rFonts w:ascii="Times New Roman" w:hAnsi="Times New Roman" w:cs="Times New Roman"/>
                <w:noProof/>
                <w:webHidden/>
                <w:sz w:val="28"/>
                <w:szCs w:val="28"/>
              </w:rPr>
            </w:r>
            <w:r w:rsidRPr="00EA165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EA1650">
              <w:rPr>
                <w:rFonts w:ascii="Times New Roman" w:hAnsi="Times New Roman" w:cs="Times New Roman"/>
                <w:noProof/>
                <w:webHidden/>
                <w:sz w:val="28"/>
                <w:szCs w:val="28"/>
              </w:rPr>
              <w:fldChar w:fldCharType="end"/>
            </w:r>
          </w:hyperlink>
        </w:p>
        <w:p w:rsidR="00EA1650" w:rsidRPr="00EA1650" w:rsidRDefault="00FD7BAA">
          <w:pPr>
            <w:pStyle w:val="TOC1"/>
            <w:tabs>
              <w:tab w:val="right" w:leader="dot" w:pos="8630"/>
            </w:tabs>
            <w:rPr>
              <w:rFonts w:ascii="Times New Roman" w:eastAsiaTheme="minorEastAsia" w:hAnsi="Times New Roman" w:cs="Times New Roman"/>
              <w:noProof/>
              <w:sz w:val="28"/>
              <w:szCs w:val="28"/>
            </w:rPr>
          </w:pPr>
          <w:hyperlink w:anchor="_Toc202110276" w:history="1">
            <w:r w:rsidR="00EA1650" w:rsidRPr="00EA1650">
              <w:rPr>
                <w:rStyle w:val="Hyperlink"/>
                <w:rFonts w:ascii="Times New Roman" w:hAnsi="Times New Roman" w:cs="Times New Roman"/>
                <w:noProof/>
                <w:sz w:val="28"/>
                <w:szCs w:val="28"/>
              </w:rPr>
              <w:t>1.0 INTRODUCTION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1"/>
            <w:tabs>
              <w:tab w:val="right" w:leader="dot" w:pos="8630"/>
            </w:tabs>
            <w:rPr>
              <w:rFonts w:ascii="Times New Roman" w:eastAsiaTheme="minorEastAsia" w:hAnsi="Times New Roman" w:cs="Times New Roman"/>
              <w:noProof/>
              <w:sz w:val="28"/>
              <w:szCs w:val="28"/>
            </w:rPr>
          </w:pPr>
          <w:hyperlink w:anchor="_Toc202110277" w:history="1">
            <w:r w:rsidR="00EA1650" w:rsidRPr="00EA1650">
              <w:rPr>
                <w:rStyle w:val="Hyperlink"/>
                <w:rFonts w:ascii="Times New Roman" w:hAnsi="Times New Roman" w:cs="Times New Roman"/>
                <w:noProof/>
                <w:sz w:val="28"/>
                <w:szCs w:val="28"/>
              </w:rPr>
              <w:t>1.1 Literature review</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10</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1"/>
            <w:tabs>
              <w:tab w:val="right" w:leader="dot" w:pos="8630"/>
            </w:tabs>
            <w:rPr>
              <w:rFonts w:ascii="Times New Roman" w:eastAsiaTheme="minorEastAsia" w:hAnsi="Times New Roman" w:cs="Times New Roman"/>
              <w:noProof/>
              <w:sz w:val="28"/>
              <w:szCs w:val="28"/>
            </w:rPr>
          </w:pPr>
          <w:hyperlink w:anchor="_Toc202110278" w:history="1">
            <w:r w:rsidR="00EA1650" w:rsidRPr="00EA1650">
              <w:rPr>
                <w:rStyle w:val="Hyperlink"/>
                <w:rFonts w:ascii="Times New Roman" w:hAnsi="Times New Roman" w:cs="Times New Roman"/>
                <w:noProof/>
                <w:sz w:val="28"/>
                <w:szCs w:val="28"/>
              </w:rPr>
              <w:t>1.3 Statement of Problem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1"/>
            <w:tabs>
              <w:tab w:val="right" w:leader="dot" w:pos="8630"/>
            </w:tabs>
            <w:rPr>
              <w:rFonts w:ascii="Times New Roman" w:eastAsiaTheme="minorEastAsia" w:hAnsi="Times New Roman" w:cs="Times New Roman"/>
              <w:noProof/>
              <w:sz w:val="28"/>
              <w:szCs w:val="28"/>
            </w:rPr>
          </w:pPr>
          <w:hyperlink w:anchor="_Toc202110279" w:history="1">
            <w:r w:rsidR="00EA1650" w:rsidRPr="00EA1650">
              <w:rPr>
                <w:rStyle w:val="Hyperlink"/>
                <w:rFonts w:ascii="Times New Roman" w:eastAsia="Times New Roman" w:hAnsi="Times New Roman" w:cs="Times New Roman"/>
                <w:noProof/>
                <w:sz w:val="28"/>
                <w:szCs w:val="28"/>
              </w:rPr>
              <w:t>1.4 Aim</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_Toc202110279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13</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1"/>
            <w:tabs>
              <w:tab w:val="right" w:leader="dot" w:pos="8630"/>
            </w:tabs>
            <w:rPr>
              <w:rFonts w:ascii="Times New Roman" w:eastAsiaTheme="minorEastAsia" w:hAnsi="Times New Roman" w:cs="Times New Roman"/>
              <w:noProof/>
              <w:sz w:val="28"/>
              <w:szCs w:val="28"/>
            </w:rPr>
          </w:pPr>
          <w:hyperlink w:anchor="_Toc202110280" w:history="1">
            <w:r w:rsidR="00EA1650" w:rsidRPr="00EA1650">
              <w:rPr>
                <w:rStyle w:val="Hyperlink"/>
                <w:rFonts w:ascii="Times New Roman" w:eastAsia="Times New Roman" w:hAnsi="Times New Roman" w:cs="Times New Roman"/>
                <w:noProof/>
                <w:sz w:val="28"/>
                <w:szCs w:val="28"/>
              </w:rPr>
              <w:t>1.5 Objectives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1"/>
            <w:tabs>
              <w:tab w:val="right" w:leader="dot" w:pos="8630"/>
            </w:tabs>
            <w:rPr>
              <w:rFonts w:ascii="Times New Roman" w:eastAsiaTheme="minorEastAsia" w:hAnsi="Times New Roman" w:cs="Times New Roman"/>
              <w:noProof/>
              <w:sz w:val="28"/>
              <w:szCs w:val="28"/>
            </w:rPr>
          </w:pPr>
          <w:hyperlink w:anchor="_Toc202110281" w:history="1">
            <w:r w:rsidR="00EA1650" w:rsidRPr="00EA1650">
              <w:rPr>
                <w:rStyle w:val="Hyperlink"/>
                <w:rFonts w:ascii="Times New Roman" w:eastAsia="Times New Roman" w:hAnsi="Times New Roman" w:cs="Times New Roman"/>
                <w:noProof/>
                <w:sz w:val="28"/>
                <w:szCs w:val="28"/>
              </w:rPr>
              <w:t>1.6 Justification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14</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1"/>
            <w:tabs>
              <w:tab w:val="right" w:leader="dot" w:pos="8630"/>
            </w:tabs>
            <w:rPr>
              <w:rFonts w:ascii="Times New Roman" w:eastAsiaTheme="minorEastAsia" w:hAnsi="Times New Roman" w:cs="Times New Roman"/>
              <w:noProof/>
              <w:sz w:val="28"/>
              <w:szCs w:val="28"/>
            </w:rPr>
          </w:pPr>
          <w:hyperlink w:anchor="_Toc202110282" w:history="1">
            <w:r w:rsidR="00EA1650" w:rsidRPr="00EA1650">
              <w:rPr>
                <w:rStyle w:val="Hyperlink"/>
                <w:rFonts w:ascii="Times New Roman" w:hAnsi="Times New Roman" w:cs="Times New Roman"/>
                <w:noProof/>
                <w:sz w:val="28"/>
                <w:szCs w:val="28"/>
              </w:rPr>
              <w:t>CHAPTER TWO</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2"/>
            <w:tabs>
              <w:tab w:val="right" w:leader="dot" w:pos="8630"/>
            </w:tabs>
            <w:rPr>
              <w:rFonts w:ascii="Times New Roman" w:eastAsiaTheme="minorEastAsia" w:hAnsi="Times New Roman" w:cs="Times New Roman"/>
              <w:noProof/>
              <w:sz w:val="28"/>
              <w:szCs w:val="28"/>
            </w:rPr>
          </w:pPr>
          <w:hyperlink w:anchor="_Toc202110283" w:history="1">
            <w:r w:rsidR="00EA1650" w:rsidRPr="00EA1650">
              <w:rPr>
                <w:rStyle w:val="Hyperlink"/>
                <w:rFonts w:ascii="Times New Roman" w:hAnsi="Times New Roman" w:cs="Times New Roman"/>
                <w:b/>
                <w:noProof/>
                <w:sz w:val="28"/>
                <w:szCs w:val="28"/>
              </w:rPr>
              <w:t>2.0 MATERIALS AND METHODS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_Toc202110283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3"/>
            <w:tabs>
              <w:tab w:val="right" w:leader="dot" w:pos="8630"/>
            </w:tabs>
            <w:rPr>
              <w:rFonts w:ascii="Times New Roman" w:eastAsiaTheme="minorEastAsia" w:hAnsi="Times New Roman" w:cs="Times New Roman"/>
              <w:noProof/>
              <w:sz w:val="28"/>
              <w:szCs w:val="28"/>
            </w:rPr>
          </w:pPr>
          <w:hyperlink w:anchor="_Toc202110284" w:history="1">
            <w:r w:rsidR="00EA1650" w:rsidRPr="00EA1650">
              <w:rPr>
                <w:rStyle w:val="Hyperlink"/>
                <w:rFonts w:ascii="Times New Roman" w:hAnsi="Times New Roman" w:cs="Times New Roman"/>
                <w:noProof/>
                <w:sz w:val="28"/>
                <w:szCs w:val="28"/>
              </w:rPr>
              <w:t>2.1 Materials Used</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16</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3"/>
            <w:tabs>
              <w:tab w:val="right" w:leader="dot" w:pos="8630"/>
            </w:tabs>
            <w:rPr>
              <w:rFonts w:ascii="Times New Roman" w:eastAsiaTheme="minorEastAsia" w:hAnsi="Times New Roman" w:cs="Times New Roman"/>
              <w:noProof/>
              <w:sz w:val="28"/>
              <w:szCs w:val="28"/>
            </w:rPr>
          </w:pPr>
          <w:hyperlink w:anchor="_Toc202110285" w:history="1">
            <w:r w:rsidR="00EA1650" w:rsidRPr="00EA1650">
              <w:rPr>
                <w:rStyle w:val="Hyperlink"/>
                <w:rFonts w:ascii="Times New Roman" w:hAnsi="Times New Roman" w:cs="Times New Roman"/>
                <w:noProof/>
                <w:sz w:val="28"/>
                <w:szCs w:val="28"/>
              </w:rPr>
              <w:t>2.3 Plant Collection and Identification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_Toc202110285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3"/>
            <w:tabs>
              <w:tab w:val="right" w:leader="dot" w:pos="8630"/>
            </w:tabs>
            <w:rPr>
              <w:rFonts w:ascii="Times New Roman" w:eastAsiaTheme="minorEastAsia" w:hAnsi="Times New Roman" w:cs="Times New Roman"/>
              <w:noProof/>
              <w:sz w:val="28"/>
              <w:szCs w:val="28"/>
            </w:rPr>
          </w:pPr>
          <w:hyperlink w:anchor="_Toc202110286" w:history="1">
            <w:r w:rsidR="00EA1650" w:rsidRPr="00EA1650">
              <w:rPr>
                <w:rStyle w:val="Hyperlink"/>
                <w:rFonts w:ascii="Times New Roman" w:hAnsi="Times New Roman" w:cs="Times New Roman"/>
                <w:noProof/>
                <w:sz w:val="28"/>
                <w:szCs w:val="28"/>
              </w:rPr>
              <w:t>2.4 Preparation of Plant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18</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3"/>
            <w:tabs>
              <w:tab w:val="right" w:leader="dot" w:pos="8630"/>
            </w:tabs>
            <w:rPr>
              <w:rFonts w:ascii="Times New Roman" w:eastAsiaTheme="minorEastAsia" w:hAnsi="Times New Roman" w:cs="Times New Roman"/>
              <w:noProof/>
              <w:sz w:val="28"/>
              <w:szCs w:val="28"/>
            </w:rPr>
          </w:pPr>
          <w:hyperlink w:anchor="_Toc202110287" w:history="1">
            <w:r w:rsidR="00EA1650" w:rsidRPr="00EA1650">
              <w:rPr>
                <w:rStyle w:val="Hyperlink"/>
                <w:rFonts w:ascii="Times New Roman" w:hAnsi="Times New Roman" w:cs="Times New Roman"/>
                <w:noProof/>
                <w:sz w:val="28"/>
                <w:szCs w:val="28"/>
              </w:rPr>
              <w:t>2.5 Preparation of Media</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20</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3"/>
            <w:tabs>
              <w:tab w:val="right" w:leader="dot" w:pos="8630"/>
            </w:tabs>
            <w:rPr>
              <w:rFonts w:ascii="Times New Roman" w:eastAsiaTheme="minorEastAsia" w:hAnsi="Times New Roman" w:cs="Times New Roman"/>
              <w:noProof/>
              <w:sz w:val="28"/>
              <w:szCs w:val="28"/>
            </w:rPr>
          </w:pPr>
          <w:hyperlink w:anchor="_Toc202110288" w:history="1">
            <w:r w:rsidR="00EA1650" w:rsidRPr="00EA1650">
              <w:rPr>
                <w:rStyle w:val="Hyperlink"/>
                <w:rFonts w:ascii="Times New Roman" w:hAnsi="Times New Roman" w:cs="Times New Roman"/>
                <w:noProof/>
                <w:sz w:val="28"/>
                <w:szCs w:val="28"/>
              </w:rPr>
              <w:t>2.6 Inoculation and Antimicrobial Assay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3"/>
            <w:tabs>
              <w:tab w:val="right" w:leader="dot" w:pos="8630"/>
            </w:tabs>
            <w:rPr>
              <w:rFonts w:ascii="Times New Roman" w:eastAsiaTheme="minorEastAsia" w:hAnsi="Times New Roman" w:cs="Times New Roman"/>
              <w:noProof/>
              <w:sz w:val="28"/>
              <w:szCs w:val="28"/>
            </w:rPr>
          </w:pPr>
          <w:hyperlink w:anchor="_Toc202110289" w:history="1">
            <w:r w:rsidR="00EA1650" w:rsidRPr="00EA1650">
              <w:rPr>
                <w:rStyle w:val="Hyperlink"/>
                <w:rFonts w:ascii="Times New Roman" w:hAnsi="Times New Roman" w:cs="Times New Roman"/>
                <w:noProof/>
                <w:sz w:val="28"/>
                <w:szCs w:val="28"/>
              </w:rPr>
              <w:t>2.7 Determination of Antimicrobial Activity</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_Toc202110289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21</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3"/>
            <w:tabs>
              <w:tab w:val="right" w:leader="dot" w:pos="8630"/>
            </w:tabs>
            <w:rPr>
              <w:rFonts w:ascii="Times New Roman" w:eastAsiaTheme="minorEastAsia" w:hAnsi="Times New Roman" w:cs="Times New Roman"/>
              <w:noProof/>
              <w:sz w:val="28"/>
              <w:szCs w:val="28"/>
            </w:rPr>
          </w:pPr>
          <w:hyperlink w:anchor="_Toc202110290" w:history="1">
            <w:r w:rsidR="00EA1650" w:rsidRPr="00EA1650">
              <w:rPr>
                <w:rStyle w:val="Hyperlink"/>
                <w:rFonts w:ascii="Times New Roman" w:hAnsi="Times New Roman" w:cs="Times New Roman"/>
                <w:noProof/>
                <w:sz w:val="28"/>
                <w:szCs w:val="28"/>
              </w:rPr>
              <w:t>2.7 Test Organisms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3"/>
            <w:tabs>
              <w:tab w:val="right" w:leader="dot" w:pos="8630"/>
            </w:tabs>
            <w:rPr>
              <w:rFonts w:ascii="Times New Roman" w:eastAsiaTheme="minorEastAsia" w:hAnsi="Times New Roman" w:cs="Times New Roman"/>
              <w:noProof/>
              <w:sz w:val="28"/>
              <w:szCs w:val="28"/>
            </w:rPr>
          </w:pPr>
          <w:hyperlink w:anchor="_Toc202110291" w:history="1">
            <w:r w:rsidR="00EA1650" w:rsidRPr="00EA1650">
              <w:rPr>
                <w:rStyle w:val="Hyperlink"/>
                <w:rFonts w:ascii="Times New Roman" w:hAnsi="Times New Roman" w:cs="Times New Roman"/>
                <w:noProof/>
                <w:sz w:val="28"/>
                <w:szCs w:val="28"/>
              </w:rPr>
              <w:t>2.8 Incubation Conditions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22</w:t>
            </w:r>
            <w:r w:rsidR="00EA1650" w:rsidRPr="00EA1650">
              <w:rPr>
                <w:rFonts w:ascii="Times New Roman" w:hAnsi="Times New Roman" w:cs="Times New Roman"/>
                <w:noProof/>
                <w:webHidden/>
                <w:sz w:val="28"/>
                <w:szCs w:val="28"/>
              </w:rPr>
              <w:fldChar w:fldCharType="end"/>
            </w:r>
          </w:hyperlink>
        </w:p>
        <w:p w:rsidR="00EA1650" w:rsidRPr="00EA1650" w:rsidRDefault="00FD7BAA" w:rsidP="00872AF5">
          <w:pPr>
            <w:pStyle w:val="TOC3"/>
            <w:tabs>
              <w:tab w:val="right" w:leader="dot" w:pos="8630"/>
            </w:tabs>
            <w:rPr>
              <w:rFonts w:ascii="Times New Roman" w:eastAsiaTheme="minorEastAsia" w:hAnsi="Times New Roman" w:cs="Times New Roman"/>
              <w:noProof/>
              <w:sz w:val="28"/>
              <w:szCs w:val="28"/>
            </w:rPr>
          </w:pPr>
          <w:hyperlink w:anchor="_Toc202110292" w:history="1">
            <w:r w:rsidR="00EA1650" w:rsidRPr="00EA1650">
              <w:rPr>
                <w:rStyle w:val="Hyperlink"/>
                <w:rFonts w:ascii="Times New Roman" w:hAnsi="Times New Roman" w:cs="Times New Roman"/>
                <w:noProof/>
                <w:sz w:val="28"/>
                <w:szCs w:val="28"/>
              </w:rPr>
              <w:t xml:space="preserve">3.1 Qualitative and Quantitative Analysis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Methanol Extract</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_Toc202110292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23</w:t>
            </w:r>
            <w:r w:rsidR="00EA1650" w:rsidRPr="00EA1650">
              <w:rPr>
                <w:rFonts w:ascii="Times New Roman" w:hAnsi="Times New Roman" w:cs="Times New Roman"/>
                <w:noProof/>
                <w:webHidden/>
                <w:sz w:val="28"/>
                <w:szCs w:val="28"/>
              </w:rPr>
              <w:fldChar w:fldCharType="end"/>
            </w:r>
          </w:hyperlink>
          <w:hyperlink w:anchor="_Toc202110293" w:history="1"/>
        </w:p>
        <w:p w:rsidR="00EA1650" w:rsidRPr="00EA1650" w:rsidRDefault="00FD7BAA">
          <w:pPr>
            <w:pStyle w:val="TOC3"/>
            <w:tabs>
              <w:tab w:val="right" w:leader="dot" w:pos="8630"/>
            </w:tabs>
            <w:rPr>
              <w:rFonts w:ascii="Times New Roman" w:eastAsiaTheme="minorEastAsia" w:hAnsi="Times New Roman" w:cs="Times New Roman"/>
              <w:noProof/>
              <w:sz w:val="28"/>
              <w:szCs w:val="28"/>
            </w:rPr>
          </w:pPr>
          <w:hyperlink w:anchor="_Toc202110294" w:history="1">
            <w:r w:rsidR="00EA1650" w:rsidRPr="00EA1650">
              <w:rPr>
                <w:rStyle w:val="Hyperlink"/>
                <w:rFonts w:ascii="Times New Roman" w:hAnsi="Times New Roman" w:cs="Times New Roman"/>
                <w:noProof/>
                <w:sz w:val="28"/>
                <w:szCs w:val="28"/>
              </w:rPr>
              <w:t xml:space="preserve">3.2 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Escherichia coli</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_Toc202110294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24</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3"/>
            <w:tabs>
              <w:tab w:val="right" w:leader="dot" w:pos="8630"/>
            </w:tabs>
            <w:rPr>
              <w:rFonts w:ascii="Times New Roman" w:eastAsiaTheme="minorEastAsia" w:hAnsi="Times New Roman" w:cs="Times New Roman"/>
              <w:noProof/>
              <w:sz w:val="28"/>
              <w:szCs w:val="28"/>
            </w:rPr>
          </w:pPr>
          <w:hyperlink w:anchor="_Toc202110296" w:history="1">
            <w:r w:rsidR="00872AF5">
              <w:rPr>
                <w:rStyle w:val="Hyperlink"/>
                <w:rFonts w:ascii="Times New Roman" w:hAnsi="Times New Roman" w:cs="Times New Roman"/>
                <w:noProof/>
                <w:sz w:val="28"/>
                <w:szCs w:val="28"/>
              </w:rPr>
              <w:t xml:space="preserve">3.3 </w:t>
            </w:r>
            <w:r w:rsidR="00EA1650" w:rsidRPr="00EA1650">
              <w:rPr>
                <w:rStyle w:val="Hyperlink"/>
                <w:rFonts w:ascii="Times New Roman" w:hAnsi="Times New Roman" w:cs="Times New Roman"/>
                <w:noProof/>
                <w:sz w:val="28"/>
                <w:szCs w:val="28"/>
              </w:rPr>
              <w:t xml:space="preserve">Antimicrobial Activity of </w:t>
            </w:r>
            <w:r w:rsidR="00EA1650" w:rsidRPr="00EA1650">
              <w:rPr>
                <w:rStyle w:val="Hyperlink"/>
                <w:rFonts w:ascii="Times New Roman" w:hAnsi="Times New Roman" w:cs="Times New Roman"/>
                <w:i/>
                <w:iCs/>
                <w:noProof/>
                <w:sz w:val="28"/>
                <w:szCs w:val="28"/>
              </w:rPr>
              <w:t>Stachytarpheta indica</w:t>
            </w:r>
            <w:r w:rsidR="00EA1650" w:rsidRPr="00EA1650">
              <w:rPr>
                <w:rStyle w:val="Hyperlink"/>
                <w:rFonts w:ascii="Times New Roman" w:hAnsi="Times New Roman" w:cs="Times New Roman"/>
                <w:noProof/>
                <w:sz w:val="28"/>
                <w:szCs w:val="28"/>
              </w:rPr>
              <w:t xml:space="preserve"> Extracts Against </w:t>
            </w:r>
            <w:r w:rsidR="00EA1650" w:rsidRPr="00EA1650">
              <w:rPr>
                <w:rStyle w:val="Hyperlink"/>
                <w:rFonts w:ascii="Times New Roman" w:hAnsi="Times New Roman" w:cs="Times New Roman"/>
                <w:i/>
                <w:iCs/>
                <w:noProof/>
                <w:sz w:val="28"/>
                <w:szCs w:val="28"/>
              </w:rPr>
              <w:t>Klebsiella pneumoniae</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_Toc202110296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25</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1"/>
            <w:tabs>
              <w:tab w:val="right" w:leader="dot" w:pos="8630"/>
            </w:tabs>
            <w:rPr>
              <w:rFonts w:ascii="Times New Roman" w:eastAsiaTheme="minorEastAsia" w:hAnsi="Times New Roman" w:cs="Times New Roman"/>
              <w:noProof/>
              <w:sz w:val="28"/>
              <w:szCs w:val="28"/>
            </w:rPr>
          </w:pPr>
          <w:hyperlink w:anchor="_Toc202110297" w:history="1">
            <w:r w:rsidR="00EA1650" w:rsidRPr="00EA1650">
              <w:rPr>
                <w:rStyle w:val="Hyperlink"/>
                <w:rFonts w:ascii="Times New Roman" w:hAnsi="Times New Roman" w:cs="Times New Roman"/>
                <w:noProof/>
                <w:sz w:val="28"/>
                <w:szCs w:val="28"/>
              </w:rPr>
              <w:t>CHAPTER FOUR</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_Toc202110297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1"/>
            <w:tabs>
              <w:tab w:val="right" w:leader="dot" w:pos="8630"/>
            </w:tabs>
            <w:rPr>
              <w:rFonts w:ascii="Times New Roman" w:eastAsiaTheme="minorEastAsia" w:hAnsi="Times New Roman" w:cs="Times New Roman"/>
              <w:noProof/>
              <w:sz w:val="28"/>
              <w:szCs w:val="28"/>
            </w:rPr>
          </w:pPr>
          <w:hyperlink w:anchor="_Toc202110298" w:history="1">
            <w:r w:rsidR="00EA1650" w:rsidRPr="00EA1650">
              <w:rPr>
                <w:rStyle w:val="Hyperlink"/>
                <w:rFonts w:ascii="Times New Roman" w:hAnsi="Times New Roman" w:cs="Times New Roman"/>
                <w:noProof/>
                <w:sz w:val="28"/>
                <w:szCs w:val="28"/>
              </w:rPr>
              <w:t>DISCUSSION AND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_Toc202110298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2"/>
            <w:tabs>
              <w:tab w:val="right" w:leader="dot" w:pos="8630"/>
            </w:tabs>
            <w:rPr>
              <w:rFonts w:ascii="Times New Roman" w:eastAsiaTheme="minorEastAsia" w:hAnsi="Times New Roman" w:cs="Times New Roman"/>
              <w:noProof/>
              <w:sz w:val="28"/>
              <w:szCs w:val="28"/>
            </w:rPr>
          </w:pPr>
          <w:hyperlink w:anchor="_Toc202110299" w:history="1">
            <w:r w:rsidR="00EA1650" w:rsidRPr="00EA1650">
              <w:rPr>
                <w:rStyle w:val="Hyperlink"/>
                <w:rFonts w:ascii="Times New Roman" w:hAnsi="Times New Roman" w:cs="Times New Roman"/>
                <w:noProof/>
                <w:sz w:val="28"/>
                <w:szCs w:val="28"/>
              </w:rPr>
              <w:t>4.1 DISCUSSION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_Toc202110299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27</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2"/>
            <w:tabs>
              <w:tab w:val="right" w:leader="dot" w:pos="8630"/>
            </w:tabs>
            <w:rPr>
              <w:rFonts w:ascii="Times New Roman" w:eastAsiaTheme="minorEastAsia" w:hAnsi="Times New Roman" w:cs="Times New Roman"/>
              <w:noProof/>
              <w:sz w:val="28"/>
              <w:szCs w:val="28"/>
            </w:rPr>
          </w:pPr>
          <w:hyperlink w:anchor="_Toc202110300" w:history="1">
            <w:r w:rsidR="00EA1650" w:rsidRPr="00EA1650">
              <w:rPr>
                <w:rStyle w:val="Hyperlink"/>
                <w:rFonts w:ascii="Times New Roman" w:hAnsi="Times New Roman" w:cs="Times New Roman"/>
                <w:noProof/>
                <w:sz w:val="28"/>
                <w:szCs w:val="28"/>
              </w:rPr>
              <w:t>4.2 CONCLUSION</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_Toc202110300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30</w:t>
            </w:r>
            <w:r w:rsidR="00EA1650" w:rsidRPr="00EA1650">
              <w:rPr>
                <w:rFonts w:ascii="Times New Roman" w:hAnsi="Times New Roman" w:cs="Times New Roman"/>
                <w:noProof/>
                <w:webHidden/>
                <w:sz w:val="28"/>
                <w:szCs w:val="28"/>
              </w:rPr>
              <w:fldChar w:fldCharType="end"/>
            </w:r>
          </w:hyperlink>
        </w:p>
        <w:p w:rsidR="00EA1650" w:rsidRPr="00EA1650" w:rsidRDefault="00FD7BAA">
          <w:pPr>
            <w:pStyle w:val="TOC1"/>
            <w:tabs>
              <w:tab w:val="right" w:leader="dot" w:pos="8630"/>
            </w:tabs>
            <w:rPr>
              <w:rFonts w:ascii="Times New Roman" w:eastAsiaTheme="minorEastAsia" w:hAnsi="Times New Roman" w:cs="Times New Roman"/>
              <w:noProof/>
              <w:sz w:val="28"/>
              <w:szCs w:val="28"/>
            </w:rPr>
          </w:pPr>
          <w:hyperlink w:anchor="_Toc202110301" w:history="1">
            <w:r w:rsidR="00EA1650" w:rsidRPr="00EA1650">
              <w:rPr>
                <w:rStyle w:val="Hyperlink"/>
                <w:rFonts w:ascii="Times New Roman" w:hAnsi="Times New Roman" w:cs="Times New Roman"/>
                <w:b/>
                <w:noProof/>
                <w:sz w:val="28"/>
                <w:szCs w:val="28"/>
              </w:rPr>
              <w:t>REFERENCES</w:t>
            </w:r>
            <w:r w:rsidR="00EA1650" w:rsidRPr="00EA1650">
              <w:rPr>
                <w:rFonts w:ascii="Times New Roman" w:hAnsi="Times New Roman" w:cs="Times New Roman"/>
                <w:noProof/>
                <w:webHidden/>
                <w:sz w:val="28"/>
                <w:szCs w:val="28"/>
              </w:rPr>
              <w:tab/>
            </w:r>
            <w:r w:rsidR="00EA1650" w:rsidRPr="00EA1650">
              <w:rPr>
                <w:rFonts w:ascii="Times New Roman" w:hAnsi="Times New Roman" w:cs="Times New Roman"/>
                <w:noProof/>
                <w:webHidden/>
                <w:sz w:val="28"/>
                <w:szCs w:val="28"/>
              </w:rPr>
              <w:fldChar w:fldCharType="begin"/>
            </w:r>
            <w:r w:rsidR="00EA1650" w:rsidRPr="00EA1650">
              <w:rPr>
                <w:rFonts w:ascii="Times New Roman" w:hAnsi="Times New Roman" w:cs="Times New Roman"/>
                <w:noProof/>
                <w:webHidden/>
                <w:sz w:val="28"/>
                <w:szCs w:val="28"/>
              </w:rPr>
              <w:instrText xml:space="preserve"> PAGEREF _Toc202110301 \h </w:instrText>
            </w:r>
            <w:r w:rsidR="00EA1650" w:rsidRPr="00EA1650">
              <w:rPr>
                <w:rFonts w:ascii="Times New Roman" w:hAnsi="Times New Roman" w:cs="Times New Roman"/>
                <w:noProof/>
                <w:webHidden/>
                <w:sz w:val="28"/>
                <w:szCs w:val="28"/>
              </w:rPr>
            </w:r>
            <w:r w:rsidR="00EA1650" w:rsidRPr="00EA1650">
              <w:rPr>
                <w:rFonts w:ascii="Times New Roman" w:hAnsi="Times New Roman" w:cs="Times New Roman"/>
                <w:noProof/>
                <w:webHidden/>
                <w:sz w:val="28"/>
                <w:szCs w:val="28"/>
              </w:rPr>
              <w:fldChar w:fldCharType="separate"/>
            </w:r>
            <w:r w:rsidR="00EA1650">
              <w:rPr>
                <w:rFonts w:ascii="Times New Roman" w:hAnsi="Times New Roman" w:cs="Times New Roman"/>
                <w:noProof/>
                <w:webHidden/>
                <w:sz w:val="28"/>
                <w:szCs w:val="28"/>
              </w:rPr>
              <w:t>31</w:t>
            </w:r>
            <w:r w:rsidR="00EA1650" w:rsidRPr="00EA1650">
              <w:rPr>
                <w:rFonts w:ascii="Times New Roman" w:hAnsi="Times New Roman" w:cs="Times New Roman"/>
                <w:noProof/>
                <w:webHidden/>
                <w:sz w:val="28"/>
                <w:szCs w:val="28"/>
              </w:rPr>
              <w:fldChar w:fldCharType="end"/>
            </w:r>
          </w:hyperlink>
        </w:p>
        <w:p w:rsidR="00EA1650" w:rsidRDefault="00EA1650">
          <w:r w:rsidRPr="00EA1650">
            <w:rPr>
              <w:rFonts w:ascii="Times New Roman" w:hAnsi="Times New Roman" w:cs="Times New Roman"/>
              <w:b/>
              <w:bCs/>
              <w:noProof/>
              <w:sz w:val="28"/>
              <w:szCs w:val="28"/>
            </w:rPr>
            <w:fldChar w:fldCharType="end"/>
          </w:r>
        </w:p>
      </w:sdtContent>
    </w:sdt>
    <w:p w:rsidR="00EA1650" w:rsidRDefault="00EA1650" w:rsidP="00EA1650">
      <w:pPr>
        <w:spacing w:line="360" w:lineRule="auto"/>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spacing w:line="360" w:lineRule="auto"/>
        <w:jc w:val="center"/>
        <w:rPr>
          <w:rFonts w:ascii="Times New Roman" w:hAnsi="Times New Roman"/>
          <w:b/>
          <w:sz w:val="28"/>
          <w:szCs w:val="28"/>
        </w:rPr>
      </w:pPr>
    </w:p>
    <w:p w:rsidR="00EA1650" w:rsidRDefault="00EA1650" w:rsidP="00EA1650">
      <w:pPr>
        <w:rPr>
          <w:rFonts w:ascii="Times New Roman" w:hAnsi="Times New Roman"/>
          <w:b/>
          <w:sz w:val="28"/>
          <w:szCs w:val="28"/>
        </w:rPr>
      </w:pPr>
      <w:r>
        <w:rPr>
          <w:rFonts w:ascii="Times New Roman" w:hAnsi="Times New Roman"/>
          <w:b/>
          <w:sz w:val="28"/>
          <w:szCs w:val="28"/>
        </w:rPr>
        <w:br w:type="page"/>
      </w:r>
    </w:p>
    <w:p w:rsidR="00EA1650" w:rsidRDefault="00EA1650" w:rsidP="00EA1650">
      <w:pPr>
        <w:spacing w:line="360" w:lineRule="auto"/>
        <w:jc w:val="center"/>
        <w:rPr>
          <w:rFonts w:ascii="Times New Roman" w:hAnsi="Times New Roman"/>
          <w:b/>
          <w:sz w:val="28"/>
          <w:szCs w:val="28"/>
        </w:rPr>
      </w:pPr>
      <w:r>
        <w:rPr>
          <w:rFonts w:ascii="Times New Roman" w:hAnsi="Times New Roman"/>
          <w:b/>
          <w:sz w:val="28"/>
          <w:szCs w:val="28"/>
        </w:rPr>
        <w:lastRenderedPageBreak/>
        <w:t>LIST OF TABLES</w:t>
      </w:r>
    </w:p>
    <w:p w:rsidR="00EA1650" w:rsidRPr="00FA1AD0" w:rsidRDefault="00872AF5" w:rsidP="00EA1650">
      <w:pPr>
        <w:spacing w:line="360" w:lineRule="auto"/>
        <w:jc w:val="both"/>
        <w:rPr>
          <w:rFonts w:ascii="Times New Roman" w:hAnsi="Times New Roman" w:cs="Times New Roman"/>
          <w:sz w:val="28"/>
          <w:szCs w:val="28"/>
        </w:rPr>
      </w:pPr>
      <w:r w:rsidRPr="00872AF5">
        <w:rPr>
          <w:rFonts w:ascii="Times New Roman" w:hAnsi="Times New Roman"/>
          <w:sz w:val="28"/>
          <w:szCs w:val="28"/>
        </w:rPr>
        <w:t xml:space="preserve">3.1 Qualitative and Quantitative Analysis of </w:t>
      </w:r>
      <w:r w:rsidRPr="00872AF5">
        <w:rPr>
          <w:rFonts w:ascii="Times New Roman" w:hAnsi="Times New Roman"/>
          <w:i/>
          <w:sz w:val="28"/>
          <w:szCs w:val="28"/>
        </w:rPr>
        <w:t>Stachytarpheta indica</w:t>
      </w:r>
      <w:r w:rsidRPr="00872AF5">
        <w:rPr>
          <w:rFonts w:ascii="Times New Roman" w:hAnsi="Times New Roman"/>
          <w:sz w:val="28"/>
          <w:szCs w:val="28"/>
        </w:rPr>
        <w:t xml:space="preserve"> Methanol Extract</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_Toc202110292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23</w:t>
      </w:r>
      <w:r w:rsidRPr="00872AF5">
        <w:rPr>
          <w:rFonts w:ascii="Times New Roman" w:hAnsi="Times New Roman"/>
          <w:webHidden/>
          <w:sz w:val="28"/>
          <w:szCs w:val="28"/>
        </w:rPr>
        <w:fldChar w:fldCharType="end"/>
      </w:r>
    </w:p>
    <w:p w:rsidR="00872AF5" w:rsidRDefault="00872AF5" w:rsidP="00EA1650">
      <w:pPr>
        <w:spacing w:line="360" w:lineRule="auto"/>
        <w:jc w:val="both"/>
        <w:rPr>
          <w:rFonts w:ascii="Times New Roman" w:hAnsi="Times New Roman"/>
          <w:webHidden/>
          <w:sz w:val="28"/>
          <w:szCs w:val="28"/>
        </w:rPr>
      </w:pPr>
      <w:r w:rsidRPr="00872AF5">
        <w:rPr>
          <w:rFonts w:ascii="Times New Roman" w:hAnsi="Times New Roman"/>
          <w:sz w:val="28"/>
          <w:szCs w:val="28"/>
        </w:rPr>
        <w:t xml:space="preserve">3.2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Escherichia coli</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_Toc202110294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24</w:t>
      </w:r>
      <w:r w:rsidRPr="00872AF5">
        <w:rPr>
          <w:rFonts w:ascii="Times New Roman" w:hAnsi="Times New Roman"/>
          <w:webHidden/>
          <w:sz w:val="28"/>
          <w:szCs w:val="28"/>
        </w:rPr>
        <w:fldChar w:fldCharType="end"/>
      </w:r>
    </w:p>
    <w:p w:rsidR="00EA1650" w:rsidRDefault="00872AF5" w:rsidP="00EA1650">
      <w:pPr>
        <w:rPr>
          <w:rFonts w:ascii="Times New Roman" w:hAnsi="Times New Roman" w:cs="Times New Roman"/>
          <w:b/>
          <w:sz w:val="28"/>
          <w:szCs w:val="28"/>
        </w:rPr>
      </w:pPr>
      <w:r w:rsidRPr="00872AF5">
        <w:rPr>
          <w:rFonts w:ascii="Times New Roman" w:hAnsi="Times New Roman"/>
          <w:sz w:val="28"/>
          <w:szCs w:val="28"/>
        </w:rPr>
        <w:t xml:space="preserve">3.3 Antimicrobial Activity of </w:t>
      </w:r>
      <w:r w:rsidRPr="00872AF5">
        <w:rPr>
          <w:rFonts w:ascii="Times New Roman" w:hAnsi="Times New Roman"/>
          <w:i/>
          <w:sz w:val="28"/>
          <w:szCs w:val="28"/>
        </w:rPr>
        <w:t>Stachytarpheta indica</w:t>
      </w:r>
      <w:r w:rsidRPr="00872AF5">
        <w:rPr>
          <w:rFonts w:ascii="Times New Roman" w:hAnsi="Times New Roman"/>
          <w:sz w:val="28"/>
          <w:szCs w:val="28"/>
        </w:rPr>
        <w:t xml:space="preserve"> Extracts Against </w:t>
      </w:r>
      <w:r w:rsidRPr="00872AF5">
        <w:rPr>
          <w:rFonts w:ascii="Times New Roman" w:hAnsi="Times New Roman"/>
          <w:i/>
          <w:sz w:val="28"/>
          <w:szCs w:val="28"/>
        </w:rPr>
        <w:t>Klebsiella pneumonia</w:t>
      </w:r>
      <w:r>
        <w:rPr>
          <w:rFonts w:ascii="Times New Roman" w:hAnsi="Times New Roman"/>
          <w:webHidden/>
          <w:sz w:val="28"/>
          <w:szCs w:val="28"/>
        </w:rPr>
        <w:t>………………………………………………………</w:t>
      </w:r>
      <w:r w:rsidRPr="00872AF5">
        <w:rPr>
          <w:rFonts w:ascii="Times New Roman" w:hAnsi="Times New Roman"/>
          <w:webHidden/>
          <w:sz w:val="28"/>
          <w:szCs w:val="28"/>
        </w:rPr>
        <w:fldChar w:fldCharType="begin"/>
      </w:r>
      <w:r w:rsidRPr="00872AF5">
        <w:rPr>
          <w:rFonts w:ascii="Times New Roman" w:hAnsi="Times New Roman"/>
          <w:webHidden/>
          <w:sz w:val="28"/>
          <w:szCs w:val="28"/>
        </w:rPr>
        <w:instrText xml:space="preserve"> PAGEREF _Toc202110296 \h </w:instrText>
      </w:r>
      <w:r w:rsidRPr="00872AF5">
        <w:rPr>
          <w:rFonts w:ascii="Times New Roman" w:hAnsi="Times New Roman"/>
          <w:webHidden/>
          <w:sz w:val="28"/>
          <w:szCs w:val="28"/>
        </w:rPr>
      </w:r>
      <w:r w:rsidRPr="00872AF5">
        <w:rPr>
          <w:rFonts w:ascii="Times New Roman" w:hAnsi="Times New Roman"/>
          <w:webHidden/>
          <w:sz w:val="28"/>
          <w:szCs w:val="28"/>
        </w:rPr>
        <w:fldChar w:fldCharType="separate"/>
      </w:r>
      <w:r w:rsidRPr="00872AF5">
        <w:rPr>
          <w:rFonts w:ascii="Times New Roman" w:hAnsi="Times New Roman"/>
          <w:noProof/>
          <w:webHidden/>
          <w:sz w:val="28"/>
          <w:szCs w:val="28"/>
        </w:rPr>
        <w:t>25</w:t>
      </w:r>
      <w:r w:rsidRPr="00872AF5">
        <w:rPr>
          <w:rFonts w:ascii="Times New Roman" w:hAnsi="Times New Roman"/>
          <w:webHidden/>
          <w:sz w:val="28"/>
          <w:szCs w:val="28"/>
        </w:rPr>
        <w:fldChar w:fldCharType="end"/>
      </w:r>
      <w:r w:rsidR="00EA1650">
        <w:rPr>
          <w:rFonts w:ascii="Times New Roman" w:hAnsi="Times New Roman" w:cs="Times New Roman"/>
          <w:b/>
          <w:sz w:val="28"/>
          <w:szCs w:val="28"/>
        </w:rPr>
        <w:br w:type="page"/>
      </w:r>
    </w:p>
    <w:p w:rsidR="00EA1650" w:rsidRPr="00EA1650" w:rsidRDefault="00EA1650" w:rsidP="00EA1650">
      <w:pPr>
        <w:jc w:val="center"/>
        <w:rPr>
          <w:rFonts w:ascii="Times New Roman" w:hAnsi="Times New Roman" w:cs="Times New Roman"/>
          <w:b/>
          <w:sz w:val="28"/>
          <w:szCs w:val="28"/>
        </w:rPr>
      </w:pPr>
      <w:r>
        <w:rPr>
          <w:rFonts w:ascii="Times New Roman" w:hAnsi="Times New Roman" w:cs="Times New Roman"/>
          <w:b/>
          <w:sz w:val="28"/>
          <w:szCs w:val="28"/>
        </w:rPr>
        <w:lastRenderedPageBreak/>
        <w:t>ABSTRACT</w:t>
      </w:r>
    </w:p>
    <w:p w:rsidR="00EA1650" w:rsidRPr="006768A7" w:rsidRDefault="00EA1650" w:rsidP="00EA1650">
      <w:pPr>
        <w:spacing w:line="360" w:lineRule="auto"/>
        <w:jc w:val="both"/>
        <w:rPr>
          <w:rFonts w:ascii="Times New Roman" w:hAnsi="Times New Roman" w:cs="Times New Roman"/>
          <w:i/>
          <w:sz w:val="28"/>
          <w:szCs w:val="28"/>
        </w:rPr>
        <w:sectPr w:rsidR="00EA1650" w:rsidRPr="006768A7" w:rsidSect="00EA1650">
          <w:footerReference w:type="default" r:id="rId8"/>
          <w:pgSz w:w="11520" w:h="14400" w:code="1"/>
          <w:pgMar w:top="1440" w:right="1440" w:bottom="1440" w:left="1440" w:header="706" w:footer="706" w:gutter="0"/>
          <w:pgNumType w:fmt="lowerRoman" w:start="1"/>
          <w:cols w:space="708"/>
          <w:docGrid w:linePitch="360"/>
        </w:sectPr>
      </w:pPr>
      <w:r w:rsidRPr="006768A7">
        <w:rPr>
          <w:rFonts w:ascii="Times New Roman" w:hAnsi="Times New Roman" w:cs="Times New Roman"/>
          <w:i/>
          <w:sz w:val="28"/>
          <w:szCs w:val="28"/>
        </w:rPr>
        <w:t xml:space="preserve">The emergence of antibiotic-resistant bacterial strains has prompted the search for alternative sources of antimicrobial agents, particularly from medicinal plants. This study investigated the antimicrobial activity of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extract against two pathogenic bacteria: </w:t>
      </w:r>
      <w:r w:rsidRPr="006768A7">
        <w:rPr>
          <w:rFonts w:ascii="Times New Roman" w:hAnsi="Times New Roman" w:cs="Times New Roman"/>
          <w:i/>
          <w:iCs/>
          <w:sz w:val="28"/>
          <w:szCs w:val="28"/>
        </w:rPr>
        <w:t>Klebsiella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Escherichia coli</w:t>
      </w:r>
      <w:r w:rsidRPr="006768A7">
        <w:rPr>
          <w:rFonts w:ascii="Times New Roman" w:hAnsi="Times New Roman" w:cs="Times New Roman"/>
          <w:i/>
          <w:sz w:val="28"/>
          <w:szCs w:val="28"/>
        </w:rPr>
        <w:t xml:space="preserve">. Leaves of </w:t>
      </w:r>
      <w:r w:rsidRPr="006768A7">
        <w:rPr>
          <w:rFonts w:ascii="Times New Roman" w:hAnsi="Times New Roman" w:cs="Times New Roman"/>
          <w:i/>
          <w:iCs/>
          <w:sz w:val="28"/>
          <w:szCs w:val="28"/>
        </w:rPr>
        <w:t>S. indica</w:t>
      </w:r>
      <w:r w:rsidRPr="006768A7">
        <w:rPr>
          <w:rFonts w:ascii="Times New Roman" w:hAnsi="Times New Roman" w:cs="Times New Roman"/>
          <w:i/>
          <w:sz w:val="28"/>
          <w:szCs w:val="28"/>
        </w:rPr>
        <w:t xml:space="preserve"> were collected, air-dried, and extracted using aqueous and ethanol solvents. The antimicrobial efficacy of the extracts was evaluated using the agar well diffusion method. Zones of inhibition were measured to determine the susceptibility of the bacterial strains to different concentrations of the extracts. Results revealed that both aqueous and ethanol extracts exhibited antimicrobial activity, with the ethanol extract showing significantly higher zones of inhibition against both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and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The highest activity was observed at 200 mg/mL concentration of the ethanol extract, producing zones of inhibition measuring 16 mm for </w:t>
      </w:r>
      <w:r w:rsidRPr="006768A7">
        <w:rPr>
          <w:rFonts w:ascii="Times New Roman" w:hAnsi="Times New Roman" w:cs="Times New Roman"/>
          <w:i/>
          <w:iCs/>
          <w:sz w:val="28"/>
          <w:szCs w:val="28"/>
        </w:rPr>
        <w:t>E. coli</w:t>
      </w:r>
      <w:r w:rsidRPr="006768A7">
        <w:rPr>
          <w:rFonts w:ascii="Times New Roman" w:hAnsi="Times New Roman" w:cs="Times New Roman"/>
          <w:i/>
          <w:sz w:val="28"/>
          <w:szCs w:val="28"/>
        </w:rPr>
        <w:t xml:space="preserve"> and 14 mm for </w:t>
      </w:r>
      <w:r w:rsidRPr="006768A7">
        <w:rPr>
          <w:rFonts w:ascii="Times New Roman" w:hAnsi="Times New Roman" w:cs="Times New Roman"/>
          <w:i/>
          <w:iCs/>
          <w:sz w:val="28"/>
          <w:szCs w:val="28"/>
        </w:rPr>
        <w:t>K. pneumoniae</w:t>
      </w:r>
      <w:r w:rsidRPr="006768A7">
        <w:rPr>
          <w:rFonts w:ascii="Times New Roman" w:hAnsi="Times New Roman" w:cs="Times New Roman"/>
          <w:i/>
          <w:sz w:val="28"/>
          <w:szCs w:val="28"/>
        </w:rPr>
        <w:t xml:space="preserve">. These findings suggest that </w:t>
      </w:r>
      <w:r w:rsidRPr="006768A7">
        <w:rPr>
          <w:rFonts w:ascii="Times New Roman" w:hAnsi="Times New Roman" w:cs="Times New Roman"/>
          <w:i/>
          <w:iCs/>
          <w:sz w:val="28"/>
          <w:szCs w:val="28"/>
        </w:rPr>
        <w:t>Stachytarpheta indica</w:t>
      </w:r>
      <w:r w:rsidRPr="006768A7">
        <w:rPr>
          <w:rFonts w:ascii="Times New Roman" w:hAnsi="Times New Roman" w:cs="Times New Roman"/>
          <w:i/>
          <w:sz w:val="28"/>
          <w:szCs w:val="28"/>
        </w:rPr>
        <w:t xml:space="preserve"> possesses bioactive compounds with potential antibacterial properties. Further phytochemical analysis and purification of active constituents are recommended to explore their mechanism of action and therapeutic potential against multi-drug resistant pathogens.</w:t>
      </w:r>
    </w:p>
    <w:p w:rsidR="00F8033A" w:rsidRPr="00EA1650" w:rsidRDefault="00F8033A" w:rsidP="00EA1650">
      <w:pPr>
        <w:jc w:val="center"/>
        <w:rPr>
          <w:rFonts w:ascii="Times New Roman" w:hAnsi="Times New Roman" w:cs="Times New Roman"/>
          <w:b/>
          <w:color w:val="000000" w:themeColor="text1"/>
          <w:sz w:val="28"/>
          <w:szCs w:val="28"/>
        </w:rPr>
      </w:pPr>
      <w:bookmarkStart w:id="1" w:name="_Toc202109945"/>
      <w:bookmarkStart w:id="2" w:name="_Toc202110275"/>
      <w:r w:rsidRPr="00EA1650">
        <w:rPr>
          <w:rFonts w:ascii="Times New Roman" w:hAnsi="Times New Roman" w:cs="Times New Roman"/>
          <w:b/>
          <w:color w:val="000000" w:themeColor="text1"/>
          <w:sz w:val="28"/>
          <w:szCs w:val="28"/>
        </w:rPr>
        <w:lastRenderedPageBreak/>
        <w:t>CHAPTER ONE</w:t>
      </w:r>
      <w:bookmarkEnd w:id="1"/>
      <w:bookmarkEnd w:id="2"/>
    </w:p>
    <w:p w:rsidR="00F8033A" w:rsidRPr="00EA1650" w:rsidRDefault="00EA1650" w:rsidP="00EA1650">
      <w:pPr>
        <w:pStyle w:val="Heading1"/>
        <w:rPr>
          <w:rFonts w:ascii="Times New Roman" w:hAnsi="Times New Roman" w:cs="Times New Roman"/>
          <w:b/>
          <w:color w:val="000000" w:themeColor="text1"/>
          <w:sz w:val="28"/>
          <w:szCs w:val="28"/>
        </w:rPr>
      </w:pPr>
      <w:bookmarkStart w:id="3" w:name="_Toc202109946"/>
      <w:bookmarkStart w:id="4" w:name="_Toc202110276"/>
      <w:r w:rsidRPr="00EA1650">
        <w:rPr>
          <w:rFonts w:ascii="Times New Roman" w:hAnsi="Times New Roman" w:cs="Times New Roman"/>
          <w:b/>
          <w:color w:val="000000" w:themeColor="text1"/>
          <w:sz w:val="28"/>
          <w:szCs w:val="28"/>
        </w:rPr>
        <w:t xml:space="preserve">1.0 </w:t>
      </w:r>
      <w:r w:rsidR="00F8033A" w:rsidRPr="00EA1650">
        <w:rPr>
          <w:rFonts w:ascii="Times New Roman" w:hAnsi="Times New Roman" w:cs="Times New Roman"/>
          <w:b/>
          <w:color w:val="000000" w:themeColor="text1"/>
          <w:sz w:val="28"/>
          <w:szCs w:val="28"/>
        </w:rPr>
        <w:t>INTRODU</w:t>
      </w:r>
      <w:r w:rsidRPr="00EA1650">
        <w:rPr>
          <w:rFonts w:ascii="Times New Roman" w:hAnsi="Times New Roman" w:cs="Times New Roman"/>
          <w:b/>
          <w:color w:val="000000" w:themeColor="text1"/>
          <w:sz w:val="28"/>
          <w:szCs w:val="28"/>
        </w:rPr>
        <w:t>C</w:t>
      </w:r>
      <w:r w:rsidR="00F8033A" w:rsidRPr="00EA1650">
        <w:rPr>
          <w:rFonts w:ascii="Times New Roman" w:hAnsi="Times New Roman" w:cs="Times New Roman"/>
          <w:b/>
          <w:color w:val="000000" w:themeColor="text1"/>
          <w:sz w:val="28"/>
          <w:szCs w:val="28"/>
        </w:rPr>
        <w:t>TION</w:t>
      </w:r>
      <w:bookmarkEnd w:id="3"/>
      <w:bookmarkEnd w:id="4"/>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increase in antimicrobial resistance poses a significant threat to public health and calls for the urgent development of novel therapeutic agents (WHO, 2020). Pathogenic bacteria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are notorious for causing a wide range of infections including urinary tract infections (UTIs), pneumonia, septicemia, and gastrointestinal diseases. The emergence of multidrug-resistant (MDR) strains of these bacteria has rendered many conventional antibiotics ineffective (Yuan et al., 2021). </w:t>
      </w:r>
      <w:r w:rsidRPr="00EA1650">
        <w:rPr>
          <w:rStyle w:val="Emphasis"/>
          <w:color w:val="000000" w:themeColor="text1"/>
          <w:sz w:val="28"/>
          <w:szCs w:val="28"/>
        </w:rPr>
        <w:t>Klebsiella pneumoniae</w:t>
      </w:r>
      <w:r w:rsidRPr="00EA1650">
        <w:rPr>
          <w:color w:val="000000" w:themeColor="text1"/>
          <w:sz w:val="28"/>
          <w:szCs w:val="28"/>
        </w:rPr>
        <w:t xml:space="preserve">, a Gram-negative bacillus, is particularly feared for its ability to acquire resistance genes such as those encoding for extended-spectrum β-lactamases (ESBLs) and carbapenemases (Manohar et al., 2020). </w:t>
      </w:r>
      <w:r w:rsidRPr="00EA1650">
        <w:rPr>
          <w:rStyle w:val="Emphasis"/>
          <w:color w:val="000000" w:themeColor="text1"/>
          <w:sz w:val="28"/>
          <w:szCs w:val="28"/>
        </w:rPr>
        <w:t>Escherichia coli</w:t>
      </w:r>
      <w:r w:rsidRPr="00EA1650">
        <w:rPr>
          <w:color w:val="000000" w:themeColor="text1"/>
          <w:sz w:val="28"/>
          <w:szCs w:val="28"/>
        </w:rPr>
        <w:t>, though a common gut commensal, has several pathogenic strains that cause serious infections and often display increasing resistance to first-line drugs (Wu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Medicinal plants have long served as a source of therapeutic compounds with antimicrobial, antioxidant, and anti-inflammatory properties. Phytochemicals such as alkaloids, flavonoids, saponins, and tannins derived from plants have </w:t>
      </w:r>
      <w:r w:rsidRPr="00EA1650">
        <w:rPr>
          <w:color w:val="000000" w:themeColor="text1"/>
          <w:sz w:val="28"/>
          <w:szCs w:val="28"/>
        </w:rPr>
        <w:lastRenderedPageBreak/>
        <w:t xml:space="preserve">shown promising activity against various human pathogens (Akinnibosun et al., 2022). </w:t>
      </w:r>
      <w:r w:rsidR="00E419B0" w:rsidRPr="00EA1650">
        <w:rPr>
          <w:color w:val="000000" w:themeColor="text1"/>
          <w:sz w:val="28"/>
          <w:szCs w:val="28"/>
        </w:rPr>
        <w:t xml:space="preserve">Blue Porterweed also known as </w:t>
      </w:r>
      <w:r w:rsidRPr="00EA1650">
        <w:rPr>
          <w:rStyle w:val="Emphasis"/>
          <w:color w:val="000000" w:themeColor="text1"/>
          <w:sz w:val="28"/>
          <w:szCs w:val="28"/>
        </w:rPr>
        <w:t>Stachytarpheta indica</w:t>
      </w:r>
      <w:r w:rsidRPr="00EA1650">
        <w:rPr>
          <w:color w:val="000000" w:themeColor="text1"/>
          <w:sz w:val="28"/>
          <w:szCs w:val="28"/>
        </w:rPr>
        <w:t>, a plant belonging to the Verbenaceae family, is a well-known herb in traditional medicine used to treat ailments like inflammation, fever, gastrointestinal disorders, and microbial infections. Its phytochemical constituents are believed to contribute to its broad spectrum of biological activities (Ogunmoyole et al., 2023). Investigating the antimicrobial potential of such medicinal plants against drug-resistant pathogens can aid in discovering alternative treatments that are cost-effective and sustainable.</w:t>
      </w:r>
    </w:p>
    <w:p w:rsidR="0036406A" w:rsidRPr="00EA1650" w:rsidRDefault="0036406A" w:rsidP="0036406A">
      <w:pPr>
        <w:pStyle w:val="NormalWeb"/>
        <w:jc w:val="both"/>
        <w:rPr>
          <w:color w:val="000000" w:themeColor="text1"/>
          <w:sz w:val="28"/>
          <w:szCs w:val="28"/>
        </w:rPr>
      </w:pPr>
      <w:r w:rsidRPr="00EA1650">
        <w:rPr>
          <w:color w:val="000000" w:themeColor="text1"/>
          <w:sz w:val="28"/>
          <w:szCs w:val="28"/>
        </w:rPr>
        <w:t xml:space="preserve">Fig.1 </w:t>
      </w:r>
    </w:p>
    <w:p w:rsidR="0036406A" w:rsidRPr="00EA1650" w:rsidRDefault="0036406A" w:rsidP="0036406A">
      <w:pPr>
        <w:pStyle w:val="NormalWeb"/>
        <w:jc w:val="both"/>
        <w:rPr>
          <w:color w:val="000000" w:themeColor="text1"/>
          <w:sz w:val="28"/>
          <w:szCs w:val="28"/>
        </w:rPr>
      </w:pPr>
      <w:r w:rsidRPr="00EA1650">
        <w:rPr>
          <w:rStyle w:val="Emphasis"/>
          <w:color w:val="000000" w:themeColor="text1"/>
          <w:sz w:val="28"/>
          <w:szCs w:val="28"/>
        </w:rPr>
        <w:t>Stachytarpheta indica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436350D7" wp14:editId="54212757">
            <wp:extent cx="3164338" cy="2374490"/>
            <wp:effectExtent l="0" t="0" r="0" b="6985"/>
            <wp:docPr id="2" name="Picture 2" descr="West African Plants - A Photo Guide - Stachytarpheta indica (L.) Vah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est African Plants - A Photo Guide - Stachytarpheta indica (L.) Vahl"/>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65949" cy="2375699"/>
                    </a:xfrm>
                    <a:prstGeom prst="rect">
                      <a:avLst/>
                    </a:prstGeom>
                    <a:noFill/>
                    <a:ln>
                      <a:noFill/>
                    </a:ln>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lastRenderedPageBreak/>
        <w:t>Source: (Ogunmoyole et al., 2023).</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overuse and misuse of synthetic antibiotics have accelerated the development of antimicrobial resistance (AMR), prompting renewed interest in the therapeutic potential of herbal remedies (Ahmed et al., 2021). Unlike conventional antibiotics that target specific microbial structures or functions, plant extracts often contain a mixture of bioactive compounds that attack pathogens through multiple mechanisms. This polypharmacological nature may reduce the likelihood of resistance development (Chen et al., 2020). Furthermore, plant-based antimicrobials may have fewer side effects and are often more biodegradable and eco-friendly compared to their synthetic counterparts. Therefore, systematic exploration of herbal extracts such as </w:t>
      </w:r>
      <w:r w:rsidRPr="00EA1650">
        <w:rPr>
          <w:rStyle w:val="Emphasis"/>
          <w:color w:val="000000" w:themeColor="text1"/>
          <w:sz w:val="28"/>
          <w:szCs w:val="28"/>
        </w:rPr>
        <w:t>Stachytarpheta indica</w:t>
      </w:r>
      <w:r w:rsidRPr="00EA1650">
        <w:rPr>
          <w:color w:val="000000" w:themeColor="text1"/>
          <w:sz w:val="28"/>
          <w:szCs w:val="28"/>
        </w:rPr>
        <w:t xml:space="preserve"> could provide a complementary approach to current antimicrobial strategies.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have both demonstrated increasing resistance to β-lactam antibiotics, aminoglycosides, and fluoroquinolones, making infections harder to treat (Kanj </w:t>
      </w:r>
      <w:r w:rsidR="00041477" w:rsidRPr="00EA1650">
        <w:rPr>
          <w:color w:val="000000" w:themeColor="text1"/>
          <w:sz w:val="28"/>
          <w:szCs w:val="28"/>
        </w:rPr>
        <w:t>and</w:t>
      </w:r>
      <w:r w:rsidRPr="00EA1650">
        <w:rPr>
          <w:color w:val="000000" w:themeColor="text1"/>
          <w:sz w:val="28"/>
          <w:szCs w:val="28"/>
        </w:rPr>
        <w:t xml:space="preserve"> Kanafani, 2021). Resistance mechanisms include production of β-lactamases, alteration </w:t>
      </w:r>
      <w:r w:rsidRPr="00EA1650">
        <w:rPr>
          <w:color w:val="000000" w:themeColor="text1"/>
          <w:sz w:val="28"/>
          <w:szCs w:val="28"/>
        </w:rPr>
        <w:lastRenderedPageBreak/>
        <w:t xml:space="preserve">of target sites, efflux pumps, and biofilm formation. These mechanisms are particularly dangerous in clinical settings, especially among immunocompromised patients or those with prolonged hospital stays. Due to these complications, researchers are exploring traditional medicinal plants as a means to overcome bacterial resistance. Plants like </w:t>
      </w:r>
      <w:r w:rsidRPr="00EA1650">
        <w:rPr>
          <w:rStyle w:val="Emphasis"/>
          <w:color w:val="000000" w:themeColor="text1"/>
          <w:sz w:val="28"/>
          <w:szCs w:val="28"/>
        </w:rPr>
        <w:t>Stachytarpheta indica</w:t>
      </w:r>
      <w:r w:rsidRPr="00EA1650">
        <w:rPr>
          <w:color w:val="000000" w:themeColor="text1"/>
          <w:sz w:val="28"/>
          <w:szCs w:val="28"/>
        </w:rPr>
        <w:t xml:space="preserve"> could serve not only as direct antibacterial agents but also as resistance modulators that enhance the efficacy of existing antibiotics.</w:t>
      </w:r>
    </w:p>
    <w:p w:rsidR="00F8033A" w:rsidRPr="00EA1650" w:rsidRDefault="00F8033A" w:rsidP="00041477">
      <w:pPr>
        <w:pStyle w:val="NormalWeb"/>
        <w:spacing w:line="480" w:lineRule="auto"/>
        <w:jc w:val="both"/>
        <w:rPr>
          <w:color w:val="000000" w:themeColor="text1"/>
          <w:sz w:val="28"/>
          <w:szCs w:val="28"/>
        </w:rPr>
      </w:pPr>
      <w:r w:rsidRPr="00EA1650">
        <w:rPr>
          <w:rStyle w:val="Emphasis"/>
          <w:color w:val="000000" w:themeColor="text1"/>
          <w:sz w:val="28"/>
          <w:szCs w:val="28"/>
        </w:rPr>
        <w:t>Stachytarpheta indica</w:t>
      </w:r>
      <w:r w:rsidRPr="00EA1650">
        <w:rPr>
          <w:color w:val="000000" w:themeColor="text1"/>
          <w:sz w:val="28"/>
          <w:szCs w:val="28"/>
        </w:rPr>
        <w:t xml:space="preserve">, commonly known as Indian snakeweed, grows widely in tropical and subtropical regions and has attracted scientific interest for its pharmacological potentials. Ethnobotanical surveys indicate its use in treating respiratory infections, fever, sore throat, and urinary tract conditions (Obafemi et al., 2021). Preliminary studies have reported that extracts of </w:t>
      </w:r>
      <w:r w:rsidRPr="00EA1650">
        <w:rPr>
          <w:rStyle w:val="Emphasis"/>
          <w:color w:val="000000" w:themeColor="text1"/>
          <w:sz w:val="28"/>
          <w:szCs w:val="28"/>
        </w:rPr>
        <w:t>S. indica</w:t>
      </w:r>
      <w:r w:rsidRPr="00EA1650">
        <w:rPr>
          <w:color w:val="000000" w:themeColor="text1"/>
          <w:sz w:val="28"/>
          <w:szCs w:val="28"/>
        </w:rPr>
        <w:t xml:space="preserve"> possess antimicrobial activity against both Gram-positive and Gram-negative bacteria, although the mechanisms remain largely understudied. The presence of flavonoids and phenolic compounds in the plant has been linked to these biological properties, particularly their ability to disrupt microbial membranes and inhibit key enzymatic functions (Onwuka et al., 2022).</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lastRenderedPageBreak/>
        <w:t>The plant's chemical constituents can be extracted using solvents of varying polarities, such as ethanol, methanol, or aqueous mediums, each yielding different profiles of bioactive compounds. Ethanol extracts are often reported to exhibit higher antimicrobial activity due to their ability to solubilize non-polar phytochemicals like alkaloids and terpenoids (Ezekiel et al., 2020). For antimicrobial assays, methods such as agar well diffusion, disc diffusion, and minimum inhibitory concentration (MIC) determination are commonly employed to evaluate the potency of plant extracts against selected pathogens. These standardized techniques allow for comparison of antimicrobial effects across studies and are essential in validating traditional medicine practices scientifically.</w:t>
      </w: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872AF5" w:rsidRDefault="00872AF5" w:rsidP="00041477">
      <w:pPr>
        <w:pStyle w:val="NormalWeb"/>
        <w:spacing w:line="480" w:lineRule="auto"/>
        <w:jc w:val="both"/>
        <w:rPr>
          <w:color w:val="000000" w:themeColor="text1"/>
          <w:sz w:val="28"/>
          <w:szCs w:val="28"/>
        </w:rPr>
      </w:pP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lastRenderedPageBreak/>
        <w:t>Fig. 2</w:t>
      </w:r>
    </w:p>
    <w:p w:rsidR="0036406A" w:rsidRPr="00872AF5" w:rsidRDefault="0036406A" w:rsidP="00041477">
      <w:pPr>
        <w:pStyle w:val="NormalWeb"/>
        <w:spacing w:line="480" w:lineRule="auto"/>
        <w:jc w:val="both"/>
        <w:rPr>
          <w:b/>
          <w:color w:val="000000" w:themeColor="text1"/>
          <w:sz w:val="28"/>
          <w:szCs w:val="28"/>
        </w:rPr>
      </w:pPr>
      <w:r w:rsidRPr="00872AF5">
        <w:rPr>
          <w:b/>
          <w:color w:val="000000" w:themeColor="text1"/>
          <w:sz w:val="28"/>
          <w:szCs w:val="28"/>
        </w:rPr>
        <w:t>Antimicrobial mechanisms of plant-derived phytochemicals against bacteria</w:t>
      </w:r>
    </w:p>
    <w:p w:rsidR="0036406A" w:rsidRPr="00EA1650" w:rsidRDefault="0036406A" w:rsidP="00041477">
      <w:pPr>
        <w:pStyle w:val="NormalWeb"/>
        <w:spacing w:line="480" w:lineRule="auto"/>
        <w:jc w:val="both"/>
        <w:rPr>
          <w:color w:val="000000" w:themeColor="text1"/>
          <w:sz w:val="28"/>
          <w:szCs w:val="28"/>
        </w:rPr>
      </w:pPr>
      <w:r w:rsidRPr="00EA1650">
        <w:rPr>
          <w:noProof/>
          <w:color w:val="000000" w:themeColor="text1"/>
          <w:sz w:val="28"/>
          <w:szCs w:val="28"/>
        </w:rPr>
        <w:drawing>
          <wp:inline distT="0" distB="0" distL="0" distR="0" wp14:anchorId="16EF0947" wp14:editId="6B43A602">
            <wp:extent cx="4220892" cy="2800350"/>
            <wp:effectExtent l="0" t="0" r="825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221609" cy="2800826"/>
                    </a:xfrm>
                    <a:prstGeom prst="rect">
                      <a:avLst/>
                    </a:prstGeom>
                  </pic:spPr>
                </pic:pic>
              </a:graphicData>
            </a:graphic>
          </wp:inline>
        </w:drawing>
      </w:r>
    </w:p>
    <w:p w:rsidR="0036406A" w:rsidRPr="00EA1650" w:rsidRDefault="0036406A" w:rsidP="00041477">
      <w:pPr>
        <w:pStyle w:val="NormalWeb"/>
        <w:spacing w:line="480" w:lineRule="auto"/>
        <w:jc w:val="both"/>
        <w:rPr>
          <w:color w:val="000000" w:themeColor="text1"/>
          <w:sz w:val="28"/>
          <w:szCs w:val="28"/>
        </w:rPr>
      </w:pPr>
      <w:r w:rsidRPr="00EA1650">
        <w:rPr>
          <w:color w:val="000000" w:themeColor="text1"/>
          <w:sz w:val="28"/>
          <w:szCs w:val="28"/>
        </w:rPr>
        <w:t>Sources : (Fadare et al., 2021).</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susceptibility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to plant extracts depends on multiple factors including cell wall structure, metabolic activity, and ability to form biofilms</w:t>
      </w:r>
      <w:r w:rsidR="0036406A" w:rsidRPr="00EA1650">
        <w:rPr>
          <w:color w:val="000000" w:themeColor="text1"/>
          <w:sz w:val="28"/>
          <w:szCs w:val="28"/>
        </w:rPr>
        <w:t xml:space="preserve"> fig. 2</w:t>
      </w:r>
      <w:r w:rsidRPr="00EA1650">
        <w:rPr>
          <w:color w:val="000000" w:themeColor="text1"/>
          <w:sz w:val="28"/>
          <w:szCs w:val="28"/>
        </w:rPr>
        <w:t xml:space="preserve">. Gram-negative bacteria are generally more resistant to natural antimicrobials due to the presence of an outer membrane that acts as a permeability barrier (Fadare et al., 2021). However, certain </w:t>
      </w:r>
      <w:r w:rsidRPr="00EA1650">
        <w:rPr>
          <w:color w:val="000000" w:themeColor="text1"/>
          <w:sz w:val="28"/>
          <w:szCs w:val="28"/>
        </w:rPr>
        <w:lastRenderedPageBreak/>
        <w:t>phytochemicals can overcome this barrier by penetrating the outer membrane or inhibiting efflux pumps. Understanding these interactions is vital in the development of phytotherapeutic agents that are effective against resistant strains of bacteria.</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Studies have shown that crude extracts of </w:t>
      </w:r>
      <w:r w:rsidRPr="00EA1650">
        <w:rPr>
          <w:rStyle w:val="Emphasis"/>
          <w:color w:val="000000" w:themeColor="text1"/>
          <w:sz w:val="28"/>
          <w:szCs w:val="28"/>
        </w:rPr>
        <w:t>Stachytarpheta</w:t>
      </w:r>
      <w:r w:rsidRPr="00EA1650">
        <w:rPr>
          <w:color w:val="000000" w:themeColor="text1"/>
          <w:sz w:val="28"/>
          <w:szCs w:val="28"/>
        </w:rPr>
        <w:t xml:space="preserve"> species can inhibit the growth of several clinical isolates, but data specific to </w:t>
      </w:r>
      <w:r w:rsidRPr="00EA1650">
        <w:rPr>
          <w:rStyle w:val="Emphasis"/>
          <w:color w:val="000000" w:themeColor="text1"/>
          <w:sz w:val="28"/>
          <w:szCs w:val="28"/>
        </w:rPr>
        <w:t>S. indica</w:t>
      </w:r>
      <w:r w:rsidRPr="00EA1650">
        <w:rPr>
          <w:color w:val="000000" w:themeColor="text1"/>
          <w:sz w:val="28"/>
          <w:szCs w:val="28"/>
        </w:rPr>
        <w:t xml:space="preserve"> and its effect on </w:t>
      </w:r>
      <w:r w:rsidRPr="00EA1650">
        <w:rPr>
          <w:rStyle w:val="Emphasis"/>
          <w:color w:val="000000" w:themeColor="text1"/>
          <w:sz w:val="28"/>
          <w:szCs w:val="28"/>
        </w:rPr>
        <w:t>K. pneumoniae</w:t>
      </w:r>
      <w:r w:rsidRPr="00EA1650">
        <w:rPr>
          <w:color w:val="000000" w:themeColor="text1"/>
          <w:sz w:val="28"/>
          <w:szCs w:val="28"/>
        </w:rPr>
        <w:t xml:space="preserve"> and </w:t>
      </w:r>
      <w:r w:rsidRPr="00EA1650">
        <w:rPr>
          <w:rStyle w:val="Emphasis"/>
          <w:color w:val="000000" w:themeColor="text1"/>
          <w:sz w:val="28"/>
          <w:szCs w:val="28"/>
        </w:rPr>
        <w:t>E. coli</w:t>
      </w:r>
      <w:r w:rsidRPr="00EA1650">
        <w:rPr>
          <w:color w:val="000000" w:themeColor="text1"/>
          <w:sz w:val="28"/>
          <w:szCs w:val="28"/>
        </w:rPr>
        <w:t xml:space="preserve"> are still limited. In one recent study, ethanolic extracts of </w:t>
      </w:r>
      <w:r w:rsidRPr="00EA1650">
        <w:rPr>
          <w:rStyle w:val="Emphasis"/>
          <w:color w:val="000000" w:themeColor="text1"/>
          <w:sz w:val="28"/>
          <w:szCs w:val="28"/>
        </w:rPr>
        <w:t>Stachytarpheta jamaicensis</w:t>
      </w:r>
      <w:r w:rsidRPr="00EA1650">
        <w:rPr>
          <w:color w:val="000000" w:themeColor="text1"/>
          <w:sz w:val="28"/>
          <w:szCs w:val="28"/>
        </w:rPr>
        <w:t xml:space="preserve">, a related species, demonstrated significant antimicrobial activity against Gram-negative bacteria (Suleiman et al., 2021). The need for targeted investigation into </w:t>
      </w:r>
      <w:r w:rsidRPr="00EA1650">
        <w:rPr>
          <w:rStyle w:val="Emphasis"/>
          <w:color w:val="000000" w:themeColor="text1"/>
          <w:sz w:val="28"/>
          <w:szCs w:val="28"/>
        </w:rPr>
        <w:t>S. indica</w:t>
      </w:r>
      <w:r w:rsidRPr="00EA1650">
        <w:rPr>
          <w:color w:val="000000" w:themeColor="text1"/>
          <w:sz w:val="28"/>
          <w:szCs w:val="28"/>
        </w:rPr>
        <w:t xml:space="preserve"> is therefore critical, as its antimicrobial spectrum may differ due to genetic and chemical variations. Such studies can guide the formulation of standardized herbal antimicrobials for clinical use.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Antimicrobial assays of plant extracts are not only essential for evaluating efficacy but also for guiding dosage and safety assessments. Determining the minimum inhibitory concentration (MIC) helps to identify the lowest concentration of plant extract that can inhibit visible bacterial growth. This is </w:t>
      </w:r>
      <w:r w:rsidRPr="00EA1650">
        <w:rPr>
          <w:color w:val="000000" w:themeColor="text1"/>
          <w:sz w:val="28"/>
          <w:szCs w:val="28"/>
        </w:rPr>
        <w:lastRenderedPageBreak/>
        <w:t>particularly important for ensuring that the extract can be used safely and effectively, especially in formulations intended for human use (Adeyemi et al., 2022). Synergistic studies involving combinations of plant extracts with conventional antibiotics can also help determine whether they can act as antibiotic potentiators, potentially restoring antibiotic activity against resistant strains.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In addition to antimicrobial properties, </w:t>
      </w:r>
      <w:r w:rsidRPr="00EA1650">
        <w:rPr>
          <w:rStyle w:val="Emphasis"/>
          <w:color w:val="000000" w:themeColor="text1"/>
          <w:sz w:val="28"/>
          <w:szCs w:val="28"/>
        </w:rPr>
        <w:t>Stachytarpheta indica</w:t>
      </w:r>
      <w:r w:rsidRPr="00EA1650">
        <w:rPr>
          <w:color w:val="000000" w:themeColor="text1"/>
          <w:sz w:val="28"/>
          <w:szCs w:val="28"/>
        </w:rPr>
        <w:t xml:space="preserve"> has been reported to possess anti-inflammatory, analgesic, and antioxidant effects, which may provide additional therapeutic benefits during infection treatment. Antioxidants present in the extract may reduce oxidative stress caused by infections, while anti-inflammatory agents may modulate the host immune response (Oladele et al., 2023). These complementary effects may contribute to faster recovery and reduced tissue damage during bacterial infections. However, the presence of these properties must be validated through rigorous bioassays and mechanistic studies.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Traditional medicine systems like Ayurveda and African herbalism have long utilized </w:t>
      </w:r>
      <w:r w:rsidRPr="00EA1650">
        <w:rPr>
          <w:rStyle w:val="Emphasis"/>
          <w:color w:val="000000" w:themeColor="text1"/>
          <w:sz w:val="28"/>
          <w:szCs w:val="28"/>
        </w:rPr>
        <w:t>S. indica</w:t>
      </w:r>
      <w:r w:rsidRPr="00EA1650">
        <w:rPr>
          <w:color w:val="000000" w:themeColor="text1"/>
          <w:sz w:val="28"/>
          <w:szCs w:val="28"/>
        </w:rPr>
        <w:t xml:space="preserve"> for treating infections, but the scientific community has only </w:t>
      </w:r>
      <w:r w:rsidRPr="00EA1650">
        <w:rPr>
          <w:color w:val="000000" w:themeColor="text1"/>
          <w:sz w:val="28"/>
          <w:szCs w:val="28"/>
        </w:rPr>
        <w:lastRenderedPageBreak/>
        <w:t>recently begun exploring its pharmacological basis. Ethnopharmacological studies have documented its use in various countries, encouraging efforts to standardize its extract and validate its clinical potential (Ogundare et al., 2020). However, challenges such as variability in phytochemical composition, standardization of extraction methods, and toxicity assessments still need to be addressed before it can be integrated into modern healthcare.</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The rising cost of antibiotics and the need for locally available alternatives make plant-based antimicrobial research particularly relevant in low- and middle-income countries. Plants like </w:t>
      </w:r>
      <w:r w:rsidRPr="00EA1650">
        <w:rPr>
          <w:rStyle w:val="Emphasis"/>
          <w:color w:val="000000" w:themeColor="text1"/>
          <w:sz w:val="28"/>
          <w:szCs w:val="28"/>
        </w:rPr>
        <w:t>S. indica</w:t>
      </w:r>
      <w:r w:rsidRPr="00EA1650">
        <w:rPr>
          <w:color w:val="000000" w:themeColor="text1"/>
          <w:sz w:val="28"/>
          <w:szCs w:val="28"/>
        </w:rPr>
        <w:t>, which are readily available and traditionally used, offer a promising resource for community-based interventions (Nwachukwu et al., 2021). Moreover, research on these plants contributes to the preservation of indigenous knowledge and biodiversity. It also provides opportunities for economic development through cultivation, processing, and commercialization of herbal remedies.</w:t>
      </w:r>
    </w:p>
    <w:p w:rsidR="00F8033A" w:rsidRPr="00EA1650" w:rsidRDefault="00F8033A" w:rsidP="00041477">
      <w:pPr>
        <w:pStyle w:val="NormalWeb"/>
        <w:spacing w:line="480" w:lineRule="auto"/>
        <w:jc w:val="both"/>
        <w:rPr>
          <w:color w:val="000000" w:themeColor="text1"/>
          <w:sz w:val="28"/>
          <w:szCs w:val="28"/>
        </w:rPr>
      </w:pPr>
      <w:r w:rsidRPr="00EA1650">
        <w:rPr>
          <w:color w:val="000000" w:themeColor="text1"/>
          <w:sz w:val="28"/>
          <w:szCs w:val="28"/>
        </w:rPr>
        <w:t xml:space="preserve">As microbial resistance continues to threaten public health, the role of alternative therapies cannot be overlooked. Screening of medicinal plants for antimicrobial activity has become a global research priority, especially those </w:t>
      </w:r>
      <w:r w:rsidRPr="00EA1650">
        <w:rPr>
          <w:color w:val="000000" w:themeColor="text1"/>
          <w:sz w:val="28"/>
          <w:szCs w:val="28"/>
        </w:rPr>
        <w:lastRenderedPageBreak/>
        <w:t xml:space="preserve">with a history of ethnomedicinal use. The investigation of </w:t>
      </w:r>
      <w:r w:rsidRPr="00EA1650">
        <w:rPr>
          <w:rStyle w:val="Emphasis"/>
          <w:color w:val="000000" w:themeColor="text1"/>
          <w:sz w:val="28"/>
          <w:szCs w:val="28"/>
        </w:rPr>
        <w:t>Stachytarpheta indica</w:t>
      </w:r>
      <w:r w:rsidRPr="00EA1650">
        <w:rPr>
          <w:color w:val="000000" w:themeColor="text1"/>
          <w:sz w:val="28"/>
          <w:szCs w:val="28"/>
        </w:rPr>
        <w:t xml:space="preserve"> against key pathogens such as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is timely and necessary. Such studies will not only expand our understanding of plant-derived antimicrobials but also help address the pressing issue of antibiotic resistance.</w:t>
      </w:r>
    </w:p>
    <w:p w:rsidR="002C38D9" w:rsidRPr="00872AF5" w:rsidRDefault="002C38D9" w:rsidP="00EA1650">
      <w:pPr>
        <w:pStyle w:val="Heading1"/>
        <w:rPr>
          <w:rFonts w:ascii="Times New Roman" w:hAnsi="Times New Roman" w:cs="Times New Roman"/>
          <w:b/>
          <w:color w:val="000000" w:themeColor="text1"/>
          <w:sz w:val="28"/>
          <w:szCs w:val="28"/>
        </w:rPr>
      </w:pPr>
      <w:bookmarkStart w:id="5" w:name="_Toc202109947"/>
      <w:bookmarkStart w:id="6" w:name="_Toc202110277"/>
      <w:r w:rsidRPr="00872AF5">
        <w:rPr>
          <w:rFonts w:ascii="Times New Roman" w:hAnsi="Times New Roman" w:cs="Times New Roman"/>
          <w:b/>
          <w:color w:val="000000" w:themeColor="text1"/>
          <w:sz w:val="28"/>
          <w:szCs w:val="28"/>
        </w:rPr>
        <w:t>1.1 Literature review</w:t>
      </w:r>
      <w:bookmarkEnd w:id="5"/>
      <w:bookmarkEnd w:id="6"/>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global rise in antimicrobial resistance, especially in Gram-negative bacteria like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has driven the search for alternative treatments such as plant-based therapeutics. These bacteria are responsible for a wide range of infections including pneumonia, urinary tract infections, and septicemia, and have developed resistance to multiple classes of antibiotics including beta-lactams and carbapenems (Rather et al., 2021). This resistance crisis has encouraged researchers to explore medicinal plants as sources of novel bioactive compounds with antimicrobial activity (Aslam et al., 2021). Natural products have historically played a crucial role in drug discovery, particularly due to their structural diversity and bioactivity.</w:t>
      </w:r>
    </w:p>
    <w:p w:rsidR="002C38D9" w:rsidRPr="00EA1650" w:rsidRDefault="002C38D9" w:rsidP="00041477">
      <w:pPr>
        <w:pStyle w:val="NormalWeb"/>
        <w:spacing w:line="480" w:lineRule="auto"/>
        <w:jc w:val="both"/>
        <w:rPr>
          <w:color w:val="000000" w:themeColor="text1"/>
          <w:sz w:val="28"/>
          <w:szCs w:val="28"/>
        </w:rPr>
      </w:pPr>
      <w:r w:rsidRPr="00EA1650">
        <w:rPr>
          <w:rStyle w:val="Emphasis"/>
          <w:color w:val="000000" w:themeColor="text1"/>
          <w:sz w:val="28"/>
          <w:szCs w:val="28"/>
        </w:rPr>
        <w:lastRenderedPageBreak/>
        <w:t>Stachytarpheta indica</w:t>
      </w:r>
      <w:r w:rsidRPr="00EA1650">
        <w:rPr>
          <w:color w:val="000000" w:themeColor="text1"/>
          <w:sz w:val="28"/>
          <w:szCs w:val="28"/>
        </w:rPr>
        <w:t xml:space="preserve">, a plant commonly found in tropical regions, has gained research interest due to its traditional medicinal applications. It belongs to the Verbenaceae family and is known for its anti-inflammatory, antipyretic, and antimicrobial properties (Nwaiwu et al., 2020). Phytochemical screening of </w:t>
      </w:r>
      <w:r w:rsidRPr="00EA1650">
        <w:rPr>
          <w:rStyle w:val="Emphasis"/>
          <w:color w:val="000000" w:themeColor="text1"/>
          <w:sz w:val="28"/>
          <w:szCs w:val="28"/>
        </w:rPr>
        <w:t>S. indica</w:t>
      </w:r>
      <w:r w:rsidRPr="00EA1650">
        <w:rPr>
          <w:color w:val="000000" w:themeColor="text1"/>
          <w:sz w:val="28"/>
          <w:szCs w:val="28"/>
        </w:rPr>
        <w:t xml:space="preserve"> has revealed the presence of various bioactive constituents including flavonoids, saponins, alkaloids, phenols, and tannins—all of which have known antimicrobial effects (Obiora et al., 2022). These compounds disrupt microbial cell walls, interfere with protein synthesis, or inhibit DNA replication, making the plant a promising candidate for antimicrobial studies.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Several studies have assessed the antimicrobial efficacy of </w:t>
      </w:r>
      <w:r w:rsidRPr="00EA1650">
        <w:rPr>
          <w:rStyle w:val="Emphasis"/>
          <w:color w:val="000000" w:themeColor="text1"/>
          <w:sz w:val="28"/>
          <w:szCs w:val="28"/>
        </w:rPr>
        <w:t>S. indica</w:t>
      </w:r>
      <w:r w:rsidRPr="00EA1650">
        <w:rPr>
          <w:color w:val="000000" w:themeColor="text1"/>
          <w:sz w:val="28"/>
          <w:szCs w:val="28"/>
        </w:rPr>
        <w:t xml:space="preserve"> against both Gram-positive and Gram-negative organisms. In a study conducted by Ukaoma et al. (2021), ethanolic and aqueous extracts of </w:t>
      </w:r>
      <w:r w:rsidRPr="00EA1650">
        <w:rPr>
          <w:rStyle w:val="Emphasis"/>
          <w:color w:val="000000" w:themeColor="text1"/>
          <w:sz w:val="28"/>
          <w:szCs w:val="28"/>
        </w:rPr>
        <w:t>S. indica</w:t>
      </w:r>
      <w:r w:rsidRPr="00EA1650">
        <w:rPr>
          <w:color w:val="000000" w:themeColor="text1"/>
          <w:sz w:val="28"/>
          <w:szCs w:val="28"/>
        </w:rPr>
        <w:t xml:space="preserve"> demonstrated significant zones of inhibition against </w:t>
      </w:r>
      <w:r w:rsidRPr="00EA1650">
        <w:rPr>
          <w:rStyle w:val="Emphasis"/>
          <w:color w:val="000000" w:themeColor="text1"/>
          <w:sz w:val="28"/>
          <w:szCs w:val="28"/>
        </w:rPr>
        <w:t>E. coli</w:t>
      </w:r>
      <w:r w:rsidRPr="00EA1650">
        <w:rPr>
          <w:color w:val="000000" w:themeColor="text1"/>
          <w:sz w:val="28"/>
          <w:szCs w:val="28"/>
        </w:rPr>
        <w:t xml:space="preserve">, indicating strong antibacterial activity. Similarly, Ajayi et al. (2020) reported that the leaf extract of </w:t>
      </w:r>
      <w:r w:rsidRPr="00EA1650">
        <w:rPr>
          <w:rStyle w:val="Emphasis"/>
          <w:color w:val="000000" w:themeColor="text1"/>
          <w:sz w:val="28"/>
          <w:szCs w:val="28"/>
        </w:rPr>
        <w:t>S. indica</w:t>
      </w:r>
      <w:r w:rsidRPr="00EA1650">
        <w:rPr>
          <w:color w:val="000000" w:themeColor="text1"/>
          <w:sz w:val="28"/>
          <w:szCs w:val="28"/>
        </w:rPr>
        <w:t xml:space="preserve"> exhibited a dose-dependent inhibitory effect on </w:t>
      </w:r>
      <w:r w:rsidRPr="00EA1650">
        <w:rPr>
          <w:rStyle w:val="Emphasis"/>
          <w:color w:val="000000" w:themeColor="text1"/>
          <w:sz w:val="28"/>
          <w:szCs w:val="28"/>
        </w:rPr>
        <w:t>Klebsiella pneumoniae</w:t>
      </w:r>
      <w:r w:rsidRPr="00EA1650">
        <w:rPr>
          <w:color w:val="000000" w:themeColor="text1"/>
          <w:sz w:val="28"/>
          <w:szCs w:val="28"/>
        </w:rPr>
        <w:t xml:space="preserve">, suggesting that the plant contains potent antimicrobial agents </w:t>
      </w:r>
      <w:r w:rsidRPr="00EA1650">
        <w:rPr>
          <w:color w:val="000000" w:themeColor="text1"/>
          <w:sz w:val="28"/>
          <w:szCs w:val="28"/>
        </w:rPr>
        <w:lastRenderedPageBreak/>
        <w:t>that warrant further investigation for therapeutic applications. The effectiveness was attributed mainly to the presence of flavonoids and tannins.</w:t>
      </w:r>
    </w:p>
    <w:p w:rsidR="002C38D9" w:rsidRPr="00EA1650" w:rsidRDefault="002C38D9" w:rsidP="00041477">
      <w:pPr>
        <w:pStyle w:val="NormalWeb"/>
        <w:spacing w:line="480" w:lineRule="auto"/>
        <w:jc w:val="both"/>
        <w:rPr>
          <w:color w:val="000000" w:themeColor="text1"/>
          <w:sz w:val="28"/>
          <w:szCs w:val="28"/>
        </w:rPr>
      </w:pPr>
      <w:r w:rsidRPr="00EA1650">
        <w:rPr>
          <w:color w:val="000000" w:themeColor="text1"/>
          <w:sz w:val="28"/>
          <w:szCs w:val="28"/>
        </w:rPr>
        <w:t xml:space="preserve">The methodology used in these studies often involves the agar well diffusion or disc diffusion assay to evaluate antibacterial activity. Minimum inhibitory concentration (MIC) and minimum bactericidal concentration (MBC) values are also used to quantify the strength of the extracts. For instance, Oyedemi et al. (2020) found that the MIC values for </w:t>
      </w:r>
      <w:r w:rsidRPr="00EA1650">
        <w:rPr>
          <w:rStyle w:val="Emphasis"/>
          <w:color w:val="000000" w:themeColor="text1"/>
          <w:sz w:val="28"/>
          <w:szCs w:val="28"/>
        </w:rPr>
        <w:t>S. indica</w:t>
      </w:r>
      <w:r w:rsidRPr="00EA1650">
        <w:rPr>
          <w:color w:val="000000" w:themeColor="text1"/>
          <w:sz w:val="28"/>
          <w:szCs w:val="28"/>
        </w:rPr>
        <w:t xml:space="preserve"> leaf extract against </w:t>
      </w:r>
      <w:r w:rsidRPr="00EA1650">
        <w:rPr>
          <w:rStyle w:val="Emphasis"/>
          <w:color w:val="000000" w:themeColor="text1"/>
          <w:sz w:val="28"/>
          <w:szCs w:val="28"/>
        </w:rPr>
        <w:t>E. coli</w:t>
      </w:r>
      <w:r w:rsidRPr="00EA1650">
        <w:rPr>
          <w:color w:val="000000" w:themeColor="text1"/>
          <w:sz w:val="28"/>
          <w:szCs w:val="28"/>
        </w:rPr>
        <w:t xml:space="preserve"> were comparable to standard antibiotics like ciprofloxacin. These findings underscore the potential of </w:t>
      </w:r>
      <w:r w:rsidRPr="00EA1650">
        <w:rPr>
          <w:rStyle w:val="Emphasis"/>
          <w:color w:val="000000" w:themeColor="text1"/>
          <w:sz w:val="28"/>
          <w:szCs w:val="28"/>
        </w:rPr>
        <w:t>S. indica</w:t>
      </w:r>
      <w:r w:rsidRPr="00EA1650">
        <w:rPr>
          <w:color w:val="000000" w:themeColor="text1"/>
          <w:sz w:val="28"/>
          <w:szCs w:val="28"/>
        </w:rPr>
        <w:t xml:space="preserve"> as a viable alternative or complementary option to combat resistant strains of bacteria, especially in low-resource settings where access to synthetic drugs is limited.</w:t>
      </w:r>
    </w:p>
    <w:p w:rsidR="002C38D9"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L</w:t>
      </w:r>
      <w:r w:rsidR="002C38D9" w:rsidRPr="00EA1650">
        <w:rPr>
          <w:color w:val="000000" w:themeColor="text1"/>
          <w:sz w:val="28"/>
          <w:szCs w:val="28"/>
        </w:rPr>
        <w:t xml:space="preserve">iterature on the antimicrobial potential of </w:t>
      </w:r>
      <w:r w:rsidR="002C38D9" w:rsidRPr="00EA1650">
        <w:rPr>
          <w:rStyle w:val="Emphasis"/>
          <w:color w:val="000000" w:themeColor="text1"/>
          <w:sz w:val="28"/>
          <w:szCs w:val="28"/>
        </w:rPr>
        <w:t>Stachytarpheta indica</w:t>
      </w:r>
      <w:r w:rsidR="002C38D9" w:rsidRPr="00EA1650">
        <w:rPr>
          <w:color w:val="000000" w:themeColor="text1"/>
          <w:sz w:val="28"/>
          <w:szCs w:val="28"/>
        </w:rPr>
        <w:t xml:space="preserve"> against </w:t>
      </w:r>
      <w:r w:rsidR="002C38D9" w:rsidRPr="00EA1650">
        <w:rPr>
          <w:rStyle w:val="Emphasis"/>
          <w:color w:val="000000" w:themeColor="text1"/>
          <w:sz w:val="28"/>
          <w:szCs w:val="28"/>
        </w:rPr>
        <w:t>Klebsiella pneumoniae</w:t>
      </w:r>
      <w:r w:rsidR="002C38D9" w:rsidRPr="00EA1650">
        <w:rPr>
          <w:color w:val="000000" w:themeColor="text1"/>
          <w:sz w:val="28"/>
          <w:szCs w:val="28"/>
        </w:rPr>
        <w:t xml:space="preserve"> and </w:t>
      </w:r>
      <w:r w:rsidR="002C38D9" w:rsidRPr="00EA1650">
        <w:rPr>
          <w:rStyle w:val="Emphasis"/>
          <w:color w:val="000000" w:themeColor="text1"/>
          <w:sz w:val="28"/>
          <w:szCs w:val="28"/>
        </w:rPr>
        <w:t>Escherichia coli</w:t>
      </w:r>
      <w:r w:rsidR="002C38D9" w:rsidRPr="00EA1650">
        <w:rPr>
          <w:color w:val="000000" w:themeColor="text1"/>
          <w:sz w:val="28"/>
          <w:szCs w:val="28"/>
        </w:rPr>
        <w:t xml:space="preserve"> provides encouraging evidence. The presence of biologically active phytochemicals in the plant supports its use in traditional medicine and validates its potential role in modern antimicrobial therapy. However, while in vitro studies offer promising results, further research including in vivo models, toxicological assessments, and </w:t>
      </w:r>
      <w:r w:rsidR="002C38D9" w:rsidRPr="00EA1650">
        <w:rPr>
          <w:color w:val="000000" w:themeColor="text1"/>
          <w:sz w:val="28"/>
          <w:szCs w:val="28"/>
        </w:rPr>
        <w:lastRenderedPageBreak/>
        <w:t xml:space="preserve">compound isolation are needed to fully harness the antimicrobial properties of </w:t>
      </w:r>
      <w:r w:rsidR="002C38D9" w:rsidRPr="00EA1650">
        <w:rPr>
          <w:rStyle w:val="Emphasis"/>
          <w:color w:val="000000" w:themeColor="text1"/>
          <w:sz w:val="28"/>
          <w:szCs w:val="28"/>
        </w:rPr>
        <w:t>S. indica</w:t>
      </w:r>
      <w:r w:rsidR="002C38D9" w:rsidRPr="00EA1650">
        <w:rPr>
          <w:color w:val="000000" w:themeColor="text1"/>
          <w:sz w:val="28"/>
          <w:szCs w:val="28"/>
        </w:rPr>
        <w:t xml:space="preserve"> (Bako et al., 2023).</w:t>
      </w:r>
    </w:p>
    <w:p w:rsidR="00041477" w:rsidRPr="00872AF5" w:rsidRDefault="00041477" w:rsidP="00EA1650">
      <w:pPr>
        <w:pStyle w:val="Heading1"/>
        <w:rPr>
          <w:rFonts w:ascii="Times New Roman" w:hAnsi="Times New Roman" w:cs="Times New Roman"/>
          <w:b/>
          <w:color w:val="000000" w:themeColor="text1"/>
          <w:sz w:val="28"/>
          <w:szCs w:val="28"/>
        </w:rPr>
      </w:pPr>
      <w:bookmarkStart w:id="7" w:name="_Toc202109948"/>
      <w:bookmarkStart w:id="8" w:name="_Toc202110278"/>
      <w:r w:rsidRPr="00872AF5">
        <w:rPr>
          <w:rFonts w:ascii="Times New Roman" w:hAnsi="Times New Roman" w:cs="Times New Roman"/>
          <w:b/>
          <w:color w:val="000000" w:themeColor="text1"/>
          <w:sz w:val="28"/>
          <w:szCs w:val="28"/>
        </w:rPr>
        <w:t>1.3 Statement of Problem</w:t>
      </w:r>
      <w:bookmarkEnd w:id="7"/>
      <w:bookmarkEnd w:id="8"/>
    </w:p>
    <w:p w:rsidR="00041477"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emergence of multidrug-resistant strains of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poses a serious global health threat, limiting treatment options and increasing mortality rates (Rather et al., 2021). Conventional antibiotics are becoming less effective, necessitating the exploration of alternative sources such as medicinal plants. Despite the traditional use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for infections, its antimicrobial efficacy against these pathogens remains underexplored. Scientific validation of its potential could offer a cost-effective solution to antibiotic resistance.</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9" w:name="_Toc202109949"/>
      <w:bookmarkStart w:id="10" w:name="_Toc202110279"/>
      <w:r w:rsidRPr="00872AF5">
        <w:rPr>
          <w:rFonts w:ascii="Times New Roman" w:eastAsia="Times New Roman" w:hAnsi="Times New Roman" w:cs="Times New Roman"/>
          <w:b/>
          <w:color w:val="000000" w:themeColor="text1"/>
          <w:sz w:val="28"/>
          <w:szCs w:val="28"/>
        </w:rPr>
        <w:t>1.4 Aim</w:t>
      </w:r>
      <w:bookmarkEnd w:id="9"/>
      <w:bookmarkEnd w:id="10"/>
    </w:p>
    <w:p w:rsidR="00F4611A" w:rsidRPr="00EA1650" w:rsidRDefault="00041477" w:rsidP="00041477">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The aim of this project is to evaluate the antimicrobial activity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against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and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It seeks to determine the effectiveness of the extract in inhibiting the growth of these pathogenic bacteria. This study also aims to </w:t>
      </w:r>
      <w:r w:rsidRPr="00EA1650">
        <w:rPr>
          <w:rFonts w:ascii="Times New Roman" w:eastAsia="Times New Roman" w:hAnsi="Times New Roman" w:cs="Times New Roman"/>
          <w:color w:val="000000" w:themeColor="text1"/>
          <w:sz w:val="28"/>
          <w:szCs w:val="28"/>
        </w:rPr>
        <w:lastRenderedPageBreak/>
        <w:t>explore the potential of the plant as a source of al</w:t>
      </w:r>
      <w:r w:rsidR="00872AF5">
        <w:rPr>
          <w:rFonts w:ascii="Times New Roman" w:eastAsia="Times New Roman" w:hAnsi="Times New Roman" w:cs="Times New Roman"/>
          <w:color w:val="000000" w:themeColor="text1"/>
          <w:sz w:val="28"/>
          <w:szCs w:val="28"/>
        </w:rPr>
        <w:t>ternative antimicrobial agents.</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1" w:name="_Toc202109950"/>
      <w:bookmarkStart w:id="12" w:name="_Toc202110280"/>
      <w:r w:rsidRPr="00872AF5">
        <w:rPr>
          <w:rFonts w:ascii="Times New Roman" w:eastAsia="Times New Roman" w:hAnsi="Times New Roman" w:cs="Times New Roman"/>
          <w:b/>
          <w:color w:val="000000" w:themeColor="text1"/>
          <w:sz w:val="28"/>
          <w:szCs w:val="28"/>
        </w:rPr>
        <w:t>1.5 Objectives</w:t>
      </w:r>
      <w:bookmarkEnd w:id="11"/>
      <w:bookmarkEnd w:id="12"/>
      <w:r w:rsidRPr="00872AF5">
        <w:rPr>
          <w:rFonts w:ascii="Times New Roman" w:eastAsia="Times New Roman" w:hAnsi="Times New Roman" w:cs="Times New Roman"/>
          <w:b/>
          <w:color w:val="000000" w:themeColor="text1"/>
          <w:sz w:val="28"/>
          <w:szCs w:val="28"/>
        </w:rPr>
        <w:t xml:space="preserve"> </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evaluate the antimicrobial activity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leaf extract against </w:t>
      </w:r>
      <w:r w:rsidRPr="00EA1650">
        <w:rPr>
          <w:rStyle w:val="Emphasis"/>
          <w:bCs/>
          <w:color w:val="000000" w:themeColor="text1"/>
          <w:sz w:val="28"/>
          <w:szCs w:val="28"/>
        </w:rPr>
        <w:t>Klebsiella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Escherichia coli</w:t>
      </w:r>
      <w:r w:rsidRPr="00EA1650">
        <w:rPr>
          <w:rStyle w:val="Strong"/>
          <w:color w:val="000000" w:themeColor="text1"/>
          <w:sz w:val="28"/>
          <w:szCs w:val="28"/>
        </w:rPr>
        <w:t>.</w:t>
      </w:r>
    </w:p>
    <w:p w:rsidR="00041477" w:rsidRPr="00EA1650" w:rsidRDefault="00041477" w:rsidP="00041477">
      <w:pPr>
        <w:pStyle w:val="NormalWeb"/>
        <w:numPr>
          <w:ilvl w:val="0"/>
          <w:numId w:val="5"/>
        </w:numPr>
        <w:spacing w:line="480" w:lineRule="auto"/>
        <w:jc w:val="both"/>
        <w:rPr>
          <w:b/>
          <w:color w:val="000000" w:themeColor="text1"/>
          <w:sz w:val="28"/>
          <w:szCs w:val="28"/>
        </w:rPr>
      </w:pPr>
      <w:r w:rsidRPr="00EA1650">
        <w:rPr>
          <w:rStyle w:val="Strong"/>
          <w:b w:val="0"/>
          <w:color w:val="000000" w:themeColor="text1"/>
          <w:sz w:val="28"/>
          <w:szCs w:val="28"/>
        </w:rPr>
        <w:t xml:space="preserve">To compare the effectiveness of different solvent extracts (e.g., aqueous and ethanol)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on the test organisms.</w:t>
      </w:r>
    </w:p>
    <w:p w:rsidR="00041477" w:rsidRPr="00EA1650" w:rsidRDefault="00041477" w:rsidP="00041477">
      <w:pPr>
        <w:pStyle w:val="NormalWeb"/>
        <w:numPr>
          <w:ilvl w:val="0"/>
          <w:numId w:val="5"/>
        </w:numPr>
        <w:spacing w:line="480" w:lineRule="auto"/>
        <w:jc w:val="both"/>
        <w:rPr>
          <w:b/>
          <w:bCs/>
          <w:color w:val="000000" w:themeColor="text1"/>
          <w:sz w:val="28"/>
          <w:szCs w:val="28"/>
        </w:rPr>
      </w:pPr>
      <w:r w:rsidRPr="00EA1650">
        <w:rPr>
          <w:rStyle w:val="Strong"/>
          <w:b w:val="0"/>
          <w:color w:val="000000" w:themeColor="text1"/>
          <w:sz w:val="28"/>
          <w:szCs w:val="28"/>
        </w:rPr>
        <w:t xml:space="preserve">To determine the minimum inhibitory concentration (MIC) and minimum bactericidal concentration (MBC) of </w:t>
      </w:r>
      <w:r w:rsidRPr="00EA1650">
        <w:rPr>
          <w:rStyle w:val="Emphasis"/>
          <w:bCs/>
          <w:color w:val="000000" w:themeColor="text1"/>
          <w:sz w:val="28"/>
          <w:szCs w:val="28"/>
        </w:rPr>
        <w:t>Stachytarpheta indica</w:t>
      </w:r>
      <w:r w:rsidRPr="00EA1650">
        <w:rPr>
          <w:rStyle w:val="Strong"/>
          <w:b w:val="0"/>
          <w:color w:val="000000" w:themeColor="text1"/>
          <w:sz w:val="28"/>
          <w:szCs w:val="28"/>
        </w:rPr>
        <w:t xml:space="preserve"> extract against </w:t>
      </w:r>
      <w:r w:rsidRPr="00EA1650">
        <w:rPr>
          <w:rStyle w:val="Emphasis"/>
          <w:bCs/>
          <w:color w:val="000000" w:themeColor="text1"/>
          <w:sz w:val="28"/>
          <w:szCs w:val="28"/>
        </w:rPr>
        <w:t>K. pneumoniae</w:t>
      </w:r>
      <w:r w:rsidRPr="00EA1650">
        <w:rPr>
          <w:rStyle w:val="Strong"/>
          <w:b w:val="0"/>
          <w:color w:val="000000" w:themeColor="text1"/>
          <w:sz w:val="28"/>
          <w:szCs w:val="28"/>
        </w:rPr>
        <w:t xml:space="preserve"> and </w:t>
      </w:r>
      <w:r w:rsidRPr="00EA1650">
        <w:rPr>
          <w:rStyle w:val="Emphasis"/>
          <w:bCs/>
          <w:color w:val="000000" w:themeColor="text1"/>
          <w:sz w:val="28"/>
          <w:szCs w:val="28"/>
        </w:rPr>
        <w:t>E. coli</w:t>
      </w:r>
      <w:r w:rsidRPr="00EA1650">
        <w:rPr>
          <w:rStyle w:val="Strong"/>
          <w:color w:val="000000" w:themeColor="text1"/>
          <w:sz w:val="28"/>
          <w:szCs w:val="28"/>
        </w:rPr>
        <w:t>.</w:t>
      </w:r>
    </w:p>
    <w:p w:rsidR="00041477" w:rsidRPr="00872AF5" w:rsidRDefault="00041477" w:rsidP="00EA1650">
      <w:pPr>
        <w:pStyle w:val="Heading1"/>
        <w:rPr>
          <w:rFonts w:ascii="Times New Roman" w:eastAsia="Times New Roman" w:hAnsi="Times New Roman" w:cs="Times New Roman"/>
          <w:b/>
          <w:color w:val="000000" w:themeColor="text1"/>
          <w:sz w:val="28"/>
          <w:szCs w:val="28"/>
        </w:rPr>
      </w:pPr>
      <w:bookmarkStart w:id="13" w:name="_Toc202109951"/>
      <w:bookmarkStart w:id="14" w:name="_Toc202110281"/>
      <w:r w:rsidRPr="00872AF5">
        <w:rPr>
          <w:rFonts w:ascii="Times New Roman" w:eastAsia="Times New Roman" w:hAnsi="Times New Roman" w:cs="Times New Roman"/>
          <w:b/>
          <w:color w:val="000000" w:themeColor="text1"/>
          <w:sz w:val="28"/>
          <w:szCs w:val="28"/>
        </w:rPr>
        <w:t>1.6 Justification</w:t>
      </w:r>
      <w:bookmarkEnd w:id="13"/>
      <w:bookmarkEnd w:id="14"/>
    </w:p>
    <w:p w:rsidR="00295FA2" w:rsidRPr="00EA1650" w:rsidRDefault="00041477" w:rsidP="00041477">
      <w:pPr>
        <w:pStyle w:val="NormalWeb"/>
        <w:spacing w:line="480" w:lineRule="auto"/>
        <w:jc w:val="both"/>
        <w:rPr>
          <w:color w:val="000000" w:themeColor="text1"/>
          <w:sz w:val="28"/>
          <w:szCs w:val="28"/>
        </w:rPr>
      </w:pPr>
      <w:r w:rsidRPr="00EA1650">
        <w:rPr>
          <w:color w:val="000000" w:themeColor="text1"/>
          <w:sz w:val="28"/>
          <w:szCs w:val="28"/>
        </w:rPr>
        <w:t xml:space="preserve">The increasing resistance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to conventional antibiotics calls for alternative therapies (Aslam et al., 2021). Medicinal plants like </w:t>
      </w:r>
      <w:r w:rsidRPr="00EA1650">
        <w:rPr>
          <w:rStyle w:val="Emphasis"/>
          <w:color w:val="000000" w:themeColor="text1"/>
          <w:sz w:val="28"/>
          <w:szCs w:val="28"/>
        </w:rPr>
        <w:t>Stachytarpheta indica</w:t>
      </w:r>
      <w:r w:rsidRPr="00EA1650">
        <w:rPr>
          <w:color w:val="000000" w:themeColor="text1"/>
          <w:sz w:val="28"/>
          <w:szCs w:val="28"/>
        </w:rPr>
        <w:t>, known for their traditional use in treating infections, offer promising antimicrobial potential (Obiora et al., 2022). Investigating its efficacy can lead to the discovery of new, affordable, and plant-based antimicrobial agents. This is particularly crucial in low-</w:t>
      </w:r>
      <w:r w:rsidRPr="00EA1650">
        <w:rPr>
          <w:color w:val="000000" w:themeColor="text1"/>
          <w:sz w:val="28"/>
          <w:szCs w:val="28"/>
        </w:rPr>
        <w:lastRenderedPageBreak/>
        <w:t>resource settings where synthetic drugs are less accessible (Bako et al., 2023). Scientific validation will support its integration into modern therapeutic practices.</w:t>
      </w:r>
    </w:p>
    <w:p w:rsidR="00295FA2" w:rsidRPr="00EA1650" w:rsidRDefault="00295FA2">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041477" w:rsidRDefault="00295FA2" w:rsidP="00872AF5">
      <w:pPr>
        <w:pStyle w:val="Heading1"/>
        <w:jc w:val="center"/>
        <w:rPr>
          <w:rFonts w:ascii="Times New Roman" w:hAnsi="Times New Roman" w:cs="Times New Roman"/>
          <w:b/>
          <w:color w:val="000000" w:themeColor="text1"/>
          <w:sz w:val="28"/>
          <w:szCs w:val="28"/>
        </w:rPr>
      </w:pPr>
      <w:bookmarkStart w:id="15" w:name="_Toc202109952"/>
      <w:bookmarkStart w:id="16" w:name="_Toc202110282"/>
      <w:r w:rsidRPr="00872AF5">
        <w:rPr>
          <w:rFonts w:ascii="Times New Roman" w:hAnsi="Times New Roman" w:cs="Times New Roman"/>
          <w:b/>
          <w:color w:val="000000" w:themeColor="text1"/>
          <w:sz w:val="28"/>
          <w:szCs w:val="28"/>
        </w:rPr>
        <w:lastRenderedPageBreak/>
        <w:t>CHAPTER TWO</w:t>
      </w:r>
      <w:bookmarkEnd w:id="15"/>
      <w:bookmarkEnd w:id="16"/>
    </w:p>
    <w:p w:rsidR="00872AF5" w:rsidRPr="00872AF5" w:rsidRDefault="00872AF5" w:rsidP="00872AF5"/>
    <w:p w:rsidR="00AD6371" w:rsidRPr="00EA1650" w:rsidRDefault="00AD6371" w:rsidP="00566F04">
      <w:pPr>
        <w:pStyle w:val="Heading2"/>
        <w:spacing w:line="480" w:lineRule="auto"/>
        <w:jc w:val="both"/>
        <w:rPr>
          <w:rFonts w:ascii="Times New Roman" w:hAnsi="Times New Roman" w:cs="Times New Roman"/>
          <w:b/>
          <w:color w:val="000000" w:themeColor="text1"/>
          <w:sz w:val="28"/>
          <w:szCs w:val="28"/>
        </w:rPr>
      </w:pPr>
      <w:bookmarkStart w:id="17" w:name="_Toc202109953"/>
      <w:bookmarkStart w:id="18" w:name="_Toc202110283"/>
      <w:r w:rsidRPr="00EA1650">
        <w:rPr>
          <w:rStyle w:val="Strong"/>
          <w:rFonts w:ascii="Times New Roman" w:hAnsi="Times New Roman" w:cs="Times New Roman"/>
          <w:bCs w:val="0"/>
          <w:color w:val="000000" w:themeColor="text1"/>
          <w:sz w:val="28"/>
          <w:szCs w:val="28"/>
        </w:rPr>
        <w:t>2.0 MATERIALS AND METHODS</w:t>
      </w:r>
      <w:bookmarkEnd w:id="17"/>
      <w:bookmarkEnd w:id="18"/>
    </w:p>
    <w:p w:rsidR="00AD6371" w:rsidRPr="00EA1650" w:rsidRDefault="00AD6371" w:rsidP="00566F04">
      <w:pPr>
        <w:pStyle w:val="Heading3"/>
        <w:spacing w:line="480" w:lineRule="auto"/>
        <w:jc w:val="both"/>
        <w:rPr>
          <w:color w:val="000000" w:themeColor="text1"/>
          <w:sz w:val="28"/>
          <w:szCs w:val="28"/>
        </w:rPr>
      </w:pPr>
      <w:bookmarkStart w:id="19" w:name="_Toc202109954"/>
      <w:bookmarkStart w:id="20" w:name="_Toc202110284"/>
      <w:r w:rsidRPr="00EA1650">
        <w:rPr>
          <w:rStyle w:val="Strong"/>
          <w:b/>
          <w:bCs/>
          <w:color w:val="000000" w:themeColor="text1"/>
          <w:sz w:val="28"/>
          <w:szCs w:val="28"/>
        </w:rPr>
        <w:t>2.1 Materials Used</w:t>
      </w:r>
      <w:bookmarkEnd w:id="19"/>
      <w:bookmarkEnd w:id="2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materials used in this study include fresh leaves of </w:t>
      </w:r>
      <w:r w:rsidRPr="00EA1650">
        <w:rPr>
          <w:rStyle w:val="Emphasis"/>
          <w:color w:val="000000" w:themeColor="text1"/>
          <w:sz w:val="28"/>
          <w:szCs w:val="28"/>
        </w:rPr>
        <w:t>Stachytarpheta indica</w:t>
      </w:r>
      <w:r w:rsidRPr="00EA1650">
        <w:rPr>
          <w:color w:val="000000" w:themeColor="text1"/>
          <w:sz w:val="28"/>
          <w:szCs w:val="28"/>
        </w:rPr>
        <w:t xml:space="preserve">, analytical-grade ethanol and n-hexane, sterile Petri dishes, conical flasks, beakers, cotton wool, foil paper, Whatman No.1 filter paper, weighing balance, rotary evaporator, and glassware. Microbiological equipment included inoculating loops, incubator, autoclave, micropipettes, and laminar flow hood. The microbial culture media used were Nutrient Agar (NA), Muller Hinton Agar (MHA), and Sabouraud Dextrose Agar (SDA). Test organisms included 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Other reagents used include distilled water</w:t>
      </w:r>
      <w:r w:rsidR="00981DC3" w:rsidRPr="00EA1650">
        <w:rPr>
          <w:color w:val="000000" w:themeColor="text1"/>
          <w:sz w:val="28"/>
          <w:szCs w:val="28"/>
        </w:rPr>
        <w:t>, N-hexane</w:t>
      </w:r>
      <w:r w:rsidRPr="00EA1650">
        <w:rPr>
          <w:color w:val="000000" w:themeColor="text1"/>
          <w:sz w:val="28"/>
          <w:szCs w:val="28"/>
        </w:rPr>
        <w:t xml:space="preserve"> and standard biochemical reagents for phytochemical analysis.</w:t>
      </w:r>
    </w:p>
    <w:p w:rsidR="00AD6371" w:rsidRPr="00EA1650" w:rsidRDefault="00AD6371" w:rsidP="00566F04">
      <w:pPr>
        <w:pStyle w:val="Heading4"/>
        <w:spacing w:line="480" w:lineRule="auto"/>
        <w:jc w:val="both"/>
        <w:rPr>
          <w:rFonts w:ascii="Times New Roman" w:hAnsi="Times New Roman" w:cs="Times New Roman"/>
          <w:b/>
          <w:i w:val="0"/>
          <w:color w:val="000000" w:themeColor="text1"/>
          <w:sz w:val="28"/>
          <w:szCs w:val="28"/>
        </w:rPr>
      </w:pPr>
      <w:r w:rsidRPr="00EA1650">
        <w:rPr>
          <w:rFonts w:ascii="Times New Roman" w:hAnsi="Times New Roman" w:cs="Times New Roman"/>
          <w:b/>
          <w:i w:val="0"/>
          <w:color w:val="000000" w:themeColor="text1"/>
          <w:sz w:val="28"/>
          <w:szCs w:val="28"/>
        </w:rPr>
        <w:t xml:space="preserve">2.1.1 </w:t>
      </w:r>
      <w:r w:rsidRPr="00EA1650">
        <w:rPr>
          <w:rStyle w:val="Strong"/>
          <w:rFonts w:ascii="Times New Roman" w:hAnsi="Times New Roman" w:cs="Times New Roman"/>
          <w:bCs w:val="0"/>
          <w:i w:val="0"/>
          <w:color w:val="000000" w:themeColor="text1"/>
          <w:sz w:val="28"/>
          <w:szCs w:val="28"/>
        </w:rPr>
        <w:t>Chemicals and Reagents</w:t>
      </w:r>
    </w:p>
    <w:p w:rsidR="00C5538D"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reagents used were of analytical grade and were purchased from reputable suppliers such as Sigma-Aldrich and BDH Chemicals.</w:t>
      </w:r>
    </w:p>
    <w:p w:rsidR="00C5538D" w:rsidRPr="00EA1650" w:rsidRDefault="00C5538D" w:rsidP="00872AF5">
      <w:pP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r w:rsidRPr="00EA1650">
        <w:rPr>
          <w:rFonts w:ascii="Times New Roman" w:eastAsia="Times New Roman" w:hAnsi="Times New Roman" w:cs="Times New Roman"/>
          <w:b/>
          <w:bCs/>
          <w:color w:val="000000" w:themeColor="text1"/>
          <w:sz w:val="28"/>
          <w:szCs w:val="28"/>
        </w:rPr>
        <w:lastRenderedPageBreak/>
        <w:t>2.2 Sterilization of Glasswares</w:t>
      </w:r>
    </w:p>
    <w:p w:rsidR="00566F04" w:rsidRPr="00EA1650" w:rsidRDefault="00C5538D" w:rsidP="00C5538D">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Glassware were sterilized using hot air oven at a temperature of 160⁰c for 30 minutes. The washed Glassware were drained allowed to dried before being wrapped foil papers, everything was then arranged inside the oven and then subjected to Sterilization. After the Sterilization the oven was left to cool down for about 30 minutes before the Glasswares were taken out. Work surfaces were disinfected with 70% ethanol, and a spirit lamp was kept on throughout the procedure to minimize contamination.</w:t>
      </w:r>
    </w:p>
    <w:p w:rsidR="00AD6371" w:rsidRPr="00EA1650" w:rsidRDefault="00AD6371" w:rsidP="00566F04">
      <w:pPr>
        <w:pStyle w:val="Heading3"/>
        <w:spacing w:line="480" w:lineRule="auto"/>
        <w:jc w:val="both"/>
        <w:rPr>
          <w:color w:val="000000" w:themeColor="text1"/>
          <w:sz w:val="28"/>
          <w:szCs w:val="28"/>
        </w:rPr>
      </w:pPr>
      <w:bookmarkStart w:id="21" w:name="_Toc202109955"/>
      <w:bookmarkStart w:id="22" w:name="_Toc202110285"/>
      <w:r w:rsidRPr="00EA1650">
        <w:rPr>
          <w:rStyle w:val="Strong"/>
          <w:b/>
          <w:bCs/>
          <w:color w:val="000000" w:themeColor="text1"/>
          <w:sz w:val="28"/>
          <w:szCs w:val="28"/>
        </w:rPr>
        <w:t>2</w:t>
      </w:r>
      <w:r w:rsidR="00C5538D" w:rsidRPr="00EA1650">
        <w:rPr>
          <w:rStyle w:val="Strong"/>
          <w:b/>
          <w:bCs/>
          <w:color w:val="000000" w:themeColor="text1"/>
          <w:sz w:val="28"/>
          <w:szCs w:val="28"/>
        </w:rPr>
        <w:t>.3</w:t>
      </w:r>
      <w:r w:rsidRPr="00EA1650">
        <w:rPr>
          <w:rStyle w:val="Strong"/>
          <w:b/>
          <w:bCs/>
          <w:color w:val="000000" w:themeColor="text1"/>
          <w:sz w:val="28"/>
          <w:szCs w:val="28"/>
        </w:rPr>
        <w:t xml:space="preserve"> Plant Collection and Identification</w:t>
      </w:r>
      <w:bookmarkEnd w:id="21"/>
      <w:bookmarkEnd w:id="22"/>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Fresh aerial parts of </w:t>
      </w:r>
      <w:r w:rsidRPr="00EA1650">
        <w:rPr>
          <w:rStyle w:val="Emphasis"/>
          <w:color w:val="000000" w:themeColor="text1"/>
          <w:sz w:val="28"/>
          <w:szCs w:val="28"/>
        </w:rPr>
        <w:t>Stachytarpheta indica</w:t>
      </w:r>
      <w:r w:rsidRPr="00EA1650">
        <w:rPr>
          <w:color w:val="000000" w:themeColor="text1"/>
          <w:sz w:val="28"/>
          <w:szCs w:val="28"/>
        </w:rPr>
        <w:t xml:space="preserve"> were collected from their natural habitat in Ilorin, Kwara State, Nigeria, during the early hours of the day to avoid photochemical degradation. The plant specimen was identified and authenticated at the Environmental Biology Laboratory, Department of Plant Biology, University of Ilorin, and a voucher specimen was deposited for future reference.</w:t>
      </w: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3" w:name="_Toc202109956"/>
      <w:bookmarkStart w:id="24" w:name="_Toc202110286"/>
      <w:r w:rsidRPr="00EA1650">
        <w:rPr>
          <w:rStyle w:val="Strong"/>
          <w:b/>
          <w:bCs/>
          <w:color w:val="000000" w:themeColor="text1"/>
          <w:sz w:val="28"/>
          <w:szCs w:val="28"/>
        </w:rPr>
        <w:lastRenderedPageBreak/>
        <w:t>2.4</w:t>
      </w:r>
      <w:r w:rsidR="00AD6371" w:rsidRPr="00EA1650">
        <w:rPr>
          <w:rStyle w:val="Strong"/>
          <w:b/>
          <w:bCs/>
          <w:color w:val="000000" w:themeColor="text1"/>
          <w:sz w:val="28"/>
          <w:szCs w:val="28"/>
        </w:rPr>
        <w:t xml:space="preserve"> Preparation of Plant Extract</w:t>
      </w:r>
      <w:bookmarkEnd w:id="23"/>
      <w:bookmarkEnd w:id="2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collected plant leaves were thoroughly rinsed with distilled water to eliminate surface contaminants and were air-dried under shade for two weeks. After drying, the leaves were ground into fine powder using a mechanical grinder. A total of 10 g of the powdered sample was weighed into two separate containers, and 15 g was weighed into another. To extract the bioactive compounds, 60 mL of ethanol was added to one of the 10 g samples, and 90 mL of n-hexane was added to the 15 g sample. The mixtures were sealed and left to stand for 15 days at room temperature for cold maceration. Afterward, the extracts were filtered using Whatman No. 1 filter paper and stored in clean containers until further use.</w:t>
      </w:r>
    </w:p>
    <w:p w:rsidR="00AD6371" w:rsidRPr="00EA1650" w:rsidRDefault="00C5538D" w:rsidP="00566F04">
      <w:pPr>
        <w:pStyle w:val="Heading4"/>
        <w:spacing w:line="480" w:lineRule="auto"/>
        <w:jc w:val="both"/>
        <w:rPr>
          <w:rFonts w:ascii="Times New Roman" w:hAnsi="Times New Roman" w:cs="Times New Roman"/>
          <w:i w:val="0"/>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.1 Qualitative Phytochemical Screening</w:t>
      </w:r>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Standard methods as described by Trease and Evans (2002), Harborne (1998), and Sofowora (1993) were used to identify secondary metabolites. Tests were conducted for alkaloids (using Dragendorff’s and Mayer’s reagents), flavonoids (alkaline reagent test), tannins (ferric chloride test), saponins (froth test), phenols (ferric chloride reaction), glycosides (Keller-Kiliani test), </w:t>
      </w:r>
      <w:r w:rsidRPr="00EA1650">
        <w:rPr>
          <w:color w:val="000000" w:themeColor="text1"/>
          <w:sz w:val="28"/>
          <w:szCs w:val="28"/>
        </w:rPr>
        <w:lastRenderedPageBreak/>
        <w:t>terpenoids and steroids (Salkowski test), anthraquinones (Borntrager’s test), and reducing sugars (Fehling’s test). Results were observed based on changes in color or precipitate formation.</w:t>
      </w:r>
    </w:p>
    <w:p w:rsidR="00AD6371" w:rsidRPr="00EA1650" w:rsidRDefault="00C5538D" w:rsidP="00566F04">
      <w:pPr>
        <w:pStyle w:val="Heading4"/>
        <w:spacing w:line="480" w:lineRule="auto"/>
        <w:jc w:val="both"/>
        <w:rPr>
          <w:rFonts w:ascii="Times New Roman" w:hAnsi="Times New Roman" w:cs="Times New Roman"/>
          <w:color w:val="000000" w:themeColor="text1"/>
          <w:sz w:val="28"/>
          <w:szCs w:val="28"/>
        </w:rPr>
      </w:pPr>
      <w:r w:rsidRPr="00EA1650">
        <w:rPr>
          <w:rStyle w:val="Strong"/>
          <w:rFonts w:ascii="Times New Roman" w:hAnsi="Times New Roman" w:cs="Times New Roman"/>
          <w:bCs w:val="0"/>
          <w:i w:val="0"/>
          <w:color w:val="000000" w:themeColor="text1"/>
          <w:sz w:val="28"/>
          <w:szCs w:val="28"/>
        </w:rPr>
        <w:t>2.4</w:t>
      </w:r>
      <w:r w:rsidR="00AD6371" w:rsidRPr="00EA1650">
        <w:rPr>
          <w:rStyle w:val="Strong"/>
          <w:rFonts w:ascii="Times New Roman" w:hAnsi="Times New Roman" w:cs="Times New Roman"/>
          <w:bCs w:val="0"/>
          <w:i w:val="0"/>
          <w:color w:val="000000" w:themeColor="text1"/>
          <w:sz w:val="28"/>
          <w:szCs w:val="28"/>
        </w:rPr>
        <w:t>.2</w:t>
      </w:r>
      <w:r w:rsidR="00AD6371" w:rsidRPr="00EA1650">
        <w:rPr>
          <w:rStyle w:val="Strong"/>
          <w:rFonts w:ascii="Times New Roman" w:hAnsi="Times New Roman" w:cs="Times New Roman"/>
          <w:bCs w:val="0"/>
          <w:color w:val="000000" w:themeColor="text1"/>
          <w:sz w:val="28"/>
          <w:szCs w:val="28"/>
        </w:rPr>
        <w:t xml:space="preserve"> </w:t>
      </w:r>
      <w:r w:rsidR="00AD6371" w:rsidRPr="00EA1650">
        <w:rPr>
          <w:rStyle w:val="Strong"/>
          <w:rFonts w:ascii="Times New Roman" w:hAnsi="Times New Roman" w:cs="Times New Roman"/>
          <w:bCs w:val="0"/>
          <w:i w:val="0"/>
          <w:color w:val="000000" w:themeColor="text1"/>
          <w:sz w:val="28"/>
          <w:szCs w:val="28"/>
        </w:rPr>
        <w:t>Quantitative Phytochemical Analysis</w:t>
      </w:r>
    </w:p>
    <w:p w:rsidR="00AD6371" w:rsidRDefault="00AD6371" w:rsidP="00566F04">
      <w:pPr>
        <w:pStyle w:val="NormalWeb"/>
        <w:spacing w:line="480" w:lineRule="auto"/>
        <w:jc w:val="both"/>
        <w:rPr>
          <w:color w:val="000000" w:themeColor="text1"/>
          <w:sz w:val="28"/>
          <w:szCs w:val="28"/>
        </w:rPr>
      </w:pPr>
      <w:r w:rsidRPr="00EA1650">
        <w:rPr>
          <w:color w:val="000000" w:themeColor="text1"/>
          <w:sz w:val="28"/>
          <w:szCs w:val="28"/>
        </w:rPr>
        <w:t>Quantitative analysis was performed using gravimetric and spectrophotometric methods. Alkaloids were determined using Harborne’s method; flavonoids via aluminum chloride colorimetry at 415 nm using quercetin as standard; tannins using the Folin-Denis method at 700 nm with tannic acid as standard; saponins via gravimetric double extraction; phenolics with Folin-Ciocalteu reagent at 765 nm; glycosides using UV-spectrophotometry; and terpenoids/steroids by Soxhlet extraction and gravimetric weighing. Reducing sugars were analyzed by the DNS method. All tests were performed in triplicate and results expressed as mean ± standard deviation (SD).</w:t>
      </w: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C5538D" w:rsidP="00566F04">
      <w:pPr>
        <w:pStyle w:val="Heading3"/>
        <w:spacing w:line="480" w:lineRule="auto"/>
        <w:jc w:val="both"/>
        <w:rPr>
          <w:color w:val="000000" w:themeColor="text1"/>
          <w:sz w:val="28"/>
          <w:szCs w:val="28"/>
        </w:rPr>
      </w:pPr>
      <w:bookmarkStart w:id="25" w:name="_Toc202109957"/>
      <w:bookmarkStart w:id="26" w:name="_Toc202110287"/>
      <w:r w:rsidRPr="00EA1650">
        <w:rPr>
          <w:rStyle w:val="Strong"/>
          <w:b/>
          <w:bCs/>
          <w:color w:val="000000" w:themeColor="text1"/>
          <w:sz w:val="28"/>
          <w:szCs w:val="28"/>
        </w:rPr>
        <w:lastRenderedPageBreak/>
        <w:t>2.5</w:t>
      </w:r>
      <w:r w:rsidR="00AD6371" w:rsidRPr="00EA1650">
        <w:rPr>
          <w:rStyle w:val="Strong"/>
          <w:b/>
          <w:bCs/>
          <w:color w:val="000000" w:themeColor="text1"/>
          <w:sz w:val="28"/>
          <w:szCs w:val="28"/>
        </w:rPr>
        <w:t xml:space="preserve"> Preparation of Media</w:t>
      </w:r>
      <w:bookmarkEnd w:id="25"/>
      <w:bookmarkEnd w:id="26"/>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Nutrient Agar, Muller Hinton Agar, and Sabouraud Dextrose Agar were prepared following the manufacturer’s instructions. Each medium was dissolved in distilled water, boiled to ensure complete dissolution, and sterilized by autoclaving at 121°C for 15 minutes. After sterilization, the media were poured aseptically into sterile Petri dishes and allowed to solidify under laminar flow. Muller Hinton Agar was used for antibiotic susceptibility testing, Nutrient Agar for general microbial isolation, and SDA for fungal cultures.</w:t>
      </w:r>
    </w:p>
    <w:p w:rsidR="00AD6371" w:rsidRPr="00EA1650" w:rsidRDefault="00C5538D" w:rsidP="00566F04">
      <w:pPr>
        <w:pStyle w:val="Heading3"/>
        <w:spacing w:line="480" w:lineRule="auto"/>
        <w:jc w:val="both"/>
        <w:rPr>
          <w:color w:val="000000" w:themeColor="text1"/>
          <w:sz w:val="28"/>
          <w:szCs w:val="28"/>
        </w:rPr>
      </w:pPr>
      <w:bookmarkStart w:id="27" w:name="_Toc202109958"/>
      <w:bookmarkStart w:id="28" w:name="_Toc202110288"/>
      <w:r w:rsidRPr="00EA1650">
        <w:rPr>
          <w:rStyle w:val="Strong"/>
          <w:b/>
          <w:bCs/>
          <w:color w:val="000000" w:themeColor="text1"/>
          <w:sz w:val="28"/>
          <w:szCs w:val="28"/>
        </w:rPr>
        <w:t>2.6</w:t>
      </w:r>
      <w:r w:rsidR="00AD6371" w:rsidRPr="00EA1650">
        <w:rPr>
          <w:rStyle w:val="Strong"/>
          <w:b/>
          <w:bCs/>
          <w:color w:val="000000" w:themeColor="text1"/>
          <w:sz w:val="28"/>
          <w:szCs w:val="28"/>
        </w:rPr>
        <w:t xml:space="preserve"> Inoculation and Antimicrobial Assay</w:t>
      </w:r>
      <w:bookmarkEnd w:id="27"/>
      <w:bookmarkEnd w:id="28"/>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The agar plates were inoculated by evenly streaking the surface with standardized inoculum of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using sterile swab sticks. Wells were aseptically punched into the agar using a sterile cork borer. Each well was filled with 100 µL of plant extracts (ethanol, aqueous, and n-hexane) using a micropipette. The plates were incubated at 37°C for 24 hours, while some were incubated at room temperature. Zones of </w:t>
      </w:r>
      <w:r w:rsidRPr="00EA1650">
        <w:rPr>
          <w:color w:val="000000" w:themeColor="text1"/>
          <w:sz w:val="28"/>
          <w:szCs w:val="28"/>
        </w:rPr>
        <w:lastRenderedPageBreak/>
        <w:t>inhibition were measured in centimeters using a ruler to determine antimicrobial activity.</w:t>
      </w:r>
    </w:p>
    <w:p w:rsidR="00AD6371" w:rsidRPr="00EA1650" w:rsidRDefault="00C5538D" w:rsidP="00566F04">
      <w:pPr>
        <w:pStyle w:val="Heading3"/>
        <w:spacing w:line="480" w:lineRule="auto"/>
        <w:jc w:val="both"/>
        <w:rPr>
          <w:color w:val="000000" w:themeColor="text1"/>
          <w:sz w:val="28"/>
          <w:szCs w:val="28"/>
        </w:rPr>
      </w:pPr>
      <w:bookmarkStart w:id="29" w:name="_Toc202109959"/>
      <w:bookmarkStart w:id="30" w:name="_Toc202110289"/>
      <w:r w:rsidRPr="00EA1650">
        <w:rPr>
          <w:rStyle w:val="Strong"/>
          <w:b/>
          <w:bCs/>
          <w:color w:val="000000" w:themeColor="text1"/>
          <w:sz w:val="28"/>
          <w:szCs w:val="28"/>
        </w:rPr>
        <w:t>2.7</w:t>
      </w:r>
      <w:r w:rsidR="00AD6371" w:rsidRPr="00EA1650">
        <w:rPr>
          <w:rStyle w:val="Strong"/>
          <w:b/>
          <w:bCs/>
          <w:color w:val="000000" w:themeColor="text1"/>
          <w:sz w:val="28"/>
          <w:szCs w:val="28"/>
        </w:rPr>
        <w:t xml:space="preserve"> Determination of Antimicrobial Activity</w:t>
      </w:r>
      <w:bookmarkEnd w:id="29"/>
      <w:bookmarkEnd w:id="30"/>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The antimicrobial activity was evaluated based on the diameter of the clear zone of inhibition formed around the wells. The experiment was done in triplicate to ensure reliability. Extracts with larger zones indicated stronger antimicrobial effects. Plates showing no inhibition were recorded as “nil.”</w:t>
      </w:r>
    </w:p>
    <w:p w:rsidR="00AD6371" w:rsidRPr="00EA1650" w:rsidRDefault="00AD6371" w:rsidP="00566F04">
      <w:pPr>
        <w:pStyle w:val="Heading3"/>
        <w:spacing w:line="480" w:lineRule="auto"/>
        <w:jc w:val="both"/>
        <w:rPr>
          <w:color w:val="000000" w:themeColor="text1"/>
          <w:sz w:val="28"/>
          <w:szCs w:val="28"/>
        </w:rPr>
      </w:pPr>
      <w:bookmarkStart w:id="31" w:name="_Toc202109960"/>
      <w:bookmarkStart w:id="32" w:name="_Toc202110290"/>
      <w:r w:rsidRPr="00EA1650">
        <w:rPr>
          <w:rStyle w:val="Strong"/>
          <w:b/>
          <w:bCs/>
          <w:color w:val="000000" w:themeColor="text1"/>
          <w:sz w:val="28"/>
          <w:szCs w:val="28"/>
        </w:rPr>
        <w:t>2.7 Test Organisms</w:t>
      </w:r>
      <w:bookmarkEnd w:id="31"/>
      <w:bookmarkEnd w:id="32"/>
    </w:p>
    <w:p w:rsidR="00872AF5" w:rsidRDefault="00AD6371" w:rsidP="00566F04">
      <w:pPr>
        <w:pStyle w:val="NormalWeb"/>
        <w:spacing w:line="480" w:lineRule="auto"/>
        <w:jc w:val="both"/>
        <w:rPr>
          <w:color w:val="000000" w:themeColor="text1"/>
          <w:sz w:val="28"/>
          <w:szCs w:val="28"/>
        </w:rPr>
      </w:pPr>
      <w:r w:rsidRPr="00EA1650">
        <w:rPr>
          <w:color w:val="000000" w:themeColor="text1"/>
          <w:sz w:val="28"/>
          <w:szCs w:val="28"/>
        </w:rPr>
        <w:t xml:space="preserve">Clinical isolates of </w:t>
      </w:r>
      <w:r w:rsidRPr="00EA1650">
        <w:rPr>
          <w:rStyle w:val="Emphasis"/>
          <w:color w:val="000000" w:themeColor="text1"/>
          <w:sz w:val="28"/>
          <w:szCs w:val="28"/>
        </w:rPr>
        <w:t>Klebsiella pneumoniae</w:t>
      </w:r>
      <w:r w:rsidRPr="00EA1650">
        <w:rPr>
          <w:color w:val="000000" w:themeColor="text1"/>
          <w:sz w:val="28"/>
          <w:szCs w:val="28"/>
        </w:rPr>
        <w:t xml:space="preserve"> and </w:t>
      </w:r>
      <w:r w:rsidRPr="00EA1650">
        <w:rPr>
          <w:rStyle w:val="Emphasis"/>
          <w:color w:val="000000" w:themeColor="text1"/>
          <w:sz w:val="28"/>
          <w:szCs w:val="28"/>
        </w:rPr>
        <w:t>Escherichia coli</w:t>
      </w:r>
      <w:r w:rsidRPr="00EA1650">
        <w:rPr>
          <w:color w:val="000000" w:themeColor="text1"/>
          <w:sz w:val="28"/>
          <w:szCs w:val="28"/>
        </w:rPr>
        <w:t xml:space="preserve"> were obtained from a reputable medical microbiology laboratory. These were re-cultured on Nutrient Agar to confirm purity and viability before use in the antimicrobial assay.</w:t>
      </w:r>
    </w:p>
    <w:p w:rsidR="00872AF5" w:rsidRDefault="00872AF5" w:rsidP="00566F04">
      <w:pPr>
        <w:pStyle w:val="NormalWeb"/>
        <w:spacing w:line="480" w:lineRule="auto"/>
        <w:jc w:val="both"/>
        <w:rPr>
          <w:color w:val="000000" w:themeColor="text1"/>
          <w:sz w:val="28"/>
          <w:szCs w:val="28"/>
        </w:rPr>
      </w:pPr>
    </w:p>
    <w:p w:rsidR="00872AF5" w:rsidRDefault="00872AF5" w:rsidP="00566F04">
      <w:pPr>
        <w:pStyle w:val="NormalWeb"/>
        <w:spacing w:line="480" w:lineRule="auto"/>
        <w:jc w:val="both"/>
        <w:rPr>
          <w:color w:val="000000" w:themeColor="text1"/>
          <w:sz w:val="28"/>
          <w:szCs w:val="28"/>
        </w:rPr>
      </w:pPr>
    </w:p>
    <w:p w:rsidR="00872AF5" w:rsidRPr="00EA1650" w:rsidRDefault="00872AF5" w:rsidP="00566F04">
      <w:pPr>
        <w:pStyle w:val="NormalWeb"/>
        <w:spacing w:line="480" w:lineRule="auto"/>
        <w:jc w:val="both"/>
        <w:rPr>
          <w:color w:val="000000" w:themeColor="text1"/>
          <w:sz w:val="28"/>
          <w:szCs w:val="28"/>
        </w:rPr>
      </w:pPr>
    </w:p>
    <w:p w:rsidR="00AD6371" w:rsidRPr="00EA1650" w:rsidRDefault="00AD6371" w:rsidP="00566F04">
      <w:pPr>
        <w:pStyle w:val="Heading3"/>
        <w:spacing w:line="480" w:lineRule="auto"/>
        <w:jc w:val="both"/>
        <w:rPr>
          <w:color w:val="000000" w:themeColor="text1"/>
          <w:sz w:val="28"/>
          <w:szCs w:val="28"/>
        </w:rPr>
      </w:pPr>
      <w:bookmarkStart w:id="33" w:name="_Toc202109961"/>
      <w:bookmarkStart w:id="34" w:name="_Toc202110291"/>
      <w:r w:rsidRPr="00EA1650">
        <w:rPr>
          <w:rStyle w:val="Strong"/>
          <w:b/>
          <w:bCs/>
          <w:color w:val="000000" w:themeColor="text1"/>
          <w:sz w:val="28"/>
          <w:szCs w:val="28"/>
        </w:rPr>
        <w:lastRenderedPageBreak/>
        <w:t>2.8 Incubation Conditions</w:t>
      </w:r>
      <w:bookmarkEnd w:id="33"/>
      <w:bookmarkEnd w:id="34"/>
    </w:p>
    <w:p w:rsidR="00AD6371" w:rsidRPr="00EA1650" w:rsidRDefault="00AD6371" w:rsidP="00566F04">
      <w:pPr>
        <w:pStyle w:val="NormalWeb"/>
        <w:spacing w:line="480" w:lineRule="auto"/>
        <w:jc w:val="both"/>
        <w:rPr>
          <w:color w:val="000000" w:themeColor="text1"/>
          <w:sz w:val="28"/>
          <w:szCs w:val="28"/>
        </w:rPr>
      </w:pPr>
      <w:r w:rsidRPr="00EA1650">
        <w:rPr>
          <w:color w:val="000000" w:themeColor="text1"/>
          <w:sz w:val="28"/>
          <w:szCs w:val="28"/>
        </w:rPr>
        <w:t>All inoculated plates were incubated for 24 hours. Some plates were incubated at 37°C in an incubator, while others were kept at room temperature (25–28°C) to assess extract activity under varying environmental conditions.</w:t>
      </w:r>
    </w:p>
    <w:p w:rsidR="00AD6371" w:rsidRPr="00EA1650" w:rsidRDefault="00AD6371" w:rsidP="00566F04">
      <w:pPr>
        <w:spacing w:line="480" w:lineRule="auto"/>
        <w:jc w:val="center"/>
        <w:rPr>
          <w:rFonts w:ascii="Times New Roman" w:hAnsi="Times New Roman" w:cs="Times New Roman"/>
          <w:b/>
          <w:color w:val="000000" w:themeColor="text1"/>
          <w:sz w:val="28"/>
          <w:szCs w:val="28"/>
        </w:rPr>
      </w:pPr>
      <w:r w:rsidRPr="00EA1650">
        <w:rPr>
          <w:rFonts w:ascii="Times New Roman" w:hAnsi="Times New Roman" w:cs="Times New Roman"/>
          <w:color w:val="000000" w:themeColor="text1"/>
          <w:sz w:val="28"/>
          <w:szCs w:val="28"/>
        </w:rPr>
        <w:br w:type="page"/>
      </w:r>
      <w:r w:rsidR="00566F04" w:rsidRPr="00EA1650">
        <w:rPr>
          <w:rFonts w:ascii="Times New Roman" w:hAnsi="Times New Roman" w:cs="Times New Roman"/>
          <w:b/>
          <w:color w:val="000000" w:themeColor="text1"/>
          <w:sz w:val="28"/>
          <w:szCs w:val="28"/>
        </w:rPr>
        <w:lastRenderedPageBreak/>
        <w:t>CHAPTER THREE</w:t>
      </w:r>
    </w:p>
    <w:p w:rsidR="00566F04" w:rsidRPr="00EA1650" w:rsidRDefault="00566F04" w:rsidP="00566F04">
      <w:pPr>
        <w:pStyle w:val="ListParagraph"/>
        <w:numPr>
          <w:ilvl w:val="0"/>
          <w:numId w:val="6"/>
        </w:numPr>
        <w:spacing w:line="480" w:lineRule="auto"/>
        <w:jc w:val="both"/>
        <w:rPr>
          <w:rFonts w:ascii="Times New Roman" w:hAnsi="Times New Roman" w:cs="Times New Roman"/>
          <w:b/>
          <w:color w:val="000000" w:themeColor="text1"/>
          <w:sz w:val="28"/>
          <w:szCs w:val="28"/>
        </w:rPr>
      </w:pPr>
      <w:r w:rsidRPr="00EA1650">
        <w:rPr>
          <w:rFonts w:ascii="Times New Roman" w:hAnsi="Times New Roman" w:cs="Times New Roman"/>
          <w:b/>
          <w:color w:val="000000" w:themeColor="text1"/>
          <w:sz w:val="28"/>
          <w:szCs w:val="28"/>
        </w:rPr>
        <w:t>RESULT</w:t>
      </w:r>
    </w:p>
    <w:p w:rsidR="00566F04" w:rsidRPr="00EA1650" w:rsidRDefault="00566F04" w:rsidP="00566F04">
      <w:pPr>
        <w:pStyle w:val="Heading3"/>
        <w:spacing w:line="480" w:lineRule="auto"/>
        <w:jc w:val="both"/>
        <w:rPr>
          <w:color w:val="000000" w:themeColor="text1"/>
          <w:sz w:val="28"/>
          <w:szCs w:val="28"/>
        </w:rPr>
      </w:pPr>
      <w:bookmarkStart w:id="35" w:name="_Toc202109962"/>
      <w:bookmarkStart w:id="36" w:name="_Toc202110292"/>
      <w:r w:rsidRPr="00EA1650">
        <w:rPr>
          <w:color w:val="000000" w:themeColor="text1"/>
          <w:sz w:val="28"/>
          <w:szCs w:val="28"/>
        </w:rPr>
        <w:t xml:space="preserve">3.1 </w:t>
      </w:r>
      <w:r w:rsidRPr="00EA1650">
        <w:rPr>
          <w:rStyle w:val="Strong"/>
          <w:b/>
          <w:bCs/>
          <w:color w:val="000000" w:themeColor="text1"/>
          <w:sz w:val="28"/>
          <w:szCs w:val="28"/>
        </w:rPr>
        <w:t xml:space="preserve">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5"/>
      <w:bookmarkEnd w:id="36"/>
    </w:p>
    <w:p w:rsidR="00566F04" w:rsidRPr="00EA1650" w:rsidRDefault="00566F04" w:rsidP="00566F04">
      <w:pPr>
        <w:pStyle w:val="Heading3"/>
        <w:spacing w:line="480" w:lineRule="auto"/>
        <w:jc w:val="both"/>
        <w:rPr>
          <w:color w:val="000000" w:themeColor="text1"/>
          <w:sz w:val="28"/>
          <w:szCs w:val="28"/>
        </w:rPr>
      </w:pPr>
      <w:bookmarkStart w:id="37" w:name="_Toc202109963"/>
      <w:bookmarkStart w:id="38" w:name="_Toc202110293"/>
      <w:r w:rsidRPr="00EA1650">
        <w:rPr>
          <w:rStyle w:val="Strong"/>
          <w:b/>
          <w:bCs/>
          <w:color w:val="000000" w:themeColor="text1"/>
          <w:sz w:val="28"/>
          <w:szCs w:val="28"/>
        </w:rPr>
        <w:t xml:space="preserve">Table 1: Qualitative and Quantitative Analysis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Methanol Extract</w:t>
      </w:r>
      <w:bookmarkEnd w:id="37"/>
      <w:bookmarkEnd w:id="38"/>
    </w:p>
    <w:tbl>
      <w:tblPr>
        <w:tblStyle w:val="ListTable6Colorful"/>
        <w:tblW w:w="0" w:type="auto"/>
        <w:tblLook w:val="04A0" w:firstRow="1" w:lastRow="0" w:firstColumn="1" w:lastColumn="0" w:noHBand="0" w:noVBand="1"/>
      </w:tblPr>
      <w:tblGrid>
        <w:gridCol w:w="2525"/>
        <w:gridCol w:w="3223"/>
        <w:gridCol w:w="2892"/>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Phytochemical Component</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Qualitative Analysis (Presence/Absence)</w:t>
            </w:r>
          </w:p>
        </w:tc>
        <w:tc>
          <w:tcPr>
            <w:tcW w:w="0" w:type="auto"/>
            <w:shd w:val="clear" w:color="auto" w:fill="auto"/>
            <w:hideMark/>
          </w:tcPr>
          <w:p w:rsidR="00566F04" w:rsidRPr="00EA1650" w:rsidRDefault="00566F04" w:rsidP="00872AF5">
            <w:pPr>
              <w:spacing w:line="276"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Quantitative Analysis (Approximate Value)</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Alkaloids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2.35 ± 0.12 %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Flavonoids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4.10 ± 0.25 %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Tannins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1.78 ± 0.18 %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Saponins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3.22 ± 0.15 %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Phenols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2.80 ± 0.10 %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Glycosides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0.92 ± 0.05 %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Terpenoids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1.05 ± 0.09 %</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Steroids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0.85 ± 0.07 %</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Anthraquinones</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Absent (-)</w:t>
            </w:r>
          </w:p>
        </w:tc>
        <w:tc>
          <w:tcPr>
            <w:tcW w:w="0" w:type="auto"/>
            <w:shd w:val="clear" w:color="auto" w:fill="auto"/>
            <w:hideMark/>
          </w:tcPr>
          <w:p w:rsidR="00566F04" w:rsidRPr="00EA1650" w:rsidRDefault="00566F04" w:rsidP="00872AF5">
            <w:pPr>
              <w:spacing w:line="276"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Not detected</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872AF5">
            <w:pPr>
              <w:spacing w:line="276" w:lineRule="auto"/>
              <w:jc w:val="both"/>
              <w:rPr>
                <w:rFonts w:ascii="Times New Roman" w:hAnsi="Times New Roman" w:cs="Times New Roman"/>
                <w:sz w:val="28"/>
                <w:szCs w:val="28"/>
              </w:rPr>
            </w:pPr>
            <w:r w:rsidRPr="00EA1650">
              <w:rPr>
                <w:rFonts w:ascii="Times New Roman" w:hAnsi="Times New Roman" w:cs="Times New Roman"/>
                <w:sz w:val="28"/>
                <w:szCs w:val="28"/>
              </w:rPr>
              <w:t>Reducing Sugars</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Present (+)</w:t>
            </w:r>
          </w:p>
        </w:tc>
        <w:tc>
          <w:tcPr>
            <w:tcW w:w="0" w:type="auto"/>
            <w:shd w:val="clear" w:color="auto" w:fill="auto"/>
            <w:hideMark/>
          </w:tcPr>
          <w:p w:rsidR="00566F04" w:rsidRPr="00EA1650" w:rsidRDefault="00566F04" w:rsidP="00872AF5">
            <w:pPr>
              <w:spacing w:line="276"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1.45 ± 0.11 %</w:t>
            </w:r>
          </w:p>
        </w:tc>
      </w:tr>
    </w:tbl>
    <w:p w:rsidR="00566F04" w:rsidRPr="00EA1650" w:rsidRDefault="00566F04" w:rsidP="00566F04">
      <w:pPr>
        <w:pStyle w:val="NormalWeb"/>
        <w:spacing w:line="480" w:lineRule="auto"/>
        <w:rPr>
          <w:color w:val="000000" w:themeColor="text1"/>
          <w:sz w:val="28"/>
          <w:szCs w:val="28"/>
        </w:rPr>
      </w:pPr>
      <w:r w:rsidRPr="00EA1650">
        <w:rPr>
          <w:rStyle w:val="Strong"/>
          <w:color w:val="000000" w:themeColor="text1"/>
          <w:sz w:val="28"/>
          <w:szCs w:val="28"/>
        </w:rPr>
        <w:t>Note:</w:t>
      </w:r>
      <w:r w:rsidRPr="00EA1650">
        <w:rPr>
          <w:color w:val="000000" w:themeColor="text1"/>
          <w:sz w:val="28"/>
          <w:szCs w:val="28"/>
        </w:rPr>
        <w:br/>
        <w:t>(+) = Present, (++) = Strongly Present, (−) = Absent.</w:t>
      </w:r>
      <w:r w:rsidRPr="00EA1650">
        <w:rPr>
          <w:color w:val="000000" w:themeColor="text1"/>
          <w:sz w:val="28"/>
          <w:szCs w:val="28"/>
        </w:rPr>
        <w:br/>
        <w:t>Quantitative values are expressed as % of dry extract weight (mean ± SD).</w:t>
      </w:r>
    </w:p>
    <w:p w:rsidR="00566F04" w:rsidRPr="00EA1650" w:rsidRDefault="00566F04" w:rsidP="00566F04">
      <w:pPr>
        <w:pStyle w:val="Heading3"/>
        <w:spacing w:line="480" w:lineRule="auto"/>
        <w:jc w:val="both"/>
        <w:rPr>
          <w:color w:val="000000" w:themeColor="text1"/>
          <w:sz w:val="28"/>
          <w:szCs w:val="28"/>
        </w:rPr>
      </w:pPr>
      <w:bookmarkStart w:id="39" w:name="_Toc202109964"/>
      <w:bookmarkStart w:id="40" w:name="_Toc202110294"/>
      <w:r w:rsidRPr="00EA1650">
        <w:rPr>
          <w:color w:val="000000" w:themeColor="text1"/>
          <w:sz w:val="28"/>
          <w:szCs w:val="28"/>
        </w:rPr>
        <w:lastRenderedPageBreak/>
        <w:t xml:space="preserve">3.2 </w:t>
      </w:r>
      <w:r w:rsidRPr="00EA1650">
        <w:rPr>
          <w:rStyle w:val="Strong"/>
          <w:b/>
          <w:bCs/>
          <w:color w:val="000000" w:themeColor="text1"/>
          <w:sz w:val="28"/>
          <w:szCs w:val="28"/>
        </w:rPr>
        <w:t xml:space="preserve">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39"/>
      <w:bookmarkEnd w:id="40"/>
    </w:p>
    <w:p w:rsidR="00566F04" w:rsidRPr="00EA1650" w:rsidRDefault="00566F04" w:rsidP="00566F04">
      <w:pPr>
        <w:pStyle w:val="Heading3"/>
        <w:spacing w:line="480" w:lineRule="auto"/>
        <w:jc w:val="both"/>
        <w:rPr>
          <w:color w:val="000000" w:themeColor="text1"/>
          <w:sz w:val="28"/>
          <w:szCs w:val="28"/>
        </w:rPr>
      </w:pPr>
      <w:bookmarkStart w:id="41" w:name="_Toc202109965"/>
      <w:bookmarkStart w:id="42" w:name="_Toc202110295"/>
      <w:r w:rsidRPr="00EA1650">
        <w:rPr>
          <w:rStyle w:val="Strong"/>
          <w:b/>
          <w:bCs/>
          <w:color w:val="000000" w:themeColor="text1"/>
          <w:sz w:val="28"/>
          <w:szCs w:val="28"/>
        </w:rPr>
        <w:t xml:space="preserve">Table 2: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Escherichia coli</w:t>
      </w:r>
      <w:bookmarkEnd w:id="41"/>
      <w:bookmarkEnd w:id="42"/>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1.1</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0.9</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1.3</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1.2</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1.0</w:t>
            </w:r>
          </w:p>
        </w:tc>
      </w:tr>
    </w:tbl>
    <w:p w:rsidR="00566F04" w:rsidRPr="00EA1650" w:rsidRDefault="00566F04" w:rsidP="00566F04">
      <w:pPr>
        <w:spacing w:line="480" w:lineRule="auto"/>
        <w:jc w:val="both"/>
        <w:rPr>
          <w:rFonts w:ascii="Times New Roman" w:hAnsi="Times New Roman" w:cs="Times New Roman"/>
          <w:color w:val="000000" w:themeColor="text1"/>
          <w:sz w:val="28"/>
          <w:szCs w:val="28"/>
        </w:rPr>
      </w:pPr>
    </w:p>
    <w:p w:rsidR="00872AF5" w:rsidRDefault="00872AF5">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566F04" w:rsidRPr="00872AF5" w:rsidRDefault="00566F04" w:rsidP="00566F04">
      <w:pPr>
        <w:spacing w:line="480" w:lineRule="auto"/>
        <w:jc w:val="both"/>
        <w:rPr>
          <w:rFonts w:ascii="Times New Roman" w:hAnsi="Times New Roman" w:cs="Times New Roman"/>
          <w:b/>
          <w:color w:val="000000" w:themeColor="text1"/>
          <w:sz w:val="28"/>
          <w:szCs w:val="28"/>
        </w:rPr>
      </w:pPr>
      <w:r w:rsidRPr="00872AF5">
        <w:rPr>
          <w:rFonts w:ascii="Times New Roman" w:hAnsi="Times New Roman" w:cs="Times New Roman"/>
          <w:b/>
          <w:color w:val="000000" w:themeColor="text1"/>
          <w:sz w:val="28"/>
          <w:szCs w:val="28"/>
        </w:rPr>
        <w:lastRenderedPageBreak/>
        <w:t xml:space="preserve">3.3 </w:t>
      </w:r>
      <w:r w:rsidRPr="00872AF5">
        <w:rPr>
          <w:rStyle w:val="Strong"/>
          <w:rFonts w:ascii="Times New Roman" w:hAnsi="Times New Roman" w:cs="Times New Roman"/>
          <w:bCs w:val="0"/>
          <w:color w:val="000000" w:themeColor="text1"/>
          <w:sz w:val="28"/>
          <w:szCs w:val="28"/>
        </w:rPr>
        <w:t>Antimicrobial Activity of</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Stachytarpheta indica</w:t>
      </w:r>
      <w:r w:rsidRPr="00872AF5">
        <w:rPr>
          <w:rStyle w:val="Strong"/>
          <w:rFonts w:ascii="Times New Roman" w:hAnsi="Times New Roman" w:cs="Times New Roman"/>
          <w:b w:val="0"/>
          <w:bCs w:val="0"/>
          <w:color w:val="000000" w:themeColor="text1"/>
          <w:sz w:val="28"/>
          <w:szCs w:val="28"/>
        </w:rPr>
        <w:t xml:space="preserve"> </w:t>
      </w:r>
      <w:r w:rsidRPr="00872AF5">
        <w:rPr>
          <w:rStyle w:val="Strong"/>
          <w:rFonts w:ascii="Times New Roman" w:hAnsi="Times New Roman" w:cs="Times New Roman"/>
          <w:bCs w:val="0"/>
          <w:color w:val="000000" w:themeColor="text1"/>
          <w:sz w:val="28"/>
          <w:szCs w:val="28"/>
        </w:rPr>
        <w:t>Extracts Against</w:t>
      </w:r>
      <w:r w:rsidRPr="00872AF5">
        <w:rPr>
          <w:rStyle w:val="Strong"/>
          <w:rFonts w:ascii="Times New Roman" w:hAnsi="Times New Roman" w:cs="Times New Roman"/>
          <w:b w:val="0"/>
          <w:bCs w:val="0"/>
          <w:color w:val="000000" w:themeColor="text1"/>
          <w:sz w:val="28"/>
          <w:szCs w:val="28"/>
        </w:rPr>
        <w:t xml:space="preserve"> </w:t>
      </w:r>
      <w:r w:rsidRPr="00872AF5">
        <w:rPr>
          <w:rStyle w:val="Emphasis"/>
          <w:rFonts w:ascii="Times New Roman" w:hAnsi="Times New Roman" w:cs="Times New Roman"/>
          <w:b/>
          <w:color w:val="000000" w:themeColor="text1"/>
          <w:sz w:val="28"/>
          <w:szCs w:val="28"/>
        </w:rPr>
        <w:t>Klebsiella pneumoniae</w:t>
      </w:r>
    </w:p>
    <w:p w:rsidR="00566F04" w:rsidRPr="00EA1650" w:rsidRDefault="00566F04" w:rsidP="00566F04">
      <w:pPr>
        <w:pStyle w:val="Heading3"/>
        <w:spacing w:line="480" w:lineRule="auto"/>
        <w:jc w:val="both"/>
        <w:rPr>
          <w:color w:val="000000" w:themeColor="text1"/>
          <w:sz w:val="28"/>
          <w:szCs w:val="28"/>
        </w:rPr>
      </w:pPr>
      <w:bookmarkStart w:id="43" w:name="_Toc202109966"/>
      <w:bookmarkStart w:id="44" w:name="_Toc202110296"/>
      <w:r w:rsidRPr="00EA1650">
        <w:rPr>
          <w:rStyle w:val="Strong"/>
          <w:b/>
          <w:bCs/>
          <w:color w:val="000000" w:themeColor="text1"/>
          <w:sz w:val="28"/>
          <w:szCs w:val="28"/>
        </w:rPr>
        <w:t xml:space="preserve">Table 3: Antimicrobial Activity of </w:t>
      </w:r>
      <w:r w:rsidRPr="00EA1650">
        <w:rPr>
          <w:rStyle w:val="Emphasis"/>
          <w:color w:val="000000" w:themeColor="text1"/>
          <w:sz w:val="28"/>
          <w:szCs w:val="28"/>
        </w:rPr>
        <w:t>Stachytarpheta indica</w:t>
      </w:r>
      <w:r w:rsidRPr="00EA1650">
        <w:rPr>
          <w:rStyle w:val="Strong"/>
          <w:b/>
          <w:bCs/>
          <w:color w:val="000000" w:themeColor="text1"/>
          <w:sz w:val="28"/>
          <w:szCs w:val="28"/>
        </w:rPr>
        <w:t xml:space="preserve"> Extracts Against </w:t>
      </w:r>
      <w:r w:rsidRPr="00EA1650">
        <w:rPr>
          <w:rStyle w:val="Emphasis"/>
          <w:color w:val="000000" w:themeColor="text1"/>
          <w:sz w:val="28"/>
          <w:szCs w:val="28"/>
        </w:rPr>
        <w:t>Klebsiella pneumoniae</w:t>
      </w:r>
      <w:bookmarkEnd w:id="43"/>
      <w:bookmarkEnd w:id="44"/>
    </w:p>
    <w:tbl>
      <w:tblPr>
        <w:tblStyle w:val="ListTable6Colorful"/>
        <w:tblW w:w="0" w:type="auto"/>
        <w:tblLook w:val="04A0" w:firstRow="1" w:lastRow="0" w:firstColumn="1" w:lastColumn="0" w:noHBand="0" w:noVBand="1"/>
      </w:tblPr>
      <w:tblGrid>
        <w:gridCol w:w="2324"/>
        <w:gridCol w:w="2914"/>
        <w:gridCol w:w="2868"/>
      </w:tblGrid>
      <w:tr w:rsidR="00EA1650" w:rsidRPr="00EA1650" w:rsidTr="00872AF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b w:val="0"/>
                <w:bCs w:val="0"/>
                <w:sz w:val="28"/>
                <w:szCs w:val="28"/>
              </w:rPr>
            </w:pPr>
            <w:r w:rsidRPr="00EA1650">
              <w:rPr>
                <w:rStyle w:val="Strong"/>
                <w:rFonts w:ascii="Times New Roman" w:hAnsi="Times New Roman" w:cs="Times New Roman"/>
                <w:sz w:val="28"/>
                <w:szCs w:val="28"/>
              </w:rPr>
              <w:t>Extract Type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Incubation Temperature</w:t>
            </w:r>
          </w:p>
        </w:tc>
        <w:tc>
          <w:tcPr>
            <w:tcW w:w="0" w:type="auto"/>
            <w:shd w:val="clear" w:color="auto" w:fill="auto"/>
            <w:hideMark/>
          </w:tcPr>
          <w:p w:rsidR="00566F04" w:rsidRPr="00EA1650" w:rsidRDefault="00566F04" w:rsidP="00566F04">
            <w:pPr>
              <w:spacing w:line="48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bCs w:val="0"/>
                <w:sz w:val="28"/>
                <w:szCs w:val="28"/>
              </w:rPr>
            </w:pPr>
            <w:r w:rsidRPr="00EA1650">
              <w:rPr>
                <w:rStyle w:val="Strong"/>
                <w:rFonts w:ascii="Times New Roman" w:hAnsi="Times New Roman" w:cs="Times New Roman"/>
                <w:sz w:val="28"/>
                <w:szCs w:val="28"/>
              </w:rPr>
              <w:t>Zone of Inhibition (cm)</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Aqueous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0.4</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566F04"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Ethanol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r w:rsidR="00EA1650" w:rsidRPr="00EA1650" w:rsidTr="00872AF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Room Temperature</w:t>
            </w:r>
          </w:p>
        </w:tc>
        <w:tc>
          <w:tcPr>
            <w:tcW w:w="0" w:type="auto"/>
            <w:shd w:val="clear" w:color="auto" w:fill="auto"/>
            <w:hideMark/>
          </w:tcPr>
          <w:p w:rsidR="00566F04" w:rsidRPr="00EA1650" w:rsidRDefault="00566F04" w:rsidP="00566F04">
            <w:pPr>
              <w:spacing w:line="48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0.3</w:t>
            </w:r>
          </w:p>
        </w:tc>
      </w:tr>
      <w:tr w:rsidR="00EA1650" w:rsidRPr="00EA1650" w:rsidTr="00872AF5">
        <w:tc>
          <w:tcPr>
            <w:cnfStyle w:val="001000000000" w:firstRow="0" w:lastRow="0" w:firstColumn="1" w:lastColumn="0" w:oddVBand="0" w:evenVBand="0" w:oddHBand="0" w:evenHBand="0" w:firstRowFirstColumn="0" w:firstRowLastColumn="0" w:lastRowFirstColumn="0" w:lastRowLastColumn="0"/>
            <w:tcW w:w="0" w:type="auto"/>
            <w:shd w:val="clear" w:color="auto" w:fill="auto"/>
            <w:hideMark/>
          </w:tcPr>
          <w:p w:rsidR="00566F04" w:rsidRPr="00EA1650" w:rsidRDefault="001E3FEC" w:rsidP="00566F04">
            <w:pPr>
              <w:spacing w:line="480" w:lineRule="auto"/>
              <w:jc w:val="both"/>
              <w:rPr>
                <w:rFonts w:ascii="Times New Roman" w:hAnsi="Times New Roman" w:cs="Times New Roman"/>
                <w:sz w:val="28"/>
                <w:szCs w:val="28"/>
              </w:rPr>
            </w:pPr>
            <w:r w:rsidRPr="00EA1650">
              <w:rPr>
                <w:rFonts w:ascii="Times New Roman" w:hAnsi="Times New Roman" w:cs="Times New Roman"/>
                <w:sz w:val="28"/>
                <w:szCs w:val="28"/>
              </w:rPr>
              <w:t>N-h</w:t>
            </w:r>
            <w:r w:rsidR="00566F04" w:rsidRPr="00EA1650">
              <w:rPr>
                <w:rFonts w:ascii="Times New Roman" w:hAnsi="Times New Roman" w:cs="Times New Roman"/>
                <w:sz w:val="28"/>
                <w:szCs w:val="28"/>
              </w:rPr>
              <w:t>exane Extract</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37 °C</w:t>
            </w:r>
          </w:p>
        </w:tc>
        <w:tc>
          <w:tcPr>
            <w:tcW w:w="0" w:type="auto"/>
            <w:shd w:val="clear" w:color="auto" w:fill="auto"/>
            <w:hideMark/>
          </w:tcPr>
          <w:p w:rsidR="00566F04" w:rsidRPr="00EA1650" w:rsidRDefault="00566F04" w:rsidP="00566F04">
            <w:pPr>
              <w:spacing w:line="48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8"/>
                <w:szCs w:val="28"/>
              </w:rPr>
            </w:pPr>
            <w:r w:rsidRPr="00EA1650">
              <w:rPr>
                <w:rFonts w:ascii="Times New Roman" w:hAnsi="Times New Roman" w:cs="Times New Roman"/>
                <w:sz w:val="28"/>
                <w:szCs w:val="28"/>
              </w:rPr>
              <w:t>Nil</w:t>
            </w:r>
          </w:p>
        </w:tc>
      </w:tr>
    </w:tbl>
    <w:p w:rsidR="00AD6371" w:rsidRPr="00EA1650" w:rsidRDefault="00AD6371" w:rsidP="00566F04">
      <w:pPr>
        <w:spacing w:line="480" w:lineRule="auto"/>
        <w:jc w:val="both"/>
        <w:rPr>
          <w:rFonts w:ascii="Times New Roman" w:eastAsia="Times New Roman" w:hAnsi="Times New Roman" w:cs="Times New Roman"/>
          <w:color w:val="000000" w:themeColor="text1"/>
          <w:sz w:val="28"/>
          <w:szCs w:val="28"/>
        </w:rPr>
      </w:pPr>
    </w:p>
    <w:p w:rsidR="00566F04" w:rsidRPr="00EA1650" w:rsidRDefault="00566F04" w:rsidP="00566F04">
      <w:pPr>
        <w:spacing w:line="480" w:lineRule="auto"/>
        <w:jc w:val="both"/>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p>
    <w:p w:rsidR="00AD6371" w:rsidRPr="00872AF5" w:rsidRDefault="00566F04" w:rsidP="00872AF5">
      <w:pPr>
        <w:pStyle w:val="Heading1"/>
        <w:spacing w:line="480" w:lineRule="auto"/>
        <w:jc w:val="center"/>
        <w:rPr>
          <w:rFonts w:ascii="Times New Roman" w:hAnsi="Times New Roman" w:cs="Times New Roman"/>
          <w:b/>
          <w:color w:val="000000" w:themeColor="text1"/>
          <w:sz w:val="28"/>
          <w:szCs w:val="28"/>
        </w:rPr>
      </w:pPr>
      <w:bookmarkStart w:id="45" w:name="_Toc202109967"/>
      <w:bookmarkStart w:id="46" w:name="_Toc202110297"/>
      <w:r w:rsidRPr="00872AF5">
        <w:rPr>
          <w:rFonts w:ascii="Times New Roman" w:hAnsi="Times New Roman" w:cs="Times New Roman"/>
          <w:b/>
          <w:color w:val="000000" w:themeColor="text1"/>
          <w:sz w:val="28"/>
          <w:szCs w:val="28"/>
        </w:rPr>
        <w:lastRenderedPageBreak/>
        <w:t>CHAPTER FOUR</w:t>
      </w:r>
      <w:bookmarkEnd w:id="45"/>
      <w:bookmarkEnd w:id="46"/>
    </w:p>
    <w:p w:rsidR="00566F04" w:rsidRPr="00872AF5" w:rsidRDefault="00566F04" w:rsidP="00872AF5">
      <w:pPr>
        <w:pStyle w:val="Heading1"/>
        <w:spacing w:line="480" w:lineRule="auto"/>
        <w:rPr>
          <w:rFonts w:ascii="Times New Roman" w:hAnsi="Times New Roman" w:cs="Times New Roman"/>
          <w:b/>
          <w:color w:val="000000" w:themeColor="text1"/>
          <w:sz w:val="28"/>
          <w:szCs w:val="28"/>
        </w:rPr>
      </w:pPr>
      <w:bookmarkStart w:id="47" w:name="_Toc202109968"/>
      <w:bookmarkStart w:id="48" w:name="_Toc202110298"/>
      <w:r w:rsidRPr="00872AF5">
        <w:rPr>
          <w:rFonts w:ascii="Times New Roman" w:hAnsi="Times New Roman" w:cs="Times New Roman"/>
          <w:b/>
          <w:color w:val="000000" w:themeColor="text1"/>
          <w:sz w:val="28"/>
          <w:szCs w:val="28"/>
        </w:rPr>
        <w:t>DISCUSSION AND CONCLUSION</w:t>
      </w:r>
      <w:bookmarkEnd w:id="47"/>
      <w:bookmarkEnd w:id="48"/>
    </w:p>
    <w:p w:rsidR="00566F04" w:rsidRPr="00872AF5" w:rsidRDefault="00566F04" w:rsidP="00872AF5">
      <w:pPr>
        <w:pStyle w:val="Heading2"/>
        <w:spacing w:line="480" w:lineRule="auto"/>
        <w:rPr>
          <w:rFonts w:ascii="Times New Roman" w:hAnsi="Times New Roman" w:cs="Times New Roman"/>
          <w:b/>
          <w:color w:val="000000" w:themeColor="text1"/>
          <w:sz w:val="28"/>
          <w:szCs w:val="28"/>
        </w:rPr>
      </w:pPr>
      <w:bookmarkStart w:id="49" w:name="_Toc202109969"/>
      <w:bookmarkStart w:id="50" w:name="_Toc202110299"/>
      <w:r w:rsidRPr="00872AF5">
        <w:rPr>
          <w:rFonts w:ascii="Times New Roman" w:hAnsi="Times New Roman" w:cs="Times New Roman"/>
          <w:b/>
          <w:color w:val="000000" w:themeColor="text1"/>
          <w:sz w:val="28"/>
          <w:szCs w:val="28"/>
        </w:rPr>
        <w:t>4.1 DISCUSSION</w:t>
      </w:r>
      <w:bookmarkEnd w:id="49"/>
      <w:bookmarkEnd w:id="50"/>
      <w:r w:rsidRPr="00872AF5">
        <w:rPr>
          <w:rFonts w:ascii="Times New Roman" w:hAnsi="Times New Roman" w:cs="Times New Roman"/>
          <w:b/>
          <w:color w:val="000000" w:themeColor="text1"/>
          <w:sz w:val="28"/>
          <w:szCs w:val="28"/>
        </w:rPr>
        <w:t xml:space="preserve"> </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phytochemical analysis of </w:t>
      </w:r>
      <w:r w:rsidRPr="00EA1650">
        <w:rPr>
          <w:rStyle w:val="Emphasis"/>
          <w:color w:val="000000" w:themeColor="text1"/>
          <w:sz w:val="28"/>
          <w:szCs w:val="28"/>
        </w:rPr>
        <w:t>Stachytarpheta indica</w:t>
      </w:r>
      <w:r w:rsidRPr="00EA1650">
        <w:rPr>
          <w:color w:val="000000" w:themeColor="text1"/>
          <w:sz w:val="28"/>
          <w:szCs w:val="28"/>
        </w:rPr>
        <w:t xml:space="preserve"> methanol extract revealed a rich presence of secondary metabolites, including flavonoids, alkaloids, saponins, phenols, tannins, glycosides, terpenoids, steroids, and reducing sugars, while anthraquinones were absent. Quantitatively, flavonoids (4.10 ± 0.25%) and saponins (3.22 ± 0.15%) were notably abundant. These compounds are renowned for their antimicrobial properties; for instance, flavonoids can disrupt microbial membranes, and saponins are known to form complexes with membrane sterols, leading to increased permeability and cell lysis. The significant presence of these bioactive constituents suggests a potential mechanism for the observed antibacterial effects of the plant extracts.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antimicrobial assays demonstrated that the ethanol extract exhibited the highest inhibitory activity against </w:t>
      </w:r>
      <w:r w:rsidRPr="00EA1650">
        <w:rPr>
          <w:rStyle w:val="Emphasis"/>
          <w:color w:val="000000" w:themeColor="text1"/>
          <w:sz w:val="28"/>
          <w:szCs w:val="28"/>
        </w:rPr>
        <w:t>E. coli</w:t>
      </w:r>
      <w:r w:rsidRPr="00EA1650">
        <w:rPr>
          <w:color w:val="000000" w:themeColor="text1"/>
          <w:sz w:val="28"/>
          <w:szCs w:val="28"/>
        </w:rPr>
        <w:t xml:space="preserve">, with zones of inhibition measuring up to 1.4 cm at room temperature. The hexane extract also showed moderate </w:t>
      </w:r>
      <w:r w:rsidRPr="00EA1650">
        <w:rPr>
          <w:color w:val="000000" w:themeColor="text1"/>
          <w:sz w:val="28"/>
          <w:szCs w:val="28"/>
        </w:rPr>
        <w:lastRenderedPageBreak/>
        <w:t xml:space="preserve">activity, while the aqueous extract had the least effect. Conversely, </w:t>
      </w:r>
      <w:r w:rsidRPr="00EA1650">
        <w:rPr>
          <w:rStyle w:val="Emphasis"/>
          <w:color w:val="000000" w:themeColor="text1"/>
          <w:sz w:val="28"/>
          <w:szCs w:val="28"/>
        </w:rPr>
        <w:t>K. pneumoniae</w:t>
      </w:r>
      <w:r w:rsidRPr="00EA1650">
        <w:rPr>
          <w:color w:val="000000" w:themeColor="text1"/>
          <w:sz w:val="28"/>
          <w:szCs w:val="28"/>
        </w:rPr>
        <w:t xml:space="preserve"> was more susceptible to the aqueous extract, particularly at room temperature, indicating that different solvent extracts may target specific bacterial strains differently. These findings align with previous studies, such as the one by Anthoney and Miyogo (2020), which reported that ethanolic-aqua extracts of </w:t>
      </w:r>
      <w:r w:rsidRPr="00EA1650">
        <w:rPr>
          <w:rStyle w:val="Emphasis"/>
          <w:color w:val="000000" w:themeColor="text1"/>
          <w:sz w:val="28"/>
          <w:szCs w:val="28"/>
        </w:rPr>
        <w:t>Stachytarpheta jamaicensis</w:t>
      </w:r>
      <w:r w:rsidRPr="00EA1650">
        <w:rPr>
          <w:color w:val="000000" w:themeColor="text1"/>
          <w:sz w:val="28"/>
          <w:szCs w:val="28"/>
        </w:rPr>
        <w:t xml:space="preserve"> leaves exhibited significant antibacterial activity against various pathogens, including </w:t>
      </w:r>
      <w:r w:rsidRPr="00EA1650">
        <w:rPr>
          <w:rStyle w:val="Emphasis"/>
          <w:color w:val="000000" w:themeColor="text1"/>
          <w:sz w:val="28"/>
          <w:szCs w:val="28"/>
        </w:rPr>
        <w:t>Bacillus cereus</w:t>
      </w:r>
      <w:r w:rsidRPr="00EA1650">
        <w:rPr>
          <w:color w:val="000000" w:themeColor="text1"/>
          <w:sz w:val="28"/>
          <w:szCs w:val="28"/>
        </w:rPr>
        <w:t xml:space="preserve"> and </w:t>
      </w:r>
      <w:r w:rsidRPr="00EA1650">
        <w:rPr>
          <w:rStyle w:val="Emphasis"/>
          <w:color w:val="000000" w:themeColor="text1"/>
          <w:sz w:val="28"/>
          <w:szCs w:val="28"/>
        </w:rPr>
        <w:t>Salmonella typhi</w:t>
      </w:r>
      <w:r w:rsidRPr="00EA1650">
        <w:rPr>
          <w:color w:val="000000" w:themeColor="text1"/>
          <w:sz w:val="28"/>
          <w:szCs w:val="28"/>
        </w:rPr>
        <w:t xml:space="preserve">, highlighting the broad-spectrum potential of </w:t>
      </w:r>
      <w:r w:rsidRPr="00EA1650">
        <w:rPr>
          <w:rStyle w:val="Emphasis"/>
          <w:color w:val="000000" w:themeColor="text1"/>
          <w:sz w:val="28"/>
          <w:szCs w:val="28"/>
        </w:rPr>
        <w:t>Stachytarpheta</w:t>
      </w:r>
      <w:r w:rsidRPr="00EA1650">
        <w:rPr>
          <w:color w:val="000000" w:themeColor="text1"/>
          <w:sz w:val="28"/>
          <w:szCs w:val="28"/>
        </w:rPr>
        <w:t xml:space="preserve"> species.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Comparatively, a study by Low (2016) on </w:t>
      </w:r>
      <w:r w:rsidRPr="00EA1650">
        <w:rPr>
          <w:rStyle w:val="Emphasis"/>
          <w:color w:val="000000" w:themeColor="text1"/>
          <w:sz w:val="28"/>
          <w:szCs w:val="28"/>
        </w:rPr>
        <w:t>Stachytarpheta jamaicensis</w:t>
      </w:r>
      <w:r w:rsidRPr="00EA1650">
        <w:rPr>
          <w:color w:val="000000" w:themeColor="text1"/>
          <w:sz w:val="28"/>
          <w:szCs w:val="28"/>
        </w:rPr>
        <w:t xml:space="preserve"> 'purple' and 'white' variants found that methanolic leaf extracts contained high levels of phenolic and flavonoid compounds, correlating with substantial antimicrobial activity against </w:t>
      </w:r>
      <w:r w:rsidRPr="00EA1650">
        <w:rPr>
          <w:rStyle w:val="Emphasis"/>
          <w:color w:val="000000" w:themeColor="text1"/>
          <w:sz w:val="28"/>
          <w:szCs w:val="28"/>
        </w:rPr>
        <w:t>Escherichia coli</w:t>
      </w:r>
      <w:r w:rsidRPr="00EA1650">
        <w:rPr>
          <w:color w:val="000000" w:themeColor="text1"/>
          <w:sz w:val="28"/>
          <w:szCs w:val="28"/>
        </w:rPr>
        <w:t xml:space="preserve">. This supports the current study's observation that methanol extracts, rich in flavonoids and phenolics, are particularly effective against </w:t>
      </w:r>
      <w:r w:rsidRPr="00EA1650">
        <w:rPr>
          <w:rStyle w:val="Emphasis"/>
          <w:color w:val="000000" w:themeColor="text1"/>
          <w:sz w:val="28"/>
          <w:szCs w:val="28"/>
        </w:rPr>
        <w:t>E. coli</w:t>
      </w:r>
      <w:r w:rsidRPr="00EA1650">
        <w:rPr>
          <w:color w:val="000000" w:themeColor="text1"/>
          <w:sz w:val="28"/>
          <w:szCs w:val="28"/>
        </w:rPr>
        <w:t xml:space="preserve">. Additionally, the research by Musa (2022) on </w:t>
      </w:r>
      <w:r w:rsidRPr="00EA1650">
        <w:rPr>
          <w:rStyle w:val="Emphasis"/>
          <w:color w:val="000000" w:themeColor="text1"/>
          <w:sz w:val="28"/>
          <w:szCs w:val="28"/>
        </w:rPr>
        <w:t>Stachytarpheta indica</w:t>
      </w:r>
      <w:r w:rsidRPr="00EA1650">
        <w:rPr>
          <w:color w:val="000000" w:themeColor="text1"/>
          <w:sz w:val="28"/>
          <w:szCs w:val="28"/>
        </w:rPr>
        <w:t xml:space="preserve"> leaf extracts confirmed the presence of </w:t>
      </w:r>
      <w:r w:rsidRPr="00EA1650">
        <w:rPr>
          <w:color w:val="000000" w:themeColor="text1"/>
          <w:sz w:val="28"/>
          <w:szCs w:val="28"/>
        </w:rPr>
        <w:lastRenderedPageBreak/>
        <w:t>diverse phytochemicals contributing to antimicrobial activity, further validating the efficacy of these plant extracts against bacterial pathogens.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differential susceptibility observed between </w:t>
      </w:r>
      <w:r w:rsidRPr="00EA1650">
        <w:rPr>
          <w:rStyle w:val="Emphasis"/>
          <w:color w:val="000000" w:themeColor="text1"/>
          <w:sz w:val="28"/>
          <w:szCs w:val="28"/>
        </w:rPr>
        <w:t>E. coli</w:t>
      </w:r>
      <w:r w:rsidRPr="00EA1650">
        <w:rPr>
          <w:color w:val="000000" w:themeColor="text1"/>
          <w:sz w:val="28"/>
          <w:szCs w:val="28"/>
        </w:rPr>
        <w:t xml:space="preserve"> and </w:t>
      </w:r>
      <w:r w:rsidRPr="00EA1650">
        <w:rPr>
          <w:rStyle w:val="Emphasis"/>
          <w:color w:val="000000" w:themeColor="text1"/>
          <w:sz w:val="28"/>
          <w:szCs w:val="28"/>
        </w:rPr>
        <w:t>K. pneumoniae</w:t>
      </w:r>
      <w:r w:rsidRPr="00EA1650">
        <w:rPr>
          <w:color w:val="000000" w:themeColor="text1"/>
          <w:sz w:val="28"/>
          <w:szCs w:val="28"/>
        </w:rPr>
        <w:t xml:space="preserve"> may be attributed to inherent structural and resistance differences. </w:t>
      </w:r>
      <w:r w:rsidRPr="00EA1650">
        <w:rPr>
          <w:rStyle w:val="Emphasis"/>
          <w:color w:val="000000" w:themeColor="text1"/>
          <w:sz w:val="28"/>
          <w:szCs w:val="28"/>
        </w:rPr>
        <w:t>K. pneumoniae</w:t>
      </w:r>
      <w:r w:rsidRPr="00EA1650">
        <w:rPr>
          <w:color w:val="000000" w:themeColor="text1"/>
          <w:sz w:val="28"/>
          <w:szCs w:val="28"/>
        </w:rPr>
        <w:t xml:space="preserve"> is known for its robust capsule and the presence of multiple antimicrobial resistance genes, often carried on plasmids, which can confer resistance to various antibiotics. This structural complexity may render it less susceptible to certain plant extracts compared to </w:t>
      </w:r>
      <w:r w:rsidRPr="00EA1650">
        <w:rPr>
          <w:rStyle w:val="Emphasis"/>
          <w:color w:val="000000" w:themeColor="text1"/>
          <w:sz w:val="28"/>
          <w:szCs w:val="28"/>
        </w:rPr>
        <w:t>E. coli</w:t>
      </w:r>
      <w:r w:rsidRPr="00EA1650">
        <w:rPr>
          <w:color w:val="000000" w:themeColor="text1"/>
          <w:sz w:val="28"/>
          <w:szCs w:val="28"/>
        </w:rPr>
        <w:t xml:space="preserve">. The study's findings that aqueous extracts were more effective against </w:t>
      </w:r>
      <w:r w:rsidRPr="00EA1650">
        <w:rPr>
          <w:rStyle w:val="Emphasis"/>
          <w:color w:val="000000" w:themeColor="text1"/>
          <w:sz w:val="28"/>
          <w:szCs w:val="28"/>
        </w:rPr>
        <w:t>K. pneumoniae</w:t>
      </w:r>
      <w:r w:rsidRPr="00EA1650">
        <w:rPr>
          <w:color w:val="000000" w:themeColor="text1"/>
          <w:sz w:val="28"/>
          <w:szCs w:val="28"/>
        </w:rPr>
        <w:t xml:space="preserve"> suggest that water-soluble compounds in the plant may interact differently with the bacterial cell wall or membrane components, offering a potential avenue for developing targeted antibacterial therapies.</w:t>
      </w:r>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The study underscores the significant antimicrobial potential of </w:t>
      </w:r>
      <w:r w:rsidRPr="00EA1650">
        <w:rPr>
          <w:rStyle w:val="Emphasis"/>
          <w:color w:val="000000" w:themeColor="text1"/>
          <w:sz w:val="28"/>
          <w:szCs w:val="28"/>
        </w:rPr>
        <w:t>Stachytarpheta indica</w:t>
      </w:r>
      <w:r w:rsidRPr="00EA1650">
        <w:rPr>
          <w:color w:val="000000" w:themeColor="text1"/>
          <w:sz w:val="28"/>
          <w:szCs w:val="28"/>
        </w:rPr>
        <w:t xml:space="preserve"> extracts, particularly those obtained using ethanol, against </w:t>
      </w:r>
      <w:r w:rsidRPr="00EA1650">
        <w:rPr>
          <w:rStyle w:val="Emphasis"/>
          <w:color w:val="000000" w:themeColor="text1"/>
          <w:sz w:val="28"/>
          <w:szCs w:val="28"/>
        </w:rPr>
        <w:t>Escherichia coli</w:t>
      </w:r>
      <w:r w:rsidRPr="00EA1650">
        <w:rPr>
          <w:color w:val="000000" w:themeColor="text1"/>
          <w:sz w:val="28"/>
          <w:szCs w:val="28"/>
        </w:rPr>
        <w:t xml:space="preserve"> and </w:t>
      </w:r>
      <w:r w:rsidRPr="00EA1650">
        <w:rPr>
          <w:rStyle w:val="Emphasis"/>
          <w:color w:val="000000" w:themeColor="text1"/>
          <w:sz w:val="28"/>
          <w:szCs w:val="28"/>
        </w:rPr>
        <w:t>Klebsiella pneumoniae</w:t>
      </w:r>
      <w:r w:rsidRPr="00EA1650">
        <w:rPr>
          <w:color w:val="000000" w:themeColor="text1"/>
          <w:sz w:val="28"/>
          <w:szCs w:val="28"/>
        </w:rPr>
        <w:t xml:space="preserve">. The presence of bioactive phytochemicals such as flavonoids, saponins, and phenols plays a crucial role in this activity. These findings are consistent with recent research </w:t>
      </w:r>
      <w:r w:rsidRPr="00EA1650">
        <w:rPr>
          <w:color w:val="000000" w:themeColor="text1"/>
          <w:sz w:val="28"/>
          <w:szCs w:val="28"/>
        </w:rPr>
        <w:lastRenderedPageBreak/>
        <w:t xml:space="preserve">highlighting the antibacterial efficacy of </w:t>
      </w:r>
      <w:r w:rsidRPr="00EA1650">
        <w:rPr>
          <w:rStyle w:val="Emphasis"/>
          <w:color w:val="000000" w:themeColor="text1"/>
          <w:sz w:val="28"/>
          <w:szCs w:val="28"/>
        </w:rPr>
        <w:t>Stachytarpheta</w:t>
      </w:r>
      <w:r w:rsidRPr="00EA1650">
        <w:rPr>
          <w:color w:val="000000" w:themeColor="text1"/>
          <w:sz w:val="28"/>
          <w:szCs w:val="28"/>
        </w:rPr>
        <w:t xml:space="preserve"> species. Further investigations into the specific mechanisms of action, isolation of active compounds, and in vivo studies are recommended to fully harness the therapeutic potential of </w:t>
      </w:r>
      <w:r w:rsidRPr="00EA1650">
        <w:rPr>
          <w:rStyle w:val="Emphasis"/>
          <w:color w:val="000000" w:themeColor="text1"/>
          <w:sz w:val="28"/>
          <w:szCs w:val="28"/>
        </w:rPr>
        <w:t>Stachytarpheta indica</w:t>
      </w:r>
      <w:r w:rsidRPr="00EA1650">
        <w:rPr>
          <w:color w:val="000000" w:themeColor="text1"/>
          <w:sz w:val="28"/>
          <w:szCs w:val="28"/>
        </w:rPr>
        <w:t xml:space="preserve"> in combating bacterial infections.</w:t>
      </w:r>
    </w:p>
    <w:p w:rsidR="00566F04" w:rsidRPr="00EA1650" w:rsidRDefault="00566F04" w:rsidP="00EA1650">
      <w:pPr>
        <w:pStyle w:val="Heading2"/>
        <w:rPr>
          <w:rFonts w:ascii="Times New Roman" w:hAnsi="Times New Roman" w:cs="Times New Roman"/>
          <w:color w:val="000000" w:themeColor="text1"/>
          <w:sz w:val="28"/>
          <w:szCs w:val="28"/>
        </w:rPr>
      </w:pPr>
      <w:bookmarkStart w:id="51" w:name="_Toc202109970"/>
      <w:bookmarkStart w:id="52" w:name="_Toc202110300"/>
      <w:r w:rsidRPr="00EA1650">
        <w:rPr>
          <w:rFonts w:ascii="Times New Roman" w:hAnsi="Times New Roman" w:cs="Times New Roman"/>
          <w:color w:val="000000" w:themeColor="text1"/>
          <w:sz w:val="28"/>
          <w:szCs w:val="28"/>
        </w:rPr>
        <w:t>4.2 CONCLUSION</w:t>
      </w:r>
      <w:bookmarkEnd w:id="51"/>
      <w:bookmarkEnd w:id="52"/>
    </w:p>
    <w:p w:rsidR="00566F04" w:rsidRPr="00EA1650" w:rsidRDefault="00566F04" w:rsidP="00566F04">
      <w:pPr>
        <w:pStyle w:val="NormalWeb"/>
        <w:spacing w:line="480" w:lineRule="auto"/>
        <w:jc w:val="both"/>
        <w:rPr>
          <w:color w:val="000000" w:themeColor="text1"/>
          <w:sz w:val="28"/>
          <w:szCs w:val="28"/>
        </w:rPr>
      </w:pPr>
      <w:r w:rsidRPr="00EA1650">
        <w:rPr>
          <w:color w:val="000000" w:themeColor="text1"/>
          <w:sz w:val="28"/>
          <w:szCs w:val="28"/>
        </w:rPr>
        <w:t xml:space="preserve">This study has demonstrated that </w:t>
      </w:r>
      <w:r w:rsidRPr="00EA1650">
        <w:rPr>
          <w:rStyle w:val="Emphasis"/>
          <w:color w:val="000000" w:themeColor="text1"/>
          <w:sz w:val="28"/>
          <w:szCs w:val="28"/>
        </w:rPr>
        <w:t>Stachytarpheta indica</w:t>
      </w:r>
      <w:r w:rsidRPr="00EA1650">
        <w:rPr>
          <w:color w:val="000000" w:themeColor="text1"/>
          <w:sz w:val="28"/>
          <w:szCs w:val="28"/>
        </w:rPr>
        <w:t xml:space="preserve"> possesses significant phytochemical and antimicrobial properties. The methanol extract was found to contain a variety of secondary metabolites including flavonoids, alkaloids, saponins, tannins, phenols, and others, with flavonoids and saponins being the most abundant. These compounds are known for their ability to inhibit the growth of various pathogenic microorganisms.</w:t>
      </w:r>
    </w:p>
    <w:p w:rsidR="00295FA2" w:rsidRPr="00EA1650" w:rsidRDefault="00295FA2" w:rsidP="00566F04">
      <w:pPr>
        <w:pStyle w:val="NormalWeb"/>
        <w:spacing w:line="480" w:lineRule="auto"/>
        <w:jc w:val="both"/>
        <w:rPr>
          <w:color w:val="000000" w:themeColor="text1"/>
          <w:sz w:val="28"/>
          <w:szCs w:val="28"/>
        </w:rPr>
      </w:pPr>
    </w:p>
    <w:p w:rsidR="00F4611A" w:rsidRPr="00EA1650" w:rsidRDefault="00041477" w:rsidP="00872AF5">
      <w:pPr>
        <w:pStyle w:val="Heading1"/>
        <w:jc w:val="center"/>
        <w:rPr>
          <w:rFonts w:ascii="Times New Roman" w:eastAsia="Times New Roman" w:hAnsi="Times New Roman" w:cs="Times New Roman"/>
          <w:color w:val="000000" w:themeColor="text1"/>
          <w:sz w:val="28"/>
          <w:szCs w:val="28"/>
        </w:rPr>
      </w:pPr>
      <w:r w:rsidRPr="00EA1650">
        <w:rPr>
          <w:rFonts w:ascii="Times New Roman" w:hAnsi="Times New Roman" w:cs="Times New Roman"/>
          <w:color w:val="000000" w:themeColor="text1"/>
          <w:sz w:val="28"/>
          <w:szCs w:val="28"/>
        </w:rPr>
        <w:br w:type="page"/>
      </w:r>
      <w:bookmarkStart w:id="53" w:name="_Toc202109971"/>
      <w:bookmarkStart w:id="54" w:name="_Toc202110301"/>
      <w:r w:rsidRPr="00EA1650">
        <w:rPr>
          <w:rStyle w:val="Strong"/>
          <w:rFonts w:ascii="Times New Roman" w:hAnsi="Times New Roman" w:cs="Times New Roman"/>
          <w:bCs w:val="0"/>
          <w:color w:val="000000" w:themeColor="text1"/>
          <w:sz w:val="28"/>
          <w:szCs w:val="28"/>
        </w:rPr>
        <w:lastRenderedPageBreak/>
        <w:t>REFERENCES</w:t>
      </w:r>
      <w:bookmarkEnd w:id="53"/>
      <w:bookmarkEnd w:id="54"/>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Adeyemi, B. O., Akinyemi, A. J., and Fadare, D. A. (2022). Phytochemical evaluation and antimicrobial screening of some Nigerian medicinal plants. </w:t>
      </w:r>
      <w:r w:rsidRPr="00EA1650">
        <w:rPr>
          <w:rFonts w:ascii="Times New Roman" w:eastAsia="Times New Roman" w:hAnsi="Times New Roman" w:cs="Times New Roman"/>
          <w:i/>
          <w:iCs/>
          <w:color w:val="000000" w:themeColor="text1"/>
          <w:sz w:val="28"/>
          <w:szCs w:val="28"/>
        </w:rPr>
        <w:t>African Journal of Traditional, Complementary and Alternative Medicines</w:t>
      </w:r>
      <w:r w:rsidRPr="00EA1650">
        <w:rPr>
          <w:rFonts w:ascii="Times New Roman" w:eastAsia="Times New Roman" w:hAnsi="Times New Roman" w:cs="Times New Roman"/>
          <w:color w:val="000000" w:themeColor="text1"/>
          <w:sz w:val="28"/>
          <w:szCs w:val="28"/>
        </w:rPr>
        <w:t xml:space="preserve">, 19(4), 22–30. </w:t>
      </w:r>
      <w:hyperlink r:id="rId11" w:history="1">
        <w:r w:rsidRPr="00EA1650">
          <w:rPr>
            <w:rStyle w:val="Hyperlink"/>
            <w:rFonts w:ascii="Times New Roman" w:eastAsia="Times New Roman" w:hAnsi="Times New Roman" w:cs="Times New Roman"/>
            <w:color w:val="000000" w:themeColor="text1"/>
            <w:sz w:val="28"/>
            <w:szCs w:val="28"/>
          </w:rPr>
          <w:t>https://doi.org/10.21010/ajtcam.v19i4.3</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Ahmed, A., Khan, R. A., and Zia, M. (2021). Medicinal plants as potential antimicrobial agents: Current trends and future prospects. </w:t>
      </w:r>
      <w:r w:rsidRPr="00EA1650">
        <w:rPr>
          <w:rFonts w:ascii="Times New Roman" w:eastAsia="Times New Roman" w:hAnsi="Times New Roman" w:cs="Times New Roman"/>
          <w:i/>
          <w:iCs/>
          <w:color w:val="000000" w:themeColor="text1"/>
          <w:sz w:val="28"/>
          <w:szCs w:val="28"/>
        </w:rPr>
        <w:t>Pharmaceutical Biology</w:t>
      </w:r>
      <w:r w:rsidRPr="00EA1650">
        <w:rPr>
          <w:rFonts w:ascii="Times New Roman" w:eastAsia="Times New Roman" w:hAnsi="Times New Roman" w:cs="Times New Roman"/>
          <w:color w:val="000000" w:themeColor="text1"/>
          <w:sz w:val="28"/>
          <w:szCs w:val="28"/>
        </w:rPr>
        <w:t>, 59(1), 1261–1274. https://doi.org/10.1080/13880209.2021.1953002</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Ajayi, A. O., Akintola, O. A., and Adewumi, A. A. (2020). Antibacterial activity of </w:t>
      </w:r>
      <w:r w:rsidRPr="00EA1650">
        <w:rPr>
          <w:rStyle w:val="Emphasis"/>
          <w:color w:val="000000" w:themeColor="text1"/>
          <w:sz w:val="28"/>
          <w:szCs w:val="28"/>
        </w:rPr>
        <w:t>Stachytarpheta indica</w:t>
      </w:r>
      <w:r w:rsidRPr="00EA1650">
        <w:rPr>
          <w:color w:val="000000" w:themeColor="text1"/>
          <w:sz w:val="28"/>
          <w:szCs w:val="28"/>
        </w:rPr>
        <w:t xml:space="preserve"> leaf extract against clinical isolates of </w:t>
      </w:r>
      <w:r w:rsidRPr="00EA1650">
        <w:rPr>
          <w:rStyle w:val="Emphasis"/>
          <w:color w:val="000000" w:themeColor="text1"/>
          <w:sz w:val="28"/>
          <w:szCs w:val="28"/>
        </w:rPr>
        <w:t>Klebsiella pneumoniae</w:t>
      </w:r>
      <w:r w:rsidRPr="00EA1650">
        <w:rPr>
          <w:color w:val="000000" w:themeColor="text1"/>
          <w:sz w:val="28"/>
          <w:szCs w:val="28"/>
        </w:rPr>
        <w:t xml:space="preserve">. </w:t>
      </w:r>
      <w:r w:rsidRPr="00EA1650">
        <w:rPr>
          <w:rStyle w:val="Emphasis"/>
          <w:color w:val="000000" w:themeColor="text1"/>
          <w:sz w:val="28"/>
          <w:szCs w:val="28"/>
        </w:rPr>
        <w:t>Journal of Medicinal Plants Research</w:t>
      </w:r>
      <w:r w:rsidRPr="00EA1650">
        <w:rPr>
          <w:color w:val="000000" w:themeColor="text1"/>
          <w:sz w:val="28"/>
          <w:szCs w:val="28"/>
        </w:rPr>
        <w:t>, 14(3), 120–127. https://doi.org/10.5897/JMPR2020.7068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Akinnibosun, H. A., Bello, I. D., and Osemwegie, O. O. (2022). Phytochemical analysis and antibacterial activity of some selected medicinal plants. </w:t>
      </w:r>
      <w:r w:rsidRPr="00EA1650">
        <w:rPr>
          <w:rFonts w:ascii="Times New Roman" w:eastAsia="Times New Roman" w:hAnsi="Times New Roman" w:cs="Times New Roman"/>
          <w:i/>
          <w:iCs/>
          <w:color w:val="000000" w:themeColor="text1"/>
          <w:sz w:val="28"/>
          <w:szCs w:val="28"/>
        </w:rPr>
        <w:t>Nigerian Journal of Natural Products and Medicine</w:t>
      </w:r>
      <w:r w:rsidRPr="00EA1650">
        <w:rPr>
          <w:rFonts w:ascii="Times New Roman" w:eastAsia="Times New Roman" w:hAnsi="Times New Roman" w:cs="Times New Roman"/>
          <w:color w:val="000000" w:themeColor="text1"/>
          <w:sz w:val="28"/>
          <w:szCs w:val="28"/>
        </w:rPr>
        <w:t>, 26(1), 45–53.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Anthoney, T., and Miyogo, E. (2020). In vitro antibacterial effect of ethanolic-aqua extract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leaves against four selected pathogenic microorganisms. </w:t>
      </w:r>
      <w:r w:rsidRPr="00EA1650">
        <w:rPr>
          <w:rFonts w:ascii="Times New Roman" w:eastAsia="Times New Roman" w:hAnsi="Times New Roman" w:cs="Times New Roman"/>
          <w:i/>
          <w:iCs/>
          <w:color w:val="000000" w:themeColor="text1"/>
          <w:sz w:val="28"/>
          <w:szCs w:val="28"/>
        </w:rPr>
        <w:t>11th International Scholars Conference</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Aslam, B., Khurshid, M., Arshad, M. I., Muzammil, S., Rasool, M. H., Yasmeen, N., ... and Baloch, Z. (2021). Antibiotic resistance: One health one world outlook. </w:t>
      </w:r>
      <w:r w:rsidRPr="00EA1650">
        <w:rPr>
          <w:rStyle w:val="Emphasis"/>
          <w:color w:val="000000" w:themeColor="text1"/>
          <w:sz w:val="28"/>
          <w:szCs w:val="28"/>
        </w:rPr>
        <w:t>Frontiers in Cellular and Infection Microbiology</w:t>
      </w:r>
      <w:r w:rsidRPr="00EA1650">
        <w:rPr>
          <w:color w:val="000000" w:themeColor="text1"/>
          <w:sz w:val="28"/>
          <w:szCs w:val="28"/>
        </w:rPr>
        <w:t>, 11, 771510. https://doi.org/10.3389/fcimb.2021.771510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Bako, S. P., Auta, J., and Haruna, A. (2023). Evaluation of phytochemicals and antimicrobial activity of </w:t>
      </w:r>
      <w:r w:rsidRPr="00EA1650">
        <w:rPr>
          <w:rStyle w:val="Emphasis"/>
          <w:color w:val="000000" w:themeColor="text1"/>
          <w:sz w:val="28"/>
          <w:szCs w:val="28"/>
        </w:rPr>
        <w:t>Stachytarpheta indica</w:t>
      </w:r>
      <w:r w:rsidRPr="00EA1650">
        <w:rPr>
          <w:color w:val="000000" w:themeColor="text1"/>
          <w:sz w:val="28"/>
          <w:szCs w:val="28"/>
        </w:rPr>
        <w:t xml:space="preserve"> extracts on multidrug-resistant bacterial strains. </w:t>
      </w:r>
      <w:r w:rsidRPr="00EA1650">
        <w:rPr>
          <w:rStyle w:val="Emphasis"/>
          <w:color w:val="000000" w:themeColor="text1"/>
          <w:sz w:val="28"/>
          <w:szCs w:val="28"/>
        </w:rPr>
        <w:t>African Journal of Microbiology Research</w:t>
      </w:r>
      <w:r w:rsidRPr="00EA1650">
        <w:rPr>
          <w:color w:val="000000" w:themeColor="text1"/>
          <w:sz w:val="28"/>
          <w:szCs w:val="28"/>
        </w:rPr>
        <w:t>, 17(1), 15–23. https://doi.org/10.5897/AJMR2022.9764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Chen, H., Yu, J., Zhang, Y., and Chen, X. (2020). Applications of plant-derived natural compounds in antimicrobial therapy. </w:t>
      </w:r>
      <w:r w:rsidRPr="00EA1650">
        <w:rPr>
          <w:rFonts w:ascii="Times New Roman" w:eastAsia="Times New Roman" w:hAnsi="Times New Roman" w:cs="Times New Roman"/>
          <w:i/>
          <w:iCs/>
          <w:color w:val="000000" w:themeColor="text1"/>
          <w:sz w:val="28"/>
          <w:szCs w:val="28"/>
        </w:rPr>
        <w:t>Current Pharmaceutical Biotechnology</w:t>
      </w:r>
      <w:r w:rsidRPr="00EA1650">
        <w:rPr>
          <w:rFonts w:ascii="Times New Roman" w:eastAsia="Times New Roman" w:hAnsi="Times New Roman" w:cs="Times New Roman"/>
          <w:color w:val="000000" w:themeColor="text1"/>
          <w:sz w:val="28"/>
          <w:szCs w:val="28"/>
        </w:rPr>
        <w:t>, 21(4), 305–312.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lastRenderedPageBreak/>
        <w:t xml:space="preserve">Ezekiel, A. S., Jimoh, A. O., and Balogun, S. O. (2020). Comparative antimicrobial efficacy of aqueous and ethanol extracts of three medicinal plants. </w:t>
      </w:r>
      <w:r w:rsidRPr="00EA1650">
        <w:rPr>
          <w:rFonts w:ascii="Times New Roman" w:eastAsia="Times New Roman" w:hAnsi="Times New Roman" w:cs="Times New Roman"/>
          <w:i/>
          <w:iCs/>
          <w:color w:val="000000" w:themeColor="text1"/>
          <w:sz w:val="28"/>
          <w:szCs w:val="28"/>
        </w:rPr>
        <w:t>Nigerian Journal of Pharmaceutical Sciences</w:t>
      </w:r>
      <w:r w:rsidRPr="00EA1650">
        <w:rPr>
          <w:rFonts w:ascii="Times New Roman" w:eastAsia="Times New Roman" w:hAnsi="Times New Roman" w:cs="Times New Roman"/>
          <w:color w:val="000000" w:themeColor="text1"/>
          <w:sz w:val="28"/>
          <w:szCs w:val="28"/>
        </w:rPr>
        <w:t>, 19(1), 44–52.</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Fadare, D. A., Adeoye, A. O., and Ogunwale, G. O. (2021). Mechanisms of resistance in Gram-negative bacteria and natural solutions. </w:t>
      </w:r>
      <w:r w:rsidRPr="00EA1650">
        <w:rPr>
          <w:rFonts w:ascii="Times New Roman" w:eastAsia="Times New Roman" w:hAnsi="Times New Roman" w:cs="Times New Roman"/>
          <w:i/>
          <w:iCs/>
          <w:color w:val="000000" w:themeColor="text1"/>
          <w:sz w:val="28"/>
          <w:szCs w:val="28"/>
        </w:rPr>
        <w:t>Journal of Infectious Diseases and Therapy</w:t>
      </w:r>
      <w:r w:rsidRPr="00EA1650">
        <w:rPr>
          <w:rFonts w:ascii="Times New Roman" w:eastAsia="Times New Roman" w:hAnsi="Times New Roman" w:cs="Times New Roman"/>
          <w:color w:val="000000" w:themeColor="text1"/>
          <w:sz w:val="28"/>
          <w:szCs w:val="28"/>
        </w:rPr>
        <w:t>, 9(5), 500–508.</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Kanj, S. S., and Kanafani, Z. A. (2021). Current concepts in antimicrobial resistance. </w:t>
      </w:r>
      <w:r w:rsidRPr="00EA1650">
        <w:rPr>
          <w:rFonts w:ascii="Times New Roman" w:eastAsia="Times New Roman" w:hAnsi="Times New Roman" w:cs="Times New Roman"/>
          <w:i/>
          <w:iCs/>
          <w:color w:val="000000" w:themeColor="text1"/>
          <w:sz w:val="28"/>
          <w:szCs w:val="28"/>
        </w:rPr>
        <w:t>Infectious Disease Clinics of North America</w:t>
      </w:r>
      <w:r w:rsidRPr="00EA1650">
        <w:rPr>
          <w:rFonts w:ascii="Times New Roman" w:eastAsia="Times New Roman" w:hAnsi="Times New Roman" w:cs="Times New Roman"/>
          <w:color w:val="000000" w:themeColor="text1"/>
          <w:sz w:val="28"/>
          <w:szCs w:val="28"/>
        </w:rPr>
        <w:t>, 35(2), 347–359. https://doi.org/10.1016/j.idc.2021.02.003</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Low, H. Y. (2016). Phytochemical screening and antimicrobial activity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'purple' and 'white'. </w:t>
      </w:r>
      <w:r w:rsidRPr="00EA1650">
        <w:rPr>
          <w:rFonts w:ascii="Times New Roman" w:eastAsia="Times New Roman" w:hAnsi="Times New Roman" w:cs="Times New Roman"/>
          <w:i/>
          <w:iCs/>
          <w:color w:val="000000" w:themeColor="text1"/>
          <w:sz w:val="28"/>
          <w:szCs w:val="28"/>
        </w:rPr>
        <w:t>Universiti Malaysia Sabah Institutional Repository</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Manohar, P., Loh, B., and Leptihn, S. (2020). The fight against Klebsiella pneumoniae infections: Promising antimicrobial strategies. </w:t>
      </w:r>
      <w:r w:rsidRPr="00EA1650">
        <w:rPr>
          <w:rFonts w:ascii="Times New Roman" w:eastAsia="Times New Roman" w:hAnsi="Times New Roman" w:cs="Times New Roman"/>
          <w:i/>
          <w:iCs/>
          <w:color w:val="000000" w:themeColor="text1"/>
          <w:sz w:val="28"/>
          <w:szCs w:val="28"/>
        </w:rPr>
        <w:t xml:space="preserve">Infectious </w:t>
      </w:r>
      <w:r w:rsidRPr="00EA1650">
        <w:rPr>
          <w:rFonts w:ascii="Times New Roman" w:eastAsia="Times New Roman" w:hAnsi="Times New Roman" w:cs="Times New Roman"/>
          <w:i/>
          <w:iCs/>
          <w:color w:val="000000" w:themeColor="text1"/>
          <w:sz w:val="28"/>
          <w:szCs w:val="28"/>
        </w:rPr>
        <w:lastRenderedPageBreak/>
        <w:t>Drug Resistance</w:t>
      </w:r>
      <w:r w:rsidRPr="00EA1650">
        <w:rPr>
          <w:rFonts w:ascii="Times New Roman" w:eastAsia="Times New Roman" w:hAnsi="Times New Roman" w:cs="Times New Roman"/>
          <w:color w:val="000000" w:themeColor="text1"/>
          <w:sz w:val="28"/>
          <w:szCs w:val="28"/>
        </w:rPr>
        <w:t>, 13, 3411–3424. https://doi.org/10.2147/IDR.S278874</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Musa, D. A. (2022).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leaf extract: Oral acute toxicity, in vitro phytochemical and antimicrobial potentials. </w:t>
      </w:r>
      <w:r w:rsidRPr="00EA1650">
        <w:rPr>
          <w:rFonts w:ascii="Times New Roman" w:eastAsia="Times New Roman" w:hAnsi="Times New Roman" w:cs="Times New Roman"/>
          <w:i/>
          <w:iCs/>
          <w:color w:val="000000" w:themeColor="text1"/>
          <w:sz w:val="28"/>
          <w:szCs w:val="28"/>
        </w:rPr>
        <w:t>Academia.edu</w:t>
      </w:r>
      <w:r w:rsidRPr="00EA1650">
        <w:rPr>
          <w:rFonts w:ascii="Times New Roman" w:eastAsia="Times New Roman" w:hAnsi="Times New Roman" w:cs="Times New Roman"/>
          <w:color w:val="000000" w:themeColor="text1"/>
          <w:sz w:val="28"/>
          <w:szCs w:val="28"/>
        </w:rPr>
        <w:t>. Link</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Nwachukwu, C. U., Onuorah, I. C., and Nwosu, N. E. (2021). Economic and antimicrobial significance of indigenous medicinal plants. </w:t>
      </w:r>
      <w:r w:rsidRPr="00EA1650">
        <w:rPr>
          <w:rFonts w:ascii="Times New Roman" w:eastAsia="Times New Roman" w:hAnsi="Times New Roman" w:cs="Times New Roman"/>
          <w:i/>
          <w:iCs/>
          <w:color w:val="000000" w:themeColor="text1"/>
          <w:sz w:val="28"/>
          <w:szCs w:val="28"/>
        </w:rPr>
        <w:t>International Journal of Ethnobiology and Ethnomedicine</w:t>
      </w:r>
      <w:r w:rsidRPr="00EA1650">
        <w:rPr>
          <w:rFonts w:ascii="Times New Roman" w:eastAsia="Times New Roman" w:hAnsi="Times New Roman" w:cs="Times New Roman"/>
          <w:color w:val="000000" w:themeColor="text1"/>
          <w:sz w:val="28"/>
          <w:szCs w:val="28"/>
        </w:rPr>
        <w:t>, 10(1), 8–15.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Nwaiwu, O., Eze, U. A., and Onyekachi, K. A. (2020). Preliminary phytochemical and antibacterial evaluation of </w:t>
      </w:r>
      <w:r w:rsidRPr="00EA1650">
        <w:rPr>
          <w:rStyle w:val="Emphasis"/>
          <w:color w:val="000000" w:themeColor="text1"/>
          <w:sz w:val="28"/>
          <w:szCs w:val="28"/>
        </w:rPr>
        <w:t>Stachytarpheta indica</w:t>
      </w:r>
      <w:r w:rsidRPr="00EA1650">
        <w:rPr>
          <w:color w:val="000000" w:themeColor="text1"/>
          <w:sz w:val="28"/>
          <w:szCs w:val="28"/>
        </w:rPr>
        <w:t xml:space="preserve"> leaf extract. </w:t>
      </w:r>
      <w:r w:rsidRPr="00EA1650">
        <w:rPr>
          <w:rStyle w:val="Emphasis"/>
          <w:color w:val="000000" w:themeColor="text1"/>
          <w:sz w:val="28"/>
          <w:szCs w:val="28"/>
        </w:rPr>
        <w:t>International Journal of Scientific and Research Publications</w:t>
      </w:r>
      <w:r w:rsidRPr="00EA1650">
        <w:rPr>
          <w:color w:val="000000" w:themeColor="text1"/>
          <w:sz w:val="28"/>
          <w:szCs w:val="28"/>
        </w:rPr>
        <w:t xml:space="preserve">, 10(5), 634–640. </w:t>
      </w:r>
      <w:hyperlink r:id="rId12" w:history="1">
        <w:r w:rsidRPr="00EA1650">
          <w:rPr>
            <w:rStyle w:val="Hyperlink"/>
            <w:color w:val="000000" w:themeColor="text1"/>
            <w:sz w:val="28"/>
            <w:szCs w:val="28"/>
          </w:rPr>
          <w:t>https://doi.org/10.29322/IJSRP.10.05.2020.p10174</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Obafemi, T. O., Adeola, T. A., and Adekunle, A. A. (2021). Ethnobotanical and phytochemical relevance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Journal of Medicinal Plants Studies</w:t>
      </w:r>
      <w:r w:rsidRPr="00EA1650">
        <w:rPr>
          <w:rFonts w:ascii="Times New Roman" w:eastAsia="Times New Roman" w:hAnsi="Times New Roman" w:cs="Times New Roman"/>
          <w:color w:val="000000" w:themeColor="text1"/>
          <w:sz w:val="28"/>
          <w:szCs w:val="28"/>
        </w:rPr>
        <w:t>, 9(3), 60–65.</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lastRenderedPageBreak/>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Obiora, O. A., Ekwueme, F. N., and Egwuatu, C. C. (2022). Phytochemical constituents and antimicrobial screening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Journal of Pharmacognosy and Phytotherapy</w:t>
      </w:r>
      <w:r w:rsidRPr="00EA1650">
        <w:rPr>
          <w:color w:val="000000" w:themeColor="text1"/>
          <w:sz w:val="28"/>
          <w:szCs w:val="28"/>
        </w:rPr>
        <w:t>, 14(7), 134–142. https://doi.org/10.5897/JPP2022.0630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Ogunmoyole, T., Adesokan, A. A., and Akinyemi, D. (2023). Review on pharmacological properties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w:t>
      </w:r>
      <w:r w:rsidRPr="00EA1650">
        <w:rPr>
          <w:rFonts w:ascii="Times New Roman" w:eastAsia="Times New Roman" w:hAnsi="Times New Roman" w:cs="Times New Roman"/>
          <w:i/>
          <w:iCs/>
          <w:color w:val="000000" w:themeColor="text1"/>
          <w:sz w:val="28"/>
          <w:szCs w:val="28"/>
        </w:rPr>
        <w:t>African Journal of Plant Science</w:t>
      </w:r>
      <w:r w:rsidRPr="00EA1650">
        <w:rPr>
          <w:rFonts w:ascii="Times New Roman" w:eastAsia="Times New Roman" w:hAnsi="Times New Roman" w:cs="Times New Roman"/>
          <w:color w:val="000000" w:themeColor="text1"/>
          <w:sz w:val="28"/>
          <w:szCs w:val="28"/>
        </w:rPr>
        <w:t>, 17(2), 89–97.</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Oladele, S. A., Akinyemi, J. A., and Bello, M. T. (2023). Antioxidant and anti-inflammatory potentials of selected Nigerian medicinal plants. </w:t>
      </w:r>
      <w:r w:rsidRPr="00EA1650">
        <w:rPr>
          <w:rFonts w:ascii="Times New Roman" w:eastAsia="Times New Roman" w:hAnsi="Times New Roman" w:cs="Times New Roman"/>
          <w:i/>
          <w:iCs/>
          <w:color w:val="000000" w:themeColor="text1"/>
          <w:sz w:val="28"/>
          <w:szCs w:val="28"/>
        </w:rPr>
        <w:t>Journal of Phytomedicine and Therapeutics</w:t>
      </w:r>
      <w:r w:rsidRPr="00EA1650">
        <w:rPr>
          <w:rFonts w:ascii="Times New Roman" w:eastAsia="Times New Roman" w:hAnsi="Times New Roman" w:cs="Times New Roman"/>
          <w:color w:val="000000" w:themeColor="text1"/>
          <w:sz w:val="28"/>
          <w:szCs w:val="28"/>
        </w:rPr>
        <w:t>, 22(1), 77–86.</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Onwuka, M. C., Okoroafor, E. A., and Ogbuagu, M. N. (2022). Phytochemical and antimicrobial screening of </w:t>
      </w:r>
      <w:r w:rsidRPr="00EA1650">
        <w:rPr>
          <w:rFonts w:ascii="Times New Roman" w:eastAsia="Times New Roman" w:hAnsi="Times New Roman" w:cs="Times New Roman"/>
          <w:i/>
          <w:iCs/>
          <w:color w:val="000000" w:themeColor="text1"/>
          <w:sz w:val="28"/>
          <w:szCs w:val="28"/>
        </w:rPr>
        <w:t>Stachytarpheta indica</w:t>
      </w:r>
      <w:r w:rsidRPr="00EA1650">
        <w:rPr>
          <w:rFonts w:ascii="Times New Roman" w:eastAsia="Times New Roman" w:hAnsi="Times New Roman" w:cs="Times New Roman"/>
          <w:color w:val="000000" w:themeColor="text1"/>
          <w:sz w:val="28"/>
          <w:szCs w:val="28"/>
        </w:rPr>
        <w:t xml:space="preserve"> extract. </w:t>
      </w:r>
      <w:r w:rsidRPr="00EA1650">
        <w:rPr>
          <w:rFonts w:ascii="Times New Roman" w:eastAsia="Times New Roman" w:hAnsi="Times New Roman" w:cs="Times New Roman"/>
          <w:i/>
          <w:iCs/>
          <w:color w:val="000000" w:themeColor="text1"/>
          <w:sz w:val="28"/>
          <w:szCs w:val="28"/>
        </w:rPr>
        <w:lastRenderedPageBreak/>
        <w:t>International Journal of Research in Pharmacy and Chemistry</w:t>
      </w:r>
      <w:r w:rsidRPr="00EA1650">
        <w:rPr>
          <w:rFonts w:ascii="Times New Roman" w:eastAsia="Times New Roman" w:hAnsi="Times New Roman" w:cs="Times New Roman"/>
          <w:color w:val="000000" w:themeColor="text1"/>
          <w:sz w:val="28"/>
          <w:szCs w:val="28"/>
        </w:rPr>
        <w:t>, 12(1), 30–37.</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Oyedemi, S. O., Yakubu, M. T., and Afolayan, A. J. (2020). Antibacterial and antioxidant activities of extracts from the leaves of </w:t>
      </w:r>
      <w:r w:rsidRPr="00EA1650">
        <w:rPr>
          <w:rStyle w:val="Emphasis"/>
          <w:color w:val="000000" w:themeColor="text1"/>
          <w:sz w:val="28"/>
          <w:szCs w:val="28"/>
        </w:rPr>
        <w:t>Stachytarpheta indica</w:t>
      </w:r>
      <w:r w:rsidRPr="00EA1650">
        <w:rPr>
          <w:color w:val="000000" w:themeColor="text1"/>
          <w:sz w:val="28"/>
          <w:szCs w:val="28"/>
        </w:rPr>
        <w:t xml:space="preserve">. </w:t>
      </w:r>
      <w:r w:rsidRPr="00EA1650">
        <w:rPr>
          <w:rStyle w:val="Emphasis"/>
          <w:color w:val="000000" w:themeColor="text1"/>
          <w:sz w:val="28"/>
          <w:szCs w:val="28"/>
        </w:rPr>
        <w:t>BMC Complementary Medicine and Therapies</w:t>
      </w:r>
      <w:r w:rsidRPr="00EA1650">
        <w:rPr>
          <w:color w:val="000000" w:themeColor="text1"/>
          <w:sz w:val="28"/>
          <w:szCs w:val="28"/>
        </w:rPr>
        <w:t>, 20(1), 105. https://doi.org/10.1186/s12906-020-02893-9</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Rather, I. A., Kim, B. C., Bajpai, V. K., and Park, Y. H. (2021). Self-medication and antibiotic resistance: Crisis, current challenges, and prevention. </w:t>
      </w:r>
      <w:r w:rsidRPr="00EA1650">
        <w:rPr>
          <w:rFonts w:ascii="Times New Roman" w:eastAsia="Times New Roman" w:hAnsi="Times New Roman" w:cs="Times New Roman"/>
          <w:i/>
          <w:iCs/>
          <w:color w:val="000000" w:themeColor="text1"/>
          <w:sz w:val="28"/>
          <w:szCs w:val="28"/>
        </w:rPr>
        <w:t>Saudi Journal of Biological Sciences</w:t>
      </w:r>
      <w:r w:rsidRPr="00EA1650">
        <w:rPr>
          <w:rFonts w:ascii="Times New Roman" w:eastAsia="Times New Roman" w:hAnsi="Times New Roman" w:cs="Times New Roman"/>
          <w:color w:val="000000" w:themeColor="text1"/>
          <w:sz w:val="28"/>
          <w:szCs w:val="28"/>
        </w:rPr>
        <w:t>, 28(12), 7382–7390. https://doi.org/10.1016/j.sjbs.2021.08.030</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Suleiman, M. M., Onifade, A. K., and Yusuf, A. R. (2021). Antimicrobial potential of </w:t>
      </w:r>
      <w:r w:rsidRPr="00EA1650">
        <w:rPr>
          <w:rFonts w:ascii="Times New Roman" w:eastAsia="Times New Roman" w:hAnsi="Times New Roman" w:cs="Times New Roman"/>
          <w:i/>
          <w:iCs/>
          <w:color w:val="000000" w:themeColor="text1"/>
          <w:sz w:val="28"/>
          <w:szCs w:val="28"/>
        </w:rPr>
        <w:t>Stachytarpheta jamaicensis</w:t>
      </w:r>
      <w:r w:rsidRPr="00EA1650">
        <w:rPr>
          <w:rFonts w:ascii="Times New Roman" w:eastAsia="Times New Roman" w:hAnsi="Times New Roman" w:cs="Times New Roman"/>
          <w:color w:val="000000" w:themeColor="text1"/>
          <w:sz w:val="28"/>
          <w:szCs w:val="28"/>
        </w:rPr>
        <w:t xml:space="preserve">: A comparative approach. </w:t>
      </w:r>
      <w:r w:rsidRPr="00EA1650">
        <w:rPr>
          <w:rFonts w:ascii="Times New Roman" w:eastAsia="Times New Roman" w:hAnsi="Times New Roman" w:cs="Times New Roman"/>
          <w:i/>
          <w:iCs/>
          <w:color w:val="000000" w:themeColor="text1"/>
          <w:sz w:val="28"/>
          <w:szCs w:val="28"/>
        </w:rPr>
        <w:t>Nigerian Journal of Microbiology</w:t>
      </w:r>
      <w:r w:rsidRPr="00EA1650">
        <w:rPr>
          <w:rFonts w:ascii="Times New Roman" w:eastAsia="Times New Roman" w:hAnsi="Times New Roman" w:cs="Times New Roman"/>
          <w:color w:val="000000" w:themeColor="text1"/>
          <w:sz w:val="28"/>
          <w:szCs w:val="28"/>
        </w:rPr>
        <w:t>, 35(2), 112–118.</w:t>
      </w:r>
    </w:p>
    <w:p w:rsidR="00F4611A" w:rsidRPr="00EA1650" w:rsidRDefault="00F4611A" w:rsidP="00566F04">
      <w:pPr>
        <w:pStyle w:val="NormalWeb"/>
        <w:spacing w:line="480" w:lineRule="auto"/>
        <w:ind w:left="720" w:hanging="720"/>
        <w:jc w:val="both"/>
        <w:rPr>
          <w:color w:val="000000" w:themeColor="text1"/>
          <w:sz w:val="28"/>
          <w:szCs w:val="28"/>
        </w:rPr>
      </w:pPr>
      <w:r w:rsidRPr="00EA1650">
        <w:rPr>
          <w:color w:val="000000" w:themeColor="text1"/>
          <w:sz w:val="28"/>
          <w:szCs w:val="28"/>
        </w:rPr>
        <w:t xml:space="preserve">Ukaoma, A. A., Nwokolo, N. J., and Ezenwaka, C. E. (2021). In vitro antibacterial screening of </w:t>
      </w:r>
      <w:r w:rsidRPr="00EA1650">
        <w:rPr>
          <w:rStyle w:val="Emphasis"/>
          <w:color w:val="000000" w:themeColor="text1"/>
          <w:sz w:val="28"/>
          <w:szCs w:val="28"/>
        </w:rPr>
        <w:t>Stachytarpheta indica</w:t>
      </w:r>
      <w:r w:rsidRPr="00EA1650">
        <w:rPr>
          <w:color w:val="000000" w:themeColor="text1"/>
          <w:sz w:val="28"/>
          <w:szCs w:val="28"/>
        </w:rPr>
        <w:t xml:space="preserve"> leaf extract on </w:t>
      </w:r>
      <w:r w:rsidRPr="00EA1650">
        <w:rPr>
          <w:rStyle w:val="Emphasis"/>
          <w:color w:val="000000" w:themeColor="text1"/>
          <w:sz w:val="28"/>
          <w:szCs w:val="28"/>
        </w:rPr>
        <w:t>Escherichia coli</w:t>
      </w:r>
      <w:r w:rsidRPr="00EA1650">
        <w:rPr>
          <w:color w:val="000000" w:themeColor="text1"/>
          <w:sz w:val="28"/>
          <w:szCs w:val="28"/>
        </w:rPr>
        <w:t xml:space="preserve"> and other uropathogens. </w:t>
      </w:r>
      <w:r w:rsidRPr="00EA1650">
        <w:rPr>
          <w:rStyle w:val="Emphasis"/>
          <w:color w:val="000000" w:themeColor="text1"/>
          <w:sz w:val="28"/>
          <w:szCs w:val="28"/>
        </w:rPr>
        <w:t xml:space="preserve">Global Journal of Biology, </w:t>
      </w:r>
      <w:r w:rsidRPr="00EA1650">
        <w:rPr>
          <w:rStyle w:val="Emphasis"/>
          <w:color w:val="000000" w:themeColor="text1"/>
          <w:sz w:val="28"/>
          <w:szCs w:val="28"/>
        </w:rPr>
        <w:lastRenderedPageBreak/>
        <w:t>Agriculture and Health Sciences</w:t>
      </w:r>
      <w:r w:rsidRPr="00EA1650">
        <w:rPr>
          <w:color w:val="000000" w:themeColor="text1"/>
          <w:sz w:val="28"/>
          <w:szCs w:val="28"/>
        </w:rPr>
        <w:t>, 10(3), 27–32. https://doi.org/10.24105/gjbahs.10.3.2205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Wikipedia contributors. (2025).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In </w:t>
      </w:r>
      <w:r w:rsidRPr="00EA1650">
        <w:rPr>
          <w:rFonts w:ascii="Times New Roman" w:eastAsia="Times New Roman" w:hAnsi="Times New Roman" w:cs="Times New Roman"/>
          <w:i/>
          <w:iCs/>
          <w:color w:val="000000" w:themeColor="text1"/>
          <w:sz w:val="28"/>
          <w:szCs w:val="28"/>
        </w:rPr>
        <w:t>Wikipedia, The Free Encyclopedia</w:t>
      </w:r>
      <w:r w:rsidRPr="00EA1650">
        <w:rPr>
          <w:rFonts w:ascii="Times New Roman" w:eastAsia="Times New Roman" w:hAnsi="Times New Roman" w:cs="Times New Roman"/>
          <w:color w:val="000000" w:themeColor="text1"/>
          <w:sz w:val="28"/>
          <w:szCs w:val="28"/>
        </w:rPr>
        <w:t xml:space="preserve">. Retrieved June 1, 2025 </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World Health Organization (WHO). (2020). Antimicrobial resistance: Global report on surveillance. </w:t>
      </w:r>
      <w:hyperlink r:id="rId13" w:tgtFrame="_new" w:history="1">
        <w:r w:rsidRPr="00EA1650">
          <w:rPr>
            <w:rFonts w:ascii="Times New Roman" w:eastAsia="Times New Roman" w:hAnsi="Times New Roman" w:cs="Times New Roman"/>
            <w:color w:val="000000" w:themeColor="text1"/>
            <w:sz w:val="28"/>
            <w:szCs w:val="28"/>
            <w:u w:val="single"/>
          </w:rPr>
          <w:t>https://www.who.int/publications/i/item/9789241564748</w:t>
        </w:r>
      </w:hyperlink>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Wu, D., Zhang, Y., Liu, Y., and Yu, D. (2021). Prevalence and antibiotic resistance of </w:t>
      </w:r>
      <w:r w:rsidRPr="00EA1650">
        <w:rPr>
          <w:rFonts w:ascii="Times New Roman" w:eastAsia="Times New Roman" w:hAnsi="Times New Roman" w:cs="Times New Roman"/>
          <w:i/>
          <w:iCs/>
          <w:color w:val="000000" w:themeColor="text1"/>
          <w:sz w:val="28"/>
          <w:szCs w:val="28"/>
        </w:rPr>
        <w:t>Escherichia coli</w:t>
      </w:r>
      <w:r w:rsidRPr="00EA1650">
        <w:rPr>
          <w:rFonts w:ascii="Times New Roman" w:eastAsia="Times New Roman" w:hAnsi="Times New Roman" w:cs="Times New Roman"/>
          <w:color w:val="000000" w:themeColor="text1"/>
          <w:sz w:val="28"/>
          <w:szCs w:val="28"/>
        </w:rPr>
        <w:t xml:space="preserve"> in clinical samples: A systematic review. </w:t>
      </w:r>
      <w:r w:rsidRPr="00EA1650">
        <w:rPr>
          <w:rFonts w:ascii="Times New Roman" w:eastAsia="Times New Roman" w:hAnsi="Times New Roman" w:cs="Times New Roman"/>
          <w:i/>
          <w:iCs/>
          <w:color w:val="000000" w:themeColor="text1"/>
          <w:sz w:val="28"/>
          <w:szCs w:val="28"/>
        </w:rPr>
        <w:t>Infection and Drug Resistance</w:t>
      </w:r>
      <w:r w:rsidRPr="00EA1650">
        <w:rPr>
          <w:rFonts w:ascii="Times New Roman" w:eastAsia="Times New Roman" w:hAnsi="Times New Roman" w:cs="Times New Roman"/>
          <w:color w:val="000000" w:themeColor="text1"/>
          <w:sz w:val="28"/>
          <w:szCs w:val="28"/>
        </w:rPr>
        <w:t>, 14, 4231–4242. https://doi.org/10.2147/IDR.S326765</w:t>
      </w:r>
    </w:p>
    <w:p w:rsidR="00F4611A" w:rsidRPr="00EA1650" w:rsidRDefault="00F4611A" w:rsidP="00566F04">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EA1650">
        <w:rPr>
          <w:rFonts w:ascii="Times New Roman" w:eastAsia="Times New Roman" w:hAnsi="Times New Roman" w:cs="Times New Roman"/>
          <w:color w:val="000000" w:themeColor="text1"/>
          <w:sz w:val="28"/>
          <w:szCs w:val="28"/>
        </w:rPr>
        <w:t xml:space="preserve">Yuan, L., Wang, Y., and Han, Z. (2021). Emerging resistance in </w:t>
      </w:r>
      <w:r w:rsidRPr="00EA1650">
        <w:rPr>
          <w:rFonts w:ascii="Times New Roman" w:eastAsia="Times New Roman" w:hAnsi="Times New Roman" w:cs="Times New Roman"/>
          <w:i/>
          <w:iCs/>
          <w:color w:val="000000" w:themeColor="text1"/>
          <w:sz w:val="28"/>
          <w:szCs w:val="28"/>
        </w:rPr>
        <w:t>Klebsiella pneumoniae</w:t>
      </w:r>
      <w:r w:rsidRPr="00EA1650">
        <w:rPr>
          <w:rFonts w:ascii="Times New Roman" w:eastAsia="Times New Roman" w:hAnsi="Times New Roman" w:cs="Times New Roman"/>
          <w:color w:val="000000" w:themeColor="text1"/>
          <w:sz w:val="28"/>
          <w:szCs w:val="28"/>
        </w:rPr>
        <w:t xml:space="preserve">: Challenges and solutions. </w:t>
      </w:r>
      <w:r w:rsidRPr="00EA1650">
        <w:rPr>
          <w:rFonts w:ascii="Times New Roman" w:eastAsia="Times New Roman" w:hAnsi="Times New Roman" w:cs="Times New Roman"/>
          <w:i/>
          <w:iCs/>
          <w:color w:val="000000" w:themeColor="text1"/>
          <w:sz w:val="28"/>
          <w:szCs w:val="28"/>
        </w:rPr>
        <w:t>Frontiers in Microbiology</w:t>
      </w:r>
      <w:r w:rsidRPr="00EA1650">
        <w:rPr>
          <w:rFonts w:ascii="Times New Roman" w:eastAsia="Times New Roman" w:hAnsi="Times New Roman" w:cs="Times New Roman"/>
          <w:color w:val="000000" w:themeColor="text1"/>
          <w:sz w:val="28"/>
          <w:szCs w:val="28"/>
        </w:rPr>
        <w:t>, 12, 648334. https://doi.org/10.3389/fmicb.2021.648334</w:t>
      </w:r>
    </w:p>
    <w:sectPr w:rsidR="00F4611A" w:rsidRPr="00EA1650" w:rsidSect="00EA1650">
      <w:footerReference w:type="default" r:id="rId14"/>
      <w:pgSz w:w="11520" w:h="14400" w:code="1"/>
      <w:pgMar w:top="1440" w:right="1440" w:bottom="1440" w:left="1440" w:header="706" w:footer="706"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D7BAA" w:rsidRDefault="00FD7BAA" w:rsidP="008E0316">
      <w:pPr>
        <w:spacing w:after="0" w:line="240" w:lineRule="auto"/>
      </w:pPr>
      <w:r>
        <w:separator/>
      </w:r>
    </w:p>
  </w:endnote>
  <w:endnote w:type="continuationSeparator" w:id="0">
    <w:p w:rsidR="00FD7BAA" w:rsidRDefault="00FD7BAA" w:rsidP="008E03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29951912"/>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F17495">
          <w:rPr>
            <w:noProof/>
          </w:rPr>
          <w:t>i</w:t>
        </w:r>
        <w:r>
          <w:rPr>
            <w:noProof/>
          </w:rPr>
          <w:fldChar w:fldCharType="end"/>
        </w:r>
      </w:p>
    </w:sdtContent>
  </w:sdt>
  <w:p w:rsidR="00EA1650" w:rsidRDefault="00EA165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465248"/>
      <w:docPartObj>
        <w:docPartGallery w:val="Page Numbers (Bottom of Page)"/>
        <w:docPartUnique/>
      </w:docPartObj>
    </w:sdtPr>
    <w:sdtEndPr>
      <w:rPr>
        <w:noProof/>
      </w:rPr>
    </w:sdtEndPr>
    <w:sdtContent>
      <w:p w:rsidR="00EA1650" w:rsidRDefault="00EA1650">
        <w:pPr>
          <w:pStyle w:val="Footer"/>
          <w:jc w:val="center"/>
        </w:pPr>
        <w:r>
          <w:fldChar w:fldCharType="begin"/>
        </w:r>
        <w:r>
          <w:instrText xml:space="preserve"> PAGE   \* MERGEFORMAT </w:instrText>
        </w:r>
        <w:r>
          <w:fldChar w:fldCharType="separate"/>
        </w:r>
        <w:r w:rsidR="00F17495">
          <w:rPr>
            <w:noProof/>
          </w:rPr>
          <w:t>13</w:t>
        </w:r>
        <w:r>
          <w:rPr>
            <w:noProof/>
          </w:rPr>
          <w:fldChar w:fldCharType="end"/>
        </w:r>
      </w:p>
    </w:sdtContent>
  </w:sdt>
  <w:p w:rsidR="00EA1650" w:rsidRDefault="00EA165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D7BAA" w:rsidRDefault="00FD7BAA" w:rsidP="008E0316">
      <w:pPr>
        <w:spacing w:after="0" w:line="240" w:lineRule="auto"/>
      </w:pPr>
      <w:r>
        <w:separator/>
      </w:r>
    </w:p>
  </w:footnote>
  <w:footnote w:type="continuationSeparator" w:id="0">
    <w:p w:rsidR="00FD7BAA" w:rsidRDefault="00FD7BAA" w:rsidP="008E031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087EE9"/>
    <w:multiLevelType w:val="multilevel"/>
    <w:tmpl w:val="07BE6C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29A0D98"/>
    <w:multiLevelType w:val="multilevel"/>
    <w:tmpl w:val="65222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42069CC"/>
    <w:multiLevelType w:val="multilevel"/>
    <w:tmpl w:val="FB0803FC"/>
    <w:lvl w:ilvl="0">
      <w:start w:val="3"/>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
    <w:nsid w:val="4C687493"/>
    <w:multiLevelType w:val="hybridMultilevel"/>
    <w:tmpl w:val="12964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B2E430A"/>
    <w:multiLevelType w:val="multilevel"/>
    <w:tmpl w:val="4D5C5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F4C39E6"/>
    <w:multiLevelType w:val="multilevel"/>
    <w:tmpl w:val="EA62710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nsid w:val="63241998"/>
    <w:multiLevelType w:val="multilevel"/>
    <w:tmpl w:val="3C8062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1"/>
  </w:num>
  <w:num w:numId="3">
    <w:abstractNumId w:val="4"/>
  </w:num>
  <w:num w:numId="4">
    <w:abstractNumId w:val="0"/>
  </w:num>
  <w:num w:numId="5">
    <w:abstractNumId w:val="3"/>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C06"/>
    <w:rsid w:val="00041477"/>
    <w:rsid w:val="00107089"/>
    <w:rsid w:val="0013455A"/>
    <w:rsid w:val="00142D3E"/>
    <w:rsid w:val="00191234"/>
    <w:rsid w:val="001E3FEC"/>
    <w:rsid w:val="00280381"/>
    <w:rsid w:val="00295FA2"/>
    <w:rsid w:val="002B0BB5"/>
    <w:rsid w:val="002C1108"/>
    <w:rsid w:val="002C38D9"/>
    <w:rsid w:val="0036406A"/>
    <w:rsid w:val="003F1C49"/>
    <w:rsid w:val="0048379F"/>
    <w:rsid w:val="005329B6"/>
    <w:rsid w:val="00566F04"/>
    <w:rsid w:val="005B2535"/>
    <w:rsid w:val="00645FF4"/>
    <w:rsid w:val="006768A7"/>
    <w:rsid w:val="006A3DAB"/>
    <w:rsid w:val="00705100"/>
    <w:rsid w:val="00780C06"/>
    <w:rsid w:val="0078606D"/>
    <w:rsid w:val="007A5C16"/>
    <w:rsid w:val="00872AF5"/>
    <w:rsid w:val="008E0316"/>
    <w:rsid w:val="008E05E5"/>
    <w:rsid w:val="008F2DAB"/>
    <w:rsid w:val="00981DC3"/>
    <w:rsid w:val="0098466D"/>
    <w:rsid w:val="00A54A28"/>
    <w:rsid w:val="00AD6371"/>
    <w:rsid w:val="00B52347"/>
    <w:rsid w:val="00BA46D5"/>
    <w:rsid w:val="00C5538D"/>
    <w:rsid w:val="00C57A11"/>
    <w:rsid w:val="00C77AD7"/>
    <w:rsid w:val="00D415F8"/>
    <w:rsid w:val="00D86603"/>
    <w:rsid w:val="00DA0F41"/>
    <w:rsid w:val="00DD1717"/>
    <w:rsid w:val="00E419B0"/>
    <w:rsid w:val="00E5515A"/>
    <w:rsid w:val="00E71726"/>
    <w:rsid w:val="00EA1650"/>
    <w:rsid w:val="00EE2B2A"/>
    <w:rsid w:val="00F17495"/>
    <w:rsid w:val="00F4611A"/>
    <w:rsid w:val="00F57D6E"/>
    <w:rsid w:val="00F7347C"/>
    <w:rsid w:val="00F8033A"/>
    <w:rsid w:val="00FB3D52"/>
    <w:rsid w:val="00FD7B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D712EA-6E41-430A-853D-30028CF38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A1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AD637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2C38D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AD637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8033A"/>
    <w:pPr>
      <w:ind w:left="720"/>
      <w:contextualSpacing/>
    </w:pPr>
  </w:style>
  <w:style w:type="paragraph" w:styleId="NormalWeb">
    <w:name w:val="Normal (Web)"/>
    <w:basedOn w:val="Normal"/>
    <w:uiPriority w:val="99"/>
    <w:unhideWhenUsed/>
    <w:rsid w:val="00F8033A"/>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F8033A"/>
    <w:rPr>
      <w:i/>
      <w:iCs/>
    </w:rPr>
  </w:style>
  <w:style w:type="character" w:customStyle="1" w:styleId="Heading3Char">
    <w:name w:val="Heading 3 Char"/>
    <w:basedOn w:val="DefaultParagraphFont"/>
    <w:link w:val="Heading3"/>
    <w:uiPriority w:val="9"/>
    <w:rsid w:val="002C38D9"/>
    <w:rPr>
      <w:rFonts w:ascii="Times New Roman" w:eastAsia="Times New Roman" w:hAnsi="Times New Roman" w:cs="Times New Roman"/>
      <w:b/>
      <w:bCs/>
      <w:sz w:val="27"/>
      <w:szCs w:val="27"/>
    </w:rPr>
  </w:style>
  <w:style w:type="character" w:styleId="Strong">
    <w:name w:val="Strong"/>
    <w:basedOn w:val="DefaultParagraphFont"/>
    <w:uiPriority w:val="22"/>
    <w:qFormat/>
    <w:rsid w:val="002C38D9"/>
    <w:rPr>
      <w:b/>
      <w:bCs/>
    </w:rPr>
  </w:style>
  <w:style w:type="character" w:styleId="Hyperlink">
    <w:name w:val="Hyperlink"/>
    <w:basedOn w:val="DefaultParagraphFont"/>
    <w:uiPriority w:val="99"/>
    <w:unhideWhenUsed/>
    <w:rsid w:val="002C38D9"/>
    <w:rPr>
      <w:color w:val="0000FF"/>
      <w:u w:val="single"/>
    </w:rPr>
  </w:style>
  <w:style w:type="paragraph" w:styleId="Header">
    <w:name w:val="header"/>
    <w:basedOn w:val="Normal"/>
    <w:link w:val="HeaderChar"/>
    <w:uiPriority w:val="99"/>
    <w:unhideWhenUsed/>
    <w:rsid w:val="008E031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316"/>
  </w:style>
  <w:style w:type="paragraph" w:styleId="Footer">
    <w:name w:val="footer"/>
    <w:basedOn w:val="Normal"/>
    <w:link w:val="FooterChar"/>
    <w:uiPriority w:val="99"/>
    <w:unhideWhenUsed/>
    <w:rsid w:val="008E031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316"/>
  </w:style>
  <w:style w:type="character" w:customStyle="1" w:styleId="Heading2Char">
    <w:name w:val="Heading 2 Char"/>
    <w:basedOn w:val="DefaultParagraphFont"/>
    <w:link w:val="Heading2"/>
    <w:uiPriority w:val="9"/>
    <w:rsid w:val="00AD6371"/>
    <w:rPr>
      <w:rFonts w:asciiTheme="majorHAnsi" w:eastAsiaTheme="majorEastAsia" w:hAnsiTheme="majorHAnsi" w:cstheme="majorBidi"/>
      <w:color w:val="2E74B5" w:themeColor="accent1" w:themeShade="BF"/>
      <w:sz w:val="26"/>
      <w:szCs w:val="26"/>
    </w:rPr>
  </w:style>
  <w:style w:type="character" w:customStyle="1" w:styleId="Heading4Char">
    <w:name w:val="Heading 4 Char"/>
    <w:basedOn w:val="DefaultParagraphFont"/>
    <w:link w:val="Heading4"/>
    <w:uiPriority w:val="9"/>
    <w:semiHidden/>
    <w:rsid w:val="00AD6371"/>
    <w:rPr>
      <w:rFonts w:asciiTheme="majorHAnsi" w:eastAsiaTheme="majorEastAsia" w:hAnsiTheme="majorHAnsi" w:cstheme="majorBidi"/>
      <w:i/>
      <w:iCs/>
      <w:color w:val="2E74B5" w:themeColor="accent1" w:themeShade="BF"/>
    </w:rPr>
  </w:style>
  <w:style w:type="table" w:styleId="TableGrid">
    <w:name w:val="Table Grid"/>
    <w:basedOn w:val="TableNormal"/>
    <w:uiPriority w:val="39"/>
    <w:rsid w:val="00566F0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A1650"/>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A1650"/>
    <w:pPr>
      <w:outlineLvl w:val="9"/>
    </w:pPr>
  </w:style>
  <w:style w:type="paragraph" w:styleId="TOC1">
    <w:name w:val="toc 1"/>
    <w:basedOn w:val="Normal"/>
    <w:next w:val="Normal"/>
    <w:autoRedefine/>
    <w:uiPriority w:val="39"/>
    <w:unhideWhenUsed/>
    <w:rsid w:val="00EA1650"/>
    <w:pPr>
      <w:spacing w:after="100"/>
    </w:pPr>
  </w:style>
  <w:style w:type="paragraph" w:styleId="TOC2">
    <w:name w:val="toc 2"/>
    <w:basedOn w:val="Normal"/>
    <w:next w:val="Normal"/>
    <w:autoRedefine/>
    <w:uiPriority w:val="39"/>
    <w:unhideWhenUsed/>
    <w:rsid w:val="00EA1650"/>
    <w:pPr>
      <w:spacing w:after="100"/>
      <w:ind w:left="220"/>
    </w:pPr>
  </w:style>
  <w:style w:type="paragraph" w:styleId="TOC3">
    <w:name w:val="toc 3"/>
    <w:basedOn w:val="Normal"/>
    <w:next w:val="Normal"/>
    <w:autoRedefine/>
    <w:uiPriority w:val="39"/>
    <w:unhideWhenUsed/>
    <w:rsid w:val="00EA1650"/>
    <w:pPr>
      <w:spacing w:after="100"/>
      <w:ind w:left="440"/>
    </w:pPr>
  </w:style>
  <w:style w:type="table" w:styleId="ListTable6Colorful">
    <w:name w:val="List Table 6 Colorful"/>
    <w:basedOn w:val="TableNormal"/>
    <w:uiPriority w:val="51"/>
    <w:rsid w:val="00872AF5"/>
    <w:pPr>
      <w:spacing w:after="0" w:line="240" w:lineRule="auto"/>
    </w:pPr>
    <w:rPr>
      <w:color w:val="000000" w:themeColor="text1"/>
    </w:rPr>
    <w:tblPr>
      <w:tblStyleRowBandSize w:val="1"/>
      <w:tblStyleColBandSize w:val="1"/>
      <w:tblInd w:w="0" w:type="dxa"/>
      <w:tblBorders>
        <w:top w:val="single" w:sz="4" w:space="0" w:color="000000" w:themeColor="text1"/>
        <w:bottom w:val="single" w:sz="4" w:space="0" w:color="000000" w:themeColor="text1"/>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38834">
      <w:bodyDiv w:val="1"/>
      <w:marLeft w:val="0"/>
      <w:marRight w:val="0"/>
      <w:marTop w:val="0"/>
      <w:marBottom w:val="0"/>
      <w:divBdr>
        <w:top w:val="none" w:sz="0" w:space="0" w:color="auto"/>
        <w:left w:val="none" w:sz="0" w:space="0" w:color="auto"/>
        <w:bottom w:val="none" w:sz="0" w:space="0" w:color="auto"/>
        <w:right w:val="none" w:sz="0" w:space="0" w:color="auto"/>
      </w:divBdr>
    </w:div>
    <w:div w:id="124931772">
      <w:bodyDiv w:val="1"/>
      <w:marLeft w:val="0"/>
      <w:marRight w:val="0"/>
      <w:marTop w:val="0"/>
      <w:marBottom w:val="0"/>
      <w:divBdr>
        <w:top w:val="none" w:sz="0" w:space="0" w:color="auto"/>
        <w:left w:val="none" w:sz="0" w:space="0" w:color="auto"/>
        <w:bottom w:val="none" w:sz="0" w:space="0" w:color="auto"/>
        <w:right w:val="none" w:sz="0" w:space="0" w:color="auto"/>
      </w:divBdr>
    </w:div>
    <w:div w:id="126319118">
      <w:bodyDiv w:val="1"/>
      <w:marLeft w:val="0"/>
      <w:marRight w:val="0"/>
      <w:marTop w:val="0"/>
      <w:marBottom w:val="0"/>
      <w:divBdr>
        <w:top w:val="none" w:sz="0" w:space="0" w:color="auto"/>
        <w:left w:val="none" w:sz="0" w:space="0" w:color="auto"/>
        <w:bottom w:val="none" w:sz="0" w:space="0" w:color="auto"/>
        <w:right w:val="none" w:sz="0" w:space="0" w:color="auto"/>
      </w:divBdr>
    </w:div>
    <w:div w:id="705835675">
      <w:bodyDiv w:val="1"/>
      <w:marLeft w:val="0"/>
      <w:marRight w:val="0"/>
      <w:marTop w:val="0"/>
      <w:marBottom w:val="0"/>
      <w:divBdr>
        <w:top w:val="none" w:sz="0" w:space="0" w:color="auto"/>
        <w:left w:val="none" w:sz="0" w:space="0" w:color="auto"/>
        <w:bottom w:val="none" w:sz="0" w:space="0" w:color="auto"/>
        <w:right w:val="none" w:sz="0" w:space="0" w:color="auto"/>
      </w:divBdr>
    </w:div>
    <w:div w:id="1418399557">
      <w:bodyDiv w:val="1"/>
      <w:marLeft w:val="0"/>
      <w:marRight w:val="0"/>
      <w:marTop w:val="0"/>
      <w:marBottom w:val="0"/>
      <w:divBdr>
        <w:top w:val="none" w:sz="0" w:space="0" w:color="auto"/>
        <w:left w:val="none" w:sz="0" w:space="0" w:color="auto"/>
        <w:bottom w:val="none" w:sz="0" w:space="0" w:color="auto"/>
        <w:right w:val="none" w:sz="0" w:space="0" w:color="auto"/>
      </w:divBdr>
    </w:div>
    <w:div w:id="1441609676">
      <w:bodyDiv w:val="1"/>
      <w:marLeft w:val="0"/>
      <w:marRight w:val="0"/>
      <w:marTop w:val="0"/>
      <w:marBottom w:val="0"/>
      <w:divBdr>
        <w:top w:val="none" w:sz="0" w:space="0" w:color="auto"/>
        <w:left w:val="none" w:sz="0" w:space="0" w:color="auto"/>
        <w:bottom w:val="none" w:sz="0" w:space="0" w:color="auto"/>
        <w:right w:val="none" w:sz="0" w:space="0" w:color="auto"/>
      </w:divBdr>
      <w:divsChild>
        <w:div w:id="1070618652">
          <w:marLeft w:val="0"/>
          <w:marRight w:val="0"/>
          <w:marTop w:val="0"/>
          <w:marBottom w:val="0"/>
          <w:divBdr>
            <w:top w:val="none" w:sz="0" w:space="0" w:color="auto"/>
            <w:left w:val="none" w:sz="0" w:space="0" w:color="auto"/>
            <w:bottom w:val="none" w:sz="0" w:space="0" w:color="auto"/>
            <w:right w:val="none" w:sz="0" w:space="0" w:color="auto"/>
          </w:divBdr>
          <w:divsChild>
            <w:div w:id="1403604065">
              <w:marLeft w:val="0"/>
              <w:marRight w:val="0"/>
              <w:marTop w:val="0"/>
              <w:marBottom w:val="0"/>
              <w:divBdr>
                <w:top w:val="none" w:sz="0" w:space="0" w:color="auto"/>
                <w:left w:val="none" w:sz="0" w:space="0" w:color="auto"/>
                <w:bottom w:val="none" w:sz="0" w:space="0" w:color="auto"/>
                <w:right w:val="none" w:sz="0" w:space="0" w:color="auto"/>
              </w:divBdr>
            </w:div>
          </w:divsChild>
        </w:div>
        <w:div w:id="1140344868">
          <w:blockQuote w:val="1"/>
          <w:marLeft w:val="720"/>
          <w:marRight w:val="720"/>
          <w:marTop w:val="100"/>
          <w:marBottom w:val="100"/>
          <w:divBdr>
            <w:top w:val="none" w:sz="0" w:space="0" w:color="auto"/>
            <w:left w:val="none" w:sz="0" w:space="0" w:color="auto"/>
            <w:bottom w:val="none" w:sz="0" w:space="0" w:color="auto"/>
            <w:right w:val="none" w:sz="0" w:space="0" w:color="auto"/>
          </w:divBdr>
        </w:div>
        <w:div w:id="935094410">
          <w:marLeft w:val="0"/>
          <w:marRight w:val="0"/>
          <w:marTop w:val="0"/>
          <w:marBottom w:val="0"/>
          <w:divBdr>
            <w:top w:val="none" w:sz="0" w:space="0" w:color="auto"/>
            <w:left w:val="none" w:sz="0" w:space="0" w:color="auto"/>
            <w:bottom w:val="none" w:sz="0" w:space="0" w:color="auto"/>
            <w:right w:val="none" w:sz="0" w:space="0" w:color="auto"/>
          </w:divBdr>
          <w:divsChild>
            <w:div w:id="1682780945">
              <w:marLeft w:val="0"/>
              <w:marRight w:val="0"/>
              <w:marTop w:val="0"/>
              <w:marBottom w:val="0"/>
              <w:divBdr>
                <w:top w:val="none" w:sz="0" w:space="0" w:color="auto"/>
                <w:left w:val="none" w:sz="0" w:space="0" w:color="auto"/>
                <w:bottom w:val="none" w:sz="0" w:space="0" w:color="auto"/>
                <w:right w:val="none" w:sz="0" w:space="0" w:color="auto"/>
              </w:divBdr>
            </w:div>
          </w:divsChild>
        </w:div>
        <w:div w:id="1061831523">
          <w:marLeft w:val="0"/>
          <w:marRight w:val="0"/>
          <w:marTop w:val="0"/>
          <w:marBottom w:val="0"/>
          <w:divBdr>
            <w:top w:val="none" w:sz="0" w:space="0" w:color="auto"/>
            <w:left w:val="none" w:sz="0" w:space="0" w:color="auto"/>
            <w:bottom w:val="none" w:sz="0" w:space="0" w:color="auto"/>
            <w:right w:val="none" w:sz="0" w:space="0" w:color="auto"/>
          </w:divBdr>
          <w:divsChild>
            <w:div w:id="52701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0848414">
      <w:bodyDiv w:val="1"/>
      <w:marLeft w:val="0"/>
      <w:marRight w:val="0"/>
      <w:marTop w:val="0"/>
      <w:marBottom w:val="0"/>
      <w:divBdr>
        <w:top w:val="none" w:sz="0" w:space="0" w:color="auto"/>
        <w:left w:val="none" w:sz="0" w:space="0" w:color="auto"/>
        <w:bottom w:val="none" w:sz="0" w:space="0" w:color="auto"/>
        <w:right w:val="none" w:sz="0" w:space="0" w:color="auto"/>
      </w:divBdr>
    </w:div>
    <w:div w:id="1599679725">
      <w:bodyDiv w:val="1"/>
      <w:marLeft w:val="0"/>
      <w:marRight w:val="0"/>
      <w:marTop w:val="0"/>
      <w:marBottom w:val="0"/>
      <w:divBdr>
        <w:top w:val="none" w:sz="0" w:space="0" w:color="auto"/>
        <w:left w:val="none" w:sz="0" w:space="0" w:color="auto"/>
        <w:bottom w:val="none" w:sz="0" w:space="0" w:color="auto"/>
        <w:right w:val="none" w:sz="0" w:space="0" w:color="auto"/>
      </w:divBdr>
    </w:div>
    <w:div w:id="1656568888">
      <w:bodyDiv w:val="1"/>
      <w:marLeft w:val="0"/>
      <w:marRight w:val="0"/>
      <w:marTop w:val="0"/>
      <w:marBottom w:val="0"/>
      <w:divBdr>
        <w:top w:val="none" w:sz="0" w:space="0" w:color="auto"/>
        <w:left w:val="none" w:sz="0" w:space="0" w:color="auto"/>
        <w:bottom w:val="none" w:sz="0" w:space="0" w:color="auto"/>
        <w:right w:val="none" w:sz="0" w:space="0" w:color="auto"/>
      </w:divBdr>
    </w:div>
    <w:div w:id="1901095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who.int/publications/i/item/978924156474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i.org/10.29322/IJSRP.10.05.2020.p10174"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oi.org/10.21010/ajtcam.v19i4.3"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0C571-D5D7-4A92-A0D3-5D70311B85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44</Pages>
  <Words>6280</Words>
  <Characters>35801</Characters>
  <Application>Microsoft Office Word</Application>
  <DocSecurity>0</DocSecurity>
  <Lines>298</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41998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2025-06-29T16:36:00Z</cp:lastPrinted>
  <dcterms:created xsi:type="dcterms:W3CDTF">2025-07-10T20:27:00Z</dcterms:created>
  <dcterms:modified xsi:type="dcterms:W3CDTF">2025-07-10T20:27:00Z</dcterms:modified>
</cp:coreProperties>
</file>