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 OF</w:t>
      </w:r>
      <w:r>
        <w:rPr>
          <w:rFonts w:ascii="Times New Roman" w:cs="Times New Roman" w:eastAsia="Times New Roman" w:hAnsi="Times New Roman"/>
          <w:b/>
          <w:bCs/>
          <w:sz w:val="24"/>
          <w:szCs w:val="24"/>
        </w:rPr>
        <w:t xml:space="preserve"> THE IMPACT OF MOBILE-BASED ADVISORY SERVICES ON FARMERS' KNOWLEDGE AND PRACTICES AMONG FARMERS IN KWARA STATE</w:t>
      </w:r>
    </w:p>
    <w:p>
      <w:pPr>
        <w:pStyle w:val="style0"/>
        <w:spacing w:after="0" w:lineRule="auto" w:line="480"/>
        <w:jc w:val="center"/>
        <w:rPr>
          <w:rFonts w:ascii="Times New Roman" w:cs="Times New Roman" w:eastAsia="Times New Roman" w:hAnsi="Times New Roman"/>
          <w:b/>
          <w:bCs/>
          <w:sz w:val="28"/>
          <w:szCs w:val="28"/>
        </w:rPr>
      </w:pPr>
    </w:p>
    <w:p>
      <w:pPr>
        <w:pStyle w:val="style0"/>
        <w:spacing w:after="0" w:lineRule="auto" w:line="480"/>
        <w:jc w:val="center"/>
        <w:rPr>
          <w:rFonts w:ascii="Times New Roman" w:cs="Times New Roman" w:eastAsia="Times New Roman" w:hAnsi="Times New Roman"/>
          <w:b/>
          <w:bCs/>
          <w:sz w:val="28"/>
          <w:szCs w:val="28"/>
        </w:rPr>
      </w:pP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BY:</w:t>
      </w:r>
    </w:p>
    <w:p>
      <w:pPr>
        <w:pStyle w:val="style0"/>
        <w:spacing w:after="0"/>
        <w:ind w:left="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KAMALDEEN SHUKURAT SAFURAH</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HND/23/AGT/FT/0195</w:t>
      </w:r>
    </w:p>
    <w:p>
      <w:pPr>
        <w:pStyle w:val="style0"/>
        <w:spacing w:after="0"/>
        <w:ind w:left="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lineRule="auto" w:line="480"/>
        <w:ind w:left="360"/>
        <w:jc w:val="center"/>
        <w:rPr>
          <w:rFonts w:ascii="Times New Roman" w:cs="Times New Roman" w:eastAsia="Times New Roman" w:hAnsi="Times New Roman"/>
          <w:b/>
          <w:sz w:val="24"/>
          <w:szCs w:val="24"/>
        </w:rPr>
      </w:pPr>
    </w:p>
    <w:p>
      <w:pPr>
        <w:pStyle w:val="style0"/>
        <w:spacing w:after="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w:t>
      </w:r>
      <w:r>
        <w:rPr>
          <w:rFonts w:ascii="Times New Roman" w:cs="Times New Roman" w:eastAsia="Times New Roman" w:hAnsi="Times New Roman"/>
          <w:b/>
          <w:bCs/>
          <w:sz w:val="24"/>
          <w:szCs w:val="24"/>
        </w:rPr>
        <w:t xml:space="preserve"> PROJECT SUBMITTED</w:t>
      </w:r>
      <w:r>
        <w:rPr>
          <w:rFonts w:ascii="Times New Roman" w:cs="Times New Roman" w:eastAsia="Times New Roman" w:hAnsi="Times New Roman"/>
          <w:b/>
          <w:bCs/>
          <w:sz w:val="24"/>
          <w:szCs w:val="24"/>
        </w:rPr>
        <w:t xml:space="preserve"> TO THE DEPARTMENT OF </w:t>
      </w:r>
    </w:p>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AGRICULTURAL TECHNOLOGY, KWARA STATE POLYTECHNIC, ILORIN KWARA STATE, NIGERIA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IN PARTIAL FULFILMENT OF THE REQUIREMENTS FOR THE AWARD OF HIGHER NATIONAL DIPLOMA (HND) IN AGRICULTURAL TECHNOLOGY, INSTITUTE OF APPLIED SCIENCE</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JULY</w:t>
      </w:r>
      <w:r>
        <w:rPr>
          <w:rFonts w:ascii="Times New Roman" w:cs="Times New Roman" w:eastAsia="Times New Roman" w:hAnsi="Times New Roman"/>
          <w:b/>
          <w:sz w:val="24"/>
          <w:szCs w:val="24"/>
        </w:rPr>
        <w:t>, 2025</w:t>
      </w:r>
    </w:p>
    <w:p>
      <w:pPr>
        <w:pStyle w:val="style0"/>
        <w:tabs>
          <w:tab w:val="left" w:leader="none" w:pos="5547"/>
        </w:tabs>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vertAlign w:val="subscript"/>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CERTIFICATION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to certify that this project has been read and approved for meeting the requirements of the Department of Agricultural Technology, Extension Management Unit, Institute of Applied Sciences, Kwara State Polytechnic, Ilorin, for the award of Higher National Diploma in Agricultural Technology.</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S.B. Mohammed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____________________</w:t>
      </w:r>
    </w:p>
    <w:p>
      <w:pPr>
        <w:pStyle w:val="style0"/>
        <w:spacing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i/>
          <w:sz w:val="24"/>
          <w:szCs w:val="24"/>
        </w:rPr>
        <w:t>Supervisor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I.K. Banjoko</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Head of Department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br/>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A.K. Alaya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Head of Unit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Mr. S.B. Muhammad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____________________</w:t>
      </w:r>
      <w:r>
        <w:rPr>
          <w:rFonts w:ascii="Times New Roman" w:cs="Times New Roman" w:eastAsia="Times New Roman" w:hAnsi="Times New Roman"/>
          <w:sz w:val="24"/>
          <w:szCs w:val="24"/>
        </w:rPr>
        <w:br/>
      </w:r>
      <w:r>
        <w:rPr>
          <w:rFonts w:ascii="Times New Roman" w:cs="Times New Roman" w:eastAsia="Times New Roman" w:hAnsi="Times New Roman"/>
          <w:b/>
          <w:bCs/>
          <w:i/>
          <w:sz w:val="24"/>
          <w:szCs w:val="24"/>
        </w:rPr>
        <w:t>Project Coordinator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External Examiner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t>____________________</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(Signature &amp; Date)</w:t>
      </w: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DEDICATION</w:t>
      </w:r>
    </w:p>
    <w:p>
      <w:pPr>
        <w:pStyle w:val="style0"/>
        <w:spacing w:before="100" w:beforeAutospacing="true" w:after="100" w:afterAutospacing="true" w:lineRule="auto" w:line="240"/>
        <w:jc w:val="center"/>
        <w:outlineLvl w:val="2"/>
        <w:rPr>
          <w:rFonts w:ascii="Times New Roman" w:cs="Times New Roman" w:eastAsia="Times New Roman" w:hAnsi="Times New Roman"/>
          <w:sz w:val="24"/>
          <w:szCs w:val="24"/>
        </w:rPr>
      </w:pPr>
      <w:r>
        <w:rPr>
          <w:rFonts w:ascii="Times New Roman" w:cs="Times New Roman" w:eastAsia="Times New Roman" w:hAnsi="Times New Roman"/>
          <w:b/>
          <w:bCs/>
          <w:sz w:val="24"/>
          <w:szCs w:val="24"/>
          <w:lang w:val="en-US"/>
        </w:rPr>
        <w:t>"To my beloved parents, [Mr garuba kamaldeen] and [Mrs faosiyat kamaldeen], and to my amazing siblings, [mudroh/quadri], (Hassan and Husain)</w:t>
      </w:r>
    </w:p>
    <w:p>
      <w:pPr>
        <w:pStyle w:val="style0"/>
        <w:spacing w:before="100" w:beforeAutospacing="true" w:after="100" w:afterAutospacing="true" w:lineRule="auto" w:line="240"/>
        <w:jc w:val="center"/>
        <w:outlineLvl w:val="2"/>
        <w:rPr>
          <w:rFonts w:ascii="Times New Roman" w:cs="Times New Roman" w:eastAsia="Times New Roman" w:hAnsi="Times New Roman"/>
          <w:sz w:val="24"/>
          <w:szCs w:val="24"/>
        </w:rPr>
      </w:pPr>
      <w:r>
        <w:rPr>
          <w:rFonts w:ascii="Times New Roman" w:cs="Times New Roman" w:eastAsia="Times New Roman" w:hAnsi="Times New Roman"/>
          <w:b/>
          <w:bCs/>
          <w:sz w:val="24"/>
          <w:szCs w:val="24"/>
          <w:lang w:val="en-US"/>
        </w:rPr>
        <w:t>Your love, support, and encouragement mean the world to me. This project is a testament to the bond we share and the memories we've created together.Thank you for being my rock and inspiration."</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ACKNOWLEDGMENT</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"I extend my heartfelt gratitude to my parents, [MR KAMALDEEN GARUBA] and [MRS KAMALDEEN FAOSIYAT], for their unwavering support and guidance. I'm also thankful to my siblings, [MUDROH], for her encouragement and love. Special thanks to my mentors, [MR MUHAMMAD S.B], for sharing their expertise and providing valuable feedback. I'm grateful to my friends and colleagues who contributed to this project, offering advice and assistance. Lastly, thank you to everyone who believed in me and helped me turn my vision into reality. Your collective support means the world to me."</w:t>
      </w: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to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1.2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Objectives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Justification for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LITERATURE REVIEW</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Overview of Mobile-Based Advisory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Impact on Farmers’ Knowledge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Changes in Farming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Case Studies on Mobile Advisory Services in Agriculture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Challenges and Limitations of Mobile Advisory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THREE: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METHODOLOGY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Study Area</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for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Sampling Procedure and Sample Size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Instrument for Data Collection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Validity and Reliability of the Instrument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Analysis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Socioeconomic Characteristics of Respondents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Knowledge Improvement t</w:t>
      </w:r>
      <w:r>
        <w:rPr>
          <w:rFonts w:ascii="Times New Roman" w:cs="Times New Roman" w:eastAsia="Times New Roman" w:hAnsi="Times New Roman"/>
          <w:sz w:val="24"/>
          <w:szCs w:val="24"/>
        </w:rPr>
        <w:t>hrough Mobile Services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p>
    <w:p>
      <w:pPr>
        <w:pStyle w:val="style0"/>
        <w:spacing w:before="100" w:beforeAutospacing="true" w:after="100" w:afterAutospacing="true" w:lineRule="auto" w:line="240"/>
        <w:ind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Adoption Rates of Recommended Practices</w:t>
      </w:r>
      <w:r>
        <w:rPr>
          <w:rFonts w:ascii="Times New Roman" w:cs="Times New Roman" w:eastAsia="Times New Roman" w:hAnsi="Times New Roman"/>
          <w:sz w:val="24"/>
          <w:szCs w:val="24"/>
        </w:rPr>
        <w: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SUMMARY, CONCLUSION, AND RECOMMENDATIONS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of Major Findings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Appendix</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Questionnaire</w:t>
      </w:r>
    </w:p>
    <w:p>
      <w:pPr>
        <w:pStyle w:val="style0"/>
        <w:spacing w:after="0" w:lineRule="auto" w:line="36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LIST OF TABLES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Socioeconomic Characteristics of Farmers Participating in the Study</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Changes in Farming Practices Attribu</w:t>
      </w:r>
      <w:r>
        <w:rPr>
          <w:rFonts w:ascii="Times New Roman" w:cs="Times New Roman" w:eastAsia="Times New Roman" w:hAnsi="Times New Roman"/>
          <w:sz w:val="24"/>
          <w:szCs w:val="24"/>
        </w:rPr>
        <w:t>ted to Mobile Advisory Services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Table 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Adoption Rates of Recommended Agricultural Practices</w:t>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ABSTRACT</w:t>
      </w:r>
    </w:p>
    <w:p>
      <w:pPr>
        <w:pStyle w:val="style0"/>
        <w:spacing w:after="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This study evaluates the impact of mobile-based advisory services on farmers’ knowledge and practices in agricultural settings. As mobile technology increasingly permeates rural areas, it offers a promising avenue for enhancing agricultural productivity through timely and relevant information dissemination. The research focuses on understanding how these services influence farmers’ knowledge levels and their subsequent adoption of recommended agricultural practices.</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Employing a mixed-methods approach that combines quantitative surveys and qualitative interviews, the study gathers data from a diverse group of farmers. Key findings reveal significant improvements in knowledge acquisition among users of mobile advisory services, correlating with increased adoption rates of modern farming techniques. However, challenges such as limited access to technology and varying levels of digital literacy remain barriers to full utilization.</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The results, summarized in tables, provide insights into demographic characteristics, knowledge improvements, changes in farming practices, and constraints faced by farmers. This comprehensive analysis highlights the transformative potential of mobile advisory services in agriculture while also identifying areas for further research and intervention. The study concludes with recommendations for enhancing the effectiveness of these services, including targeted training programs to improve digital literacy among farmers and strategies to increase accessibility to mobile technologies. These findings contribute to the growing body of literature on agricultural innovation and underscore the importance of integrating technology into farming practices for sustainable development.</w:t>
      </w:r>
    </w:p>
    <w:p>
      <w:pPr>
        <w:pStyle w:val="style0"/>
        <w:spacing w:after="0" w:lineRule="auto" w:line="240"/>
        <w:jc w:val="both"/>
        <w:rPr>
          <w:rFonts w:ascii="Times New Roman" w:cs="Times New Roman" w:eastAsia="Times New Roman" w:hAnsi="Times New Roman"/>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left"/>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ONE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1.0       </w:t>
      </w:r>
      <w:r>
        <w:rPr>
          <w:rFonts w:ascii="Times New Roman" w:cs="Times New Roman" w:eastAsia="Times New Roman" w:hAnsi="Times New Roman"/>
          <w:b/>
          <w:bCs/>
          <w:sz w:val="24"/>
          <w:szCs w:val="24"/>
        </w:rPr>
        <w:t>INTRODUCTION</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1.1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Background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role of agricultural extension cannot be underestimated in the agricultural sector, as it assists men and women farmers in acquiring knowledge and skills to improve their agricultural production (Abuta et al., 2021). It also shares technical advice and information with farmers to enhance their farm management skills. Agricultural extension aids in improving the livelihood of farmers through the transfer of knowledge and contributes to the development of rural communities (Alabi, 2021).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in the face of emerging global challenges, there is a need for an innovative agricultural extension approach. These challenges include soil degradation, climate change, and rapid population growth. This is especially important in times of uncertainty regarding climatic conditions and the need for updated information on various agricultural issues, such as agronomic practices, post-harvest operations, livestock husbandry, forestry, and veterinary services (Ogedengbe et al., 2022). Extension and outreach are key pillars for global agricultural development and food systems (Jeffrey &amp;Karim, 2021). They ensure a connection between researchers working on various agricultural elements and farmers who implement study findings to enhance agricultural output and processing.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significant advantages of agricultural extension in Nigeria, the scarcity of agricultural extension professionals has been a major obstacle to distributing agricultural knowledge to farmers. With the rapidly growing population and increasing number of farmers, the traditional face-to-face agricultural extension system is becoming less effective and cost-efficient. Thus, there is a need for e-extension, which has the capacity to reach a larger population of farmers.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rise of digital technology, such as cell phones, internet access, and sensor-based systems, has heralded a new era in agricultural extension services. These technologies enable real-time </w:t>
      </w:r>
      <w:r>
        <w:rPr>
          <w:rFonts w:ascii="Times New Roman" w:cs="Times New Roman" w:eastAsia="Times New Roman" w:hAnsi="Times New Roman"/>
          <w:sz w:val="24"/>
          <w:szCs w:val="24"/>
        </w:rPr>
        <w:t>communication, data-driven decision-making, and access to a vast repository of agricultural information (Singh et al., 2023).</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STATEMENT OF THE PROBLEM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Many farmers lack access to timely agricultural information, leading to poor decision-making and reduced productivity. Traditional extension services are often inadequate due to high costs and limited reach, exacerbating the challenges farmers face in adopting modern agricultural practices.</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Context and Importance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Agriculture is a vital sector in many developing countries, contributing significantly to national economies and food security. However, traditional agricultural extension services have been criticized for their limited reach, high costs, and inability to provide personalized, timely information. Mobile-based advisory services present a solution by utilizing the widespread penetration of mobile phones to deliver tailored agricultural advice directly to farmers. This shift has the potential to improve agricultural productivity and enhance farmers' livelihoods by enabling them to make informed decisions based on accurate data.</w:t>
      </w:r>
    </w:p>
    <w:p>
      <w:pPr>
        <w:pStyle w:val="style179"/>
        <w:numPr>
          <w:ilvl w:val="1"/>
          <w:numId w:val="1"/>
        </w:numPr>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Research Questions</w:t>
      </w:r>
    </w:p>
    <w:p>
      <w:pPr>
        <w:pStyle w:val="style0"/>
        <w:spacing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 xml:space="preserve">How does the use of mobile-based advisory services influence farmers' overall knowledge of </w:t>
      </w:r>
    </w:p>
    <w:p>
      <w:pPr>
        <w:pStyle w:val="style0"/>
        <w:spacing w:after="0" w:lineRule="auto" w:line="480"/>
        <w:ind w:left="360" w:firstLine="360"/>
        <w:jc w:val="both"/>
        <w:rPr>
          <w:rFonts w:ascii="Times New Roman" w:cs="Times New Roman" w:hAnsi="Times New Roman"/>
          <w:sz w:val="24"/>
          <w:szCs w:val="24"/>
        </w:rPr>
      </w:pPr>
      <w:r>
        <w:rPr>
          <w:rFonts w:ascii="Times New Roman" w:cs="Times New Roman" w:hAnsi="Times New Roman"/>
          <w:sz w:val="24"/>
          <w:szCs w:val="24"/>
        </w:rPr>
        <w:t>modern agricultural techniques and practices?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what extent do farmers adopt new or modified agricultural practices as a direct result of information received through mobile-based advisory services?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is the measurable impact of mobile-based advisory services on crop yields and overall farm productivity?</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What are the problems facing </w:t>
      </w:r>
      <w:r>
        <w:rPr>
          <w:rFonts w:ascii="Times New Roman" w:cs="Times New Roman" w:hAnsi="Times New Roman"/>
          <w:sz w:val="24"/>
          <w:szCs w:val="24"/>
        </w:rPr>
        <w:t>the use of mobile-based advisory services influence farmers' overall knowledge of modern agricultural techniques and practices</w:t>
      </w:r>
      <w:r>
        <w:rPr>
          <w:rFonts w:ascii="Times New Roman" w:cs="Times New Roman" w:hAnsi="Times New Roman"/>
          <w:sz w:val="24"/>
          <w:szCs w:val="24"/>
        </w:rPr>
        <w:t xml:space="preserve">. </w:t>
      </w:r>
    </w:p>
    <w:p>
      <w:pPr>
        <w:pStyle w:val="style179"/>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1.4</w:t>
      </w:r>
      <w:r>
        <w:rPr>
          <w:rFonts w:ascii="Times New Roman" w:cs="Times New Roman" w:hAnsi="Times New Roman"/>
          <w:b/>
          <w:caps/>
          <w:sz w:val="24"/>
          <w:szCs w:val="24"/>
        </w:rPr>
        <w:tab/>
      </w:r>
      <w:r>
        <w:rPr>
          <w:rFonts w:ascii="Times New Roman" w:cs="Times New Roman" w:hAnsi="Times New Roman"/>
          <w:b/>
          <w:caps/>
          <w:sz w:val="24"/>
          <w:szCs w:val="24"/>
        </w:rPr>
        <w:t>Objectives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specific objectives of the project research work are to:</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Determine the socioeconomic characteristics of the respondents;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Assess the degree to which mobile-based advisory services improve farmers' knowledge of contemporary agricultural techn</w:t>
      </w:r>
      <w:r>
        <w:rPr>
          <w:rFonts w:ascii="Times New Roman" w:cs="Times New Roman" w:hAnsi="Times New Roman"/>
          <w:sz w:val="24"/>
          <w:szCs w:val="24"/>
        </w:rPr>
        <w:t>iques and sustainable practices;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Evaluate the rate at which farmers adopt recommended agricultural practices as a result of mobile-based advice, and to identify t</w:t>
      </w:r>
      <w:r>
        <w:rPr>
          <w:rFonts w:ascii="Times New Roman" w:cs="Times New Roman" w:hAnsi="Times New Roman"/>
          <w:sz w:val="24"/>
          <w:szCs w:val="24"/>
        </w:rPr>
        <w:t>he factors influencing adoption;</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Measure the impact of mobile-based advisory services on agricultural productivity, including crop yield, quality, and eff</w:t>
      </w:r>
      <w:r>
        <w:rPr>
          <w:rFonts w:ascii="Times New Roman" w:cs="Times New Roman" w:hAnsi="Times New Roman"/>
          <w:sz w:val="24"/>
          <w:szCs w:val="24"/>
        </w:rPr>
        <w:t>iciency of resource use.</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JUSTIFICATION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research is essential for understanding how mobile technology can transform agricultural practices. Insights from the study could inform policy decisions and lead to the development of more effective extension services, ultimately improving food security and farmer livelihoods.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Enhancing Agricultural Productivity: Mobile-based advisory services provide timely and relevant information to farmers, enhancing farming practices and increasing yields, particularly in smallholder contexts where traditional extension services are inadequate.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Addressing Information Gaps: By evaluating mobile advisory services, the study demonstrates how these platforms can bridge the information gap, ensuring farmers receive essential knowledge about crop management, pest control, and market trends.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Cost-Effectiveness: Mobile-based services offer a cost-effective alternative to traditional extension methods, reaching more farmers at a lower cost, potentially influencing policy decisions regarding agricultural funding and resource allocation.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Empowering Farmers: Access to mobile advisory services empowers farmers by improving decision-making capabilities, leading to better crop management and increased income.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Inclusivity: Mobile technology enhances gender inclusivity in agriculture by providing women farmers with access to vital information that may have previously been unavailable to them.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1.6</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DEFINITION OF TERMS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Mobile-Based Advisory Services: Technology-driven platforms providing agricultural information and advice directly to farmers via mobile devices.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Farmers' Knowledge: Understanding and awareness of agricultural practices, including crop management and market dynamics.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Agricultural Practices: Methods and techniques employed by farmers in cultivation and livestock management.</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Extension Services: Programs designed to provide farmers with education and resources to improve farming practices.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Socioeconomic Factors: Social and economic characteristics influencing individuals' access to resources and opportunities.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User Engagement: The level of interaction farmers have with mobile-based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Barriers to Access: Obstacles preventing effective utilization of mobile-based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Economic Impact: Measurable effects on farmers' financial outcomes due to mobile advisory services.</w:t>
      </w:r>
    </w:p>
    <w:p>
      <w:pPr>
        <w:pStyle w:val="style179"/>
        <w:numPr>
          <w:ilvl w:val="0"/>
          <w:numId w:val="12"/>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Gender Dynamics: Roles and relationships between genders in farming communities and how mobile advisory services affect them.</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t>
      </w:r>
      <w:r>
        <w:rPr>
          <w:rFonts w:ascii="Times New Roman" w:cs="Times New Roman" w:eastAsia="Times New Roman" w:hAnsi="Times New Roman"/>
          <w:b/>
          <w:sz w:val="24"/>
          <w:szCs w:val="24"/>
        </w:rPr>
        <w:t>WO</w:t>
      </w:r>
    </w:p>
    <w:p>
      <w:pPr>
        <w:pStyle w:val="style0"/>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LITERATURE REVIEW</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Overview of Mobile-Based Advisory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Mobile-based advisory services (m-advisory), also known as e-extension or digital extension, have emerged as a transformative approach to agricultural extension, leveraging the increasing penetration of mobile technology in rural areas to bridge the information gap and enhance agricultural productivity (Aker, 2011; Mittal, 2012). Traditional agricultural extension services, characterized by face-to-face interactions, field visits, and demonstration plots, often face limitations in terms of reach, frequency, and cost-effectiveness, particularly in serving remote and marginalized farming communities (Anderson &amp;Feder, 2007; Davis, 2008). M-advisory services offer a promising alternative by delivering timely, personalized, and location-specific information and advice directly to farmers' mobile devices, overcoming geographical barriers and reducing transaction costs (Glendenning et al., 2010; Kumar, 2014).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evolution of m-advisory services has been shaped by advancements in mobile technology, declining costs of mobile devices and data services, and increasing digital literacy among farmers (FAO, 2015). These services encompass a wide range of platforms and modalities, including:</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Short Message Service (SMS)-based services: These services utilize basic mobile phones to send text messages containing agricultural information, market prices, weather forecasts, and pest alerts to farmers ( ою Thompson &amp;Scoones, 2009). SMS-based services are particularly popular due to their accessibility on low-end mobile phones and their ability to reach farmers with limited literacy skills (Braun &amp;Duveskog, 2008).</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Mobile Applications (Apps): Mobile apps offer a more interactive and multimedia-rich experience, providing farmers with access to a wider range of information and tools, such as crop calendars, diagnostic tools, and market information systems ( ою Mittal &amp;Meharia, 2015). </w:t>
      </w:r>
      <w:r>
        <w:rPr>
          <w:rFonts w:ascii="Times New Roman" w:cs="Times New Roman" w:eastAsia="Times New Roman" w:hAnsi="Times New Roman"/>
          <w:sz w:val="24"/>
          <w:szCs w:val="24"/>
        </w:rPr>
        <w:t>Mobile apps often require smartphones and internet connectivity, which may limit their accessibility in some rural areas (GSMA, 2020).</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Interactive Voice Response (IVR) systems: IVR systems enable farmers to access agricultural information via voice calls, which can be beneficial for those with limited literacy skills or those who prefer auditory learning ( ою Braun &amp;Duveskog, 2008).</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Platforms: Social media platforms such as WhatsApp, Facebook, and Twitter are increasingly being used to disseminate agricultural information, facilitate farmer-to-farmer</w:t>
      </w:r>
      <w:r>
        <w:rPr>
          <w:rFonts w:ascii="MS Gothic" w:cs="MS Gothic" w:eastAsia="MS Gothic" w:hAnsi="MS Gothic" w:hint="eastAsia"/>
          <w:sz w:val="24"/>
          <w:szCs w:val="24"/>
        </w:rPr>
        <w:t>交流</w:t>
      </w:r>
      <w:r>
        <w:rPr>
          <w:rFonts w:ascii="Times New Roman" w:cs="Times New Roman" w:eastAsia="Times New Roman" w:hAnsi="Times New Roman"/>
          <w:sz w:val="24"/>
          <w:szCs w:val="24"/>
        </w:rPr>
        <w:t>, and provide technical support ( оюBabu et al., 2013).</w:t>
      </w:r>
    </w:p>
    <w:p>
      <w:pPr>
        <w:pStyle w:val="style179"/>
        <w:numPr>
          <w:ilvl w:val="0"/>
          <w:numId w:val="13"/>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Web-based Platforms: These platforms provide farmers with access to agricultural information through websites, which can be accessed on computers or mobile devices. Web-based platforms often offer more comprehensive information and resources than other m-advisory modalities (FAO, 2018).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effectiveness of m-advisory services depends on several factors, including the quality and relevance of the information provided, the accessibility and affordability of the technology, the digital literacy of the farmers, and the enabling policy environment (Aker &amp;Mbiti, 2010; Kumar &amp;Babu, 2016).</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2.2</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Impact on Farmers’ Knowledge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goal of m-advisory services is to enhance farmers' knowledge of improved agricultural practices, market opportunities, and risk management strategies (Cole &amp; Fernando, 2012). Access to timely and relevant information can empower farmers to make informed decisions, adopt more efficient farming techniques, and increase their productivity and profitability (Fabregas et al., 2019; Krishnan &amp;Ramaswamy, 2011).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Several studies have demonstrated the positive impact of m-advisory services on farmers' knowledge. For example, a study by Daudi et al. (2018) in Tanzania found that farmers who used m-advisory </w:t>
      </w:r>
      <w:r>
        <w:rPr>
          <w:rFonts w:ascii="Times New Roman" w:cs="Times New Roman" w:eastAsia="Times New Roman" w:hAnsi="Times New Roman"/>
          <w:sz w:val="24"/>
          <w:szCs w:val="24"/>
        </w:rPr>
        <w:t>services had significantly higher knowledge scores regarding fertilizer application rates, timing, and methods compared to those who relied on traditional extension approaches. Similarly, a study by ою Mittal (2012) in India showed that farmers who received agricultural information via mobile phones had a better understanding of integrated pest management practices and were more likely to adopt these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M-advisory services can also play a crucial role in disseminating information about climate-smart agriculture, enabling farmers to adapt to changing weather patterns and mitigate the impacts of climate change (McCown et al., 2009). By providing farmers with access to weather forecasts, drought-resistant crop varieties, and water conservation techniques, m-advisory services can enhance their resilience to climate-related shocks ( ою Thornton et al., 2018).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the impact of m-advisory services on farmers' knowledge is not uniform across all contexts. Factors such as the farmers' education level, access to complementary resources (e.g., credit, inputs), and the quality of the information provided can influence the effectiveness of these services ( ою Aker &amp;Mbiti, 2010). It is essential to tailor the content and delivery methods of m-advisory services to the specific needs and preferences of the target audience to maximize their impact on farmers' knowledge.</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2.3 Changes in Farming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Enhanced knowledge is expected to translate into changes in farming practices, leading to improved productivity, efficiency, and sustainability (Baumüller, 2018). M-advisory services can encourage farmers to adopt a wide range of improved practices, including:</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Use of improved seeds and varieties: M-advisory services can provide farmers with information about the availability, characteristics, and performance of improved seeds and varieties, enabling them to make informed decisions about crop selection ( </w:t>
      </w:r>
      <w:r>
        <w:rPr>
          <w:rFonts w:ascii="Times New Roman" w:cs="Times New Roman" w:eastAsia="Times New Roman" w:hAnsi="Times New Roman" w:hint="eastAsia"/>
          <w:sz w:val="24"/>
          <w:szCs w:val="24"/>
        </w:rPr>
        <w:t>ою</w:t>
      </w:r>
      <w:r>
        <w:rPr>
          <w:rFonts w:ascii="Times New Roman" w:cs="Times New Roman" w:eastAsia="Times New Roman" w:hAnsi="Times New Roman"/>
          <w:sz w:val="24"/>
          <w:szCs w:val="24"/>
        </w:rPr>
        <w:t xml:space="preserve"> Walker &amp;Alwang, 2015).</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Optimal fertilizer application: M-advisory services can guide farmers on the correct type, amount, and timing of fertilizer application, maximizing nutrient uptake and minimizing environmental impacts ( ою Zhang et al., 2016).</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Integrated pest and disease management: M-advisory services can help farmers to identify pests and diseases early, implement appropriate control measures, and reduce their reliance on harmful pesticides ( ою Dent, 2000).</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Water management: M-advisory services can provide farmers with information about efficient irrigation techniques, water conservation practices, and drought-resistant crop varieties, enabling them to cope with water scarcity ( ою Pereira et al., 2002).</w:t>
      </w:r>
    </w:p>
    <w:p>
      <w:pPr>
        <w:pStyle w:val="style179"/>
        <w:numPr>
          <w:ilvl w:val="0"/>
          <w:numId w:val="14"/>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Post-harvest management: M-advisory services can educate farmers on proper harvesting, storage, and handling techniques to minimize post-harvest losses and improve the quality of their produce ( ою Kader, 2005).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Several studies have documented the positive impact of m-advisory services on the adoption of improved farming practices. For example, a study by Fabregas et al. (2019) in Kenya found that farmers who received SMS-based advice on maize farming were more likely to adopt recommended planting densities, fertilizer application rates, and weeding practices. Similarly, a study by Cole and Porgo (2015) in Ghana showed that m-advisory services increased the adoption of soil and water conservation practices among smallholder farmers.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However, the adoption of improved farming practices is not solely determined by access to information. Factors such as risk aversion, social norms, access to credit, and market incentives also play a significant role (Feder et al., 1985). M-advisory services need to be complemented by other interventions, such as access to credit, input subsidies, and market linkages, to create an enabling environment for change.</w:t>
      </w:r>
    </w:p>
    <w:p>
      <w:pPr>
        <w:pStyle w:val="style0"/>
        <w:spacing w:after="0" w:lineRule="auto" w:line="480"/>
        <w:jc w:val="both"/>
        <w:rPr>
          <w:rFonts w:ascii="Times New Roman" w:cs="Times New Roman" w:eastAsia="Times New Roman" w:hAnsi="Times New Roman"/>
          <w:b/>
          <w:caps/>
          <w:sz w:val="24"/>
          <w:szCs w:val="24"/>
        </w:rPr>
      </w:pP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2.4</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Case Studies on Mobile Advisory Services in Agriculture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Numerous case studies illustrate the potential of m-advisory services to transform agriculture in developing countries. Some notable examples include:</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Esoko (Ghana): Esoko provides farmers with market prices, weather forecasts, and agricultural advice via SMS. The platform has been shown to improve farmers' access to markets and increase their bargaining power (esoko.com).</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iCow (Kenya): iCow offers dairy farmers information on animal husbandry, feeding, and health management via SMS and a mobile app. The service has been shown to improve milk production and increase farmers' income (iCow.co.ke).</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Avaana (India): Avaana provides farmers with personalized advice on crop selection, irrigation, and pest management via a mobile app. The platform uses data analytics to tailor the information to the specific needs of each farmer (avaana.com).</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Plantwise (Global): Plantwise is a global initiative that provides farmers with access to plant health information and diagnostic services via a network of plant clinics and a mobile app. The initiative has been shown to reduce crop losses and improve food security (plantwise.org).</w:t>
      </w:r>
    </w:p>
    <w:p>
      <w:pPr>
        <w:pStyle w:val="style179"/>
        <w:numPr>
          <w:ilvl w:val="0"/>
          <w:numId w:val="15"/>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Green (India): Digital Green uses videos to share agricultural best practices among farmers in remote areas. The videos are produced by local farmers and are shown at community screenings, promoting peer-to-peer learning and knowledge sharing (digitalgreen.org).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These case studies highlight the importance of tailoring m-advisory services to the specific needs and context of farmers. They also demonstrate the potential for public-private partnerships to scale up m-advisory services and reach a larger number of farmers ( оюSinha, 2016).</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2.5</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Challenges and Limitations of Mobile Advisory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their potential, m-advisory services face several challenges and limitations that need to be addressed to ensure their effectiveness and sustainability. These include:</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Divide: Access to mobile phones and internet connectivity is still limited in many rural areas, particularly among women, elderly individuals, and marginalized groups (GSMA, 2020). Bridging the digital divide requires investments in infrastructure, affordable mobile devices, and data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Digital Literacy: Many farmers lack the skills and knowledge needed to effectively use mobile technologies and interpret the information provided (FAO, 2018). Digital literacy training programs are essential to empower farmers to take full advantage of m-advisory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Language Barriers: Information may not be available in local languages, making it difficult for farmers to understand and apply it ( Kumar&amp;Babu, 2016). Developing multilingual content is crucial to ensure that m-advisory services are accessible to all farmers.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Content Relevance: Information may not be tailored to the specific needs and context of farmers, reducing its usefulness and impact ( ою Mittal &amp;Meharia, 2015). M-advisory services need to be based on local knowledge, research findings, and farmer feedback.</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Trust and Credibility: Farmers may be skeptical of information provided through mobile phones, particularly if they do not trust the source or if they have had negative experiences with other mobile-based services ( оюCharness&amp;Gneezy, 2008). Building trust and credibility requires transparency, accountability, and collaboration with reputable agricultural organizations.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Sustainability: Many </w:t>
      </w:r>
      <w:r>
        <w:rPr>
          <w:rFonts w:ascii="Times New Roman" w:cs="Times New Roman" w:eastAsia="Times New Roman" w:hAnsi="Times New Roman"/>
          <w:sz w:val="24"/>
          <w:szCs w:val="24"/>
        </w:rPr>
        <w:t>advisory services are donor-funded and may not be sustainable in the long term (Batchelor et al., 2003). Developing sustainable business models that generate revenue and attract private sector investment is essential to ensure the long-term viability of m-advisory services.</w:t>
      </w:r>
    </w:p>
    <w:p>
      <w:pPr>
        <w:pStyle w:val="style179"/>
        <w:numPr>
          <w:ilvl w:val="0"/>
          <w:numId w:val="16"/>
        </w:numPr>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Gender Inequality: Women farmers often face additional barriers to accessing and utilizing m-advisory services, such as limited access to mobile phones, lower levels of digital literacy, and </w:t>
      </w:r>
      <w:r>
        <w:rPr>
          <w:rFonts w:ascii="Times New Roman" w:cs="Times New Roman" w:eastAsia="Times New Roman" w:hAnsi="Times New Roman"/>
          <w:sz w:val="24"/>
          <w:szCs w:val="24"/>
        </w:rPr>
        <w:t>social norms that restrict their access to information (FAO, 2011). Addressing gender inequality requires targeted interventions that promote women's access to technology, provide them with digital literacy training, and empower them to participate in decision-making processes.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Addressing these challenges requires a multi-faceted approach that involves collaboration among governments, private sector actors, civil society organizations, and research institutions. By investing in infrastructure, promoting digital literacy, developing culturally appropriate content, fostering sustainable business models, and addressing gender inequalities, it is possible to unlock the full potential of m-advisory services to transform agriculture and improve the livelihoods of millions of farmers around the world.</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left"/>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METHODOLOGY</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3.1</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Study Area</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was</w:t>
      </w:r>
      <w:r>
        <w:rPr>
          <w:rFonts w:ascii="Times New Roman" w:cs="Times New Roman" w:eastAsia="Times New Roman" w:hAnsi="Times New Roman"/>
          <w:sz w:val="24"/>
          <w:szCs w:val="24"/>
        </w:rPr>
        <w:t xml:space="preserve"> conducted across Kwara State, Nigeria, a region known for its diverse agricultural practices. Kwara State is strategically located in the North Central geopolitical zone, offering a variety of agro-ecological zones suitable for cultivating diverse crops such as maize, rice, sorghum, cassava, yam, and vegetables. Livestock farming, including poultry, cattle, goats, and sheep, is also a significant agricultural activity in the state. The state's agricultural sector employs a substantial portion of its population, making it an ideal location to assess the impact of mobile-based advisory services on farmers' knowledge and practices.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selection of Kwara State is predicated on several factors, including its active engagement in agricultural extension programs and the presence of various farming communities that represent a mix of smallholder and commercial farmers. Additionally, Kwara State has seen increasing adoption of mobile technology among its farming population, making it a relevant context for evaluating the effectiveness of mobile-based advisory services.</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3.2</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Population for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target population for this study encompasses all farmers actively engaged in agricultural activities within Kwara State. </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3.3</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Sampling Procedure and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three staged r</w:t>
      </w:r>
      <w:r>
        <w:rPr>
          <w:rFonts w:ascii="Times New Roman" w:cs="Times New Roman" w:hAnsi="Times New Roman"/>
          <w:sz w:val="24"/>
          <w:szCs w:val="24"/>
        </w:rPr>
        <w:t>andom sampling procedure was</w:t>
      </w:r>
      <w:r>
        <w:rPr>
          <w:rFonts w:ascii="Times New Roman" w:cs="Times New Roman" w:hAnsi="Times New Roman"/>
          <w:sz w:val="24"/>
          <w:szCs w:val="24"/>
        </w:rPr>
        <w:t xml:space="preserve"> employed in carrying out this study. The first stage involved the selection </w:t>
      </w:r>
      <w:r>
        <w:rPr>
          <w:rFonts w:ascii="Times New Roman" w:cs="Times New Roman" w:hAnsi="Times New Roman"/>
          <w:sz w:val="24"/>
          <w:szCs w:val="24"/>
        </w:rPr>
        <w:t xml:space="preserve">of purposive selection of Ilorin East Local Government Area of kwara State. Second stage involved selection ten (10) communities from the LGA, While, the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third stage involved the selection of fifteen (15) farmers from each communities. This gave a total number of one hundred and fifty (150) respondents.</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3.4</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Instrument for Data Collection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instrume</w:t>
      </w:r>
      <w:r>
        <w:rPr>
          <w:rFonts w:ascii="Times New Roman" w:cs="Times New Roman" w:eastAsia="Times New Roman" w:hAnsi="Times New Roman"/>
          <w:sz w:val="24"/>
          <w:szCs w:val="24"/>
        </w:rPr>
        <w:t>nt for data collection was a</w:t>
      </w:r>
      <w:r>
        <w:rPr>
          <w:rFonts w:ascii="Times New Roman" w:cs="Times New Roman" w:eastAsia="Times New Roman" w:hAnsi="Times New Roman"/>
          <w:sz w:val="24"/>
          <w:szCs w:val="24"/>
        </w:rPr>
        <w:t xml:space="preserve"> structured questionn</w:t>
      </w:r>
      <w:r>
        <w:rPr>
          <w:rFonts w:ascii="Times New Roman" w:cs="Times New Roman" w:eastAsia="Times New Roman" w:hAnsi="Times New Roman"/>
          <w:sz w:val="24"/>
          <w:szCs w:val="24"/>
        </w:rPr>
        <w:t xml:space="preserve">aire. The questionnaire was </w:t>
      </w:r>
      <w:r>
        <w:rPr>
          <w:rFonts w:ascii="Times New Roman" w:cs="Times New Roman" w:eastAsia="Times New Roman" w:hAnsi="Times New Roman"/>
          <w:sz w:val="24"/>
          <w:szCs w:val="24"/>
        </w:rPr>
        <w:t>designed to gather detailed information about the farmers' demographic characteristics, their access to and usage of mobile-based advisory services, changes in their agricultural practices, and their perceptions of the impacts of these services on their productivity and income.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consist</w:t>
      </w:r>
      <w:r>
        <w:rPr>
          <w:rFonts w:ascii="Times New Roman" w:cs="Times New Roman" w:eastAsia="Times New Roman" w:hAnsi="Times New Roman"/>
          <w:sz w:val="24"/>
          <w:szCs w:val="24"/>
        </w:rPr>
        <w:t>ed</w:t>
      </w:r>
      <w:r>
        <w:rPr>
          <w:rFonts w:ascii="Times New Roman" w:cs="Times New Roman" w:eastAsia="Times New Roman" w:hAnsi="Times New Roman"/>
          <w:sz w:val="24"/>
          <w:szCs w:val="24"/>
        </w:rPr>
        <w:t xml:space="preserve"> of both closed-ended and open-ended questions. Closed-ended questions will use Likert scales, multiple-choice formats, and dichotomous (Yes/No) options to facilitate quantitative analysis. Open-ended questions will allow farmers to provide detailed explanations and insights, enriching the qualitative data.</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3.5</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Validity and Reliability of the Instrument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ensure the validity of the questionnaire, a panel of experts in agricultural extension, mobile te</w:t>
      </w:r>
      <w:r>
        <w:rPr>
          <w:rFonts w:ascii="Times New Roman" w:cs="Times New Roman" w:eastAsia="Times New Roman" w:hAnsi="Times New Roman"/>
          <w:sz w:val="24"/>
          <w:szCs w:val="24"/>
        </w:rPr>
        <w:t>chnology, and survey design was used to</w:t>
      </w:r>
      <w:r>
        <w:rPr>
          <w:rFonts w:ascii="Times New Roman" w:cs="Times New Roman" w:eastAsia="Times New Roman" w:hAnsi="Times New Roman"/>
          <w:sz w:val="24"/>
          <w:szCs w:val="24"/>
        </w:rPr>
        <w:t xml:space="preserve"> review the </w:t>
      </w:r>
      <w:r>
        <w:rPr>
          <w:rFonts w:ascii="Times New Roman" w:cs="Times New Roman" w:eastAsia="Times New Roman" w:hAnsi="Times New Roman"/>
          <w:sz w:val="24"/>
          <w:szCs w:val="24"/>
        </w:rPr>
        <w:t>instrument. The experts in the field of extension</w:t>
      </w:r>
      <w:r>
        <w:rPr>
          <w:rFonts w:ascii="Times New Roman" w:cs="Times New Roman" w:eastAsia="Times New Roman" w:hAnsi="Times New Roman"/>
          <w:sz w:val="24"/>
          <w:szCs w:val="24"/>
        </w:rPr>
        <w:t xml:space="preserve"> assess the relevance, clarity, and comprehensiveness of the questions. </w:t>
      </w:r>
    </w:p>
    <w:p>
      <w:pPr>
        <w:pStyle w:val="style0"/>
        <w:spacing w:after="0" w:lineRule="auto" w:line="480"/>
        <w:jc w:val="both"/>
        <w:rPr>
          <w:rFonts w:ascii="Times New Roman" w:cs="Times New Roman" w:eastAsia="Times New Roman" w:hAnsi="Times New Roman"/>
          <w:b/>
          <w:caps/>
          <w:sz w:val="24"/>
          <w:szCs w:val="24"/>
        </w:rPr>
      </w:pPr>
      <w:r>
        <w:rPr>
          <w:rFonts w:ascii="Times New Roman" w:cs="Times New Roman" w:eastAsia="Times New Roman" w:hAnsi="Times New Roman"/>
          <w:b/>
          <w:caps/>
          <w:sz w:val="24"/>
          <w:szCs w:val="24"/>
        </w:rPr>
        <w:t>3.6</w:t>
      </w:r>
      <w:r>
        <w:rPr>
          <w:rFonts w:ascii="Times New Roman" w:cs="Times New Roman" w:eastAsia="Times New Roman" w:hAnsi="Times New Roman"/>
          <w:b/>
          <w:caps/>
          <w:sz w:val="24"/>
          <w:szCs w:val="24"/>
        </w:rPr>
        <w:tab/>
      </w:r>
      <w:r>
        <w:rPr>
          <w:rFonts w:ascii="Times New Roman" w:cs="Times New Roman" w:eastAsia="Times New Roman" w:hAnsi="Times New Roman"/>
          <w:b/>
          <w:caps/>
          <w:sz w:val="24"/>
          <w:szCs w:val="24"/>
        </w:rPr>
        <w:t>Data Analysis Techniques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Quantitative data collected th</w:t>
      </w:r>
      <w:r>
        <w:rPr>
          <w:rFonts w:ascii="Times New Roman" w:cs="Times New Roman" w:eastAsia="Times New Roman" w:hAnsi="Times New Roman"/>
          <w:sz w:val="24"/>
          <w:szCs w:val="24"/>
        </w:rPr>
        <w:t>rough the questionnaires was</w:t>
      </w:r>
      <w:r>
        <w:rPr>
          <w:rFonts w:ascii="Times New Roman" w:cs="Times New Roman" w:eastAsia="Times New Roman" w:hAnsi="Times New Roman"/>
          <w:sz w:val="24"/>
          <w:szCs w:val="24"/>
        </w:rPr>
        <w:t xml:space="preserve"> analyzed using descriptive statistics and inferential statistics. Descriptive statistics, including frequencies, percentages, means, </w:t>
      </w:r>
      <w:r>
        <w:rPr>
          <w:rFonts w:ascii="Times New Roman" w:cs="Times New Roman" w:eastAsia="Times New Roman" w:hAnsi="Times New Roman"/>
          <w:sz w:val="24"/>
          <w:szCs w:val="24"/>
        </w:rPr>
        <w:t>and standard deviations, was</w:t>
      </w:r>
      <w:r>
        <w:rPr>
          <w:rFonts w:ascii="Times New Roman" w:cs="Times New Roman" w:eastAsia="Times New Roman" w:hAnsi="Times New Roman"/>
          <w:sz w:val="24"/>
          <w:szCs w:val="24"/>
        </w:rPr>
        <w:t xml:space="preserve"> used to summarize the demographic characteristics of the respondents, their access to and use of mobile-based advisory services, and their perceptions of</w:t>
      </w:r>
      <w:r>
        <w:rPr>
          <w:rFonts w:ascii="Times New Roman" w:cs="Times New Roman" w:eastAsia="Times New Roman" w:hAnsi="Times New Roman"/>
          <w:sz w:val="24"/>
          <w:szCs w:val="24"/>
        </w:rPr>
        <w:t xml:space="preserve"> the impacts of these services.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Inferential statistics was</w:t>
      </w:r>
      <w:r>
        <w:rPr>
          <w:rFonts w:ascii="Times New Roman" w:cs="Times New Roman" w:eastAsia="Times New Roman" w:hAnsi="Times New Roman"/>
          <w:sz w:val="24"/>
          <w:szCs w:val="24"/>
        </w:rPr>
        <w:t xml:space="preserve"> used to test the hypotheses and determine the relationships </w:t>
      </w:r>
      <w:r>
        <w:rPr>
          <w:rFonts w:ascii="Times New Roman" w:cs="Times New Roman" w:eastAsia="Times New Roman" w:hAnsi="Times New Roman"/>
          <w:sz w:val="24"/>
          <w:szCs w:val="24"/>
        </w:rPr>
        <w:t>between variables. T-tests were</w:t>
      </w:r>
      <w:r>
        <w:rPr>
          <w:rFonts w:ascii="Times New Roman" w:cs="Times New Roman" w:eastAsia="Times New Roman" w:hAnsi="Times New Roman"/>
          <w:sz w:val="24"/>
          <w:szCs w:val="24"/>
        </w:rPr>
        <w:t xml:space="preserve"> used to compare means between groups (e.g., farmers who use mobile-based advisory services vs. those who do not). </w:t>
      </w: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FOUR:</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RESULTS AND DISCUSSION</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4.1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Socioeconomic Characteristics of Respondents</w:t>
      </w:r>
    </w:p>
    <w:tbl>
      <w:tblPr>
        <w:tblStyle w:val="style154"/>
        <w:tblW w:w="0" w:type="auto"/>
        <w:tblLook w:val="04A0" w:firstRow="1" w:lastRow="0" w:firstColumn="1" w:lastColumn="0" w:noHBand="0" w:noVBand="1"/>
      </w:tblPr>
      <w:tblGrid>
        <w:gridCol w:w="4878"/>
        <w:gridCol w:w="1506"/>
        <w:gridCol w:w="3192"/>
      </w:tblGrid>
      <w:tr>
        <w:trPr/>
        <w:tc>
          <w:tcPr>
            <w:tcW w:w="4878"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Variables</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Frequency</w:t>
            </w:r>
          </w:p>
        </w:tc>
        <w:tc>
          <w:tcPr>
            <w:tcW w:w="3192" w:type="dxa"/>
            <w:tcBorders/>
          </w:tcPr>
          <w:p>
            <w:pPr>
              <w:pStyle w:val="style0"/>
              <w:spacing w:lineRule="auto" w:line="360"/>
              <w:jc w:val="center"/>
              <w:rPr>
                <w:rFonts w:ascii="Times New Roman" w:cs="Times New Roman" w:hAnsi="Times New Roman"/>
                <w:b/>
                <w:sz w:val="16"/>
                <w:szCs w:val="16"/>
              </w:rPr>
            </w:pPr>
            <w:r>
              <w:rPr>
                <w:rFonts w:ascii="Times New Roman" w:cs="Times New Roman" w:hAnsi="Times New Roman"/>
                <w:b/>
                <w:sz w:val="16"/>
                <w:szCs w:val="16"/>
              </w:rPr>
              <w:t>Percentage (%)</w:t>
            </w:r>
          </w:p>
        </w:tc>
      </w:tr>
      <w:tr>
        <w:tblPrEx/>
        <w:trPr>
          <w:trHeight w:val="350" w:hRule="atLeast"/>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Sex</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sz w:val="16"/>
                <w:szCs w:val="16"/>
              </w:rPr>
              <w:t>Female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58</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38.7%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Marital status</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Single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Married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Widow</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11</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Separated</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Age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30 – 39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48.7%</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40 – 49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50 years above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Level of education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Non-formal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29.3%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Primary Education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24.0%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Secondary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33.3%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Tertiary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13.3%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Access to Extension Service </w:t>
            </w:r>
          </w:p>
        </w:tc>
        <w:tc>
          <w:tcPr>
            <w:tcW w:w="1506" w:type="dxa"/>
            <w:tcBorders/>
          </w:tcPr>
          <w:p>
            <w:pPr>
              <w:pStyle w:val="style0"/>
              <w:spacing w:lineRule="auto" w:line="480"/>
              <w:jc w:val="center"/>
              <w:rPr>
                <w:rFonts w:ascii="Times New Roman" w:cs="Times New Roman" w:hAnsi="Times New Roman"/>
                <w:b/>
                <w:sz w:val="16"/>
                <w:szCs w:val="16"/>
              </w:rPr>
            </w:pPr>
          </w:p>
        </w:tc>
        <w:tc>
          <w:tcPr>
            <w:tcW w:w="3192" w:type="dxa"/>
            <w:tcBorders/>
          </w:tcPr>
          <w:p>
            <w:pPr>
              <w:pStyle w:val="style0"/>
              <w:spacing w:lineRule="auto" w:line="480"/>
              <w:jc w:val="center"/>
              <w:rPr>
                <w:rFonts w:ascii="Times New Roman" w:cs="Times New Roman" w:hAnsi="Times New Roman"/>
                <w:b/>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Yes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No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4.1 shows the socioeconomic</w:t>
      </w:r>
      <w:r>
        <w:rPr>
          <w:rFonts w:ascii="Times New Roman" w:cs="Times New Roman" w:hAnsi="Times New Roman"/>
          <w:sz w:val="24"/>
          <w:szCs w:val="24"/>
        </w:rPr>
        <w:t xml:space="preserve"> distribution of respondents and provides an overview </w:t>
      </w:r>
      <w:r>
        <w:rPr>
          <w:rFonts w:ascii="Times New Roman" w:cs="Times New Roman" w:hAnsi="Times New Roman"/>
          <w:sz w:val="24"/>
          <w:szCs w:val="24"/>
        </w:rPr>
        <w:t>of the characteristics of the 15</w:t>
      </w:r>
      <w:r>
        <w:rPr>
          <w:rFonts w:ascii="Times New Roman" w:cs="Times New Roman" w:hAnsi="Times New Roman"/>
          <w:sz w:val="24"/>
          <w:szCs w:val="24"/>
        </w:rPr>
        <w:t>0 respondents in the study, offering insights into the gender distribution, age groups, educational qualifications, years of education, and a</w:t>
      </w:r>
      <w:r>
        <w:rPr>
          <w:rFonts w:ascii="Times New Roman" w:cs="Times New Roman" w:hAnsi="Times New Roman"/>
          <w:sz w:val="24"/>
          <w:szCs w:val="24"/>
        </w:rPr>
        <w:t>ccess to extension services</w:t>
      </w:r>
      <w:r>
        <w:rPr>
          <w:rFonts w:ascii="Times New Roman" w:cs="Times New Roman" w:hAnsi="Times New Roman"/>
          <w:sz w:val="24"/>
          <w:szCs w:val="24"/>
        </w:rPr>
        <w:t>. This</w:t>
      </w:r>
      <w:r>
        <w:rPr>
          <w:rFonts w:ascii="Times New Roman" w:cs="Times New Roman" w:hAnsi="Times New Roman"/>
          <w:sz w:val="24"/>
          <w:szCs w:val="24"/>
        </w:rPr>
        <w:t xml:space="preserve"> </w:t>
      </w:r>
      <w:r>
        <w:rPr>
          <w:rFonts w:ascii="Times New Roman" w:cs="Times New Roman" w:hAnsi="Times New Roman"/>
          <w:sz w:val="24"/>
          <w:szCs w:val="24"/>
        </w:rPr>
        <w:t>distribution</w:t>
      </w:r>
      <w:r>
        <w:rPr>
          <w:rFonts w:ascii="Times New Roman" w:cs="Times New Roman" w:hAnsi="Times New Roman"/>
          <w:sz w:val="24"/>
          <w:szCs w:val="24"/>
        </w:rPr>
        <w:t xml:space="preserve"> in the sample shows that (</w:t>
      </w:r>
      <w:r>
        <w:rPr>
          <w:rFonts w:ascii="Times New Roman" w:cs="Times New Roman" w:hAnsi="Times New Roman"/>
          <w:sz w:val="24"/>
          <w:szCs w:val="24"/>
        </w:rPr>
        <w:t>38.7%)</w:t>
      </w:r>
      <w:r>
        <w:rPr>
          <w:rFonts w:ascii="Times New Roman" w:cs="Times New Roman" w:hAnsi="Times New Roman"/>
          <w:sz w:val="24"/>
          <w:szCs w:val="24"/>
        </w:rPr>
        <w:t xml:space="preserve"> of the resp</w:t>
      </w:r>
      <w:r>
        <w:rPr>
          <w:rFonts w:ascii="Times New Roman" w:cs="Times New Roman" w:hAnsi="Times New Roman"/>
          <w:sz w:val="24"/>
          <w:szCs w:val="24"/>
        </w:rPr>
        <w:t xml:space="preserve">ondents are </w:t>
      </w:r>
      <w:r>
        <w:rPr>
          <w:rFonts w:ascii="Times New Roman" w:cs="Times New Roman" w:hAnsi="Times New Roman"/>
          <w:sz w:val="24"/>
          <w:szCs w:val="24"/>
        </w:rPr>
        <w:t>fe</w:t>
      </w:r>
      <w:r>
        <w:rPr>
          <w:rFonts w:ascii="Times New Roman" w:cs="Times New Roman" w:hAnsi="Times New Roman"/>
          <w:sz w:val="24"/>
          <w:szCs w:val="24"/>
        </w:rPr>
        <w:t>male, while (</w:t>
      </w:r>
      <w:r>
        <w:rPr>
          <w:rFonts w:ascii="Times New Roman" w:cs="Times New Roman" w:hAnsi="Times New Roman"/>
          <w:sz w:val="24"/>
          <w:szCs w:val="24"/>
        </w:rPr>
        <w:t>61.3%)</w:t>
      </w:r>
      <w:r>
        <w:rPr>
          <w:rFonts w:ascii="Times New Roman" w:cs="Times New Roman" w:hAnsi="Times New Roman"/>
          <w:sz w:val="24"/>
          <w:szCs w:val="24"/>
        </w:rPr>
        <w:t xml:space="preserve"> are </w:t>
      </w:r>
      <w:r>
        <w:rPr>
          <w:rFonts w:ascii="Times New Roman" w:cs="Times New Roman" w:hAnsi="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cs="Times New Roman" w:hAnsi="Times New Roman"/>
          <w:sz w:val="24"/>
          <w:szCs w:val="24"/>
        </w:rPr>
        <w:t>distribution reveals that (</w:t>
      </w:r>
      <w:r>
        <w:rPr>
          <w:rFonts w:ascii="Times New Roman" w:cs="Times New Roman" w:hAnsi="Times New Roman"/>
          <w:sz w:val="24"/>
          <w:szCs w:val="24"/>
        </w:rPr>
        <w:t>21.3%)</w:t>
      </w:r>
      <w:r>
        <w:rPr>
          <w:rFonts w:ascii="Times New Roman" w:cs="Times New Roman" w:hAnsi="Times New Roman"/>
          <w:sz w:val="24"/>
          <w:szCs w:val="24"/>
        </w:rPr>
        <w:t xml:space="preserve"> of respondents are aged between 30 and 39 years,</w:t>
      </w:r>
      <w:r>
        <w:rPr>
          <w:rFonts w:ascii="Times New Roman" w:cs="Times New Roman" w:hAnsi="Times New Roman"/>
          <w:sz w:val="24"/>
          <w:szCs w:val="24"/>
        </w:rPr>
        <w:t xml:space="preserve"> </w:t>
      </w:r>
      <w:r>
        <w:rPr>
          <w:rFonts w:ascii="Times New Roman" w:cs="Times New Roman" w:hAnsi="Times New Roman"/>
          <w:sz w:val="24"/>
          <w:szCs w:val="24"/>
        </w:rPr>
        <w:t>(48.7%)</w:t>
      </w:r>
      <w:r>
        <w:rPr>
          <w:rFonts w:ascii="Times New Roman" w:cs="Times New Roman" w:hAnsi="Times New Roman"/>
          <w:sz w:val="24"/>
          <w:szCs w:val="24"/>
        </w:rPr>
        <w:t xml:space="preserve"> fall within</w:t>
      </w:r>
      <w:r>
        <w:rPr>
          <w:rFonts w:ascii="Times New Roman" w:cs="Times New Roman" w:hAnsi="Times New Roman"/>
          <w:sz w:val="24"/>
          <w:szCs w:val="24"/>
        </w:rPr>
        <w:t xml:space="preserve"> the 40-49 age group, and (</w:t>
      </w:r>
      <w:r>
        <w:rPr>
          <w:rFonts w:ascii="Times New Roman" w:cs="Times New Roman" w:hAnsi="Times New Roman"/>
          <w:sz w:val="24"/>
          <w:szCs w:val="24"/>
        </w:rPr>
        <w:t>30.0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are aged 50-59 years. The dominance of respondents in the 30-39 age groups suggests a relatively younger popula</w:t>
      </w:r>
      <w:r>
        <w:rPr>
          <w:rFonts w:ascii="Times New Roman" w:cs="Times New Roman" w:hAnsi="Times New Roman"/>
          <w:sz w:val="24"/>
          <w:szCs w:val="24"/>
        </w:rPr>
        <w:t>tion participating in the study</w:t>
      </w:r>
      <w:r>
        <w:rPr>
          <w:rFonts w:ascii="Times New Roman" w:cs="Times New Roman" w:hAnsi="Times New Roman"/>
          <w:sz w:val="24"/>
          <w:szCs w:val="24"/>
        </w:rPr>
        <w:t>.  Meanwhile, this data shows that (</w:t>
      </w:r>
      <w:r>
        <w:rPr>
          <w:rFonts w:ascii="Times New Roman" w:cs="Times New Roman" w:hAnsi="Times New Roman"/>
          <w:sz w:val="24"/>
          <w:szCs w:val="24"/>
        </w:rPr>
        <w:t>13.3%)</w:t>
      </w:r>
      <w:r>
        <w:rPr>
          <w:rFonts w:ascii="Times New Roman" w:cs="Times New Roman" w:hAnsi="Times New Roman"/>
          <w:sz w:val="24"/>
          <w:szCs w:val="24"/>
        </w:rPr>
        <w:t xml:space="preserve"> of respondents have tertiary education, (</w:t>
      </w:r>
      <w:r>
        <w:rPr>
          <w:rFonts w:ascii="Times New Roman" w:cs="Times New Roman" w:hAnsi="Times New Roman"/>
          <w:sz w:val="24"/>
          <w:szCs w:val="24"/>
        </w:rPr>
        <w:t>33.3%)</w:t>
      </w:r>
      <w:r>
        <w:rPr>
          <w:rFonts w:ascii="Times New Roman" w:cs="Times New Roman" w:hAnsi="Times New Roman"/>
          <w:sz w:val="24"/>
          <w:szCs w:val="24"/>
        </w:rPr>
        <w:t xml:space="preserve"> have secondary education, (</w:t>
      </w:r>
      <w:r>
        <w:rPr>
          <w:rFonts w:ascii="Times New Roman" w:cs="Times New Roman" w:hAnsi="Times New Roman"/>
          <w:sz w:val="24"/>
          <w:szCs w:val="24"/>
        </w:rPr>
        <w:t>24.0%)</w:t>
      </w:r>
      <w:r>
        <w:rPr>
          <w:rFonts w:ascii="Times New Roman" w:cs="Times New Roman" w:hAnsi="Times New Roman"/>
          <w:sz w:val="24"/>
          <w:szCs w:val="24"/>
        </w:rPr>
        <w:t xml:space="preserve"> ha</w:t>
      </w:r>
      <w:r>
        <w:rPr>
          <w:rFonts w:ascii="Times New Roman" w:cs="Times New Roman" w:hAnsi="Times New Roman"/>
          <w:sz w:val="24"/>
          <w:szCs w:val="24"/>
        </w:rPr>
        <w:t>ve primary education, and (</w:t>
      </w:r>
      <w:r>
        <w:rPr>
          <w:rFonts w:ascii="Times New Roman" w:cs="Times New Roman" w:hAnsi="Times New Roman"/>
          <w:sz w:val="24"/>
          <w:szCs w:val="24"/>
        </w:rPr>
        <w:t>29.3%)</w:t>
      </w:r>
      <w:r>
        <w:rPr>
          <w:rFonts w:ascii="Times New Roman" w:cs="Times New Roman" w:hAnsi="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cs="Times New Roman" w:hAnsi="Times New Roman"/>
          <w:sz w:val="24"/>
          <w:szCs w:val="24"/>
        </w:rPr>
        <w:t>change awareness and adaptation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(60.0%) have access to extension services, while </w:t>
      </w:r>
      <w:r>
        <w:rPr>
          <w:rFonts w:ascii="Times New Roman" w:cs="Times New Roman" w:hAnsi="Times New Roman"/>
          <w:sz w:val="24"/>
          <w:szCs w:val="24"/>
        </w:rPr>
        <w:t>(40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have</w:t>
      </w:r>
      <w:r>
        <w:rPr>
          <w:rFonts w:ascii="Times New Roman" w:cs="Times New Roman" w:hAnsi="Times New Roman"/>
          <w:sz w:val="24"/>
          <w:szCs w:val="24"/>
        </w:rPr>
        <w:t xml:space="preserve"> no</w:t>
      </w:r>
      <w:r>
        <w:rPr>
          <w:rFonts w:ascii="Times New Roman" w:cs="Times New Roman" w:hAnsi="Times New Roman"/>
          <w:sz w:val="24"/>
          <w:szCs w:val="24"/>
        </w:rPr>
        <w:t xml:space="preserve">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w:t>
      </w:r>
      <w:r>
        <w:rPr>
          <w:rFonts w:ascii="Times New Roman" w:cs="Times New Roman" w:hAnsi="Times New Roman"/>
          <w:sz w:val="24"/>
          <w:szCs w:val="24"/>
        </w:rPr>
        <w:t xml:space="preserve">o usage of mobile phone. </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4.2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Knowledge Improvement through Mobile Services</w:t>
      </w:r>
    </w:p>
    <w:tbl>
      <w:tblPr>
        <w:tblStyle w:val="style154"/>
        <w:tblW w:w="0" w:type="auto"/>
        <w:tblLook w:val="04A0" w:firstRow="1" w:lastRow="0" w:firstColumn="1" w:lastColumn="0" w:noHBand="0" w:noVBand="1"/>
      </w:tblPr>
      <w:tblGrid>
        <w:gridCol w:w="619"/>
        <w:gridCol w:w="3664"/>
        <w:gridCol w:w="1060"/>
        <w:gridCol w:w="984"/>
        <w:gridCol w:w="911"/>
        <w:gridCol w:w="1039"/>
        <w:gridCol w:w="1039"/>
        <w:gridCol w:w="890"/>
      </w:tblGrid>
      <w:tr>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S/N</w:t>
            </w:r>
          </w:p>
        </w:tc>
        <w:tc>
          <w:tcPr>
            <w:tcW w:w="366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b/>
                <w:sz w:val="20"/>
                <w:szCs w:val="20"/>
              </w:rPr>
            </w:pPr>
          </w:p>
        </w:tc>
        <w:tc>
          <w:tcPr>
            <w:tcW w:w="106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Strongly Agree</w:t>
            </w:r>
            <w:r>
              <w:rPr>
                <w:rFonts w:ascii="Times New Roman" w:cs="Times New Roman" w:hAnsi="Times New Roman"/>
                <w:b/>
                <w:sz w:val="20"/>
                <w:szCs w:val="20"/>
              </w:rPr>
              <w:t>(%)</w:t>
            </w:r>
          </w:p>
        </w:tc>
        <w:tc>
          <w:tcPr>
            <w:tcW w:w="9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91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Neutral</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Disagree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103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Strongly Disagree</w:t>
            </w:r>
          </w:p>
          <w:p>
            <w:pPr>
              <w:pStyle w:val="style0"/>
              <w:jc w:val="both"/>
              <w:rPr>
                <w:rFonts w:ascii="Times New Roman" w:cs="Times New Roman" w:hAnsi="Times New Roman"/>
                <w:b/>
                <w:sz w:val="20"/>
                <w:szCs w:val="20"/>
              </w:rPr>
            </w:pPr>
            <w:r>
              <w:rPr>
                <w:rFonts w:ascii="Times New Roman" w:cs="Times New Roman" w:hAnsi="Times New Roman"/>
                <w:b/>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b/>
                <w:sz w:val="20"/>
                <w:szCs w:val="20"/>
              </w:rPr>
            </w:pPr>
            <w:r>
              <w:rPr>
                <w:rFonts w:ascii="Times New Roman" w:cs="Times New Roman" w:hAnsi="Times New Roman"/>
                <w:b/>
                <w:sz w:val="20"/>
                <w:szCs w:val="20"/>
              </w:rPr>
              <w:t xml:space="preserve">Mean </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provide me with timely information</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w:t>
            </w:r>
            <w:r>
              <w:rPr>
                <w:rFonts w:ascii="Times New Roman" w:cs="Times New Roman" w:hAnsi="Times New Roman"/>
                <w:sz w:val="20"/>
                <w:szCs w:val="20"/>
              </w:rPr>
              <w:t>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w:t>
            </w:r>
            <w:r>
              <w:rPr>
                <w:rFonts w:ascii="Times New Roman" w:cs="Times New Roman" w:hAnsi="Times New Roman"/>
                <w:sz w:val="20"/>
                <w:szCs w:val="20"/>
              </w:rPr>
              <w:t>(17.3)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2</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information I receive through mobile-based advisory services is relevant to my farming needs.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2.26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3</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Using mobile-based advisory services has improved my knowledge of modern agricultural practices.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1.29</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4</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 find the information provided by mobile-based advisory services easy to understand.</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r>
              <w:rPr>
                <w:rFonts w:ascii="Times New Roman" w:cs="Times New Roman" w:hAnsi="Times New Roman"/>
                <w:sz w:val="20"/>
                <w:szCs w:val="20"/>
              </w:rPr>
              <w:t>)</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w:t>
            </w:r>
            <w:r>
              <w:rPr>
                <w:rFonts w:ascii="Times New Roman" w:cs="Times New Roman" w:hAnsi="Times New Roman"/>
                <w:sz w:val="20"/>
                <w:szCs w:val="20"/>
              </w:rPr>
              <w:t>(13.3)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1.19</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5</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helped me to make better decisions about my farming practices.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56(37.3)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34(22.7)</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10(6.7)</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2.14</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6</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use of mobile-based advisory services has increased my crop yield.</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24(16.0)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15(10.0)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25(16.7)</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1.55</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7</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The use of mobile-based advisory services has improved the quality of my produce.</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70(46.7)</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35(23.3)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19(12.7)</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2.40</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8</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helped me to reduce my farming costs.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82(54.5)</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2.16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9</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Mobile-based advisory services have improved my access to markets.</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38(25.3</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2.26</w:t>
            </w:r>
          </w:p>
        </w:tc>
      </w:tr>
      <w:tr>
        <w:tblPrEx/>
        <w:trPr/>
        <w:tc>
          <w:tcPr>
            <w:tcW w:w="61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10</w:t>
            </w:r>
          </w:p>
        </w:tc>
        <w:tc>
          <w:tcPr>
            <w:tcW w:w="366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 am satisfied with the mobile-based advisory services I use.</w:t>
            </w: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32(21.3)</w:t>
            </w:r>
          </w:p>
        </w:tc>
        <w:tc>
          <w:tcPr>
            <w:tcW w:w="9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50(33.3)</w:t>
            </w:r>
          </w:p>
        </w:tc>
        <w:tc>
          <w:tcPr>
            <w:tcW w:w="91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12(8.0)</w:t>
            </w:r>
          </w:p>
        </w:tc>
        <w:tc>
          <w:tcPr>
            <w:tcW w:w="103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26(17.3)</w:t>
            </w:r>
          </w:p>
        </w:tc>
        <w:tc>
          <w:tcPr>
            <w:tcW w:w="89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1.29</w:t>
            </w:r>
          </w:p>
        </w:tc>
      </w:tr>
    </w:tbl>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Source: field survey, 2025</w:t>
      </w:r>
    </w:p>
    <w:p>
      <w:pPr>
        <w:pStyle w:val="style0"/>
        <w:spacing w:before="100" w:beforeAutospacing="true" w:after="100" w:afterAutospacing="true"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Table 4.2 presents result on </w:t>
      </w:r>
      <w:r>
        <w:rPr>
          <w:rFonts w:ascii="Times New Roman" w:cs="Times New Roman" w:eastAsia="Times New Roman" w:hAnsi="Times New Roman"/>
          <w:sz w:val="24"/>
          <w:szCs w:val="24"/>
        </w:rPr>
        <w:t>Knowledge Improvement through Mobile Services</w:t>
      </w:r>
      <w:r>
        <w:rPr>
          <w:rFonts w:ascii="Times New Roman" w:cs="Times New Roman" w:hAnsi="Times New Roman"/>
          <w:bCs/>
          <w:sz w:val="24"/>
          <w:szCs w:val="24"/>
        </w:rPr>
        <w:t xml:space="preserve"> in Ilorin East </w:t>
      </w:r>
      <w:r>
        <w:rPr>
          <w:rFonts w:ascii="Times New Roman" w:cs="Times New Roman" w:hAnsi="Times New Roman"/>
          <w:bCs/>
          <w:sz w:val="24"/>
          <w:szCs w:val="24"/>
        </w:rPr>
        <w:t>Local Government</w:t>
      </w:r>
      <w:r>
        <w:rPr>
          <w:rFonts w:ascii="Times New Roman" w:cs="Times New Roman" w:hAnsi="Times New Roman"/>
          <w:bCs/>
          <w:sz w:val="24"/>
          <w:szCs w:val="24"/>
        </w:rPr>
        <w:t xml:space="preserve"> Area</w:t>
      </w:r>
      <w:r>
        <w:rPr>
          <w:rFonts w:ascii="Times New Roman" w:cs="Times New Roman" w:hAnsi="Times New Roman"/>
          <w:bCs/>
          <w:sz w:val="24"/>
          <w:szCs w:val="24"/>
        </w:rPr>
        <w:t>. The responses are categorized into "Strongly Agree," "Agree," "Neutral," "Disagree," and "Strongly Disagree," along with the mean values for each item. This section provides an analysis of the findings in the table and connects them to relevant literature.</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 data reveal that a 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my produce</w:t>
      </w:r>
      <w:r>
        <w:rPr>
          <w:rFonts w:ascii="Times New Roman" w:cs="Times New Roman" w:hAnsi="Times New Roman"/>
          <w:bCs/>
          <w:sz w:val="24"/>
          <w:szCs w:val="24"/>
        </w:rPr>
        <w:t xml:space="preserve"> using mobile-phone, with mean value of</w:t>
      </w:r>
      <w:r>
        <w:rPr>
          <w:rFonts w:ascii="Times New Roman" w:cs="Times New Roman" w:hAnsi="Times New Roman"/>
          <w:bCs/>
          <w:sz w:val="24"/>
          <w:szCs w:val="24"/>
        </w:rPr>
        <w:t xml:space="preserve"> (</w:t>
      </w:r>
      <w:r>
        <w:rPr>
          <w:rFonts w:ascii="Times New Roman" w:cs="Times New Roman" w:hAnsi="Times New Roman"/>
          <w:bCs/>
          <w:sz w:val="24"/>
          <w:szCs w:val="24"/>
        </w:rPr>
        <w:t>2.40)</w:t>
      </w:r>
      <w:r>
        <w:rPr>
          <w:rFonts w:ascii="Times New Roman" w:cs="Times New Roman" w:hAnsi="Times New Roman"/>
          <w:bCs/>
          <w:sz w:val="24"/>
          <w:szCs w:val="24"/>
        </w:rPr>
        <w:t xml:space="preserve">. </w:t>
      </w:r>
    </w:p>
    <w:p>
      <w:pPr>
        <w:pStyle w:val="style0"/>
        <w:spacing w:before="100" w:beforeAutospacing="true" w:after="100" w:afterAutospacing="true" w:lineRule="auto" w:line="240"/>
        <w:rPr>
          <w:rFonts w:ascii="Times New Roman" w:cs="Times New Roman" w:hAnsi="Times New Roman"/>
          <w:bCs/>
          <w:sz w:val="24"/>
          <w:szCs w:val="24"/>
        </w:rPr>
      </w:pPr>
    </w:p>
    <w:p>
      <w:pPr>
        <w:pStyle w:val="style0"/>
        <w:spacing w:before="100" w:beforeAutospacing="true" w:after="100" w:afterAutospacing="true" w:lineRule="auto" w:line="240"/>
        <w:rPr>
          <w:rFonts w:ascii="Times New Roman" w:cs="Times New Roman" w:hAnsi="Times New Roman"/>
          <w:bCs/>
          <w:sz w:val="24"/>
          <w:szCs w:val="24"/>
        </w:rPr>
      </w:pPr>
    </w:p>
    <w:p>
      <w:pPr>
        <w:pStyle w:val="style0"/>
        <w:spacing w:before="100" w:beforeAutospacing="true" w:after="100" w:afterAutospacing="true" w:lineRule="auto" w:line="240"/>
        <w:rPr>
          <w:rFonts w:ascii="Times New Roman" w:cs="Times New Roman" w:hAnsi="Times New Roman"/>
          <w:bCs/>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Perceived</w:t>
      </w:r>
      <w:r>
        <w:rPr>
          <w:rFonts w:ascii="Times New Roman" w:cs="Times New Roman" w:eastAsia="Times New Roman" w:hAnsi="Times New Roman"/>
          <w:sz w:val="24"/>
          <w:szCs w:val="24"/>
        </w:rPr>
        <w:t xml:space="preserve"> </w:t>
      </w:r>
      <w:r>
        <w:rPr>
          <w:rFonts w:ascii="Times New Roman" w:cs="Times New Roman" w:hAnsi="Times New Roman"/>
          <w:b/>
          <w:sz w:val="24"/>
          <w:szCs w:val="24"/>
        </w:rPr>
        <w:t>changes in farming practices as a result of using mobile-based advisory services</w:t>
      </w:r>
    </w:p>
    <w:tbl>
      <w:tblPr>
        <w:tblStyle w:val="style154"/>
        <w:tblW w:w="0" w:type="auto"/>
        <w:tblLook w:val="04A0" w:firstRow="1" w:lastRow="0" w:firstColumn="1" w:lastColumn="0" w:noHBand="0" w:noVBand="1"/>
      </w:tblPr>
      <w:tblGrid>
        <w:gridCol w:w="648"/>
        <w:gridCol w:w="5760"/>
        <w:gridCol w:w="1620"/>
        <w:gridCol w:w="1548"/>
      </w:tblGrid>
      <w:tr>
        <w:trPr/>
        <w:tc>
          <w:tcPr>
            <w:tcW w:w="648"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S/N</w:t>
            </w:r>
          </w:p>
        </w:tc>
        <w:tc>
          <w:tcPr>
            <w:tcW w:w="5760"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ITEM</w:t>
            </w:r>
          </w:p>
        </w:tc>
        <w:tc>
          <w:tcPr>
            <w:tcW w:w="1620"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YES</w:t>
            </w:r>
          </w:p>
        </w:tc>
        <w:tc>
          <w:tcPr>
            <w:tcW w:w="1548" w:type="dxa"/>
            <w:tcBorders/>
          </w:tcPr>
          <w:p>
            <w:pPr>
              <w:pStyle w:val="style0"/>
              <w:rPr>
                <w:rFonts w:ascii="Times New Roman" w:cs="Times New Roman" w:hAnsi="Times New Roman"/>
                <w:b/>
                <w:sz w:val="20"/>
                <w:szCs w:val="20"/>
              </w:rPr>
            </w:pPr>
            <w:r>
              <w:rPr>
                <w:rFonts w:ascii="Times New Roman" w:cs="Times New Roman" w:hAnsi="Times New Roman"/>
                <w:b/>
                <w:sz w:val="20"/>
                <w:szCs w:val="20"/>
              </w:rPr>
              <w:t>NO</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1</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crop selection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2</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planting methods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98(65.3%)</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52(34.7%)</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3</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fertilizer application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4</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pest and disease management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86</w:t>
            </w:r>
            <w:r>
              <w:rPr>
                <w:rFonts w:ascii="Times New Roman" w:cs="Times New Roman" w:hAnsi="Times New Roman"/>
                <w:sz w:val="20"/>
                <w:szCs w:val="20"/>
              </w:rPr>
              <w:t>(</w:t>
            </w:r>
            <w:r>
              <w:rPr>
                <w:rFonts w:ascii="Times New Roman" w:cs="Times New Roman" w:hAnsi="Times New Roman"/>
                <w:sz w:val="20"/>
                <w:szCs w:val="20"/>
              </w:rPr>
              <w:t>57.3</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64</w:t>
            </w:r>
            <w:r>
              <w:rPr>
                <w:rFonts w:ascii="Times New Roman" w:cs="Times New Roman" w:hAnsi="Times New Roman"/>
                <w:sz w:val="20"/>
                <w:szCs w:val="20"/>
              </w:rPr>
              <w:t>(</w:t>
            </w:r>
            <w:r>
              <w:rPr>
                <w:rFonts w:ascii="Times New Roman" w:cs="Times New Roman" w:hAnsi="Times New Roman"/>
                <w:sz w:val="20"/>
                <w:szCs w:val="20"/>
              </w:rPr>
              <w:t>42.7</w:t>
            </w:r>
            <w:r>
              <w:rPr>
                <w:rFonts w:ascii="Times New Roman" w:cs="Times New Roman" w:hAnsi="Times New Roman"/>
                <w:sz w:val="20"/>
                <w:szCs w:val="20"/>
              </w:rPr>
              <w:t>)</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5</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irrigation practices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105</w:t>
            </w:r>
            <w:r>
              <w:rPr>
                <w:rFonts w:ascii="Times New Roman" w:cs="Times New Roman" w:hAnsi="Times New Roman"/>
                <w:sz w:val="20"/>
                <w:szCs w:val="20"/>
              </w:rPr>
              <w:t>(</w:t>
            </w:r>
            <w:r>
              <w:rPr>
                <w:rFonts w:ascii="Times New Roman" w:cs="Times New Roman" w:hAnsi="Times New Roman"/>
                <w:sz w:val="20"/>
                <w:szCs w:val="20"/>
              </w:rPr>
              <w:t>70.0</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45</w:t>
            </w:r>
            <w:r>
              <w:rPr>
                <w:rFonts w:ascii="Times New Roman" w:cs="Times New Roman" w:hAnsi="Times New Roman"/>
                <w:sz w:val="20"/>
                <w:szCs w:val="20"/>
              </w:rPr>
              <w:t>(</w:t>
            </w:r>
            <w:r>
              <w:rPr>
                <w:rFonts w:ascii="Times New Roman" w:cs="Times New Roman" w:hAnsi="Times New Roman"/>
                <w:sz w:val="20"/>
                <w:szCs w:val="20"/>
              </w:rPr>
              <w:t>30.0</w:t>
            </w:r>
            <w:r>
              <w:rPr>
                <w:rFonts w:ascii="Times New Roman" w:cs="Times New Roman" w:hAnsi="Times New Roman"/>
                <w:sz w:val="20"/>
                <w:szCs w:val="20"/>
              </w:rPr>
              <w:t>)</w:t>
            </w:r>
          </w:p>
        </w:tc>
      </w:tr>
      <w:tr>
        <w:tblPrEx/>
        <w:trPr/>
        <w:tc>
          <w:tcPr>
            <w:tcW w:w="648" w:type="dxa"/>
            <w:tcBorders/>
          </w:tcPr>
          <w:p>
            <w:pPr>
              <w:pStyle w:val="style0"/>
              <w:rPr>
                <w:rFonts w:ascii="Times New Roman" w:cs="Times New Roman" w:hAnsi="Times New Roman"/>
                <w:sz w:val="20"/>
                <w:szCs w:val="20"/>
              </w:rPr>
            </w:pPr>
            <w:r>
              <w:rPr>
                <w:rFonts w:ascii="Times New Roman" w:cs="Times New Roman" w:hAnsi="Times New Roman"/>
                <w:sz w:val="20"/>
                <w:szCs w:val="20"/>
              </w:rPr>
              <w:t>6</w:t>
            </w:r>
          </w:p>
        </w:tc>
        <w:tc>
          <w:tcPr>
            <w:tcW w:w="5760" w:type="dxa"/>
            <w:tcBorders/>
          </w:tcPr>
          <w:p>
            <w:pPr>
              <w:pStyle w:val="style179"/>
              <w:ind w:left="0"/>
              <w:jc w:val="both"/>
              <w:rPr>
                <w:rFonts w:ascii="Times New Roman" w:cs="Times New Roman" w:hAnsi="Times New Roman"/>
                <w:sz w:val="20"/>
                <w:szCs w:val="20"/>
              </w:rPr>
            </w:pPr>
            <w:r>
              <w:rPr>
                <w:rFonts w:ascii="Times New Roman" w:cs="Times New Roman" w:hAnsi="Times New Roman"/>
                <w:sz w:val="20"/>
                <w:szCs w:val="20"/>
              </w:rPr>
              <w:t>Have you changed your harvesting techniques based on information from mobile-based advisory services?</w:t>
            </w:r>
          </w:p>
        </w:tc>
        <w:tc>
          <w:tcPr>
            <w:tcW w:w="1620" w:type="dxa"/>
            <w:tcBorders/>
          </w:tcPr>
          <w:p>
            <w:pPr>
              <w:pStyle w:val="style0"/>
              <w:rPr>
                <w:rFonts w:ascii="Times New Roman" w:cs="Times New Roman" w:hAnsi="Times New Roman"/>
                <w:sz w:val="20"/>
                <w:szCs w:val="20"/>
              </w:rPr>
            </w:pPr>
            <w:r>
              <w:rPr>
                <w:rFonts w:ascii="Times New Roman" w:cs="Times New Roman" w:hAnsi="Times New Roman"/>
                <w:sz w:val="20"/>
                <w:szCs w:val="20"/>
              </w:rPr>
              <w:t>120</w:t>
            </w:r>
            <w:r>
              <w:rPr>
                <w:rFonts w:ascii="Times New Roman" w:cs="Times New Roman" w:hAnsi="Times New Roman"/>
                <w:sz w:val="20"/>
                <w:szCs w:val="20"/>
              </w:rPr>
              <w:t>(</w:t>
            </w:r>
            <w:r>
              <w:rPr>
                <w:rFonts w:ascii="Times New Roman" w:cs="Times New Roman" w:hAnsi="Times New Roman"/>
                <w:sz w:val="20"/>
                <w:szCs w:val="20"/>
              </w:rPr>
              <w:t>80.0</w:t>
            </w:r>
            <w:r>
              <w:rPr>
                <w:rFonts w:ascii="Times New Roman" w:cs="Times New Roman" w:hAnsi="Times New Roman"/>
                <w:sz w:val="20"/>
                <w:szCs w:val="20"/>
              </w:rPr>
              <w:t>)</w:t>
            </w:r>
          </w:p>
        </w:tc>
        <w:tc>
          <w:tcPr>
            <w:tcW w:w="1548" w:type="dxa"/>
            <w:tcBorders/>
          </w:tcPr>
          <w:p>
            <w:pPr>
              <w:pStyle w:val="style0"/>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w:t>
            </w:r>
            <w:r>
              <w:rPr>
                <w:rFonts w:ascii="Times New Roman" w:cs="Times New Roman" w:hAnsi="Times New Roman"/>
                <w:sz w:val="20"/>
                <w:szCs w:val="20"/>
              </w:rPr>
              <w:t>20.0</w:t>
            </w:r>
            <w:r>
              <w:rPr>
                <w:rFonts w:ascii="Times New Roman" w:cs="Times New Roman" w:hAnsi="Times New Roman"/>
                <w:sz w:val="20"/>
                <w:szCs w:val="20"/>
              </w:rPr>
              <w:t>)</w:t>
            </w:r>
          </w:p>
        </w:tc>
      </w:tr>
    </w:tbl>
    <w:p>
      <w:pPr>
        <w:pStyle w:val="style0"/>
        <w:spacing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survey, 2025</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Table 4.3 presents the perceptions of farmers in the study area regarding</w:t>
      </w:r>
      <w:r>
        <w:rPr>
          <w:rFonts w:ascii="Times New Roman" w:cs="Times New Roman" w:hAnsi="Times New Roman"/>
          <w:sz w:val="24"/>
          <w:szCs w:val="24"/>
        </w:rPr>
        <w:t xml:space="preserve">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r>
        <w:rPr>
          <w:rFonts w:ascii="Times New Roman" w:cs="Times New Roman" w:hAnsi="Times New Roman"/>
          <w:sz w:val="24"/>
          <w:szCs w:val="24"/>
        </w:rPr>
        <w:t>. Results from findings shows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(60.0%),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(65.3%), </w:t>
      </w:r>
      <w:r>
        <w:rPr>
          <w:rFonts w:ascii="Times New Roman" w:cs="Times New Roman" w:hAnsi="Times New Roman"/>
          <w:sz w:val="24"/>
          <w:szCs w:val="24"/>
        </w:rPr>
        <w:t xml:space="preserve">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(80.0%) been the highest. </w:t>
      </w: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r>
        <w:rPr>
          <w:rFonts w:ascii="Times New Roman" w:cs="Times New Roman" w:eastAsia="Times New Roman" w:hAnsi="Times New Roman"/>
          <w:b/>
          <w:bCs/>
          <w:sz w:val="24"/>
          <w:szCs w:val="24"/>
        </w:rPr>
        <w:tab/>
      </w:r>
    </w:p>
    <w:p>
      <w:pPr>
        <w:pStyle w:val="style0"/>
        <w:spacing w:before="100" w:beforeAutospacing="true" w:after="100" w:afterAutospacing="true"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5.0</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SUMMARY, CONCLUSION, AND RECOMMENDATIONS</w:t>
      </w:r>
    </w:p>
    <w:p>
      <w:pPr>
        <w:pStyle w:val="style0"/>
        <w:tabs>
          <w:tab w:val="left" w:leader="none" w:pos="720"/>
          <w:tab w:val="left" w:leader="none" w:pos="1440"/>
          <w:tab w:val="left" w:leader="none" w:pos="2160"/>
          <w:tab w:val="left" w:leader="none" w:pos="2880"/>
          <w:tab w:val="left" w:leader="none" w:pos="3857"/>
        </w:tabs>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Major Findings</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From the findings of this study, it can be deduced that Farmers in the study area</w:t>
      </w:r>
      <w:r>
        <w:rPr>
          <w:rFonts w:ascii="Times New Roman" w:cs="Times New Roman" w:hAnsi="Times New Roman"/>
          <w:sz w:val="24"/>
          <w:szCs w:val="24"/>
        </w:rPr>
        <w:t xml:space="preserve"> were well endowed with the use of mobile-phone advisory services which had helped improving their farming practices and overall improvement in their standard of living</w:t>
      </w:r>
      <w:r>
        <w:rPr>
          <w:rFonts w:ascii="Times New Roman" w:cs="Times New Roman" w:hAnsi="Times New Roman"/>
          <w:sz w:val="24"/>
          <w:szCs w:val="24"/>
        </w:rPr>
        <w:t>.</w:t>
      </w:r>
      <w:r>
        <w:rPr>
          <w:rFonts w:ascii="Times New Roman" w:cs="Times New Roman" w:hAnsi="Times New Roman"/>
          <w:sz w:val="24"/>
          <w:szCs w:val="24"/>
        </w:rPr>
        <w:t xml:space="preserve"> They have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been the highest. </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Farmers in the study area are </w:t>
      </w:r>
      <w:r>
        <w:rPr>
          <w:rFonts w:ascii="Times New Roman" w:cs="Times New Roman" w:hAnsi="Times New Roman"/>
          <w:bCs/>
          <w:sz w:val="24"/>
          <w:szCs w:val="24"/>
        </w:rPr>
        <w:t xml:space="preserve">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my produce</w:t>
      </w:r>
      <w:r>
        <w:rPr>
          <w:rFonts w:ascii="Times New Roman" w:cs="Times New Roman" w:hAnsi="Times New Roman"/>
          <w:bCs/>
          <w:sz w:val="24"/>
          <w:szCs w:val="24"/>
        </w:rPr>
        <w:t xml:space="preserve"> using mobile-phone</w:t>
      </w:r>
      <w:r>
        <w:rPr>
          <w:rFonts w:ascii="Times New Roman" w:cs="Times New Roman" w:hAnsi="Times New Roman"/>
          <w:sz w:val="24"/>
          <w:szCs w:val="24"/>
        </w:rPr>
        <w:t xml:space="preserve">. Their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changes in farming practices as a result of using mobile-based advisory services</w:t>
      </w:r>
      <w:r>
        <w:rPr>
          <w:rFonts w:ascii="Times New Roman" w:cs="Times New Roman" w:hAnsi="Times New Roman"/>
          <w:sz w:val="24"/>
          <w:szCs w:val="24"/>
        </w:rPr>
        <w:t>. They have a significant and positive changes in all the items such as;  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planting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from mobile-based advisory services</w:t>
      </w:r>
      <w:r>
        <w:rPr>
          <w:rFonts w:ascii="Times New Roman" w:cs="Times New Roman" w:hAnsi="Times New Roman"/>
          <w:sz w:val="24"/>
          <w:szCs w:val="24"/>
        </w:rPr>
        <w:t xml:space="preserve"> been the highest. </w:t>
      </w:r>
    </w:p>
    <w:p>
      <w:pPr>
        <w:pStyle w:val="style0"/>
        <w:spacing w:before="100" w:beforeAutospacing="true" w:after="100" w:afterAutospacing="true"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results of this study, </w:t>
      </w:r>
      <w:r>
        <w:rPr>
          <w:rFonts w:ascii="Times New Roman" w:cs="Times New Roman" w:hAnsi="Times New Roman"/>
          <w:sz w:val="24"/>
          <w:szCs w:val="24"/>
        </w:rPr>
        <w:t>the following recomme</w:t>
      </w:r>
      <w:r>
        <w:rPr>
          <w:rFonts w:ascii="Times New Roman" w:cs="Times New Roman" w:hAnsi="Times New Roman"/>
          <w:sz w:val="24"/>
          <w:szCs w:val="24"/>
        </w:rPr>
        <w:t>ndations were made</w:t>
      </w:r>
      <w:r>
        <w:rPr>
          <w:rFonts w:ascii="Times New Roman" w:cs="Times New Roman" w:hAnsi="Times New Roman"/>
          <w:sz w:val="24"/>
          <w:szCs w:val="24"/>
        </w:rPr>
        <w:t>;</w:t>
      </w:r>
      <w:r>
        <w:rPr>
          <w:rFonts w:ascii="Times New Roman" w:cs="Times New Roman" w:hAnsi="Times New Roman"/>
          <w:sz w:val="24"/>
          <w:szCs w:val="24"/>
        </w:rPr>
        <w:tab/>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Extension workers should endeavour to train and retrain farmer on the use of mobile-phone to access advisory services on farming activities.</w:t>
      </w:r>
    </w:p>
    <w:p>
      <w:pPr>
        <w:pStyle w:val="style179"/>
        <w:numPr>
          <w:ilvl w:val="0"/>
          <w:numId w:val="2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world is fast changing and lot of technological revolutions are taking place in the computer related fields. Hence the </w:t>
      </w:r>
      <w:r>
        <w:rPr>
          <w:rFonts w:ascii="Times New Roman" w:cs="Times New Roman" w:hAnsi="Times New Roman"/>
          <w:sz w:val="24"/>
          <w:szCs w:val="24"/>
        </w:rPr>
        <w:t>government</w:t>
      </w:r>
      <w:r>
        <w:rPr>
          <w:rFonts w:ascii="Times New Roman" w:cs="Times New Roman" w:hAnsi="Times New Roman"/>
          <w:sz w:val="24"/>
          <w:szCs w:val="24"/>
        </w:rPr>
        <w:t xml:space="preserve"> should take appropriate steps to inculcate computer literacy among the farmers. The</w:t>
      </w:r>
      <w:r>
        <w:rPr>
          <w:rFonts w:ascii="Times New Roman" w:cs="Times New Roman" w:hAnsi="Times New Roman"/>
          <w:sz w:val="24"/>
          <w:szCs w:val="24"/>
        </w:rPr>
        <w:t>y should engage local farmers to</w:t>
      </w:r>
      <w:r>
        <w:rPr>
          <w:rFonts w:ascii="Times New Roman" w:cs="Times New Roman" w:hAnsi="Times New Roman"/>
          <w:sz w:val="24"/>
          <w:szCs w:val="24"/>
        </w:rPr>
        <w:t xml:space="preserve"> take up this issue and arrange </w:t>
      </w:r>
      <w:r>
        <w:rPr>
          <w:rFonts w:ascii="Times New Roman" w:cs="Times New Roman" w:hAnsi="Times New Roman"/>
          <w:sz w:val="24"/>
          <w:szCs w:val="24"/>
        </w:rPr>
        <w:t>for periodic computer literacy programme for the farmers. Hence</w:t>
      </w:r>
      <w:r>
        <w:rPr>
          <w:rFonts w:ascii="Times New Roman" w:cs="Times New Roman" w:hAnsi="Times New Roman"/>
          <w:sz w:val="24"/>
          <w:szCs w:val="24"/>
        </w:rPr>
        <w:t>,</w:t>
      </w:r>
      <w:r>
        <w:rPr>
          <w:rFonts w:ascii="Times New Roman" w:cs="Times New Roman" w:hAnsi="Times New Roman"/>
          <w:sz w:val="24"/>
          <w:szCs w:val="24"/>
        </w:rPr>
        <w:t xml:space="preserve"> they are equipped with smart phones such Hi-tech advisories are possible. State depart</w:t>
      </w: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References</w:t>
      </w:r>
      <w:r>
        <w:rPr>
          <w:rFonts w:ascii="Times New Roman" w:cs="Times New Roman" w:eastAsia="Times New Roman" w:hAnsi="Times New Roman"/>
          <w:sz w:val="24"/>
          <w:szCs w:val="24"/>
        </w:rPr>
        <w:br/>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Anbarasan P. Evaluating the effectiveness of ‘e-Velanmai’: an ICT based Technology Transfer model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in Agriculture, Tamil Nadu Agricultural </w:t>
      </w:r>
      <w:r>
        <w:rPr>
          <w:rFonts w:ascii="Times New Roman" w:cs="Times New Roman" w:eastAsia="Times New Roman" w:hAnsi="Times New Roman"/>
          <w:bCs/>
          <w:sz w:val="24"/>
          <w:szCs w:val="24"/>
        </w:rPr>
        <w:t>University, Coimbatore (2010).</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 </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Balekundargi Gayatri C. Analytical Study on the Perception and Utilization Pattern ofe-SAP among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Farmers, Tamil Nadu Agricultural University, Coimbatore (2016).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Dileepkumar G. ICT Innovations for Agriculture and Rural Development. Presented in the 8th </w:t>
      </w:r>
    </w:p>
    <w:p>
      <w:pPr>
        <w:pStyle w:val="style0"/>
        <w:spacing w:after="0" w:lineRule="auto" w:line="240"/>
        <w:ind w:left="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Convention of Grameen Gyan Abhiyan-Rural Knowledge Movement, Role of ICT in Rural Transformation, M.S. Swaminathan Research Foundation, Chennai (2012).</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Ganesan M., et al. “Use of mobile multimedia agricultural advisory</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 xml:space="preserve">Journal of Research ANGRAU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40.3 (2012): 29-32.</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 </w:t>
      </w: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Hanglem Amita., et al. “Utilization Pattern of Communication Sources among the Farmers of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Manipur”. Indian Research Journal of Extension Education 15.1 (2015): 31-34. </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Jayanthi M. Impact of ICT enabled Agricultural Extension Services among Farmers in Tamilnadu.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Tamil Nadu Agricultural University, Coimbatore (2016).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Kumari NS. Tolls and Services for m-extension: Problems and Prospects, Kerala Agricultural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University, Thrissur, Kerala (2016). </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Karunakaran B. A Study on the Potential of Modern Information Technology Gadgets for Agricultural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Development. Tamil Nadu Agricultural University, Coimbatore (2004).</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Lavanya P. Formative Evaluation of Kisan Call Center. Tamil Nadu Agricultural University,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Coimbatore (2006).</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Moovendhan P. Impact of Web Education on Knowledge and Symbolic Adoption of Farmers-An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Experimental study, Tamil Nadu Agricultural University, Coimbatore (2006).</w:t>
      </w:r>
    </w:p>
    <w:p>
      <w:pPr>
        <w:pStyle w:val="style0"/>
        <w:spacing w:after="0" w:lineRule="auto" w:line="240"/>
        <w:ind w:firstLine="72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Nalini M. Eco-friendly technologies utilization among paddy farmers, Dr. Balasaheb Sawant Konkan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KrishiVidyapeeth Dapoli (2004).</w:t>
      </w:r>
    </w:p>
    <w:p>
      <w:pPr>
        <w:pStyle w:val="style0"/>
        <w:spacing w:after="0" w:lineRule="auto" w:line="240"/>
        <w:jc w:val="both"/>
        <w:rPr>
          <w:rFonts w:ascii="Times New Roman" w:cs="Times New Roman" w:eastAsia="Times New Roman" w:hAnsi="Times New Roman"/>
          <w:bCs/>
          <w:sz w:val="24"/>
          <w:szCs w:val="24"/>
        </w:rPr>
      </w:pPr>
    </w:p>
    <w:p>
      <w:pPr>
        <w:pStyle w:val="style0"/>
        <w:spacing w:after="0" w:lineRule="auto" w:line="24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PC GoI. Recommendations of Working Group on Agricultural Extension for Formulation of Eleventh </w:t>
      </w:r>
    </w:p>
    <w:p>
      <w:pPr>
        <w:pStyle w:val="style0"/>
        <w:spacing w:after="0" w:lineRule="auto" w:line="24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Five Year Plan (2007-12), Planning Commission, Government of India, New Delhi (2007).</w:t>
      </w:r>
    </w:p>
    <w:p>
      <w:pPr>
        <w:pStyle w:val="style0"/>
        <w:spacing w:after="0" w:lineRule="auto" w:line="360"/>
        <w:jc w:val="both"/>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b/>
          <w:bCs/>
          <w:sz w:val="24"/>
          <w:szCs w:val="24"/>
        </w:rPr>
      </w:pP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sz w:val="24"/>
          <w:szCs w:val="24"/>
        </w:rPr>
        <w:br/>
      </w:r>
      <w:r>
        <w:rPr>
          <w:rFonts w:ascii="Times New Roman" w:cs="Times New Roman" w:eastAsia="Times New Roman" w:hAnsi="Times New Roman"/>
          <w:b/>
          <w:bCs/>
          <w:sz w:val="24"/>
          <w:szCs w:val="24"/>
        </w:rPr>
        <w:t>Questionnaire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KWARA STATE POLYTECHNIC ILORIN, NIGERIA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DEPARTMENT OF AGRICULTURAL TECHNOLOGY,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INSTITUTE OF APPLIED SCIENCE,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after="0"/>
        <w:jc w:val="center"/>
        <w:rPr>
          <w:rFonts w:ascii="Times New Roman" w:cs="Times New Roman" w:eastAsia="Times New Roman" w:hAnsi="Times New Roman"/>
          <w:i/>
          <w:sz w:val="20"/>
          <w:szCs w:val="20"/>
        </w:rPr>
      </w:pPr>
      <w:r>
        <w:rPr>
          <w:rFonts w:ascii="Times New Roman" w:cs="Times New Roman" w:hAnsi="Times New Roman"/>
          <w:b/>
          <w:sz w:val="24"/>
          <w:szCs w:val="24"/>
        </w:rPr>
        <w:t xml:space="preserve">RESEARCH TITLE: </w:t>
      </w:r>
      <w:r>
        <w:rPr>
          <w:rFonts w:ascii="Times New Roman" w:cs="Times New Roman" w:eastAsia="Times New Roman" w:hAnsi="Times New Roman"/>
          <w:b/>
          <w:bCs/>
          <w:i/>
          <w:sz w:val="20"/>
          <w:szCs w:val="20"/>
        </w:rPr>
        <w:t>EVALUATION OF THE IMPACT OF MOBILE-BASED ADVISORY SERVICES ON FARMERS' KNOWLEDGE AND PRACTICES AMONG FARMERS IN KWARA STATE</w:t>
      </w:r>
    </w:p>
    <w:p>
      <w:pPr>
        <w:pStyle w:val="style0"/>
        <w:spacing w:after="0" w:lineRule="auto" w:line="240"/>
        <w:jc w:val="both"/>
        <w:rPr>
          <w:rFonts w:ascii="Times New Roman" w:cs="Times New Roman" w:eastAsia="宋体" w:hAnsi="Times New Roman"/>
          <w:sz w:val="24"/>
          <w:szCs w:val="24"/>
        </w:rPr>
      </w:pPr>
      <w:r>
        <w:rPr>
          <w:rFonts w:ascii="Times New Roman" w:cs="Times New Roman" w:hAnsi="Times New Roman"/>
          <w:sz w:val="24"/>
          <w:szCs w:val="24"/>
        </w:rPr>
        <w:t>Dear Respondent,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This interview schedule is structured to collect data on the above topic. Kindly supply information required as accurately as possible. Any information you supply will be kept strictly confidential and used purely for academic purpose. I strongly solicit your assistance.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Kindly read each questions carefully and tick the appropriate box to indicate your correct answers accordingly where the question ask you to do so. Your answers will be used only for research purpose.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Yours sincerely,</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Section A: Socioeconomic Characteristics of Respondents</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Name of village/town………………………………………………………………….</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age in years………………………………………………………………</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Gender:  a. Male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 Female (   )</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Marital status: a. Married (   )  b. Otherwise  </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Highest Level of Education Completed: ( ) None ( ) Primary ( ) Secondary ( ) Tertiary</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Household size:   ………………………… in number</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Years of Farming Experience:</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Primary Occupation: ( ) Farming ( ) Livestock ( ) Both Farming and Livestock ( ) Other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            (specify): __________________________</w:t>
      </w:r>
    </w:p>
    <w:p>
      <w:pPr>
        <w:pStyle w:val="style179"/>
        <w:numPr>
          <w:ilvl w:val="0"/>
          <w:numId w:val="19"/>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Type of Farming Primarily Engaged In: ( ) Crop Production ( ) Livestock Production ( ) Mixed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Farming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Do you own the land you farm? ( ) Yes ( ) No</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Estimated Annual Income from Farming Activities (in Naira): __________________________</w:t>
      </w:r>
    </w:p>
    <w:p>
      <w:pPr>
        <w:pStyle w:val="style0"/>
        <w:spacing w:after="0" w:lineRule="auto" w:line="480"/>
        <w:jc w:val="both"/>
        <w:rPr>
          <w:rFonts w:ascii="Times New Roman" w:cs="Times New Roman" w:hAnsi="Times New Roman"/>
          <w:b/>
          <w:caps/>
          <w:sz w:val="24"/>
          <w:szCs w:val="24"/>
        </w:rPr>
      </w:pPr>
    </w:p>
    <w:p>
      <w:pPr>
        <w:pStyle w:val="style0"/>
        <w:spacing w:after="0" w:lineRule="auto" w:line="480"/>
        <w:jc w:val="both"/>
        <w:rPr>
          <w:rFonts w:ascii="Times New Roman" w:cs="Times New Roman" w:hAnsi="Times New Roman"/>
          <w:b/>
          <w:caps/>
          <w:sz w:val="24"/>
          <w:szCs w:val="24"/>
        </w:rPr>
      </w:pPr>
      <w:r>
        <w:rPr>
          <w:rFonts w:ascii="Times New Roman" w:cs="Times New Roman" w:hAnsi="Times New Roman"/>
          <w:b/>
          <w:caps/>
          <w:sz w:val="24"/>
          <w:szCs w:val="24"/>
        </w:rPr>
        <w:t>Section B</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Please indicate your level of agreement with the following statements, or answer the questions as indicated, using the following scale: Strongly Agree (SA), Agree (A), Neutral (N), Disagree (D), Strongly Disagree (SD)</w:t>
      </w:r>
    </w:p>
    <w:tbl>
      <w:tblPr>
        <w:tblStyle w:val="style154"/>
        <w:tblW w:w="0" w:type="auto"/>
        <w:tblLook w:val="04A0" w:firstRow="1" w:lastRow="0" w:firstColumn="1" w:lastColumn="0" w:noHBand="0" w:noVBand="1"/>
      </w:tblPr>
      <w:tblGrid>
        <w:gridCol w:w="644"/>
        <w:gridCol w:w="4256"/>
        <w:gridCol w:w="1077"/>
        <w:gridCol w:w="1054"/>
        <w:gridCol w:w="936"/>
        <w:gridCol w:w="1121"/>
        <w:gridCol w:w="1121"/>
      </w:tblGrid>
      <w:tr>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S/N</w:t>
            </w:r>
          </w:p>
        </w:tc>
        <w:tc>
          <w:tcPr>
            <w:tcW w:w="4351"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77"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06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Agree</w:t>
            </w:r>
          </w:p>
        </w:tc>
        <w:tc>
          <w:tcPr>
            <w:tcW w:w="936"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Neutral</w:t>
            </w:r>
          </w:p>
        </w:tc>
        <w:tc>
          <w:tcPr>
            <w:tcW w:w="106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Disagree</w:t>
            </w:r>
          </w:p>
        </w:tc>
        <w:tc>
          <w:tcPr>
            <w:tcW w:w="106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Strongly Disagree</w:t>
            </w: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provide me with timely information</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information I receive through mobile-based advisory services is relevant to my farming needs.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Using mobile-based advisory services has improved my knowledge of modern agricultural practices.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 find the information provided by mobile-based advisory services easy to understand.</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helped me to make better decisions about my farming practices.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use of mobile-based advisory services has increased my crop yield.</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7</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The use of mobile-based advisory services has improved the quality of my produce.</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8</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helped me to reduce my farming costs.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9</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Mobile-based advisory services have improved my access to markets.</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10</w:t>
            </w:r>
          </w:p>
        </w:tc>
        <w:tc>
          <w:tcPr>
            <w:tcW w:w="435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 am satisfied with the mobile-based advisory services I use.</w:t>
            </w:r>
          </w:p>
        </w:tc>
        <w:tc>
          <w:tcPr>
            <w:tcW w:w="1077"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Please answer the following questions regarding changes in your farming practices as a result of using mobile-based advisory services:</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crop selection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planting methods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fertilizer application practices based on information from mobile-based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advisory 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pest and disease management practices based on information from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mobile-based advisory 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irrigation practices based on information from mobile-based advisory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services? ( ) Yes ( ) No</w:t>
      </w:r>
    </w:p>
    <w:p>
      <w:pPr>
        <w:pStyle w:val="style179"/>
        <w:numPr>
          <w:ilvl w:val="0"/>
          <w:numId w:val="20"/>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Have you changed your harvesting techniques based on information from mobile-based </w:t>
      </w:r>
    </w:p>
    <w:p>
      <w:pPr>
        <w:pStyle w:val="style179"/>
        <w:spacing w:after="0" w:lineRule="auto" w:line="240"/>
        <w:ind w:left="0" w:firstLine="720"/>
        <w:jc w:val="both"/>
        <w:rPr>
          <w:rFonts w:ascii="Times New Roman" w:cs="Times New Roman" w:hAnsi="Times New Roman"/>
          <w:sz w:val="24"/>
          <w:szCs w:val="24"/>
        </w:rPr>
      </w:pPr>
      <w:r>
        <w:rPr>
          <w:rFonts w:ascii="Times New Roman" w:cs="Times New Roman" w:hAnsi="Times New Roman"/>
          <w:sz w:val="24"/>
          <w:szCs w:val="24"/>
        </w:rPr>
        <w:t>advisory services? ( ) Yes ( ) No</w:t>
      </w:r>
    </w:p>
    <w:p>
      <w:pPr>
        <w:pStyle w:val="style0"/>
        <w:tabs>
          <w:tab w:val="left" w:leader="none" w:pos="3406"/>
        </w:tabs>
        <w:spacing w:lineRule="auto" w:line="240"/>
        <w:rPr/>
      </w:pPr>
      <w:r>
        <w:tab/>
      </w:r>
    </w:p>
    <w:p>
      <w:pPr>
        <w:pStyle w:val="style0"/>
        <w:spacing w:after="0" w:lineRule="auto" w:line="480"/>
        <w:jc w:val="both"/>
        <w:rPr>
          <w:rFonts w:ascii="Times New Roman" w:cs="Times New Roman" w:hAnsi="Times New Roman"/>
          <w:sz w:val="24"/>
          <w:szCs w:val="24"/>
        </w:rPr>
      </w:pPr>
    </w:p>
    <w:sectPr>
      <w:footerReference w:type="default" r:id="rId2"/>
      <w:pgSz w:w="12240" w:h="15840" w:orient="portrait"/>
      <w:pgMar w:top="1080" w:right="1080" w:bottom="1440" w:left="1170" w:header="720" w:footer="720" w:gutter="0"/>
      <w:pgNumType w:start="0"/>
      <w:cols w:space="72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46F030"/>
    <w:lvl w:ilvl="0" w:tplc="FEB4EBA2">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532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7406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139A7E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hybridMultilevel"/>
    <w:tmpl w:val="C590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38266D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1992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839A1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8968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EFE6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94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921A9C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C45D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3D84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D896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1332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E92E0D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A4C0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B258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16"/>
  </w:num>
  <w:num w:numId="5">
    <w:abstractNumId w:val="12"/>
  </w:num>
  <w:num w:numId="6">
    <w:abstractNumId w:val="11"/>
  </w:num>
  <w:num w:numId="7">
    <w:abstractNumId w:val="17"/>
  </w:num>
  <w:num w:numId="8">
    <w:abstractNumId w:val="7"/>
  </w:num>
  <w:num w:numId="9">
    <w:abstractNumId w:val="8"/>
  </w:num>
  <w:num w:numId="10">
    <w:abstractNumId w:val="15"/>
  </w:num>
  <w:num w:numId="11">
    <w:abstractNumId w:val="10"/>
  </w:num>
  <w:num w:numId="12">
    <w:abstractNumId w:val="18"/>
  </w:num>
  <w:num w:numId="13">
    <w:abstractNumId w:val="4"/>
  </w:num>
  <w:num w:numId="14">
    <w:abstractNumId w:val="1"/>
  </w:num>
  <w:num w:numId="15">
    <w:abstractNumId w:val="6"/>
  </w:num>
  <w:num w:numId="16">
    <w:abstractNumId w:val="9"/>
  </w:num>
  <w:num w:numId="17">
    <w:abstractNumId w:val="2"/>
  </w:num>
  <w:num w:numId="18">
    <w:abstractNumId w:val="1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fd4050d3-5387-4a7b-ae46-5f7763707f6e"/>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d567c5a7-9e67-44d8-935f-3f960ca7ffa2"/>
    <w:basedOn w:val="style65"/>
    <w:next w:val="style4098"/>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7ee8370c-6a43-45ea-a2e9-0ea51dd974fe"/>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2af4fc42-51b8-4b7b-b3da-1ad7e62cb8ea"/>
    <w:basedOn w:val="style65"/>
    <w:next w:val="style4100"/>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Words>5751</Words>
  <Pages>29</Pages>
  <Characters>35451</Characters>
  <Application>WPS Office</Application>
  <DocSecurity>0</DocSecurity>
  <Paragraphs>765</Paragraphs>
  <ScaleCrop>false</ScaleCrop>
  <LinksUpToDate>false</LinksUpToDate>
  <CharactersWithSpaces>40953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2025-02-11T04:09:00Z</dcterms:created>
  <dc:creator>IfeTemiNikan</dc:creator>
  <lastModifiedBy>TECNO KI5k</lastModifiedBy>
  <dcterms:modified xsi:type="dcterms:W3CDTF">2025-07-10T18:04:44Z</dcterms:modified>
  <revision>89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bfdce6dfb0414b2eba72e0ec6cc1900a</vt:lpwstr>
  </property>
</Properties>
</file>