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86" w:rsidRPr="00C15037" w:rsidRDefault="00410B39" w:rsidP="00E80133">
      <w:pPr>
        <w:spacing w:line="360" w:lineRule="auto"/>
        <w:jc w:val="center"/>
        <w:rPr>
          <w:rFonts w:ascii="Cooper Black" w:hAnsi="Cooper Black" w:cs="Times New Roman"/>
          <w:b/>
          <w:sz w:val="38"/>
          <w:szCs w:val="28"/>
        </w:rPr>
      </w:pPr>
      <w:r w:rsidRPr="00C15037">
        <w:rPr>
          <w:rFonts w:ascii="Cooper Black" w:hAnsi="Cooper Black" w:cs="Times New Roman"/>
          <w:b/>
          <w:sz w:val="38"/>
          <w:szCs w:val="28"/>
        </w:rPr>
        <w:t>EFFECT OF FUNGICIDE APPLICATION ON SOIL MYCOBIOME</w:t>
      </w:r>
    </w:p>
    <w:p w:rsidR="00556B86" w:rsidRDefault="00556B86" w:rsidP="00E80133">
      <w:pPr>
        <w:spacing w:after="0" w:line="360" w:lineRule="auto"/>
        <w:jc w:val="center"/>
        <w:rPr>
          <w:rFonts w:ascii="Times New Roman" w:hAnsi="Times New Roman" w:cs="Times New Roman"/>
          <w:b/>
          <w:bCs/>
          <w:sz w:val="38"/>
          <w:szCs w:val="32"/>
        </w:rPr>
      </w:pPr>
      <w:r w:rsidRPr="00C15037">
        <w:rPr>
          <w:rFonts w:ascii="Times New Roman" w:hAnsi="Times New Roman" w:cs="Times New Roman"/>
          <w:b/>
          <w:bCs/>
          <w:sz w:val="38"/>
          <w:szCs w:val="32"/>
        </w:rPr>
        <w:t>BY</w:t>
      </w:r>
    </w:p>
    <w:p w:rsidR="00C15037" w:rsidRDefault="00C15037" w:rsidP="00E80133">
      <w:pPr>
        <w:spacing w:after="0" w:line="360" w:lineRule="auto"/>
        <w:jc w:val="center"/>
        <w:rPr>
          <w:rFonts w:ascii="Times New Roman" w:hAnsi="Times New Roman" w:cs="Times New Roman"/>
          <w:b/>
          <w:bCs/>
          <w:sz w:val="38"/>
          <w:szCs w:val="32"/>
        </w:rPr>
      </w:pPr>
    </w:p>
    <w:p w:rsidR="00C15037" w:rsidRPr="00C15037" w:rsidRDefault="00C15037" w:rsidP="00E80133">
      <w:pPr>
        <w:spacing w:after="0" w:line="360" w:lineRule="auto"/>
        <w:jc w:val="center"/>
        <w:rPr>
          <w:rFonts w:ascii="Clarendon Blk BT" w:hAnsi="Clarendon Blk BT" w:cs="Times New Roman"/>
          <w:b/>
          <w:bCs/>
          <w:sz w:val="40"/>
          <w:szCs w:val="32"/>
        </w:rPr>
      </w:pPr>
      <w:r w:rsidRPr="00C15037">
        <w:rPr>
          <w:rFonts w:ascii="Clarendon Blk BT" w:hAnsi="Clarendon Blk BT" w:cs="Times New Roman"/>
          <w:b/>
          <w:bCs/>
          <w:sz w:val="40"/>
          <w:szCs w:val="32"/>
        </w:rPr>
        <w:t>ABDULLAHI TAIWO FATIMOH</w:t>
      </w:r>
    </w:p>
    <w:p w:rsidR="00C15037" w:rsidRDefault="00C15037" w:rsidP="00E80133">
      <w:pPr>
        <w:spacing w:after="0" w:line="360" w:lineRule="auto"/>
        <w:jc w:val="center"/>
        <w:rPr>
          <w:rFonts w:ascii="Clarendon Blk BT" w:hAnsi="Clarendon Blk BT" w:cs="Times New Roman"/>
          <w:b/>
          <w:bCs/>
          <w:sz w:val="40"/>
          <w:szCs w:val="32"/>
        </w:rPr>
      </w:pPr>
      <w:r w:rsidRPr="00C15037">
        <w:rPr>
          <w:rFonts w:ascii="Clarendon Blk BT" w:hAnsi="Clarendon Blk BT" w:cs="Times New Roman"/>
          <w:b/>
          <w:bCs/>
          <w:sz w:val="40"/>
          <w:szCs w:val="32"/>
        </w:rPr>
        <w:t>HND/23/SLT/FT/0277</w:t>
      </w:r>
    </w:p>
    <w:p w:rsidR="00C15037" w:rsidRPr="00C15037" w:rsidRDefault="00C15037" w:rsidP="00E80133">
      <w:pPr>
        <w:spacing w:after="0" w:line="360" w:lineRule="auto"/>
        <w:jc w:val="center"/>
        <w:rPr>
          <w:rFonts w:ascii="Clarendon Blk BT" w:hAnsi="Clarendon Blk BT" w:cs="Times New Roman"/>
          <w:b/>
          <w:bCs/>
          <w:sz w:val="40"/>
          <w:szCs w:val="32"/>
        </w:rPr>
      </w:pPr>
    </w:p>
    <w:p w:rsidR="00556B86" w:rsidRPr="00D648CA" w:rsidRDefault="00556B86" w:rsidP="00E80133">
      <w:pPr>
        <w:spacing w:after="0" w:line="36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556B86" w:rsidRPr="00D648CA" w:rsidRDefault="00556B86" w:rsidP="00E80133">
      <w:pPr>
        <w:pStyle w:val="NormalWeb"/>
        <w:spacing w:after="150" w:afterAutospacing="0" w:line="360" w:lineRule="auto"/>
        <w:jc w:val="center"/>
        <w:rPr>
          <w:b/>
          <w:sz w:val="28"/>
          <w:szCs w:val="28"/>
        </w:rPr>
      </w:pPr>
      <w:r w:rsidRPr="00D648CA">
        <w:rPr>
          <w:b/>
          <w:sz w:val="28"/>
          <w:szCs w:val="28"/>
        </w:rPr>
        <w:t>IN PARTIAL FULFILMENT OF THE REQUIREMENTS FOR THE AWARD OF HIGHER NATIONAL DIPLOMA (HND) IN SCIENCE LABORATORY TECHNOLOGY, INSTITUTE OF APPLIED SCIENCES (IAS),MICROBIOLOGY UNIT</w:t>
      </w:r>
    </w:p>
    <w:p w:rsidR="00C15037" w:rsidRDefault="00556B86" w:rsidP="00C15037">
      <w:pPr>
        <w:pStyle w:val="NormalWeb"/>
        <w:spacing w:after="150" w:afterAutospacing="0" w:line="360" w:lineRule="auto"/>
        <w:jc w:val="center"/>
        <w:rPr>
          <w:b/>
          <w:sz w:val="28"/>
          <w:szCs w:val="28"/>
        </w:rPr>
      </w:pPr>
      <w:r w:rsidRPr="00D648CA">
        <w:rPr>
          <w:b/>
          <w:sz w:val="28"/>
          <w:szCs w:val="28"/>
        </w:rPr>
        <w:t>KWARA STATE POLYTECHNIC ILORIN</w:t>
      </w:r>
    </w:p>
    <w:p w:rsidR="00C15037" w:rsidRDefault="00C15037" w:rsidP="00C15037">
      <w:pPr>
        <w:pStyle w:val="NormalWeb"/>
        <w:spacing w:after="150" w:afterAutospacing="0" w:line="360" w:lineRule="auto"/>
        <w:jc w:val="center"/>
        <w:rPr>
          <w:b/>
          <w:sz w:val="28"/>
          <w:szCs w:val="28"/>
        </w:rPr>
      </w:pPr>
    </w:p>
    <w:p w:rsidR="00C15037" w:rsidRDefault="00556B86" w:rsidP="00C15037">
      <w:pPr>
        <w:pStyle w:val="NormalWeb"/>
        <w:spacing w:after="150" w:afterAutospacing="0" w:line="360" w:lineRule="auto"/>
        <w:ind w:left="6480"/>
        <w:rPr>
          <w:rFonts w:ascii="Clarendon Blk BT" w:hAnsi="Clarendon Blk BT"/>
          <w:b/>
          <w:sz w:val="30"/>
          <w:szCs w:val="28"/>
        </w:rPr>
      </w:pPr>
      <w:r w:rsidRPr="00C15037">
        <w:rPr>
          <w:rFonts w:ascii="Clarendon Blk BT" w:hAnsi="Clarendon Blk BT"/>
          <w:b/>
          <w:sz w:val="30"/>
          <w:szCs w:val="28"/>
        </w:rPr>
        <w:t>JULY, 2025</w:t>
      </w:r>
    </w:p>
    <w:p w:rsidR="00C15037" w:rsidRDefault="00C15037" w:rsidP="00E80133">
      <w:pPr>
        <w:spacing w:after="0" w:line="360" w:lineRule="auto"/>
        <w:jc w:val="center"/>
        <w:rPr>
          <w:rFonts w:ascii="Clarendon Blk BT" w:eastAsia="Times New Roman" w:hAnsi="Clarendon Blk BT" w:cs="Times New Roman"/>
          <w:b/>
          <w:sz w:val="30"/>
          <w:szCs w:val="28"/>
        </w:rPr>
      </w:pPr>
    </w:p>
    <w:p w:rsidR="00556B86" w:rsidRPr="00C15037" w:rsidRDefault="00556B86" w:rsidP="00E80133">
      <w:pPr>
        <w:spacing w:after="0" w:line="360" w:lineRule="auto"/>
        <w:jc w:val="center"/>
        <w:rPr>
          <w:rFonts w:ascii="Times New Roman" w:hAnsi="Times New Roman" w:cs="Times New Roman"/>
          <w:b/>
          <w:bCs/>
          <w:sz w:val="34"/>
          <w:szCs w:val="28"/>
        </w:rPr>
      </w:pPr>
      <w:r w:rsidRPr="00C15037">
        <w:rPr>
          <w:rFonts w:ascii="Times New Roman" w:hAnsi="Times New Roman" w:cs="Times New Roman"/>
          <w:b/>
          <w:bCs/>
          <w:sz w:val="34"/>
          <w:szCs w:val="28"/>
        </w:rPr>
        <w:lastRenderedPageBreak/>
        <w:t>CERTIFICATION</w:t>
      </w:r>
    </w:p>
    <w:p w:rsidR="00556B86" w:rsidRPr="00C15037" w:rsidRDefault="00556B86" w:rsidP="00E80133">
      <w:pPr>
        <w:spacing w:after="0" w:line="360" w:lineRule="auto"/>
        <w:jc w:val="both"/>
        <w:rPr>
          <w:rFonts w:ascii="Times New Roman" w:hAnsi="Times New Roman" w:cs="Times New Roman"/>
          <w:sz w:val="26"/>
          <w:szCs w:val="28"/>
        </w:rPr>
      </w:pPr>
      <w:r w:rsidRPr="00C15037">
        <w:rPr>
          <w:rFonts w:ascii="Times New Roman" w:hAnsi="Times New Roman" w:cs="Times New Roman"/>
          <w:sz w:val="26"/>
          <w:szCs w:val="28"/>
        </w:rPr>
        <w:t>This is certify that this project is the original work carried out and reported by</w:t>
      </w:r>
      <w:r w:rsidR="00E80133" w:rsidRPr="00C15037">
        <w:rPr>
          <w:rFonts w:ascii="Times New Roman" w:hAnsi="Times New Roman" w:cs="Times New Roman"/>
          <w:sz w:val="26"/>
          <w:szCs w:val="28"/>
        </w:rPr>
        <w:t xml:space="preserve"> </w:t>
      </w:r>
      <w:r w:rsidRPr="00C15037">
        <w:rPr>
          <w:rFonts w:ascii="Times New Roman" w:hAnsi="Times New Roman" w:cs="Times New Roman"/>
          <w:b/>
          <w:bCs/>
          <w:sz w:val="26"/>
          <w:szCs w:val="28"/>
        </w:rPr>
        <w:t xml:space="preserve">GROUP 3 </w:t>
      </w:r>
      <w:r w:rsidRPr="00C15037">
        <w:rPr>
          <w:rFonts w:ascii="Times New Roman" w:hAnsi="Times New Roman" w:cs="Times New Roman"/>
          <w:sz w:val="26"/>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556B86" w:rsidRPr="00C15037" w:rsidRDefault="00556B86" w:rsidP="00E80133">
      <w:pPr>
        <w:spacing w:after="0" w:line="360" w:lineRule="auto"/>
        <w:rPr>
          <w:rFonts w:ascii="Times New Roman" w:hAnsi="Times New Roman" w:cs="Times New Roman"/>
          <w:sz w:val="26"/>
          <w:szCs w:val="28"/>
        </w:rPr>
      </w:pP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__________________________                                   __________________</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MRS. AHMED T.</w:t>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t xml:space="preserve">     </w:t>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Pr="00C15037">
        <w:rPr>
          <w:rFonts w:ascii="Times New Roman" w:hAnsi="Times New Roman" w:cs="Times New Roman"/>
          <w:b/>
          <w:sz w:val="26"/>
          <w:szCs w:val="28"/>
        </w:rPr>
        <w:t>DATE</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(PROJECT SUPERVISOR)</w:t>
      </w:r>
    </w:p>
    <w:p w:rsidR="00556B86" w:rsidRPr="00C15037" w:rsidRDefault="00556B86" w:rsidP="00E80133">
      <w:pPr>
        <w:spacing w:after="0" w:line="360" w:lineRule="auto"/>
        <w:rPr>
          <w:rFonts w:ascii="Times New Roman" w:hAnsi="Times New Roman" w:cs="Times New Roman"/>
          <w:b/>
          <w:sz w:val="26"/>
          <w:szCs w:val="28"/>
        </w:rPr>
      </w:pPr>
    </w:p>
    <w:p w:rsidR="00C15037" w:rsidRPr="00C15037" w:rsidRDefault="00C15037" w:rsidP="00E80133">
      <w:pPr>
        <w:spacing w:after="0" w:line="360" w:lineRule="auto"/>
        <w:rPr>
          <w:rFonts w:ascii="Times New Roman" w:hAnsi="Times New Roman" w:cs="Times New Roman"/>
          <w:b/>
          <w:sz w:val="26"/>
          <w:szCs w:val="28"/>
        </w:rPr>
      </w:pP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______________________</w:t>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Pr="00C15037">
        <w:rPr>
          <w:rFonts w:ascii="Times New Roman" w:hAnsi="Times New Roman" w:cs="Times New Roman"/>
          <w:b/>
          <w:sz w:val="26"/>
          <w:szCs w:val="28"/>
        </w:rPr>
        <w:t xml:space="preserve"> ____________________</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 xml:space="preserve">MRS. AHMED T. </w:t>
      </w:r>
      <w:r w:rsidRPr="00C15037">
        <w:rPr>
          <w:rFonts w:ascii="Times New Roman" w:hAnsi="Times New Roman" w:cs="Times New Roman"/>
          <w:b/>
          <w:sz w:val="26"/>
          <w:szCs w:val="28"/>
        </w:rPr>
        <w:tab/>
        <w:t xml:space="preserve">                                                       </w:t>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Pr="00C15037">
        <w:rPr>
          <w:rFonts w:ascii="Times New Roman" w:hAnsi="Times New Roman" w:cs="Times New Roman"/>
          <w:b/>
          <w:sz w:val="26"/>
          <w:szCs w:val="28"/>
        </w:rPr>
        <w:t xml:space="preserve"> DATE</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 xml:space="preserve">(HOU MICROBIOLOGY) </w:t>
      </w:r>
    </w:p>
    <w:p w:rsidR="00556B86" w:rsidRPr="00C15037" w:rsidRDefault="00556B86" w:rsidP="00E80133">
      <w:pPr>
        <w:spacing w:after="0" w:line="360" w:lineRule="auto"/>
        <w:rPr>
          <w:rFonts w:ascii="Times New Roman" w:hAnsi="Times New Roman" w:cs="Times New Roman"/>
          <w:sz w:val="26"/>
          <w:szCs w:val="28"/>
        </w:rPr>
      </w:pP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__________________________                                 ___________________</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DR.</w:t>
      </w:r>
      <w:r w:rsidR="00C15037">
        <w:rPr>
          <w:rFonts w:ascii="Times New Roman" w:hAnsi="Times New Roman" w:cs="Times New Roman"/>
          <w:b/>
          <w:sz w:val="26"/>
          <w:szCs w:val="28"/>
        </w:rPr>
        <w:t xml:space="preserve"> USMAN A.</w:t>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t xml:space="preserve">              </w:t>
      </w:r>
      <w:r w:rsidRPr="00C15037">
        <w:rPr>
          <w:rFonts w:ascii="Times New Roman" w:hAnsi="Times New Roman" w:cs="Times New Roman"/>
          <w:b/>
          <w:sz w:val="26"/>
          <w:szCs w:val="28"/>
        </w:rPr>
        <w:t>DATE</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 xml:space="preserve">(HEAD OF DEPARTMENT) </w:t>
      </w:r>
    </w:p>
    <w:p w:rsidR="00556B86" w:rsidRDefault="00556B86" w:rsidP="00E80133">
      <w:pPr>
        <w:spacing w:after="0" w:line="360" w:lineRule="auto"/>
        <w:rPr>
          <w:rFonts w:ascii="Times New Roman" w:hAnsi="Times New Roman" w:cs="Times New Roman"/>
          <w:sz w:val="26"/>
          <w:szCs w:val="28"/>
        </w:rPr>
      </w:pPr>
    </w:p>
    <w:p w:rsidR="00C15037" w:rsidRPr="00C15037" w:rsidRDefault="00C15037" w:rsidP="00E80133">
      <w:pPr>
        <w:spacing w:after="0" w:line="360" w:lineRule="auto"/>
        <w:rPr>
          <w:rFonts w:ascii="Times New Roman" w:hAnsi="Times New Roman" w:cs="Times New Roman"/>
          <w:sz w:val="26"/>
          <w:szCs w:val="28"/>
        </w:rPr>
      </w:pPr>
    </w:p>
    <w:p w:rsidR="00556B86" w:rsidRPr="00C15037" w:rsidRDefault="00556B86" w:rsidP="00E80133">
      <w:pPr>
        <w:spacing w:after="0" w:line="360" w:lineRule="auto"/>
        <w:rPr>
          <w:rFonts w:ascii="Times New Roman" w:hAnsi="Times New Roman" w:cs="Times New Roman"/>
          <w:sz w:val="26"/>
          <w:szCs w:val="28"/>
        </w:rPr>
      </w:pPr>
      <w:r w:rsidRPr="00C15037">
        <w:rPr>
          <w:rFonts w:ascii="Times New Roman" w:hAnsi="Times New Roman" w:cs="Times New Roman"/>
          <w:sz w:val="26"/>
          <w:szCs w:val="28"/>
        </w:rPr>
        <w:t>___________________</w:t>
      </w:r>
      <w:r w:rsidRPr="00C15037">
        <w:rPr>
          <w:rFonts w:ascii="Times New Roman" w:hAnsi="Times New Roman" w:cs="Times New Roman"/>
          <w:sz w:val="26"/>
          <w:szCs w:val="28"/>
        </w:rPr>
        <w:tab/>
      </w:r>
      <w:r w:rsidRPr="00C15037">
        <w:rPr>
          <w:rFonts w:ascii="Times New Roman" w:hAnsi="Times New Roman" w:cs="Times New Roman"/>
          <w:sz w:val="26"/>
          <w:szCs w:val="28"/>
        </w:rPr>
        <w:tab/>
      </w:r>
      <w:r w:rsidRPr="00C15037">
        <w:rPr>
          <w:rFonts w:ascii="Times New Roman" w:hAnsi="Times New Roman" w:cs="Times New Roman"/>
          <w:sz w:val="26"/>
          <w:szCs w:val="28"/>
        </w:rPr>
        <w:tab/>
      </w:r>
      <w:r w:rsidRPr="00C15037">
        <w:rPr>
          <w:rFonts w:ascii="Times New Roman" w:hAnsi="Times New Roman" w:cs="Times New Roman"/>
          <w:sz w:val="26"/>
          <w:szCs w:val="28"/>
        </w:rPr>
        <w:tab/>
      </w:r>
      <w:r w:rsidRPr="00C15037">
        <w:rPr>
          <w:rFonts w:ascii="Times New Roman" w:hAnsi="Times New Roman" w:cs="Times New Roman"/>
          <w:sz w:val="26"/>
          <w:szCs w:val="28"/>
        </w:rPr>
        <w:tab/>
        <w:t>__________________</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External Examiner</w:t>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t xml:space="preserve">   </w:t>
      </w:r>
      <w:r w:rsidR="00C15037">
        <w:rPr>
          <w:rFonts w:ascii="Times New Roman" w:hAnsi="Times New Roman" w:cs="Times New Roman"/>
          <w:b/>
          <w:sz w:val="26"/>
          <w:szCs w:val="28"/>
        </w:rPr>
        <w:tab/>
      </w:r>
      <w:r w:rsidRPr="00C15037">
        <w:rPr>
          <w:rFonts w:ascii="Times New Roman" w:hAnsi="Times New Roman" w:cs="Times New Roman"/>
          <w:b/>
          <w:sz w:val="26"/>
          <w:szCs w:val="28"/>
        </w:rPr>
        <w:t xml:space="preserve">  DATE</w:t>
      </w:r>
    </w:p>
    <w:p w:rsidR="00556B86" w:rsidRPr="00D648CA" w:rsidRDefault="00556B86" w:rsidP="00E80133">
      <w:pPr>
        <w:spacing w:after="0" w:line="360" w:lineRule="auto"/>
        <w:jc w:val="center"/>
        <w:rPr>
          <w:rFonts w:ascii="Times New Roman" w:hAnsi="Times New Roman" w:cs="Times New Roman"/>
          <w:b/>
          <w:bCs/>
          <w:sz w:val="28"/>
          <w:szCs w:val="28"/>
        </w:rPr>
      </w:pPr>
    </w:p>
    <w:p w:rsidR="00C15037" w:rsidRPr="00666DBF" w:rsidRDefault="00556B86" w:rsidP="00C15037">
      <w:pPr>
        <w:jc w:val="center"/>
        <w:rPr>
          <w:b/>
          <w:sz w:val="34"/>
        </w:rPr>
      </w:pPr>
      <w:r w:rsidRPr="00D648CA">
        <w:rPr>
          <w:rFonts w:ascii="Times New Roman" w:hAnsi="Times New Roman" w:cs="Times New Roman"/>
          <w:b/>
          <w:bCs/>
          <w:sz w:val="28"/>
          <w:szCs w:val="28"/>
        </w:rPr>
        <w:br w:type="page"/>
      </w:r>
      <w:r w:rsidR="00C15037" w:rsidRPr="00666DBF">
        <w:rPr>
          <w:b/>
          <w:sz w:val="34"/>
        </w:rPr>
        <w:lastRenderedPageBreak/>
        <w:t>DEDICATION</w:t>
      </w:r>
    </w:p>
    <w:p w:rsidR="00C15037" w:rsidRDefault="00C15037" w:rsidP="00C15037">
      <w:pPr>
        <w:jc w:val="center"/>
      </w:pPr>
    </w:p>
    <w:p w:rsidR="00C15037" w:rsidRDefault="00C15037" w:rsidP="00C15037">
      <w:pPr>
        <w:spacing w:line="360" w:lineRule="auto"/>
        <w:jc w:val="both"/>
        <w:rPr>
          <w:sz w:val="28"/>
        </w:rPr>
      </w:pPr>
      <w:r w:rsidRPr="00666DBF">
        <w:rPr>
          <w:sz w:val="28"/>
        </w:rPr>
        <w:t>I dedicate this project to Almighty Allah for his grace throughout this  journey.</w:t>
      </w: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Pr="00666DBF" w:rsidRDefault="00C15037" w:rsidP="00C15037">
      <w:pPr>
        <w:spacing w:line="360" w:lineRule="auto"/>
        <w:ind w:left="2160" w:firstLine="720"/>
        <w:jc w:val="both"/>
        <w:rPr>
          <w:b/>
          <w:sz w:val="34"/>
        </w:rPr>
      </w:pPr>
      <w:r w:rsidRPr="00666DBF">
        <w:rPr>
          <w:b/>
          <w:sz w:val="34"/>
        </w:rPr>
        <w:lastRenderedPageBreak/>
        <w:t>ACKNOWLEDGEMENT</w:t>
      </w:r>
    </w:p>
    <w:p w:rsidR="00C15037" w:rsidRDefault="00C15037" w:rsidP="00C15037">
      <w:pPr>
        <w:spacing w:line="360" w:lineRule="auto"/>
        <w:jc w:val="both"/>
        <w:rPr>
          <w:sz w:val="26"/>
        </w:rPr>
      </w:pPr>
      <w:r w:rsidRPr="00C15037">
        <w:rPr>
          <w:sz w:val="26"/>
        </w:rPr>
        <w:t>With deepest gratitude, I dedicate this work to Almighty Allah for giving me the gift of life to complete this project and to the incredible people whose unwavering support and love have been my anchor throughout this journey.</w:t>
      </w:r>
    </w:p>
    <w:p w:rsidR="00C15037" w:rsidRPr="00C15037" w:rsidRDefault="00C15037" w:rsidP="00C15037">
      <w:pPr>
        <w:spacing w:line="360" w:lineRule="auto"/>
        <w:jc w:val="both"/>
        <w:rPr>
          <w:sz w:val="26"/>
        </w:rPr>
      </w:pPr>
      <w:r w:rsidRPr="00C15037">
        <w:rPr>
          <w:sz w:val="26"/>
        </w:rPr>
        <w:t xml:space="preserve">To my supervisor Mrs Ahmed.T thank you for the guidance and support during the project work, special gratitude to my beloved father my all in one </w:t>
      </w:r>
      <w:r w:rsidRPr="00C15037">
        <w:rPr>
          <w:b/>
          <w:sz w:val="26"/>
        </w:rPr>
        <w:t>MR. ABDULLAHI OKANLAWON ADEBAYO A.O.A</w:t>
      </w:r>
      <w:r w:rsidRPr="00C15037">
        <w:rPr>
          <w:sz w:val="26"/>
        </w:rPr>
        <w:t xml:space="preserve"> your strength, prayers, and sacrifices have been the quiet force behind every step I’ve taken, your constant encouragement and unconditional love gave me the courage to keep moving, even when things felt overwhelming. I am forever grateful for your presence in my life.</w:t>
      </w:r>
    </w:p>
    <w:p w:rsidR="00C15037" w:rsidRPr="00C15037" w:rsidRDefault="00C15037" w:rsidP="00C15037">
      <w:pPr>
        <w:spacing w:line="360" w:lineRule="auto"/>
        <w:jc w:val="both"/>
        <w:rPr>
          <w:sz w:val="26"/>
        </w:rPr>
      </w:pPr>
      <w:r w:rsidRPr="00C15037">
        <w:rPr>
          <w:sz w:val="26"/>
        </w:rPr>
        <w:t xml:space="preserve">To my lovely and wonderful siblings my role model </w:t>
      </w:r>
      <w:r w:rsidRPr="00C15037">
        <w:rPr>
          <w:b/>
          <w:sz w:val="26"/>
        </w:rPr>
        <w:t xml:space="preserve">MUM AYO, AUNTY ALIMAH, AND MY LOVELY BROTHER JAMIU </w:t>
      </w:r>
      <w:r w:rsidRPr="00C15037">
        <w:rPr>
          <w:sz w:val="26"/>
        </w:rPr>
        <w:t>thanks you all for always come true for me I will forever love you guys God bless you all.</w:t>
      </w:r>
    </w:p>
    <w:p w:rsidR="00C15037" w:rsidRPr="00C15037" w:rsidRDefault="00C15037" w:rsidP="00C15037">
      <w:pPr>
        <w:spacing w:line="360" w:lineRule="auto"/>
        <w:jc w:val="both"/>
        <w:rPr>
          <w:sz w:val="26"/>
        </w:rPr>
      </w:pPr>
      <w:r w:rsidRPr="00C15037">
        <w:rPr>
          <w:sz w:val="26"/>
        </w:rPr>
        <w:t xml:space="preserve">To the one who stood by me through every thick and thin, the love of my life </w:t>
      </w:r>
      <w:r w:rsidRPr="00C15037">
        <w:rPr>
          <w:b/>
          <w:sz w:val="26"/>
        </w:rPr>
        <w:t>SAMSONDEEN KURANGA AJIDE</w:t>
      </w:r>
      <w:r w:rsidRPr="00C15037">
        <w:rPr>
          <w:sz w:val="26"/>
        </w:rPr>
        <w:t xml:space="preserve">, thank you for being my peace in chaos, my motivator, and my safe place, your patience, understanding, and support throughout this journey helped carry me through even the hardest moments. I am endlessly thankful to have you in my corner. And to my lovely friend </w:t>
      </w:r>
      <w:r w:rsidRPr="00C15037">
        <w:rPr>
          <w:b/>
          <w:sz w:val="26"/>
        </w:rPr>
        <w:t>LAWAL AISAH</w:t>
      </w:r>
      <w:r w:rsidRPr="00C15037">
        <w:rPr>
          <w:sz w:val="26"/>
        </w:rPr>
        <w:t xml:space="preserve"> thanks for being a lovely friend (I love you).</w:t>
      </w:r>
    </w:p>
    <w:p w:rsidR="00556B86" w:rsidRPr="00C15037" w:rsidRDefault="00C15037" w:rsidP="00C15037">
      <w:pPr>
        <w:spacing w:line="360" w:lineRule="auto"/>
        <w:jc w:val="both"/>
        <w:rPr>
          <w:sz w:val="26"/>
        </w:rPr>
      </w:pPr>
      <w:r w:rsidRPr="00C15037">
        <w:rPr>
          <w:sz w:val="26"/>
        </w:rPr>
        <w:t>This journey would not have been the same without each of you. Thank y</w:t>
      </w:r>
      <w:r>
        <w:rPr>
          <w:sz w:val="26"/>
        </w:rPr>
        <w:t>ou, from the depths of my heart.</w:t>
      </w: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556B86" w:rsidRPr="005F70B7" w:rsidRDefault="00556B86" w:rsidP="00E80133">
          <w:pPr>
            <w:pStyle w:val="TOCHeading"/>
            <w:spacing w:line="360" w:lineRule="auto"/>
            <w:jc w:val="center"/>
            <w:rPr>
              <w:rFonts w:ascii="Times New Roman" w:hAnsi="Times New Roman" w:cs="Times New Roman"/>
              <w:b/>
              <w:color w:val="auto"/>
              <w:sz w:val="28"/>
              <w:szCs w:val="28"/>
            </w:rPr>
          </w:pPr>
          <w:r w:rsidRPr="005F70B7">
            <w:rPr>
              <w:rFonts w:ascii="Times New Roman" w:hAnsi="Times New Roman" w:cs="Times New Roman"/>
              <w:b/>
              <w:color w:val="auto"/>
              <w:sz w:val="28"/>
              <w:szCs w:val="28"/>
            </w:rPr>
            <w:t>TABLE OF CONTENTS</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TITLE PAGE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CERTIFICATION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DEDICATION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iii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ACKNOWLEDGEMENTS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iv</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TABLE OF CONTENTS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v-vi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LIST OF TABLES                                                                              </w:t>
          </w:r>
          <w:r w:rsidRPr="005F70B7">
            <w:rPr>
              <w:rFonts w:ascii="Times New Roman" w:hAnsi="Times New Roman" w:cs="Times New Roman"/>
              <w:color w:val="000000" w:themeColor="text1"/>
              <w:sz w:val="28"/>
              <w:szCs w:val="28"/>
            </w:rPr>
            <w:tab/>
            <w:t>vii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ABSTRACT                                                                                  </w:t>
          </w:r>
          <w:r w:rsidRPr="005F70B7">
            <w:rPr>
              <w:rFonts w:ascii="Times New Roman" w:hAnsi="Times New Roman" w:cs="Times New Roman"/>
              <w:color w:val="000000" w:themeColor="text1"/>
              <w:sz w:val="28"/>
              <w:szCs w:val="28"/>
            </w:rPr>
            <w:tab/>
            <w:t>viii</w:t>
          </w:r>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r w:rsidRPr="005F70B7">
            <w:rPr>
              <w:rFonts w:ascii="Times New Roman" w:hAnsi="Times New Roman" w:cs="Times New Roman"/>
              <w:sz w:val="28"/>
              <w:szCs w:val="28"/>
            </w:rPr>
            <w:fldChar w:fldCharType="begin"/>
          </w:r>
          <w:r w:rsidR="00556B86" w:rsidRPr="005F70B7">
            <w:rPr>
              <w:rFonts w:ascii="Times New Roman" w:hAnsi="Times New Roman" w:cs="Times New Roman"/>
              <w:sz w:val="28"/>
              <w:szCs w:val="28"/>
            </w:rPr>
            <w:instrText xml:space="preserve"> TOC \o "1-3" \h \z \u </w:instrText>
          </w:r>
          <w:r w:rsidRPr="005F70B7">
            <w:rPr>
              <w:rFonts w:ascii="Times New Roman" w:hAnsi="Times New Roman" w:cs="Times New Roman"/>
              <w:sz w:val="28"/>
              <w:szCs w:val="28"/>
            </w:rPr>
            <w:fldChar w:fldCharType="separate"/>
          </w:r>
          <w:hyperlink w:anchor="_Toc202976447" w:history="1">
            <w:r w:rsidR="00556B86" w:rsidRPr="005F70B7">
              <w:rPr>
                <w:rStyle w:val="Hyperlink"/>
                <w:rFonts w:ascii="Times New Roman" w:hAnsi="Times New Roman" w:cs="Times New Roman"/>
                <w:b/>
                <w:noProof/>
                <w:sz w:val="28"/>
                <w:szCs w:val="28"/>
              </w:rPr>
              <w:t>CHAPTER ONE</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_Toc202976447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48" w:history="1">
            <w:r w:rsidR="00556B86" w:rsidRPr="005F70B7">
              <w:rPr>
                <w:rStyle w:val="Hyperlink"/>
                <w:rFonts w:ascii="Times New Roman" w:hAnsi="Times New Roman" w:cs="Times New Roman"/>
                <w:b/>
                <w:noProof/>
                <w:sz w:val="28"/>
                <w:szCs w:val="28"/>
              </w:rPr>
              <w:t>1.0 INTRODUCTION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_Toc202976448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49" w:history="1">
            <w:r w:rsidR="00556B86" w:rsidRPr="005F70B7">
              <w:rPr>
                <w:rStyle w:val="Hyperlink"/>
                <w:rFonts w:ascii="Times New Roman" w:hAnsi="Times New Roman" w:cs="Times New Roman"/>
                <w:b/>
                <w:noProof/>
                <w:sz w:val="28"/>
                <w:szCs w:val="28"/>
              </w:rPr>
              <w:t>1.1 Literature Review</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_Toc202976449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4</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0" w:history="1">
            <w:r w:rsidR="00556B86" w:rsidRPr="005F70B7">
              <w:rPr>
                <w:rStyle w:val="Hyperlink"/>
                <w:rFonts w:ascii="Times New Roman" w:hAnsi="Times New Roman" w:cs="Times New Roman"/>
                <w:b/>
                <w:noProof/>
                <w:sz w:val="28"/>
                <w:szCs w:val="28"/>
              </w:rPr>
              <w:t>1.2 Statement of Problem</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_Toc202976450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10</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1" w:history="1">
            <w:r w:rsidR="00556B86" w:rsidRPr="005F70B7">
              <w:rPr>
                <w:rStyle w:val="Hyperlink"/>
                <w:rFonts w:ascii="Times New Roman" w:eastAsia="Times New Roman" w:hAnsi="Times New Roman" w:cs="Times New Roman"/>
                <w:b/>
                <w:noProof/>
                <w:sz w:val="28"/>
                <w:szCs w:val="28"/>
              </w:rPr>
              <w:t xml:space="preserve">1.3 </w:t>
            </w:r>
            <w:r w:rsidR="00556B86" w:rsidRPr="005F70B7">
              <w:rPr>
                <w:rStyle w:val="Hyperlink"/>
                <w:rFonts w:ascii="Times New Roman" w:hAnsi="Times New Roman" w:cs="Times New Roman"/>
                <w:b/>
                <w:noProof/>
                <w:sz w:val="28"/>
                <w:szCs w:val="28"/>
              </w:rPr>
              <w:t>Aim</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_Toc202976451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10</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2" w:history="1">
            <w:r w:rsidR="00556B86" w:rsidRPr="005F70B7">
              <w:rPr>
                <w:rStyle w:val="Hyperlink"/>
                <w:rFonts w:ascii="Times New Roman" w:hAnsi="Times New Roman" w:cs="Times New Roman"/>
                <w:b/>
                <w:noProof/>
                <w:sz w:val="28"/>
                <w:szCs w:val="28"/>
              </w:rPr>
              <w:t>1.4 Objectives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_Toc202976452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11</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3" w:history="1">
            <w:r w:rsidR="00556B86" w:rsidRPr="005F70B7">
              <w:rPr>
                <w:rStyle w:val="Hyperlink"/>
                <w:rFonts w:ascii="Times New Roman" w:eastAsia="Times New Roman" w:hAnsi="Times New Roman" w:cs="Times New Roman"/>
                <w:b/>
                <w:noProof/>
                <w:sz w:val="28"/>
                <w:szCs w:val="28"/>
              </w:rPr>
              <w:t>CHAPTER TWO</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_Toc202976453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4" w:history="1">
            <w:r w:rsidR="00556B86" w:rsidRPr="005F70B7">
              <w:rPr>
                <w:rStyle w:val="Hyperlink"/>
                <w:rFonts w:ascii="Times New Roman" w:eastAsia="Times New Roman" w:hAnsi="Times New Roman" w:cs="Times New Roman"/>
                <w:b/>
                <w:noProof/>
                <w:sz w:val="28"/>
                <w:szCs w:val="28"/>
              </w:rPr>
              <w:t>2.0 Materials and Methods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_Toc202976454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5" w:history="1">
            <w:r w:rsidR="00556B86" w:rsidRPr="005F70B7">
              <w:rPr>
                <w:rStyle w:val="Hyperlink"/>
                <w:rFonts w:ascii="Times New Roman" w:eastAsia="Times New Roman" w:hAnsi="Times New Roman" w:cs="Times New Roman"/>
                <w:noProof/>
                <w:sz w:val="28"/>
                <w:szCs w:val="28"/>
              </w:rPr>
              <w:t>2.1 Materials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_Toc202976455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6" w:history="1">
            <w:r w:rsidR="00556B86" w:rsidRPr="005F70B7">
              <w:rPr>
                <w:rStyle w:val="Hyperlink"/>
                <w:rFonts w:ascii="Times New Roman" w:eastAsia="Times New Roman" w:hAnsi="Times New Roman" w:cs="Times New Roman"/>
                <w:noProof/>
                <w:sz w:val="28"/>
                <w:szCs w:val="28"/>
              </w:rPr>
              <w:t>2.1.1 Media and Reagents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_Toc202976456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7" w:history="1">
            <w:r w:rsidR="00556B86" w:rsidRPr="005F70B7">
              <w:rPr>
                <w:rStyle w:val="Hyperlink"/>
                <w:rFonts w:ascii="Times New Roman" w:eastAsia="Times New Roman" w:hAnsi="Times New Roman" w:cs="Times New Roman"/>
                <w:noProof/>
                <w:sz w:val="28"/>
                <w:szCs w:val="28"/>
              </w:rPr>
              <w:t>2.2 Sample Collection and Treatment</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_Toc202976457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13</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8" w:history="1">
            <w:r w:rsidR="00556B86" w:rsidRPr="005F70B7">
              <w:rPr>
                <w:rStyle w:val="Hyperlink"/>
                <w:rFonts w:ascii="Times New Roman" w:eastAsia="Times New Roman" w:hAnsi="Times New Roman" w:cs="Times New Roman"/>
                <w:noProof/>
                <w:sz w:val="28"/>
                <w:szCs w:val="28"/>
              </w:rPr>
              <w:t>2.3 pH Determination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_Toc202976458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14</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59" w:history="1">
            <w:r w:rsidR="00556B86" w:rsidRPr="005F70B7">
              <w:rPr>
                <w:rStyle w:val="Hyperlink"/>
                <w:rFonts w:ascii="Times New Roman" w:eastAsia="Times New Roman" w:hAnsi="Times New Roman" w:cs="Times New Roman"/>
                <w:noProof/>
                <w:sz w:val="28"/>
                <w:szCs w:val="28"/>
              </w:rPr>
              <w:t>2.4 Preparation of Media</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_Toc202976459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14</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60" w:history="1">
            <w:r w:rsidR="00556B86" w:rsidRPr="005F70B7">
              <w:rPr>
                <w:rStyle w:val="Hyperlink"/>
                <w:rFonts w:ascii="Times New Roman" w:eastAsia="Times New Roman" w:hAnsi="Times New Roman" w:cs="Times New Roman"/>
                <w:noProof/>
                <w:sz w:val="28"/>
                <w:szCs w:val="28"/>
              </w:rPr>
              <w:t>2.5 Isolation of Fungi</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_Toc202976460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15</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61" w:history="1">
            <w:r w:rsidR="00556B86" w:rsidRPr="005F70B7">
              <w:rPr>
                <w:rStyle w:val="Hyperlink"/>
                <w:rFonts w:ascii="Times New Roman" w:eastAsia="Times New Roman" w:hAnsi="Times New Roman" w:cs="Times New Roman"/>
                <w:noProof/>
                <w:sz w:val="28"/>
                <w:szCs w:val="28"/>
              </w:rPr>
              <w:t>2.6 Identification of Fungal Growth</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_Toc202976461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15</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63" w:history="1">
            <w:r w:rsidR="00556B86" w:rsidRPr="005F70B7">
              <w:rPr>
                <w:rStyle w:val="Hyperlink"/>
                <w:rFonts w:ascii="Times New Roman" w:eastAsia="Times New Roman" w:hAnsi="Times New Roman" w:cs="Times New Roman"/>
                <w:b/>
                <w:noProof/>
                <w:sz w:val="28"/>
                <w:szCs w:val="28"/>
              </w:rPr>
              <w:t>CHAPTER THREE</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_Toc202976463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18</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64" w:history="1">
            <w:r w:rsidR="00556B86" w:rsidRPr="005F70B7">
              <w:rPr>
                <w:rStyle w:val="Hyperlink"/>
                <w:rFonts w:ascii="Times New Roman" w:hAnsi="Times New Roman" w:cs="Times New Roman"/>
                <w:b/>
                <w:noProof/>
                <w:sz w:val="28"/>
                <w:szCs w:val="28"/>
              </w:rPr>
              <w:t>3.0 RESULTS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_Toc202976464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18</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65" w:history="1">
            <w:r w:rsidR="00556B86" w:rsidRPr="005F70B7">
              <w:rPr>
                <w:rStyle w:val="Hyperlink"/>
                <w:rFonts w:ascii="Times New Roman" w:hAnsi="Times New Roman" w:cs="Times New Roman"/>
                <w:bCs/>
                <w:noProof/>
                <w:sz w:val="28"/>
                <w:szCs w:val="28"/>
              </w:rPr>
              <w:t>3.1 pH of Soil Samples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_Toc202976465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18</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67" w:history="1">
            <w:r w:rsidR="00556B86" w:rsidRPr="005F70B7">
              <w:rPr>
                <w:rStyle w:val="Hyperlink"/>
                <w:rFonts w:ascii="Times New Roman" w:hAnsi="Times New Roman" w:cs="Times New Roman"/>
                <w:bCs/>
                <w:noProof/>
                <w:sz w:val="28"/>
                <w:szCs w:val="28"/>
              </w:rPr>
              <w:t>3.2 Fungal Colony Characteristics and Enumeration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_Toc202976467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19</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69" w:history="1">
            <w:r w:rsidR="00556B86" w:rsidRPr="005F70B7">
              <w:rPr>
                <w:rStyle w:val="Hyperlink"/>
                <w:rFonts w:ascii="Times New Roman" w:hAnsi="Times New Roman" w:cs="Times New Roman"/>
                <w:noProof/>
                <w:sz w:val="28"/>
                <w:szCs w:val="28"/>
              </w:rPr>
              <w:t>3.3 Fungal Observation and Colony Count in Control Soil Samples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_Toc202976469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21</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71" w:history="1">
            <w:r w:rsidR="00556B86" w:rsidRPr="005F70B7">
              <w:rPr>
                <w:rStyle w:val="Hyperlink"/>
                <w:rFonts w:ascii="Times New Roman" w:hAnsi="Times New Roman" w:cs="Times New Roman"/>
                <w:b/>
                <w:noProof/>
                <w:sz w:val="28"/>
                <w:szCs w:val="28"/>
              </w:rPr>
              <w:t>CHAPTER FOUR</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_Toc202976471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23</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72" w:history="1">
            <w:r w:rsidR="00556B86" w:rsidRPr="005F70B7">
              <w:rPr>
                <w:rStyle w:val="Hyperlink"/>
                <w:rFonts w:ascii="Times New Roman" w:hAnsi="Times New Roman" w:cs="Times New Roman"/>
                <w:b/>
                <w:noProof/>
                <w:sz w:val="28"/>
                <w:szCs w:val="28"/>
              </w:rPr>
              <w:t>4.0 DISCUSSION AND CONCLUSION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_Toc202976472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23</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73" w:history="1">
            <w:r w:rsidR="00556B86" w:rsidRPr="005F70B7">
              <w:rPr>
                <w:rStyle w:val="Hyperlink"/>
                <w:rFonts w:ascii="Times New Roman" w:hAnsi="Times New Roman" w:cs="Times New Roman"/>
                <w:b/>
                <w:noProof/>
                <w:sz w:val="28"/>
                <w:szCs w:val="28"/>
              </w:rPr>
              <w:t>4.1 DISCUSSION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_Toc202976473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23</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74" w:history="1">
            <w:r w:rsidR="00556B86" w:rsidRPr="005F70B7">
              <w:rPr>
                <w:rStyle w:val="Hyperlink"/>
                <w:rFonts w:ascii="Times New Roman" w:hAnsi="Times New Roman" w:cs="Times New Roman"/>
                <w:b/>
                <w:noProof/>
                <w:sz w:val="28"/>
                <w:szCs w:val="28"/>
              </w:rPr>
              <w:t>4.2 CONCLUSION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_Toc202976474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28</w:t>
            </w:r>
            <w:r w:rsidRPr="005F70B7">
              <w:rPr>
                <w:rFonts w:ascii="Times New Roman" w:hAnsi="Times New Roman" w:cs="Times New Roman"/>
                <w:noProof/>
                <w:webHidden/>
                <w:sz w:val="28"/>
                <w:szCs w:val="28"/>
              </w:rPr>
              <w:fldChar w:fldCharType="end"/>
            </w:r>
          </w:hyperlink>
        </w:p>
        <w:p w:rsidR="00556B86" w:rsidRPr="005F70B7" w:rsidRDefault="0068206A" w:rsidP="00E80133">
          <w:pPr>
            <w:pStyle w:val="TOC1"/>
            <w:tabs>
              <w:tab w:val="right" w:leader="dot" w:pos="9350"/>
            </w:tabs>
            <w:spacing w:line="360" w:lineRule="auto"/>
            <w:rPr>
              <w:rFonts w:ascii="Times New Roman" w:hAnsi="Times New Roman" w:cs="Times New Roman"/>
              <w:noProof/>
              <w:sz w:val="28"/>
              <w:szCs w:val="28"/>
            </w:rPr>
          </w:pPr>
          <w:hyperlink w:anchor="_Toc202976475" w:history="1">
            <w:r w:rsidR="00556B86" w:rsidRPr="005F70B7">
              <w:rPr>
                <w:rStyle w:val="Hyperlink"/>
                <w:rFonts w:ascii="Times New Roman" w:hAnsi="Times New Roman" w:cs="Times New Roman"/>
                <w:b/>
                <w:noProof/>
                <w:sz w:val="28"/>
                <w:szCs w:val="28"/>
              </w:rPr>
              <w:t>REFERENCES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_Toc202976475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28</w:t>
            </w:r>
            <w:r w:rsidRPr="005F70B7">
              <w:rPr>
                <w:rFonts w:ascii="Times New Roman" w:hAnsi="Times New Roman" w:cs="Times New Roman"/>
                <w:noProof/>
                <w:webHidden/>
                <w:sz w:val="28"/>
                <w:szCs w:val="28"/>
              </w:rPr>
              <w:fldChar w:fldCharType="end"/>
            </w:r>
          </w:hyperlink>
        </w:p>
        <w:p w:rsidR="00556B86" w:rsidRPr="005F70B7" w:rsidRDefault="0068206A" w:rsidP="00E80133">
          <w:pPr>
            <w:spacing w:line="360" w:lineRule="auto"/>
          </w:pPr>
          <w:r w:rsidRPr="005F70B7">
            <w:rPr>
              <w:rFonts w:ascii="Times New Roman" w:hAnsi="Times New Roman" w:cs="Times New Roman"/>
              <w:b/>
              <w:bCs/>
              <w:noProof/>
              <w:sz w:val="28"/>
              <w:szCs w:val="28"/>
            </w:rPr>
            <w:fldChar w:fldCharType="end"/>
          </w:r>
        </w:p>
      </w:sdtContent>
    </w:sdt>
    <w:p w:rsidR="00556B86" w:rsidRPr="005F70B7" w:rsidRDefault="00556B86" w:rsidP="00E80133">
      <w:pPr>
        <w:spacing w:line="360" w:lineRule="auto"/>
        <w:jc w:val="both"/>
        <w:rPr>
          <w:rFonts w:ascii="Times New Roman" w:hAnsi="Times New Roman" w:cs="Times New Roman"/>
          <w:b/>
          <w:sz w:val="28"/>
          <w:szCs w:val="28"/>
        </w:rPr>
      </w:pPr>
    </w:p>
    <w:p w:rsidR="00556B86" w:rsidRPr="005F70B7" w:rsidRDefault="00556B86" w:rsidP="00E80133">
      <w:pPr>
        <w:spacing w:line="360" w:lineRule="auto"/>
        <w:rPr>
          <w:rFonts w:ascii="Times New Roman" w:hAnsi="Times New Roman" w:cs="Times New Roman"/>
          <w:b/>
          <w:sz w:val="28"/>
          <w:szCs w:val="28"/>
        </w:rPr>
      </w:pPr>
      <w:r w:rsidRPr="005F70B7">
        <w:rPr>
          <w:rFonts w:ascii="Times New Roman" w:hAnsi="Times New Roman" w:cs="Times New Roman"/>
          <w:b/>
          <w:sz w:val="28"/>
          <w:szCs w:val="28"/>
        </w:rPr>
        <w:br w:type="page"/>
      </w:r>
    </w:p>
    <w:p w:rsidR="00410B39" w:rsidRPr="005F70B7" w:rsidRDefault="00556B86" w:rsidP="00E80133">
      <w:pPr>
        <w:spacing w:line="360" w:lineRule="auto"/>
        <w:jc w:val="center"/>
        <w:rPr>
          <w:rFonts w:ascii="Times New Roman" w:hAnsi="Times New Roman" w:cs="Times New Roman"/>
          <w:b/>
          <w:sz w:val="28"/>
          <w:szCs w:val="28"/>
        </w:rPr>
      </w:pPr>
      <w:r w:rsidRPr="005F70B7">
        <w:rPr>
          <w:rFonts w:ascii="Times New Roman" w:hAnsi="Times New Roman" w:cs="Times New Roman"/>
          <w:b/>
          <w:sz w:val="28"/>
          <w:szCs w:val="28"/>
        </w:rPr>
        <w:lastRenderedPageBreak/>
        <w:t>LIST OF TABLES</w:t>
      </w:r>
    </w:p>
    <w:p w:rsidR="00556B86" w:rsidRPr="005F70B7" w:rsidRDefault="00556B86" w:rsidP="00E80133">
      <w:pPr>
        <w:spacing w:line="360" w:lineRule="auto"/>
        <w:jc w:val="both"/>
        <w:rPr>
          <w:rFonts w:ascii="Times New Roman" w:hAnsi="Times New Roman" w:cs="Times New Roman"/>
          <w:sz w:val="28"/>
          <w:szCs w:val="28"/>
        </w:rPr>
      </w:pPr>
      <w:r w:rsidRPr="005F70B7">
        <w:rPr>
          <w:rFonts w:ascii="Times New Roman" w:hAnsi="Times New Roman" w:cs="Times New Roman"/>
          <w:sz w:val="28"/>
          <w:szCs w:val="28"/>
        </w:rPr>
        <w:t>Table 3.1: pH Values of Treated and Control Soil Samples……………18</w:t>
      </w:r>
    </w:p>
    <w:p w:rsidR="00556B86" w:rsidRPr="005F70B7" w:rsidRDefault="00556B86" w:rsidP="00E80133">
      <w:pPr>
        <w:spacing w:line="360" w:lineRule="auto"/>
        <w:jc w:val="both"/>
        <w:rPr>
          <w:rFonts w:ascii="Times New Roman" w:hAnsi="Times New Roman" w:cs="Times New Roman"/>
          <w:sz w:val="28"/>
          <w:szCs w:val="28"/>
        </w:rPr>
      </w:pPr>
      <w:r w:rsidRPr="005F70B7">
        <w:rPr>
          <w:rFonts w:ascii="Times New Roman" w:hAnsi="Times New Roman" w:cs="Times New Roman"/>
          <w:sz w:val="28"/>
          <w:szCs w:val="28"/>
        </w:rPr>
        <w:t>Table 3.2: Fungal Observation and Colony Count in Treated Soil Samples…………………………………………………………………….19</w:t>
      </w:r>
    </w:p>
    <w:p w:rsidR="00556B86" w:rsidRPr="005F70B7" w:rsidRDefault="00556B86" w:rsidP="00E80133">
      <w:pPr>
        <w:spacing w:line="360" w:lineRule="auto"/>
        <w:jc w:val="both"/>
        <w:rPr>
          <w:rFonts w:ascii="Times New Roman" w:hAnsi="Times New Roman" w:cs="Times New Roman"/>
          <w:sz w:val="28"/>
          <w:szCs w:val="28"/>
        </w:rPr>
      </w:pPr>
      <w:r w:rsidRPr="005F70B7">
        <w:rPr>
          <w:rFonts w:ascii="Times New Roman" w:hAnsi="Times New Roman" w:cs="Times New Roman"/>
          <w:sz w:val="28"/>
          <w:szCs w:val="28"/>
        </w:rPr>
        <w:t>Table 3.3: Fungal Observation and Colony Count in Control Soil Sample……………………………………………………………………21</w:t>
      </w:r>
    </w:p>
    <w:p w:rsidR="00556B86" w:rsidRPr="005F70B7" w:rsidRDefault="00556B86" w:rsidP="00E80133">
      <w:pPr>
        <w:spacing w:line="360" w:lineRule="auto"/>
        <w:jc w:val="both"/>
        <w:rPr>
          <w:rFonts w:ascii="Times New Roman" w:hAnsi="Times New Roman" w:cs="Times New Roman"/>
          <w:b/>
          <w:sz w:val="28"/>
          <w:szCs w:val="28"/>
        </w:rPr>
      </w:pPr>
    </w:p>
    <w:p w:rsidR="00410B39" w:rsidRDefault="00410B39" w:rsidP="00E80133">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AB2A02" w:rsidRDefault="00410B39" w:rsidP="00E8013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56B86" w:rsidRDefault="00B56E27" w:rsidP="00E80133">
      <w:pPr>
        <w:spacing w:line="360" w:lineRule="auto"/>
        <w:jc w:val="both"/>
        <w:rPr>
          <w:rFonts w:ascii="Times New Roman" w:hAnsi="Times New Roman" w:cs="Times New Roman"/>
          <w:sz w:val="28"/>
          <w:szCs w:val="28"/>
        </w:rPr>
        <w:sectPr w:rsidR="00556B86" w:rsidSect="00E80133">
          <w:footerReference w:type="default" r:id="rId7"/>
          <w:pgSz w:w="11520" w:h="14400"/>
          <w:pgMar w:top="1440" w:right="1440" w:bottom="1440" w:left="1440" w:header="706" w:footer="706" w:gutter="0"/>
          <w:pgNumType w:fmt="lowerRoman" w:start="1"/>
          <w:cols w:space="708"/>
          <w:docGrid w:linePitch="360"/>
        </w:sectPr>
      </w:pPr>
      <w:r w:rsidRPr="00B56E27">
        <w:rPr>
          <w:rFonts w:ascii="Times New Roman" w:hAnsi="Times New Roman" w:cs="Times New Roman"/>
          <w:sz w:val="28"/>
          <w:szCs w:val="28"/>
        </w:rPr>
        <w:t>Fungicides are widely used in agriculture to control plant diseases; however, their unintended effects on non-target soil fungi (the mycobiome) raise significant ecological concerns. This study assessed the impact of five fungicides—Blast Force, Stampede, Ultimax Plus, Red Force, and Total Force—on soil fungal diversity and compo</w:t>
      </w:r>
      <w:bookmarkStart w:id="0" w:name="_GoBack"/>
      <w:bookmarkEnd w:id="0"/>
      <w:r w:rsidRPr="00B56E27">
        <w:rPr>
          <w:rFonts w:ascii="Times New Roman" w:hAnsi="Times New Roman" w:cs="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sidRPr="00B56E27">
        <w:rPr>
          <w:rFonts w:ascii="Times New Roman" w:hAnsi="Times New Roman" w:cs="Times New Roman"/>
          <w:i/>
          <w:iCs/>
          <w:sz w:val="28"/>
          <w:szCs w:val="28"/>
        </w:rPr>
        <w:t>Penicillium</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Aspergillus</w:t>
      </w:r>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Rhizopus</w:t>
      </w:r>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280381" w:rsidRPr="00556B86" w:rsidRDefault="00AB2A02" w:rsidP="00E80133">
      <w:pPr>
        <w:spacing w:line="360" w:lineRule="auto"/>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AB2A02" w:rsidRPr="00556B86" w:rsidRDefault="00556B86" w:rsidP="00E80133">
      <w:pPr>
        <w:pStyle w:val="Heading1"/>
        <w:spacing w:line="360" w:lineRule="auto"/>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 xml:space="preserve">1.0 </w:t>
      </w:r>
      <w:r w:rsidR="00AB2A02" w:rsidRPr="00556B86">
        <w:rPr>
          <w:rFonts w:ascii="Times New Roman" w:hAnsi="Times New Roman" w:cs="Times New Roman"/>
          <w:b/>
          <w:color w:val="auto"/>
          <w:sz w:val="28"/>
          <w:szCs w:val="28"/>
        </w:rPr>
        <w:t>INTRODUCTION</w:t>
      </w:r>
      <w:bookmarkEnd w:id="2"/>
    </w:p>
    <w:p w:rsidR="00F738B7" w:rsidRPr="00556B86" w:rsidRDefault="00F738B7" w:rsidP="00E80133">
      <w:pPr>
        <w:pStyle w:val="NormalWeb"/>
        <w:spacing w:line="36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mycobiome. The </w:t>
      </w:r>
      <w:r w:rsidRPr="00556B86">
        <w:rPr>
          <w:rStyle w:val="Strong"/>
          <w:b w:val="0"/>
          <w:sz w:val="28"/>
          <w:szCs w:val="28"/>
        </w:rPr>
        <w:t>soil mycobiome</w:t>
      </w:r>
      <w:r w:rsidRPr="00556B86">
        <w:rPr>
          <w:sz w:val="28"/>
          <w:szCs w:val="28"/>
        </w:rPr>
        <w:t xml:space="preserve"> encompasses a diverse community of fungi, including saprotrophs, pathogens, and mutualists such as mycorrhizal fungi. These fungi perform critical ecological roles, including decomposition of organic matter, nutrient mineralization, and formation of symbiotic associations with plants. Interference with these functions due to fungicide exposure may threaten soil health and sustainability (Francioli</w:t>
      </w:r>
      <w:r w:rsidR="00556B86" w:rsidRPr="00556B86">
        <w:rPr>
          <w:i/>
          <w:sz w:val="28"/>
          <w:szCs w:val="28"/>
        </w:rPr>
        <w:t>et al</w:t>
      </w:r>
      <w:r w:rsidRPr="00556B86">
        <w:rPr>
          <w:sz w:val="28"/>
          <w:szCs w:val="28"/>
        </w:rPr>
        <w:t>., 2022).</w:t>
      </w:r>
    </w:p>
    <w:p w:rsidR="00F738B7" w:rsidRPr="00556B86" w:rsidRDefault="00F738B7" w:rsidP="00E80133">
      <w:pPr>
        <w:pStyle w:val="NormalWeb"/>
        <w:spacing w:line="36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as </w:t>
      </w:r>
      <w:r w:rsidRPr="00556B86">
        <w:rPr>
          <w:rStyle w:val="Strong"/>
          <w:b w:val="0"/>
          <w:sz w:val="28"/>
          <w:szCs w:val="28"/>
        </w:rPr>
        <w:t>arbuscularmycorrhizal fungi (AMF)</w:t>
      </w:r>
      <w:r w:rsidRPr="00556B86">
        <w:rPr>
          <w:sz w:val="28"/>
          <w:szCs w:val="28"/>
        </w:rPr>
        <w:t>, which are essential for phosphorus uptake and drought tolerance in plants (Tosi</w:t>
      </w:r>
      <w:r w:rsidR="00556B86" w:rsidRPr="00556B86">
        <w:rPr>
          <w:i/>
          <w:sz w:val="28"/>
          <w:szCs w:val="28"/>
        </w:rPr>
        <w:t>et al</w:t>
      </w:r>
      <w:r w:rsidRPr="00556B86">
        <w:rPr>
          <w:sz w:val="28"/>
          <w:szCs w:val="28"/>
        </w:rPr>
        <w:t>., 2020). Such disturbances may lead to a decline in fungal biodiversity and the resilience of soil ecosystems.</w:t>
      </w:r>
    </w:p>
    <w:p w:rsidR="00F738B7" w:rsidRPr="00556B86" w:rsidRDefault="00F738B7" w:rsidP="00E80133">
      <w:pPr>
        <w:pStyle w:val="NormalWeb"/>
        <w:spacing w:line="360" w:lineRule="auto"/>
        <w:jc w:val="both"/>
        <w:rPr>
          <w:sz w:val="28"/>
          <w:szCs w:val="28"/>
        </w:rPr>
      </w:pPr>
      <w:r w:rsidRPr="00556B86">
        <w:rPr>
          <w:sz w:val="28"/>
          <w:szCs w:val="28"/>
        </w:rPr>
        <w:lastRenderedPageBreak/>
        <w:t xml:space="preserve">Changes in fungal community structure due to fungicide application may also affect </w:t>
      </w:r>
      <w:r w:rsidRPr="00556B86">
        <w:rPr>
          <w:rStyle w:val="Strong"/>
          <w:b w:val="0"/>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00556B86"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F738B7" w:rsidRPr="00556B86" w:rsidRDefault="00F738B7" w:rsidP="00E80133">
      <w:pPr>
        <w:pStyle w:val="NormalWeb"/>
        <w:spacing w:line="36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r w:rsidRPr="00556B86">
        <w:rPr>
          <w:rStyle w:val="Strong"/>
          <w:b w:val="0"/>
          <w:sz w:val="28"/>
          <w:szCs w:val="28"/>
        </w:rPr>
        <w:t>metabarcoding techniques</w:t>
      </w:r>
      <w:r w:rsidRPr="00556B86">
        <w:rPr>
          <w:sz w:val="28"/>
          <w:szCs w:val="28"/>
        </w:rPr>
        <w:t xml:space="preserve"> have shown that fungicide application significantly modifies soil fungal diversity and abundance. These methods have revealed that even a single application can reduce rare taxa and shift dominant fungal phyla, such as Ascomycota and Basidiomycota (He </w:t>
      </w:r>
      <w:r w:rsidR="00556B86"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F738B7" w:rsidRPr="00556B86" w:rsidRDefault="00F738B7" w:rsidP="00E80133">
      <w:pPr>
        <w:pStyle w:val="NormalWeb"/>
        <w:spacing w:line="360" w:lineRule="auto"/>
        <w:jc w:val="both"/>
        <w:rPr>
          <w:sz w:val="28"/>
          <w:szCs w:val="28"/>
        </w:rPr>
      </w:pPr>
      <w:r w:rsidRPr="00556B86">
        <w:rPr>
          <w:sz w:val="28"/>
          <w:szCs w:val="28"/>
        </w:rPr>
        <w:t xml:space="preserve">The </w:t>
      </w:r>
      <w:r w:rsidRPr="00556B86">
        <w:rPr>
          <w:rStyle w:val="Strong"/>
          <w:b w:val="0"/>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w:t>
      </w:r>
      <w:r w:rsidRPr="00556B86">
        <w:rPr>
          <w:sz w:val="28"/>
          <w:szCs w:val="28"/>
        </w:rPr>
        <w:lastRenderedPageBreak/>
        <w:t xml:space="preserve">pH, moisture content, and organic matter influence the degradation and persistence of fungicides in the soil. Thus, soil-specific responses must be evaluated when assessing the ecological risks associated with fungicide use (González-Pérez </w:t>
      </w:r>
      <w:r w:rsidR="00556B86" w:rsidRPr="00556B86">
        <w:rPr>
          <w:i/>
          <w:sz w:val="28"/>
          <w:szCs w:val="28"/>
        </w:rPr>
        <w:t>et al</w:t>
      </w:r>
      <w:r w:rsidRPr="00556B86">
        <w:rPr>
          <w:sz w:val="28"/>
          <w:szCs w:val="28"/>
        </w:rPr>
        <w:t>., 2020). A one-size-fits-all approach may overlook localized effects that accumulate over time.</w:t>
      </w:r>
    </w:p>
    <w:p w:rsidR="00F738B7" w:rsidRPr="00556B86" w:rsidRDefault="00F738B7" w:rsidP="00E80133">
      <w:pPr>
        <w:pStyle w:val="NormalWeb"/>
        <w:spacing w:line="360" w:lineRule="auto"/>
        <w:jc w:val="both"/>
        <w:rPr>
          <w:sz w:val="28"/>
          <w:szCs w:val="28"/>
        </w:rPr>
      </w:pPr>
      <w:r w:rsidRPr="00556B86">
        <w:rPr>
          <w:sz w:val="28"/>
          <w:szCs w:val="28"/>
        </w:rPr>
        <w:t xml:space="preserve">Fungicide-induced shifts in the mycobiome not only affect the soil microbiota but can also indirectly affect </w:t>
      </w:r>
      <w:r w:rsidRPr="00556B86">
        <w:rPr>
          <w:rStyle w:val="Strong"/>
          <w:b w:val="0"/>
          <w:sz w:val="28"/>
          <w:szCs w:val="28"/>
        </w:rPr>
        <w:t>plant health and growth</w:t>
      </w:r>
      <w:r w:rsidRPr="00556B86">
        <w:rPr>
          <w:sz w:val="28"/>
          <w:szCs w:val="28"/>
        </w:rPr>
        <w:t xml:space="preserve">. Mycorrhizal suppression, for example, may impair plant nutrient acquisition, reduce stress tolerance, and weaken resistance to other pathogens. In turn, this could result in reduced crop vigor and yield. Long-term disruption of the mycobiome may also impede the natural regeneration of microbial populations, reducing the soil’s capacity to recover after disturbances (Wang </w:t>
      </w:r>
      <w:r w:rsidR="00556B86" w:rsidRPr="00556B86">
        <w:rPr>
          <w:i/>
          <w:sz w:val="28"/>
          <w:szCs w:val="28"/>
        </w:rPr>
        <w:t>et al</w:t>
      </w:r>
      <w:r w:rsidRPr="00556B86">
        <w:rPr>
          <w:sz w:val="28"/>
          <w:szCs w:val="28"/>
        </w:rPr>
        <w:t>., 2021). Therefore, maintaining fungal balance is crucial for sustainable soil function.</w:t>
      </w:r>
    </w:p>
    <w:p w:rsidR="00F738B7" w:rsidRPr="00556B86" w:rsidRDefault="00F738B7" w:rsidP="00E80133">
      <w:pPr>
        <w:pStyle w:val="NormalWeb"/>
        <w:spacing w:line="360" w:lineRule="auto"/>
        <w:jc w:val="both"/>
        <w:rPr>
          <w:sz w:val="28"/>
          <w:szCs w:val="28"/>
        </w:rPr>
      </w:pPr>
      <w:r w:rsidRPr="00556B86">
        <w:rPr>
          <w:sz w:val="28"/>
          <w:szCs w:val="28"/>
        </w:rPr>
        <w:t xml:space="preserve">The environmental implications of fungicide use emphasize the need for </w:t>
      </w:r>
      <w:r w:rsidRPr="00556B86">
        <w:rPr>
          <w:rStyle w:val="Strong"/>
          <w:b w:val="0"/>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mycobiome while still achieving effective disease control (Francioli</w:t>
      </w:r>
      <w:r w:rsidR="00556B86" w:rsidRPr="00556B86">
        <w:rPr>
          <w:i/>
          <w:sz w:val="28"/>
          <w:szCs w:val="28"/>
        </w:rPr>
        <w:t>et al</w:t>
      </w:r>
      <w:r w:rsidRPr="00556B86">
        <w:rPr>
          <w:sz w:val="28"/>
          <w:szCs w:val="28"/>
        </w:rPr>
        <w:t>., 2022). Sustainable agriculture must balance productivity with environmental stewardship.</w:t>
      </w:r>
    </w:p>
    <w:p w:rsidR="00F738B7" w:rsidRPr="00556B86" w:rsidRDefault="00F738B7" w:rsidP="00E80133">
      <w:pPr>
        <w:pStyle w:val="Heading1"/>
        <w:spacing w:line="360" w:lineRule="auto"/>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127FD8" w:rsidRPr="00556B86" w:rsidRDefault="00127FD8" w:rsidP="00E80133">
      <w:pPr>
        <w:pStyle w:val="NormalWeb"/>
        <w:spacing w:line="36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tebuconazole), are absorbed and translocated within plant tissues, offering prolonged protection, but often with stronger and longer-lasting effects on soil fungi. </w:t>
      </w:r>
      <w:r w:rsidRPr="00556B86">
        <w:rPr>
          <w:bCs/>
          <w:sz w:val="28"/>
          <w:szCs w:val="28"/>
        </w:rPr>
        <w:t>Contact fungicides</w:t>
      </w:r>
      <w:r w:rsidRPr="00556B86">
        <w:rPr>
          <w:sz w:val="28"/>
          <w:szCs w:val="28"/>
        </w:rPr>
        <w:t>, including mancozeb and copper-based compounds, remain on the plant surface and typically pose less persistent risks to non-target soil fungi, though they may still affect surface-dwelling microbes.</w:t>
      </w:r>
    </w:p>
    <w:p w:rsidR="00127FD8" w:rsidRPr="00556B86" w:rsidRDefault="00127FD8" w:rsidP="00E80133">
      <w:pPr>
        <w:pStyle w:val="NormalWeb"/>
        <w:spacing w:line="360" w:lineRule="auto"/>
        <w:jc w:val="both"/>
        <w:rPr>
          <w:sz w:val="28"/>
          <w:szCs w:val="28"/>
        </w:rPr>
      </w:pPr>
      <w:r w:rsidRPr="00556B86">
        <w:rPr>
          <w:sz w:val="28"/>
          <w:szCs w:val="28"/>
        </w:rPr>
        <w:t xml:space="preserve">González-Pérez </w:t>
      </w:r>
      <w:r w:rsidR="00556B86" w:rsidRPr="00556B86">
        <w:rPr>
          <w:i/>
          <w:sz w:val="28"/>
          <w:szCs w:val="28"/>
        </w:rPr>
        <w:t>et al</w:t>
      </w:r>
      <w:r w:rsidRPr="00556B86">
        <w:rPr>
          <w:sz w:val="28"/>
          <w:szCs w:val="28"/>
        </w:rPr>
        <w:t xml:space="preserve">. (2020) reported that repeated fungicide applications in cropland reduced soil fungal diversity, particularly impacting symbiotic fungi like arbuscularmycorrhizal fungi (AMF). These beneficial fungi form critical associations with plant roots and assist in nutrient uptake, especially phosphorus. The suppression of AMF due to systemic fungicide use disrupts these associations, consequently impairing plant health and yield. Moreover, </w:t>
      </w:r>
      <w:r w:rsidRPr="00556B86">
        <w:rPr>
          <w:bCs/>
          <w:sz w:val="28"/>
          <w:szCs w:val="28"/>
        </w:rPr>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127FD8" w:rsidRPr="00556B86" w:rsidRDefault="00127FD8" w:rsidP="00E80133">
      <w:pPr>
        <w:pStyle w:val="NormalWeb"/>
        <w:spacing w:line="360" w:lineRule="auto"/>
        <w:jc w:val="both"/>
        <w:rPr>
          <w:sz w:val="28"/>
          <w:szCs w:val="28"/>
        </w:rPr>
      </w:pPr>
      <w:r w:rsidRPr="00556B86">
        <w:rPr>
          <w:sz w:val="28"/>
          <w:szCs w:val="28"/>
        </w:rPr>
        <w:lastRenderedPageBreak/>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microbiome conservation in pesticide regulations.</w:t>
      </w:r>
    </w:p>
    <w:p w:rsidR="00127FD8" w:rsidRPr="00556B86" w:rsidRDefault="00127FD8" w:rsidP="00E80133">
      <w:pPr>
        <w:pStyle w:val="NormalWeb"/>
        <w:spacing w:line="360" w:lineRule="auto"/>
        <w:jc w:val="both"/>
        <w:rPr>
          <w:sz w:val="28"/>
          <w:szCs w:val="28"/>
        </w:rPr>
      </w:pPr>
      <w:r w:rsidRPr="00556B86">
        <w:rPr>
          <w:sz w:val="28"/>
          <w:szCs w:val="28"/>
        </w:rPr>
        <w:t xml:space="preserve">He </w:t>
      </w:r>
      <w:r w:rsidR="00556B86" w:rsidRPr="00556B86">
        <w:rPr>
          <w:i/>
          <w:sz w:val="28"/>
          <w:szCs w:val="28"/>
        </w:rPr>
        <w:t>et al</w:t>
      </w:r>
      <w:r w:rsidRPr="00556B86">
        <w:rPr>
          <w:sz w:val="28"/>
          <w:szCs w:val="28"/>
        </w:rPr>
        <w:t xml:space="preserve">. (2021) utilized high-throughput sequencing to analyze the response of the soil mycobiome to fungicide treatments in soybean fields. Their findings indicated a reduction in fungal richness and evenness following fungicide application, with noticeable shifts in dominant fungal phyla such as </w:t>
      </w:r>
      <w:r w:rsidRPr="00556B86">
        <w:rPr>
          <w:bCs/>
          <w:sz w:val="28"/>
          <w:szCs w:val="28"/>
        </w:rPr>
        <w:t>Ascomycota</w:t>
      </w:r>
      <w:r w:rsidRPr="00556B86">
        <w:rPr>
          <w:sz w:val="28"/>
          <w:szCs w:val="28"/>
        </w:rPr>
        <w:t xml:space="preserve"> and </w:t>
      </w:r>
      <w:r w:rsidRPr="00556B86">
        <w:rPr>
          <w:bCs/>
          <w:sz w:val="28"/>
          <w:szCs w:val="28"/>
        </w:rPr>
        <w:t>Basidiomycota</w:t>
      </w:r>
      <w:r w:rsidRPr="00556B86">
        <w:rPr>
          <w:sz w:val="28"/>
          <w:szCs w:val="28"/>
        </w:rPr>
        <w:t xml:space="preserve">. Some previously abundant taxa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127FD8" w:rsidRPr="00556B86" w:rsidRDefault="00127FD8" w:rsidP="00E80133">
      <w:pPr>
        <w:pStyle w:val="NormalWeb"/>
        <w:spacing w:line="360" w:lineRule="auto"/>
        <w:jc w:val="both"/>
        <w:rPr>
          <w:sz w:val="28"/>
          <w:szCs w:val="28"/>
        </w:rPr>
      </w:pPr>
      <w:r w:rsidRPr="00556B86">
        <w:rPr>
          <w:sz w:val="28"/>
          <w:szCs w:val="28"/>
        </w:rPr>
        <w:t>In vineyard soils, Francioli</w:t>
      </w:r>
      <w:r w:rsidR="00556B86"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w:t>
      </w:r>
      <w:r w:rsidRPr="00556B86">
        <w:rPr>
          <w:sz w:val="28"/>
          <w:szCs w:val="28"/>
        </w:rPr>
        <w:lastRenderedPageBreak/>
        <w:t xml:space="preserve">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127FD8" w:rsidRPr="00556B86" w:rsidRDefault="00127FD8" w:rsidP="00E80133">
      <w:pPr>
        <w:pStyle w:val="NormalWeb"/>
        <w:spacing w:line="360" w:lineRule="auto"/>
        <w:jc w:val="both"/>
        <w:rPr>
          <w:sz w:val="28"/>
          <w:szCs w:val="28"/>
        </w:rPr>
      </w:pPr>
      <w:r w:rsidRPr="00556B86">
        <w:rPr>
          <w:sz w:val="28"/>
          <w:szCs w:val="28"/>
        </w:rPr>
        <w:t xml:space="preserve">Banerjee </w:t>
      </w:r>
      <w:r w:rsidR="00556B86"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127FD8" w:rsidRPr="00556B86" w:rsidRDefault="00127FD8" w:rsidP="00E80133">
      <w:pPr>
        <w:pStyle w:val="NormalWeb"/>
        <w:spacing w:line="360" w:lineRule="auto"/>
        <w:jc w:val="both"/>
        <w:rPr>
          <w:sz w:val="28"/>
          <w:szCs w:val="28"/>
        </w:rPr>
      </w:pPr>
      <w:r w:rsidRPr="00556B86">
        <w:rPr>
          <w:sz w:val="28"/>
          <w:szCs w:val="28"/>
        </w:rPr>
        <w:t>Tosi</w:t>
      </w:r>
      <w:r w:rsidR="00556B86"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systemic fungicides</w:t>
      </w:r>
      <w:r w:rsidRPr="00556B86">
        <w:rPr>
          <w:sz w:val="28"/>
          <w:szCs w:val="28"/>
        </w:rPr>
        <w:t xml:space="preserve"> (e.g., benzimidazoles and demethylation inhibitors) caused a </w:t>
      </w:r>
      <w:r w:rsidRPr="00556B86">
        <w:rPr>
          <w:sz w:val="28"/>
          <w:szCs w:val="28"/>
        </w:rPr>
        <w:lastRenderedPageBreak/>
        <w:t xml:space="preserve">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127FD8" w:rsidRPr="00556B86" w:rsidRDefault="00127FD8" w:rsidP="00E80133">
      <w:pPr>
        <w:pStyle w:val="NormalWeb"/>
        <w:spacing w:line="360" w:lineRule="auto"/>
        <w:jc w:val="both"/>
        <w:rPr>
          <w:sz w:val="28"/>
          <w:szCs w:val="28"/>
        </w:rPr>
      </w:pPr>
      <w:r w:rsidRPr="00556B86">
        <w:rPr>
          <w:sz w:val="28"/>
          <w:szCs w:val="28"/>
        </w:rPr>
        <w:t xml:space="preserve">Wang </w:t>
      </w:r>
      <w:r w:rsidR="00556B86"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r w:rsidRPr="00556B86">
        <w:rPr>
          <w:bCs/>
          <w:sz w:val="28"/>
          <w:szCs w:val="28"/>
        </w:rPr>
        <w:t>saprotrophs</w:t>
      </w:r>
      <w:r w:rsidRPr="00556B86">
        <w:rPr>
          <w:sz w:val="28"/>
          <w:szCs w:val="28"/>
        </w:rPr>
        <w:t xml:space="preserve">, responsible for decomposing organic matter, and </w:t>
      </w:r>
      <w:r w:rsidRPr="00556B86">
        <w:rPr>
          <w:bCs/>
          <w:sz w:val="28"/>
          <w:szCs w:val="28"/>
        </w:rPr>
        <w:t>mutualists</w:t>
      </w:r>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xml:space="preserve">, which promote microbial activity, may intensify fungicide degradation but </w:t>
      </w:r>
      <w:r w:rsidRPr="00556B86">
        <w:rPr>
          <w:sz w:val="28"/>
          <w:szCs w:val="28"/>
        </w:rPr>
        <w:lastRenderedPageBreak/>
        <w:t>also facilitate more rapid shifts in fungal composition due to increased exposure rates.</w:t>
      </w:r>
    </w:p>
    <w:p w:rsidR="00912124" w:rsidRPr="00556B86" w:rsidRDefault="00912124" w:rsidP="00E80133">
      <w:pPr>
        <w:pStyle w:val="Heading1"/>
        <w:spacing w:line="360" w:lineRule="auto"/>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912124" w:rsidRPr="00556B86" w:rsidRDefault="00912124" w:rsidP="00E80133">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p>
    <w:p w:rsidR="00912124" w:rsidRPr="00556B86" w:rsidRDefault="00912124" w:rsidP="00E80133">
      <w:pPr>
        <w:numPr>
          <w:ilvl w:val="0"/>
          <w:numId w:val="3"/>
        </w:numPr>
        <w:spacing w:before="100" w:beforeAutospacing="1" w:after="100" w:afterAutospacing="1" w:line="36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p>
    <w:p w:rsidR="00912124" w:rsidRPr="00556B86" w:rsidRDefault="00912124" w:rsidP="00E80133">
      <w:pPr>
        <w:pStyle w:val="Heading1"/>
        <w:spacing w:line="360" w:lineRule="auto"/>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t xml:space="preserve">1.3 </w:t>
      </w:r>
      <w:r w:rsidRPr="00556B86">
        <w:rPr>
          <w:rFonts w:ascii="Times New Roman" w:hAnsi="Times New Roman" w:cs="Times New Roman"/>
          <w:b/>
          <w:color w:val="auto"/>
        </w:rPr>
        <w:t>Aim</w:t>
      </w:r>
      <w:bookmarkEnd w:id="5"/>
    </w:p>
    <w:p w:rsidR="00912124" w:rsidRPr="00556B86" w:rsidRDefault="00912124" w:rsidP="00E80133">
      <w:pPr>
        <w:spacing w:before="100" w:beforeAutospacing="1" w:after="100" w:afterAutospacing="1"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b w:val="0"/>
          <w:sz w:val="28"/>
          <w:szCs w:val="28"/>
        </w:rPr>
        <w:t>effect of fungicide application on soil mycobiome</w:t>
      </w:r>
      <w:r w:rsidRPr="00556B86">
        <w:rPr>
          <w:rFonts w:ascii="Times New Roman" w:hAnsi="Times New Roman" w:cs="Times New Roman"/>
          <w:sz w:val="28"/>
          <w:szCs w:val="28"/>
        </w:rPr>
        <w:t>,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agroecosystems.</w:t>
      </w:r>
    </w:p>
    <w:p w:rsidR="00912124" w:rsidRPr="00556B86" w:rsidRDefault="00912124" w:rsidP="00E80133">
      <w:pPr>
        <w:pStyle w:val="Heading1"/>
        <w:spacing w:line="360" w:lineRule="auto"/>
        <w:rPr>
          <w:rFonts w:ascii="Times New Roman" w:hAnsi="Times New Roman" w:cs="Times New Roman"/>
          <w:b/>
          <w:color w:val="auto"/>
        </w:rPr>
      </w:pPr>
      <w:bookmarkStart w:id="6" w:name="_Toc202976452"/>
      <w:r w:rsidRPr="00556B86">
        <w:rPr>
          <w:rFonts w:ascii="Times New Roman" w:hAnsi="Times New Roman" w:cs="Times New Roman"/>
          <w:b/>
          <w:color w:val="auto"/>
        </w:rPr>
        <w:lastRenderedPageBreak/>
        <w:t>1.4 Objectives</w:t>
      </w:r>
      <w:bookmarkEnd w:id="6"/>
    </w:p>
    <w:p w:rsidR="00912124" w:rsidRPr="00556B86" w:rsidRDefault="00912124" w:rsidP="00E80133">
      <w:pPr>
        <w:pStyle w:val="NormalWeb"/>
        <w:numPr>
          <w:ilvl w:val="0"/>
          <w:numId w:val="4"/>
        </w:numPr>
        <w:spacing w:line="360" w:lineRule="auto"/>
        <w:jc w:val="both"/>
        <w:rPr>
          <w:b/>
          <w:sz w:val="28"/>
          <w:szCs w:val="28"/>
        </w:rPr>
      </w:pPr>
      <w:r w:rsidRPr="00556B86">
        <w:rPr>
          <w:rStyle w:val="Strong"/>
          <w:b w:val="0"/>
          <w:sz w:val="28"/>
          <w:szCs w:val="28"/>
        </w:rPr>
        <w:t>To evaluate the impact of fungicide application on the diversity, abundance, and composition of fungal communities (mycobiome) in agricultural soil.</w:t>
      </w:r>
    </w:p>
    <w:p w:rsidR="00127FD8" w:rsidRPr="00556B86" w:rsidRDefault="00912124" w:rsidP="00E80133">
      <w:pPr>
        <w:pStyle w:val="NormalWeb"/>
        <w:numPr>
          <w:ilvl w:val="0"/>
          <w:numId w:val="4"/>
        </w:numPr>
        <w:spacing w:line="360" w:lineRule="auto"/>
        <w:jc w:val="both"/>
        <w:rPr>
          <w:rStyle w:val="Strong"/>
          <w:bCs w:val="0"/>
          <w:sz w:val="28"/>
          <w:szCs w:val="28"/>
        </w:rPr>
      </w:pPr>
      <w:r w:rsidRPr="00556B86">
        <w:rPr>
          <w:rStyle w:val="Strong"/>
          <w:b w:val="0"/>
          <w:sz w:val="28"/>
          <w:szCs w:val="28"/>
        </w:rPr>
        <w:t>To identify and compare changes in functional groups of soil fungi (e.g., mycorrhizal, saprophytic, and pathogenic fungi) following different levels or frequencies of fungicide treatment.</w:t>
      </w:r>
    </w:p>
    <w:p w:rsidR="00127FD8" w:rsidRPr="00556B86" w:rsidRDefault="00127FD8" w:rsidP="00E80133">
      <w:pPr>
        <w:pStyle w:val="NormalWeb"/>
        <w:spacing w:line="360" w:lineRule="auto"/>
        <w:jc w:val="both"/>
        <w:rPr>
          <w:b/>
          <w:sz w:val="28"/>
          <w:szCs w:val="28"/>
        </w:rPr>
      </w:pPr>
    </w:p>
    <w:p w:rsidR="00556B86" w:rsidRPr="00556B86" w:rsidRDefault="00556B86" w:rsidP="00E80133">
      <w:pPr>
        <w:spacing w:before="100" w:beforeAutospacing="1" w:after="100" w:afterAutospacing="1" w:line="360" w:lineRule="auto"/>
        <w:jc w:val="center"/>
        <w:rPr>
          <w:rFonts w:ascii="Times New Roman" w:eastAsia="Times New Roman" w:hAnsi="Times New Roman" w:cs="Times New Roman"/>
          <w:b/>
          <w:bCs/>
          <w:sz w:val="28"/>
          <w:szCs w:val="28"/>
        </w:rPr>
      </w:pPr>
    </w:p>
    <w:p w:rsidR="00556B86" w:rsidRPr="00556B86" w:rsidRDefault="00556B86" w:rsidP="00E80133">
      <w:pPr>
        <w:spacing w:before="100" w:beforeAutospacing="1" w:after="100" w:afterAutospacing="1" w:line="360" w:lineRule="auto"/>
        <w:jc w:val="center"/>
        <w:rPr>
          <w:rFonts w:ascii="Times New Roman" w:eastAsia="Times New Roman" w:hAnsi="Times New Roman" w:cs="Times New Roman"/>
          <w:b/>
          <w:bCs/>
          <w:sz w:val="28"/>
          <w:szCs w:val="28"/>
        </w:rPr>
      </w:pPr>
    </w:p>
    <w:p w:rsidR="00556B86" w:rsidRPr="00556B86" w:rsidRDefault="00556B86" w:rsidP="00E80133">
      <w:pPr>
        <w:spacing w:before="100" w:beforeAutospacing="1" w:after="100" w:afterAutospacing="1" w:line="360" w:lineRule="auto"/>
        <w:jc w:val="center"/>
        <w:rPr>
          <w:rFonts w:ascii="Times New Roman" w:eastAsia="Times New Roman" w:hAnsi="Times New Roman" w:cs="Times New Roman"/>
          <w:b/>
          <w:bCs/>
          <w:sz w:val="28"/>
          <w:szCs w:val="28"/>
        </w:rPr>
      </w:pPr>
    </w:p>
    <w:p w:rsidR="00410B39" w:rsidRPr="00556B86" w:rsidRDefault="00410B39" w:rsidP="00E80133">
      <w:pPr>
        <w:pStyle w:val="Heading1"/>
        <w:spacing w:line="360" w:lineRule="auto"/>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410B39" w:rsidRPr="00410B39"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Ultimax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w:t>
      </w:r>
      <w:r w:rsidRPr="00410B39">
        <w:rPr>
          <w:rFonts w:ascii="Times New Roman" w:eastAsia="Times New Roman" w:hAnsi="Times New Roman" w:cs="Times New Roman"/>
          <w:sz w:val="28"/>
          <w:szCs w:val="28"/>
        </w:rPr>
        <w:lastRenderedPageBreak/>
        <w:t xml:space="preserve">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 Olatinwo</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410B39" w:rsidRPr="00410B39"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410B39" w:rsidRPr="00556B86"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soil samples. Control samples received no fungicide. All samples were placed in labeled beakers (e.g., “Total Force Western T” or “Western C”), sealed with foil paper and paper tape, and incubated at room temperature for 7 days to allow the interaction of fungicides with the soil microbiome. This method aligns with recent protocols assessing soil microbial responses to chemical inputs (Tosi</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 Adekunle&amp;Oladele, 2023).</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410B39" w:rsidRPr="00410B39"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pH shifts following fungicide exposure have been reported to influence fungal abundance and diversity (Chen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t>2.4 Preparation of Media</w:t>
      </w:r>
      <w:bookmarkEnd w:id="13"/>
    </w:p>
    <w:p w:rsidR="00410B39" w:rsidRPr="00C15037" w:rsidRDefault="00410B39" w:rsidP="00E80133">
      <w:pPr>
        <w:spacing w:before="100" w:beforeAutospacing="1" w:after="100" w:afterAutospacing="1" w:line="360" w:lineRule="auto"/>
        <w:jc w:val="both"/>
        <w:rPr>
          <w:rFonts w:ascii="Times New Roman" w:eastAsia="Times New Roman" w:hAnsi="Times New Roman" w:cs="Times New Roman"/>
          <w:sz w:val="26"/>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w:t>
      </w:r>
      <w:r w:rsidRPr="00C15037">
        <w:rPr>
          <w:rFonts w:ascii="Times New Roman" w:eastAsia="Times New Roman" w:hAnsi="Times New Roman" w:cs="Times New Roman"/>
          <w:sz w:val="26"/>
          <w:szCs w:val="28"/>
        </w:rPr>
        <w:lastRenderedPageBreak/>
        <w:t xml:space="preserve">solidify before inoculation. This procedure is consistent with microbial culture methods used in mycobiome studies (Yuan </w:t>
      </w:r>
      <w:r w:rsidR="00556B86" w:rsidRPr="00C15037">
        <w:rPr>
          <w:rFonts w:ascii="Times New Roman" w:eastAsia="Times New Roman" w:hAnsi="Times New Roman" w:cs="Times New Roman"/>
          <w:i/>
          <w:sz w:val="26"/>
          <w:szCs w:val="28"/>
        </w:rPr>
        <w:t>et al</w:t>
      </w:r>
      <w:r w:rsidRPr="00C15037">
        <w:rPr>
          <w:rFonts w:ascii="Times New Roman" w:eastAsia="Times New Roman" w:hAnsi="Times New Roman" w:cs="Times New Roman"/>
          <w:sz w:val="26"/>
          <w:szCs w:val="28"/>
        </w:rPr>
        <w:t>., 2020).</w:t>
      </w:r>
    </w:p>
    <w:p w:rsidR="00410B39" w:rsidRPr="00C15037" w:rsidRDefault="00410B39" w:rsidP="00E80133">
      <w:pPr>
        <w:pStyle w:val="Heading1"/>
        <w:spacing w:line="360" w:lineRule="auto"/>
        <w:rPr>
          <w:rFonts w:ascii="Times New Roman" w:eastAsia="Times New Roman" w:hAnsi="Times New Roman" w:cs="Times New Roman"/>
          <w:b/>
          <w:color w:val="auto"/>
          <w:sz w:val="30"/>
        </w:rPr>
      </w:pPr>
      <w:bookmarkStart w:id="14" w:name="_Toc202976460"/>
      <w:r w:rsidRPr="00C15037">
        <w:rPr>
          <w:rFonts w:ascii="Times New Roman" w:eastAsia="Times New Roman" w:hAnsi="Times New Roman" w:cs="Times New Roman"/>
          <w:b/>
          <w:color w:val="auto"/>
          <w:sz w:val="30"/>
        </w:rPr>
        <w:t>2.5 Isolation of Fungi</w:t>
      </w:r>
      <w:bookmarkEnd w:id="14"/>
    </w:p>
    <w:p w:rsidR="00556B86" w:rsidRPr="00C15037" w:rsidRDefault="00410B39" w:rsidP="00E80133">
      <w:pPr>
        <w:spacing w:before="100" w:beforeAutospacing="1" w:after="100" w:afterAutospacing="1" w:line="360" w:lineRule="auto"/>
        <w:jc w:val="both"/>
        <w:rPr>
          <w:rFonts w:ascii="Times New Roman" w:eastAsia="Times New Roman" w:hAnsi="Times New Roman" w:cs="Times New Roman"/>
          <w:sz w:val="26"/>
          <w:szCs w:val="28"/>
        </w:rPr>
      </w:pPr>
      <w:r w:rsidRPr="00C15037">
        <w:rPr>
          <w:rFonts w:ascii="Times New Roman" w:eastAsia="Times New Roman" w:hAnsi="Times New Roman" w:cs="Times New Roman"/>
          <w:sz w:val="26"/>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sidR="00556B86" w:rsidRPr="00C15037">
        <w:rPr>
          <w:rFonts w:ascii="Times New Roman" w:eastAsia="Times New Roman" w:hAnsi="Times New Roman" w:cs="Times New Roman"/>
          <w:i/>
          <w:sz w:val="26"/>
          <w:szCs w:val="28"/>
        </w:rPr>
        <w:t>et al</w:t>
      </w:r>
      <w:r w:rsidRPr="00C15037">
        <w:rPr>
          <w:rFonts w:ascii="Times New Roman" w:eastAsia="Times New Roman" w:hAnsi="Times New Roman" w:cs="Times New Roman"/>
          <w:sz w:val="26"/>
          <w:szCs w:val="28"/>
        </w:rPr>
        <w:t>., 2021).</w:t>
      </w:r>
    </w:p>
    <w:p w:rsidR="00410B39" w:rsidRPr="00C15037" w:rsidRDefault="00410B39" w:rsidP="00E80133">
      <w:pPr>
        <w:pStyle w:val="Heading1"/>
        <w:spacing w:line="360" w:lineRule="auto"/>
        <w:rPr>
          <w:rFonts w:ascii="Times New Roman" w:eastAsia="Times New Roman" w:hAnsi="Times New Roman" w:cs="Times New Roman"/>
          <w:b/>
          <w:color w:val="auto"/>
          <w:sz w:val="30"/>
        </w:rPr>
      </w:pPr>
      <w:bookmarkStart w:id="15" w:name="_Toc202976461"/>
      <w:r w:rsidRPr="00C15037">
        <w:rPr>
          <w:rFonts w:ascii="Times New Roman" w:eastAsia="Times New Roman" w:hAnsi="Times New Roman" w:cs="Times New Roman"/>
          <w:b/>
          <w:color w:val="auto"/>
          <w:sz w:val="30"/>
        </w:rPr>
        <w:t>2.6 Identification of Fungal Growth</w:t>
      </w:r>
      <w:bookmarkEnd w:id="15"/>
    </w:p>
    <w:p w:rsidR="002431EC" w:rsidRPr="00C15037" w:rsidRDefault="00410B39" w:rsidP="00C15037">
      <w:pPr>
        <w:spacing w:before="100" w:beforeAutospacing="1" w:after="100" w:afterAutospacing="1" w:line="360" w:lineRule="auto"/>
        <w:jc w:val="both"/>
        <w:rPr>
          <w:rFonts w:ascii="Times New Roman" w:eastAsia="Times New Roman" w:hAnsi="Times New Roman" w:cs="Times New Roman"/>
          <w:sz w:val="26"/>
          <w:szCs w:val="28"/>
        </w:rPr>
      </w:pPr>
      <w:r w:rsidRPr="00C15037">
        <w:rPr>
          <w:rFonts w:ascii="Times New Roman" w:eastAsia="Times New Roman" w:hAnsi="Times New Roman" w:cs="Times New Roman"/>
          <w:sz w:val="26"/>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C15037">
        <w:rPr>
          <w:rFonts w:ascii="Times New Roman" w:eastAsia="Times New Roman" w:hAnsi="Times New Roman" w:cs="Times New Roman"/>
          <w:i/>
          <w:iCs/>
          <w:sz w:val="26"/>
          <w:szCs w:val="28"/>
        </w:rPr>
        <w:t>Yeast</w:t>
      </w:r>
      <w:r w:rsidRPr="00C15037">
        <w:rPr>
          <w:rFonts w:ascii="Times New Roman" w:eastAsia="Times New Roman" w:hAnsi="Times New Roman" w:cs="Times New Roman"/>
          <w:sz w:val="26"/>
          <w:szCs w:val="28"/>
        </w:rPr>
        <w:t xml:space="preserve">, </w:t>
      </w:r>
      <w:r w:rsidRPr="00C15037">
        <w:rPr>
          <w:rFonts w:ascii="Times New Roman" w:eastAsia="Times New Roman" w:hAnsi="Times New Roman" w:cs="Times New Roman"/>
          <w:i/>
          <w:iCs/>
          <w:sz w:val="26"/>
          <w:szCs w:val="28"/>
        </w:rPr>
        <w:t>Rhizopusspp</w:t>
      </w:r>
      <w:r w:rsidRPr="00C15037">
        <w:rPr>
          <w:rFonts w:ascii="Times New Roman" w:eastAsia="Times New Roman" w:hAnsi="Times New Roman" w:cs="Times New Roman"/>
          <w:sz w:val="26"/>
          <w:szCs w:val="28"/>
        </w:rPr>
        <w:t xml:space="preserve">, </w:t>
      </w:r>
      <w:r w:rsidRPr="00C15037">
        <w:rPr>
          <w:rFonts w:ascii="Times New Roman" w:eastAsia="Times New Roman" w:hAnsi="Times New Roman" w:cs="Times New Roman"/>
          <w:i/>
          <w:iCs/>
          <w:sz w:val="26"/>
          <w:szCs w:val="28"/>
        </w:rPr>
        <w:t>Aspergillusspp</w:t>
      </w:r>
      <w:r w:rsidRPr="00C15037">
        <w:rPr>
          <w:rFonts w:ascii="Times New Roman" w:eastAsia="Times New Roman" w:hAnsi="Times New Roman" w:cs="Times New Roman"/>
          <w:sz w:val="26"/>
          <w:szCs w:val="28"/>
        </w:rPr>
        <w:t xml:space="preserve">, and </w:t>
      </w:r>
      <w:r w:rsidRPr="00C15037">
        <w:rPr>
          <w:rFonts w:ascii="Times New Roman" w:eastAsia="Times New Roman" w:hAnsi="Times New Roman" w:cs="Times New Roman"/>
          <w:i/>
          <w:iCs/>
          <w:sz w:val="26"/>
          <w:szCs w:val="28"/>
        </w:rPr>
        <w:t>Penicillium spp</w:t>
      </w:r>
      <w:r w:rsidRPr="00C15037">
        <w:rPr>
          <w:rFonts w:ascii="Times New Roman" w:eastAsia="Times New Roman" w:hAnsi="Times New Roman" w:cs="Times New Roman"/>
          <w:sz w:val="26"/>
          <w:szCs w:val="28"/>
        </w:rPr>
        <w:t xml:space="preserve">. Colony counts were done visually using a colony counter. Visual assessment of fungal colony morphology remains an effective preliminary identification approach in soil microbiology (Kumar </w:t>
      </w:r>
      <w:r w:rsidR="00556B86" w:rsidRPr="00C15037">
        <w:rPr>
          <w:rFonts w:ascii="Times New Roman" w:eastAsia="Times New Roman" w:hAnsi="Times New Roman" w:cs="Times New Roman"/>
          <w:i/>
          <w:sz w:val="26"/>
          <w:szCs w:val="28"/>
        </w:rPr>
        <w:t>et al</w:t>
      </w:r>
      <w:r w:rsidRPr="00C15037">
        <w:rPr>
          <w:rFonts w:ascii="Times New Roman" w:eastAsia="Times New Roman" w:hAnsi="Times New Roman" w:cs="Times New Roman"/>
          <w:sz w:val="26"/>
          <w:szCs w:val="28"/>
        </w:rPr>
        <w:t>., 2020).</w:t>
      </w:r>
    </w:p>
    <w:p w:rsidR="002431EC" w:rsidRPr="00556B86" w:rsidRDefault="002431EC" w:rsidP="00E80133">
      <w:pPr>
        <w:pStyle w:val="Heading1"/>
        <w:spacing w:line="360" w:lineRule="auto"/>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2431EC" w:rsidRPr="00556B86" w:rsidRDefault="00556B86" w:rsidP="00E80133">
      <w:pPr>
        <w:pStyle w:val="Heading1"/>
        <w:spacing w:line="360" w:lineRule="auto"/>
        <w:rPr>
          <w:rFonts w:ascii="Times New Roman" w:hAnsi="Times New Roman" w:cs="Times New Roman"/>
          <w:color w:val="auto"/>
        </w:rPr>
      </w:pPr>
      <w:bookmarkStart w:id="17" w:name="_Toc202976464"/>
      <w:r w:rsidRPr="00556B86">
        <w:rPr>
          <w:rStyle w:val="Strong"/>
          <w:rFonts w:ascii="Times New Roman" w:hAnsi="Times New Roman" w:cs="Times New Roman"/>
          <w:bCs w:val="0"/>
          <w:color w:val="auto"/>
          <w:sz w:val="28"/>
          <w:szCs w:val="28"/>
        </w:rPr>
        <w:t>3.0 RESULTS</w:t>
      </w:r>
      <w:bookmarkEnd w:id="17"/>
    </w:p>
    <w:p w:rsidR="002431EC" w:rsidRPr="00556B86" w:rsidRDefault="002431EC" w:rsidP="00E80133">
      <w:pPr>
        <w:pStyle w:val="Heading1"/>
        <w:spacing w:line="360" w:lineRule="auto"/>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2431EC" w:rsidRPr="00556B86" w:rsidRDefault="002431EC" w:rsidP="00E80133">
      <w:pPr>
        <w:pStyle w:val="Heading1"/>
        <w:spacing w:line="360" w:lineRule="auto"/>
        <w:rPr>
          <w:rFonts w:ascii="Times New Roman" w:hAnsi="Times New Roman" w:cs="Times New Roman"/>
          <w:color w:val="auto"/>
        </w:rPr>
      </w:pPr>
      <w:bookmarkStart w:id="19" w:name="_Toc202976466"/>
      <w:r w:rsidRPr="00556B86">
        <w:rPr>
          <w:rStyle w:val="Strong"/>
          <w:rFonts w:ascii="Times New Roman" w:hAnsi="Times New Roman" w:cs="Times New Roman"/>
          <w:bCs w:val="0"/>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556B86" w:rsidRPr="00556B86" w:rsidTr="002431EC">
        <w:trPr>
          <w:cnfStyle w:val="1000000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556B86" w:rsidRPr="00556B86" w:rsidTr="002431EC">
        <w:trPr>
          <w:cnfStyle w:val="0000001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556B86" w:rsidRPr="00556B86" w:rsidTr="002431EC">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556B86" w:rsidRPr="00556B86" w:rsidTr="002431EC">
        <w:trPr>
          <w:cnfStyle w:val="0000001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556B86" w:rsidRPr="00556B86" w:rsidTr="002431EC">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556B86" w:rsidRPr="00556B86" w:rsidTr="002431EC">
        <w:trPr>
          <w:cnfStyle w:val="0000001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556B86" w:rsidRPr="00556B86" w:rsidTr="002431EC">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556B86" w:rsidRDefault="00556B86" w:rsidP="00E80133">
      <w:pPr>
        <w:pStyle w:val="Heading1"/>
        <w:spacing w:line="360" w:lineRule="auto"/>
        <w:rPr>
          <w:rStyle w:val="Strong"/>
          <w:rFonts w:ascii="Times New Roman" w:hAnsi="Times New Roman" w:cs="Times New Roman"/>
          <w:color w:val="auto"/>
          <w:sz w:val="28"/>
          <w:szCs w:val="28"/>
        </w:rPr>
      </w:pPr>
      <w:bookmarkStart w:id="20" w:name="_Toc202976467"/>
    </w:p>
    <w:p w:rsidR="00556B86" w:rsidRDefault="00556B86" w:rsidP="00E80133">
      <w:pPr>
        <w:spacing w:line="360" w:lineRule="auto"/>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2431EC" w:rsidRPr="00556B86" w:rsidRDefault="002431EC" w:rsidP="00E80133">
      <w:pPr>
        <w:pStyle w:val="Heading1"/>
        <w:spacing w:line="360" w:lineRule="auto"/>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2431EC" w:rsidRPr="00556B86" w:rsidRDefault="002431EC" w:rsidP="00E80133">
      <w:pPr>
        <w:pStyle w:val="Heading1"/>
        <w:spacing w:line="360" w:lineRule="auto"/>
        <w:rPr>
          <w:rFonts w:ascii="Times New Roman" w:hAnsi="Times New Roman" w:cs="Times New Roman"/>
          <w:color w:val="auto"/>
        </w:rPr>
      </w:pPr>
      <w:bookmarkStart w:id="21" w:name="_Toc202976468"/>
      <w:r w:rsidRPr="00556B86">
        <w:rPr>
          <w:rStyle w:val="Strong"/>
          <w:rFonts w:ascii="Times New Roman" w:hAnsi="Times New Roman" w:cs="Times New Roman"/>
          <w:bCs w:val="0"/>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556B86" w:rsidRPr="00556B86" w:rsidTr="002431EC">
        <w:trPr>
          <w:cnfStyle w:val="1000000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t>Rhizopus = 4</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t>Rhizopus = 2</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t>Rhizopus = 9</w:t>
            </w:r>
            <w:r w:rsidRPr="00556B86">
              <w:rPr>
                <w:rFonts w:ascii="Times New Roman" w:hAnsi="Times New Roman" w:cs="Times New Roman"/>
                <w:color w:val="auto"/>
                <w:sz w:val="28"/>
                <w:szCs w:val="28"/>
              </w:rPr>
              <w:br/>
              <w:t>Aspergillus = 2</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Aspergillus, Rhizopus</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t>Aspergillus = 10</w:t>
            </w:r>
            <w:r w:rsidRPr="00556B86">
              <w:rPr>
                <w:rFonts w:ascii="Times New Roman" w:hAnsi="Times New Roman" w:cs="Times New Roman"/>
                <w:color w:val="auto"/>
                <w:sz w:val="28"/>
                <w:szCs w:val="28"/>
              </w:rPr>
              <w:br/>
              <w:t>Rhizopus = 10</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Agric </w:t>
            </w:r>
            <w:r w:rsidRPr="00556B86">
              <w:rPr>
                <w:rFonts w:ascii="Times New Roman" w:hAnsi="Times New Roman" w:cs="Times New Roman"/>
                <w:color w:val="auto"/>
                <w:sz w:val="28"/>
                <w:szCs w:val="28"/>
              </w:rPr>
              <w:lastRenderedPageBreak/>
              <w:t>Farm</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 xml:space="preserve">Blast </w:t>
            </w:r>
            <w:r w:rsidRPr="00556B86">
              <w:rPr>
                <w:rFonts w:ascii="Times New Roman" w:hAnsi="Times New Roman" w:cs="Times New Roman"/>
                <w:color w:val="auto"/>
                <w:sz w:val="28"/>
                <w:szCs w:val="28"/>
              </w:rPr>
              <w:lastRenderedPageBreak/>
              <w:t>Force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Cottony, blackish</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Rhizopus, </w:t>
            </w:r>
            <w:r w:rsidRPr="00556B86">
              <w:rPr>
                <w:rFonts w:ascii="Times New Roman" w:hAnsi="Times New Roman" w:cs="Times New Roman"/>
                <w:color w:val="auto"/>
                <w:sz w:val="28"/>
                <w:szCs w:val="28"/>
              </w:rPr>
              <w:lastRenderedPageBreak/>
              <w:t>Aspergillus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 xml:space="preserve">Rhizopus = </w:t>
            </w:r>
            <w:r w:rsidRPr="00556B86">
              <w:rPr>
                <w:rFonts w:ascii="Times New Roman" w:hAnsi="Times New Roman" w:cs="Times New Roman"/>
                <w:color w:val="auto"/>
                <w:sz w:val="28"/>
                <w:szCs w:val="28"/>
              </w:rPr>
              <w:lastRenderedPageBreak/>
              <w:t>28</w:t>
            </w:r>
            <w:r w:rsidRPr="00556B86">
              <w:rPr>
                <w:rFonts w:ascii="Times New Roman" w:hAnsi="Times New Roman" w:cs="Times New Roman"/>
                <w:color w:val="auto"/>
                <w:sz w:val="28"/>
                <w:szCs w:val="28"/>
              </w:rPr>
              <w:br/>
              <w:t>Aspergillus = 1</w:t>
            </w:r>
          </w:p>
        </w:tc>
      </w:tr>
    </w:tbl>
    <w:p w:rsidR="002431EC" w:rsidRPr="00556B86" w:rsidRDefault="002431EC" w:rsidP="00E80133">
      <w:pPr>
        <w:spacing w:line="360" w:lineRule="auto"/>
        <w:jc w:val="both"/>
        <w:rPr>
          <w:rFonts w:ascii="Times New Roman" w:hAnsi="Times New Roman" w:cs="Times New Roman"/>
          <w:sz w:val="28"/>
          <w:szCs w:val="28"/>
        </w:rPr>
      </w:pPr>
    </w:p>
    <w:p w:rsidR="009D4C59" w:rsidRPr="00556B86" w:rsidRDefault="00127FD8" w:rsidP="00E80133">
      <w:pPr>
        <w:spacing w:line="36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4706" cy="3686275"/>
                    </a:xfrm>
                    <a:prstGeom prst="rect">
                      <a:avLst/>
                    </a:prstGeom>
                    <a:noFill/>
                    <a:ln>
                      <a:noFill/>
                    </a:ln>
                  </pic:spPr>
                </pic:pic>
              </a:graphicData>
            </a:graphic>
          </wp:inline>
        </w:drawing>
      </w:r>
    </w:p>
    <w:p w:rsidR="00410B39" w:rsidRPr="00556B86" w:rsidRDefault="00410B39" w:rsidP="00E80133">
      <w:pPr>
        <w:pStyle w:val="Heading4"/>
        <w:spacing w:line="36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bCs w:val="0"/>
          <w:i w:val="0"/>
          <w:color w:val="auto"/>
          <w:sz w:val="28"/>
          <w:szCs w:val="28"/>
        </w:rPr>
        <w:t>Fig. 1 View of Fungal colonies</w:t>
      </w:r>
    </w:p>
    <w:p w:rsidR="004D10D3" w:rsidRPr="00556B86" w:rsidRDefault="009D4C59" w:rsidP="00E80133">
      <w:pPr>
        <w:spacing w:line="360" w:lineRule="auto"/>
        <w:rPr>
          <w:rStyle w:val="Strong"/>
          <w:rFonts w:ascii="Times New Roman" w:hAnsi="Times New Roman" w:cs="Times New Roman"/>
          <w:bCs w:val="0"/>
          <w:sz w:val="28"/>
          <w:szCs w:val="28"/>
        </w:rPr>
      </w:pPr>
      <w:r w:rsidRPr="00556B86">
        <w:rPr>
          <w:rStyle w:val="Strong"/>
          <w:rFonts w:ascii="Times New Roman" w:hAnsi="Times New Roman" w:cs="Times New Roman"/>
          <w:b w:val="0"/>
          <w:bCs w:val="0"/>
          <w:i/>
          <w:sz w:val="28"/>
          <w:szCs w:val="28"/>
        </w:rPr>
        <w:br w:type="page"/>
      </w:r>
      <w:bookmarkStart w:id="22" w:name="_Toc202976469"/>
      <w:r w:rsidR="004D10D3" w:rsidRPr="00556B86">
        <w:rPr>
          <w:rStyle w:val="Strong"/>
          <w:rFonts w:ascii="Times New Roman" w:hAnsi="Times New Roman" w:cs="Times New Roman"/>
          <w:bCs w:val="0"/>
          <w:sz w:val="28"/>
          <w:szCs w:val="28"/>
        </w:rPr>
        <w:lastRenderedPageBreak/>
        <w:t>3.3 Fungal Observation and Colony Count in Control Soil Samples</w:t>
      </w:r>
      <w:bookmarkEnd w:id="22"/>
    </w:p>
    <w:p w:rsidR="002431EC" w:rsidRPr="00556B86" w:rsidRDefault="002431EC" w:rsidP="00E80133">
      <w:pPr>
        <w:pStyle w:val="Heading1"/>
        <w:spacing w:line="360" w:lineRule="auto"/>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bCs w:val="0"/>
          <w:color w:val="auto"/>
          <w:sz w:val="28"/>
          <w:szCs w:val="28"/>
        </w:rPr>
        <w:t>Table 3.3: Fungal Observation and Colony Count in Control Soil Samples</w:t>
      </w:r>
      <w:bookmarkEnd w:id="23"/>
    </w:p>
    <w:tbl>
      <w:tblPr>
        <w:tblStyle w:val="ListTable6Colorful"/>
        <w:tblW w:w="0" w:type="auto"/>
        <w:tblLook w:val="04A0"/>
      </w:tblPr>
      <w:tblGrid>
        <w:gridCol w:w="1434"/>
        <w:gridCol w:w="2628"/>
        <w:gridCol w:w="2773"/>
        <w:gridCol w:w="2021"/>
      </w:tblGrid>
      <w:tr w:rsidR="00556B86" w:rsidRPr="00556B86" w:rsidTr="002431EC">
        <w:trPr>
          <w:cnfStyle w:val="1000000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Penicilliumspp, Aspergillusspp, Yeast</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 8</w:t>
            </w:r>
            <w:r w:rsidRPr="00556B86">
              <w:rPr>
                <w:rFonts w:ascii="Times New Roman" w:hAnsi="Times New Roman" w:cs="Times New Roman"/>
                <w:color w:val="auto"/>
                <w:sz w:val="28"/>
                <w:szCs w:val="28"/>
              </w:rPr>
              <w:br/>
              <w:t>Penicilliumspp = 2</w:t>
            </w:r>
            <w:r w:rsidRPr="00556B86">
              <w:rPr>
                <w:rFonts w:ascii="Times New Roman" w:hAnsi="Times New Roman" w:cs="Times New Roman"/>
                <w:color w:val="auto"/>
                <w:sz w:val="28"/>
                <w:szCs w:val="28"/>
              </w:rPr>
              <w:br/>
              <w:t>Aspergillusspp = 4</w:t>
            </w:r>
            <w:r w:rsidRPr="00556B86">
              <w:rPr>
                <w:rFonts w:ascii="Times New Roman" w:hAnsi="Times New Roman" w:cs="Times New Roman"/>
                <w:color w:val="auto"/>
                <w:sz w:val="28"/>
                <w:szCs w:val="28"/>
              </w:rPr>
              <w:br/>
              <w:t>Yeast = 10</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Aspergillusspp, Penicilliumspp, Rhizopus, Yeast</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Aspergillusspp = 13</w:t>
            </w:r>
            <w:r w:rsidRPr="00556B86">
              <w:rPr>
                <w:rFonts w:ascii="Times New Roman" w:hAnsi="Times New Roman" w:cs="Times New Roman"/>
                <w:color w:val="auto"/>
                <w:sz w:val="28"/>
                <w:szCs w:val="28"/>
              </w:rPr>
              <w:br/>
              <w:t>Penicilliumspp = 8</w:t>
            </w:r>
            <w:r w:rsidRPr="00556B86">
              <w:rPr>
                <w:rFonts w:ascii="Times New Roman" w:hAnsi="Times New Roman" w:cs="Times New Roman"/>
                <w:color w:val="auto"/>
                <w:sz w:val="28"/>
                <w:szCs w:val="28"/>
              </w:rPr>
              <w:br/>
              <w:t>Rhizopus = 12</w:t>
            </w:r>
            <w:r w:rsidRPr="00556B86">
              <w:rPr>
                <w:rFonts w:ascii="Times New Roman" w:hAnsi="Times New Roman" w:cs="Times New Roman"/>
                <w:color w:val="auto"/>
                <w:sz w:val="28"/>
                <w:szCs w:val="28"/>
              </w:rPr>
              <w:br/>
              <w:t>Yeast = 5</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 Penicilliumspp</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t>Rhizopus = 10</w:t>
            </w:r>
            <w:r w:rsidRPr="00556B86">
              <w:rPr>
                <w:rFonts w:ascii="Times New Roman" w:hAnsi="Times New Roman" w:cs="Times New Roman"/>
                <w:color w:val="auto"/>
                <w:sz w:val="28"/>
                <w:szCs w:val="28"/>
              </w:rPr>
              <w:br/>
              <w:t>Aspergillus = 13</w:t>
            </w:r>
            <w:r w:rsidRPr="00556B86">
              <w:rPr>
                <w:rFonts w:ascii="Times New Roman" w:hAnsi="Times New Roman" w:cs="Times New Roman"/>
                <w:color w:val="auto"/>
                <w:sz w:val="28"/>
                <w:szCs w:val="28"/>
              </w:rPr>
              <w:br/>
              <w:t>Penicillium = 30</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E-Library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t>Rhizopus = 11</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Aspergillusspp</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t>Rhizopus = 20</w:t>
            </w:r>
            <w:r w:rsidRPr="00556B86">
              <w:rPr>
                <w:rFonts w:ascii="Times New Roman" w:hAnsi="Times New Roman" w:cs="Times New Roman"/>
                <w:color w:val="auto"/>
                <w:sz w:val="28"/>
                <w:szCs w:val="28"/>
              </w:rPr>
              <w:br/>
              <w:t>Aspergillus = 1</w:t>
            </w:r>
          </w:p>
        </w:tc>
      </w:tr>
    </w:tbl>
    <w:p w:rsidR="002431EC" w:rsidRPr="00556B86" w:rsidRDefault="002431EC" w:rsidP="00E80133">
      <w:pPr>
        <w:spacing w:before="100" w:beforeAutospacing="1" w:after="100" w:afterAutospacing="1" w:line="360" w:lineRule="auto"/>
        <w:jc w:val="both"/>
        <w:rPr>
          <w:rFonts w:ascii="Times New Roman" w:hAnsi="Times New Roman" w:cs="Times New Roman"/>
          <w:sz w:val="28"/>
          <w:szCs w:val="28"/>
        </w:rPr>
      </w:pPr>
    </w:p>
    <w:p w:rsidR="009D4C59" w:rsidRPr="00556B86" w:rsidRDefault="009D4C59" w:rsidP="00E80133">
      <w:pPr>
        <w:pStyle w:val="NormalWeb"/>
        <w:spacing w:line="360" w:lineRule="auto"/>
        <w:jc w:val="center"/>
        <w:rPr>
          <w:b/>
          <w:sz w:val="28"/>
          <w:szCs w:val="28"/>
        </w:rPr>
      </w:pPr>
    </w:p>
    <w:p w:rsidR="00556B86" w:rsidRDefault="00556B86" w:rsidP="00E80133">
      <w:pPr>
        <w:spacing w:line="360" w:lineRule="auto"/>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912124" w:rsidRPr="00556B86" w:rsidRDefault="004D10D3" w:rsidP="00E80133">
      <w:pPr>
        <w:pStyle w:val="Heading1"/>
        <w:spacing w:line="360" w:lineRule="auto"/>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4D10D3" w:rsidRPr="00556B86" w:rsidRDefault="004D10D3" w:rsidP="00E80133">
      <w:pPr>
        <w:pStyle w:val="Heading1"/>
        <w:spacing w:line="360" w:lineRule="auto"/>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4D10D3" w:rsidRPr="00556B86" w:rsidRDefault="004D10D3" w:rsidP="00E80133">
      <w:pPr>
        <w:pStyle w:val="Heading1"/>
        <w:spacing w:line="360" w:lineRule="auto"/>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Ultimax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(Köhl</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Rhizopus colonies. The absence of other fungal species such as Penicillium and Aspergillus in the treated sample suggests a selective inhibitory action of Stampede. A similar pattern was observed in Western soil treated with Total Force, where yeast dominated with 198 colonies while Rhizopus was limited to 2 colonies. </w:t>
      </w:r>
      <w:r w:rsidRPr="00556B86">
        <w:rPr>
          <w:rFonts w:ascii="Times New Roman" w:hAnsi="Times New Roman" w:cs="Times New Roman"/>
          <w:sz w:val="28"/>
          <w:szCs w:val="28"/>
        </w:rPr>
        <w:lastRenderedPageBreak/>
        <w:t xml:space="preserve">These results indicate that some fungicides suppress filamentous fungi more strongly while allowing yeasts to persist or even thrive, possibly due to structural or physiological resistance mechanisms (Yamamoto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In Shoprite soil treated with Ultimax Plus, moderate fungal diversity was retained. Yeast (61 colonies), Rhizopus (9), and Aspergillus (2) were present, indicating that the fungicide had a partial inhibitory effect rather than a complete suppression of the fungal community. E-library soil treated with Red Force showed poor yeast survival (only 1 large colony), though Aspergillus and Rhizopus were present in moderate numbers (10 colonies each). This suggests Red Force may have stronger effects on yeast populations compared to filamentous fungi in that environment. The Agric farm treated with Blast Force showed a dominance of Rhizopus (28 colonies) and minimal Aspergillus presence (1 colony), pointing to selective fungicide tolerance among fungal groups, consistent with findings by Dhingra and Sinclair (2020).</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Rhizopus, Penicilliumspp, and Aspergillusspp, reflecting the natural mycobiome richness. Western control soil had a broader fungal spectrum, including high counts of Aspergillus (13), Penicillium (8), Rhizopus (12), and yeast (5), indicating an undisturbed microbial ecosystem. Shoprite’s control was the most diverse, with Penicillium dominating (30 colonies), followed by Aspergillus (13), Rhizopus (10), and yeast (10). This suggests that in the </w:t>
      </w:r>
      <w:r w:rsidRPr="00556B86">
        <w:rPr>
          <w:rFonts w:ascii="Times New Roman" w:hAnsi="Times New Roman" w:cs="Times New Roman"/>
          <w:sz w:val="28"/>
          <w:szCs w:val="28"/>
        </w:rPr>
        <w:lastRenderedPageBreak/>
        <w:t xml:space="preserve">absence of chemical treatment, the soil supports a wide variety of fungi that contribute to nutrient cycling and soil structure (Banerjee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E-library and Agric farm control samples also showed relatively high fungal counts. In E-library soil, yeast (27) and Rhizopus (11) were the major fungal groups, while in Agric farm soil, yeast (36), Rhizopus (20), and Aspergillus (1) were observed. These numbers demonstrate that untreated soils naturally harbor diverse fungal communities. These fungi are essential for decomposing organic matter, improving soil structure, and facilitating plant-microbe interactions. The suppression of these organisms by fungicides could lead to long-term implications for soil fertility and ecosystem resilience (van der Heijden</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a dominance of yeast and Rhizopus, while other beneficial fungi like Penicillium and Aspergillus were significantly reduced or absent. This selective suppression may disrupt the natural microbial equilibrium and could affect processes like nutrient mineralization, plant disease resistance, and organic matter decomposition. The consistent reduction in Penicilliumspp, especially in treated samples from Shoprite and Western, further supports the hypothesis that fungicides may have a narrow-spectrum or selective toxicity on fungal taxa (Zhou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lastRenderedPageBreak/>
        <w:t xml:space="preserve">Interestingly, yeasts showed higher resistance across almost all treated samples, suggesting their potential role as resilient members of the soil microbiome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microbiome. Future studies should focus on long-term soil monitoring and functional assessment of surviving fungal taxa to understand the ecological implications of fungicide usage in agriculture.</w:t>
      </w:r>
    </w:p>
    <w:p w:rsidR="004D10D3" w:rsidRPr="00556B86" w:rsidRDefault="004D10D3" w:rsidP="00E80133">
      <w:pPr>
        <w:spacing w:line="360" w:lineRule="auto"/>
        <w:jc w:val="both"/>
        <w:rPr>
          <w:rFonts w:ascii="Times New Roman" w:hAnsi="Times New Roman" w:cs="Times New Roman"/>
          <w:sz w:val="28"/>
          <w:szCs w:val="28"/>
        </w:rPr>
      </w:pPr>
    </w:p>
    <w:p w:rsidR="004D10D3" w:rsidRPr="00556B86" w:rsidRDefault="004D10D3" w:rsidP="00E80133">
      <w:pPr>
        <w:pStyle w:val="Heading1"/>
        <w:spacing w:line="360" w:lineRule="auto"/>
        <w:rPr>
          <w:rFonts w:ascii="Times New Roman" w:hAnsi="Times New Roman" w:cs="Times New Roman"/>
          <w:b/>
          <w:color w:val="auto"/>
        </w:rPr>
      </w:pPr>
      <w:bookmarkStart w:id="27" w:name="_Toc202976474"/>
      <w:r w:rsidRPr="00556B86">
        <w:rPr>
          <w:rFonts w:ascii="Times New Roman" w:hAnsi="Times New Roman" w:cs="Times New Roman"/>
          <w:b/>
          <w:color w:val="auto"/>
        </w:rPr>
        <w:lastRenderedPageBreak/>
        <w:t>4.2 CONCLUSION</w:t>
      </w:r>
      <w:bookmarkEnd w:id="27"/>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mycobiome composition and soil pH.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sidRPr="00556B86">
        <w:rPr>
          <w:rStyle w:val="Emphasis"/>
          <w:rFonts w:ascii="Times New Roman" w:hAnsi="Times New Roman" w:cs="Times New Roman"/>
          <w:sz w:val="28"/>
          <w:szCs w:val="28"/>
        </w:rPr>
        <w:t>Penicillium</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Aspergillus</w:t>
      </w:r>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Rhizopus</w:t>
      </w:r>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556B86" w:rsidRDefault="00556B86" w:rsidP="00E80133">
      <w:pPr>
        <w:spacing w:line="360" w:lineRule="auto"/>
        <w:jc w:val="both"/>
        <w:rPr>
          <w:rFonts w:ascii="Times New Roman" w:hAnsi="Times New Roman" w:cs="Times New Roman"/>
          <w:b/>
        </w:rPr>
      </w:pPr>
      <w:bookmarkStart w:id="28" w:name="_Toc202976475"/>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4D10D3" w:rsidRPr="00556B86" w:rsidRDefault="004D10D3" w:rsidP="00E80133">
      <w:pPr>
        <w:spacing w:line="360" w:lineRule="auto"/>
        <w:jc w:val="center"/>
        <w:rPr>
          <w:rFonts w:ascii="Times New Roman" w:hAnsi="Times New Roman" w:cs="Times New Roman"/>
          <w:sz w:val="28"/>
          <w:szCs w:val="28"/>
        </w:rPr>
      </w:pPr>
      <w:r w:rsidRPr="00556B86">
        <w:rPr>
          <w:rFonts w:ascii="Times New Roman" w:hAnsi="Times New Roman" w:cs="Times New Roman"/>
          <w:b/>
          <w:sz w:val="28"/>
          <w:szCs w:val="28"/>
        </w:rPr>
        <w:lastRenderedPageBreak/>
        <w:t>REFERENCES</w:t>
      </w:r>
      <w:bookmarkEnd w:id="28"/>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Adekunle, A. A., &amp;Oladele, O. A. (2023). Effects of agrochemicals on soil microbial diversity in tropical agricultural systems. </w:t>
      </w:r>
      <w:r w:rsidRPr="00556B86">
        <w:rPr>
          <w:i/>
          <w:iCs/>
          <w:sz w:val="28"/>
          <w:szCs w:val="28"/>
        </w:rPr>
        <w:t>Journal of Applied Microbial Research</w:t>
      </w:r>
      <w:r w:rsidRPr="00556B86">
        <w:rPr>
          <w:sz w:val="28"/>
          <w:szCs w:val="28"/>
        </w:rPr>
        <w:t>, 18(2), 55–63. https://doi.org/10.1016/j.jamr.2023.02.005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Adesina, O. O., Bello, A. A., &amp;Akinyemi, F. O. (2021). Influence of fungicides on soil fungal communities and crop performance. </w:t>
      </w:r>
      <w:r w:rsidRPr="00556B86">
        <w:rPr>
          <w:i/>
          <w:iCs/>
          <w:sz w:val="28"/>
          <w:szCs w:val="28"/>
        </w:rPr>
        <w:t>African Journal of Soil Biology</w:t>
      </w:r>
      <w:r w:rsidRPr="00556B86">
        <w:rPr>
          <w:sz w:val="28"/>
          <w:szCs w:val="28"/>
        </w:rPr>
        <w:t>, 27(1), 45–52.</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Banerjee, S., Schlaeppi, K., &amp; van der Heijden, M. G. (2020). Keystone taxa as drivers of microbiome structure and functioning. </w:t>
      </w:r>
      <w:r w:rsidRPr="00556B86">
        <w:rPr>
          <w:rStyle w:val="Emphasis"/>
          <w:sz w:val="28"/>
          <w:szCs w:val="28"/>
        </w:rPr>
        <w:t>Nature Reviews Microbiology</w:t>
      </w:r>
      <w:r w:rsidRPr="00556B86">
        <w:rPr>
          <w:sz w:val="28"/>
          <w:szCs w:val="28"/>
        </w:rPr>
        <w:t>, 16(9), 567–576.</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Chen, L., Wang, Y., &amp;Guo, X. (2021). Fungicide application alters soil microbial functional structure and pH response. </w:t>
      </w:r>
      <w:r w:rsidRPr="00556B86">
        <w:rPr>
          <w:i/>
          <w:iCs/>
          <w:sz w:val="28"/>
          <w:szCs w:val="28"/>
        </w:rPr>
        <w:t>Frontiers in Environmental Science</w:t>
      </w:r>
      <w:r w:rsidRPr="00556B86">
        <w:rPr>
          <w:sz w:val="28"/>
          <w:szCs w:val="28"/>
        </w:rPr>
        <w:t>, 9, 681453. https://doi.org/10.3389/fenvs.2021.681453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Dhingra, O. D., &amp; Sinclair, J. B. (2020). </w:t>
      </w:r>
      <w:r w:rsidRPr="00556B86">
        <w:rPr>
          <w:rStyle w:val="Emphasis"/>
          <w:sz w:val="28"/>
          <w:szCs w:val="28"/>
        </w:rPr>
        <w:t>Basic Plant Pathology Methods</w:t>
      </w:r>
      <w:r w:rsidRPr="00556B86">
        <w:rPr>
          <w:sz w:val="28"/>
          <w:szCs w:val="28"/>
        </w:rPr>
        <w:t>. CRC Press.</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xml:space="preserve">, 806, 150383. </w:t>
      </w:r>
      <w:hyperlink r:id="rId9" w:history="1">
        <w:r w:rsidRPr="00556B86">
          <w:rPr>
            <w:rStyle w:val="Hyperlink"/>
            <w:color w:val="auto"/>
            <w:sz w:val="28"/>
            <w:szCs w:val="28"/>
          </w:rPr>
          <w:t>https://doi.org/10.1016/j.scitotenv.2021.150383</w:t>
        </w:r>
      </w:hyperlink>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806, 150383. https://doi.org/10.1016/j.scitotenv.2021.150383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168, 104147. https://doi.org/10.1016/j.apsoil.2021.104147</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xml:space="preserve">, 168, 104147. </w:t>
      </w:r>
      <w:hyperlink r:id="rId10" w:history="1">
        <w:r w:rsidRPr="00556B86">
          <w:rPr>
            <w:rStyle w:val="Hyperlink"/>
            <w:color w:val="auto"/>
            <w:sz w:val="28"/>
            <w:szCs w:val="28"/>
          </w:rPr>
          <w:t>https://doi.org/10.1016/j.apsoil.2021.104147</w:t>
        </w:r>
      </w:hyperlink>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Köhl, J., Kolnaar, R., &amp;Ravensberg, W. J. (2019). Mode of action of microbial biological control agents against plant diseases: Relevance beyond efficacy. </w:t>
      </w:r>
      <w:r w:rsidRPr="00556B86">
        <w:rPr>
          <w:rStyle w:val="Emphasis"/>
          <w:sz w:val="28"/>
          <w:szCs w:val="28"/>
        </w:rPr>
        <w:t>Frontiers in Plant Science</w:t>
      </w:r>
      <w:r w:rsidRPr="00556B86">
        <w:rPr>
          <w:sz w:val="28"/>
          <w:szCs w:val="28"/>
        </w:rPr>
        <w:t>, 10, 845.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Kumar, R., Jha, P. N., &amp; Singh, R. (2020). Morphological identification and characterization of soil fungal isolates from agricultural fields. </w:t>
      </w:r>
      <w:r w:rsidRPr="00556B86">
        <w:rPr>
          <w:i/>
          <w:iCs/>
          <w:sz w:val="28"/>
          <w:szCs w:val="28"/>
        </w:rPr>
        <w:t>Indian Journal of Mycology and Plant Pathology</w:t>
      </w:r>
      <w:r w:rsidRPr="00556B86">
        <w:rPr>
          <w:sz w:val="28"/>
          <w:szCs w:val="28"/>
        </w:rPr>
        <w:t>, 50(3), 399–406.</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Li, J., Zhang, M., &amp; Wang, L. (2021). Impacts of chemical pesticides on soil fungal community diversity. </w:t>
      </w:r>
      <w:r w:rsidRPr="00556B86">
        <w:rPr>
          <w:i/>
          <w:iCs/>
          <w:sz w:val="28"/>
          <w:szCs w:val="28"/>
        </w:rPr>
        <w:t>Ecotoxicology and Environmental Safety</w:t>
      </w:r>
      <w:r w:rsidRPr="00556B86">
        <w:rPr>
          <w:sz w:val="28"/>
          <w:szCs w:val="28"/>
        </w:rPr>
        <w:t>, 210, 111885. https://doi.org/10.1016/j.ecoenv.2021.111885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Olatinwo, R. O., Abubakar, T., &amp;Babalola, O. O. (2022). Mycobiome changes due to pesticide use in soil environments. </w:t>
      </w:r>
      <w:r w:rsidRPr="00556B86">
        <w:rPr>
          <w:i/>
          <w:iCs/>
          <w:sz w:val="28"/>
          <w:szCs w:val="28"/>
        </w:rPr>
        <w:t>Mycological Progress</w:t>
      </w:r>
      <w:r w:rsidRPr="00556B86">
        <w:rPr>
          <w:sz w:val="28"/>
          <w:szCs w:val="28"/>
        </w:rPr>
        <w:t>, 21(4), 333–345. https://doi.org/10.1007/s11557-022-01767-4</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Singh, A., Bhat, M. A., &amp;Kour, H. (2023). Efficacy of PDA and MEA media in fungal isolation from rhizospheric soils. </w:t>
      </w:r>
      <w:r w:rsidRPr="00556B86">
        <w:rPr>
          <w:i/>
          <w:iCs/>
          <w:sz w:val="28"/>
          <w:szCs w:val="28"/>
        </w:rPr>
        <w:t>Plant Pathology Research Journal</w:t>
      </w:r>
      <w:r w:rsidRPr="00556B86">
        <w:rPr>
          <w:sz w:val="28"/>
          <w:szCs w:val="28"/>
        </w:rPr>
        <w:t>, 8(1), 27–33.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Sun, R., Zhang, X. X., Guo, X., Wang, D., &amp; Chu, H. (2022).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Tosi, L., Ghionna, V., &amp;Cristiani, P. (2020). Evaluation of fungicide impact on vineyard soil fungal biodiversity. </w:t>
      </w:r>
      <w:r w:rsidRPr="00556B86">
        <w:rPr>
          <w:i/>
          <w:iCs/>
          <w:sz w:val="28"/>
          <w:szCs w:val="28"/>
        </w:rPr>
        <w:t>Journal of Environmental Management</w:t>
      </w:r>
      <w:r w:rsidRPr="00556B86">
        <w:rPr>
          <w:sz w:val="28"/>
          <w:szCs w:val="28"/>
        </w:rPr>
        <w:t>, 262, 110355. https://doi.org/10.1016/j.jenvman.2020.110355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Tosi, M., Künzli-Gontarczyk, M., Ribi, W., &amp; Dubois, D. (2020). Arbuscularmycorrhizal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Tosi, M., Künzli-Gontarczyk, M., Ribi, W., &amp; Dubois, D. (2020). Arbuscularmycorrhizal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van der Heijden, M. G., Martin, F. M., Selosse, M. A., &amp; Sanders, I. R. (2021). Mycorrhizal ecology and evolution: the past, the present, and the future. </w:t>
      </w:r>
      <w:r w:rsidRPr="00556B86">
        <w:rPr>
          <w:rStyle w:val="Emphasis"/>
          <w:sz w:val="28"/>
          <w:szCs w:val="28"/>
        </w:rPr>
        <w:t>New Phytologist</w:t>
      </w:r>
      <w:r w:rsidRPr="00556B86">
        <w:rPr>
          <w:sz w:val="28"/>
          <w:szCs w:val="28"/>
        </w:rPr>
        <w:t>, 220(4), 957–972.</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xml:space="preserve">, 771, 144767. </w:t>
      </w:r>
      <w:hyperlink r:id="rId11" w:history="1">
        <w:r w:rsidRPr="00556B86">
          <w:rPr>
            <w:rStyle w:val="Hyperlink"/>
            <w:color w:val="auto"/>
            <w:sz w:val="28"/>
            <w:szCs w:val="28"/>
          </w:rPr>
          <w:t>https://doi.org/10.1016/j.scitotenv.2020.144767</w:t>
        </w:r>
      </w:hyperlink>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771, 144767. https://doi.org/10.1016/j.scitotenv.2020.144767</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Yamamoto, M., Sato, Y., &amp;Koshikawa, T. (2021). Resistance mechanisms of yeast to antifungal agents and fungicides. </w:t>
      </w:r>
      <w:r w:rsidRPr="00556B86">
        <w:rPr>
          <w:rStyle w:val="Emphasis"/>
          <w:sz w:val="28"/>
          <w:szCs w:val="28"/>
        </w:rPr>
        <w:t>Journal of Pesticide Science</w:t>
      </w:r>
      <w:r w:rsidRPr="00556B86">
        <w:rPr>
          <w:sz w:val="28"/>
          <w:szCs w:val="28"/>
        </w:rPr>
        <w:t>, 46(1), 12–18.</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Yuan, X., Wang, H., &amp; Liang, Y. (2020). Comparative analysis of fungal community responses to fungicides in soil. </w:t>
      </w:r>
      <w:r w:rsidRPr="00556B86">
        <w:rPr>
          <w:i/>
          <w:iCs/>
          <w:sz w:val="28"/>
          <w:szCs w:val="28"/>
        </w:rPr>
        <w:t>Soil Ecology Letters</w:t>
      </w:r>
      <w:r w:rsidRPr="00556B86">
        <w:rPr>
          <w:sz w:val="28"/>
          <w:szCs w:val="28"/>
        </w:rPr>
        <w:t>, 2(2), 89–96. https://doi.org/10.1007/s42832-020-0043-3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Zhang, J., Li, X., &amp;Xu, J. (2022). Reduction in fungal diversity due to repeated fungicide application in agroecosystems. </w:t>
      </w:r>
      <w:r w:rsidRPr="00556B86">
        <w:rPr>
          <w:i/>
          <w:iCs/>
          <w:sz w:val="28"/>
          <w:szCs w:val="28"/>
        </w:rPr>
        <w:t>Agriculture, Ecosystems &amp; Environment</w:t>
      </w:r>
      <w:r w:rsidRPr="00556B86">
        <w:rPr>
          <w:sz w:val="28"/>
          <w:szCs w:val="28"/>
        </w:rPr>
        <w:t>, 330, 107895. https://doi.org/10.1016/j.agee.2022.107895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Zhang, Y., Zhou, M., &amp; Li, C. (2021). Impact of fungicides on soil microbiome and nutrient cycling. </w:t>
      </w:r>
      <w:r w:rsidRPr="00556B86">
        <w:rPr>
          <w:i/>
          <w:iCs/>
          <w:sz w:val="28"/>
          <w:szCs w:val="28"/>
        </w:rPr>
        <w:t>Environmental Pollution</w:t>
      </w:r>
      <w:r w:rsidRPr="00556B86">
        <w:rPr>
          <w:sz w:val="28"/>
          <w:szCs w:val="28"/>
        </w:rPr>
        <w:t>, 278, 116824. https://doi.org/10.1016/j.envpol.2021.116824</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Zhou, J., Guo, L., &amp; Wang, Y. (2021). Non-target effects of fungicides on soil fungal community: A meta-analysis. </w:t>
      </w:r>
      <w:r w:rsidRPr="00556B86">
        <w:rPr>
          <w:rStyle w:val="Emphasis"/>
          <w:sz w:val="28"/>
          <w:szCs w:val="28"/>
        </w:rPr>
        <w:t>Applied Soil Ecology</w:t>
      </w:r>
      <w:r w:rsidRPr="00556B86">
        <w:rPr>
          <w:sz w:val="28"/>
          <w:szCs w:val="28"/>
        </w:rPr>
        <w:t>, 163, 103913.</w:t>
      </w:r>
    </w:p>
    <w:p w:rsidR="00410B39" w:rsidRPr="00556B86" w:rsidRDefault="00410B39" w:rsidP="00E80133">
      <w:pPr>
        <w:pStyle w:val="NormalWeb"/>
        <w:spacing w:line="360" w:lineRule="auto"/>
        <w:ind w:left="720" w:hanging="720"/>
        <w:jc w:val="both"/>
        <w:rPr>
          <w:sz w:val="28"/>
          <w:szCs w:val="28"/>
        </w:rPr>
      </w:pPr>
    </w:p>
    <w:p w:rsidR="00F738B7" w:rsidRPr="00556B86" w:rsidRDefault="00F738B7" w:rsidP="00E80133">
      <w:pPr>
        <w:spacing w:line="360" w:lineRule="auto"/>
        <w:jc w:val="both"/>
        <w:rPr>
          <w:rFonts w:ascii="Times New Roman" w:hAnsi="Times New Roman" w:cs="Times New Roman"/>
          <w:sz w:val="28"/>
          <w:szCs w:val="28"/>
        </w:rPr>
      </w:pPr>
    </w:p>
    <w:sectPr w:rsidR="00F738B7" w:rsidRPr="00556B86" w:rsidSect="00E80133">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CB5" w:rsidRDefault="00941CB5" w:rsidP="008664BB">
      <w:pPr>
        <w:spacing w:after="0" w:line="240" w:lineRule="auto"/>
      </w:pPr>
      <w:r>
        <w:separator/>
      </w:r>
    </w:p>
  </w:endnote>
  <w:endnote w:type="continuationSeparator" w:id="1">
    <w:p w:rsidR="00941CB5" w:rsidRDefault="00941CB5" w:rsidP="00866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larendon Blk BT">
    <w:panose1 w:val="02040905050505020204"/>
    <w:charset w:val="00"/>
    <w:family w:val="roman"/>
    <w:pitch w:val="variable"/>
    <w:sig w:usb0="800000AF"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68206A">
        <w:pPr>
          <w:pStyle w:val="Footer"/>
          <w:jc w:val="center"/>
        </w:pPr>
        <w:r>
          <w:fldChar w:fldCharType="begin"/>
        </w:r>
        <w:r w:rsidR="008664BB">
          <w:instrText xml:space="preserve"> PAGE   \* MERGEFORMAT </w:instrText>
        </w:r>
        <w:r>
          <w:fldChar w:fldCharType="separate"/>
        </w:r>
        <w:r w:rsidR="005F70B7">
          <w:rPr>
            <w:noProof/>
          </w:rPr>
          <w:t>vii</w:t>
        </w:r>
        <w:r>
          <w:rPr>
            <w:noProof/>
          </w:rPr>
          <w:fldChar w:fldCharType="end"/>
        </w:r>
      </w:p>
    </w:sdtContent>
  </w:sdt>
  <w:p w:rsidR="008664BB" w:rsidRDefault="00866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CB5" w:rsidRDefault="00941CB5" w:rsidP="008664BB">
      <w:pPr>
        <w:spacing w:after="0" w:line="240" w:lineRule="auto"/>
      </w:pPr>
      <w:r>
        <w:separator/>
      </w:r>
    </w:p>
  </w:footnote>
  <w:footnote w:type="continuationSeparator" w:id="1">
    <w:p w:rsidR="00941CB5" w:rsidRDefault="00941CB5" w:rsidP="008664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57DAE"/>
    <w:multiLevelType w:val="multilevel"/>
    <w:tmpl w:val="8EC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21058"/>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24053D"/>
    <w:multiLevelType w:val="multilevel"/>
    <w:tmpl w:val="3C6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1399"/>
    <w:rsid w:val="00073819"/>
    <w:rsid w:val="00107089"/>
    <w:rsid w:val="00127FD8"/>
    <w:rsid w:val="00191234"/>
    <w:rsid w:val="002431EC"/>
    <w:rsid w:val="00280381"/>
    <w:rsid w:val="002B0BB5"/>
    <w:rsid w:val="00410B39"/>
    <w:rsid w:val="004D10D3"/>
    <w:rsid w:val="00556B86"/>
    <w:rsid w:val="005F70B7"/>
    <w:rsid w:val="00645FF4"/>
    <w:rsid w:val="0068206A"/>
    <w:rsid w:val="0078606D"/>
    <w:rsid w:val="007A5C16"/>
    <w:rsid w:val="00830DD1"/>
    <w:rsid w:val="008664BB"/>
    <w:rsid w:val="008E05E5"/>
    <w:rsid w:val="00912124"/>
    <w:rsid w:val="00941CB5"/>
    <w:rsid w:val="0098466D"/>
    <w:rsid w:val="009D4C59"/>
    <w:rsid w:val="009F1399"/>
    <w:rsid w:val="00A22E0E"/>
    <w:rsid w:val="00AB2A02"/>
    <w:rsid w:val="00B52347"/>
    <w:rsid w:val="00B56E27"/>
    <w:rsid w:val="00BD27CE"/>
    <w:rsid w:val="00C15037"/>
    <w:rsid w:val="00C77AD7"/>
    <w:rsid w:val="00D415F8"/>
    <w:rsid w:val="00DA0F41"/>
    <w:rsid w:val="00DF792E"/>
    <w:rsid w:val="00E6797D"/>
    <w:rsid w:val="00E71726"/>
    <w:rsid w:val="00E80133"/>
    <w:rsid w:val="00F57D6E"/>
    <w:rsid w:val="00F738B7"/>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6A"/>
  </w:style>
  <w:style w:type="paragraph" w:styleId="Heading1">
    <w:name w:val="heading 1"/>
    <w:basedOn w:val="Normal"/>
    <w:next w:val="Normal"/>
    <w:link w:val="Heading1Char"/>
    <w:uiPriority w:val="9"/>
    <w:qFormat/>
    <w:rsid w:val="00556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43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3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431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2"/>
    <w:pPr>
      <w:ind w:left="720"/>
      <w:contextualSpacing/>
    </w:pPr>
  </w:style>
  <w:style w:type="paragraph" w:styleId="NormalWeb">
    <w:name w:val="Normal (Web)"/>
    <w:basedOn w:val="Normal"/>
    <w:uiPriority w:val="99"/>
    <w:unhideWhenUsed/>
    <w:rsid w:val="00F738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8B7"/>
    <w:rPr>
      <w:b/>
      <w:bCs/>
    </w:rPr>
  </w:style>
  <w:style w:type="character" w:styleId="Emphasis">
    <w:name w:val="Emphasis"/>
    <w:basedOn w:val="DefaultParagraphFont"/>
    <w:uiPriority w:val="20"/>
    <w:qFormat/>
    <w:rsid w:val="00F738B7"/>
    <w:rPr>
      <w:i/>
      <w:iCs/>
    </w:rPr>
  </w:style>
  <w:style w:type="character" w:styleId="Hyperlink">
    <w:name w:val="Hyperlink"/>
    <w:basedOn w:val="DefaultParagraphFont"/>
    <w:uiPriority w:val="99"/>
    <w:unhideWhenUsed/>
    <w:rsid w:val="00912124"/>
    <w:rPr>
      <w:color w:val="0563C1" w:themeColor="hyperlink"/>
      <w:u w:val="single"/>
    </w:rPr>
  </w:style>
  <w:style w:type="character" w:customStyle="1" w:styleId="Heading2Char">
    <w:name w:val="Heading 2 Char"/>
    <w:basedOn w:val="DefaultParagraphFont"/>
    <w:link w:val="Heading2"/>
    <w:uiPriority w:val="9"/>
    <w:rsid w:val="00243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1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431EC"/>
    <w:rPr>
      <w:rFonts w:asciiTheme="majorHAnsi" w:eastAsiaTheme="majorEastAsia" w:hAnsiTheme="majorHAnsi" w:cstheme="majorBidi"/>
      <w:i/>
      <w:iCs/>
      <w:color w:val="2E74B5" w:themeColor="accent1" w:themeShade="BF"/>
    </w:rPr>
  </w:style>
  <w:style w:type="table" w:customStyle="1" w:styleId="ListTable6Colorful">
    <w:name w:val="List Table 6 Colorful"/>
    <w:basedOn w:val="TableNormal"/>
    <w:uiPriority w:val="51"/>
    <w:rsid w:val="002431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6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BB"/>
  </w:style>
  <w:style w:type="paragraph" w:styleId="Footer">
    <w:name w:val="footer"/>
    <w:basedOn w:val="Normal"/>
    <w:link w:val="FooterChar"/>
    <w:uiPriority w:val="99"/>
    <w:unhideWhenUsed/>
    <w:rsid w:val="00866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BB"/>
  </w:style>
  <w:style w:type="character" w:customStyle="1" w:styleId="Heading1Char">
    <w:name w:val="Heading 1 Char"/>
    <w:basedOn w:val="DefaultParagraphFont"/>
    <w:link w:val="Heading1"/>
    <w:uiPriority w:val="9"/>
    <w:rsid w:val="00556B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56B86"/>
    <w:pPr>
      <w:outlineLvl w:val="9"/>
    </w:pPr>
  </w:style>
  <w:style w:type="paragraph" w:styleId="TOC1">
    <w:name w:val="toc 1"/>
    <w:basedOn w:val="Normal"/>
    <w:next w:val="Normal"/>
    <w:autoRedefine/>
    <w:uiPriority w:val="39"/>
    <w:unhideWhenUsed/>
    <w:rsid w:val="00556B86"/>
    <w:pPr>
      <w:spacing w:after="100"/>
    </w:pPr>
  </w:style>
  <w:style w:type="paragraph" w:styleId="BalloonText">
    <w:name w:val="Balloon Text"/>
    <w:basedOn w:val="Normal"/>
    <w:link w:val="BalloonTextChar"/>
    <w:uiPriority w:val="99"/>
    <w:semiHidden/>
    <w:unhideWhenUsed/>
    <w:rsid w:val="00E80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1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4515">
      <w:bodyDiv w:val="1"/>
      <w:marLeft w:val="0"/>
      <w:marRight w:val="0"/>
      <w:marTop w:val="0"/>
      <w:marBottom w:val="0"/>
      <w:divBdr>
        <w:top w:val="none" w:sz="0" w:space="0" w:color="auto"/>
        <w:left w:val="none" w:sz="0" w:space="0" w:color="auto"/>
        <w:bottom w:val="none" w:sz="0" w:space="0" w:color="auto"/>
        <w:right w:val="none" w:sz="0" w:space="0" w:color="auto"/>
      </w:divBdr>
    </w:div>
    <w:div w:id="52581003">
      <w:bodyDiv w:val="1"/>
      <w:marLeft w:val="0"/>
      <w:marRight w:val="0"/>
      <w:marTop w:val="0"/>
      <w:marBottom w:val="0"/>
      <w:divBdr>
        <w:top w:val="none" w:sz="0" w:space="0" w:color="auto"/>
        <w:left w:val="none" w:sz="0" w:space="0" w:color="auto"/>
        <w:bottom w:val="none" w:sz="0" w:space="0" w:color="auto"/>
        <w:right w:val="none" w:sz="0" w:space="0" w:color="auto"/>
      </w:divBdr>
    </w:div>
    <w:div w:id="160435663">
      <w:bodyDiv w:val="1"/>
      <w:marLeft w:val="0"/>
      <w:marRight w:val="0"/>
      <w:marTop w:val="0"/>
      <w:marBottom w:val="0"/>
      <w:divBdr>
        <w:top w:val="none" w:sz="0" w:space="0" w:color="auto"/>
        <w:left w:val="none" w:sz="0" w:space="0" w:color="auto"/>
        <w:bottom w:val="none" w:sz="0" w:space="0" w:color="auto"/>
        <w:right w:val="none" w:sz="0" w:space="0" w:color="auto"/>
      </w:divBdr>
    </w:div>
    <w:div w:id="182282861">
      <w:bodyDiv w:val="1"/>
      <w:marLeft w:val="0"/>
      <w:marRight w:val="0"/>
      <w:marTop w:val="0"/>
      <w:marBottom w:val="0"/>
      <w:divBdr>
        <w:top w:val="none" w:sz="0" w:space="0" w:color="auto"/>
        <w:left w:val="none" w:sz="0" w:space="0" w:color="auto"/>
        <w:bottom w:val="none" w:sz="0" w:space="0" w:color="auto"/>
        <w:right w:val="none" w:sz="0" w:space="0" w:color="auto"/>
      </w:divBdr>
    </w:div>
    <w:div w:id="229779617">
      <w:bodyDiv w:val="1"/>
      <w:marLeft w:val="0"/>
      <w:marRight w:val="0"/>
      <w:marTop w:val="0"/>
      <w:marBottom w:val="0"/>
      <w:divBdr>
        <w:top w:val="none" w:sz="0" w:space="0" w:color="auto"/>
        <w:left w:val="none" w:sz="0" w:space="0" w:color="auto"/>
        <w:bottom w:val="none" w:sz="0" w:space="0" w:color="auto"/>
        <w:right w:val="none" w:sz="0" w:space="0" w:color="auto"/>
      </w:divBdr>
    </w:div>
    <w:div w:id="306396110">
      <w:bodyDiv w:val="1"/>
      <w:marLeft w:val="0"/>
      <w:marRight w:val="0"/>
      <w:marTop w:val="0"/>
      <w:marBottom w:val="0"/>
      <w:divBdr>
        <w:top w:val="none" w:sz="0" w:space="0" w:color="auto"/>
        <w:left w:val="none" w:sz="0" w:space="0" w:color="auto"/>
        <w:bottom w:val="none" w:sz="0" w:space="0" w:color="auto"/>
        <w:right w:val="none" w:sz="0" w:space="0" w:color="auto"/>
      </w:divBdr>
    </w:div>
    <w:div w:id="315955946">
      <w:bodyDiv w:val="1"/>
      <w:marLeft w:val="0"/>
      <w:marRight w:val="0"/>
      <w:marTop w:val="0"/>
      <w:marBottom w:val="0"/>
      <w:divBdr>
        <w:top w:val="none" w:sz="0" w:space="0" w:color="auto"/>
        <w:left w:val="none" w:sz="0" w:space="0" w:color="auto"/>
        <w:bottom w:val="none" w:sz="0" w:space="0" w:color="auto"/>
        <w:right w:val="none" w:sz="0" w:space="0" w:color="auto"/>
      </w:divBdr>
    </w:div>
    <w:div w:id="528565021">
      <w:bodyDiv w:val="1"/>
      <w:marLeft w:val="0"/>
      <w:marRight w:val="0"/>
      <w:marTop w:val="0"/>
      <w:marBottom w:val="0"/>
      <w:divBdr>
        <w:top w:val="none" w:sz="0" w:space="0" w:color="auto"/>
        <w:left w:val="none" w:sz="0" w:space="0" w:color="auto"/>
        <w:bottom w:val="none" w:sz="0" w:space="0" w:color="auto"/>
        <w:right w:val="none" w:sz="0" w:space="0" w:color="auto"/>
      </w:divBdr>
    </w:div>
    <w:div w:id="590356159">
      <w:bodyDiv w:val="1"/>
      <w:marLeft w:val="0"/>
      <w:marRight w:val="0"/>
      <w:marTop w:val="0"/>
      <w:marBottom w:val="0"/>
      <w:divBdr>
        <w:top w:val="none" w:sz="0" w:space="0" w:color="auto"/>
        <w:left w:val="none" w:sz="0" w:space="0" w:color="auto"/>
        <w:bottom w:val="none" w:sz="0" w:space="0" w:color="auto"/>
        <w:right w:val="none" w:sz="0" w:space="0" w:color="auto"/>
      </w:divBdr>
    </w:div>
    <w:div w:id="655231437">
      <w:bodyDiv w:val="1"/>
      <w:marLeft w:val="0"/>
      <w:marRight w:val="0"/>
      <w:marTop w:val="0"/>
      <w:marBottom w:val="0"/>
      <w:divBdr>
        <w:top w:val="none" w:sz="0" w:space="0" w:color="auto"/>
        <w:left w:val="none" w:sz="0" w:space="0" w:color="auto"/>
        <w:bottom w:val="none" w:sz="0" w:space="0" w:color="auto"/>
        <w:right w:val="none" w:sz="0" w:space="0" w:color="auto"/>
      </w:divBdr>
    </w:div>
    <w:div w:id="669334553">
      <w:bodyDiv w:val="1"/>
      <w:marLeft w:val="0"/>
      <w:marRight w:val="0"/>
      <w:marTop w:val="0"/>
      <w:marBottom w:val="0"/>
      <w:divBdr>
        <w:top w:val="none" w:sz="0" w:space="0" w:color="auto"/>
        <w:left w:val="none" w:sz="0" w:space="0" w:color="auto"/>
        <w:bottom w:val="none" w:sz="0" w:space="0" w:color="auto"/>
        <w:right w:val="none" w:sz="0" w:space="0" w:color="auto"/>
      </w:divBdr>
    </w:div>
    <w:div w:id="1194078469">
      <w:bodyDiv w:val="1"/>
      <w:marLeft w:val="0"/>
      <w:marRight w:val="0"/>
      <w:marTop w:val="0"/>
      <w:marBottom w:val="0"/>
      <w:divBdr>
        <w:top w:val="none" w:sz="0" w:space="0" w:color="auto"/>
        <w:left w:val="none" w:sz="0" w:space="0" w:color="auto"/>
        <w:bottom w:val="none" w:sz="0" w:space="0" w:color="auto"/>
        <w:right w:val="none" w:sz="0" w:space="0" w:color="auto"/>
      </w:divBdr>
    </w:div>
    <w:div w:id="1201363521">
      <w:bodyDiv w:val="1"/>
      <w:marLeft w:val="0"/>
      <w:marRight w:val="0"/>
      <w:marTop w:val="0"/>
      <w:marBottom w:val="0"/>
      <w:divBdr>
        <w:top w:val="none" w:sz="0" w:space="0" w:color="auto"/>
        <w:left w:val="none" w:sz="0" w:space="0" w:color="auto"/>
        <w:bottom w:val="none" w:sz="0" w:space="0" w:color="auto"/>
        <w:right w:val="none" w:sz="0" w:space="0" w:color="auto"/>
      </w:divBdr>
    </w:div>
    <w:div w:id="1219586270">
      <w:bodyDiv w:val="1"/>
      <w:marLeft w:val="0"/>
      <w:marRight w:val="0"/>
      <w:marTop w:val="0"/>
      <w:marBottom w:val="0"/>
      <w:divBdr>
        <w:top w:val="none" w:sz="0" w:space="0" w:color="auto"/>
        <w:left w:val="none" w:sz="0" w:space="0" w:color="auto"/>
        <w:bottom w:val="none" w:sz="0" w:space="0" w:color="auto"/>
        <w:right w:val="none" w:sz="0" w:space="0" w:color="auto"/>
      </w:divBdr>
      <w:divsChild>
        <w:div w:id="1257862267">
          <w:marLeft w:val="0"/>
          <w:marRight w:val="0"/>
          <w:marTop w:val="0"/>
          <w:marBottom w:val="0"/>
          <w:divBdr>
            <w:top w:val="none" w:sz="0" w:space="0" w:color="auto"/>
            <w:left w:val="none" w:sz="0" w:space="0" w:color="auto"/>
            <w:bottom w:val="none" w:sz="0" w:space="0" w:color="auto"/>
            <w:right w:val="none" w:sz="0" w:space="0" w:color="auto"/>
          </w:divBdr>
          <w:divsChild>
            <w:div w:id="411049794">
              <w:marLeft w:val="0"/>
              <w:marRight w:val="0"/>
              <w:marTop w:val="0"/>
              <w:marBottom w:val="0"/>
              <w:divBdr>
                <w:top w:val="none" w:sz="0" w:space="0" w:color="auto"/>
                <w:left w:val="none" w:sz="0" w:space="0" w:color="auto"/>
                <w:bottom w:val="none" w:sz="0" w:space="0" w:color="auto"/>
                <w:right w:val="none" w:sz="0" w:space="0" w:color="auto"/>
              </w:divBdr>
            </w:div>
          </w:divsChild>
        </w:div>
        <w:div w:id="1521042266">
          <w:marLeft w:val="0"/>
          <w:marRight w:val="0"/>
          <w:marTop w:val="0"/>
          <w:marBottom w:val="0"/>
          <w:divBdr>
            <w:top w:val="none" w:sz="0" w:space="0" w:color="auto"/>
            <w:left w:val="none" w:sz="0" w:space="0" w:color="auto"/>
            <w:bottom w:val="none" w:sz="0" w:space="0" w:color="auto"/>
            <w:right w:val="none" w:sz="0" w:space="0" w:color="auto"/>
          </w:divBdr>
          <w:divsChild>
            <w:div w:id="1123503899">
              <w:marLeft w:val="0"/>
              <w:marRight w:val="0"/>
              <w:marTop w:val="0"/>
              <w:marBottom w:val="0"/>
              <w:divBdr>
                <w:top w:val="none" w:sz="0" w:space="0" w:color="auto"/>
                <w:left w:val="none" w:sz="0" w:space="0" w:color="auto"/>
                <w:bottom w:val="none" w:sz="0" w:space="0" w:color="auto"/>
                <w:right w:val="none" w:sz="0" w:space="0" w:color="auto"/>
              </w:divBdr>
            </w:div>
          </w:divsChild>
        </w:div>
        <w:div w:id="1033072256">
          <w:marLeft w:val="0"/>
          <w:marRight w:val="0"/>
          <w:marTop w:val="0"/>
          <w:marBottom w:val="0"/>
          <w:divBdr>
            <w:top w:val="none" w:sz="0" w:space="0" w:color="auto"/>
            <w:left w:val="none" w:sz="0" w:space="0" w:color="auto"/>
            <w:bottom w:val="none" w:sz="0" w:space="0" w:color="auto"/>
            <w:right w:val="none" w:sz="0" w:space="0" w:color="auto"/>
          </w:divBdr>
          <w:divsChild>
            <w:div w:id="5705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281">
      <w:bodyDiv w:val="1"/>
      <w:marLeft w:val="0"/>
      <w:marRight w:val="0"/>
      <w:marTop w:val="0"/>
      <w:marBottom w:val="0"/>
      <w:divBdr>
        <w:top w:val="none" w:sz="0" w:space="0" w:color="auto"/>
        <w:left w:val="none" w:sz="0" w:space="0" w:color="auto"/>
        <w:bottom w:val="none" w:sz="0" w:space="0" w:color="auto"/>
        <w:right w:val="none" w:sz="0" w:space="0" w:color="auto"/>
      </w:divBdr>
    </w:div>
    <w:div w:id="1463890689">
      <w:bodyDiv w:val="1"/>
      <w:marLeft w:val="0"/>
      <w:marRight w:val="0"/>
      <w:marTop w:val="0"/>
      <w:marBottom w:val="0"/>
      <w:divBdr>
        <w:top w:val="none" w:sz="0" w:space="0" w:color="auto"/>
        <w:left w:val="none" w:sz="0" w:space="0" w:color="auto"/>
        <w:bottom w:val="none" w:sz="0" w:space="0" w:color="auto"/>
        <w:right w:val="none" w:sz="0" w:space="0" w:color="auto"/>
      </w:divBdr>
    </w:div>
    <w:div w:id="1475023620">
      <w:bodyDiv w:val="1"/>
      <w:marLeft w:val="0"/>
      <w:marRight w:val="0"/>
      <w:marTop w:val="0"/>
      <w:marBottom w:val="0"/>
      <w:divBdr>
        <w:top w:val="none" w:sz="0" w:space="0" w:color="auto"/>
        <w:left w:val="none" w:sz="0" w:space="0" w:color="auto"/>
        <w:bottom w:val="none" w:sz="0" w:space="0" w:color="auto"/>
        <w:right w:val="none" w:sz="0" w:space="0" w:color="auto"/>
      </w:divBdr>
    </w:div>
    <w:div w:id="1479808767">
      <w:bodyDiv w:val="1"/>
      <w:marLeft w:val="0"/>
      <w:marRight w:val="0"/>
      <w:marTop w:val="0"/>
      <w:marBottom w:val="0"/>
      <w:divBdr>
        <w:top w:val="none" w:sz="0" w:space="0" w:color="auto"/>
        <w:left w:val="none" w:sz="0" w:space="0" w:color="auto"/>
        <w:bottom w:val="none" w:sz="0" w:space="0" w:color="auto"/>
        <w:right w:val="none" w:sz="0" w:space="0" w:color="auto"/>
      </w:divBdr>
    </w:div>
    <w:div w:id="1605186335">
      <w:bodyDiv w:val="1"/>
      <w:marLeft w:val="0"/>
      <w:marRight w:val="0"/>
      <w:marTop w:val="0"/>
      <w:marBottom w:val="0"/>
      <w:divBdr>
        <w:top w:val="none" w:sz="0" w:space="0" w:color="auto"/>
        <w:left w:val="none" w:sz="0" w:space="0" w:color="auto"/>
        <w:bottom w:val="none" w:sz="0" w:space="0" w:color="auto"/>
        <w:right w:val="none" w:sz="0" w:space="0" w:color="auto"/>
      </w:divBdr>
    </w:div>
    <w:div w:id="1657222658">
      <w:bodyDiv w:val="1"/>
      <w:marLeft w:val="0"/>
      <w:marRight w:val="0"/>
      <w:marTop w:val="0"/>
      <w:marBottom w:val="0"/>
      <w:divBdr>
        <w:top w:val="none" w:sz="0" w:space="0" w:color="auto"/>
        <w:left w:val="none" w:sz="0" w:space="0" w:color="auto"/>
        <w:bottom w:val="none" w:sz="0" w:space="0" w:color="auto"/>
        <w:right w:val="none" w:sz="0" w:space="0" w:color="auto"/>
      </w:divBdr>
    </w:div>
    <w:div w:id="1688559242">
      <w:bodyDiv w:val="1"/>
      <w:marLeft w:val="0"/>
      <w:marRight w:val="0"/>
      <w:marTop w:val="0"/>
      <w:marBottom w:val="0"/>
      <w:divBdr>
        <w:top w:val="none" w:sz="0" w:space="0" w:color="auto"/>
        <w:left w:val="none" w:sz="0" w:space="0" w:color="auto"/>
        <w:bottom w:val="none" w:sz="0" w:space="0" w:color="auto"/>
        <w:right w:val="none" w:sz="0" w:space="0" w:color="auto"/>
      </w:divBdr>
    </w:div>
    <w:div w:id="1894735704">
      <w:bodyDiv w:val="1"/>
      <w:marLeft w:val="0"/>
      <w:marRight w:val="0"/>
      <w:marTop w:val="0"/>
      <w:marBottom w:val="0"/>
      <w:divBdr>
        <w:top w:val="none" w:sz="0" w:space="0" w:color="auto"/>
        <w:left w:val="none" w:sz="0" w:space="0" w:color="auto"/>
        <w:bottom w:val="none" w:sz="0" w:space="0" w:color="auto"/>
        <w:right w:val="none" w:sz="0" w:space="0" w:color="auto"/>
      </w:divBdr>
    </w:div>
    <w:div w:id="1984040539">
      <w:bodyDiv w:val="1"/>
      <w:marLeft w:val="0"/>
      <w:marRight w:val="0"/>
      <w:marTop w:val="0"/>
      <w:marBottom w:val="0"/>
      <w:divBdr>
        <w:top w:val="none" w:sz="0" w:space="0" w:color="auto"/>
        <w:left w:val="none" w:sz="0" w:space="0" w:color="auto"/>
        <w:bottom w:val="none" w:sz="0" w:space="0" w:color="auto"/>
        <w:right w:val="none" w:sz="0" w:space="0" w:color="auto"/>
      </w:divBdr>
    </w:div>
    <w:div w:id="19962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20.144767" TargetMode="External"/><Relationship Id="rId5" Type="http://schemas.openxmlformats.org/officeDocument/2006/relationships/footnotes" Target="footnotes.xml"/><Relationship Id="rId10" Type="http://schemas.openxmlformats.org/officeDocument/2006/relationships/hyperlink" Target="https://doi.org/10.1016/j.apsoil.2021.104147" TargetMode="External"/><Relationship Id="rId4" Type="http://schemas.openxmlformats.org/officeDocument/2006/relationships/webSettings" Target="webSettings.xml"/><Relationship Id="rId9" Type="http://schemas.openxmlformats.org/officeDocument/2006/relationships/hyperlink" Target="https://doi.org/10.1016/j.scitotenv.2021.15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SHABZY</cp:lastModifiedBy>
  <cp:revision>3</cp:revision>
  <dcterms:created xsi:type="dcterms:W3CDTF">2025-07-10T15:51:00Z</dcterms:created>
  <dcterms:modified xsi:type="dcterms:W3CDTF">2025-07-10T15:55:00Z</dcterms:modified>
</cp:coreProperties>
</file>