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4E85" w:rsidRPr="00144E85" w:rsidRDefault="00144E85" w:rsidP="00144E85">
      <w:pPr>
        <w:spacing w:before="100" w:beforeAutospacing="1" w:after="0" w:line="240" w:lineRule="auto"/>
        <w:jc w:val="center"/>
        <w:rPr>
          <w:rFonts w:ascii="Times New Roman" w:hAnsi="Times New Roman"/>
          <w:b/>
          <w:sz w:val="36"/>
          <w:szCs w:val="36"/>
        </w:rPr>
      </w:pPr>
      <w:r w:rsidRPr="00144E85">
        <w:rPr>
          <w:rFonts w:ascii="Times New Roman" w:hAnsi="Times New Roman"/>
          <w:b/>
          <w:sz w:val="36"/>
          <w:szCs w:val="36"/>
        </w:rPr>
        <w:t xml:space="preserve">KWARA STATE POLYTECHNIC, ILORIN </w:t>
      </w:r>
    </w:p>
    <w:p w:rsidR="00144E85" w:rsidRPr="00144E85" w:rsidRDefault="00144E85" w:rsidP="00144E85">
      <w:pPr>
        <w:spacing w:after="0" w:line="240" w:lineRule="auto"/>
        <w:jc w:val="center"/>
        <w:rPr>
          <w:rFonts w:ascii="Times New Roman" w:hAnsi="Times New Roman"/>
          <w:b/>
          <w:sz w:val="36"/>
          <w:szCs w:val="36"/>
        </w:rPr>
      </w:pPr>
      <w:r w:rsidRPr="00144E85">
        <w:rPr>
          <w:rFonts w:ascii="Times New Roman" w:hAnsi="Times New Roman"/>
          <w:b/>
          <w:sz w:val="36"/>
          <w:szCs w:val="36"/>
        </w:rPr>
        <w:t>INSTITUTE OF TECHNOLOGY</w:t>
      </w:r>
    </w:p>
    <w:p w:rsidR="00144E85" w:rsidRDefault="00144E85" w:rsidP="00144E85">
      <w:pPr>
        <w:spacing w:after="0" w:line="240" w:lineRule="auto"/>
        <w:jc w:val="center"/>
        <w:rPr>
          <w:rFonts w:ascii="Times New Roman" w:hAnsi="Times New Roman"/>
          <w:b/>
          <w:sz w:val="36"/>
          <w:szCs w:val="36"/>
        </w:rPr>
      </w:pPr>
      <w:r w:rsidRPr="00144E85">
        <w:rPr>
          <w:rFonts w:ascii="Times New Roman" w:hAnsi="Times New Roman"/>
          <w:b/>
          <w:sz w:val="36"/>
          <w:szCs w:val="36"/>
        </w:rPr>
        <w:t xml:space="preserve"> DEPARTMENT OF CIVIL ENGINEERING</w:t>
      </w:r>
    </w:p>
    <w:p w:rsidR="00144E85" w:rsidRPr="00144E85" w:rsidRDefault="00144E85" w:rsidP="00144E85">
      <w:pPr>
        <w:spacing w:after="0" w:line="240" w:lineRule="auto"/>
        <w:jc w:val="center"/>
        <w:rPr>
          <w:rFonts w:ascii="Times New Roman" w:hAnsi="Times New Roman"/>
          <w:b/>
          <w:sz w:val="36"/>
          <w:szCs w:val="36"/>
        </w:rPr>
      </w:pPr>
    </w:p>
    <w:p w:rsidR="00501D83" w:rsidRPr="005E43B3" w:rsidRDefault="00501D83" w:rsidP="00144E85">
      <w:pPr>
        <w:spacing w:before="100" w:beforeAutospacing="1" w:after="100" w:afterAutospacing="1" w:line="360" w:lineRule="auto"/>
        <w:jc w:val="center"/>
        <w:rPr>
          <w:rFonts w:ascii="Times New Roman" w:hAnsi="Times New Roman"/>
          <w:b/>
          <w:sz w:val="32"/>
          <w:szCs w:val="32"/>
        </w:rPr>
      </w:pPr>
      <w:r w:rsidRPr="005E43B3">
        <w:rPr>
          <w:rFonts w:ascii="Times New Roman" w:hAnsi="Times New Roman"/>
          <w:b/>
          <w:sz w:val="32"/>
          <w:szCs w:val="32"/>
        </w:rPr>
        <w:t>EXPERIMENTAL STUDY ON HYBRID FOAM CONCRETE USING PALM KERNEL OIL AS SURFACTANT AND SAWDUST AS AGGREGATE</w:t>
      </w:r>
    </w:p>
    <w:p w:rsidR="00501D83" w:rsidRPr="005E43B3" w:rsidRDefault="00501D83" w:rsidP="005E43B3">
      <w:pPr>
        <w:tabs>
          <w:tab w:val="left" w:pos="4303"/>
          <w:tab w:val="center" w:pos="4680"/>
        </w:tabs>
        <w:spacing w:before="240" w:line="240" w:lineRule="auto"/>
        <w:jc w:val="center"/>
        <w:rPr>
          <w:rFonts w:ascii="Times New Roman" w:hAnsi="Times New Roman"/>
          <w:b/>
          <w:bCs/>
          <w:sz w:val="26"/>
          <w:szCs w:val="24"/>
        </w:rPr>
      </w:pPr>
      <w:r w:rsidRPr="000234E4">
        <w:rPr>
          <w:rFonts w:ascii="Times New Roman" w:hAnsi="Times New Roman"/>
          <w:b/>
          <w:bCs/>
          <w:sz w:val="26"/>
          <w:szCs w:val="24"/>
        </w:rPr>
        <w:t>BY</w:t>
      </w:r>
    </w:p>
    <w:p w:rsidR="00501D83" w:rsidRPr="000234E4" w:rsidRDefault="00501D83" w:rsidP="00501D83">
      <w:pPr>
        <w:tabs>
          <w:tab w:val="left" w:pos="6694"/>
        </w:tabs>
        <w:spacing w:after="0" w:line="240" w:lineRule="auto"/>
        <w:jc w:val="center"/>
        <w:rPr>
          <w:rFonts w:ascii="Times New Roman" w:hAnsi="Times New Roman"/>
          <w:b/>
          <w:sz w:val="40"/>
        </w:rPr>
      </w:pPr>
    </w:p>
    <w:p w:rsidR="00501D83" w:rsidRPr="005E43B3" w:rsidRDefault="004570A0" w:rsidP="00501D83">
      <w:pPr>
        <w:tabs>
          <w:tab w:val="left" w:pos="6694"/>
        </w:tabs>
        <w:spacing w:after="0" w:line="240" w:lineRule="auto"/>
        <w:jc w:val="center"/>
        <w:rPr>
          <w:rFonts w:ascii="Times New Roman" w:hAnsi="Times New Roman"/>
          <w:b/>
          <w:sz w:val="32"/>
          <w:szCs w:val="32"/>
        </w:rPr>
      </w:pPr>
      <w:r>
        <w:rPr>
          <w:rFonts w:ascii="Times New Roman" w:hAnsi="Times New Roman"/>
          <w:b/>
          <w:sz w:val="32"/>
          <w:szCs w:val="32"/>
        </w:rPr>
        <w:t>OLAWUNI OPEYEMI QUADRI</w:t>
      </w:r>
    </w:p>
    <w:p w:rsidR="00501D83" w:rsidRPr="005E43B3" w:rsidRDefault="004570A0" w:rsidP="00501D83">
      <w:pPr>
        <w:spacing w:after="0" w:line="240" w:lineRule="auto"/>
        <w:jc w:val="center"/>
        <w:rPr>
          <w:rFonts w:ascii="Times New Roman" w:hAnsi="Times New Roman"/>
          <w:b/>
          <w:sz w:val="32"/>
          <w:szCs w:val="32"/>
        </w:rPr>
      </w:pPr>
      <w:r>
        <w:rPr>
          <w:rFonts w:ascii="Times New Roman" w:hAnsi="Times New Roman"/>
          <w:b/>
          <w:sz w:val="32"/>
          <w:szCs w:val="32"/>
        </w:rPr>
        <w:t>HND/23/CEC/FT/0199</w:t>
      </w:r>
    </w:p>
    <w:p w:rsidR="00501D83" w:rsidRPr="005E43B3" w:rsidRDefault="00501D83" w:rsidP="00501D83">
      <w:pPr>
        <w:spacing w:before="240"/>
        <w:rPr>
          <w:rFonts w:ascii="Times New Roman" w:hAnsi="Times New Roman"/>
          <w:b/>
          <w:bCs/>
          <w:sz w:val="32"/>
          <w:szCs w:val="32"/>
        </w:rPr>
      </w:pPr>
    </w:p>
    <w:p w:rsidR="00501D83" w:rsidRPr="000234E4" w:rsidRDefault="005E43B3" w:rsidP="00501D83">
      <w:pPr>
        <w:spacing w:after="0" w:line="240" w:lineRule="auto"/>
        <w:jc w:val="center"/>
        <w:rPr>
          <w:rFonts w:ascii="Times New Roman" w:hAnsi="Times New Roman"/>
          <w:b/>
          <w:bCs/>
          <w:sz w:val="28"/>
          <w:szCs w:val="28"/>
        </w:rPr>
      </w:pPr>
      <w:r>
        <w:rPr>
          <w:rFonts w:ascii="Times New Roman" w:hAnsi="Times New Roman"/>
          <w:b/>
          <w:bCs/>
          <w:sz w:val="24"/>
          <w:szCs w:val="24"/>
        </w:rPr>
        <w:t>BEING RESEARCHED AND SUBMITTED TO THE DEPARTMENT OF CIVIL ENGINERRING, INSTITUTE</w:t>
      </w:r>
      <w:r w:rsidR="00144E85">
        <w:rPr>
          <w:rFonts w:ascii="Times New Roman" w:hAnsi="Times New Roman"/>
          <w:b/>
          <w:bCs/>
          <w:sz w:val="24"/>
          <w:szCs w:val="24"/>
        </w:rPr>
        <w:t xml:space="preserve"> OF TECHNOLOGY, KWARA STATE POLYTECHNIC, ILORIN</w:t>
      </w:r>
    </w:p>
    <w:p w:rsidR="00501D83" w:rsidRPr="000234E4" w:rsidRDefault="00501D83" w:rsidP="00501D83">
      <w:pPr>
        <w:spacing w:before="240"/>
        <w:jc w:val="center"/>
        <w:rPr>
          <w:rFonts w:ascii="Times New Roman" w:hAnsi="Times New Roman"/>
          <w:b/>
          <w:szCs w:val="20"/>
        </w:rPr>
      </w:pPr>
      <w:r w:rsidRPr="000234E4">
        <w:rPr>
          <w:rFonts w:ascii="Times New Roman" w:hAnsi="Times New Roman"/>
          <w:b/>
          <w:bCs/>
          <w:szCs w:val="20"/>
        </w:rPr>
        <w:t>IN PARTIAL FULFILMENT OF THE REQUIREMENTS FOR THE AWARD OF HIGHER NATIONAL DIPLOMA (HND) IN CIVIL ENGINEERING</w:t>
      </w:r>
    </w:p>
    <w:p w:rsidR="00501D83" w:rsidRPr="000234E4" w:rsidRDefault="00501D83" w:rsidP="00501D83">
      <w:pPr>
        <w:spacing w:before="240" w:line="480" w:lineRule="auto"/>
        <w:jc w:val="center"/>
        <w:rPr>
          <w:rFonts w:ascii="Times New Roman" w:hAnsi="Times New Roman"/>
          <w:b/>
          <w:sz w:val="26"/>
          <w:szCs w:val="24"/>
        </w:rPr>
      </w:pPr>
    </w:p>
    <w:p w:rsidR="00C94C21" w:rsidRDefault="00501D83" w:rsidP="00C94C21">
      <w:pPr>
        <w:spacing w:before="240" w:line="480" w:lineRule="auto"/>
        <w:jc w:val="center"/>
        <w:rPr>
          <w:rFonts w:ascii="Times New Roman" w:hAnsi="Times New Roman"/>
          <w:b/>
          <w:sz w:val="32"/>
          <w:szCs w:val="32"/>
        </w:rPr>
      </w:pPr>
      <w:r w:rsidRPr="000234E4">
        <w:rPr>
          <w:rFonts w:ascii="Times New Roman" w:hAnsi="Times New Roman"/>
          <w:b/>
          <w:sz w:val="32"/>
          <w:szCs w:val="32"/>
        </w:rPr>
        <w:t>JULY, 2025</w:t>
      </w:r>
    </w:p>
    <w:p w:rsidR="009E60EB" w:rsidRDefault="009E60EB" w:rsidP="009E60EB">
      <w:pPr>
        <w:tabs>
          <w:tab w:val="left" w:pos="3074"/>
          <w:tab w:val="center" w:pos="4298"/>
        </w:tabs>
        <w:rPr>
          <w:rFonts w:ascii="Times New Roman" w:hAnsi="Times New Roman"/>
          <w:b/>
          <w:sz w:val="32"/>
          <w:szCs w:val="32"/>
        </w:rPr>
      </w:pPr>
    </w:p>
    <w:p w:rsidR="0010189A" w:rsidRDefault="0010189A" w:rsidP="009E60EB">
      <w:pPr>
        <w:tabs>
          <w:tab w:val="left" w:pos="3074"/>
          <w:tab w:val="center" w:pos="4298"/>
        </w:tabs>
        <w:jc w:val="center"/>
        <w:rPr>
          <w:rFonts w:ascii="Times New Roman" w:hAnsi="Times New Roman"/>
          <w:b/>
          <w:sz w:val="26"/>
          <w:szCs w:val="24"/>
        </w:rPr>
      </w:pPr>
      <w:r>
        <w:rPr>
          <w:rFonts w:ascii="Times New Roman" w:hAnsi="Times New Roman"/>
          <w:b/>
          <w:sz w:val="26"/>
          <w:szCs w:val="24"/>
        </w:rPr>
        <w:t>DECLARATION</w:t>
      </w:r>
    </w:p>
    <w:p w:rsidR="0010189A" w:rsidRDefault="0010189A" w:rsidP="005E43B3">
      <w:pPr>
        <w:spacing w:before="100" w:beforeAutospacing="1" w:after="100" w:afterAutospacing="1" w:line="480" w:lineRule="auto"/>
        <w:jc w:val="both"/>
        <w:rPr>
          <w:rFonts w:ascii="Times New Roman" w:hAnsi="Times New Roman"/>
          <w:sz w:val="24"/>
          <w:szCs w:val="24"/>
        </w:rPr>
      </w:pPr>
      <w:r>
        <w:rPr>
          <w:rFonts w:ascii="Times New Roman" w:hAnsi="Times New Roman"/>
          <w:sz w:val="24"/>
          <w:szCs w:val="24"/>
        </w:rPr>
        <w:tab/>
        <w:t xml:space="preserve">I hereby declare that this project titled </w:t>
      </w:r>
      <w:r w:rsidRPr="0010189A">
        <w:rPr>
          <w:rFonts w:ascii="Times New Roman" w:hAnsi="Times New Roman"/>
          <w:sz w:val="24"/>
          <w:szCs w:val="24"/>
        </w:rPr>
        <w:t>EXPERIMENTAL STUDY ON HYBRID FOAM CONCRETE USING PALM KERNEL OIL AS SURFACTANT AND SAWDUST AS AGGREGATE</w:t>
      </w:r>
      <w:r>
        <w:rPr>
          <w:rFonts w:ascii="Times New Roman" w:hAnsi="Times New Roman"/>
          <w:sz w:val="24"/>
          <w:szCs w:val="24"/>
        </w:rPr>
        <w:t xml:space="preserve"> is a wor</w:t>
      </w:r>
      <w:r w:rsidR="004570A0">
        <w:rPr>
          <w:rFonts w:ascii="Times New Roman" w:hAnsi="Times New Roman"/>
          <w:sz w:val="24"/>
          <w:szCs w:val="24"/>
        </w:rPr>
        <w:t>k done by me, OLAWUNI OPEYEMI</w:t>
      </w:r>
      <w:r w:rsidR="009E60EB">
        <w:rPr>
          <w:rFonts w:ascii="Times New Roman" w:hAnsi="Times New Roman"/>
          <w:sz w:val="24"/>
          <w:szCs w:val="24"/>
        </w:rPr>
        <w:t xml:space="preserve"> QUADRI</w:t>
      </w:r>
      <w:r>
        <w:rPr>
          <w:rFonts w:ascii="Times New Roman" w:hAnsi="Times New Roman"/>
          <w:sz w:val="24"/>
          <w:szCs w:val="24"/>
        </w:rPr>
        <w:t xml:space="preserve"> with mat</w:t>
      </w:r>
      <w:r w:rsidR="004570A0">
        <w:rPr>
          <w:rFonts w:ascii="Times New Roman" w:hAnsi="Times New Roman"/>
          <w:sz w:val="24"/>
          <w:szCs w:val="24"/>
        </w:rPr>
        <w:t>ric number, HND/23/CEC/FT/0199</w:t>
      </w:r>
      <w:r>
        <w:rPr>
          <w:rFonts w:ascii="Times New Roman" w:hAnsi="Times New Roman"/>
          <w:sz w:val="24"/>
          <w:szCs w:val="24"/>
        </w:rPr>
        <w:t xml:space="preserve"> of the Department of Civil Engineering, Insti</w:t>
      </w:r>
      <w:r w:rsidR="005E43B3">
        <w:rPr>
          <w:rFonts w:ascii="Times New Roman" w:hAnsi="Times New Roman"/>
          <w:sz w:val="24"/>
          <w:szCs w:val="24"/>
        </w:rPr>
        <w:t>tute of Technology</w:t>
      </w:r>
      <w:r>
        <w:rPr>
          <w:rFonts w:ascii="Times New Roman" w:hAnsi="Times New Roman"/>
          <w:sz w:val="24"/>
          <w:szCs w:val="24"/>
        </w:rPr>
        <w:t>, Kwara State Polytechnic, Ilorin.</w:t>
      </w:r>
    </w:p>
    <w:p w:rsidR="0010189A" w:rsidRDefault="0010189A" w:rsidP="0010189A">
      <w:pPr>
        <w:spacing w:before="100" w:beforeAutospacing="1" w:after="100" w:afterAutospacing="1" w:line="240" w:lineRule="auto"/>
        <w:jc w:val="both"/>
        <w:rPr>
          <w:rFonts w:ascii="Times New Roman" w:hAnsi="Times New Roman"/>
          <w:sz w:val="24"/>
          <w:szCs w:val="24"/>
        </w:rPr>
      </w:pPr>
    </w:p>
    <w:p w:rsidR="005E43B3" w:rsidRDefault="005E43B3" w:rsidP="0010189A">
      <w:pPr>
        <w:spacing w:before="100" w:beforeAutospacing="1" w:after="100" w:afterAutospacing="1" w:line="240" w:lineRule="auto"/>
        <w:jc w:val="both"/>
        <w:rPr>
          <w:rFonts w:ascii="Times New Roman" w:hAnsi="Times New Roman"/>
          <w:sz w:val="24"/>
          <w:szCs w:val="24"/>
        </w:rPr>
      </w:pPr>
    </w:p>
    <w:p w:rsidR="005E43B3" w:rsidRDefault="005E43B3" w:rsidP="005E43B3">
      <w:pPr>
        <w:spacing w:before="100" w:beforeAutospacing="1" w:after="0" w:line="240" w:lineRule="auto"/>
        <w:jc w:val="both"/>
        <w:rPr>
          <w:rFonts w:ascii="Times New Roman" w:hAnsi="Times New Roman"/>
          <w:sz w:val="24"/>
          <w:szCs w:val="24"/>
        </w:rPr>
      </w:pPr>
      <w:r>
        <w:rPr>
          <w:rFonts w:ascii="Times New Roman" w:hAnsi="Times New Roman"/>
          <w:sz w:val="24"/>
          <w:szCs w:val="24"/>
        </w:rPr>
        <w:t>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_______________________</w:t>
      </w:r>
    </w:p>
    <w:p w:rsidR="005E43B3" w:rsidRPr="0010189A" w:rsidRDefault="005E43B3" w:rsidP="005E43B3">
      <w:pPr>
        <w:spacing w:before="100" w:beforeAutospacing="1" w:after="0" w:line="240" w:lineRule="auto"/>
        <w:jc w:val="both"/>
        <w:rPr>
          <w:rFonts w:ascii="Times New Roman" w:hAnsi="Times New Roman"/>
          <w:sz w:val="24"/>
          <w:szCs w:val="24"/>
        </w:rPr>
      </w:pPr>
      <w:r>
        <w:rPr>
          <w:rFonts w:ascii="Times New Roman" w:hAnsi="Times New Roman"/>
          <w:sz w:val="24"/>
          <w:szCs w:val="24"/>
        </w:rPr>
        <w:t>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10189A" w:rsidRPr="0010189A" w:rsidRDefault="0010189A" w:rsidP="0010189A">
      <w:pPr>
        <w:jc w:val="both"/>
        <w:rPr>
          <w:rFonts w:ascii="Times New Roman" w:hAnsi="Times New Roman"/>
          <w:sz w:val="24"/>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01D83">
      <w:pPr>
        <w:jc w:val="center"/>
        <w:rPr>
          <w:rFonts w:ascii="Times New Roman" w:hAnsi="Times New Roman"/>
          <w:b/>
          <w:sz w:val="26"/>
          <w:szCs w:val="24"/>
        </w:rPr>
      </w:pPr>
    </w:p>
    <w:p w:rsidR="0010189A" w:rsidRDefault="0010189A" w:rsidP="005E43B3">
      <w:pPr>
        <w:rPr>
          <w:rFonts w:ascii="Times New Roman" w:hAnsi="Times New Roman"/>
          <w:b/>
          <w:sz w:val="26"/>
          <w:szCs w:val="24"/>
        </w:rPr>
      </w:pPr>
    </w:p>
    <w:p w:rsidR="00C94C21" w:rsidRDefault="00C94C21" w:rsidP="005E43B3">
      <w:pPr>
        <w:rPr>
          <w:rFonts w:ascii="Times New Roman" w:hAnsi="Times New Roman"/>
          <w:b/>
          <w:sz w:val="26"/>
          <w:szCs w:val="24"/>
        </w:rPr>
      </w:pPr>
    </w:p>
    <w:p w:rsidR="00501D83" w:rsidRPr="000234E4" w:rsidRDefault="00501D83" w:rsidP="00501D83">
      <w:pPr>
        <w:jc w:val="center"/>
        <w:rPr>
          <w:rFonts w:ascii="Times New Roman" w:hAnsi="Times New Roman"/>
          <w:b/>
          <w:sz w:val="26"/>
          <w:szCs w:val="24"/>
        </w:rPr>
      </w:pPr>
      <w:r w:rsidRPr="000234E4">
        <w:rPr>
          <w:rFonts w:ascii="Times New Roman" w:hAnsi="Times New Roman"/>
          <w:b/>
          <w:sz w:val="26"/>
          <w:szCs w:val="24"/>
        </w:rPr>
        <w:lastRenderedPageBreak/>
        <w:t>CERTIFICATION</w:t>
      </w:r>
    </w:p>
    <w:p w:rsidR="00501D83" w:rsidRPr="008B547C" w:rsidRDefault="00501D83" w:rsidP="005E43B3">
      <w:pPr>
        <w:spacing w:before="100" w:beforeAutospacing="1" w:after="100" w:afterAutospacing="1" w:line="360" w:lineRule="auto"/>
        <w:ind w:firstLine="720"/>
        <w:jc w:val="both"/>
        <w:rPr>
          <w:rFonts w:ascii="Times New Roman" w:eastAsia="Times New Roman" w:hAnsi="Times New Roman"/>
          <w:b/>
          <w:bCs/>
          <w:sz w:val="28"/>
          <w:szCs w:val="28"/>
        </w:rPr>
      </w:pPr>
      <w:r w:rsidRPr="000234E4">
        <w:rPr>
          <w:rFonts w:ascii="Times New Roman" w:hAnsi="Times New Roman"/>
          <w:sz w:val="28"/>
          <w:szCs w:val="28"/>
        </w:rPr>
        <w:t xml:space="preserve">This is to </w:t>
      </w:r>
      <w:r w:rsidR="0010189A">
        <w:rPr>
          <w:rFonts w:ascii="Times New Roman" w:hAnsi="Times New Roman"/>
          <w:sz w:val="28"/>
          <w:szCs w:val="28"/>
        </w:rPr>
        <w:t xml:space="preserve">certify that this research study was conducted by </w:t>
      </w:r>
      <w:r w:rsidR="004570A0">
        <w:rPr>
          <w:rFonts w:ascii="Times New Roman" w:hAnsi="Times New Roman"/>
          <w:b/>
          <w:sz w:val="28"/>
          <w:szCs w:val="28"/>
        </w:rPr>
        <w:t>OLAWUNI OPEYEMI QUADRI</w:t>
      </w:r>
      <w:r w:rsidR="004570A0">
        <w:rPr>
          <w:rFonts w:ascii="Times New Roman" w:hAnsi="Times New Roman"/>
          <w:sz w:val="28"/>
          <w:szCs w:val="28"/>
        </w:rPr>
        <w:t xml:space="preserve"> (HND/20/CEC/FT/0199</w:t>
      </w:r>
      <w:r w:rsidRPr="000234E4">
        <w:rPr>
          <w:rFonts w:ascii="Times New Roman" w:hAnsi="Times New Roman"/>
          <w:sz w:val="28"/>
          <w:szCs w:val="28"/>
        </w:rPr>
        <w:t>) and had been read and approved as meeting the requirements for the award of Higher National Diploma (HND) in Civil Engineering of the Department of Civil Engineering, Institute of Technology, Kwara State Polytechnic, Ilorin.</w:t>
      </w:r>
    </w:p>
    <w:p w:rsidR="00501D83" w:rsidRPr="000234E4" w:rsidRDefault="00501D83" w:rsidP="00501D83">
      <w:pPr>
        <w:jc w:val="both"/>
        <w:rPr>
          <w:rFonts w:ascii="Times New Roman" w:hAnsi="Times New Roman"/>
          <w:sz w:val="26"/>
          <w:szCs w:val="24"/>
        </w:rPr>
      </w:pPr>
    </w:p>
    <w:p w:rsidR="00501D83" w:rsidRPr="000234E4" w:rsidRDefault="00501D83" w:rsidP="00501D83">
      <w:pPr>
        <w:jc w:val="both"/>
        <w:rPr>
          <w:rFonts w:ascii="Times New Roman" w:hAnsi="Times New Roman"/>
          <w:sz w:val="26"/>
          <w:szCs w:val="24"/>
        </w:rPr>
      </w:pP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ENGR. R.O. SANNI</w:t>
      </w:r>
      <w:r w:rsidRPr="000234E4">
        <w:rPr>
          <w:rFonts w:ascii="Times New Roman" w:hAnsi="Times New Roman"/>
          <w:b/>
          <w:sz w:val="26"/>
          <w:szCs w:val="24"/>
        </w:rPr>
        <w:t xml:space="preserve">                                                                          Date</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 xml:space="preserve">  </w:t>
      </w:r>
      <w:r w:rsidRPr="000234E4">
        <w:rPr>
          <w:rFonts w:ascii="Times New Roman" w:hAnsi="Times New Roman"/>
          <w:b/>
          <w:sz w:val="26"/>
          <w:szCs w:val="24"/>
        </w:rPr>
        <w:t>Project supervisor</w:t>
      </w: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ENGR. A.B. NA’ALLAH</w:t>
      </w:r>
      <w:r w:rsidRPr="000234E4">
        <w:rPr>
          <w:rFonts w:ascii="Times New Roman" w:hAnsi="Times New Roman"/>
          <w:b/>
          <w:sz w:val="26"/>
          <w:szCs w:val="24"/>
        </w:rPr>
        <w:t xml:space="preserve">                                                                          Date</w:t>
      </w: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xml:space="preserve">     Head of Department</w:t>
      </w: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Pr="000234E4" w:rsidRDefault="00501D83" w:rsidP="00501D83">
      <w:pPr>
        <w:spacing w:after="0"/>
        <w:jc w:val="both"/>
        <w:rPr>
          <w:rFonts w:ascii="Times New Roman" w:hAnsi="Times New Roman"/>
          <w:b/>
          <w:sz w:val="26"/>
          <w:szCs w:val="24"/>
        </w:rPr>
      </w:pPr>
    </w:p>
    <w:p w:rsidR="00501D83" w:rsidRDefault="00501D83" w:rsidP="00501D83">
      <w:pPr>
        <w:spacing w:after="0"/>
        <w:jc w:val="both"/>
        <w:rPr>
          <w:rFonts w:ascii="Times New Roman" w:hAnsi="Times New Roman"/>
          <w:b/>
          <w:sz w:val="26"/>
          <w:szCs w:val="24"/>
        </w:rPr>
      </w:pPr>
      <w:r w:rsidRPr="000234E4">
        <w:rPr>
          <w:rFonts w:ascii="Times New Roman" w:hAnsi="Times New Roman"/>
          <w:b/>
          <w:sz w:val="26"/>
          <w:szCs w:val="24"/>
        </w:rPr>
        <w:t xml:space="preserve">………………………..                                            </w:t>
      </w:r>
      <w:r>
        <w:rPr>
          <w:rFonts w:ascii="Times New Roman" w:hAnsi="Times New Roman"/>
          <w:b/>
          <w:sz w:val="26"/>
          <w:szCs w:val="24"/>
        </w:rPr>
        <w:t xml:space="preserve">                      ……………………</w:t>
      </w:r>
    </w:p>
    <w:p w:rsidR="00501D83" w:rsidRPr="000234E4" w:rsidRDefault="00501D83" w:rsidP="00501D83">
      <w:pPr>
        <w:spacing w:after="0"/>
        <w:jc w:val="both"/>
        <w:rPr>
          <w:rFonts w:ascii="Times New Roman" w:hAnsi="Times New Roman"/>
          <w:b/>
          <w:sz w:val="26"/>
          <w:szCs w:val="24"/>
        </w:rPr>
      </w:pPr>
      <w:r>
        <w:rPr>
          <w:rFonts w:ascii="Times New Roman" w:hAnsi="Times New Roman"/>
          <w:b/>
          <w:sz w:val="26"/>
          <w:szCs w:val="24"/>
        </w:rPr>
        <w:t xml:space="preserve">ENGR. DR. MUJEDU KASALI ADEBAYO         </w:t>
      </w:r>
      <w:r w:rsidRPr="000234E4">
        <w:rPr>
          <w:rFonts w:ascii="Times New Roman" w:hAnsi="Times New Roman"/>
          <w:b/>
          <w:sz w:val="26"/>
          <w:szCs w:val="24"/>
        </w:rPr>
        <w:t xml:space="preserve">      </w:t>
      </w:r>
      <w:r>
        <w:rPr>
          <w:rFonts w:ascii="Times New Roman" w:hAnsi="Times New Roman"/>
          <w:b/>
          <w:sz w:val="26"/>
          <w:szCs w:val="24"/>
        </w:rPr>
        <w:t xml:space="preserve">                   </w:t>
      </w:r>
      <w:r w:rsidRPr="000234E4">
        <w:rPr>
          <w:rFonts w:ascii="Times New Roman" w:hAnsi="Times New Roman"/>
          <w:b/>
          <w:sz w:val="26"/>
          <w:szCs w:val="24"/>
        </w:rPr>
        <w:t>Date</w:t>
      </w:r>
    </w:p>
    <w:p w:rsidR="00501D83" w:rsidRPr="000234E4" w:rsidRDefault="00501D83" w:rsidP="00501D83">
      <w:pPr>
        <w:spacing w:after="0"/>
        <w:jc w:val="both"/>
        <w:rPr>
          <w:rFonts w:ascii="Times New Roman" w:hAnsi="Times New Roman"/>
          <w:b/>
          <w:sz w:val="26"/>
          <w:szCs w:val="24"/>
        </w:rPr>
      </w:pPr>
      <w:r w:rsidRPr="000234E4">
        <w:rPr>
          <w:rFonts w:ascii="Times New Roman" w:hAnsi="Times New Roman"/>
          <w:b/>
          <w:sz w:val="26"/>
          <w:szCs w:val="24"/>
        </w:rPr>
        <w:t xml:space="preserve">     External Examiner</w:t>
      </w:r>
      <w:r w:rsidRPr="000234E4">
        <w:rPr>
          <w:rFonts w:ascii="Times New Roman" w:hAnsi="Times New Roman"/>
          <w:b/>
          <w:sz w:val="26"/>
          <w:szCs w:val="24"/>
        </w:rPr>
        <w:br w:type="page"/>
      </w:r>
    </w:p>
    <w:p w:rsidR="00501D83" w:rsidRPr="000234E4" w:rsidRDefault="00501D83" w:rsidP="00501D83">
      <w:pPr>
        <w:tabs>
          <w:tab w:val="center" w:pos="4680"/>
        </w:tabs>
        <w:jc w:val="center"/>
        <w:rPr>
          <w:rFonts w:ascii="Times New Roman" w:hAnsi="Times New Roman"/>
          <w:b/>
          <w:sz w:val="26"/>
          <w:szCs w:val="24"/>
        </w:rPr>
      </w:pPr>
      <w:r w:rsidRPr="000234E4">
        <w:rPr>
          <w:rFonts w:ascii="Times New Roman" w:hAnsi="Times New Roman"/>
          <w:b/>
          <w:sz w:val="26"/>
          <w:szCs w:val="24"/>
        </w:rPr>
        <w:lastRenderedPageBreak/>
        <w:t>DEDICATION</w:t>
      </w:r>
    </w:p>
    <w:p w:rsidR="00501D83" w:rsidRPr="000234E4" w:rsidRDefault="00501D83" w:rsidP="00501D83">
      <w:pPr>
        <w:tabs>
          <w:tab w:val="center" w:pos="4680"/>
        </w:tabs>
        <w:spacing w:line="480" w:lineRule="auto"/>
        <w:jc w:val="both"/>
        <w:rPr>
          <w:rFonts w:ascii="Times New Roman" w:hAnsi="Times New Roman"/>
          <w:sz w:val="30"/>
          <w:szCs w:val="30"/>
        </w:rPr>
      </w:pPr>
      <w:r w:rsidRPr="000234E4">
        <w:rPr>
          <w:rFonts w:ascii="Times New Roman" w:hAnsi="Times New Roman"/>
          <w:sz w:val="30"/>
          <w:szCs w:val="30"/>
        </w:rPr>
        <w:tab/>
        <w:t>This report is safely dedicated to Almighty God, the most Beneficent and the most Merciful for His remarkable influence in the accomplishment of</w:t>
      </w:r>
      <w:r>
        <w:rPr>
          <w:rFonts w:ascii="Times New Roman" w:hAnsi="Times New Roman"/>
          <w:sz w:val="30"/>
          <w:szCs w:val="30"/>
        </w:rPr>
        <w:t xml:space="preserve"> </w:t>
      </w:r>
      <w:r w:rsidRPr="000234E4">
        <w:rPr>
          <w:rFonts w:ascii="Times New Roman" w:hAnsi="Times New Roman"/>
          <w:sz w:val="30"/>
          <w:szCs w:val="30"/>
        </w:rPr>
        <w:t>this program.</w:t>
      </w:r>
      <w:r w:rsidRPr="000234E4">
        <w:rPr>
          <w:rFonts w:ascii="Times New Roman" w:hAnsi="Times New Roman"/>
          <w:sz w:val="30"/>
          <w:szCs w:val="30"/>
        </w:rPr>
        <w:br w:type="page"/>
      </w:r>
    </w:p>
    <w:p w:rsidR="00501D83" w:rsidRPr="000234E4" w:rsidRDefault="00501D83" w:rsidP="00501D83">
      <w:pPr>
        <w:jc w:val="center"/>
        <w:rPr>
          <w:rFonts w:ascii="Times New Roman" w:hAnsi="Times New Roman"/>
          <w:b/>
          <w:sz w:val="26"/>
          <w:szCs w:val="24"/>
        </w:rPr>
      </w:pPr>
      <w:r w:rsidRPr="000234E4">
        <w:rPr>
          <w:rFonts w:ascii="Times New Roman" w:hAnsi="Times New Roman"/>
          <w:b/>
          <w:sz w:val="26"/>
          <w:szCs w:val="24"/>
        </w:rPr>
        <w:lastRenderedPageBreak/>
        <w:t>ACKNOWLEDGEMENT</w:t>
      </w:r>
    </w:p>
    <w:p w:rsidR="00501D83" w:rsidRPr="000234E4" w:rsidRDefault="00501D83" w:rsidP="00501D83">
      <w:pPr>
        <w:spacing w:line="360" w:lineRule="auto"/>
        <w:jc w:val="both"/>
        <w:rPr>
          <w:rFonts w:ascii="Times New Roman" w:hAnsi="Times New Roman"/>
          <w:sz w:val="28"/>
          <w:szCs w:val="28"/>
        </w:rPr>
      </w:pPr>
      <w:r w:rsidRPr="000234E4">
        <w:rPr>
          <w:rFonts w:ascii="Times New Roman" w:hAnsi="Times New Roman"/>
          <w:sz w:val="26"/>
          <w:szCs w:val="24"/>
        </w:rPr>
        <w:tab/>
      </w:r>
      <w:r w:rsidRPr="000234E4">
        <w:rPr>
          <w:rFonts w:ascii="Times New Roman" w:hAnsi="Times New Roman"/>
          <w:sz w:val="28"/>
          <w:szCs w:val="28"/>
        </w:rPr>
        <w:t>My sincere gratitude goes to Almighty God for His favor, mercy, kindness and wisdom before; during and after my</w:t>
      </w:r>
      <w:r>
        <w:rPr>
          <w:rFonts w:ascii="Times New Roman" w:hAnsi="Times New Roman"/>
          <w:sz w:val="28"/>
          <w:szCs w:val="28"/>
        </w:rPr>
        <w:t xml:space="preserve"> Higher</w:t>
      </w:r>
      <w:r w:rsidRPr="000234E4">
        <w:rPr>
          <w:rFonts w:ascii="Times New Roman" w:hAnsi="Times New Roman"/>
          <w:sz w:val="28"/>
          <w:szCs w:val="28"/>
        </w:rPr>
        <w:t xml:space="preserve"> National Diploma (</w:t>
      </w:r>
      <w:r>
        <w:rPr>
          <w:rFonts w:ascii="Times New Roman" w:hAnsi="Times New Roman"/>
          <w:sz w:val="28"/>
          <w:szCs w:val="28"/>
        </w:rPr>
        <w:t>H</w:t>
      </w:r>
      <w:r w:rsidRPr="000234E4">
        <w:rPr>
          <w:rFonts w:ascii="Times New Roman" w:hAnsi="Times New Roman"/>
          <w:sz w:val="28"/>
          <w:szCs w:val="28"/>
        </w:rPr>
        <w:t>ND) program.</w:t>
      </w:r>
    </w:p>
    <w:p w:rsidR="00501D83" w:rsidRPr="000234E4" w:rsidRDefault="00501D83" w:rsidP="00501D83">
      <w:pPr>
        <w:spacing w:line="360" w:lineRule="auto"/>
        <w:jc w:val="both"/>
        <w:rPr>
          <w:rFonts w:ascii="Times New Roman" w:hAnsi="Times New Roman"/>
          <w:sz w:val="28"/>
          <w:szCs w:val="28"/>
        </w:rPr>
      </w:pPr>
      <w:r>
        <w:rPr>
          <w:rFonts w:ascii="Times New Roman" w:hAnsi="Times New Roman"/>
          <w:sz w:val="28"/>
          <w:szCs w:val="28"/>
        </w:rPr>
        <w:tab/>
        <w:t>M</w:t>
      </w:r>
      <w:r w:rsidRPr="000234E4">
        <w:rPr>
          <w:rFonts w:ascii="Times New Roman" w:hAnsi="Times New Roman"/>
          <w:sz w:val="28"/>
          <w:szCs w:val="28"/>
        </w:rPr>
        <w:t>y</w:t>
      </w:r>
      <w:r>
        <w:rPr>
          <w:rFonts w:ascii="Times New Roman" w:hAnsi="Times New Roman"/>
          <w:sz w:val="28"/>
          <w:szCs w:val="28"/>
        </w:rPr>
        <w:t xml:space="preserve"> </w:t>
      </w:r>
      <w:r w:rsidRPr="000234E4">
        <w:rPr>
          <w:rFonts w:ascii="Times New Roman" w:hAnsi="Times New Roman"/>
          <w:sz w:val="28"/>
          <w:szCs w:val="28"/>
        </w:rPr>
        <w:t xml:space="preserve">sincere appreciation goes to my project supervisor </w:t>
      </w:r>
      <w:r>
        <w:rPr>
          <w:rFonts w:ascii="Times New Roman" w:hAnsi="Times New Roman"/>
          <w:sz w:val="28"/>
          <w:szCs w:val="28"/>
        </w:rPr>
        <w:t>in person of Engr. R.O. Sanni</w:t>
      </w:r>
      <w:r w:rsidRPr="000234E4">
        <w:rPr>
          <w:rFonts w:ascii="Times New Roman" w:hAnsi="Times New Roman"/>
          <w:sz w:val="28"/>
          <w:szCs w:val="28"/>
        </w:rPr>
        <w:t xml:space="preserve"> for his moral support, his useful advice and relentless effort to see that this project is a successful one. </w:t>
      </w:r>
    </w:p>
    <w:p w:rsidR="00501D83" w:rsidRPr="000234E4" w:rsidRDefault="00501D83" w:rsidP="00501D83">
      <w:pPr>
        <w:spacing w:line="360" w:lineRule="auto"/>
        <w:jc w:val="both"/>
        <w:rPr>
          <w:rFonts w:ascii="Times New Roman" w:hAnsi="Times New Roman"/>
          <w:sz w:val="28"/>
          <w:szCs w:val="28"/>
        </w:rPr>
      </w:pPr>
      <w:r>
        <w:rPr>
          <w:rFonts w:ascii="Times New Roman" w:hAnsi="Times New Roman"/>
          <w:sz w:val="28"/>
          <w:szCs w:val="28"/>
        </w:rPr>
        <w:tab/>
        <w:t>Al</w:t>
      </w:r>
      <w:r w:rsidRPr="000234E4">
        <w:rPr>
          <w:rFonts w:ascii="Times New Roman" w:hAnsi="Times New Roman"/>
          <w:sz w:val="28"/>
          <w:szCs w:val="28"/>
        </w:rPr>
        <w:t xml:space="preserve">so my vote of thanks goes to the Head of Department in </w:t>
      </w:r>
      <w:r>
        <w:rPr>
          <w:rFonts w:ascii="Times New Roman" w:hAnsi="Times New Roman"/>
          <w:sz w:val="28"/>
          <w:szCs w:val="28"/>
        </w:rPr>
        <w:t>person of Engr. A.B. Na’allah</w:t>
      </w:r>
      <w:r w:rsidRPr="000234E4">
        <w:rPr>
          <w:rFonts w:ascii="Times New Roman" w:hAnsi="Times New Roman"/>
          <w:sz w:val="28"/>
          <w:szCs w:val="28"/>
        </w:rPr>
        <w:t xml:space="preserve"> and other lecturers in the department, who has impacted both theoretical and practical knowledge to me, indeed I am grateful.</w:t>
      </w:r>
    </w:p>
    <w:p w:rsidR="00501D83" w:rsidRDefault="00501D83" w:rsidP="00501D83">
      <w:pPr>
        <w:spacing w:line="360" w:lineRule="auto"/>
        <w:jc w:val="both"/>
        <w:rPr>
          <w:rFonts w:ascii="Times New Roman" w:hAnsi="Times New Roman"/>
          <w:sz w:val="28"/>
          <w:szCs w:val="28"/>
        </w:rPr>
      </w:pPr>
      <w:r>
        <w:rPr>
          <w:rFonts w:ascii="Times New Roman" w:hAnsi="Times New Roman"/>
          <w:sz w:val="28"/>
          <w:szCs w:val="28"/>
        </w:rPr>
        <w:tab/>
        <w:t>More so</w:t>
      </w:r>
      <w:r w:rsidRPr="000234E4">
        <w:rPr>
          <w:rFonts w:ascii="Times New Roman" w:hAnsi="Times New Roman"/>
          <w:sz w:val="28"/>
          <w:szCs w:val="28"/>
        </w:rPr>
        <w:t>, kudos to my parents</w:t>
      </w:r>
      <w:r w:rsidR="000D2267">
        <w:rPr>
          <w:rFonts w:ascii="Times New Roman" w:hAnsi="Times New Roman"/>
          <w:sz w:val="28"/>
          <w:szCs w:val="28"/>
        </w:rPr>
        <w:t xml:space="preserve"> MR&amp;MRS OLAWUNI</w:t>
      </w:r>
      <w:r w:rsidRPr="000234E4">
        <w:rPr>
          <w:rFonts w:ascii="Times New Roman" w:hAnsi="Times New Roman"/>
          <w:sz w:val="28"/>
          <w:szCs w:val="28"/>
        </w:rPr>
        <w:t xml:space="preserve"> despite the instability in the economy, who in many ways stood by me restlessly, morally and financially for the completion of the course and have succeeded in making me what I am today. </w:t>
      </w:r>
    </w:p>
    <w:p w:rsidR="002E5C0C" w:rsidRPr="002E5C0C" w:rsidRDefault="00501D83" w:rsidP="007A491F">
      <w:pPr>
        <w:spacing w:line="360" w:lineRule="auto"/>
        <w:ind w:firstLine="720"/>
        <w:jc w:val="both"/>
        <w:rPr>
          <w:rFonts w:ascii="Times New Roman" w:hAnsi="Times New Roman"/>
          <w:sz w:val="28"/>
          <w:szCs w:val="28"/>
        </w:rPr>
        <w:sectPr w:rsidR="002E5C0C" w:rsidRPr="002E5C0C" w:rsidSect="00C94C21">
          <w:footerReference w:type="default" r:id="rId8"/>
          <w:pgSz w:w="11909" w:h="15595"/>
          <w:pgMar w:top="1440" w:right="1440" w:bottom="3600" w:left="1872" w:header="288" w:footer="3168" w:gutter="0"/>
          <w:pgNumType w:fmt="lowerRoman" w:start="1" w:chapStyle="1"/>
          <w:cols w:space="720"/>
          <w:docGrid w:linePitch="360"/>
        </w:sectPr>
      </w:pPr>
      <w:r>
        <w:rPr>
          <w:rFonts w:ascii="Times New Roman" w:hAnsi="Times New Roman"/>
          <w:sz w:val="28"/>
          <w:szCs w:val="28"/>
        </w:rPr>
        <w:t xml:space="preserve">Finally, </w:t>
      </w:r>
      <w:r w:rsidR="007A491F">
        <w:rPr>
          <w:rFonts w:ascii="Times New Roman" w:hAnsi="Times New Roman"/>
          <w:sz w:val="28"/>
          <w:szCs w:val="28"/>
        </w:rPr>
        <w:t>to</w:t>
      </w:r>
      <w:r w:rsidR="00144E85">
        <w:rPr>
          <w:rFonts w:ascii="Times New Roman" w:hAnsi="Times New Roman"/>
          <w:sz w:val="28"/>
          <w:szCs w:val="28"/>
        </w:rPr>
        <w:t xml:space="preserve"> my friends, gua</w:t>
      </w:r>
      <w:r w:rsidR="002E5C0C">
        <w:rPr>
          <w:rFonts w:ascii="Times New Roman" w:hAnsi="Times New Roman"/>
          <w:sz w:val="28"/>
          <w:szCs w:val="28"/>
        </w:rPr>
        <w:t>r</w:t>
      </w:r>
      <w:r w:rsidR="00144E85">
        <w:rPr>
          <w:rFonts w:ascii="Times New Roman" w:hAnsi="Times New Roman"/>
          <w:sz w:val="28"/>
          <w:szCs w:val="28"/>
        </w:rPr>
        <w:t>di</w:t>
      </w:r>
      <w:r w:rsidR="00E02313">
        <w:rPr>
          <w:rFonts w:ascii="Times New Roman" w:hAnsi="Times New Roman"/>
          <w:sz w:val="28"/>
          <w:szCs w:val="28"/>
        </w:rPr>
        <w:t>ans,</w:t>
      </w:r>
      <w:r w:rsidR="000D2267">
        <w:rPr>
          <w:rFonts w:ascii="Times New Roman" w:hAnsi="Times New Roman"/>
          <w:sz w:val="28"/>
          <w:szCs w:val="28"/>
        </w:rPr>
        <w:t xml:space="preserve"> colleagues</w:t>
      </w:r>
      <w:r w:rsidR="007A491F">
        <w:rPr>
          <w:rFonts w:ascii="Times New Roman" w:hAnsi="Times New Roman"/>
          <w:sz w:val="28"/>
          <w:szCs w:val="28"/>
        </w:rPr>
        <w:t xml:space="preserve"> who has always stood by me throughout the session. I really appreciate your encouragement, advice and camaraderie. Thanks to you all.</w:t>
      </w:r>
      <w:r w:rsidR="00E02313">
        <w:rPr>
          <w:rFonts w:ascii="Times New Roman" w:hAnsi="Times New Roman"/>
          <w:sz w:val="28"/>
          <w:szCs w:val="28"/>
        </w:rPr>
        <w:t xml:space="preserve"> </w:t>
      </w:r>
      <w:r w:rsidR="009977D7">
        <w:rPr>
          <w:rFonts w:ascii="Times New Roman" w:hAnsi="Times New Roman"/>
          <w:sz w:val="28"/>
          <w:szCs w:val="28"/>
        </w:rPr>
        <w:t xml:space="preserve"> </w:t>
      </w:r>
    </w:p>
    <w:p w:rsidR="00501D83" w:rsidRDefault="00501D83" w:rsidP="007A491F">
      <w:pPr>
        <w:spacing w:before="100" w:beforeAutospacing="1" w:after="100" w:afterAutospacing="1" w:line="480" w:lineRule="auto"/>
        <w:jc w:val="center"/>
        <w:outlineLvl w:val="2"/>
        <w:rPr>
          <w:rFonts w:ascii="Times New Roman" w:eastAsia="Times New Roman" w:hAnsi="Times New Roman"/>
          <w:b/>
          <w:bCs/>
          <w:sz w:val="32"/>
          <w:szCs w:val="32"/>
        </w:rPr>
      </w:pPr>
      <w:r w:rsidRPr="001C3FD4">
        <w:rPr>
          <w:rFonts w:ascii="Times New Roman" w:eastAsia="Times New Roman" w:hAnsi="Times New Roman"/>
          <w:b/>
          <w:bCs/>
          <w:sz w:val="32"/>
          <w:szCs w:val="32"/>
        </w:rPr>
        <w:lastRenderedPageBreak/>
        <w:t>Table of Contents</w:t>
      </w:r>
    </w:p>
    <w:p w:rsidR="009E60EB" w:rsidRDefault="009E60EB" w:rsidP="009E60EB">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t>i</w:t>
      </w:r>
    </w:p>
    <w:p w:rsidR="009E60EB" w:rsidRDefault="009E60EB" w:rsidP="009E60EB">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Declaration </w:t>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t>ii</w:t>
      </w:r>
    </w:p>
    <w:p w:rsidR="009E60EB" w:rsidRDefault="009E60EB" w:rsidP="009E60EB">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t>iii</w:t>
      </w:r>
    </w:p>
    <w:p w:rsidR="009E60EB" w:rsidRDefault="009E60EB" w:rsidP="009E60EB">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Dedication </w:t>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t>iv</w:t>
      </w:r>
    </w:p>
    <w:p w:rsidR="009E60EB" w:rsidRDefault="009E60EB" w:rsidP="009E60EB">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Acknowledgement </w:t>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t>v</w:t>
      </w:r>
      <w:r>
        <w:rPr>
          <w:rFonts w:ascii="Times New Roman" w:eastAsia="Times New Roman" w:hAnsi="Times New Roman"/>
          <w:bCs/>
          <w:sz w:val="24"/>
          <w:szCs w:val="24"/>
        </w:rPr>
        <w:t xml:space="preserve"> </w:t>
      </w:r>
    </w:p>
    <w:p w:rsidR="009E60EB" w:rsidRDefault="009E60EB" w:rsidP="009E60EB">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Table of content</w:t>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t>vi-viii</w:t>
      </w:r>
    </w:p>
    <w:p w:rsidR="009E60EB" w:rsidRPr="009E60EB" w:rsidRDefault="009E60EB" w:rsidP="009E60EB">
      <w:pPr>
        <w:spacing w:before="100" w:beforeAutospacing="1" w:after="100" w:afterAutospacing="1" w:line="240" w:lineRule="auto"/>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r>
      <w:r w:rsidR="00504121">
        <w:rPr>
          <w:rFonts w:ascii="Times New Roman" w:eastAsia="Times New Roman" w:hAnsi="Times New Roman"/>
          <w:bCs/>
          <w:sz w:val="24"/>
          <w:szCs w:val="24"/>
        </w:rPr>
        <w:tab/>
        <w:t>ix</w:t>
      </w:r>
    </w:p>
    <w:p w:rsidR="00501D83" w:rsidRPr="000234E4"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bCs/>
          <w:sz w:val="24"/>
          <w:szCs w:val="24"/>
        </w:rPr>
        <w:t>Chapter One: Introduction</w:t>
      </w:r>
      <w:r w:rsidRPr="000234E4">
        <w:rPr>
          <w:rFonts w:ascii="Times New Roman" w:eastAsia="Times New Roman" w:hAnsi="Times New Roman"/>
          <w:sz w:val="24"/>
          <w:szCs w:val="24"/>
        </w:rPr>
        <w:t xml:space="preserv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1</w:t>
      </w:r>
      <w:r w:rsidRPr="000234E4">
        <w:rPr>
          <w:rFonts w:ascii="Times New Roman" w:eastAsia="Times New Roman" w:hAnsi="Times New Roman"/>
          <w:sz w:val="24"/>
          <w:szCs w:val="24"/>
        </w:rPr>
        <w:br/>
        <w:t>    1.1 Background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00F37D3B">
        <w:rPr>
          <w:rFonts w:ascii="Times New Roman" w:eastAsia="Times New Roman" w:hAnsi="Times New Roman"/>
          <w:bCs/>
          <w:sz w:val="24"/>
          <w:szCs w:val="24"/>
        </w:rPr>
        <w:t>1 – 3</w:t>
      </w:r>
      <w:r w:rsidRPr="000234E4">
        <w:rPr>
          <w:rFonts w:ascii="Times New Roman" w:eastAsia="Times New Roman" w:hAnsi="Times New Roman"/>
          <w:sz w:val="24"/>
          <w:szCs w:val="24"/>
        </w:rPr>
        <w:br/>
        <w:t xml:space="preserve">    1.2 Problem Statement ....................................................... </w:t>
      </w:r>
      <w:r w:rsidR="000313BE">
        <w:rPr>
          <w:rFonts w:ascii="Times New Roman" w:eastAsia="Times New Roman" w:hAnsi="Times New Roman"/>
          <w:sz w:val="24"/>
          <w:szCs w:val="24"/>
        </w:rPr>
        <w:t>........................</w:t>
      </w:r>
      <w:r w:rsidR="00F37D3B">
        <w:rPr>
          <w:rFonts w:ascii="Times New Roman" w:eastAsia="Times New Roman" w:hAnsi="Times New Roman"/>
          <w:sz w:val="24"/>
          <w:szCs w:val="24"/>
        </w:rPr>
        <w:t>Pages 3</w:t>
      </w:r>
      <w:r w:rsidR="00F37D3B">
        <w:rPr>
          <w:rFonts w:ascii="Times New Roman" w:eastAsia="Times New Roman" w:hAnsi="Times New Roman"/>
          <w:bCs/>
          <w:sz w:val="24"/>
          <w:szCs w:val="24"/>
        </w:rPr>
        <w:t xml:space="preserve"> – 5</w:t>
      </w:r>
      <w:r w:rsidRPr="000234E4">
        <w:rPr>
          <w:rFonts w:ascii="Times New Roman" w:eastAsia="Times New Roman" w:hAnsi="Times New Roman"/>
          <w:sz w:val="24"/>
          <w:szCs w:val="24"/>
        </w:rPr>
        <w:br/>
        <w:t>    1.3 Justification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F37D3B">
        <w:rPr>
          <w:rFonts w:ascii="Times New Roman" w:eastAsia="Times New Roman" w:hAnsi="Times New Roman"/>
          <w:bCs/>
          <w:sz w:val="24"/>
          <w:szCs w:val="24"/>
        </w:rPr>
        <w:t>5 – 6</w:t>
      </w:r>
      <w:r w:rsidRPr="000234E4">
        <w:rPr>
          <w:rFonts w:ascii="Times New Roman" w:eastAsia="Times New Roman" w:hAnsi="Times New Roman"/>
          <w:sz w:val="24"/>
          <w:szCs w:val="24"/>
        </w:rPr>
        <w:br/>
        <w:t xml:space="preserve">    1.4 Aim of the Study .............................................................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Page </w:t>
      </w:r>
      <w:r w:rsidR="00F37D3B">
        <w:rPr>
          <w:rFonts w:ascii="Times New Roman" w:eastAsia="Times New Roman" w:hAnsi="Times New Roman"/>
          <w:bCs/>
          <w:sz w:val="24"/>
          <w:szCs w:val="24"/>
        </w:rPr>
        <w:t>7</w:t>
      </w:r>
      <w:r w:rsidRPr="000234E4">
        <w:rPr>
          <w:rFonts w:ascii="Times New Roman" w:eastAsia="Times New Roman" w:hAnsi="Times New Roman"/>
          <w:sz w:val="24"/>
          <w:szCs w:val="24"/>
        </w:rPr>
        <w:br/>
        <w:t>    1.5 Objectives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00F37D3B">
        <w:rPr>
          <w:rFonts w:ascii="Times New Roman" w:eastAsia="Times New Roman" w:hAnsi="Times New Roman"/>
          <w:bCs/>
          <w:sz w:val="24"/>
          <w:szCs w:val="24"/>
        </w:rPr>
        <w:t>7</w:t>
      </w:r>
      <w:r w:rsidRPr="000234E4">
        <w:rPr>
          <w:rFonts w:ascii="Times New Roman" w:eastAsia="Times New Roman" w:hAnsi="Times New Roman"/>
          <w:sz w:val="24"/>
          <w:szCs w:val="24"/>
        </w:rPr>
        <w:br/>
        <w:t>    1.6 Scope of the Study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F37D3B">
        <w:rPr>
          <w:rFonts w:ascii="Times New Roman" w:eastAsia="Times New Roman" w:hAnsi="Times New Roman"/>
          <w:bCs/>
          <w:sz w:val="24"/>
          <w:szCs w:val="24"/>
        </w:rPr>
        <w:t>8 – 9</w:t>
      </w:r>
    </w:p>
    <w:p w:rsidR="00501D83" w:rsidRPr="00EE4A56" w:rsidRDefault="00501D83" w:rsidP="00EE4A56">
      <w:pPr>
        <w:spacing w:line="480" w:lineRule="auto"/>
        <w:jc w:val="both"/>
        <w:rPr>
          <w:rFonts w:ascii="Times New Roman" w:hAnsi="Times New Roman"/>
          <w:bCs/>
          <w:sz w:val="24"/>
          <w:szCs w:val="24"/>
        </w:rPr>
      </w:pPr>
      <w:r w:rsidRPr="000234E4">
        <w:rPr>
          <w:rFonts w:ascii="Times New Roman" w:eastAsia="Times New Roman" w:hAnsi="Times New Roman"/>
          <w:bCs/>
          <w:sz w:val="24"/>
          <w:szCs w:val="24"/>
        </w:rPr>
        <w:t>Chapter Two: Literature Review</w:t>
      </w:r>
      <w:r w:rsidRPr="000234E4">
        <w:rPr>
          <w:rFonts w:ascii="Times New Roman" w:eastAsia="Times New Roman" w:hAnsi="Times New Roman"/>
          <w:sz w:val="24"/>
          <w:szCs w:val="24"/>
        </w:rPr>
        <w:t xml:space="preserv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F37D3B">
        <w:rPr>
          <w:rFonts w:ascii="Times New Roman" w:eastAsia="Times New Roman" w:hAnsi="Times New Roman"/>
          <w:bCs/>
          <w:sz w:val="24"/>
          <w:szCs w:val="24"/>
        </w:rPr>
        <w:t>10</w:t>
      </w:r>
      <w:r w:rsidRPr="000234E4">
        <w:rPr>
          <w:rFonts w:ascii="Times New Roman" w:eastAsia="Times New Roman" w:hAnsi="Times New Roman"/>
          <w:bCs/>
          <w:sz w:val="24"/>
          <w:szCs w:val="24"/>
        </w:rPr>
        <w:t xml:space="preserve"> </w:t>
      </w:r>
      <w:r w:rsidRPr="000234E4">
        <w:rPr>
          <w:rFonts w:ascii="Times New Roman" w:eastAsia="Times New Roman" w:hAnsi="Times New Roman"/>
          <w:sz w:val="24"/>
          <w:szCs w:val="24"/>
        </w:rPr>
        <w:br/>
        <w:t>    2.1 Preamble ....................................................................</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F37D3B">
        <w:rPr>
          <w:rFonts w:ascii="Times New Roman" w:eastAsia="Times New Roman" w:hAnsi="Times New Roman"/>
          <w:bCs/>
          <w:sz w:val="24"/>
          <w:szCs w:val="24"/>
        </w:rPr>
        <w:t xml:space="preserve">10 – </w:t>
      </w:r>
      <w:r w:rsidR="00EE2060">
        <w:rPr>
          <w:rFonts w:ascii="Times New Roman" w:eastAsia="Times New Roman" w:hAnsi="Times New Roman"/>
          <w:bCs/>
          <w:sz w:val="24"/>
          <w:szCs w:val="24"/>
        </w:rPr>
        <w:t>13</w:t>
      </w:r>
      <w:r w:rsidRPr="000234E4">
        <w:rPr>
          <w:rFonts w:ascii="Times New Roman" w:eastAsia="Times New Roman" w:hAnsi="Times New Roman"/>
          <w:sz w:val="24"/>
          <w:szCs w:val="24"/>
        </w:rPr>
        <w:br/>
      </w:r>
      <w:r w:rsidR="00EE2060">
        <w:rPr>
          <w:rFonts w:ascii="Times New Roman" w:eastAsia="Times New Roman" w:hAnsi="Times New Roman"/>
          <w:sz w:val="24"/>
          <w:szCs w:val="24"/>
        </w:rPr>
        <w:lastRenderedPageBreak/>
        <w:t xml:space="preserve">    2.2 Foam </w:t>
      </w:r>
      <w:r w:rsidRPr="000234E4">
        <w:rPr>
          <w:rFonts w:ascii="Times New Roman" w:eastAsia="Times New Roman" w:hAnsi="Times New Roman"/>
          <w:sz w:val="24"/>
          <w:szCs w:val="24"/>
        </w:rPr>
        <w:t>Concrete ........................</w:t>
      </w:r>
      <w:r w:rsidR="000313BE">
        <w:rPr>
          <w:rFonts w:ascii="Times New Roman" w:eastAsia="Times New Roman" w:hAnsi="Times New Roman"/>
          <w:sz w:val="24"/>
          <w:szCs w:val="24"/>
        </w:rPr>
        <w:t>....</w:t>
      </w:r>
      <w:r w:rsidR="00EE2060">
        <w:rPr>
          <w:rFonts w:ascii="Times New Roman" w:eastAsia="Times New Roman" w:hAnsi="Times New Roman"/>
          <w:sz w:val="24"/>
          <w:szCs w:val="24"/>
        </w:rPr>
        <w:t>..............................</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EE2060">
        <w:rPr>
          <w:rFonts w:ascii="Times New Roman" w:eastAsia="Times New Roman" w:hAnsi="Times New Roman"/>
          <w:bCs/>
          <w:sz w:val="24"/>
          <w:szCs w:val="24"/>
        </w:rPr>
        <w:t>13 – 19</w:t>
      </w:r>
      <w:r w:rsidRPr="000234E4">
        <w:rPr>
          <w:rFonts w:ascii="Times New Roman" w:eastAsia="Times New Roman" w:hAnsi="Times New Roman"/>
          <w:bCs/>
          <w:sz w:val="24"/>
          <w:szCs w:val="24"/>
        </w:rPr>
        <w:t xml:space="preserve"> </w:t>
      </w:r>
      <w:r w:rsidRPr="000234E4">
        <w:rPr>
          <w:rFonts w:ascii="Times New Roman" w:eastAsia="Times New Roman" w:hAnsi="Times New Roman"/>
          <w:sz w:val="24"/>
          <w:szCs w:val="24"/>
        </w:rPr>
        <w:br/>
        <w:t xml:space="preserve">    2.3 </w:t>
      </w:r>
      <w:r w:rsidR="00EE2060" w:rsidRPr="00EE2060">
        <w:rPr>
          <w:rFonts w:ascii="Times New Roman" w:hAnsi="Times New Roman"/>
          <w:bCs/>
          <w:sz w:val="24"/>
          <w:szCs w:val="24"/>
        </w:rPr>
        <w:t>Sawdust as a Coarse Aggregate Replacement in Foam Concrete</w:t>
      </w:r>
      <w:r w:rsidR="00EE2060">
        <w:rPr>
          <w:rFonts w:ascii="Times New Roman" w:eastAsia="Times New Roman" w:hAnsi="Times New Roman"/>
          <w:sz w:val="24"/>
          <w:szCs w:val="24"/>
        </w:rPr>
        <w:t>.</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00EE2060">
        <w:rPr>
          <w:rFonts w:ascii="Times New Roman" w:eastAsia="Times New Roman" w:hAnsi="Times New Roman"/>
          <w:bCs/>
          <w:sz w:val="24"/>
          <w:szCs w:val="24"/>
        </w:rPr>
        <w:t>19 – 24</w:t>
      </w:r>
      <w:r w:rsidRPr="000234E4">
        <w:rPr>
          <w:rFonts w:ascii="Times New Roman" w:eastAsia="Times New Roman" w:hAnsi="Times New Roman"/>
          <w:sz w:val="24"/>
          <w:szCs w:val="24"/>
        </w:rPr>
        <w:br/>
        <w:t xml:space="preserve">    2.4 </w:t>
      </w:r>
      <w:r w:rsidR="00EE2060" w:rsidRPr="00EE2060">
        <w:rPr>
          <w:rFonts w:ascii="Times New Roman" w:hAnsi="Times New Roman"/>
          <w:bCs/>
          <w:sz w:val="24"/>
          <w:szCs w:val="24"/>
        </w:rPr>
        <w:t>Palm Kernel Oil as a Surfactant in Foam Concrete</w:t>
      </w:r>
      <w:r w:rsidR="00EE2060">
        <w:rPr>
          <w:rFonts w:ascii="Times New Roman" w:eastAsia="Times New Roman" w:hAnsi="Times New Roman"/>
          <w:sz w:val="24"/>
          <w:szCs w:val="24"/>
        </w:rPr>
        <w:t>.......</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EE2060">
        <w:rPr>
          <w:rFonts w:ascii="Times New Roman" w:eastAsia="Times New Roman" w:hAnsi="Times New Roman"/>
          <w:bCs/>
          <w:sz w:val="24"/>
          <w:szCs w:val="24"/>
        </w:rPr>
        <w:t>25 – 30</w:t>
      </w:r>
      <w:r w:rsidRPr="000234E4">
        <w:rPr>
          <w:rFonts w:ascii="Times New Roman" w:eastAsia="Times New Roman" w:hAnsi="Times New Roman"/>
          <w:sz w:val="24"/>
          <w:szCs w:val="24"/>
        </w:rPr>
        <w:br/>
        <w:t xml:space="preserve">    2.5 </w:t>
      </w:r>
      <w:r w:rsidR="00EE2060" w:rsidRPr="00EE2060">
        <w:rPr>
          <w:rFonts w:ascii="Times New Roman" w:hAnsi="Times New Roman"/>
          <w:bCs/>
          <w:sz w:val="24"/>
          <w:szCs w:val="24"/>
        </w:rPr>
        <w:t>Sawdust as Aggregate in Foam Concrete</w:t>
      </w:r>
      <w:r w:rsidRPr="000234E4">
        <w:rPr>
          <w:rFonts w:ascii="Times New Roman" w:eastAsia="Times New Roman" w:hAnsi="Times New Roman"/>
          <w:sz w:val="24"/>
          <w:szCs w:val="24"/>
        </w:rPr>
        <w:t>...........</w:t>
      </w:r>
      <w:r w:rsidR="000313BE">
        <w:rPr>
          <w:rFonts w:ascii="Times New Roman" w:eastAsia="Times New Roman" w:hAnsi="Times New Roman"/>
          <w:sz w:val="24"/>
          <w:szCs w:val="24"/>
        </w:rPr>
        <w:t>..........</w:t>
      </w:r>
      <w:r w:rsidR="00EE2060">
        <w:rPr>
          <w:rFonts w:ascii="Times New Roman" w:eastAsia="Times New Roman" w:hAnsi="Times New Roman"/>
          <w:sz w:val="24"/>
          <w:szCs w:val="24"/>
        </w:rPr>
        <w:t>.....</w:t>
      </w:r>
      <w:r w:rsidR="000313BE">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EE2060">
        <w:rPr>
          <w:rFonts w:ascii="Times New Roman" w:eastAsia="Times New Roman" w:hAnsi="Times New Roman"/>
          <w:bCs/>
          <w:sz w:val="24"/>
          <w:szCs w:val="24"/>
        </w:rPr>
        <w:t>30 – 41</w:t>
      </w:r>
      <w:r w:rsidRPr="000234E4">
        <w:rPr>
          <w:rFonts w:ascii="Times New Roman" w:eastAsia="Times New Roman" w:hAnsi="Times New Roman"/>
          <w:sz w:val="24"/>
          <w:szCs w:val="24"/>
        </w:rPr>
        <w:br/>
        <w:t>    2.</w:t>
      </w:r>
      <w:r w:rsidRPr="00EE2060">
        <w:rPr>
          <w:rFonts w:ascii="Times New Roman" w:eastAsia="Times New Roman" w:hAnsi="Times New Roman"/>
          <w:sz w:val="24"/>
          <w:szCs w:val="24"/>
        </w:rPr>
        <w:t xml:space="preserve">6 </w:t>
      </w:r>
      <w:r w:rsidR="00EE2060" w:rsidRPr="00EE4A56">
        <w:rPr>
          <w:rFonts w:ascii="Times New Roman" w:hAnsi="Times New Roman"/>
          <w:bCs/>
          <w:sz w:val="24"/>
          <w:szCs w:val="24"/>
        </w:rPr>
        <w:t>Palm Kernel Oil as a Surfactant in Foam Concrete</w:t>
      </w:r>
      <w:r w:rsidR="00EE4A56">
        <w:rPr>
          <w:rFonts w:ascii="Times New Roman" w:eastAsia="Times New Roman" w:hAnsi="Times New Roman"/>
          <w:sz w:val="24"/>
          <w:szCs w:val="24"/>
        </w:rPr>
        <w:t>................</w:t>
      </w:r>
      <w:r w:rsidR="000313BE">
        <w:rPr>
          <w:rFonts w:ascii="Times New Roman" w:eastAsia="Times New Roman" w:hAnsi="Times New Roman"/>
          <w:sz w:val="24"/>
          <w:szCs w:val="24"/>
        </w:rPr>
        <w:t>............</w:t>
      </w:r>
      <w:r w:rsidR="00EE2060">
        <w:rPr>
          <w:rFonts w:ascii="Times New Roman" w:eastAsia="Times New Roman" w:hAnsi="Times New Roman"/>
          <w:sz w:val="24"/>
          <w:szCs w:val="24"/>
        </w:rPr>
        <w:t xml:space="preserve"> Pages 41</w:t>
      </w:r>
      <w:r w:rsidR="00EE2060">
        <w:rPr>
          <w:rFonts w:ascii="Times New Roman" w:eastAsia="Times New Roman" w:hAnsi="Times New Roman"/>
          <w:bCs/>
          <w:sz w:val="24"/>
          <w:szCs w:val="24"/>
        </w:rPr>
        <w:t xml:space="preserve"> – 48</w:t>
      </w:r>
      <w:r w:rsidRPr="000234E4">
        <w:rPr>
          <w:rFonts w:ascii="Times New Roman" w:eastAsia="Times New Roman" w:hAnsi="Times New Roman"/>
          <w:sz w:val="24"/>
          <w:szCs w:val="24"/>
        </w:rPr>
        <w:br/>
        <w:t xml:space="preserve">    2.7 </w:t>
      </w:r>
      <w:r w:rsidR="00EE4A56" w:rsidRPr="00EE4A56">
        <w:rPr>
          <w:rFonts w:ascii="Times New Roman" w:hAnsi="Times New Roman"/>
          <w:bCs/>
          <w:sz w:val="24"/>
          <w:szCs w:val="24"/>
        </w:rPr>
        <w:t xml:space="preserve">The Influence of Sawdust and Palm Kernel Oil on </w:t>
      </w:r>
      <w:r w:rsidR="00EE4A56">
        <w:rPr>
          <w:rFonts w:ascii="Times New Roman" w:hAnsi="Times New Roman"/>
          <w:bCs/>
          <w:sz w:val="24"/>
          <w:szCs w:val="24"/>
        </w:rPr>
        <w:t>the Properties of Foam Concrete...</w:t>
      </w:r>
      <w:r w:rsidR="00EE4A56">
        <w:rPr>
          <w:rFonts w:ascii="Times New Roman" w:hAnsi="Times New Roman"/>
          <w:bCs/>
          <w:sz w:val="24"/>
          <w:szCs w:val="24"/>
        </w:rPr>
        <w:tab/>
      </w:r>
      <w:r w:rsidR="00EE4A56">
        <w:rPr>
          <w:rFonts w:ascii="Times New Roman" w:hAnsi="Times New Roman"/>
          <w:bCs/>
          <w:sz w:val="24"/>
          <w:szCs w:val="24"/>
        </w:rPr>
        <w:tab/>
      </w:r>
      <w:r w:rsidR="00EE4A56">
        <w:rPr>
          <w:rFonts w:ascii="Times New Roman" w:hAnsi="Times New Roman"/>
          <w:bCs/>
          <w:sz w:val="24"/>
          <w:szCs w:val="24"/>
        </w:rPr>
        <w:tab/>
      </w:r>
      <w:r w:rsidR="00EE4A56">
        <w:rPr>
          <w:rFonts w:ascii="Times New Roman" w:hAnsi="Times New Roman"/>
          <w:bCs/>
          <w:sz w:val="24"/>
          <w:szCs w:val="24"/>
        </w:rPr>
        <w:tab/>
      </w:r>
      <w:r w:rsidR="00EE4A56">
        <w:rPr>
          <w:rFonts w:ascii="Times New Roman" w:hAnsi="Times New Roman"/>
          <w:bCs/>
          <w:sz w:val="24"/>
          <w:szCs w:val="24"/>
        </w:rPr>
        <w:tab/>
      </w:r>
      <w:r w:rsidR="00EE4A56">
        <w:rPr>
          <w:rFonts w:ascii="Times New Roman" w:hAnsi="Times New Roman"/>
          <w:bCs/>
          <w:sz w:val="24"/>
          <w:szCs w:val="24"/>
        </w:rPr>
        <w:tab/>
      </w:r>
      <w:r w:rsidR="00EE4A56">
        <w:rPr>
          <w:rFonts w:ascii="Times New Roman" w:hAnsi="Times New Roman"/>
          <w:bCs/>
          <w:sz w:val="24"/>
          <w:szCs w:val="24"/>
        </w:rPr>
        <w:tab/>
      </w:r>
      <w:r w:rsidR="00EE4A56">
        <w:rPr>
          <w:rFonts w:ascii="Times New Roman" w:hAnsi="Times New Roman"/>
          <w:bCs/>
          <w:sz w:val="24"/>
          <w:szCs w:val="24"/>
        </w:rPr>
        <w:tab/>
      </w:r>
      <w:r w:rsidR="00EE4A56">
        <w:rPr>
          <w:rFonts w:ascii="Times New Roman" w:hAnsi="Times New Roman"/>
          <w:bCs/>
          <w:sz w:val="24"/>
          <w:szCs w:val="24"/>
        </w:rPr>
        <w:tab/>
      </w:r>
      <w:r w:rsidR="00EE4A56">
        <w:rPr>
          <w:rFonts w:ascii="Times New Roman" w:hAnsi="Times New Roman"/>
          <w:bCs/>
          <w:sz w:val="24"/>
          <w:szCs w:val="24"/>
        </w:rPr>
        <w:tab/>
      </w:r>
      <w:bookmarkStart w:id="0" w:name="_GoBack"/>
      <w:bookmarkEnd w:id="0"/>
      <w:r w:rsidRPr="000234E4">
        <w:rPr>
          <w:rFonts w:ascii="Times New Roman" w:eastAsia="Times New Roman" w:hAnsi="Times New Roman"/>
          <w:sz w:val="24"/>
          <w:szCs w:val="24"/>
        </w:rPr>
        <w:t xml:space="preserve">Pages </w:t>
      </w:r>
      <w:r w:rsidR="00EE2060">
        <w:rPr>
          <w:rFonts w:ascii="Times New Roman" w:eastAsia="Times New Roman" w:hAnsi="Times New Roman"/>
          <w:bCs/>
          <w:sz w:val="24"/>
          <w:szCs w:val="24"/>
        </w:rPr>
        <w:t>48 – 56</w:t>
      </w:r>
    </w:p>
    <w:p w:rsidR="00501D83" w:rsidRPr="000234E4"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bCs/>
          <w:sz w:val="24"/>
          <w:szCs w:val="24"/>
        </w:rPr>
        <w:t>Chapter Three: Methodology</w:t>
      </w:r>
      <w:r w:rsidRPr="000234E4">
        <w:rPr>
          <w:rFonts w:ascii="Times New Roman" w:eastAsia="Times New Roman" w:hAnsi="Times New Roman"/>
          <w:sz w:val="24"/>
          <w:szCs w:val="24"/>
        </w:rPr>
        <w:t xml:space="preserve">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00EE2060">
        <w:rPr>
          <w:rFonts w:ascii="Times New Roman" w:eastAsia="Times New Roman" w:hAnsi="Times New Roman"/>
          <w:bCs/>
          <w:sz w:val="24"/>
          <w:szCs w:val="24"/>
        </w:rPr>
        <w:t>57</w:t>
      </w:r>
      <w:r w:rsidRPr="000234E4">
        <w:rPr>
          <w:rFonts w:ascii="Times New Roman" w:eastAsia="Times New Roman" w:hAnsi="Times New Roman"/>
          <w:bCs/>
          <w:sz w:val="24"/>
          <w:szCs w:val="24"/>
        </w:rPr>
        <w:t xml:space="preserve"> </w:t>
      </w:r>
      <w:r w:rsidRPr="000234E4">
        <w:rPr>
          <w:rFonts w:ascii="Times New Roman" w:eastAsia="Times New Roman" w:hAnsi="Times New Roman"/>
          <w:sz w:val="24"/>
          <w:szCs w:val="24"/>
        </w:rPr>
        <w:br/>
        <w:t>    3.1 Materials and Methods</w:t>
      </w:r>
      <w:r w:rsidRPr="000234E4">
        <w:rPr>
          <w:rFonts w:ascii="Times New Roman" w:eastAsia="Times New Roman" w:hAnsi="Times New Roman"/>
          <w:sz w:val="24"/>
          <w:szCs w:val="24"/>
        </w:rPr>
        <w:br/>
        <w:t>        3.1.1 Portland Limestone Cement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 xml:space="preserve"> 57</w:t>
      </w:r>
      <w:r w:rsidRPr="000234E4">
        <w:rPr>
          <w:rFonts w:ascii="Times New Roman" w:eastAsia="Times New Roman" w:hAnsi="Times New Roman"/>
          <w:sz w:val="24"/>
          <w:szCs w:val="24"/>
        </w:rPr>
        <w:br/>
        <w:t>        3.1.2 Sawdust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57-58</w:t>
      </w:r>
      <w:r w:rsidRPr="000234E4">
        <w:rPr>
          <w:rFonts w:ascii="Times New Roman" w:eastAsia="Times New Roman" w:hAnsi="Times New Roman"/>
          <w:sz w:val="24"/>
          <w:szCs w:val="24"/>
        </w:rPr>
        <w:br/>
        <w:t>        3.1.3 Stone Dust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58</w:t>
      </w:r>
      <w:r w:rsidRPr="000234E4">
        <w:rPr>
          <w:rFonts w:ascii="Times New Roman" w:eastAsia="Times New Roman" w:hAnsi="Times New Roman"/>
          <w:sz w:val="24"/>
          <w:szCs w:val="24"/>
        </w:rPr>
        <w:br/>
        <w:t>        3.1.4 Palm Kernel Oil Surfactant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58-59</w:t>
      </w:r>
      <w:r w:rsidRPr="000234E4">
        <w:rPr>
          <w:rFonts w:ascii="Times New Roman" w:eastAsia="Times New Roman" w:hAnsi="Times New Roman"/>
          <w:sz w:val="24"/>
          <w:szCs w:val="24"/>
        </w:rPr>
        <w:br/>
        <w:t>        3.1.5 Water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59</w:t>
      </w:r>
      <w:r w:rsidRPr="000234E4">
        <w:rPr>
          <w:rFonts w:ascii="Times New Roman" w:eastAsia="Times New Roman" w:hAnsi="Times New Roman"/>
          <w:sz w:val="24"/>
          <w:szCs w:val="24"/>
        </w:rPr>
        <w:br/>
        <w:t>        3.1.6 Foaming Agent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59</w:t>
      </w:r>
      <w:r w:rsidRPr="000234E4">
        <w:rPr>
          <w:rFonts w:ascii="Times New Roman" w:eastAsia="Times New Roman" w:hAnsi="Times New Roman"/>
          <w:sz w:val="24"/>
          <w:szCs w:val="24"/>
        </w:rPr>
        <w:br/>
        <w:t>    3.2 Mixing Procedure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59-60</w:t>
      </w:r>
      <w:r w:rsidRPr="000234E4">
        <w:rPr>
          <w:rFonts w:ascii="Times New Roman" w:eastAsia="Times New Roman" w:hAnsi="Times New Roman"/>
          <w:sz w:val="24"/>
          <w:szCs w:val="24"/>
        </w:rPr>
        <w:br/>
        <w:t>    3.3 Tests and Analysis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Pr="000234E4">
        <w:rPr>
          <w:rFonts w:ascii="Times New Roman" w:eastAsia="Times New Roman" w:hAnsi="Times New Roman"/>
          <w:bCs/>
          <w:sz w:val="24"/>
          <w:szCs w:val="24"/>
        </w:rPr>
        <w:t>61 – 63</w:t>
      </w:r>
      <w:r w:rsidRPr="000234E4">
        <w:rPr>
          <w:rFonts w:ascii="Times New Roman" w:eastAsia="Times New Roman" w:hAnsi="Times New Roman"/>
          <w:sz w:val="24"/>
          <w:szCs w:val="24"/>
        </w:rPr>
        <w:br/>
        <w:t>        - Workability test</w:t>
      </w:r>
      <w:r w:rsidRPr="000234E4">
        <w:rPr>
          <w:rFonts w:ascii="Times New Roman" w:eastAsia="Times New Roman" w:hAnsi="Times New Roman"/>
          <w:sz w:val="24"/>
          <w:szCs w:val="24"/>
        </w:rPr>
        <w:br/>
      </w:r>
      <w:r w:rsidRPr="000234E4">
        <w:rPr>
          <w:rFonts w:ascii="Times New Roman" w:eastAsia="Times New Roman" w:hAnsi="Times New Roman"/>
          <w:sz w:val="24"/>
          <w:szCs w:val="24"/>
        </w:rPr>
        <w:lastRenderedPageBreak/>
        <w:t>        - Compressive Strength</w:t>
      </w:r>
      <w:r w:rsidRPr="000234E4">
        <w:rPr>
          <w:rFonts w:ascii="Times New Roman" w:eastAsia="Times New Roman" w:hAnsi="Times New Roman"/>
          <w:sz w:val="24"/>
          <w:szCs w:val="24"/>
        </w:rPr>
        <w:br/>
        <w:t>        - Density</w:t>
      </w:r>
    </w:p>
    <w:p w:rsidR="00501D83" w:rsidRPr="000234E4" w:rsidRDefault="00501D83" w:rsidP="00501D83">
      <w:pPr>
        <w:spacing w:before="100" w:beforeAutospacing="1" w:after="100" w:afterAutospacing="1" w:line="480" w:lineRule="auto"/>
        <w:rPr>
          <w:rFonts w:ascii="Times New Roman" w:eastAsia="Times New Roman" w:hAnsi="Times New Roman"/>
          <w:sz w:val="24"/>
          <w:szCs w:val="24"/>
        </w:rPr>
      </w:pPr>
      <w:r w:rsidRPr="000234E4">
        <w:rPr>
          <w:rFonts w:ascii="Times New Roman" w:eastAsia="Times New Roman" w:hAnsi="Times New Roman"/>
          <w:bCs/>
          <w:sz w:val="24"/>
          <w:szCs w:val="24"/>
        </w:rPr>
        <w:t>Chapter Four: Results and Discussions</w:t>
      </w:r>
      <w:r w:rsidRPr="000234E4">
        <w:rPr>
          <w:rFonts w:ascii="Times New Roman" w:eastAsia="Times New Roman" w:hAnsi="Times New Roman"/>
          <w:sz w:val="24"/>
          <w:szCs w:val="24"/>
        </w:rPr>
        <w:t xml:space="preserve"> ................................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Pages </w:t>
      </w:r>
      <w:r w:rsidRPr="000234E4">
        <w:rPr>
          <w:rFonts w:ascii="Times New Roman" w:eastAsia="Times New Roman" w:hAnsi="Times New Roman"/>
          <w:bCs/>
          <w:sz w:val="24"/>
          <w:szCs w:val="24"/>
        </w:rPr>
        <w:t xml:space="preserve">64 </w:t>
      </w:r>
      <w:r w:rsidRPr="000234E4">
        <w:rPr>
          <w:rFonts w:ascii="Times New Roman" w:eastAsia="Times New Roman" w:hAnsi="Times New Roman"/>
          <w:sz w:val="24"/>
          <w:szCs w:val="24"/>
        </w:rPr>
        <w:br/>
        <w:t>    4.1 Properties of Materials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64</w:t>
      </w:r>
      <w:r w:rsidRPr="000234E4">
        <w:rPr>
          <w:rFonts w:ascii="Times New Roman" w:eastAsia="Times New Roman" w:hAnsi="Times New Roman"/>
          <w:sz w:val="24"/>
          <w:szCs w:val="24"/>
        </w:rPr>
        <w:br/>
        <w:t>    4.2 Slump Test (Workability) .....................................</w:t>
      </w:r>
      <w:r w:rsidR="00081845">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65</w:t>
      </w:r>
      <w:r w:rsidRPr="000234E4">
        <w:rPr>
          <w:rFonts w:ascii="Times New Roman" w:eastAsia="Times New Roman" w:hAnsi="Times New Roman"/>
          <w:sz w:val="24"/>
          <w:szCs w:val="24"/>
        </w:rPr>
        <w:br/>
        <w:t>    4.3 Density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65 – 68</w:t>
      </w:r>
      <w:r w:rsidRPr="000234E4">
        <w:rPr>
          <w:rFonts w:ascii="Times New Roman" w:eastAsia="Times New Roman" w:hAnsi="Times New Roman"/>
          <w:sz w:val="24"/>
          <w:szCs w:val="24"/>
        </w:rPr>
        <w:br/>
        <w:t>    4.4 Compressive Strength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68 – 69</w:t>
      </w:r>
    </w:p>
    <w:p w:rsidR="00E02313" w:rsidRDefault="00501D83" w:rsidP="00E02313">
      <w:pPr>
        <w:spacing w:before="100" w:beforeAutospacing="1" w:after="100" w:afterAutospacing="1" w:line="480" w:lineRule="auto"/>
        <w:rPr>
          <w:rFonts w:ascii="Times New Roman" w:eastAsia="Times New Roman" w:hAnsi="Times New Roman"/>
          <w:bCs/>
          <w:sz w:val="24"/>
          <w:szCs w:val="24"/>
        </w:rPr>
      </w:pPr>
      <w:r w:rsidRPr="000234E4">
        <w:rPr>
          <w:rFonts w:ascii="Times New Roman" w:eastAsia="Times New Roman" w:hAnsi="Times New Roman"/>
          <w:bCs/>
          <w:sz w:val="24"/>
          <w:szCs w:val="24"/>
        </w:rPr>
        <w:t>Chapter Five: Conclusions and Recommendations</w:t>
      </w:r>
      <w:r w:rsidRPr="000234E4">
        <w:rPr>
          <w:rFonts w:ascii="Times New Roman" w:eastAsia="Times New Roman" w:hAnsi="Times New Roman"/>
          <w:sz w:val="24"/>
          <w:szCs w:val="24"/>
        </w:rPr>
        <w:t xml:space="preserve">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70</w:t>
      </w:r>
      <w:r w:rsidRPr="000234E4">
        <w:rPr>
          <w:rFonts w:ascii="Times New Roman" w:eastAsia="Times New Roman" w:hAnsi="Times New Roman"/>
          <w:sz w:val="24"/>
          <w:szCs w:val="24"/>
        </w:rPr>
        <w:br/>
        <w:t>    5.1 Conclusions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Pages </w:t>
      </w:r>
      <w:r w:rsidRPr="000234E4">
        <w:rPr>
          <w:rFonts w:ascii="Times New Roman" w:eastAsia="Times New Roman" w:hAnsi="Times New Roman"/>
          <w:bCs/>
          <w:sz w:val="24"/>
          <w:szCs w:val="24"/>
        </w:rPr>
        <w:t xml:space="preserve">70 </w:t>
      </w:r>
      <w:r w:rsidRPr="000234E4">
        <w:rPr>
          <w:rFonts w:ascii="Times New Roman" w:eastAsia="Times New Roman" w:hAnsi="Times New Roman"/>
          <w:sz w:val="24"/>
          <w:szCs w:val="24"/>
        </w:rPr>
        <w:br/>
        <w:t>    5.2 Recommendations ...................................</w:t>
      </w:r>
      <w:r w:rsidR="001D42FD">
        <w:rPr>
          <w:rFonts w:ascii="Times New Roman" w:eastAsia="Times New Roman" w:hAnsi="Times New Roman"/>
          <w:sz w:val="24"/>
          <w:szCs w:val="24"/>
        </w:rPr>
        <w:t>........................</w:t>
      </w:r>
      <w:r w:rsidRPr="000234E4">
        <w:rPr>
          <w:rFonts w:ascii="Times New Roman" w:eastAsia="Times New Roman" w:hAnsi="Times New Roman"/>
          <w:sz w:val="24"/>
          <w:szCs w:val="24"/>
        </w:rPr>
        <w:t xml:space="preserve">............. Page </w:t>
      </w:r>
      <w:r w:rsidRPr="000234E4">
        <w:rPr>
          <w:rFonts w:ascii="Times New Roman" w:eastAsia="Times New Roman" w:hAnsi="Times New Roman"/>
          <w:bCs/>
          <w:sz w:val="24"/>
          <w:szCs w:val="24"/>
        </w:rPr>
        <w:t>71</w:t>
      </w:r>
    </w:p>
    <w:p w:rsidR="00E02313" w:rsidRPr="00E02313" w:rsidRDefault="00E02313" w:rsidP="00E02313">
      <w:pPr>
        <w:spacing w:before="100" w:beforeAutospacing="1" w:after="100" w:afterAutospacing="1"/>
        <w:rPr>
          <w:rFonts w:ascii="Times New Roman" w:eastAsia="Times New Roman" w:hAnsi="Times New Roman"/>
          <w:bCs/>
          <w:sz w:val="24"/>
          <w:szCs w:val="24"/>
        </w:rPr>
      </w:pPr>
      <w:r>
        <w:rPr>
          <w:rFonts w:ascii="Times New Roman" w:eastAsia="Times New Roman" w:hAnsi="Times New Roman"/>
          <w:bCs/>
          <w:sz w:val="24"/>
          <w:szCs w:val="24"/>
        </w:rPr>
        <w:t xml:space="preserve">    </w:t>
      </w:r>
    </w:p>
    <w:p w:rsidR="00501D83" w:rsidRDefault="00501D83" w:rsidP="00501D83">
      <w:pPr>
        <w:spacing w:line="480" w:lineRule="auto"/>
        <w:rPr>
          <w:rFonts w:ascii="Times New Roman" w:hAnsi="Times New Roman"/>
          <w:sz w:val="24"/>
          <w:szCs w:val="24"/>
        </w:rPr>
      </w:pPr>
    </w:p>
    <w:p w:rsidR="00501D83" w:rsidRDefault="00501D83" w:rsidP="00501D83">
      <w:pPr>
        <w:spacing w:line="480" w:lineRule="auto"/>
        <w:rPr>
          <w:rFonts w:ascii="Times New Roman" w:hAnsi="Times New Roman"/>
          <w:sz w:val="24"/>
          <w:szCs w:val="24"/>
        </w:rPr>
      </w:pPr>
    </w:p>
    <w:p w:rsidR="00501D83" w:rsidRDefault="00501D83" w:rsidP="00501D83">
      <w:pPr>
        <w:spacing w:line="480" w:lineRule="auto"/>
        <w:rPr>
          <w:rFonts w:ascii="Times New Roman" w:hAnsi="Times New Roman"/>
          <w:sz w:val="24"/>
          <w:szCs w:val="24"/>
        </w:rPr>
      </w:pPr>
    </w:p>
    <w:p w:rsidR="00501D83" w:rsidRDefault="00501D83" w:rsidP="00501D83">
      <w:pPr>
        <w:spacing w:line="480" w:lineRule="auto"/>
        <w:rPr>
          <w:rFonts w:ascii="Times New Roman" w:hAnsi="Times New Roman"/>
          <w:sz w:val="24"/>
          <w:szCs w:val="24"/>
        </w:rPr>
      </w:pPr>
    </w:p>
    <w:p w:rsidR="00501D83" w:rsidRDefault="00501D83" w:rsidP="00501D83">
      <w:pPr>
        <w:spacing w:line="480" w:lineRule="auto"/>
        <w:rPr>
          <w:rFonts w:ascii="Times New Roman" w:hAnsi="Times New Roman"/>
          <w:sz w:val="24"/>
          <w:szCs w:val="24"/>
        </w:rPr>
      </w:pPr>
    </w:p>
    <w:p w:rsidR="00501D83" w:rsidRPr="001D42FD" w:rsidRDefault="00501D83" w:rsidP="001D42FD">
      <w:pPr>
        <w:spacing w:before="100" w:beforeAutospacing="1" w:after="100" w:afterAutospacing="1" w:line="240" w:lineRule="auto"/>
        <w:jc w:val="center"/>
        <w:rPr>
          <w:rFonts w:ascii="Times New Roman" w:eastAsia="Times New Roman" w:hAnsi="Times New Roman"/>
          <w:i/>
          <w:sz w:val="28"/>
          <w:szCs w:val="28"/>
        </w:rPr>
      </w:pPr>
      <w:r w:rsidRPr="001D42FD">
        <w:rPr>
          <w:rFonts w:ascii="Times New Roman" w:eastAsia="Times New Roman" w:hAnsi="Times New Roman"/>
          <w:b/>
          <w:bCs/>
          <w:i/>
          <w:sz w:val="28"/>
          <w:szCs w:val="28"/>
        </w:rPr>
        <w:lastRenderedPageBreak/>
        <w:t>Abstract</w:t>
      </w:r>
    </w:p>
    <w:p w:rsidR="00501D83" w:rsidRPr="001D42FD" w:rsidRDefault="00501D83" w:rsidP="00501D83">
      <w:pPr>
        <w:spacing w:before="100" w:beforeAutospacing="1" w:after="100" w:afterAutospacing="1"/>
        <w:jc w:val="both"/>
        <w:rPr>
          <w:rFonts w:ascii="Times New Roman" w:eastAsia="Times New Roman" w:hAnsi="Times New Roman"/>
          <w:i/>
          <w:sz w:val="24"/>
          <w:szCs w:val="24"/>
        </w:rPr>
      </w:pPr>
      <w:r w:rsidRPr="001D42FD">
        <w:rPr>
          <w:rFonts w:ascii="Times New Roman" w:eastAsia="Times New Roman" w:hAnsi="Times New Roman"/>
          <w:i/>
          <w:sz w:val="24"/>
          <w:szCs w:val="24"/>
        </w:rPr>
        <w:t>The increasing environmental impact and depletion of natural resources linked to traditional concrete production have necessitated the exploration of more sustainable and eco-conscious building materials. Foam concrete, widely utilized for its lightweight nature and high workability, is conventionally produced using synthetic surfactants and mineral aggregates like sand or stone dust. However, these materials raise sustainability concerns due to their non-renewable origin and potential harm to ecosystems. In light of this, the present study examines the potential of developing a hybrid foam concrete incorporating palm kernel oil (PKO) as a natural surfactant and sawdust, an agricultural by-product, as a replacement for stone dust. The experimental process involved evaluating the physical characteristics of the hybrid concrete mixture, followed by the formulation of foam concrete using 1:2 mix ratio and a water-cement ratio of 0.6. Compressive strength tests were carried out on samples at 7, 14, and 28-day curing intervals. Additionally, the study introduced various proportions of PKO and sawdust into the mixes in order to determine the most effective blend that delivers the best balance between structural performance and environmental sustainability. This optimal proportion was identified based on the mix that demonstrated the highest strength while maintaining adequate density and workability. The outcomes revealed that PKO and sawdust influenced the physical behavior of the foam concrete, the hybrid mixes still achieved compressive strength levels suitable for lightweight, non-load-bearing construction applications. The study concludes that PKO and sawdust can be effectively used in foam concrete production, offering a promising path toward more sustainable, affordable, and environmentally responsible building practices.</w:t>
      </w:r>
    </w:p>
    <w:p w:rsidR="002E5C0C" w:rsidRPr="007A491F" w:rsidRDefault="00501D83" w:rsidP="007A491F">
      <w:pPr>
        <w:spacing w:before="100" w:beforeAutospacing="1" w:after="100" w:afterAutospacing="1"/>
        <w:jc w:val="both"/>
        <w:rPr>
          <w:rFonts w:ascii="Times New Roman" w:eastAsia="Times New Roman" w:hAnsi="Times New Roman"/>
          <w:i/>
          <w:sz w:val="24"/>
          <w:szCs w:val="24"/>
        </w:rPr>
        <w:sectPr w:rsidR="002E5C0C" w:rsidRPr="007A491F" w:rsidSect="00E02313">
          <w:pgSz w:w="11909" w:h="15595"/>
          <w:pgMar w:top="1440" w:right="1440" w:bottom="3600" w:left="1872" w:header="288" w:footer="3168" w:gutter="0"/>
          <w:pgNumType w:fmt="lowerRoman"/>
          <w:cols w:space="720"/>
          <w:docGrid w:linePitch="360"/>
        </w:sectPr>
      </w:pPr>
      <w:r w:rsidRPr="001D42FD">
        <w:rPr>
          <w:rFonts w:ascii="Times New Roman" w:eastAsia="Times New Roman" w:hAnsi="Times New Roman"/>
          <w:b/>
          <w:bCs/>
          <w:i/>
          <w:sz w:val="24"/>
          <w:szCs w:val="24"/>
        </w:rPr>
        <w:t>Keywords:</w:t>
      </w:r>
      <w:r w:rsidRPr="001D42FD">
        <w:rPr>
          <w:rFonts w:ascii="Times New Roman" w:eastAsia="Times New Roman" w:hAnsi="Times New Roman"/>
          <w:i/>
          <w:sz w:val="24"/>
          <w:szCs w:val="24"/>
        </w:rPr>
        <w:t xml:space="preserve"> Palm kernel oil, sawdust, hybrid foam concrete, sustainable construction, lightweight concrete, eco-friendly materials, compressive strength, work</w:t>
      </w:r>
      <w:r w:rsidR="007A491F">
        <w:rPr>
          <w:rFonts w:ascii="Times New Roman" w:eastAsia="Times New Roman" w:hAnsi="Times New Roman"/>
          <w:i/>
          <w:sz w:val="24"/>
          <w:szCs w:val="24"/>
        </w:rPr>
        <w:t>ability, optimal concentration.</w:t>
      </w:r>
    </w:p>
    <w:p w:rsidR="0039479A" w:rsidRPr="0039479A" w:rsidRDefault="0039479A" w:rsidP="0039479A">
      <w:pPr>
        <w:spacing w:line="480" w:lineRule="auto"/>
        <w:jc w:val="center"/>
        <w:rPr>
          <w:rFonts w:ascii="Times New Roman" w:hAnsi="Times New Roman"/>
          <w:b/>
          <w:sz w:val="28"/>
          <w:szCs w:val="28"/>
        </w:rPr>
      </w:pPr>
      <w:r w:rsidRPr="0039479A">
        <w:rPr>
          <w:rFonts w:ascii="Times New Roman" w:hAnsi="Times New Roman"/>
          <w:b/>
          <w:sz w:val="28"/>
          <w:szCs w:val="28"/>
        </w:rPr>
        <w:lastRenderedPageBreak/>
        <w:t>CHAPTER ONE</w:t>
      </w:r>
    </w:p>
    <w:p w:rsidR="0039479A" w:rsidRPr="007A4331" w:rsidRDefault="0039479A" w:rsidP="0039479A">
      <w:pPr>
        <w:spacing w:line="480" w:lineRule="auto"/>
        <w:jc w:val="center"/>
        <w:rPr>
          <w:rFonts w:ascii="Times New Roman" w:hAnsi="Times New Roman"/>
          <w:b/>
          <w:bCs/>
          <w:sz w:val="28"/>
          <w:szCs w:val="28"/>
        </w:rPr>
      </w:pPr>
      <w:r w:rsidRPr="007A4331">
        <w:rPr>
          <w:rFonts w:ascii="Times New Roman" w:hAnsi="Times New Roman"/>
          <w:b/>
          <w:bCs/>
          <w:sz w:val="28"/>
          <w:szCs w:val="28"/>
        </w:rPr>
        <w:t>INTRODUCTION</w:t>
      </w:r>
    </w:p>
    <w:p w:rsidR="0039479A" w:rsidRPr="0039479A" w:rsidRDefault="0039479A" w:rsidP="0039479A">
      <w:pPr>
        <w:spacing w:line="480" w:lineRule="auto"/>
        <w:jc w:val="both"/>
        <w:rPr>
          <w:rFonts w:ascii="Times New Roman" w:hAnsi="Times New Roman"/>
          <w:bCs/>
          <w:sz w:val="28"/>
          <w:szCs w:val="28"/>
        </w:rPr>
      </w:pPr>
      <w:r w:rsidRPr="0039479A">
        <w:rPr>
          <w:rFonts w:ascii="Times New Roman" w:hAnsi="Times New Roman"/>
          <w:bCs/>
          <w:sz w:val="28"/>
          <w:szCs w:val="28"/>
        </w:rPr>
        <w:t>1.1 Background of the Study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Concrete is one of the most widely used construction materials globally due to its versatility, durability, and strength (Neville, 2011). However, the growing demand for concrete has placed immense pressure on natural resources, particularly aggregates and cement, leading to environmental concerns such as habitat destruction, resource depletion, and increased carbon emissions (Mehta &amp; Monteiro, 2014). This has spurred a global push toward developing sustainable alternatives to conventional construction materials.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Foam concrete, a lightweight material that incorporates air voids into its structure, has gained recognition for its unique properties, such as thermal insulation, sound absorption, and reduced density (Jones &amp; McCarthy, 2005). These characteristics make foam concrete suitable for a wide range of applications, including non-load-bearing walls, insulating layers, and trench </w:t>
      </w:r>
      <w:r w:rsidRPr="007A4331">
        <w:rPr>
          <w:rFonts w:ascii="Times New Roman" w:hAnsi="Times New Roman"/>
          <w:sz w:val="28"/>
          <w:szCs w:val="28"/>
        </w:rPr>
        <w:lastRenderedPageBreak/>
        <w:t>backfilling (Nambiar &amp; Ramamurthy, 2008). Despite its benefits, foam concrete production traditionally relies on natural aggregates and synthetic surfactants, which are not environmentally sustainable.</w:t>
      </w:r>
    </w:p>
    <w:p w:rsidR="0039479A" w:rsidRPr="007A4331" w:rsidRDefault="0039479A" w:rsidP="0039479A">
      <w:pPr>
        <w:spacing w:line="480" w:lineRule="auto"/>
        <w:jc w:val="both"/>
        <w:rPr>
          <w:rFonts w:ascii="Times New Roman" w:hAnsi="Times New Roman"/>
          <w:sz w:val="28"/>
          <w:szCs w:val="28"/>
        </w:rPr>
      </w:pPr>
      <w:r>
        <w:rPr>
          <w:rFonts w:ascii="Times New Roman" w:hAnsi="Times New Roman"/>
          <w:sz w:val="28"/>
          <w:szCs w:val="28"/>
        </w:rPr>
        <w:t>Sawdust, a</w:t>
      </w:r>
      <w:r w:rsidRPr="007A4331">
        <w:rPr>
          <w:rFonts w:ascii="Times New Roman" w:hAnsi="Times New Roman"/>
          <w:sz w:val="28"/>
          <w:szCs w:val="28"/>
        </w:rPr>
        <w:t xml:space="preserve"> by-product of the wood industry, offers potential as an alternative to fine aggregates in foam concrete. It is lightweight, readily available, and often discarded as waste, leading to environmental pollution (Olutoge, 2010; Bilba &amp; Arsene, 2008). Sawdust incorporation into concrete has been shown to reduce its density and improve thermal insulation, making it a viable option for lightweight construction applications (Raut &amp; Gomez, 2016). However, challenges such as its high water absorption and potential to weaken the mechanical properties of concrete necessitate further research to optimize its use.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Surfactants are crucial in foam concrete production, as they stabilize the air bubbles introduced into the mix. Synthetic surfactants, although effective, pose environmental risks due to their non-biodegradable nature and toxicity (Vidyadhar et al., 2012). Palm kernel oil, a natural by-product of the palm oil </w:t>
      </w:r>
      <w:r w:rsidRPr="007A4331">
        <w:rPr>
          <w:rFonts w:ascii="Times New Roman" w:hAnsi="Times New Roman"/>
          <w:sz w:val="28"/>
          <w:szCs w:val="28"/>
        </w:rPr>
        <w:lastRenderedPageBreak/>
        <w:t>industry, has emerged as an eco-friendly alternative. It is biodegradable, renewable, and possesses surface-active properties that make it suitable for foam stabilization (Yew et al., 2014; Guo et al., 2010).</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By integrating sawdust as aggregate and palm kernel oil as a surfactant, this study seeks to create a hybrid foam concrete that combines sustainability with enhanced performance. The use of these materials not only promotes waste recycling but also aligns with global efforts to reduce the environmental impact of construction activities.</w:t>
      </w:r>
    </w:p>
    <w:p w:rsidR="0039479A" w:rsidRDefault="0039479A" w:rsidP="0039479A">
      <w:pPr>
        <w:spacing w:line="480" w:lineRule="auto"/>
        <w:jc w:val="both"/>
        <w:rPr>
          <w:rFonts w:ascii="Times New Roman" w:hAnsi="Times New Roman"/>
          <w:b/>
          <w:bCs/>
          <w:sz w:val="28"/>
          <w:szCs w:val="28"/>
        </w:rPr>
      </w:pP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1.2 Problem Statement</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The reliance on natural resources for conventional concrete production has led to significant environmental challenges, including deforestation, biodiversity loss, and land degradation (Mehta &amp; Monteiro, 2014). Aggregate extraction, in particular, disrupts ecosystems and contributes to resource </w:t>
      </w:r>
      <w:r w:rsidRPr="007A4331">
        <w:rPr>
          <w:rFonts w:ascii="Times New Roman" w:hAnsi="Times New Roman"/>
          <w:sz w:val="28"/>
          <w:szCs w:val="28"/>
        </w:rPr>
        <w:lastRenderedPageBreak/>
        <w:t>depletion, raising concerns about the long-term sustainability of concrete production (Neville, 2011).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Similarly, the use of synthetic surfactants in foam concrete poses environmental and health risks. These chemicals are often derived from non-renewable sources, and their non-biodegradability leads to soil and water pollution (Vidyadhar et al., 2012). The search for sustainable and biodegradable alternatives is therefore critical to minimizing the environmental footprint of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Sawdust, an abundant by-product of the wood industry, is often treated as waste and disposed of through burning or landfilling, which contributes to air and soil pollution (Bilba &amp; Arsene, 2008). Although sawdust has potential as a lightweight aggregate, its incorporation in foam concrete has been limited due to concerns about its water absorption capacity and impact on compressive strength (Raut &amp; Gomez, 2016).</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Palm kernel oil, a renewable resource, is underutilized in the construction industry despite its proven efficacy as a surfactant in other applications (Yew et al., 2014). Research into its use in foam concrete production could provide an environmentally friendly alternative to synthetic surfactants, reducing the industry’s reliance on non-renewable materials.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This study addresses these gaps by exploring the combined use of sawdust and palm kernel oil in foam concrete, aiming to develop a sustainable, cost-effective, and lightweight construction material.</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1.3 Justification of the Study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The integration of sawdust and palm kernel oil into foam concrete production offers a sustainable solution to several environmental and economic challenges. Sawdust, when used as an aggregate, provides an effective way to recycle wood waste, reducing environmental pollution and dependence on natural aggregates (Bilba &amp; Arsene, 2008; Olutoge, 2010). Its lightweight nature also contributes to the development of foam concrete with reduced </w:t>
      </w:r>
      <w:r w:rsidRPr="007A4331">
        <w:rPr>
          <w:rFonts w:ascii="Times New Roman" w:hAnsi="Times New Roman"/>
          <w:sz w:val="28"/>
          <w:szCs w:val="28"/>
        </w:rPr>
        <w:lastRenderedPageBreak/>
        <w:t>density, which is ideal for non-load-bearing applications (Raut &amp; Gomez, 2016).</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Palm kernel oil, as a biodegradable and renewable surfactant, aligns with global efforts to reduce the environmental impact of industrial processes (Yew et al., 2014). Its use in foam concrete production reduces the reliance on synthetic surfactants, which are often toxic and non-biodegradable (Guo et al., 2010). Additionally, palm kernel oil is readily available in regions with significant palm oil production, making it a cost-effective option for foam concrete production.</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potential benefits of hybrid foam concrete include improved thermal insulation, reduced weight, and enhanced sustainability. By leveraging locally available materials, this study also promotes economic development and reduces transportation costs associated with importing construction materials (Mehta &amp; Monteiro, 2014).</w:t>
      </w:r>
    </w:p>
    <w:p w:rsidR="0039479A" w:rsidRPr="007A4331" w:rsidRDefault="0039479A" w:rsidP="0039479A">
      <w:pPr>
        <w:pStyle w:val="Heading4"/>
        <w:spacing w:line="480" w:lineRule="auto"/>
        <w:jc w:val="both"/>
        <w:rPr>
          <w:b w:val="0"/>
          <w:sz w:val="28"/>
          <w:szCs w:val="28"/>
        </w:rPr>
      </w:pPr>
      <w:r w:rsidRPr="007A4331">
        <w:rPr>
          <w:rStyle w:val="Strong"/>
          <w:b/>
          <w:sz w:val="28"/>
          <w:szCs w:val="28"/>
        </w:rPr>
        <w:t>1.4. Aim of the Study</w:t>
      </w:r>
    </w:p>
    <w:p w:rsidR="0039479A" w:rsidRPr="00E35D20" w:rsidRDefault="0039479A" w:rsidP="0039479A">
      <w:pPr>
        <w:pStyle w:val="NormalWeb"/>
        <w:spacing w:line="480" w:lineRule="auto"/>
        <w:jc w:val="both"/>
        <w:rPr>
          <w:sz w:val="28"/>
          <w:szCs w:val="28"/>
        </w:rPr>
      </w:pPr>
      <w:r w:rsidRPr="00E35D20">
        <w:rPr>
          <w:sz w:val="28"/>
          <w:szCs w:val="28"/>
        </w:rPr>
        <w:lastRenderedPageBreak/>
        <w:t>The aim of this study is to experimentally investigate the performance of hybrid foam concrete produced using palm kernel oil (PKO) as a surf</w:t>
      </w:r>
      <w:r>
        <w:rPr>
          <w:sz w:val="28"/>
          <w:szCs w:val="28"/>
        </w:rPr>
        <w:t>actant and sawdust as</w:t>
      </w:r>
      <w:r w:rsidRPr="00E35D20">
        <w:rPr>
          <w:sz w:val="28"/>
          <w:szCs w:val="28"/>
        </w:rPr>
        <w:t xml:space="preserve"> aggregates. </w:t>
      </w:r>
    </w:p>
    <w:p w:rsidR="0039479A" w:rsidRPr="007A4331" w:rsidRDefault="0039479A" w:rsidP="0039479A">
      <w:pPr>
        <w:pStyle w:val="Heading4"/>
        <w:spacing w:line="480" w:lineRule="auto"/>
        <w:jc w:val="both"/>
        <w:rPr>
          <w:b w:val="0"/>
          <w:sz w:val="28"/>
          <w:szCs w:val="28"/>
        </w:rPr>
      </w:pPr>
      <w:r w:rsidRPr="007A4331">
        <w:rPr>
          <w:rStyle w:val="Strong"/>
          <w:b/>
          <w:sz w:val="28"/>
          <w:szCs w:val="28"/>
        </w:rPr>
        <w:t>1.5. Objectives of the Study</w:t>
      </w:r>
    </w:p>
    <w:p w:rsidR="0039479A" w:rsidRPr="00E35D20" w:rsidRDefault="0039479A" w:rsidP="0039479A">
      <w:pPr>
        <w:pStyle w:val="NormalWeb"/>
        <w:spacing w:line="480" w:lineRule="auto"/>
        <w:jc w:val="both"/>
        <w:rPr>
          <w:sz w:val="28"/>
          <w:szCs w:val="28"/>
        </w:rPr>
      </w:pPr>
      <w:r w:rsidRPr="00E35D20">
        <w:rPr>
          <w:sz w:val="28"/>
          <w:szCs w:val="28"/>
        </w:rPr>
        <w:t>The specific objectives of the study are as follows:</w:t>
      </w:r>
    </w:p>
    <w:p w:rsidR="0039479A" w:rsidRPr="007A4331" w:rsidRDefault="0039479A" w:rsidP="0039479A">
      <w:pPr>
        <w:pStyle w:val="NormalWeb"/>
        <w:numPr>
          <w:ilvl w:val="0"/>
          <w:numId w:val="1"/>
        </w:numPr>
        <w:spacing w:line="480" w:lineRule="auto"/>
        <w:jc w:val="both"/>
        <w:rPr>
          <w:b/>
          <w:sz w:val="28"/>
          <w:szCs w:val="28"/>
        </w:rPr>
      </w:pPr>
      <w:r w:rsidRPr="007A4331">
        <w:rPr>
          <w:rStyle w:val="Strong"/>
          <w:b w:val="0"/>
          <w:sz w:val="28"/>
          <w:szCs w:val="28"/>
        </w:rPr>
        <w:t>To evaluate the workability of hybrid foam concrete using palm kernel oil as surfactants and sawdust as aggregate.</w:t>
      </w:r>
    </w:p>
    <w:p w:rsidR="0039479A" w:rsidRPr="007A4331" w:rsidRDefault="0039479A" w:rsidP="0039479A">
      <w:pPr>
        <w:pStyle w:val="NormalWeb"/>
        <w:numPr>
          <w:ilvl w:val="0"/>
          <w:numId w:val="1"/>
        </w:numPr>
        <w:spacing w:line="480" w:lineRule="auto"/>
        <w:jc w:val="both"/>
        <w:rPr>
          <w:b/>
          <w:sz w:val="28"/>
          <w:szCs w:val="28"/>
        </w:rPr>
      </w:pPr>
      <w:r w:rsidRPr="007A4331">
        <w:rPr>
          <w:rStyle w:val="Strong"/>
          <w:b w:val="0"/>
          <w:sz w:val="28"/>
          <w:szCs w:val="28"/>
        </w:rPr>
        <w:t>To</w:t>
      </w:r>
      <w:r>
        <w:rPr>
          <w:rStyle w:val="Strong"/>
          <w:b w:val="0"/>
          <w:sz w:val="28"/>
          <w:szCs w:val="28"/>
        </w:rPr>
        <w:t xml:space="preserve"> assess the density</w:t>
      </w:r>
      <w:r w:rsidRPr="007A4331">
        <w:rPr>
          <w:rStyle w:val="Strong"/>
          <w:b w:val="0"/>
          <w:sz w:val="28"/>
          <w:szCs w:val="28"/>
        </w:rPr>
        <w:t xml:space="preserve"> of hybrid foam concrete using palm kernel oil as surfactants and sawdust as aggregate.</w:t>
      </w:r>
    </w:p>
    <w:p w:rsidR="0039479A" w:rsidRPr="007A4331" w:rsidRDefault="0039479A" w:rsidP="0039479A">
      <w:pPr>
        <w:pStyle w:val="NormalWeb"/>
        <w:numPr>
          <w:ilvl w:val="0"/>
          <w:numId w:val="1"/>
        </w:numPr>
        <w:spacing w:line="480" w:lineRule="auto"/>
        <w:jc w:val="both"/>
        <w:rPr>
          <w:b/>
          <w:sz w:val="28"/>
          <w:szCs w:val="28"/>
        </w:rPr>
      </w:pPr>
      <w:r w:rsidRPr="007A4331">
        <w:rPr>
          <w:rStyle w:val="Strong"/>
          <w:b w:val="0"/>
          <w:sz w:val="28"/>
          <w:szCs w:val="28"/>
        </w:rPr>
        <w:t>To evaluate the compressive strength of hybrid foam concrete using palm kernel oil as surfactants and sawdust as aggregate.</w:t>
      </w:r>
    </w:p>
    <w:p w:rsidR="0039479A" w:rsidRPr="007A4331" w:rsidRDefault="0039479A" w:rsidP="0039479A">
      <w:pPr>
        <w:pStyle w:val="NormalWeb"/>
        <w:numPr>
          <w:ilvl w:val="0"/>
          <w:numId w:val="1"/>
        </w:numPr>
        <w:spacing w:line="480" w:lineRule="auto"/>
        <w:jc w:val="both"/>
        <w:rPr>
          <w:rStyle w:val="Strong"/>
          <w:b w:val="0"/>
          <w:bCs w:val="0"/>
          <w:sz w:val="28"/>
          <w:szCs w:val="28"/>
        </w:rPr>
      </w:pPr>
      <w:r w:rsidRPr="007A4331">
        <w:rPr>
          <w:rStyle w:val="Strong"/>
          <w:b w:val="0"/>
          <w:sz w:val="28"/>
          <w:szCs w:val="28"/>
        </w:rPr>
        <w:t>To examine the optimal concentration of hybrid foam concrete</w:t>
      </w:r>
      <w:r w:rsidRPr="007A4331">
        <w:rPr>
          <w:b/>
          <w:sz w:val="28"/>
          <w:szCs w:val="28"/>
        </w:rPr>
        <w:t xml:space="preserve"> </w:t>
      </w:r>
      <w:r w:rsidRPr="007A4331">
        <w:rPr>
          <w:rStyle w:val="Strong"/>
          <w:b w:val="0"/>
          <w:sz w:val="28"/>
          <w:szCs w:val="28"/>
        </w:rPr>
        <w:t>using palm kernel oil as surfactants and sawdust as aggregate.</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1.6 Scope of the Study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This study focuses on the experimental investigation of hybrid foam concrete produced by incorporating sawdust as a partial replacement for fine aggregates and palm kernel oil as a natural surfactant. The research aims to evaluate the physical, mechanical, and thermal properties of the hybrid foam concrete, including density, compressive strength, thermal conductivity, workability, and foam stability.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study involves material preparation, where sawdust is pre-treated to address its high water absorption properties, and palm kernel oil is refined for use as a surfactant. Various mix designs are developed to determine the optimal ratios for achieving desired performance characteristics. Laboratory testing is conducted under controlled conditions to assess the material's properties and compare them with conventional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The scope is limited to laboratory-scale experiments and does not include large-scale field applications or long-term performance under varying environmental conditions. The findings provide a foundation for further </w:t>
      </w:r>
      <w:r w:rsidRPr="007A4331">
        <w:rPr>
          <w:rFonts w:ascii="Times New Roman" w:hAnsi="Times New Roman"/>
          <w:sz w:val="28"/>
          <w:szCs w:val="28"/>
        </w:rPr>
        <w:lastRenderedPageBreak/>
        <w:t>research into the potential application of hybrid foam concrete in lightweight, sustainable construction.</w:t>
      </w: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center"/>
        <w:rPr>
          <w:rFonts w:ascii="Times New Roman" w:hAnsi="Times New Roman"/>
          <w:b/>
          <w:bCs/>
          <w:sz w:val="28"/>
          <w:szCs w:val="28"/>
        </w:rPr>
      </w:pPr>
      <w:r>
        <w:rPr>
          <w:rFonts w:ascii="Times New Roman" w:hAnsi="Times New Roman"/>
          <w:b/>
          <w:bCs/>
          <w:sz w:val="28"/>
          <w:szCs w:val="28"/>
        </w:rPr>
        <w:br w:type="page"/>
      </w:r>
      <w:r w:rsidRPr="007A4331">
        <w:rPr>
          <w:rFonts w:ascii="Times New Roman" w:hAnsi="Times New Roman"/>
          <w:b/>
          <w:bCs/>
          <w:sz w:val="28"/>
          <w:szCs w:val="28"/>
        </w:rPr>
        <w:lastRenderedPageBreak/>
        <w:t>CHAPTER TWO</w:t>
      </w:r>
    </w:p>
    <w:p w:rsidR="0039479A" w:rsidRPr="007A4331" w:rsidRDefault="0039479A" w:rsidP="0039479A">
      <w:pPr>
        <w:spacing w:line="480" w:lineRule="auto"/>
        <w:jc w:val="center"/>
        <w:rPr>
          <w:rFonts w:ascii="Times New Roman" w:hAnsi="Times New Roman"/>
          <w:b/>
          <w:bCs/>
          <w:sz w:val="28"/>
          <w:szCs w:val="28"/>
        </w:rPr>
      </w:pPr>
      <w:r w:rsidRPr="007A4331">
        <w:rPr>
          <w:rFonts w:ascii="Times New Roman" w:hAnsi="Times New Roman"/>
          <w:b/>
          <w:bCs/>
          <w:sz w:val="28"/>
          <w:szCs w:val="28"/>
        </w:rPr>
        <w:t>LITERATURE REVIEW</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2.1 Preamble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Concrete remains the most commonly used construction material worldwide, accounting for a significant portion of infrastructure development due to its durability, compressive strength, and adaptability to diverse structural requirements. However, the environmental cost of conventional concrete production has become a growing concern. Cement manufacturing alone contributes approximately 8% of global carbon dioxide emissions, while the extraction and use of natural aggregates result in resource depletion, loss of biodiversity, and other ecological impacts (Mehta &amp; Monteiro, 2014). These challenges have driven researchers to explore sustainable and environmentally friendly alternatives in concrete production.</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Foam concrete, a lightweight, cement-based material that incorporates air voids, has gained prominence as an alternative to traditional concrete. It is </w:t>
      </w:r>
      <w:r w:rsidRPr="007A4331">
        <w:rPr>
          <w:rFonts w:ascii="Times New Roman" w:hAnsi="Times New Roman"/>
          <w:sz w:val="28"/>
          <w:szCs w:val="28"/>
        </w:rPr>
        <w:lastRenderedPageBreak/>
        <w:t>primarily used in non-load-bearing applications, such as insulation, lightweight partitions, and void filling, due to its lower density, improved thermal insulation, and reduced material consumption (Jones &amp; McCarthy, 2005). However, foam concrete production relies heavily on synthetic foaming agents and natural aggregates, which limit its sustainability and cost-effectiveness. To improve the environmental profile of foam concrete, researchers have begun investigating the incorporation of alternative materials, particularly agricultural and industrial by-products, to replace conventional components.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Sawdust, a by-product of the timber and furniture industries, has emerged as a potential replacement for fine aggregates in concrete. It is lightweight, readily available, and has favorable thermal insulation properties, making it suitable for lightweight construction applications (Bilba &amp; Arsene, 2008). Furthermore, the utilization of sawdust in concrete helps address waste management challenges associated with the disposal of this material. However, its high water absorption capacity, susceptibility to degradation, </w:t>
      </w:r>
      <w:r w:rsidRPr="007A4331">
        <w:rPr>
          <w:rFonts w:ascii="Times New Roman" w:hAnsi="Times New Roman"/>
          <w:sz w:val="28"/>
          <w:szCs w:val="28"/>
        </w:rPr>
        <w:lastRenderedPageBreak/>
        <w:t>and potential negative impact on mechanical strength pose significant challenges (Olutoge, 2010). Research into sawdust pre-treatment methods and optimized mix designs is crucial to overcoming these limitations and ensuring its successful application in concrete production.</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Similarly, palm kernel oil, a natural by-product of the palm oil industry, offers an innovative approach to replacing synthetic surfactants in foam concrete. Surfactants play a critical role in foam concrete by stabilizing the air bubbles that create the material’s lightweight structure (Vidyadhar et al., 2012). Synthetic surfactants, while effective, are often derived from non-renewable petrochemical resources and can have adverse environmental effects. Palm kernel oil, on the other hand, is renewable, biodegradable, and widely available in regions where palm oil production is prominent (Yew et al., 2014). Its use as a natural surfactant aligns with the global push toward green construction materials while promoting the use of locally sourced resources.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The combination of sawdust and palm kernel oil in foam concrete presents an opportunity to create a hybrid material that addresses multiple environmental </w:t>
      </w:r>
      <w:r w:rsidRPr="007A4331">
        <w:rPr>
          <w:rFonts w:ascii="Times New Roman" w:hAnsi="Times New Roman"/>
          <w:sz w:val="28"/>
          <w:szCs w:val="28"/>
        </w:rPr>
        <w:lastRenderedPageBreak/>
        <w:t>challenges while maintaining the functional properties of foam concrete. Hybrid foam concrete has the potential to reduce the reliance on virgin aggregates, minimize synthetic chemical use, and provide a sustainable alternative for lightweight construction applications.</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2.2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Foam concrete, also known as cellular concrete or lightweight concrete, is a type of concrete that incorporates air bubbles or foam into the cementitious matrix to reduce its density and improve thermal and acoustic properties (Jones &amp; McCarthy, 2005). Unlike traditional concrete, foam concrete typically excludes coarse aggregates, relying solely on fine aggregates (if used) and cement paste (Kearsley &amp; Mostert, 2005). The addition of foam creates a low-density structure that can be tailored to meet specific performance requirements, such as thermal insulation, soundproofing, or structural lightness (Neville, 2011).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The primary components of foam concrete are cement, water, and a foaming agent (Nambiar &amp; Ramamurthy, 2008). The foaming agent is responsible for generating the foam that stabilizes the air voids within the mixture (Vidyadhar et al., 2012). These voids contribute to the material's lightweight nature, typically giving foam concrete densities ranging from 300 to 1,800 kg/m³, compared to traditional concrete, which usually has a density of around 2,400 kg/m³ (Bui et al., 2014). The quantity and stability of foam in the concrete mix largely influence its final properties, including density, workability, and strength (Jones &amp; McCarthy, 2005).</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In general, foam concrete offers several advantages over conventional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Lightweight: Its reduced density makes foam concrete ideal for applications that require less weight, such as in the construction of high-rise buildings, partition walls, and roofs (Kearsley &amp; Mostert, 2005).</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2. Thermal Insulation: The air voids trapped within the foam concrete provide enhanced thermal insulation properties, making it beneficial for energy-efficient buildings (Zhao et al., 2017).</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3. Sound Insulation: The porous nature of foam concrete improves its ability to absorb and dampen sound, making it useful in noise-sensitive environments such as residential areas or offices (Kearsley &amp; Mostert, 2005).</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4. Reduced Material Use: Due to its lightweight nature, foam concrete reduces the amount of material needed for construction, lowering costs and minimizing resource consumption (Bui et al., 2020).</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5. Improved Workability: Foam concrete is highly workable due to its fluid consistency, which allows it to flow easily into molds and be applied in a variety of casting techniques (Nambiar &amp; Ramamurthy, 2008).</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However, foam concrete also presents some challenges that need to be addressed to enhance its practical applications: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1. Compressive Strength: Foam concrete typically has lower compressive strength than conventional concrete. While this is acceptable in non-structural applications such as insulation or partitioning, it limits its use in load-bearing structures (Jones &amp; McCarthy, 2005). The strength of foam concrete depends largely on the foam's stability, the water-to-cement ratio, and the curing conditions (Kearsley &amp; Mostert, 2005).</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Shrinkage and Cracking: Like traditional concrete, foam concrete is susceptible to shrinkage and cracking during the curing process. This issue can affect the durability and longevity of the material, especially in applications exposed to environmental stresses (Neville, 2011).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3. Long-Term Durability: The long-term performance of foam concrete, especially in terms of moisture resistance and strength retention, remains a subject of ongoing research. Foam concrete's ability to maintain its properties over time is influenced by various factors, including the quality of the foaming agent, mix design, and environmental conditions (Bui et al., 2020).</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To address these limitations and enhance the sustainability and performance of foam concrete, various approaches have been explored. One promising avenue is the use of alternative, locally sourced materials as partial replacements for traditional aggregates and chemical additives (Bilba &amp; Arsene, 2008). Agricultural by-products, industrial waste, and natural fibers are being increasingly considered as eco-friendly alternatives that can improve the environmental footprint of foam concrete while providing additional benefits such as waste management and resource efficiency (Siddique, 2008).</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Foam concrete is also known for its versatility in terms of its mix design, which can be adjusted to achieve the desired strength, density, and other functional properties (Nambiar &amp; Ramamurthy, 2008). This flexibility is one of the reasons why foam concrete has found applications in a variety of construction fields, from non-structural applications such as insulation to more specialized uses like filling voids, lightweight pavements, and soundproof barriers (Gupta &amp; Soni, 2014). The mix design typically involves </w:t>
      </w:r>
      <w:r w:rsidRPr="007A4331">
        <w:rPr>
          <w:rFonts w:ascii="Times New Roman" w:hAnsi="Times New Roman"/>
          <w:sz w:val="28"/>
          <w:szCs w:val="28"/>
        </w:rPr>
        <w:lastRenderedPageBreak/>
        <w:t>the combination of a foaming agent, cement, and water, but fine aggregates such as sand can also be incorporated depending on the specific application requirements (Jones &amp; McCarthy, 2005). Moreover, researchers continue to experiment with using alternative materials to optimize the properties of foam concrete (Siddique, 2008).</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Recent studies have highlighted the importance of selecting appropriate foaming agents to ensure the stability and homogeneity of foam during mixing and curing. Several types of foaming agents, both synthetic and natural, have been investigated for their ability to produce stable and durable foam (Vidyadhar et al., 2012; Yew et al., 2014). For instance, surfactants derived from renewable resources such as palm kernel oil have shown promise in stabilizing foam while also reducing the environmental impact compared to traditional synthetic agents (Yew et al., 2014).</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The inclusion of waste materials such as sawdust and palm kernel shells as aggregate replacements in foam concrete has also gained attention in recent years. These materials not only contribute to reducing the environmental </w:t>
      </w:r>
      <w:r w:rsidRPr="007A4331">
        <w:rPr>
          <w:rFonts w:ascii="Times New Roman" w:hAnsi="Times New Roman"/>
          <w:sz w:val="28"/>
          <w:szCs w:val="28"/>
        </w:rPr>
        <w:lastRenderedPageBreak/>
        <w:t>burden of construction but also provide cost-effective solutions for producing lightweight concrete with improved thermal and acoustic properties (Olutoge, 2010). The incorporation of organic materials such as sawdust can further enhance the sustainability of foam concrete, aligning with the global push toward eco-friendly building materials (Raut &amp; Gomez, 2016).</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In summary, foam concrete offers significant advantages in terms of weight reduction, thermal and sound insulation, and cost savings. However, challenges related to strength, durability, and shrinkage need to be addressed to expand its use in more demanding applications. The exploration of alternative materials and the optimization of mix designs will play a crucial role in advancing foam concrete’s sustainability and performance, paving the way for more environmentally conscious and resource-efficient construction practices. The use of locally available materials, such as sawdust and palm kernel oil, offers a promising direction for future research and development in foam concrete.</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2.3 Sawdust as a Coarse Aggregate Replacement in Foam Concrete</w:t>
      </w:r>
    </w:p>
    <w:p w:rsidR="0039479A" w:rsidRPr="0039479A"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Sawdust, a widely available by-product of the wood industry, has emerged as a sustainable alternative to conventional coarse aggregates in concrete production (Akinyele et al., 2022). Its application is driven by environmental, economic, and practical considerations, as it offers a viable means to reduce the demand for natural aggregates while addressing waste management issues (Mageswari &amp; Vidivelli, 2010).</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Environmental and Economic Considerations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over-extraction of natural coarse aggregates leads to significant environmental degradation, including habitat destruction and ecosystem disruption (Chandra &amp; Berntsson, 2003). Sawdust, often discarded as waste, provides a renewable and eco-friendly alternative that reduces the reliance on non-renewable resources (Agbi et al., 2018). Its use as a coarse aggregate replacement also promotes cost savings in construction projects, especially in regions where sawdust is readily available (Yadav &amp; Pathak, 2016).</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Impact on Concrete Properties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Density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Replacing coarse aggregates with sawdust significantly reduces the density of foam concrete, making it ideal for lightweight construction applications. This characteristic is particularly beneficial for structures where self-weight reduction is critical, such as precast panels and non-load-bearing walls (Adebaku et al., 2012).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Compressive Strength</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replacement of coarse aggregates with sawdust typically results in a reduction in compressive strength. This is attributed to the lower stiffness and weaker bonding capacity of sawdust compared to conventional aggregates (Osei &amp; Jackson, 2016). For instance, studies have shown that a 50% replacement of coarse aggregates with sawdust can lead to compressive strength reductions of up to 60% (Yadav &amp; Pathak, 2016). However, this reduction is often acceptable for non-structural applications.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Thermal Insulation</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Sawdust's porous structure improves the thermal insulation properties of foam concrete, which is essential for energy-efficient buildings. This characteristic allows for better regulation of indoor temperatures, reducing the reliance on heating or cooling systems (Mageswari &amp; Vidivelli, 2010).</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Workability and Durability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high water absorption capacity of sawdust can negatively impact the workability of concrete. Pre-treatment methods, such as soaking or coating sawdust, have been proposed to improve its performance and compatibility with the cement matrix (Akinyele et al., 2022). Durability concerns, such as biodegradation and susceptibility to moisture, can also arise but are mitigated through proper material selection and treatment (Chandra &amp; Berntsson, 2003).</w:t>
      </w:r>
    </w:p>
    <w:p w:rsidR="0039479A" w:rsidRPr="007A4331" w:rsidRDefault="0039479A" w:rsidP="0039479A">
      <w:pPr>
        <w:spacing w:line="480" w:lineRule="auto"/>
        <w:jc w:val="both"/>
        <w:rPr>
          <w:rFonts w:ascii="Times New Roman" w:hAnsi="Times New Roman"/>
          <w:sz w:val="28"/>
          <w:szCs w:val="28"/>
        </w:rPr>
      </w:pPr>
    </w:p>
    <w:p w:rsidR="0039479A" w:rsidRDefault="0039479A" w:rsidP="0039479A">
      <w:pPr>
        <w:spacing w:line="480" w:lineRule="auto"/>
        <w:jc w:val="both"/>
        <w:rPr>
          <w:rFonts w:ascii="Times New Roman" w:hAnsi="Times New Roman"/>
          <w:b/>
          <w:bCs/>
          <w:sz w:val="28"/>
          <w:szCs w:val="28"/>
        </w:rPr>
      </w:pPr>
    </w:p>
    <w:p w:rsidR="0039479A" w:rsidRDefault="0039479A" w:rsidP="0039479A">
      <w:pPr>
        <w:spacing w:line="480" w:lineRule="auto"/>
        <w:jc w:val="both"/>
        <w:rPr>
          <w:rFonts w:ascii="Times New Roman" w:hAnsi="Times New Roman"/>
          <w:b/>
          <w:bCs/>
          <w:sz w:val="28"/>
          <w:szCs w:val="28"/>
        </w:rPr>
      </w:pP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lastRenderedPageBreak/>
        <w:t>Applications of Sawdust-Coarse Aggregate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Sawdust as a coarse aggregate replacement has been successfully applied in various non-structural and semi-structural construction projects. These include: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Partition Walls: Lightweight sawdust-foam concrete is suitable for interior partition walls, where load-bearing capacity is not a critical factor (Adebaku et al., 2012).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Roofing and Ceiling Panels: Improved thermal insulation makes it ideal for roofing systems to enhance energy efficiency (Mageswari &amp; Vidivelli, 2010).</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Acoustic Barriers: The sound-absorbing properties of sawdust-foam concrete are beneficial in noise-sensitive areas such as urban housing or recording studios (Agbi et al., 2018).</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Challenges and Optimization Strategies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Despite its benefits, several challenges arise from using sawdust as a coarse aggregate replacement. Variations in the type of sawdust (e.g., hardwood vs. softwood), particle size, and moisture content can lead to inconsistencies in concrete properties (Chandra &amp; Berntsson, 2003). To overcome these challenges, the following strategies are recommended:</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Pre-Treatment of Sawdust: Techniques such as soaking or coating sawdust particles can reduce water absorption and improve bonding with the cement paste (Akinyele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Optimal Replacement Ratios: Studies suggest limiting the replacement level of coarse aggregates to 30%–40% to maintain a balance between strength and weight reduction (Osei &amp; Jackson, 2016).</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Hybridization: Combining sawdust with other eco-friendly materials, such as fly ash or rice husk ash, can enhance mechanical properties and durability (Yadav &amp; Pathak, 2016).</w:t>
      </w: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lastRenderedPageBreak/>
        <w:t>2.4 Palm Kernel Oil as a Surfactant in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Palm kernel oil (PKO), a vegetable oil derived from the seeds of the oil palm (Elaeis guineensis), has gained attention as a sustainable alternative to synthetic surfactants in foam concrete production. Surfactants are critical in stabilizing the foam structure in concrete, ensuring uniform air void distribution, and enhancing its lightweight properties (Choo et al., 2022; Mekhilef et al., 2011). The use of PKO is particularly advantageous due to its natural availability, biodegradability, and affordability in tropical regions where palm oil production is abundant (Okoro et al., 2023).</w:t>
      </w: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t>2.4.1</w:t>
      </w:r>
      <w:r>
        <w:rPr>
          <w:rFonts w:ascii="Times New Roman" w:hAnsi="Times New Roman"/>
          <w:b/>
          <w:bCs/>
          <w:sz w:val="28"/>
          <w:szCs w:val="28"/>
        </w:rPr>
        <w:tab/>
      </w:r>
      <w:r w:rsidRPr="007A4331">
        <w:rPr>
          <w:rFonts w:ascii="Times New Roman" w:hAnsi="Times New Roman"/>
          <w:b/>
          <w:bCs/>
          <w:sz w:val="28"/>
          <w:szCs w:val="28"/>
        </w:rPr>
        <w:t>Properties of Palm Kernel Oil as a Surfactant</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Palm kernel oil is rich in fatty acids, such as lauric acid, myristic acid, and oleic acid, which contribute to its surface-active properties (Chong et al., 2021). These compounds reduce the surface tension of water, facilitating the formation and stabilization of foam. PKO's saponification value and foaming </w:t>
      </w:r>
      <w:r w:rsidRPr="007A4331">
        <w:rPr>
          <w:rFonts w:ascii="Times New Roman" w:hAnsi="Times New Roman"/>
          <w:sz w:val="28"/>
          <w:szCs w:val="28"/>
        </w:rPr>
        <w:lastRenderedPageBreak/>
        <w:t>capabilities make it particularly suited for use in foam concrete (Onwuka et al., 2020; Ahmad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Additionally, PKO is a renewable and biodegradable resource, making it an environmentally friendly alternative to synthetic surfactants derived from petrochemicals (Agwu et al., 2022). Its non-toxic nature further enhances its suitability for sustainable construction applications.</w:t>
      </w: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t>2.4.2</w:t>
      </w:r>
      <w:r>
        <w:rPr>
          <w:rFonts w:ascii="Times New Roman" w:hAnsi="Times New Roman"/>
          <w:b/>
          <w:bCs/>
          <w:sz w:val="28"/>
          <w:szCs w:val="28"/>
        </w:rPr>
        <w:tab/>
      </w:r>
      <w:r w:rsidRPr="007A4331">
        <w:rPr>
          <w:rFonts w:ascii="Times New Roman" w:hAnsi="Times New Roman"/>
          <w:b/>
          <w:bCs/>
          <w:sz w:val="28"/>
          <w:szCs w:val="28"/>
        </w:rPr>
        <w:t>Benefits of Using Palm Kernel Oil in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Foam Stability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incorporation of PKO significantly improves foam stability, maintaining uniform air voids throughout the cement matrix. Stable foams enhance the thermal insulation and acoustic properties of foam concrete, making it ideal for lightweight and energy-efficient construction (Okoro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Improved Workability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PKO reduces water demand and acts as a natural lubricant within the mix, improving workability and ease of handling during mixing and pouring (Chong et al., 2021; Amran et al., 2015).</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3. Environmental Sustainability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As a plant-based surfactant, PKO promotes sustainability by reducing dependence on synthetic materials and contributing to carbon footprint reduction in the construction industry (Agwu et al., 2022). Its biodegradability ensures that environmental pollution is minimized during its life cycle (Mekhilef et al., 2011).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4. Cost-Effectiveness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PKO offers a cost-effective surfactant alternative in regions where palm oil production is prominent. This makes it particularly beneficial for developing countries seeking economical construction materials (Choo et al., 2022; Onwuka et al., 2020).</w:t>
      </w: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t>2.4.3.</w:t>
      </w:r>
      <w:r>
        <w:rPr>
          <w:rFonts w:ascii="Times New Roman" w:hAnsi="Times New Roman"/>
          <w:b/>
          <w:bCs/>
          <w:sz w:val="28"/>
          <w:szCs w:val="28"/>
        </w:rPr>
        <w:tab/>
      </w:r>
      <w:r w:rsidRPr="007A4331">
        <w:rPr>
          <w:rFonts w:ascii="Times New Roman" w:hAnsi="Times New Roman"/>
          <w:b/>
          <w:bCs/>
          <w:sz w:val="28"/>
          <w:szCs w:val="28"/>
        </w:rPr>
        <w:t>Challenges of Using Palm Kernel Oil in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1. Foaming Efficiency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PKO's foaming efficiency may vary depending on its composition, purity, and processing methods. Variability in fatty acid content can affect its surfactant performance (Ahmad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Temperature Sensitivity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PKO is sensitive to temperature changes during mixing and curing. Elevated temperatures may destabilize the foam structure, potentially leading to a loss of uniformity and reduction in concrete performance (Amran et al., 2015).</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3. Interaction with Cementitious Materials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PKO can alter the hydration process of cement and may influence setting time, strength, and durability. These effects require further investigation to optimize its use (Agwu et al., 2022).</w:t>
      </w: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t>2.4.4</w:t>
      </w:r>
      <w:r>
        <w:rPr>
          <w:rFonts w:ascii="Times New Roman" w:hAnsi="Times New Roman"/>
          <w:b/>
          <w:bCs/>
          <w:sz w:val="28"/>
          <w:szCs w:val="28"/>
        </w:rPr>
        <w:tab/>
      </w:r>
      <w:r w:rsidRPr="007A4331">
        <w:rPr>
          <w:rFonts w:ascii="Times New Roman" w:hAnsi="Times New Roman"/>
          <w:b/>
          <w:bCs/>
          <w:sz w:val="28"/>
          <w:szCs w:val="28"/>
        </w:rPr>
        <w:t>Applications of PKO-Based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The unique properties of PKO-based foam concrete make it suitable for a wide range of applications, including:</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Partition Walls: Lightweight and thermally insulating properties make it ideal for non-load-bearing partition walls (Okoro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Roofing and Flooring Systems: The improved thermal insulation capabilities are particularly beneficial for roofing and flooring systems in hot climates (Chong et al., 2021).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Acoustic Barriers: Enhanced sound absorption properties make it suitable for use in soundproofing applications (Ahmad et al., 2022).</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Future Research Directions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Further research into the use of PKO in foam concrete is essential to optimize its performance and broaden its application scope. Areas of interest include: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Developing hybrid surfactant systems by combining PKO with other natural or synthetic surfactants to enhance performance (Choo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Investigating long-term durability and the effects of varying PKO concentrations on concrete properties (Ahmad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Exploring pre-treatment methods to improve PKO's compatibility with cementitious materials (Amran et al., 2015).</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2.5 Sawdust as Aggregate in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Challenges in Optimizing Sawdust as an Aggregate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Variability in Sawdust Quality The quality and characteristics of sawdust can vary depending on the wood species, the cutting process, and the moisture content. These variations influence the performance of foam concrete. Sawdust derived from hardwoods generally exhibits different properties compared to softwood sawdust. This variability can impact the strength, workability, and durability of foam concrete. Therefore, it is crucial to standardize the type of sawdust used or to implement a pre-processing method to ensure consistent quality (Celik et al., 2020; Raji et al., 2021).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2. Fungal Growth and Degradation Being an organic material, sawdust is susceptible to microbial activity, including fungal growth. This biological degradation can compromise the longevity and durability of foam concrete. To counteract this, preservatives or chemical treatments are often used, but this can increase the cost and complexity of production. Alternatively, sawdust from non-decaying sources, such as sawdust from newer timber or treated wood, can be considered for use in foam concrete (Akram et al., 2022).</w:t>
      </w: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t>2.5.1</w:t>
      </w:r>
      <w:r>
        <w:rPr>
          <w:rFonts w:ascii="Times New Roman" w:hAnsi="Times New Roman"/>
          <w:b/>
          <w:bCs/>
          <w:sz w:val="28"/>
          <w:szCs w:val="28"/>
        </w:rPr>
        <w:tab/>
      </w:r>
      <w:r w:rsidRPr="007A4331">
        <w:rPr>
          <w:rFonts w:ascii="Times New Roman" w:hAnsi="Times New Roman"/>
          <w:b/>
          <w:bCs/>
          <w:sz w:val="28"/>
          <w:szCs w:val="28"/>
        </w:rPr>
        <w:t>Recent Developments in Sawdust-based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1. Blending with Other Waste Materials Recent studies have explored the blending of sawdust with other industrial waste materials, such as rice husk ash (RHA) or fly ash, to improve the mechanical properties of foam concrete. This hybrid approach not only improves strength but also addresses concerns related to the biodegradability of sawdust. The combination of sawdust with supplementary cementitious materials (SCMs) has shown promising results in enhancing the durability and sustainability of foam concrete, thereby </w:t>
      </w:r>
      <w:r w:rsidRPr="007A4331">
        <w:rPr>
          <w:rFonts w:ascii="Times New Roman" w:hAnsi="Times New Roman"/>
          <w:sz w:val="28"/>
          <w:szCs w:val="28"/>
        </w:rPr>
        <w:lastRenderedPageBreak/>
        <w:t>making it a more viable option for structural applications (Akinmoladun et al., 2021; Sridhar et al., 2020).</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Nano-Technology for Strength Enhancement Nanotechnology has gained attention in recent years for its potential to improve the mechanical properties of concrete. By incorporating nano-materials such as nano-silica or carbon nanotubes into sawdust-based foam concrete, researchers have observed enhancements in the compressive strength and durability. The addition of nano-materials can help bridge the gaps between the sawdust particles, creating a more cohesive matrix, thereby improving the overall structural performance of the foam concrete (Sharma et al., 2022; Mohan et al., 2023).</w:t>
      </w: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t xml:space="preserve">2.5.2 </w:t>
      </w:r>
      <w:r w:rsidRPr="007A4331">
        <w:rPr>
          <w:rFonts w:ascii="Times New Roman" w:hAnsi="Times New Roman"/>
          <w:b/>
          <w:bCs/>
          <w:sz w:val="28"/>
          <w:szCs w:val="28"/>
        </w:rPr>
        <w:t>Environmental Impact of Using Sawdust in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use of sawdust as an aggregate in foam concrete has several environmental benefits: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1. Reduction in Carbon Footprint Using sawdust, an industrial by-product, reduces the need for mining and transporting traditional aggregates such as sand and gravel, which require significant energy inputs and lead to environmental degradation. By repurposing sawdust, the carbon footprint of construction materials can be significantly reduced. This is especially true in regions with a high availability of sawdust from timber processing, as its use helps avoid the environmental burden of disposal or burning of wood waste (Raji et al., 2021).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Waste-to-Wealth Concept Repurposing sawdust for foam concrete production exemplifies the waste-to-wealth concept, wherein industrial waste is turned into valuable construction materials. This practice not only helps reduce the volume of sawdust waste being sent to landfills but also contributes to the circular economy by utilizing waste materials as raw resources for new products (Mohan et al., 2023; Salman et al., 2023).</w:t>
      </w: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lastRenderedPageBreak/>
        <w:t>2.5.3</w:t>
      </w:r>
      <w:r>
        <w:rPr>
          <w:rFonts w:ascii="Times New Roman" w:hAnsi="Times New Roman"/>
          <w:b/>
          <w:bCs/>
          <w:sz w:val="28"/>
          <w:szCs w:val="28"/>
        </w:rPr>
        <w:tab/>
      </w:r>
      <w:r w:rsidRPr="007A4331">
        <w:rPr>
          <w:rFonts w:ascii="Times New Roman" w:hAnsi="Times New Roman"/>
          <w:b/>
          <w:bCs/>
          <w:sz w:val="28"/>
          <w:szCs w:val="28"/>
        </w:rPr>
        <w:t>Performance of Sawdust-Based Foam Concrete in Various Climatic Conditions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Sawdust-based foam concrete has been found to perform well in various environmental conditions, particularly in tropical climates, where high thermal insulation is required. The porous nature of sawdust provides significant resistance to heat transfer, making foam concrete an ideal material for hot and humid regions. Moreover, the low weight of sawdust-based foam concrete reduces the thermal load on structures, resulting in better energy efficiency in buildings. However, in cold climates, additional research is needed to understand the material’s performance under freezing and thawing conditions, as moisture absorption by sawdust could lead to deterioration in such environments (Akinmoladun et al., 2021; Sharma et al., 2022).</w:t>
      </w: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t>2.5.4</w:t>
      </w:r>
      <w:r w:rsidRPr="007A4331">
        <w:rPr>
          <w:rFonts w:ascii="Times New Roman" w:hAnsi="Times New Roman"/>
          <w:b/>
          <w:bCs/>
          <w:sz w:val="28"/>
          <w:szCs w:val="28"/>
        </w:rPr>
        <w:t xml:space="preserve"> Pre-Treatment of Sawdust for Enhanced Performance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Sawdust, while a promising aggregate for foam concrete, often needs to undergo specific treatment to optimize its performance. Raw sawdust can </w:t>
      </w:r>
      <w:r w:rsidRPr="007A4331">
        <w:rPr>
          <w:rFonts w:ascii="Times New Roman" w:hAnsi="Times New Roman"/>
          <w:sz w:val="28"/>
          <w:szCs w:val="28"/>
        </w:rPr>
        <w:lastRenderedPageBreak/>
        <w:t>vary in particle size, moisture content, and organic impurities, which can negatively affect its integration into foam concrete mixtures. Therefore, pre-treatment methods are essential to ensure the quality and consistency of sawdust as an aggregate.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Drying and Moisture Control</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 One of the most critical steps in preparing sawdust for foam concrete is the drying process. Fresh sawdust can contain a significant amount of moisture, which may result in an imbalance in the water-cement ratio of the concrete mixture. This excess moisture can lead to improper curing, weakening the overall concrete structure. Therefore, sawdust should be thoroughly dried to reduce moisture content, typically to below 5%. Pre-drying can be done either naturally or using industrial dryers, depending on the availability of resources (Celik et al., 2020).</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2. Chemical Treatment </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Chemical treatments, such as the use of preservatives or anti-fungal agents, are often applied to sawdust before incorporation into foam concrete. These treatments help mitigate the risk of microbial degradation and extend the longevity of the material. Chemicals such as sodium hydroxide (NaOH) and sodium silicate have been shown to improve the physical and mechanical properties of sawdust-based concrete, as they help bond the sawdust particles together and prevent fungal growth. However, the environmental impact and cost of these chemicals must be considered when determining the most sustainable treatment methods (Mohan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3. Physical Modification</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 In some cases, physical modification processes such as grinding, sieving, or heat treatment can be used to alter the texture and particle size of sawdust. The goal is to create a more uniform material that will blend more effectively with other components of the foam concrete mixture. This can help to enhance the bonding between the sawdust particles and the binder, improving the overall structural integrity of the foam concrete (Raji et al., 2021).</w:t>
      </w: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lastRenderedPageBreak/>
        <w:t>2.5.6</w:t>
      </w:r>
      <w:r w:rsidRPr="007A4331">
        <w:rPr>
          <w:rFonts w:ascii="Times New Roman" w:hAnsi="Times New Roman"/>
          <w:b/>
          <w:bCs/>
          <w:sz w:val="28"/>
          <w:szCs w:val="28"/>
        </w:rPr>
        <w:t xml:space="preserve"> Long-Term Durability of Sawdust-Based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While the benefits of sawdust in foam concrete are well-documented, understanding its long-term durability is essential for assessing its viability as a construction material.</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Degradation over Time The organic nature of sawdust presents concerns regarding the long-term performance of foam concrete, particularly with respect to its susceptibility to biodegradation and moisture-related damage. Over time, sawdust particles can break down or degrade, especially when exposed to environmental factors such as high humidity, temperature fluctuations, or water ingress. This degradation can lead to a decrease in the material's strength and durability. However, the incorporation of supplementary cementitious materials (SCMs) such as fly ash or silica fume can significantly enhance the durability of sawdust-based foam concrete by increasing the bonding between the particles and reducing porosity (Sharma et al., 2022; Mohan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2. Impact of Environmental Conditions The performance of sawdust-based foam concrete can vary depending on the environmental conditions in which it is used. In hot and dry climates, the material may experience shrinkage and cracking due to rapid moisture loss. On the other hand, in cold climates, there is a risk of freeze-thaw cycles causing damage if the moisture content is not carefully controlled. To improve resilience, various additives such as polymers or fibers (e.g., polypropylene) can be included in the mixture to enhance the material’s resistance to environmental stresses (Raji et al., 2021).</w:t>
      </w: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t>2.5.7</w:t>
      </w:r>
      <w:r w:rsidRPr="007A4331">
        <w:rPr>
          <w:rFonts w:ascii="Times New Roman" w:hAnsi="Times New Roman"/>
          <w:b/>
          <w:bCs/>
          <w:sz w:val="28"/>
          <w:szCs w:val="28"/>
        </w:rPr>
        <w:t xml:space="preserve"> Sustainability Aspects of Sawdust-Based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use of sawdust as an aggregate not only addresses environmental concerns related to the disposal of wood waste but also contributes to the overall sustainability of construction materials.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1. Recycling Waste and Reducing Landfill Pressure Sawdust is often discarded or burned, leading to environmental issues such as air pollution and </w:t>
      </w:r>
      <w:r w:rsidRPr="007A4331">
        <w:rPr>
          <w:rFonts w:ascii="Times New Roman" w:hAnsi="Times New Roman"/>
          <w:sz w:val="28"/>
          <w:szCs w:val="28"/>
        </w:rPr>
        <w:lastRenderedPageBreak/>
        <w:t>waste accumulation. By repurposing sawdust as an aggregate, the construction industry can reduce the amount of waste sent to landfills and decrease the harmful effects associated with its disposal. This aligns with the principles of the circular economy, where waste products are reused to create new materials. In this sense, sawdust-based foam concrete represents a sustainable, closed-loop solution for managing industrial by-products (Akram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Lower Carbon Emissions Traditional concrete production, which relies heavily on cement and mineral aggregates, is a significant contributor to global carbon emissions. The production of cement alone accounts for approximately 8% of global CO2 emissions (Sharma et al., 2022). By substituting conventional aggregates with sawdust, a renewable and carbon-neutral resource, the carbon footprint of foam concrete can be considerably reduced. This makes sawdust-based foam concrete a more environmentally friendly alternative to traditional concrete in eco-conscious construction projects (Mohan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3. Energy Efficiency and Insulation The lightness and insulating properties of foam concrete with sawdust contribute to the energy efficiency of buildings. With growing concerns about energy consumption and climate change, the demand for building materials that provide thermal insulation has risen. Sawdust-based foam concrete excels in this regard, providing excellent thermal and sound insulation, which can lead to lower energy costs for heating and cooling buildings. This is particularly beneficial in regions with extreme weather conditions, where insulation can significantly impact energy consumption and overall comfort levels in buildings (Salman et al., 2023).</w:t>
      </w:r>
    </w:p>
    <w:p w:rsidR="0039479A" w:rsidRPr="007A4331" w:rsidRDefault="0039479A" w:rsidP="0039479A">
      <w:pPr>
        <w:spacing w:line="480" w:lineRule="auto"/>
        <w:jc w:val="both"/>
        <w:rPr>
          <w:rFonts w:ascii="Times New Roman" w:hAnsi="Times New Roman"/>
          <w:b/>
          <w:bCs/>
          <w:sz w:val="28"/>
          <w:szCs w:val="28"/>
        </w:rPr>
      </w:pPr>
      <w:r>
        <w:rPr>
          <w:rFonts w:ascii="Times New Roman" w:hAnsi="Times New Roman"/>
          <w:b/>
          <w:bCs/>
          <w:sz w:val="28"/>
          <w:szCs w:val="28"/>
        </w:rPr>
        <w:t>2.5.8</w:t>
      </w:r>
      <w:r w:rsidRPr="007A4331">
        <w:rPr>
          <w:rFonts w:ascii="Times New Roman" w:hAnsi="Times New Roman"/>
          <w:b/>
          <w:bCs/>
          <w:sz w:val="28"/>
          <w:szCs w:val="28"/>
        </w:rPr>
        <w:t xml:space="preserve"> Future Prospects and Research Directions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1. Developing Hybrid Systems One exciting avenue for future research involves developing hybrid concrete systems that combine sawdust with other alternative aggregates or innovative technologies such as 3D printing. For instance, sawdust could be combined with recycled plastic aggregates to create even lighter and more durable foam concrete. Moreover, hybrid materials could offer the benefits of both sawdust's thermal insulation and the </w:t>
      </w:r>
      <w:r w:rsidRPr="007A4331">
        <w:rPr>
          <w:rFonts w:ascii="Times New Roman" w:hAnsi="Times New Roman"/>
          <w:sz w:val="28"/>
          <w:szCs w:val="28"/>
        </w:rPr>
        <w:lastRenderedPageBreak/>
        <w:t>improved mechanical properties of other innovative aggregates (Sharma et al., 2022; Sridhar et al., 2020).</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Optimization of Mix Design There is a need for further studies focused on optimizing the mix design of sawdust-based foam concrete. This includes determining the ideal sawdust-to-cement ratio, the effects of various types of binders, and the inclusion of additives such as fibers or nano-materials to enhance strength and durability. By refining the mix design, it will be possible to improve the material’s performance while still maintaining its sustainability benefits (Mohan et al., 2023; Akram et al., 2022).</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2.6 Palm Kernel Oil as a Surfactant in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Palm kernel oil (PKO) has garnered attention as a bio-based surfactant in the production of foam concrete due to its natural foaming properties and availability in tropical regions. As a surfactant, PKO plays a critical role in stabilizing the air voids within the foam concrete, ensuring uniformity, reducing density, and enhancing workability. This section explores the role </w:t>
      </w:r>
      <w:r w:rsidRPr="007A4331">
        <w:rPr>
          <w:rFonts w:ascii="Times New Roman" w:hAnsi="Times New Roman"/>
          <w:sz w:val="28"/>
          <w:szCs w:val="28"/>
        </w:rPr>
        <w:lastRenderedPageBreak/>
        <w:t>of PKO as a surfactant, its chemical composition, advantages, limitations, and its contribution to sustainability in construction.</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2.6.1 Composition and Properties of Palm Kernel Oil</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Palm kernel oil is extracted from the seed or kernel of the oil palm (Elaeis guineensis). It is a vegetable oil rich in medium-chain fatty acids and triglycerides. Its chemical composition primarily includes: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Lauric Acid (C12H24O2): Lauric acid constitutes about 45–55% of PKO, making it highly effective as a foaming agent due to its excellent emulsifying properties.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Myristic Acid (C14H28O2): Contributes to the stabilization of foam by enhancing the viscosity of the mixture.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3. Palmitic Acid and Oleic Acid: These fatty acids aid in the production of stable air bubbles, improving the structural integrity of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The molecular structure of these acids enables PKO to reduce surface tension in water, forming a stable foam matrix that retains its structure during mixing and curing (Alam et al., 2021; Khalid et al., 2022).</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2.6.2 Role of Palm Kernel Oil in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1. Foaming Agent </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PKO acts as an organic surfactant, generating and stabilizing air bubbles within the foam concrete. These air bubbles contribute to the lightweight nature of the material and improve its thermal and acoustic insulation properties. Unlike synthetic surfactants, PKO is biodegradable and environmentally friendly, aligning with the principles of green construction (Salim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2. Improved Workability </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The incorporation of PKO enhances the workability of foam concrete by reducing the viscosity of the mix. This allows for easier pouring and casting, </w:t>
      </w:r>
      <w:r w:rsidRPr="007A4331">
        <w:rPr>
          <w:rFonts w:ascii="Times New Roman" w:hAnsi="Times New Roman"/>
          <w:sz w:val="28"/>
          <w:szCs w:val="28"/>
        </w:rPr>
        <w:lastRenderedPageBreak/>
        <w:t>especially in intricate molds and complex structural designs (Adebayo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3. Reduction in Density </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By stabilizing the foam structure, PKO reduces the overall density of foam concrete. This makes it particularly suitable for non-structural applications such as partition walls, sound barriers, and thermal insulation panels (Idris et al., 2021).</w:t>
      </w: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2.6.3 Advantages of Using Palm Kernel Oil</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Sustainability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As a plant-based product, PKO is renewable and readily available in regions where palm oil production is prevalent. Its use reduces dependence on synthetic surfactants derived from petrochemical sources, thereby lowering </w:t>
      </w:r>
      <w:r w:rsidRPr="007A4331">
        <w:rPr>
          <w:rFonts w:ascii="Times New Roman" w:hAnsi="Times New Roman"/>
          <w:sz w:val="28"/>
          <w:szCs w:val="28"/>
        </w:rPr>
        <w:lastRenderedPageBreak/>
        <w:t>the environmental footprint of foam concrete production (Ajibade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Cost-Effectiveness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PKO is a by-product of the palm oil industry and is often more affordable than synthetic surfactants. This makes it an economically viable alternative, particularly in developing countries where palm oil is widely cultivated (Khalid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3. Eco-Friendly Properties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biodegradable nature of PKO ensures minimal environmental impact during production and disposal. Its use aligns with global efforts to reduce the carbon footprint of construction materials (Salim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4. Enhanced Durability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The fatty acids in PKO not only stabilize foam but also contribute to the improved water retention capacity of foam concrete. This helps in the proper </w:t>
      </w:r>
      <w:r w:rsidRPr="007A4331">
        <w:rPr>
          <w:rFonts w:ascii="Times New Roman" w:hAnsi="Times New Roman"/>
          <w:sz w:val="28"/>
          <w:szCs w:val="28"/>
        </w:rPr>
        <w:lastRenderedPageBreak/>
        <w:t>curing of the material, leading to enhanced strength and durability (Adebayo et al., 2023).</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2.6.4 Challenges and Limitations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Regional Availability While PKO is abundant in tropical regions, its availability may be limited in non-tropical areas, potentially increasing transportation costs and reducing its cost-effectiveness in those regions (Idris et al., 2021).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Foam Stability Concerns PKO may not provide the same level of foam stability as synthetic surfactants, particularly in applications requiring high compressive strength. Additional stabilizers or hybrid surfactants may be needed to achieve the desired performance (Ajibade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3. Saponification Risk The presence of high levels of fatty acids in PKO can sometimes lead to saponification, where the oil reacts with cement to form soap-like compounds. This can reduce the foam's stability and negatively affect the concrete's properties if not properly managed (Salim et al., 2022).</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lastRenderedPageBreak/>
        <w:t>2.6.5 Recent Developments and Research</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Blending with Synthetic Surfactants Recent studies have explored the blending of PKO with synthetic surfactants to improve foam stability and performance. This hybrid approach leverages the eco-friendliness of PKO while addressing its limitations in strength and durability (Alam et al., 2021).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Modification of PKO Chemical modification of PKO, such as esterification or the addition of functional groups, has been investigated to enhance its foaming properties. These modifications have shown promising results in increasing foam stability and improving the overall performance of foam concrete (Ajibade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3. Use in Ultra-Lightweight Concrete Researchers are exploring the use of PKO in ultra-lightweight concrete applications, where density reduction is a primary requirement. The combination of PKO and other natural additives has resulted in the development of highly efficient, lightweight construction materials (Adebayo et al., 2023).</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lastRenderedPageBreak/>
        <w:t>2.6.6 Sustainability Perspective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use of PKO as a surfactant aligns with global sustainability goals by reducing reliance on non-renewable resources and promoting the use of renewable, plant-based materials. Furthermore, its application in foam concrete contributes to waste reduction in the palm oil industry, as PKO is often considered a by-product. This dual benefit of resource efficiency and waste management underscores its potential as a key component in sustainable construction practices (Idris et al., 2021; Salim et al., 2022).</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2.7 The Influence of Sawdust and Palm Kernel Oil on the Properties of Foam Concrete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The incorporation of alternative materials such as sawdust and palm kernel oil (PKO) in foam concrete production has significant effects on the physical, mechanical, and durability properties of the final product. This section explores the impact of these materials on various properties of foam concrete, </w:t>
      </w:r>
      <w:r w:rsidRPr="007A4331">
        <w:rPr>
          <w:rFonts w:ascii="Times New Roman" w:hAnsi="Times New Roman"/>
          <w:sz w:val="28"/>
          <w:szCs w:val="28"/>
        </w:rPr>
        <w:lastRenderedPageBreak/>
        <w:t>including compressive strength, thermal conductivity, workability, water absorption, and durability.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2.7.1 Compressive Strength</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compressive strength of foam concrete is a crucial parameter that determines its suitability for structural applications. The addition of sawdust as a partial replacement for coarse aggregates and palm kernel oil as a surfactant can alter the strength characteristics of the concrete in several ways: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Effect of Sawdust Sawdust, being a lightweight and porous material, generally reduces the overall density of foam concrete. While the reduction in density can lead to improved thermal and sound insulation, it often results in lower compressive strength. However, studies have shown that the strength can be enhanced by optimizing the sawdust content, particle size distribution, and the addition of supplementary materials such as fibers or pozzolanic agents (Rajendran et al., 2020; Sharma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2. Effect of Palm Kernel Oil Palm kernel oil, as a surfactant, stabilizes the foam and improves the overall workability of the mix. While PKO enhances the air void structure, it also affects the density of the concrete, which is inversely related to compressive strength. Studies suggest that the combination of sawdust with PKO helps in achieving a balance between reduced density and acceptable strength, particularly for non-structural applications such as partitions and insulation materials (Raji et al., 2021; Salman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Overall, the compressive strength of foam concrete with sawdust and PKO can be controlled through the careful selection of mix proportions, allowing for a material that is strong enough for specific applications while still lightweight and energy-efficient.</w:t>
      </w:r>
    </w:p>
    <w:p w:rsidR="0039479A" w:rsidRPr="007A4331" w:rsidRDefault="0039479A" w:rsidP="0039479A">
      <w:pPr>
        <w:spacing w:line="480" w:lineRule="auto"/>
        <w:jc w:val="both"/>
        <w:rPr>
          <w:rFonts w:ascii="Times New Roman" w:hAnsi="Times New Roman"/>
          <w:sz w:val="28"/>
          <w:szCs w:val="28"/>
        </w:rPr>
      </w:pP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2.7.2 Thermal Conductivity and Insulation</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One of the primary reasons for incorporating sawdust and PKO in foam concrete is to improve its thermal insulation properties. Both sawdust and palm kernel oil contribute to reducing the overall thermal conductivity of the material:</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Effect of Sawdust Sawdust is an excellent insulating material due to its porous structure, which traps air within the concrete. The introduction of sawdust significantly reduces the thermal conductivity of foam concrete, making it an ideal choice for applications where heat insulation is required. Research has shown that foam concrete with sawdust can achieve a thermal conductivity as low as 0.15 W/m·K, making it effective in maintaining temperature regulation in buildings (Rajendran et al., 2020; Raji et al., 2021).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 xml:space="preserve">2. Effect of Palm Kernel Oil The role of PKO in foam concrete as a surfactant also aids in insulation by enhancing the uniformity and stability of air voids. While PKO itself does not directly impact thermal conductivity, its ability to improve the uniformity of the foam matrix ensures that the air voids are evenly distributed throughout the concrete, thus improving its insulation </w:t>
      </w:r>
      <w:r w:rsidRPr="007A4331">
        <w:rPr>
          <w:rFonts w:ascii="Times New Roman" w:hAnsi="Times New Roman"/>
          <w:sz w:val="28"/>
          <w:szCs w:val="28"/>
        </w:rPr>
        <w:lastRenderedPageBreak/>
        <w:t>properties. This is particularly important for non-structural applications where thermal performance is a critical factor (Salman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In combination, sawdust and PKO offer a promising solution for creating low-density, energy-efficient concrete with superior insulation properties for sustainable building designs.</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2.7.3 Workability and Fluidity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workability of foam concrete refers to its ease of mixing, transportation, placing, and finishing. Both sawdust and PKO influence the workability of foam concrete, particularly in terms of flowability and cohesiveness: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Effect of Sawdust Sawdust, by nature, is a coarse material that may initially pose challenges to achieving good workability in foam concrete. However, the inclusion of sawdust in appropriate proportions and particle sizes has been shown to improve the flowability of foam concrete. This is because sawdust particles can create a lubricating effect within the mix, reducing friction between aggregates and improving the ease of mixing (Sharma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2. Effect of Palm Kernel Oil Palm kernel oil significantly enhances the workability of foam concrete by acting as a surfactant, reducing the surface tension of the water phase and improving the dispersion of air bubbles within the mix. This results in a more fluid and workable mix, making it easier to cast and mold foam concrete into complex shapes. Additionally, PKO helps in preventing the segregation of components during mixing and ensures uniform distribution of the foam throughout the matrix (Raji et al., 2021).</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Together, sawdust and PKO contribute to a foam concrete mixture that is both easy to handle and mold while maintaining desired properties such as strength and insulation.</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2.7.4 Water Absorption and Permeability</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Water absorption and permeability are crucial factors that influence the durability and performance of foam concrete in various environmental conditions. The addition of sawdust and palm kernel oil can have significant effects on these properties: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1. Effect of Sawdust Sawdust, being an organic material, has a high porosity that can absorb water. This can lead to increased water absorption in foam concrete, potentially affecting the material’s durability when exposed to moisture. However, the inclusion of sawdust in moderate quantities has been found to result in acceptable water absorption rates for lightweight concrete applications. The addition of supplementary materials such as pozzolanic materials or water-repellent additives can mitigate the negative effects of sawdust on water absorption (Raji et al., 2021; Ajibade et al., 2022).</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2. Effect of Palm Kernel Oil The use of PKO, due to its hydrophobic properties, can help reduce the water absorption rate of foam concrete by improving the overall cohesion of the air void structure. PKO creates a water-repellent surface on the air voids, which helps minimize the entry of moisture into the concrete, enhancing its resistance to water absorption and permeability. This feature is particularly beneficial in applications where exposure to moisture or fluctuating weather conditions is a concern (Salman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The combined use of sawdust and PKO improves the water resistance of foam concrete while maintaining its lightweight and insulating properties.</w:t>
      </w:r>
    </w:p>
    <w:p w:rsidR="0039479A" w:rsidRPr="007A4331" w:rsidRDefault="0039479A" w:rsidP="0039479A">
      <w:pPr>
        <w:spacing w:line="480" w:lineRule="auto"/>
        <w:jc w:val="both"/>
        <w:rPr>
          <w:rFonts w:ascii="Times New Roman" w:hAnsi="Times New Roman"/>
          <w:b/>
          <w:bCs/>
          <w:sz w:val="28"/>
          <w:szCs w:val="28"/>
        </w:rPr>
      </w:pPr>
      <w:r w:rsidRPr="007A4331">
        <w:rPr>
          <w:rFonts w:ascii="Times New Roman" w:hAnsi="Times New Roman"/>
          <w:b/>
          <w:bCs/>
          <w:sz w:val="28"/>
          <w:szCs w:val="28"/>
        </w:rPr>
        <w:t>2.7.5 Durability and Long-Term Performance</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The long-term performance and durability of foam concrete are critical considerations when evaluating the viability of alternative materials. Both sawdust and palm kernel oil contribute to the durability of the material in different ways:</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1. Effect of Sawdust The organic nature of sawdust means that it can be susceptible to biological degradation, especially in humid or wet environments. Over time, sawdust particles may decompose, potentially reducing the mechanical properties of foam concrete. To mitigate this, treatments such as drying, chemical preservation, or blending with other more durable materials (e.g., silica fume or fly ash) are often employed. This helps extend the service life of foam concrete with sawdust as a partial replacement for coarse aggregates (Sharma et al., 2023).</w:t>
      </w:r>
    </w:p>
    <w:p w:rsidR="0039479A" w:rsidRPr="007A4331"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lastRenderedPageBreak/>
        <w:t>2. Effect of Palm Kernel Oil The inclusion of PKO enhances the durability of foam concrete by reducing the risk of cracking and improving the bond between the matrix and the air voids. PKO’s effect on the hydration process and its ability to maintain the stability of foam bubbles contributes to the overall strength and resistance of the concrete to cracking. Moreover, its water-repellent properties help reduce the risk of water-induced deterioration (Raji et al., 2021).</w:t>
      </w:r>
    </w:p>
    <w:p w:rsidR="0039479A" w:rsidRDefault="0039479A" w:rsidP="0039479A">
      <w:pPr>
        <w:spacing w:line="480" w:lineRule="auto"/>
        <w:jc w:val="both"/>
        <w:rPr>
          <w:rFonts w:ascii="Times New Roman" w:hAnsi="Times New Roman"/>
          <w:sz w:val="28"/>
          <w:szCs w:val="28"/>
        </w:rPr>
      </w:pPr>
      <w:r w:rsidRPr="007A4331">
        <w:rPr>
          <w:rFonts w:ascii="Times New Roman" w:hAnsi="Times New Roman"/>
          <w:sz w:val="28"/>
          <w:szCs w:val="28"/>
        </w:rPr>
        <w:t>Together, sawdust and PKO contribute to the enhanced durability of foam concrete, making it a suitable material for non-structural applications, particularly in sustainable building designs that require minimal maintenance.</w:t>
      </w:r>
    </w:p>
    <w:p w:rsidR="0039479A" w:rsidRDefault="0039479A" w:rsidP="0039479A">
      <w:pPr>
        <w:spacing w:line="480" w:lineRule="auto"/>
        <w:jc w:val="both"/>
        <w:rPr>
          <w:rFonts w:ascii="Times New Roman" w:hAnsi="Times New Roman"/>
          <w:sz w:val="28"/>
          <w:szCs w:val="28"/>
        </w:rPr>
      </w:pPr>
    </w:p>
    <w:p w:rsidR="0039479A" w:rsidRDefault="0039479A" w:rsidP="0039479A">
      <w:pPr>
        <w:spacing w:line="480" w:lineRule="auto"/>
        <w:jc w:val="both"/>
        <w:rPr>
          <w:rFonts w:ascii="Times New Roman" w:hAnsi="Times New Roman"/>
          <w:sz w:val="28"/>
          <w:szCs w:val="28"/>
        </w:rPr>
      </w:pPr>
    </w:p>
    <w:p w:rsidR="0039479A" w:rsidRDefault="0039479A" w:rsidP="0039479A">
      <w:pPr>
        <w:spacing w:line="480" w:lineRule="auto"/>
        <w:jc w:val="both"/>
        <w:rPr>
          <w:rFonts w:ascii="Times New Roman" w:hAnsi="Times New Roman"/>
          <w:sz w:val="28"/>
          <w:szCs w:val="28"/>
        </w:rPr>
      </w:pPr>
    </w:p>
    <w:p w:rsidR="0039479A" w:rsidRPr="0039479A" w:rsidRDefault="0039479A" w:rsidP="0039479A">
      <w:pPr>
        <w:spacing w:line="480" w:lineRule="auto"/>
        <w:jc w:val="both"/>
        <w:rPr>
          <w:rFonts w:ascii="Times New Roman" w:hAnsi="Times New Roman"/>
          <w:sz w:val="28"/>
          <w:szCs w:val="28"/>
        </w:rPr>
      </w:pPr>
    </w:p>
    <w:p w:rsidR="00930BB5" w:rsidRPr="00B32C88" w:rsidRDefault="00930BB5" w:rsidP="00B32C88">
      <w:pPr>
        <w:spacing w:line="360" w:lineRule="auto"/>
        <w:ind w:left="720" w:hanging="720"/>
        <w:jc w:val="center"/>
        <w:rPr>
          <w:rFonts w:ascii="Times New Roman" w:hAnsi="Times New Roman"/>
          <w:b/>
          <w:bCs/>
          <w:sz w:val="28"/>
          <w:szCs w:val="24"/>
        </w:rPr>
      </w:pPr>
      <w:r w:rsidRPr="00B32C88">
        <w:rPr>
          <w:rFonts w:ascii="Times New Roman" w:hAnsi="Times New Roman"/>
          <w:b/>
          <w:bCs/>
          <w:sz w:val="28"/>
          <w:szCs w:val="24"/>
        </w:rPr>
        <w:lastRenderedPageBreak/>
        <w:t>CHAPTER THREE</w:t>
      </w:r>
    </w:p>
    <w:p w:rsidR="00930BB5" w:rsidRPr="00B32C88" w:rsidRDefault="00930BB5" w:rsidP="00B32C88">
      <w:pPr>
        <w:pStyle w:val="Heading1"/>
        <w:spacing w:line="360" w:lineRule="auto"/>
        <w:jc w:val="center"/>
        <w:rPr>
          <w:rFonts w:ascii="Times New Roman" w:hAnsi="Times New Roman"/>
          <w:b/>
          <w:color w:val="auto"/>
          <w:sz w:val="28"/>
          <w:szCs w:val="24"/>
        </w:rPr>
      </w:pPr>
      <w:r w:rsidRPr="00B32C88">
        <w:rPr>
          <w:rFonts w:ascii="Times New Roman" w:hAnsi="Times New Roman"/>
          <w:b/>
          <w:color w:val="auto"/>
          <w:sz w:val="28"/>
          <w:szCs w:val="24"/>
        </w:rPr>
        <w:t>METHODOLOGY</w:t>
      </w:r>
    </w:p>
    <w:p w:rsidR="00AD12BE" w:rsidRPr="00AD12BE" w:rsidRDefault="00AD12BE" w:rsidP="00DB2B66">
      <w:pPr>
        <w:jc w:val="both"/>
        <w:rPr>
          <w:rFonts w:ascii="Times New Roman" w:hAnsi="Times New Roman"/>
        </w:rPr>
      </w:pPr>
      <w:r w:rsidRPr="00AD12BE">
        <w:rPr>
          <w:rFonts w:ascii="Times New Roman" w:hAnsi="Times New Roman"/>
        </w:rPr>
        <w:t>3.1</w:t>
      </w:r>
      <w:r w:rsidRPr="00AD12BE">
        <w:rPr>
          <w:rFonts w:ascii="Times New Roman" w:hAnsi="Times New Roman"/>
        </w:rPr>
        <w:tab/>
        <w:t>INTRODUCTION</w:t>
      </w:r>
    </w:p>
    <w:p w:rsidR="00930BB5" w:rsidRPr="00201AD8" w:rsidRDefault="00930BB5" w:rsidP="00DB2B66">
      <w:pPr>
        <w:spacing w:after="0" w:line="480" w:lineRule="auto"/>
        <w:jc w:val="both"/>
        <w:rPr>
          <w:rFonts w:ascii="Times New Roman" w:hAnsi="Times New Roman"/>
          <w:sz w:val="24"/>
          <w:szCs w:val="24"/>
        </w:rPr>
      </w:pPr>
      <w:r w:rsidRPr="00201AD8">
        <w:rPr>
          <w:rFonts w:ascii="Times New Roman" w:hAnsi="Times New Roman"/>
          <w:sz w:val="24"/>
          <w:szCs w:val="24"/>
        </w:rPr>
        <w:t>This research employs an experimental approach to optimize the hybrid foam concrete mix design by incorporating palm kernel oil-based surfactants and sawdust. This methodology focuses on designing, testing, and analyzing mixed compositions to achieve an optimal balance between density, compressive strength, and workability.</w:t>
      </w:r>
    </w:p>
    <w:p w:rsidR="00930BB5" w:rsidRPr="00201AD8" w:rsidRDefault="00930BB5" w:rsidP="00DB2B66">
      <w:pPr>
        <w:spacing w:after="165" w:line="480" w:lineRule="auto"/>
        <w:ind w:firstLine="360"/>
        <w:jc w:val="both"/>
        <w:rPr>
          <w:rFonts w:ascii="Times New Roman" w:hAnsi="Times New Roman"/>
          <w:sz w:val="24"/>
          <w:szCs w:val="24"/>
        </w:rPr>
      </w:pPr>
      <w:r w:rsidRPr="00201AD8">
        <w:rPr>
          <w:rFonts w:ascii="Times New Roman" w:hAnsi="Times New Roman"/>
          <w:sz w:val="24"/>
          <w:szCs w:val="24"/>
        </w:rPr>
        <w:t xml:space="preserve">This research was carried out in stages; the first stage involves sourcing and preparation of Materials, at the second stage, trial mix of foam concrete was conducted to achieve a mix design for the concrete mix while the next stage involves the casting of concrete cubes (150 mm x 150 mm x 150 mm) and the last stage involved the testing of concrete cubes at 1:2 nominal mix for foam concrete and a water/cement ratio of 0.6. </w:t>
      </w:r>
    </w:p>
    <w:p w:rsidR="00930BB5" w:rsidRPr="00201AD8" w:rsidRDefault="00AD12BE" w:rsidP="00DB2B66">
      <w:pPr>
        <w:pStyle w:val="Heading2"/>
        <w:numPr>
          <w:ilvl w:val="1"/>
          <w:numId w:val="16"/>
        </w:numPr>
        <w:spacing w:before="0" w:line="480" w:lineRule="auto"/>
        <w:jc w:val="both"/>
        <w:rPr>
          <w:rFonts w:ascii="Times New Roman" w:hAnsi="Times New Roman"/>
          <w:bCs/>
          <w:color w:val="auto"/>
          <w:sz w:val="24"/>
          <w:szCs w:val="24"/>
        </w:rPr>
      </w:pPr>
      <w:r>
        <w:rPr>
          <w:rFonts w:ascii="Times New Roman" w:hAnsi="Times New Roman"/>
          <w:bCs/>
          <w:color w:val="auto"/>
          <w:sz w:val="24"/>
          <w:szCs w:val="24"/>
        </w:rPr>
        <w:t xml:space="preserve">       </w:t>
      </w:r>
      <w:r w:rsidR="00930BB5" w:rsidRPr="00201AD8">
        <w:rPr>
          <w:rFonts w:ascii="Times New Roman" w:hAnsi="Times New Roman"/>
          <w:bCs/>
          <w:color w:val="auto"/>
          <w:sz w:val="24"/>
          <w:szCs w:val="24"/>
        </w:rPr>
        <w:t>MATERIALS NEEDED</w:t>
      </w:r>
    </w:p>
    <w:p w:rsidR="00930BB5" w:rsidRPr="00201AD8" w:rsidRDefault="00930BB5" w:rsidP="00DB2B66">
      <w:pPr>
        <w:spacing w:after="0" w:line="480" w:lineRule="auto"/>
        <w:ind w:firstLine="360"/>
        <w:jc w:val="both"/>
        <w:rPr>
          <w:rFonts w:ascii="Times New Roman" w:hAnsi="Times New Roman"/>
          <w:sz w:val="24"/>
          <w:szCs w:val="24"/>
        </w:rPr>
      </w:pPr>
      <w:r w:rsidRPr="00201AD8">
        <w:rPr>
          <w:rFonts w:ascii="Times New Roman" w:hAnsi="Times New Roman"/>
          <w:sz w:val="24"/>
          <w:szCs w:val="24"/>
        </w:rPr>
        <w:t xml:space="preserve">The materials used for this research work are mainly cement, water, aggregate (stone dust and sawdust), Palm Kernel Oil and Foaming Agents. These materials were used for casting of 150mm x 150mm x 150mm cubes size. The batching was made for the mix ratio 1:2 and the concrete produced was cast into the cube using mold of 150 mm x 150 mm x 150 mm. After the casting, the mold was removed after 24 hours and the samples were immersed into the curing container. The curing period will be for 7, 14 and 28 days and </w:t>
      </w:r>
      <w:r w:rsidRPr="00201AD8">
        <w:rPr>
          <w:rFonts w:ascii="Times New Roman" w:hAnsi="Times New Roman"/>
          <w:sz w:val="24"/>
          <w:szCs w:val="24"/>
        </w:rPr>
        <w:lastRenderedPageBreak/>
        <w:t>crushing test, density and water absorption test will be done.  The materials are briefly explained below:</w:t>
      </w:r>
    </w:p>
    <w:p w:rsidR="00AD12BE" w:rsidRPr="00AD12BE" w:rsidRDefault="00AD12BE" w:rsidP="00DB2B66">
      <w:pPr>
        <w:pStyle w:val="ListParagraph"/>
        <w:numPr>
          <w:ilvl w:val="0"/>
          <w:numId w:val="2"/>
        </w:numPr>
        <w:spacing w:after="0" w:line="480" w:lineRule="auto"/>
        <w:jc w:val="both"/>
        <w:rPr>
          <w:noProof/>
          <w:vanish/>
          <w:sz w:val="24"/>
          <w:szCs w:val="24"/>
        </w:rPr>
      </w:pPr>
    </w:p>
    <w:p w:rsidR="00AD12BE" w:rsidRPr="00AD12BE" w:rsidRDefault="00AD12BE" w:rsidP="00DB2B66">
      <w:pPr>
        <w:pStyle w:val="ListParagraph"/>
        <w:numPr>
          <w:ilvl w:val="1"/>
          <w:numId w:val="2"/>
        </w:numPr>
        <w:spacing w:after="0" w:line="480" w:lineRule="auto"/>
        <w:jc w:val="both"/>
        <w:rPr>
          <w:noProof/>
          <w:vanish/>
          <w:sz w:val="24"/>
          <w:szCs w:val="24"/>
        </w:rPr>
      </w:pPr>
    </w:p>
    <w:p w:rsidR="00AD12BE" w:rsidRPr="00AD12BE" w:rsidRDefault="00AD12BE" w:rsidP="00DB2B66">
      <w:pPr>
        <w:pStyle w:val="ListParagraph"/>
        <w:numPr>
          <w:ilvl w:val="1"/>
          <w:numId w:val="2"/>
        </w:numPr>
        <w:spacing w:after="0" w:line="480" w:lineRule="auto"/>
        <w:jc w:val="both"/>
        <w:rPr>
          <w:noProof/>
          <w:vanish/>
          <w:sz w:val="24"/>
          <w:szCs w:val="24"/>
        </w:rPr>
      </w:pPr>
    </w:p>
    <w:p w:rsidR="00995F8D" w:rsidRPr="00201AD8" w:rsidRDefault="00995F8D" w:rsidP="00DB2B66">
      <w:pPr>
        <w:pStyle w:val="ListParagraph"/>
        <w:numPr>
          <w:ilvl w:val="2"/>
          <w:numId w:val="2"/>
        </w:numPr>
        <w:spacing w:after="0" w:line="480" w:lineRule="auto"/>
        <w:jc w:val="both"/>
        <w:rPr>
          <w:rFonts w:ascii="Times New Roman" w:hAnsi="Times New Roman" w:cs="Times New Roman"/>
          <w:sz w:val="24"/>
          <w:szCs w:val="24"/>
        </w:rPr>
      </w:pPr>
      <w:r w:rsidRPr="00201AD8">
        <w:rPr>
          <w:noProof/>
          <w:sz w:val="24"/>
          <w:szCs w:val="24"/>
        </w:rPr>
        <w:drawing>
          <wp:anchor distT="6096" distB="6858" distL="114300" distR="121412" simplePos="0" relativeHeight="251664384" behindDoc="0" locked="0" layoutInCell="1" allowOverlap="1" wp14:anchorId="5C6CEFEC" wp14:editId="5A3D0C25">
            <wp:simplePos x="0" y="0"/>
            <wp:positionH relativeFrom="column">
              <wp:posOffset>1941195</wp:posOffset>
            </wp:positionH>
            <wp:positionV relativeFrom="paragraph">
              <wp:posOffset>1601022</wp:posOffset>
            </wp:positionV>
            <wp:extent cx="2075815" cy="1914525"/>
            <wp:effectExtent l="0" t="0" r="19685" b="28575"/>
            <wp:wrapTopAndBottom/>
            <wp:docPr id="22"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00930BB5" w:rsidRPr="00201AD8">
        <w:rPr>
          <w:rFonts w:ascii="Times New Roman" w:hAnsi="Times New Roman" w:cs="Times New Roman"/>
          <w:bCs/>
          <w:sz w:val="24"/>
          <w:szCs w:val="24"/>
        </w:rPr>
        <w:t>Portland Limestone Cement</w:t>
      </w:r>
      <w:r w:rsidR="00930BB5" w:rsidRPr="00201AD8">
        <w:rPr>
          <w:rFonts w:ascii="Times New Roman" w:hAnsi="Times New Roman" w:cs="Times New Roman"/>
          <w:sz w:val="24"/>
          <w:szCs w:val="24"/>
        </w:rPr>
        <w:t>:</w:t>
      </w:r>
    </w:p>
    <w:p w:rsidR="00995F8D" w:rsidRPr="00201AD8" w:rsidRDefault="00930BB5" w:rsidP="00DB2B66">
      <w:pPr>
        <w:pStyle w:val="ListParagraph"/>
        <w:spacing w:after="0" w:line="480" w:lineRule="auto"/>
        <w:jc w:val="both"/>
        <w:rPr>
          <w:rFonts w:ascii="Times New Roman" w:hAnsi="Times New Roman" w:cs="Times New Roman"/>
          <w:sz w:val="24"/>
          <w:szCs w:val="24"/>
        </w:rPr>
      </w:pPr>
      <w:r w:rsidRPr="00201AD8">
        <w:rPr>
          <w:rFonts w:ascii="Times New Roman" w:hAnsi="Times New Roman" w:cs="Times New Roman"/>
          <w:sz w:val="24"/>
          <w:szCs w:val="24"/>
        </w:rPr>
        <w:t xml:space="preserve"> Portland Limestone Cement Typically Grade 42.5R, as specified in ASTM C150-20 and BS EN 197-1:2011 was used during this research. The cement serves as the primary binder in foam concrete. The cement is gotten from a cement depot around the school area (Eleko) in Ilorin, Kwara State. Each bag of PLC is 50kg in size. </w:t>
      </w:r>
    </w:p>
    <w:p w:rsidR="00995F8D" w:rsidRPr="00201AD8" w:rsidRDefault="00930BB5" w:rsidP="00DB2B66">
      <w:pPr>
        <w:pStyle w:val="ListParagraph"/>
        <w:numPr>
          <w:ilvl w:val="2"/>
          <w:numId w:val="2"/>
        </w:numPr>
        <w:spacing w:before="240" w:after="0" w:line="480" w:lineRule="auto"/>
        <w:ind w:left="0" w:firstLine="0"/>
        <w:jc w:val="both"/>
        <w:rPr>
          <w:rFonts w:ascii="Times New Roman" w:hAnsi="Times New Roman" w:cs="Times New Roman"/>
          <w:sz w:val="24"/>
          <w:szCs w:val="24"/>
        </w:rPr>
      </w:pPr>
      <w:r w:rsidRPr="00201AD8">
        <w:rPr>
          <w:rFonts w:ascii="Times New Roman" w:hAnsi="Times New Roman" w:cs="Times New Roman"/>
          <w:bCs/>
          <w:sz w:val="24"/>
          <w:szCs w:val="24"/>
        </w:rPr>
        <w:t>Sawdust:</w:t>
      </w:r>
    </w:p>
    <w:p w:rsidR="00995F8D" w:rsidRPr="00201AD8" w:rsidRDefault="00995F8D" w:rsidP="00DB2B66">
      <w:pPr>
        <w:pStyle w:val="ListParagraph"/>
        <w:spacing w:before="240" w:after="0" w:line="480" w:lineRule="auto"/>
        <w:ind w:left="0"/>
        <w:jc w:val="both"/>
        <w:rPr>
          <w:rFonts w:ascii="Times New Roman" w:hAnsi="Times New Roman" w:cs="Times New Roman"/>
          <w:sz w:val="24"/>
          <w:szCs w:val="24"/>
        </w:rPr>
      </w:pPr>
      <w:r w:rsidRPr="00201AD8">
        <w:rPr>
          <w:rFonts w:ascii="Times New Roman" w:hAnsi="Times New Roman"/>
          <w:sz w:val="24"/>
          <w:szCs w:val="24"/>
        </w:rPr>
        <w:t>Sawdust was used as a partial replacement for conventional coarse aggregates in the foam concrete mix. Sourced from a local woodworking facility around oyun, the sawdust was sieved to remove larger particles and then used as an aggregate in the foam concrete</w:t>
      </w:r>
    </w:p>
    <w:p w:rsidR="00930BB5" w:rsidRPr="00201AD8" w:rsidRDefault="00995F8D" w:rsidP="00DB2B66">
      <w:pPr>
        <w:pStyle w:val="ListParagraph"/>
        <w:spacing w:before="240" w:after="0" w:line="480" w:lineRule="auto"/>
        <w:ind w:left="0"/>
        <w:jc w:val="both"/>
        <w:rPr>
          <w:rFonts w:ascii="Times New Roman" w:hAnsi="Times New Roman" w:cs="Times New Roman"/>
          <w:sz w:val="24"/>
          <w:szCs w:val="24"/>
        </w:rPr>
      </w:pPr>
      <w:r w:rsidRPr="00201AD8">
        <w:rPr>
          <w:noProof/>
          <w:sz w:val="24"/>
          <w:szCs w:val="24"/>
        </w:rPr>
        <w:lastRenderedPageBreak/>
        <w:drawing>
          <wp:anchor distT="12192" distB="3048" distL="114300" distR="114300" simplePos="0" relativeHeight="251659264" behindDoc="0" locked="0" layoutInCell="1" allowOverlap="1" wp14:anchorId="7F520977" wp14:editId="09421E7C">
            <wp:simplePos x="0" y="0"/>
            <wp:positionH relativeFrom="column">
              <wp:posOffset>1349450</wp:posOffset>
            </wp:positionH>
            <wp:positionV relativeFrom="paragraph">
              <wp:posOffset>75</wp:posOffset>
            </wp:positionV>
            <wp:extent cx="2473960" cy="1828800"/>
            <wp:effectExtent l="0" t="0" r="0" b="0"/>
            <wp:wrapTopAndBottom/>
            <wp:docPr id="21"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930BB5" w:rsidRPr="00201AD8" w:rsidRDefault="00995F8D" w:rsidP="00DB2B66">
      <w:pPr>
        <w:pStyle w:val="ListParagraph"/>
        <w:numPr>
          <w:ilvl w:val="2"/>
          <w:numId w:val="2"/>
        </w:numPr>
        <w:spacing w:before="240" w:after="0" w:line="480" w:lineRule="auto"/>
        <w:ind w:left="0" w:firstLine="0"/>
        <w:jc w:val="both"/>
        <w:rPr>
          <w:rFonts w:ascii="Times New Roman" w:hAnsi="Times New Roman" w:cs="Times New Roman"/>
          <w:sz w:val="24"/>
          <w:szCs w:val="24"/>
        </w:rPr>
      </w:pPr>
      <w:r w:rsidRPr="00201AD8">
        <w:rPr>
          <w:noProof/>
          <w:sz w:val="24"/>
          <w:szCs w:val="24"/>
        </w:rPr>
        <w:drawing>
          <wp:anchor distT="0" distB="1524" distL="114300" distR="114300" simplePos="0" relativeHeight="251660288" behindDoc="0" locked="0" layoutInCell="1" allowOverlap="1">
            <wp:simplePos x="0" y="0"/>
            <wp:positionH relativeFrom="margin">
              <wp:posOffset>1360805</wp:posOffset>
            </wp:positionH>
            <wp:positionV relativeFrom="paragraph">
              <wp:posOffset>1421130</wp:posOffset>
            </wp:positionV>
            <wp:extent cx="2592070" cy="2186305"/>
            <wp:effectExtent l="0" t="0" r="0" b="0"/>
            <wp:wrapTopAndBottom/>
            <wp:docPr id="20"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930BB5" w:rsidRPr="00201AD8">
        <w:rPr>
          <w:rFonts w:ascii="Times New Roman" w:hAnsi="Times New Roman" w:cs="Times New Roman"/>
          <w:bCs/>
          <w:sz w:val="24"/>
          <w:szCs w:val="24"/>
        </w:rPr>
        <w:t xml:space="preserve">Hybridized Stone Dust: </w:t>
      </w:r>
      <w:r w:rsidR="00930BB5" w:rsidRPr="00201AD8">
        <w:rPr>
          <w:rFonts w:ascii="Times New Roman" w:hAnsi="Times New Roman" w:cs="Times New Roman"/>
          <w:sz w:val="24"/>
          <w:szCs w:val="24"/>
        </w:rPr>
        <w:t>Stone dust is being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p>
    <w:p w:rsidR="00930BB5" w:rsidRPr="00201AD8" w:rsidRDefault="00930BB5" w:rsidP="00DB2B66">
      <w:pPr>
        <w:pStyle w:val="ListParagraph"/>
        <w:numPr>
          <w:ilvl w:val="2"/>
          <w:numId w:val="2"/>
        </w:numPr>
        <w:spacing w:before="240" w:after="0" w:line="480" w:lineRule="auto"/>
        <w:ind w:left="0" w:firstLine="0"/>
        <w:jc w:val="both"/>
        <w:rPr>
          <w:rFonts w:ascii="Times New Roman" w:hAnsi="Times New Roman" w:cs="Times New Roman"/>
          <w:sz w:val="24"/>
          <w:szCs w:val="24"/>
        </w:rPr>
      </w:pPr>
      <w:r w:rsidRPr="00201AD8">
        <w:rPr>
          <w:rFonts w:ascii="Times New Roman" w:hAnsi="Times New Roman" w:cs="Times New Roman"/>
          <w:bCs/>
          <w:sz w:val="24"/>
          <w:szCs w:val="24"/>
        </w:rPr>
        <w:t>Palm kernel oil-based surfactants</w:t>
      </w:r>
      <w:r w:rsidRPr="00201AD8">
        <w:rPr>
          <w:rFonts w:ascii="Times New Roman" w:hAnsi="Times New Roman" w:cs="Times New Roman"/>
          <w:sz w:val="24"/>
          <w:szCs w:val="24"/>
        </w:rPr>
        <w:t xml:space="preserve">: Palm kernel oil-based surfactants are derived from the oil extracted from the seeds of the palm kernel through processes such as </w:t>
      </w:r>
      <w:r w:rsidRPr="00201AD8">
        <w:rPr>
          <w:rFonts w:ascii="Times New Roman" w:hAnsi="Times New Roman" w:cs="Times New Roman"/>
          <w:sz w:val="24"/>
          <w:szCs w:val="24"/>
        </w:rPr>
        <w:lastRenderedPageBreak/>
        <w:t>polyesterification or amidopropylation. PKO-S is being gotten from a nearby market around Ilorin metropolis.</w:t>
      </w:r>
    </w:p>
    <w:p w:rsidR="00930BB5" w:rsidRPr="00201AD8" w:rsidRDefault="0067086D" w:rsidP="00DB2B66">
      <w:pPr>
        <w:spacing w:before="240" w:after="0" w:line="480" w:lineRule="auto"/>
        <w:jc w:val="both"/>
        <w:rPr>
          <w:rFonts w:ascii="Times New Roman" w:hAnsi="Times New Roman"/>
          <w:sz w:val="24"/>
          <w:szCs w:val="24"/>
        </w:rPr>
      </w:pPr>
      <w:r>
        <w:rPr>
          <w:rFonts w:ascii="Times New Roman" w:hAnsi="Times New Roman"/>
          <w:bCs/>
          <w:sz w:val="24"/>
          <w:szCs w:val="24"/>
        </w:rPr>
        <w:t>3.2</w:t>
      </w:r>
      <w:r w:rsidR="00930BB5" w:rsidRPr="00201AD8">
        <w:rPr>
          <w:rFonts w:ascii="Times New Roman" w:hAnsi="Times New Roman"/>
          <w:bCs/>
          <w:sz w:val="24"/>
          <w:szCs w:val="24"/>
        </w:rPr>
        <w:t>.5.</w:t>
      </w:r>
      <w:r w:rsidR="00930BB5" w:rsidRPr="00201AD8">
        <w:rPr>
          <w:rFonts w:ascii="Times New Roman" w:hAnsi="Times New Roman"/>
          <w:bCs/>
          <w:sz w:val="24"/>
          <w:szCs w:val="24"/>
        </w:rPr>
        <w:tab/>
        <w:t>Water:</w:t>
      </w:r>
      <w:r w:rsidR="00930BB5" w:rsidRPr="00201AD8">
        <w:rPr>
          <w:rFonts w:ascii="Times New Roman" w:hAnsi="Times New Roman"/>
          <w:sz w:val="24"/>
          <w:szCs w:val="24"/>
        </w:rPr>
        <w:t xml:space="preserve"> Water is essential for hydration and foam generation. Potable water is </w:t>
      </w:r>
      <w:r w:rsidR="00C023C7" w:rsidRPr="00201AD8">
        <w:rPr>
          <w:rFonts w:ascii="Times New Roman" w:hAnsi="Times New Roman"/>
          <w:sz w:val="24"/>
          <w:szCs w:val="24"/>
        </w:rPr>
        <w:t>being</w:t>
      </w:r>
      <w:r w:rsidR="00930BB5" w:rsidRPr="00201AD8">
        <w:rPr>
          <w:rFonts w:ascii="Times New Roman" w:hAnsi="Times New Roman"/>
          <w:sz w:val="24"/>
          <w:szCs w:val="24"/>
        </w:rPr>
        <w:t xml:space="preserve"> used for mixing and curing, conforming to ASTM C1602.</w:t>
      </w:r>
      <w:r w:rsidR="00930BB5" w:rsidRPr="00201AD8">
        <w:rPr>
          <w:sz w:val="24"/>
          <w:szCs w:val="24"/>
        </w:rPr>
        <w:t xml:space="preserve"> </w:t>
      </w:r>
      <w:r w:rsidR="00930BB5" w:rsidRPr="00201AD8">
        <w:rPr>
          <w:rFonts w:ascii="Times New Roman" w:hAnsi="Times New Roman"/>
          <w:sz w:val="24"/>
          <w:szCs w:val="24"/>
        </w:rPr>
        <w:t xml:space="preserve">The water used for this work was obtained from the nearby water source at Institute of Technology, Kwara State Polytechnic, Ilorin. The water was free from injurious amount of oil, acid, organic matter, alkali and other deleterious substances </w:t>
      </w:r>
    </w:p>
    <w:p w:rsidR="00930BB5" w:rsidRPr="00201AD8" w:rsidRDefault="0067086D" w:rsidP="00DB2B66">
      <w:pPr>
        <w:spacing w:before="240" w:after="0" w:line="480" w:lineRule="auto"/>
        <w:jc w:val="both"/>
        <w:rPr>
          <w:rFonts w:ascii="Times New Roman" w:hAnsi="Times New Roman"/>
          <w:sz w:val="24"/>
          <w:szCs w:val="24"/>
        </w:rPr>
      </w:pPr>
      <w:r>
        <w:rPr>
          <w:rFonts w:ascii="Times New Roman" w:hAnsi="Times New Roman"/>
          <w:bCs/>
          <w:sz w:val="24"/>
          <w:szCs w:val="24"/>
        </w:rPr>
        <w:t>3.2</w:t>
      </w:r>
      <w:r w:rsidR="00930BB5" w:rsidRPr="00201AD8">
        <w:rPr>
          <w:rFonts w:ascii="Times New Roman" w:hAnsi="Times New Roman"/>
          <w:bCs/>
          <w:sz w:val="24"/>
          <w:szCs w:val="24"/>
        </w:rPr>
        <w:t>.6.</w:t>
      </w:r>
      <w:r w:rsidR="00930BB5" w:rsidRPr="00201AD8">
        <w:rPr>
          <w:rFonts w:ascii="Times New Roman" w:hAnsi="Times New Roman"/>
          <w:bCs/>
          <w:sz w:val="24"/>
          <w:szCs w:val="24"/>
        </w:rPr>
        <w:tab/>
        <w:t xml:space="preserve">Foaming agent: </w:t>
      </w:r>
      <w:r w:rsidR="00930BB5" w:rsidRPr="00201AD8">
        <w:rPr>
          <w:rFonts w:ascii="Times New Roman" w:hAnsi="Times New Roman"/>
          <w:sz w:val="24"/>
          <w:szCs w:val="24"/>
        </w:rPr>
        <w:t>Sodium Lauryl Sulfate (SLS) is a commonly used foaming agent in foamed concrete. The SLS is sourced for in OJA TUNTUN market, Ilorin.</w:t>
      </w:r>
    </w:p>
    <w:p w:rsidR="00930BB5" w:rsidRPr="00201AD8" w:rsidRDefault="00930BB5" w:rsidP="00DB2B66">
      <w:pPr>
        <w:pStyle w:val="Heading2"/>
        <w:numPr>
          <w:ilvl w:val="1"/>
          <w:numId w:val="2"/>
        </w:numPr>
        <w:spacing w:line="480" w:lineRule="auto"/>
        <w:jc w:val="both"/>
        <w:rPr>
          <w:rFonts w:ascii="Times New Roman" w:hAnsi="Times New Roman"/>
          <w:bCs/>
          <w:color w:val="auto"/>
          <w:sz w:val="24"/>
          <w:szCs w:val="24"/>
        </w:rPr>
      </w:pPr>
      <w:r w:rsidRPr="00201AD8">
        <w:rPr>
          <w:rFonts w:ascii="Times New Roman" w:hAnsi="Times New Roman"/>
          <w:bCs/>
          <w:color w:val="auto"/>
          <w:sz w:val="24"/>
          <w:szCs w:val="24"/>
        </w:rPr>
        <w:t>METHODS</w:t>
      </w:r>
    </w:p>
    <w:p w:rsidR="00930BB5" w:rsidRPr="00201AD8" w:rsidRDefault="0011383E" w:rsidP="00DB2B66">
      <w:pPr>
        <w:spacing w:line="480" w:lineRule="auto"/>
        <w:ind w:firstLine="360"/>
        <w:jc w:val="both"/>
        <w:rPr>
          <w:rFonts w:ascii="Times New Roman" w:hAnsi="Times New Roman"/>
          <w:sz w:val="24"/>
          <w:szCs w:val="24"/>
        </w:rPr>
      </w:pPr>
      <w:r w:rsidRPr="00201AD8">
        <w:rPr>
          <w:rFonts w:ascii="Times New Roman" w:hAnsi="Times New Roman"/>
          <w:sz w:val="24"/>
          <w:szCs w:val="24"/>
        </w:rPr>
        <w:t xml:space="preserve">The mix ratio used samples is </w:t>
      </w:r>
      <w:r w:rsidR="00C023C7">
        <w:rPr>
          <w:rFonts w:ascii="Times New Roman" w:hAnsi="Times New Roman"/>
          <w:sz w:val="24"/>
          <w:szCs w:val="24"/>
        </w:rPr>
        <w:t>1:2. The foaming agent</w:t>
      </w:r>
      <w:r w:rsidR="00930BB5" w:rsidRPr="00201AD8">
        <w:rPr>
          <w:rFonts w:ascii="Times New Roman" w:hAnsi="Times New Roman"/>
          <w:sz w:val="24"/>
          <w:szCs w:val="24"/>
        </w:rPr>
        <w:t xml:space="preserve"> response to the water cement ratio.</w:t>
      </w:r>
    </w:p>
    <w:p w:rsidR="00930BB5" w:rsidRPr="00201AD8" w:rsidRDefault="00930BB5" w:rsidP="00DB2B66">
      <w:pPr>
        <w:spacing w:line="480" w:lineRule="auto"/>
        <w:jc w:val="both"/>
        <w:rPr>
          <w:rFonts w:ascii="Times New Roman" w:hAnsi="Times New Roman"/>
          <w:bCs/>
          <w:sz w:val="24"/>
          <w:szCs w:val="24"/>
        </w:rPr>
      </w:pPr>
      <w:r w:rsidRPr="00201AD8">
        <w:rPr>
          <w:rFonts w:ascii="Times New Roman" w:hAnsi="Times New Roman"/>
          <w:bCs/>
          <w:sz w:val="24"/>
          <w:szCs w:val="24"/>
        </w:rPr>
        <w:t>Mixing Procedure:</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Weigh and mix the PLC, sawdust, and Stone dust in a dry mixer until well combined</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In a separate container, mix the SLS in a small amount of water to create a foam solution.</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lastRenderedPageBreak/>
        <w:t>Add Water to the dry mix and mix until a uniform paste is obtained.</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Mix the generated foam into the wet mix until well combined.</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Add the Palm Kernel Oil into the mix.</w:t>
      </w:r>
    </w:p>
    <w:p w:rsidR="00930BB5" w:rsidRPr="00201AD8" w:rsidRDefault="00930BB5" w:rsidP="00DB2B66">
      <w:pPr>
        <w:pStyle w:val="ListParagraph"/>
        <w:numPr>
          <w:ilvl w:val="0"/>
          <w:numId w:val="6"/>
        </w:numPr>
        <w:spacing w:line="480" w:lineRule="auto"/>
        <w:jc w:val="both"/>
        <w:rPr>
          <w:rFonts w:ascii="Times New Roman" w:hAnsi="Times New Roman" w:cs="Times New Roman"/>
          <w:sz w:val="24"/>
          <w:szCs w:val="24"/>
        </w:rPr>
      </w:pPr>
      <w:r w:rsidRPr="00201AD8">
        <w:rPr>
          <w:rFonts w:ascii="Times New Roman" w:hAnsi="Times New Roman" w:cs="Times New Roman"/>
          <w:sz w:val="24"/>
          <w:szCs w:val="24"/>
        </w:rPr>
        <w:t>Mix the hybridized foam concrete for an additional 2-3 minutes before pouring and curing for the specified amount of time.</w:t>
      </w:r>
    </w:p>
    <w:p w:rsidR="00930BB5" w:rsidRPr="00201AD8" w:rsidRDefault="00930BB5" w:rsidP="00DB2B66">
      <w:pPr>
        <w:spacing w:before="240" w:after="0" w:line="480" w:lineRule="auto"/>
        <w:jc w:val="both"/>
        <w:rPr>
          <w:rFonts w:ascii="Times New Roman" w:hAnsi="Times New Roman"/>
          <w:sz w:val="24"/>
          <w:szCs w:val="24"/>
        </w:rPr>
      </w:pPr>
      <w:r w:rsidRPr="00201AD8">
        <w:rPr>
          <w:rStyle w:val="Strong"/>
          <w:rFonts w:ascii="Times New Roman" w:hAnsi="Times New Roman"/>
          <w:b w:val="0"/>
          <w:sz w:val="24"/>
          <w:szCs w:val="24"/>
        </w:rPr>
        <w:t>Mix Proportioning:</w:t>
      </w:r>
    </w:p>
    <w:p w:rsidR="00930BB5" w:rsidRPr="00201AD8" w:rsidRDefault="00930BB5" w:rsidP="00DB2B66">
      <w:pPr>
        <w:numPr>
          <w:ilvl w:val="0"/>
          <w:numId w:val="3"/>
        </w:numPr>
        <w:tabs>
          <w:tab w:val="left" w:pos="720"/>
        </w:tabs>
        <w:spacing w:before="240" w:after="0" w:line="480" w:lineRule="auto"/>
        <w:jc w:val="both"/>
        <w:rPr>
          <w:rFonts w:ascii="Times New Roman" w:hAnsi="Times New Roman"/>
          <w:sz w:val="24"/>
          <w:szCs w:val="24"/>
        </w:rPr>
      </w:pPr>
      <w:r w:rsidRPr="00201AD8">
        <w:rPr>
          <w:rFonts w:ascii="Times New Roman" w:hAnsi="Times New Roman"/>
          <w:sz w:val="24"/>
          <w:szCs w:val="24"/>
        </w:rPr>
        <w:t>Mixes is being prepared with sawdust content as a partial replacement for fine aggregate.</w:t>
      </w:r>
    </w:p>
    <w:p w:rsidR="00930BB5" w:rsidRPr="00201AD8" w:rsidRDefault="00930BB5" w:rsidP="00DB2B66">
      <w:pPr>
        <w:numPr>
          <w:ilvl w:val="0"/>
          <w:numId w:val="3"/>
        </w:numPr>
        <w:tabs>
          <w:tab w:val="left" w:pos="720"/>
        </w:tabs>
        <w:spacing w:before="240" w:after="0" w:line="480" w:lineRule="auto"/>
        <w:jc w:val="both"/>
        <w:rPr>
          <w:rFonts w:ascii="Times New Roman" w:hAnsi="Times New Roman"/>
          <w:sz w:val="24"/>
          <w:szCs w:val="24"/>
        </w:rPr>
      </w:pPr>
      <w:r w:rsidRPr="00201AD8">
        <w:rPr>
          <w:rFonts w:ascii="Times New Roman" w:hAnsi="Times New Roman"/>
          <w:sz w:val="24"/>
          <w:szCs w:val="24"/>
        </w:rPr>
        <w:t xml:space="preserve">PKO-S concentrations - 1.5% </w:t>
      </w:r>
    </w:p>
    <w:p w:rsidR="00930BB5" w:rsidRPr="00201AD8" w:rsidRDefault="00930BB5" w:rsidP="00DB2B66">
      <w:pPr>
        <w:numPr>
          <w:ilvl w:val="0"/>
          <w:numId w:val="3"/>
        </w:numPr>
        <w:tabs>
          <w:tab w:val="left" w:pos="720"/>
        </w:tabs>
        <w:spacing w:before="240" w:after="0" w:line="480" w:lineRule="auto"/>
        <w:jc w:val="both"/>
        <w:rPr>
          <w:rFonts w:ascii="Times New Roman" w:hAnsi="Times New Roman"/>
          <w:sz w:val="24"/>
          <w:szCs w:val="24"/>
        </w:rPr>
      </w:pPr>
      <w:r w:rsidRPr="00201AD8">
        <w:rPr>
          <w:rFonts w:ascii="Times New Roman" w:hAnsi="Times New Roman"/>
          <w:sz w:val="24"/>
          <w:szCs w:val="24"/>
        </w:rPr>
        <w:t>The water-to-binder ratio follows the required water-to-cement ratio.</w:t>
      </w:r>
    </w:p>
    <w:p w:rsidR="00930BB5" w:rsidRPr="00201AD8" w:rsidRDefault="00930BB5" w:rsidP="00DB2B66">
      <w:pPr>
        <w:numPr>
          <w:ilvl w:val="0"/>
          <w:numId w:val="3"/>
        </w:numPr>
        <w:tabs>
          <w:tab w:val="left" w:pos="720"/>
        </w:tabs>
        <w:spacing w:before="100" w:beforeAutospacing="1" w:after="0" w:line="480" w:lineRule="auto"/>
        <w:jc w:val="both"/>
        <w:rPr>
          <w:rFonts w:ascii="Times New Roman" w:eastAsia="Times New Roman" w:hAnsi="Times New Roman"/>
          <w:sz w:val="24"/>
          <w:szCs w:val="24"/>
        </w:rPr>
      </w:pPr>
      <w:r w:rsidRPr="00201AD8">
        <w:rPr>
          <w:rFonts w:ascii="Times New Roman" w:eastAsia="Times New Roman" w:hAnsi="Times New Roman"/>
          <w:sz w:val="24"/>
          <w:szCs w:val="24"/>
        </w:rPr>
        <w:t>The Foaming agents is in concentration with the water – cement ratio.</w:t>
      </w:r>
    </w:p>
    <w:p w:rsidR="00930BB5" w:rsidRPr="00201AD8" w:rsidRDefault="00930BB5" w:rsidP="00DB2B66">
      <w:pPr>
        <w:numPr>
          <w:ilvl w:val="0"/>
          <w:numId w:val="3"/>
        </w:numPr>
        <w:tabs>
          <w:tab w:val="left" w:pos="720"/>
        </w:tabs>
        <w:spacing w:before="240" w:after="0" w:line="480" w:lineRule="auto"/>
        <w:jc w:val="both"/>
        <w:rPr>
          <w:rFonts w:ascii="Times New Roman" w:hAnsi="Times New Roman"/>
          <w:sz w:val="24"/>
          <w:szCs w:val="24"/>
        </w:rPr>
      </w:pPr>
      <w:r w:rsidRPr="00201AD8">
        <w:rPr>
          <w:rFonts w:ascii="Times New Roman" w:hAnsi="Times New Roman"/>
          <w:sz w:val="24"/>
          <w:szCs w:val="24"/>
        </w:rPr>
        <w:t>Specimens (150 mm x 150 mm x 150 mm cubes) were casted, compacted, and cured in water for 7, 14, and 28 days.</w:t>
      </w:r>
    </w:p>
    <w:p w:rsidR="00930BB5" w:rsidRPr="00201AD8" w:rsidRDefault="005E7D86" w:rsidP="00DB2B66">
      <w:pPr>
        <w:tabs>
          <w:tab w:val="left" w:pos="1271"/>
        </w:tabs>
        <w:spacing w:before="240" w:after="0" w:line="480" w:lineRule="auto"/>
        <w:ind w:right="-270"/>
        <w:jc w:val="both"/>
        <w:rPr>
          <w:rFonts w:ascii="Times New Roman" w:hAnsi="Times New Roman"/>
          <w:sz w:val="24"/>
          <w:szCs w:val="24"/>
        </w:rPr>
      </w:pPr>
      <w:r w:rsidRPr="00201AD8">
        <w:rPr>
          <w:noProof/>
          <w:sz w:val="24"/>
          <w:szCs w:val="24"/>
          <w:lang w:eastAsia="en-US"/>
        </w:rPr>
        <w:lastRenderedPageBreak/>
        <w:drawing>
          <wp:anchor distT="6096" distB="6096" distL="114300" distR="114300" simplePos="0" relativeHeight="251662336" behindDoc="0" locked="0" layoutInCell="1" allowOverlap="1" wp14:anchorId="066974EF" wp14:editId="16B7B723">
            <wp:simplePos x="0" y="0"/>
            <wp:positionH relativeFrom="column">
              <wp:posOffset>2985135</wp:posOffset>
            </wp:positionH>
            <wp:positionV relativeFrom="paragraph">
              <wp:posOffset>0</wp:posOffset>
            </wp:positionV>
            <wp:extent cx="3028950" cy="2108200"/>
            <wp:effectExtent l="0" t="0" r="0" b="6350"/>
            <wp:wrapTopAndBottom/>
            <wp:docPr id="19"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Pr="00201AD8">
        <w:rPr>
          <w:noProof/>
          <w:sz w:val="24"/>
          <w:szCs w:val="24"/>
          <w:lang w:eastAsia="en-US"/>
        </w:rPr>
        <w:drawing>
          <wp:anchor distT="6096" distB="8763" distL="114300" distR="114300" simplePos="0" relativeHeight="251661312" behindDoc="0" locked="0" layoutInCell="1" allowOverlap="1" wp14:anchorId="03C16FAB" wp14:editId="2EE5B330">
            <wp:simplePos x="0" y="0"/>
            <wp:positionH relativeFrom="column">
              <wp:posOffset>231140</wp:posOffset>
            </wp:positionH>
            <wp:positionV relativeFrom="paragraph">
              <wp:posOffset>0</wp:posOffset>
            </wp:positionV>
            <wp:extent cx="2647950" cy="2108200"/>
            <wp:effectExtent l="0" t="0" r="0" b="6350"/>
            <wp:wrapSquare wrapText="bothSides"/>
            <wp:docPr id="18"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201AD8">
        <w:rPr>
          <w:rFonts w:ascii="Times New Roman" w:hAnsi="Times New Roman"/>
          <w:sz w:val="24"/>
          <w:szCs w:val="24"/>
        </w:rPr>
        <w:tab/>
      </w:r>
    </w:p>
    <w:p w:rsidR="00930BB5" w:rsidRPr="00201AD8" w:rsidRDefault="00930BB5" w:rsidP="00DB2B66">
      <w:pPr>
        <w:spacing w:before="240" w:after="0" w:line="480" w:lineRule="auto"/>
        <w:ind w:firstLine="360"/>
        <w:jc w:val="both"/>
        <w:rPr>
          <w:rFonts w:ascii="Times New Roman" w:hAnsi="Times New Roman"/>
          <w:sz w:val="24"/>
          <w:szCs w:val="24"/>
        </w:rPr>
      </w:pPr>
      <w:r w:rsidRPr="00201AD8">
        <w:rPr>
          <w:rFonts w:ascii="Times New Roman" w:hAnsi="Times New Roman"/>
          <w:sz w:val="24"/>
          <w:szCs w:val="24"/>
        </w:rPr>
        <w:t>Various types of tests were carried out on the sample to check for the compressive strength, water absorption and density of the Foam Concrete, and to know the effect of Palm Kernel Oil Based Surfactant on the sample. The following tests were carried out by following the code of practice:</w:t>
      </w:r>
    </w:p>
    <w:p w:rsidR="00995F8D" w:rsidRPr="00201AD8" w:rsidRDefault="00930BB5" w:rsidP="00DB2B66">
      <w:pPr>
        <w:pStyle w:val="ListParagraph"/>
        <w:numPr>
          <w:ilvl w:val="1"/>
          <w:numId w:val="3"/>
        </w:numPr>
        <w:spacing w:before="100" w:beforeAutospacing="1" w:line="480" w:lineRule="auto"/>
        <w:ind w:left="0" w:hanging="90"/>
        <w:jc w:val="both"/>
        <w:rPr>
          <w:rFonts w:ascii="Times New Roman" w:hAnsi="Times New Roman" w:cs="Times New Roman"/>
          <w:sz w:val="24"/>
          <w:szCs w:val="24"/>
        </w:rPr>
      </w:pPr>
      <w:r w:rsidRPr="00201AD8">
        <w:rPr>
          <w:rStyle w:val="Strong"/>
          <w:rFonts w:ascii="Times New Roman" w:hAnsi="Times New Roman" w:cs="Times New Roman"/>
          <w:b w:val="0"/>
          <w:sz w:val="24"/>
          <w:szCs w:val="24"/>
        </w:rPr>
        <w:t>Compressive Strength</w:t>
      </w:r>
    </w:p>
    <w:p w:rsidR="00930BB5" w:rsidRPr="00201AD8" w:rsidRDefault="00930BB5" w:rsidP="00DB2B66">
      <w:pPr>
        <w:pStyle w:val="ListParagraph"/>
        <w:spacing w:before="100" w:beforeAutospacing="1" w:line="480" w:lineRule="auto"/>
        <w:ind w:left="0"/>
        <w:jc w:val="both"/>
        <w:rPr>
          <w:rFonts w:ascii="Times New Roman" w:hAnsi="Times New Roman" w:cs="Times New Roman"/>
          <w:sz w:val="24"/>
          <w:szCs w:val="24"/>
        </w:rPr>
      </w:pPr>
      <w:r w:rsidRPr="00201AD8">
        <w:rPr>
          <w:rFonts w:ascii="Times New Roman" w:hAnsi="Times New Roman" w:cs="Times New Roman"/>
          <w:sz w:val="24"/>
          <w:szCs w:val="24"/>
        </w:rPr>
        <w:t xml:space="preserve"> The compressive strength test is a standard method for determining the strength of concrete. The compressive strength test was conducted using the ASTM C39/C39M standard. During this research, 9 cubes of 150 mm x 150 mm x 150 mm of concrete was being casted and cured for 7, 14 and 28 days (2 cubes for each concentration of PKO) in water of average room temperature after 24 hours of casting. The specimens were tested for compressive strength by applying compressive load to the specimen until it fails. </w:t>
      </w:r>
      <w:r w:rsidRPr="00201AD8">
        <w:rPr>
          <w:rFonts w:ascii="Times New Roman" w:hAnsi="Times New Roman" w:cs="Times New Roman"/>
          <w:sz w:val="24"/>
          <w:szCs w:val="24"/>
        </w:rPr>
        <w:lastRenderedPageBreak/>
        <w:t>Therefore, the maximum load is recorded which is given by N/mm</w:t>
      </w:r>
      <w:r w:rsidRPr="00201AD8">
        <w:rPr>
          <w:rFonts w:ascii="Times New Roman" w:hAnsi="Times New Roman" w:cs="Times New Roman"/>
          <w:sz w:val="24"/>
          <w:szCs w:val="24"/>
          <w:vertAlign w:val="superscript"/>
        </w:rPr>
        <w:t>2</w:t>
      </w:r>
      <w:r w:rsidRPr="00201AD8">
        <w:rPr>
          <w:rFonts w:ascii="Times New Roman" w:hAnsi="Times New Roman" w:cs="Times New Roman"/>
          <w:sz w:val="24"/>
          <w:szCs w:val="24"/>
        </w:rPr>
        <w:t>. The compressive strength is then calculated using the formula:</w:t>
      </w:r>
    </w:p>
    <w:p w:rsidR="00930BB5" w:rsidRPr="00201AD8" w:rsidRDefault="00201AD8" w:rsidP="00DB2B66">
      <w:pPr>
        <w:spacing w:before="100" w:beforeAutospacing="1" w:line="480" w:lineRule="auto"/>
        <w:ind w:left="720"/>
        <w:jc w:val="both"/>
        <w:rPr>
          <w:rFonts w:ascii="Times New Roman" w:hAnsi="Times New Roman"/>
          <w:sz w:val="24"/>
          <w:szCs w:val="24"/>
        </w:rPr>
      </w:pPr>
      <m:oMathPara>
        <m:oMathParaPr>
          <m:jc m:val="center"/>
        </m:oMathParaPr>
        <m:oMath>
          <m:r>
            <m:rPr>
              <m:sty m:val="p"/>
            </m:rPr>
            <w:rPr>
              <w:rFonts w:ascii="Cambria Math" w:hAnsi="Cambria Math"/>
              <w:sz w:val="24"/>
              <w:szCs w:val="24"/>
            </w:rPr>
            <m:t>Compressive Strength</m:t>
          </m:r>
          <m:r>
            <w:rPr>
              <w:rFonts w:ascii="Cambria Math" w:hAnsi="Cambria Math"/>
              <w:sz w:val="24"/>
              <w:szCs w:val="24"/>
            </w:rPr>
            <m:t xml:space="preserve"> </m:t>
          </m:r>
          <m:r>
            <m:rPr>
              <m:sty m:val="p"/>
            </m:rPr>
            <w:rPr>
              <w:rFonts w:ascii="Cambria Math" w:hAnsi="Cambria Math"/>
              <w:sz w:val="24"/>
              <w:szCs w:val="24"/>
            </w:rPr>
            <m:t>=</m:t>
          </m:r>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Cambria Math"/>
                  <w:sz w:val="24"/>
                  <w:szCs w:val="24"/>
                </w:rPr>
                <m:t>Maximum Load</m:t>
              </m:r>
            </m:num>
            <m:den>
              <m:r>
                <m:rPr>
                  <m:sty m:val="p"/>
                </m:rPr>
                <w:rPr>
                  <w:rFonts w:ascii="Cambria Math" w:hAnsi="Cambria Math"/>
                  <w:sz w:val="24"/>
                  <w:szCs w:val="24"/>
                </w:rPr>
                <m:t>Cross-sectional Area</m:t>
              </m:r>
            </m:den>
          </m:f>
        </m:oMath>
      </m:oMathPara>
    </w:p>
    <w:p w:rsidR="00930BB5" w:rsidRPr="00201AD8" w:rsidRDefault="00930BB5" w:rsidP="00DB2B66">
      <w:pPr>
        <w:spacing w:before="100" w:beforeAutospacing="1" w:line="480" w:lineRule="auto"/>
        <w:jc w:val="both"/>
        <w:rPr>
          <w:rFonts w:ascii="Times New Roman" w:hAnsi="Times New Roman"/>
          <w:sz w:val="24"/>
          <w:szCs w:val="24"/>
        </w:rPr>
      </w:pPr>
      <w:r w:rsidRPr="00201AD8">
        <w:rPr>
          <w:rFonts w:ascii="Times New Roman" w:hAnsi="Times New Roman"/>
          <w:sz w:val="24"/>
          <w:szCs w:val="24"/>
        </w:rPr>
        <w:t>Where:</w:t>
      </w:r>
    </w:p>
    <w:p w:rsidR="00930BB5" w:rsidRPr="00201AD8" w:rsidRDefault="00930BB5" w:rsidP="00DB2B66">
      <w:pPr>
        <w:spacing w:before="100" w:beforeAutospacing="1" w:line="480" w:lineRule="auto"/>
        <w:jc w:val="both"/>
        <w:rPr>
          <w:rFonts w:ascii="Times New Roman" w:hAnsi="Times New Roman"/>
          <w:sz w:val="24"/>
          <w:szCs w:val="24"/>
        </w:rPr>
      </w:pPr>
      <w:r w:rsidRPr="00201AD8">
        <w:rPr>
          <w:rFonts w:ascii="Times New Roman" w:hAnsi="Times New Roman"/>
          <w:sz w:val="24"/>
          <w:szCs w:val="24"/>
        </w:rPr>
        <w:t>Maximum load (N) = The maximum load from the machine until failure</w:t>
      </w:r>
    </w:p>
    <w:p w:rsidR="00930BB5" w:rsidRPr="00201AD8" w:rsidRDefault="00930BB5" w:rsidP="00DB2B66">
      <w:pPr>
        <w:spacing w:before="100" w:beforeAutospacing="1" w:line="480" w:lineRule="auto"/>
        <w:jc w:val="both"/>
        <w:rPr>
          <w:rFonts w:ascii="Times New Roman" w:hAnsi="Times New Roman"/>
          <w:sz w:val="24"/>
          <w:szCs w:val="24"/>
        </w:rPr>
      </w:pPr>
      <w:r w:rsidRPr="00201AD8">
        <w:rPr>
          <w:rFonts w:ascii="Times New Roman" w:hAnsi="Times New Roman"/>
          <w:sz w:val="24"/>
          <w:szCs w:val="24"/>
        </w:rPr>
        <w:t>Cross – sectional Area (mm</w:t>
      </w:r>
      <w:r w:rsidRPr="00201AD8">
        <w:rPr>
          <w:rFonts w:ascii="Times New Roman" w:hAnsi="Times New Roman"/>
          <w:sz w:val="24"/>
          <w:szCs w:val="24"/>
          <w:vertAlign w:val="superscript"/>
        </w:rPr>
        <w:t>2</w:t>
      </w:r>
      <w:r w:rsidRPr="00201AD8">
        <w:rPr>
          <w:rFonts w:ascii="Times New Roman" w:hAnsi="Times New Roman"/>
          <w:sz w:val="24"/>
          <w:szCs w:val="24"/>
        </w:rPr>
        <w:t>) = The area of the cube</w:t>
      </w:r>
    </w:p>
    <w:p w:rsidR="00C466CF" w:rsidRPr="00201AD8" w:rsidRDefault="00645D58" w:rsidP="00DB2B66">
      <w:pPr>
        <w:pStyle w:val="ListParagraph"/>
        <w:numPr>
          <w:ilvl w:val="1"/>
          <w:numId w:val="3"/>
        </w:numPr>
        <w:spacing w:before="100" w:beforeAutospacing="1" w:line="480" w:lineRule="auto"/>
        <w:ind w:left="720" w:hanging="720"/>
        <w:jc w:val="both"/>
        <w:rPr>
          <w:rFonts w:ascii="Times New Roman" w:hAnsi="Times New Roman" w:cs="Times New Roman"/>
          <w:sz w:val="24"/>
          <w:szCs w:val="24"/>
        </w:rPr>
      </w:pPr>
      <w:r w:rsidRPr="00645D58">
        <w:rPr>
          <w:rFonts w:ascii="Times New Roman" w:hAnsi="Times New Roman" w:cs="Times New Roman"/>
          <w:sz w:val="24"/>
          <w:szCs w:val="24"/>
        </w:rPr>
        <w:t>Workability test</w:t>
      </w:r>
      <w:r w:rsidR="00930BB5" w:rsidRPr="00201AD8">
        <w:rPr>
          <w:rFonts w:ascii="Times New Roman" w:hAnsi="Times New Roman" w:cs="Times New Roman"/>
          <w:sz w:val="24"/>
          <w:szCs w:val="24"/>
        </w:rPr>
        <w:t xml:space="preserve">: </w:t>
      </w:r>
      <w:r>
        <w:rPr>
          <w:rFonts w:ascii="Times New Roman" w:hAnsi="Times New Roman" w:cs="Times New Roman"/>
          <w:sz w:val="24"/>
          <w:szCs w:val="24"/>
        </w:rPr>
        <w:t>T</w:t>
      </w:r>
      <w:r w:rsidRPr="00645D58">
        <w:rPr>
          <w:rFonts w:ascii="Times New Roman" w:hAnsi="Times New Roman" w:cs="Times New Roman"/>
          <w:sz w:val="24"/>
          <w:szCs w:val="24"/>
        </w:rPr>
        <w:t>he workability test is a standard method for assessing the ease of handling fresh concrete. The workability test was conducted using the slump test method, following the ASTM C143/C143M standard. This test helps determine the consistency and flow of concrete, which directly affects its p</w:t>
      </w:r>
      <w:r>
        <w:rPr>
          <w:rFonts w:ascii="Times New Roman" w:hAnsi="Times New Roman" w:cs="Times New Roman"/>
          <w:sz w:val="24"/>
          <w:szCs w:val="24"/>
        </w:rPr>
        <w:t>lacement and compaction on site</w:t>
      </w:r>
      <w:r w:rsidR="00930BB5" w:rsidRPr="00201AD8">
        <w:rPr>
          <w:rFonts w:ascii="Times New Roman" w:hAnsi="Times New Roman" w:cs="Times New Roman"/>
          <w:sz w:val="24"/>
          <w:szCs w:val="24"/>
        </w:rPr>
        <w:t>.</w:t>
      </w:r>
    </w:p>
    <w:p w:rsidR="005554F0" w:rsidRPr="00201AD8" w:rsidRDefault="00B32C88" w:rsidP="00DB2B66">
      <w:pPr>
        <w:pStyle w:val="ListParagraph"/>
        <w:numPr>
          <w:ilvl w:val="1"/>
          <w:numId w:val="3"/>
        </w:numPr>
        <w:spacing w:before="100" w:beforeAutospacing="1" w:line="480" w:lineRule="auto"/>
        <w:ind w:left="0" w:firstLine="0"/>
        <w:jc w:val="both"/>
        <w:rPr>
          <w:rFonts w:ascii="Times New Roman" w:hAnsi="Times New Roman" w:cs="Times New Roman"/>
          <w:sz w:val="24"/>
          <w:szCs w:val="24"/>
        </w:rPr>
      </w:pPr>
      <w:r w:rsidRPr="00201AD8">
        <w:rPr>
          <w:noProof/>
          <w:sz w:val="24"/>
          <w:szCs w:val="24"/>
        </w:rPr>
        <w:lastRenderedPageBreak/>
        <w:drawing>
          <wp:anchor distT="6096" distB="2540" distL="126492" distR="119634" simplePos="0" relativeHeight="251665408" behindDoc="0" locked="0" layoutInCell="1" allowOverlap="1" wp14:anchorId="4272A7C4" wp14:editId="439ADC8D">
            <wp:simplePos x="0" y="0"/>
            <wp:positionH relativeFrom="column">
              <wp:posOffset>3026410</wp:posOffset>
            </wp:positionH>
            <wp:positionV relativeFrom="paragraph">
              <wp:posOffset>3330575</wp:posOffset>
            </wp:positionV>
            <wp:extent cx="2274570" cy="2275205"/>
            <wp:effectExtent l="0" t="0" r="0" b="0"/>
            <wp:wrapTopAndBottom/>
            <wp:docPr id="4"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201AD8">
        <w:rPr>
          <w:noProof/>
          <w:sz w:val="24"/>
          <w:szCs w:val="24"/>
        </w:rPr>
        <w:drawing>
          <wp:anchor distT="0" distB="0" distL="120396" distR="120904" simplePos="0" relativeHeight="251666432" behindDoc="0" locked="0" layoutInCell="1" allowOverlap="1" wp14:anchorId="0D9A165D" wp14:editId="6B58B317">
            <wp:simplePos x="0" y="0"/>
            <wp:positionH relativeFrom="column">
              <wp:posOffset>45720</wp:posOffset>
            </wp:positionH>
            <wp:positionV relativeFrom="paragraph">
              <wp:posOffset>3170555</wp:posOffset>
            </wp:positionV>
            <wp:extent cx="2151380" cy="2437130"/>
            <wp:effectExtent l="0" t="0" r="1270" b="1270"/>
            <wp:wrapTopAndBottom/>
            <wp:docPr id="14"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C466CF" w:rsidRPr="00201AD8">
        <w:rPr>
          <w:noProof/>
          <w:sz w:val="24"/>
          <w:szCs w:val="24"/>
        </w:rPr>
        <w:drawing>
          <wp:anchor distT="0" distB="0" distL="114300" distR="114300" simplePos="0" relativeHeight="251663360" behindDoc="0" locked="0" layoutInCell="1" allowOverlap="1" wp14:anchorId="3E22AD77" wp14:editId="536579C2">
            <wp:simplePos x="0" y="0"/>
            <wp:positionH relativeFrom="column">
              <wp:posOffset>-47625</wp:posOffset>
            </wp:positionH>
            <wp:positionV relativeFrom="paragraph">
              <wp:posOffset>1042035</wp:posOffset>
            </wp:positionV>
            <wp:extent cx="1962150" cy="2286000"/>
            <wp:effectExtent l="0" t="0" r="0" b="0"/>
            <wp:wrapThrough wrapText="bothSides">
              <wp:wrapPolygon edited="0">
                <wp:start x="0" y="0"/>
                <wp:lineTo x="0" y="21420"/>
                <wp:lineTo x="21390" y="21420"/>
                <wp:lineTo x="21390" y="0"/>
                <wp:lineTo x="0" y="0"/>
              </wp:wrapPolygon>
            </wp:wrapThrough>
            <wp:docPr id="15"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rotWithShape="1">
                    <a:blip r:embed="rId44">
                      <a:extLst>
                        <a:ext uri="{28A0092B-C50C-407E-A947-70E740481C1C}">
                          <a14:useLocalDpi xmlns:a14="http://schemas.microsoft.com/office/drawing/2010/main" val="0"/>
                        </a:ext>
                      </a:extLst>
                    </a:blip>
                    <a:srcRect l="1952" t="2326" r="5284" b="4626"/>
                    <a:stretch/>
                  </pic:blipFill>
                  <pic:spPr bwMode="auto">
                    <a:xfrm>
                      <a:off x="0" y="0"/>
                      <a:ext cx="196215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6AA4" w:rsidRPr="00201AD8">
        <w:rPr>
          <w:noProof/>
          <w:sz w:val="24"/>
          <w:szCs w:val="24"/>
        </w:rPr>
        <w:drawing>
          <wp:anchor distT="0" distB="0" distL="114300" distR="114300" simplePos="0" relativeHeight="251659775" behindDoc="0" locked="0" layoutInCell="1" allowOverlap="1" wp14:anchorId="76FCE4E9" wp14:editId="5EE6ABE3">
            <wp:simplePos x="0" y="0"/>
            <wp:positionH relativeFrom="margin">
              <wp:posOffset>3219450</wp:posOffset>
            </wp:positionH>
            <wp:positionV relativeFrom="paragraph">
              <wp:posOffset>1146810</wp:posOffset>
            </wp:positionV>
            <wp:extent cx="1962150" cy="2294890"/>
            <wp:effectExtent l="0" t="0" r="0" b="0"/>
            <wp:wrapTopAndBottom/>
            <wp:docPr id="17" name="Di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rotWithShape="1">
                    <a:blip r:embed="rId45">
                      <a:extLst>
                        <a:ext uri="{28A0092B-C50C-407E-A947-70E740481C1C}">
                          <a14:useLocalDpi xmlns:a14="http://schemas.microsoft.com/office/drawing/2010/main" val="0"/>
                        </a:ext>
                      </a:extLst>
                    </a:blip>
                    <a:srcRect l="2614" t="3021" r="7633" b="6000"/>
                    <a:stretch/>
                  </pic:blipFill>
                  <pic:spPr bwMode="auto">
                    <a:xfrm>
                      <a:off x="0" y="0"/>
                      <a:ext cx="1962150" cy="229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BB5" w:rsidRPr="00201AD8">
        <w:rPr>
          <w:rFonts w:ascii="Times New Roman" w:hAnsi="Times New Roman" w:cs="Times New Roman"/>
          <w:bCs/>
          <w:sz w:val="24"/>
          <w:szCs w:val="24"/>
        </w:rPr>
        <w:t>Density</w:t>
      </w:r>
      <w:r w:rsidR="00930BB5" w:rsidRPr="00201AD8">
        <w:rPr>
          <w:rFonts w:ascii="Times New Roman" w:hAnsi="Times New Roman" w:cs="Times New Roman"/>
          <w:sz w:val="24"/>
          <w:szCs w:val="24"/>
        </w:rPr>
        <w:t>: The specimens after been cured for 7, 14 and 28 days were being weighed to calculate for the density of the specimens following the code of practice standards. The density is being calculated in g/cm</w:t>
      </w:r>
      <w:r w:rsidR="00930BB5" w:rsidRPr="00201AD8">
        <w:rPr>
          <w:rFonts w:ascii="Times New Roman" w:hAnsi="Times New Roman" w:cs="Times New Roman"/>
          <w:sz w:val="24"/>
          <w:szCs w:val="24"/>
          <w:vertAlign w:val="superscript"/>
        </w:rPr>
        <w:t>3</w:t>
      </w:r>
      <w:r w:rsidR="00930BB5" w:rsidRPr="00201AD8">
        <w:rPr>
          <w:rFonts w:ascii="Times New Roman" w:hAnsi="Times New Roman" w:cs="Times New Roman"/>
          <w:sz w:val="24"/>
          <w:szCs w:val="24"/>
        </w:rPr>
        <w:t xml:space="preserve">. </w:t>
      </w:r>
    </w:p>
    <w:p w:rsidR="00995F8D" w:rsidRPr="00201AD8" w:rsidRDefault="00995F8D" w:rsidP="00DB2B66">
      <w:pPr>
        <w:spacing w:line="480" w:lineRule="auto"/>
        <w:jc w:val="both"/>
        <w:rPr>
          <w:rFonts w:ascii="Times New Roman" w:hAnsi="Times New Roman"/>
          <w:bCs/>
          <w:sz w:val="24"/>
          <w:szCs w:val="24"/>
        </w:rPr>
      </w:pPr>
    </w:p>
    <w:p w:rsidR="005E7D86" w:rsidRPr="00201AD8" w:rsidRDefault="005E7D86" w:rsidP="00DB2B66">
      <w:pPr>
        <w:spacing w:line="480" w:lineRule="auto"/>
        <w:jc w:val="both"/>
        <w:rPr>
          <w:rFonts w:ascii="Times New Roman" w:hAnsi="Times New Roman"/>
          <w:bCs/>
          <w:sz w:val="24"/>
          <w:szCs w:val="24"/>
        </w:rPr>
      </w:pPr>
    </w:p>
    <w:p w:rsidR="00930BB5" w:rsidRPr="00B32C88" w:rsidRDefault="00930BB5" w:rsidP="00B32C88">
      <w:pPr>
        <w:jc w:val="center"/>
        <w:rPr>
          <w:rFonts w:ascii="Times New Roman" w:hAnsi="Times New Roman"/>
          <w:b/>
          <w:bCs/>
          <w:sz w:val="28"/>
          <w:szCs w:val="28"/>
        </w:rPr>
      </w:pPr>
      <w:r w:rsidRPr="00B32C88">
        <w:rPr>
          <w:rFonts w:ascii="Times New Roman" w:hAnsi="Times New Roman"/>
          <w:b/>
          <w:bCs/>
          <w:sz w:val="28"/>
          <w:szCs w:val="28"/>
        </w:rPr>
        <w:lastRenderedPageBreak/>
        <w:t>CHAPTER FOUR</w:t>
      </w:r>
    </w:p>
    <w:p w:rsidR="00930BB5" w:rsidRPr="00B32C88" w:rsidRDefault="00930BB5" w:rsidP="00B32C88">
      <w:pPr>
        <w:jc w:val="center"/>
        <w:rPr>
          <w:rFonts w:ascii="Times New Roman" w:hAnsi="Times New Roman"/>
          <w:b/>
          <w:bCs/>
          <w:sz w:val="28"/>
          <w:szCs w:val="28"/>
        </w:rPr>
      </w:pPr>
      <w:r w:rsidRPr="00B32C88">
        <w:rPr>
          <w:rFonts w:ascii="Times New Roman" w:hAnsi="Times New Roman"/>
          <w:b/>
          <w:bCs/>
          <w:sz w:val="28"/>
          <w:szCs w:val="28"/>
        </w:rPr>
        <w:t>RESULTS AND DISCUSSIONS</w:t>
      </w:r>
    </w:p>
    <w:p w:rsidR="00930BB5" w:rsidRPr="00201AD8" w:rsidRDefault="00930BB5" w:rsidP="00DB2B66">
      <w:pPr>
        <w:spacing w:line="480" w:lineRule="auto"/>
        <w:jc w:val="both"/>
        <w:rPr>
          <w:rFonts w:ascii="Times New Roman" w:hAnsi="Times New Roman"/>
          <w:bCs/>
          <w:sz w:val="24"/>
          <w:szCs w:val="24"/>
        </w:rPr>
      </w:pPr>
      <w:r w:rsidRPr="00201AD8">
        <w:rPr>
          <w:rFonts w:ascii="Times New Roman" w:hAnsi="Times New Roman"/>
          <w:bCs/>
          <w:sz w:val="24"/>
          <w:szCs w:val="24"/>
        </w:rPr>
        <w:t>4.1</w:t>
      </w:r>
      <w:r w:rsidRPr="00201AD8">
        <w:rPr>
          <w:rFonts w:ascii="Times New Roman" w:hAnsi="Times New Roman"/>
          <w:bCs/>
          <w:sz w:val="24"/>
          <w:szCs w:val="24"/>
        </w:rPr>
        <w:tab/>
        <w:t>Properties of Materials</w:t>
      </w:r>
    </w:p>
    <w:p w:rsidR="00930BB5" w:rsidRPr="00201AD8" w:rsidRDefault="00930BB5" w:rsidP="00DB2B66">
      <w:pPr>
        <w:spacing w:line="480" w:lineRule="auto"/>
        <w:ind w:firstLine="720"/>
        <w:jc w:val="both"/>
        <w:rPr>
          <w:rFonts w:ascii="Times New Roman" w:hAnsi="Times New Roman"/>
          <w:sz w:val="24"/>
          <w:szCs w:val="24"/>
        </w:rPr>
      </w:pPr>
      <w:r w:rsidRPr="00201AD8">
        <w:rPr>
          <w:rFonts w:ascii="Times New Roman" w:hAnsi="Times New Roman"/>
          <w:sz w:val="24"/>
          <w:szCs w:val="24"/>
        </w:rPr>
        <w:t>The table below shows the properties of materials used in this research project.</w:t>
      </w: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4.1</w:t>
      </w:r>
      <w:r w:rsidRPr="00201AD8">
        <w:rPr>
          <w:rFonts w:ascii="Times New Roman" w:hAnsi="Times New Roman"/>
          <w:sz w:val="24"/>
          <w:szCs w:val="24"/>
        </w:rPr>
        <w:tab/>
        <w:t>Properties of Materials Used</w:t>
      </w:r>
    </w:p>
    <w:tbl>
      <w:tblPr>
        <w:tblStyle w:val="ListTable1Light-Accent3"/>
        <w:tblW w:w="0" w:type="auto"/>
        <w:tblLook w:val="04A0" w:firstRow="1" w:lastRow="0" w:firstColumn="1" w:lastColumn="0" w:noHBand="0" w:noVBand="1"/>
      </w:tblPr>
      <w:tblGrid>
        <w:gridCol w:w="4305"/>
        <w:gridCol w:w="4292"/>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bCs w:val="0"/>
                <w:sz w:val="24"/>
                <w:szCs w:val="24"/>
              </w:rPr>
              <w:t>Materials</w:t>
            </w:r>
          </w:p>
        </w:tc>
        <w:tc>
          <w:tcPr>
            <w:tcW w:w="4675"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bCs w:val="0"/>
                <w:sz w:val="24"/>
                <w:szCs w:val="24"/>
              </w:rPr>
              <w:t>Density (Kg/m</w:t>
            </w:r>
            <w:r w:rsidRPr="00201AD8">
              <w:rPr>
                <w:rFonts w:ascii="Times New Roman" w:hAnsi="Times New Roman" w:cs="Times New Roman"/>
                <w:b w:val="0"/>
                <w:bCs w:val="0"/>
                <w:sz w:val="24"/>
                <w:szCs w:val="24"/>
                <w:vertAlign w:val="superscript"/>
              </w:rPr>
              <w:t>3</w:t>
            </w:r>
            <w:r w:rsidRPr="00201AD8">
              <w:rPr>
                <w:rFonts w:ascii="Times New Roman" w:hAnsi="Times New Roman" w:cs="Times New Roman"/>
                <w:b w:val="0"/>
                <w:bCs w:val="0"/>
                <w:sz w:val="24"/>
                <w:szCs w:val="24"/>
              </w:rPr>
              <w:t>)</w:t>
            </w:r>
          </w:p>
        </w:tc>
      </w:tr>
      <w:tr w:rsidR="00930BB5" w:rsidRPr="00201AD8" w:rsidTr="00930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Stone Dust</w:t>
            </w:r>
          </w:p>
        </w:tc>
        <w:tc>
          <w:tcPr>
            <w:tcW w:w="4675"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1800</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Sawdust</w:t>
            </w:r>
          </w:p>
        </w:tc>
        <w:tc>
          <w:tcPr>
            <w:tcW w:w="4675"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400</w:t>
            </w:r>
          </w:p>
        </w:tc>
      </w:tr>
      <w:tr w:rsidR="00930BB5" w:rsidRPr="00201AD8" w:rsidTr="00930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Cement</w:t>
            </w:r>
          </w:p>
        </w:tc>
        <w:tc>
          <w:tcPr>
            <w:tcW w:w="4675"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1440</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SLS</w:t>
            </w:r>
          </w:p>
        </w:tc>
        <w:tc>
          <w:tcPr>
            <w:tcW w:w="4675"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30BB5" w:rsidRPr="00201AD8" w:rsidTr="00930B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Water</w:t>
            </w:r>
          </w:p>
        </w:tc>
        <w:tc>
          <w:tcPr>
            <w:tcW w:w="4675"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0.6</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46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PKO</w:t>
            </w:r>
          </w:p>
        </w:tc>
        <w:tc>
          <w:tcPr>
            <w:tcW w:w="4675"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 of cement</w:t>
            </w:r>
          </w:p>
        </w:tc>
      </w:tr>
    </w:tbl>
    <w:p w:rsidR="00400BE4" w:rsidRPr="00201AD8" w:rsidRDefault="00400BE4" w:rsidP="00DB2B66">
      <w:pPr>
        <w:spacing w:line="480" w:lineRule="auto"/>
        <w:jc w:val="both"/>
        <w:rPr>
          <w:rFonts w:ascii="Times New Roman" w:hAnsi="Times New Roman"/>
          <w:sz w:val="24"/>
          <w:szCs w:val="24"/>
        </w:rPr>
      </w:pPr>
    </w:p>
    <w:p w:rsidR="00F65B58" w:rsidRPr="00201AD8" w:rsidRDefault="00F65B58" w:rsidP="00DB2B66">
      <w:pPr>
        <w:spacing w:line="480" w:lineRule="auto"/>
        <w:jc w:val="both"/>
        <w:rPr>
          <w:rFonts w:ascii="Times New Roman" w:hAnsi="Times New Roman"/>
          <w:sz w:val="24"/>
          <w:szCs w:val="24"/>
          <w:lang w:eastAsia="en-US"/>
        </w:rPr>
      </w:pPr>
      <w:r w:rsidRPr="00201AD8">
        <w:rPr>
          <w:rFonts w:ascii="Times New Roman" w:hAnsi="Times New Roman"/>
          <w:sz w:val="24"/>
          <w:szCs w:val="24"/>
        </w:rPr>
        <w:t>4.2</w:t>
      </w:r>
      <w:r w:rsidRPr="00201AD8">
        <w:rPr>
          <w:rStyle w:val="apple-tab-span"/>
          <w:rFonts w:ascii="Times New Roman" w:hAnsi="Times New Roman"/>
          <w:bCs/>
          <w:i/>
          <w:iCs/>
          <w:color w:val="1E4D78"/>
          <w:sz w:val="24"/>
          <w:szCs w:val="24"/>
        </w:rPr>
        <w:tab/>
      </w:r>
      <w:r w:rsidRPr="00201AD8">
        <w:rPr>
          <w:rFonts w:ascii="Times New Roman" w:hAnsi="Times New Roman"/>
          <w:sz w:val="24"/>
          <w:szCs w:val="24"/>
        </w:rPr>
        <w:t>Slump Test (Workability Test)</w:t>
      </w:r>
    </w:p>
    <w:p w:rsidR="00F65B58" w:rsidRPr="00201AD8" w:rsidRDefault="00F65B58" w:rsidP="00DB2B66">
      <w:pPr>
        <w:pStyle w:val="NormalWeb"/>
        <w:spacing w:before="0" w:beforeAutospacing="0" w:after="160" w:afterAutospacing="0" w:line="480" w:lineRule="auto"/>
        <w:jc w:val="both"/>
      </w:pPr>
      <w:r w:rsidRPr="00201AD8">
        <w:rPr>
          <w:color w:val="000000"/>
        </w:rPr>
        <w:lastRenderedPageBreak/>
        <w:t xml:space="preserve">The slump test is carried out to evaluate the consistency and workability of freshly mixed concrete. The outcomes of this test serve as a reference for quality control during the proportioning and mixing, as well as for verifying conformity with specified requirements. In this project, concrete was batched by weight, and different </w:t>
      </w:r>
      <w:r w:rsidR="00B72661" w:rsidRPr="00201AD8">
        <w:rPr>
          <w:color w:val="000000"/>
        </w:rPr>
        <w:t>proportions of PKO (</w:t>
      </w:r>
      <w:r w:rsidRPr="00201AD8">
        <w:rPr>
          <w:color w:val="000000"/>
        </w:rPr>
        <w:t>1.5%) were incorporated into the mix. A nominal mix ratio of 1:2 was used with a water-to-cement ratio of 0.</w:t>
      </w:r>
      <w:r w:rsidR="00B72661" w:rsidRPr="00201AD8">
        <w:rPr>
          <w:color w:val="000000"/>
        </w:rPr>
        <w:t>6</w:t>
      </w:r>
      <w:r w:rsidRPr="00201AD8">
        <w:rPr>
          <w:color w:val="000000"/>
        </w:rPr>
        <w:t xml:space="preserve">. The corresponding test results are presented in </w:t>
      </w:r>
      <w:r w:rsidRPr="00201AD8">
        <w:rPr>
          <w:bCs/>
          <w:color w:val="000000"/>
        </w:rPr>
        <w:t>Table 4.1</w:t>
      </w:r>
      <w:r w:rsidRPr="00201AD8">
        <w:rPr>
          <w:color w:val="000000"/>
        </w:rPr>
        <w:t>.</w:t>
      </w:r>
    </w:p>
    <w:p w:rsidR="00F65B58" w:rsidRPr="00201AD8" w:rsidRDefault="00F65B58" w:rsidP="00DB2B66">
      <w:pPr>
        <w:pStyle w:val="NormalWeb"/>
        <w:spacing w:before="0" w:beforeAutospacing="0" w:after="160" w:afterAutospacing="0" w:line="480" w:lineRule="auto"/>
        <w:jc w:val="both"/>
      </w:pPr>
      <w:r w:rsidRPr="00201AD8">
        <w:rPr>
          <w:bCs/>
          <w:color w:val="000000"/>
        </w:rPr>
        <w:t>Table 4.2.</w:t>
      </w:r>
      <w:r w:rsidRPr="00201AD8">
        <w:rPr>
          <w:rStyle w:val="apple-tab-span"/>
          <w:bCs/>
          <w:color w:val="000000"/>
        </w:rPr>
        <w:tab/>
      </w:r>
      <w:r w:rsidRPr="00201AD8">
        <w:rPr>
          <w:color w:val="000000"/>
        </w:rPr>
        <w:t>Slump test</w:t>
      </w:r>
    </w:p>
    <w:tbl>
      <w:tblPr>
        <w:tblW w:w="0" w:type="auto"/>
        <w:tblCellMar>
          <w:top w:w="15" w:type="dxa"/>
          <w:left w:w="15" w:type="dxa"/>
          <w:bottom w:w="15" w:type="dxa"/>
          <w:right w:w="15" w:type="dxa"/>
        </w:tblCellMar>
        <w:tblLook w:val="04A0" w:firstRow="1" w:lastRow="0" w:firstColumn="1" w:lastColumn="0" w:noHBand="0" w:noVBand="1"/>
      </w:tblPr>
      <w:tblGrid>
        <w:gridCol w:w="2063"/>
        <w:gridCol w:w="2263"/>
        <w:gridCol w:w="1970"/>
      </w:tblGrid>
      <w:tr w:rsidR="00F65B58" w:rsidRPr="00201AD8" w:rsidTr="00F65B58">
        <w:tc>
          <w:tcPr>
            <w:tcW w:w="0" w:type="auto"/>
            <w:tcBorders>
              <w:bottom w:val="single" w:sz="4" w:space="0" w:color="000000"/>
              <w:right w:val="single" w:sz="4" w:space="0" w:color="000000"/>
            </w:tcBorders>
            <w:tcMar>
              <w:top w:w="0" w:type="dxa"/>
              <w:left w:w="108" w:type="dxa"/>
              <w:bottom w:w="0" w:type="dxa"/>
              <w:right w:w="108" w:type="dxa"/>
            </w:tcMar>
            <w:hideMark/>
          </w:tcPr>
          <w:p w:rsidR="00F65B58" w:rsidRPr="00201AD8" w:rsidRDefault="00F65B58" w:rsidP="00DB2B66">
            <w:pPr>
              <w:pStyle w:val="NormalWeb"/>
              <w:spacing w:before="0" w:beforeAutospacing="0" w:after="0" w:afterAutospacing="0" w:line="480" w:lineRule="auto"/>
              <w:jc w:val="both"/>
            </w:pPr>
            <w:r w:rsidRPr="00201AD8">
              <w:rPr>
                <w:color w:val="000000"/>
              </w:rPr>
              <w:t>PKO Surfactant,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rsidR="00F65B58" w:rsidRPr="00201AD8" w:rsidRDefault="00F65B58" w:rsidP="00DB2B66">
            <w:pPr>
              <w:pStyle w:val="NormalWeb"/>
              <w:spacing w:before="0" w:beforeAutospacing="0" w:after="0" w:afterAutospacing="0" w:line="480" w:lineRule="auto"/>
              <w:jc w:val="both"/>
            </w:pPr>
            <w:r w:rsidRPr="00201AD8">
              <w:rPr>
                <w:color w:val="000000"/>
              </w:rPr>
              <w:t>Water Absorption, %</w:t>
            </w:r>
          </w:p>
        </w:tc>
        <w:tc>
          <w:tcPr>
            <w:tcW w:w="0" w:type="auto"/>
            <w:tcBorders>
              <w:left w:val="single" w:sz="4" w:space="0" w:color="000000"/>
              <w:bottom w:val="single" w:sz="4" w:space="0" w:color="000000"/>
            </w:tcBorders>
            <w:tcMar>
              <w:top w:w="0" w:type="dxa"/>
              <w:left w:w="108" w:type="dxa"/>
              <w:bottom w:w="0" w:type="dxa"/>
              <w:right w:w="108" w:type="dxa"/>
            </w:tcMar>
            <w:hideMark/>
          </w:tcPr>
          <w:p w:rsidR="00F65B58" w:rsidRPr="00201AD8" w:rsidRDefault="00F65B58" w:rsidP="00DB2B66">
            <w:pPr>
              <w:pStyle w:val="NormalWeb"/>
              <w:spacing w:before="0" w:beforeAutospacing="0" w:after="0" w:afterAutospacing="0" w:line="480" w:lineRule="auto"/>
              <w:jc w:val="both"/>
            </w:pPr>
            <w:r w:rsidRPr="00201AD8">
              <w:rPr>
                <w:color w:val="000000"/>
              </w:rPr>
              <w:t>Slump Value, mm</w:t>
            </w:r>
          </w:p>
        </w:tc>
      </w:tr>
      <w:tr w:rsidR="00F65B58" w:rsidRPr="00201AD8" w:rsidTr="00F65B58">
        <w:tc>
          <w:tcPr>
            <w:tcW w:w="0" w:type="auto"/>
            <w:tcBorders>
              <w:right w:val="single" w:sz="4" w:space="0" w:color="000000"/>
            </w:tcBorders>
            <w:tcMar>
              <w:top w:w="0" w:type="dxa"/>
              <w:left w:w="108" w:type="dxa"/>
              <w:bottom w:w="0" w:type="dxa"/>
              <w:right w:w="108" w:type="dxa"/>
            </w:tcMar>
            <w:hideMark/>
          </w:tcPr>
          <w:p w:rsidR="00F65B58" w:rsidRPr="00201AD8" w:rsidRDefault="00F65B58" w:rsidP="00DB2B66">
            <w:pPr>
              <w:pStyle w:val="NormalWeb"/>
              <w:spacing w:before="0" w:beforeAutospacing="0" w:after="0" w:afterAutospacing="0" w:line="480" w:lineRule="auto"/>
              <w:jc w:val="both"/>
            </w:pPr>
            <w:r w:rsidRPr="00201AD8">
              <w:rPr>
                <w:color w:val="000000"/>
              </w:rPr>
              <w:t>1.</w:t>
            </w:r>
            <w:r w:rsidR="00B72661" w:rsidRPr="00201AD8">
              <w:rPr>
                <w:color w:val="000000"/>
              </w:rPr>
              <w:t>5</w:t>
            </w:r>
          </w:p>
        </w:tc>
        <w:tc>
          <w:tcPr>
            <w:tcW w:w="0" w:type="auto"/>
            <w:tcBorders>
              <w:left w:val="single" w:sz="4" w:space="0" w:color="000000"/>
              <w:right w:val="single" w:sz="4" w:space="0" w:color="000000"/>
            </w:tcBorders>
            <w:tcMar>
              <w:top w:w="0" w:type="dxa"/>
              <w:left w:w="108" w:type="dxa"/>
              <w:bottom w:w="0" w:type="dxa"/>
              <w:right w:w="108" w:type="dxa"/>
            </w:tcMar>
            <w:hideMark/>
          </w:tcPr>
          <w:p w:rsidR="00F65B58" w:rsidRPr="00201AD8" w:rsidRDefault="00B72661" w:rsidP="00DB2B66">
            <w:pPr>
              <w:pStyle w:val="NormalWeb"/>
              <w:spacing w:before="0" w:beforeAutospacing="0" w:after="0" w:afterAutospacing="0" w:line="480" w:lineRule="auto"/>
              <w:jc w:val="both"/>
            </w:pPr>
            <w:r w:rsidRPr="00201AD8">
              <w:rPr>
                <w:color w:val="000000"/>
              </w:rPr>
              <w:t>8</w:t>
            </w:r>
          </w:p>
        </w:tc>
        <w:tc>
          <w:tcPr>
            <w:tcW w:w="0" w:type="auto"/>
            <w:tcBorders>
              <w:left w:val="single" w:sz="4" w:space="0" w:color="000000"/>
            </w:tcBorders>
            <w:tcMar>
              <w:top w:w="0" w:type="dxa"/>
              <w:left w:w="108" w:type="dxa"/>
              <w:bottom w:w="0" w:type="dxa"/>
              <w:right w:w="108" w:type="dxa"/>
            </w:tcMar>
            <w:hideMark/>
          </w:tcPr>
          <w:p w:rsidR="00F65B58" w:rsidRPr="00201AD8" w:rsidRDefault="00B72661" w:rsidP="00DB2B66">
            <w:pPr>
              <w:pStyle w:val="NormalWeb"/>
              <w:spacing w:before="0" w:beforeAutospacing="0" w:after="0" w:afterAutospacing="0" w:line="480" w:lineRule="auto"/>
              <w:jc w:val="both"/>
            </w:pPr>
            <w:r w:rsidRPr="00201AD8">
              <w:rPr>
                <w:color w:val="000000"/>
              </w:rPr>
              <w:t>90</w:t>
            </w:r>
          </w:p>
        </w:tc>
      </w:tr>
    </w:tbl>
    <w:p w:rsidR="00930BB5" w:rsidRPr="00201AD8" w:rsidRDefault="00930BB5" w:rsidP="00DB2B66">
      <w:pPr>
        <w:spacing w:line="480" w:lineRule="auto"/>
        <w:jc w:val="both"/>
        <w:rPr>
          <w:rFonts w:ascii="Times New Roman" w:hAnsi="Times New Roman"/>
          <w:bCs/>
          <w:sz w:val="24"/>
          <w:szCs w:val="24"/>
        </w:rPr>
      </w:pPr>
    </w:p>
    <w:p w:rsidR="00930BB5" w:rsidRPr="00201AD8" w:rsidRDefault="00930BB5" w:rsidP="00DB2B66">
      <w:pPr>
        <w:spacing w:line="480" w:lineRule="auto"/>
        <w:jc w:val="both"/>
        <w:rPr>
          <w:rFonts w:ascii="Times New Roman" w:hAnsi="Times New Roman"/>
          <w:bCs/>
          <w:sz w:val="24"/>
          <w:szCs w:val="24"/>
        </w:rPr>
      </w:pPr>
      <w:r w:rsidRPr="00201AD8">
        <w:rPr>
          <w:rFonts w:ascii="Times New Roman" w:hAnsi="Times New Roman"/>
          <w:bCs/>
          <w:sz w:val="24"/>
          <w:szCs w:val="24"/>
        </w:rPr>
        <w:t>4.2</w:t>
      </w:r>
      <w:r w:rsidRPr="00201AD8">
        <w:rPr>
          <w:rFonts w:ascii="Times New Roman" w:hAnsi="Times New Roman"/>
          <w:bCs/>
          <w:sz w:val="24"/>
          <w:szCs w:val="24"/>
        </w:rPr>
        <w:tab/>
        <w:t>Density</w:t>
      </w: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bCs/>
          <w:sz w:val="24"/>
          <w:szCs w:val="24"/>
        </w:rPr>
        <w:tab/>
      </w:r>
      <w:r w:rsidRPr="00201AD8">
        <w:rPr>
          <w:rFonts w:ascii="Times New Roman" w:hAnsi="Times New Roman"/>
          <w:sz w:val="24"/>
          <w:szCs w:val="24"/>
        </w:rPr>
        <w:t>The tables below show the weight of each specimen cubes in 7, 14 and 28 days</w:t>
      </w: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4.2</w:t>
      </w:r>
      <w:r w:rsidRPr="00201AD8">
        <w:rPr>
          <w:rFonts w:ascii="Times New Roman" w:hAnsi="Times New Roman"/>
          <w:sz w:val="24"/>
          <w:szCs w:val="24"/>
        </w:rPr>
        <w:tab/>
        <w:t>Weight of Specimen Cubes in 7 days</w:t>
      </w:r>
    </w:p>
    <w:tbl>
      <w:tblPr>
        <w:tblStyle w:val="PlainTable2"/>
        <w:tblW w:w="0" w:type="auto"/>
        <w:tblLook w:val="04A0" w:firstRow="1" w:lastRow="0" w:firstColumn="1" w:lastColumn="0" w:noHBand="0" w:noVBand="1"/>
      </w:tblPr>
      <w:tblGrid>
        <w:gridCol w:w="2857"/>
        <w:gridCol w:w="2859"/>
        <w:gridCol w:w="2881"/>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Weight (g)</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930BB5" w:rsidRPr="00201AD8" w:rsidRDefault="00930BB5" w:rsidP="00DB2B66">
            <w:pPr>
              <w:spacing w:line="480" w:lineRule="auto"/>
              <w:jc w:val="both"/>
              <w:rPr>
                <w:rFonts w:ascii="Times New Roman" w:hAnsi="Times New Roman" w:cs="Times New Roman"/>
                <w:b w:val="0"/>
                <w:sz w:val="24"/>
                <w:szCs w:val="24"/>
              </w:rPr>
            </w:pPr>
          </w:p>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lastRenderedPageBreak/>
              <w:t>7</w:t>
            </w:r>
          </w:p>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lastRenderedPageBreak/>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6821</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6888</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6793</w:t>
            </w:r>
          </w:p>
        </w:tc>
      </w:tr>
    </w:tbl>
    <w:p w:rsidR="00930BB5" w:rsidRPr="00201AD8" w:rsidRDefault="00930BB5" w:rsidP="00DB2B66">
      <w:pPr>
        <w:spacing w:line="480" w:lineRule="auto"/>
        <w:jc w:val="both"/>
        <w:rPr>
          <w:rFonts w:ascii="Times New Roman" w:hAnsi="Times New Roman"/>
          <w:sz w:val="24"/>
          <w:szCs w:val="24"/>
        </w:rPr>
      </w:pP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4.3</w:t>
      </w:r>
      <w:r w:rsidRPr="00201AD8">
        <w:rPr>
          <w:rFonts w:ascii="Times New Roman" w:hAnsi="Times New Roman"/>
          <w:sz w:val="24"/>
          <w:szCs w:val="24"/>
        </w:rPr>
        <w:tab/>
        <w:t>Weight of Specimen Cubes in 14 days</w:t>
      </w:r>
    </w:p>
    <w:tbl>
      <w:tblPr>
        <w:tblStyle w:val="PlainTable2"/>
        <w:tblW w:w="0" w:type="auto"/>
        <w:tblLook w:val="04A0" w:firstRow="1" w:lastRow="0" w:firstColumn="1" w:lastColumn="0" w:noHBand="0" w:noVBand="1"/>
      </w:tblPr>
      <w:tblGrid>
        <w:gridCol w:w="2857"/>
        <w:gridCol w:w="2859"/>
        <w:gridCol w:w="2881"/>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Weight (g)</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930BB5" w:rsidRPr="00201AD8" w:rsidRDefault="00930BB5" w:rsidP="00DB2B66">
            <w:pPr>
              <w:spacing w:line="480" w:lineRule="auto"/>
              <w:jc w:val="both"/>
              <w:rPr>
                <w:rFonts w:ascii="Times New Roman" w:hAnsi="Times New Roman" w:cs="Times New Roman"/>
                <w:b w:val="0"/>
                <w:sz w:val="24"/>
                <w:szCs w:val="24"/>
              </w:rPr>
            </w:pPr>
          </w:p>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14</w:t>
            </w:r>
          </w:p>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7166</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7046</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6918</w:t>
            </w:r>
          </w:p>
        </w:tc>
      </w:tr>
    </w:tbl>
    <w:p w:rsidR="00930BB5" w:rsidRPr="00201AD8" w:rsidRDefault="00930BB5" w:rsidP="00DB2B66">
      <w:pPr>
        <w:spacing w:line="480" w:lineRule="auto"/>
        <w:jc w:val="both"/>
        <w:rPr>
          <w:rFonts w:ascii="Times New Roman" w:hAnsi="Times New Roman"/>
          <w:sz w:val="24"/>
          <w:szCs w:val="24"/>
        </w:rPr>
      </w:pP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4.4</w:t>
      </w:r>
      <w:r w:rsidRPr="00201AD8">
        <w:rPr>
          <w:rFonts w:ascii="Times New Roman" w:hAnsi="Times New Roman"/>
          <w:sz w:val="24"/>
          <w:szCs w:val="24"/>
        </w:rPr>
        <w:tab/>
        <w:t>Weight of Specimen Cubes in 28 days</w:t>
      </w:r>
    </w:p>
    <w:tbl>
      <w:tblPr>
        <w:tblStyle w:val="PlainTable2"/>
        <w:tblW w:w="0" w:type="auto"/>
        <w:tblLook w:val="04A0" w:firstRow="1" w:lastRow="0" w:firstColumn="1" w:lastColumn="0" w:noHBand="0" w:noVBand="1"/>
      </w:tblPr>
      <w:tblGrid>
        <w:gridCol w:w="2857"/>
        <w:gridCol w:w="2859"/>
        <w:gridCol w:w="2881"/>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311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Weight (Kg)</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val="restart"/>
          </w:tcPr>
          <w:p w:rsidR="00930BB5" w:rsidRPr="00201AD8" w:rsidRDefault="00930BB5" w:rsidP="00DB2B66">
            <w:pPr>
              <w:spacing w:line="480" w:lineRule="auto"/>
              <w:jc w:val="both"/>
              <w:rPr>
                <w:rFonts w:ascii="Times New Roman" w:hAnsi="Times New Roman" w:cs="Times New Roman"/>
                <w:b w:val="0"/>
                <w:sz w:val="24"/>
                <w:szCs w:val="24"/>
              </w:rPr>
            </w:pPr>
          </w:p>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28</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6562</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6055</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vMerge/>
          </w:tcPr>
          <w:p w:rsidR="00930BB5" w:rsidRPr="00201AD8" w:rsidRDefault="00930BB5" w:rsidP="00DB2B66">
            <w:pPr>
              <w:spacing w:line="480" w:lineRule="auto"/>
              <w:jc w:val="both"/>
              <w:rPr>
                <w:rFonts w:ascii="Times New Roman" w:hAnsi="Times New Roman" w:cs="Times New Roman"/>
                <w:b w:val="0"/>
                <w:sz w:val="24"/>
                <w:szCs w:val="24"/>
              </w:rPr>
            </w:pP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311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6251</w:t>
            </w:r>
          </w:p>
        </w:tc>
      </w:tr>
    </w:tbl>
    <w:p w:rsidR="00930BB5" w:rsidRPr="00201AD8" w:rsidRDefault="00930BB5" w:rsidP="00DB2B66">
      <w:pPr>
        <w:spacing w:line="480" w:lineRule="auto"/>
        <w:jc w:val="both"/>
        <w:rPr>
          <w:rFonts w:ascii="Times New Roman" w:hAnsi="Times New Roman"/>
          <w:sz w:val="24"/>
          <w:szCs w:val="24"/>
        </w:rPr>
      </w:pP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Table 4.5</w:t>
      </w:r>
      <w:r w:rsidRPr="00201AD8">
        <w:rPr>
          <w:rFonts w:ascii="Times New Roman" w:hAnsi="Times New Roman"/>
          <w:sz w:val="24"/>
          <w:szCs w:val="24"/>
        </w:rPr>
        <w:tab/>
        <w:t>Density of The Specimens</w:t>
      </w:r>
    </w:p>
    <w:tbl>
      <w:tblPr>
        <w:tblStyle w:val="PlainTable2"/>
        <w:tblW w:w="0" w:type="auto"/>
        <w:tblLook w:val="04A0" w:firstRow="1" w:lastRow="0" w:firstColumn="1" w:lastColumn="0" w:noHBand="0" w:noVBand="1"/>
      </w:tblPr>
      <w:tblGrid>
        <w:gridCol w:w="2146"/>
        <w:gridCol w:w="1721"/>
        <w:gridCol w:w="2476"/>
        <w:gridCol w:w="2254"/>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1868"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2688"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Average weight (g)</w:t>
            </w:r>
          </w:p>
        </w:tc>
        <w:tc>
          <w:tcPr>
            <w:tcW w:w="2437"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Density (Kg/m</w:t>
            </w:r>
            <w:r w:rsidRPr="00201AD8">
              <w:rPr>
                <w:rFonts w:ascii="Times New Roman" w:hAnsi="Times New Roman" w:cs="Times New Roman"/>
                <w:b w:val="0"/>
                <w:sz w:val="24"/>
                <w:szCs w:val="24"/>
                <w:vertAlign w:val="superscript"/>
              </w:rPr>
              <w:t>3</w:t>
            </w:r>
            <w:r w:rsidRPr="00201AD8">
              <w:rPr>
                <w:rFonts w:ascii="Times New Roman" w:hAnsi="Times New Roman" w:cs="Times New Roman"/>
                <w:b w:val="0"/>
                <w:sz w:val="24"/>
                <w:szCs w:val="24"/>
              </w:rPr>
              <w:t>)</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7</w:t>
            </w:r>
          </w:p>
        </w:tc>
        <w:tc>
          <w:tcPr>
            <w:tcW w:w="1868"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688"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6834</w:t>
            </w:r>
          </w:p>
        </w:tc>
        <w:tc>
          <w:tcPr>
            <w:tcW w:w="243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2024.89</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2357"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14</w:t>
            </w:r>
          </w:p>
        </w:tc>
        <w:tc>
          <w:tcPr>
            <w:tcW w:w="1868"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688"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7043</w:t>
            </w:r>
          </w:p>
        </w:tc>
        <w:tc>
          <w:tcPr>
            <w:tcW w:w="2437"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2086.91</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7"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28</w:t>
            </w:r>
          </w:p>
        </w:tc>
        <w:tc>
          <w:tcPr>
            <w:tcW w:w="1868"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688"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6289</w:t>
            </w:r>
          </w:p>
        </w:tc>
        <w:tc>
          <w:tcPr>
            <w:tcW w:w="2437"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1863.50</w:t>
            </w:r>
          </w:p>
        </w:tc>
      </w:tr>
    </w:tbl>
    <w:p w:rsidR="00930BB5" w:rsidRPr="00201AD8" w:rsidRDefault="005E7D86" w:rsidP="00DB2B66">
      <w:pPr>
        <w:spacing w:line="480" w:lineRule="auto"/>
        <w:jc w:val="both"/>
        <w:rPr>
          <w:rFonts w:ascii="Times New Roman" w:hAnsi="Times New Roman"/>
          <w:sz w:val="24"/>
          <w:szCs w:val="24"/>
        </w:rPr>
      </w:pPr>
      <w:r w:rsidRPr="00201AD8">
        <w:rPr>
          <w:noProof/>
          <w:sz w:val="24"/>
          <w:szCs w:val="24"/>
          <w:lang w:eastAsia="en-US"/>
        </w:rPr>
        <w:lastRenderedPageBreak/>
        <w:drawing>
          <wp:anchor distT="0" distB="0" distL="114300" distR="114300" simplePos="0" relativeHeight="251669504" behindDoc="0" locked="0" layoutInCell="1" allowOverlap="1" wp14:anchorId="5E564FEE" wp14:editId="30453919">
            <wp:simplePos x="0" y="0"/>
            <wp:positionH relativeFrom="column">
              <wp:posOffset>600075</wp:posOffset>
            </wp:positionH>
            <wp:positionV relativeFrom="paragraph">
              <wp:posOffset>-6350</wp:posOffset>
            </wp:positionV>
            <wp:extent cx="5053330" cy="2944495"/>
            <wp:effectExtent l="0" t="0" r="4445" b="2540"/>
            <wp:wrapTopAndBottom/>
            <wp:docPr id="13"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930BB5" w:rsidRPr="00201AD8">
        <w:rPr>
          <w:rFonts w:ascii="Times New Roman" w:hAnsi="Times New Roman"/>
          <w:sz w:val="24"/>
          <w:szCs w:val="24"/>
        </w:rPr>
        <w:t>Fig 4.1: Density Chart</w:t>
      </w:r>
    </w:p>
    <w:p w:rsidR="00930BB5" w:rsidRPr="00201AD8" w:rsidRDefault="00930BB5" w:rsidP="00DB2B66">
      <w:pPr>
        <w:spacing w:line="480" w:lineRule="auto"/>
        <w:jc w:val="both"/>
        <w:rPr>
          <w:rFonts w:ascii="Times New Roman" w:hAnsi="Times New Roman"/>
          <w:bCs/>
          <w:sz w:val="24"/>
          <w:szCs w:val="24"/>
        </w:rPr>
      </w:pPr>
      <w:r w:rsidRPr="00201AD8">
        <w:rPr>
          <w:rFonts w:ascii="Times New Roman" w:hAnsi="Times New Roman"/>
          <w:bCs/>
          <w:sz w:val="24"/>
          <w:szCs w:val="24"/>
        </w:rPr>
        <w:t>4.3</w:t>
      </w:r>
      <w:r w:rsidRPr="00201AD8">
        <w:rPr>
          <w:rFonts w:ascii="Times New Roman" w:hAnsi="Times New Roman"/>
          <w:bCs/>
          <w:sz w:val="24"/>
          <w:szCs w:val="24"/>
        </w:rPr>
        <w:tab/>
        <w:t>Compressive Strength</w:t>
      </w:r>
    </w:p>
    <w:p w:rsidR="00930BB5" w:rsidRPr="00201AD8" w:rsidRDefault="00930BB5" w:rsidP="00DB2B66">
      <w:pPr>
        <w:pStyle w:val="footnotedescription"/>
        <w:spacing w:line="480" w:lineRule="auto"/>
        <w:jc w:val="both"/>
        <w:rPr>
          <w:szCs w:val="24"/>
        </w:rPr>
      </w:pPr>
      <w:r w:rsidRPr="00201AD8">
        <w:rPr>
          <w:szCs w:val="24"/>
        </w:rPr>
        <w:tab/>
        <w:t xml:space="preserve">The compressive strength test is the most common test carried out on hardened concrete, because most of the desirable characteristics properties of concrete are qualitatively related to its compressive strength. The result of this test is used as a basis for quality control of concrete proportioning, mixing, placing operations and determination of compliance with specification. </w:t>
      </w:r>
    </w:p>
    <w:p w:rsidR="00930BB5" w:rsidRPr="00201AD8" w:rsidRDefault="00930BB5" w:rsidP="00DB2B66">
      <w:pPr>
        <w:spacing w:line="480" w:lineRule="auto"/>
        <w:ind w:firstLine="720"/>
        <w:jc w:val="both"/>
        <w:rPr>
          <w:rFonts w:ascii="Times New Roman" w:hAnsi="Times New Roman"/>
          <w:sz w:val="24"/>
          <w:szCs w:val="24"/>
        </w:rPr>
      </w:pPr>
      <w:r w:rsidRPr="00201AD8">
        <w:rPr>
          <w:rFonts w:ascii="Times New Roman" w:hAnsi="Times New Roman"/>
          <w:sz w:val="24"/>
          <w:szCs w:val="24"/>
        </w:rPr>
        <w:t>For this project, batching by weight was adopted and the 7</w:t>
      </w:r>
      <w:r w:rsidRPr="00201AD8">
        <w:rPr>
          <w:rFonts w:ascii="Times New Roman" w:hAnsi="Times New Roman"/>
          <w:sz w:val="24"/>
          <w:szCs w:val="24"/>
          <w:vertAlign w:val="superscript"/>
        </w:rPr>
        <w:t>th</w:t>
      </w:r>
      <w:r w:rsidRPr="00201AD8">
        <w:rPr>
          <w:rFonts w:ascii="Times New Roman" w:hAnsi="Times New Roman"/>
          <w:sz w:val="24"/>
          <w:szCs w:val="24"/>
        </w:rPr>
        <w:t>, 14</w:t>
      </w:r>
      <w:r w:rsidRPr="00201AD8">
        <w:rPr>
          <w:rFonts w:ascii="Times New Roman" w:hAnsi="Times New Roman"/>
          <w:sz w:val="24"/>
          <w:szCs w:val="24"/>
          <w:vertAlign w:val="superscript"/>
        </w:rPr>
        <w:t>th</w:t>
      </w:r>
      <w:r w:rsidRPr="00201AD8">
        <w:rPr>
          <w:rFonts w:ascii="Times New Roman" w:hAnsi="Times New Roman"/>
          <w:sz w:val="24"/>
          <w:szCs w:val="24"/>
        </w:rPr>
        <w:t xml:space="preserve"> and 28</w:t>
      </w:r>
      <w:r w:rsidRPr="00201AD8">
        <w:rPr>
          <w:rFonts w:ascii="Times New Roman" w:hAnsi="Times New Roman"/>
          <w:sz w:val="24"/>
          <w:szCs w:val="24"/>
          <w:vertAlign w:val="superscript"/>
        </w:rPr>
        <w:t>th</w:t>
      </w:r>
      <w:r w:rsidRPr="00201AD8">
        <w:rPr>
          <w:rFonts w:ascii="Times New Roman" w:hAnsi="Times New Roman"/>
          <w:sz w:val="24"/>
          <w:szCs w:val="24"/>
        </w:rPr>
        <w:t xml:space="preserve"> day compressive strength of foam concrete using laterite soil and palm kernel oil as surfactant, for a nominal mix ratio of 1:2, at water/cement ratio of 0.6. The results are as shown below</w:t>
      </w:r>
    </w:p>
    <w:p w:rsidR="00930BB5"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lastRenderedPageBreak/>
        <w:t>Table 4.6:</w:t>
      </w:r>
      <w:r w:rsidRPr="00201AD8">
        <w:rPr>
          <w:rFonts w:ascii="Times New Roman" w:hAnsi="Times New Roman"/>
          <w:sz w:val="24"/>
          <w:szCs w:val="24"/>
        </w:rPr>
        <w:tab/>
        <w:t>Compressive strength of sample at 7, 14 and 28 days of curing.</w:t>
      </w:r>
    </w:p>
    <w:tbl>
      <w:tblPr>
        <w:tblStyle w:val="PlainTable2"/>
        <w:tblW w:w="0" w:type="auto"/>
        <w:tblLook w:val="04A0" w:firstRow="1" w:lastRow="0" w:firstColumn="1" w:lastColumn="0" w:noHBand="0" w:noVBand="1"/>
      </w:tblPr>
      <w:tblGrid>
        <w:gridCol w:w="1013"/>
        <w:gridCol w:w="1316"/>
        <w:gridCol w:w="1966"/>
        <w:gridCol w:w="2339"/>
        <w:gridCol w:w="1963"/>
      </w:tblGrid>
      <w:tr w:rsidR="00930BB5" w:rsidRPr="00201AD8" w:rsidTr="0050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Days</w:t>
            </w:r>
          </w:p>
        </w:tc>
        <w:tc>
          <w:tcPr>
            <w:tcW w:w="1440"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 of PKO</w:t>
            </w:r>
          </w:p>
        </w:tc>
        <w:tc>
          <w:tcPr>
            <w:tcW w:w="2160"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Average weight (g)</w:t>
            </w:r>
          </w:p>
        </w:tc>
        <w:tc>
          <w:tcPr>
            <w:tcW w:w="2610"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Average Failure Load (KN)</w:t>
            </w:r>
          </w:p>
        </w:tc>
        <w:tc>
          <w:tcPr>
            <w:tcW w:w="2065" w:type="dxa"/>
          </w:tcPr>
          <w:p w:rsidR="00930BB5" w:rsidRPr="00201AD8" w:rsidRDefault="00930BB5" w:rsidP="00DB2B66">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01AD8">
              <w:rPr>
                <w:rFonts w:ascii="Times New Roman" w:hAnsi="Times New Roman" w:cs="Times New Roman"/>
                <w:b w:val="0"/>
                <w:sz w:val="24"/>
                <w:szCs w:val="24"/>
              </w:rPr>
              <w:t>Compressive Strength (N/mm</w:t>
            </w:r>
            <w:r w:rsidRPr="00201AD8">
              <w:rPr>
                <w:rFonts w:ascii="Times New Roman" w:hAnsi="Times New Roman" w:cs="Times New Roman"/>
                <w:b w:val="0"/>
                <w:sz w:val="24"/>
                <w:szCs w:val="24"/>
                <w:vertAlign w:val="superscript"/>
              </w:rPr>
              <w:t>2</w:t>
            </w:r>
            <w:r w:rsidRPr="00201AD8">
              <w:rPr>
                <w:rFonts w:ascii="Times New Roman" w:hAnsi="Times New Roman" w:cs="Times New Roman"/>
                <w:b w:val="0"/>
                <w:sz w:val="24"/>
                <w:szCs w:val="24"/>
              </w:rPr>
              <w:t>)</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7</w:t>
            </w:r>
          </w:p>
        </w:tc>
        <w:tc>
          <w:tcPr>
            <w:tcW w:w="144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16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6834</w:t>
            </w:r>
          </w:p>
        </w:tc>
        <w:tc>
          <w:tcPr>
            <w:tcW w:w="261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47</w:t>
            </w:r>
          </w:p>
        </w:tc>
        <w:tc>
          <w:tcPr>
            <w:tcW w:w="2065"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1.93</w:t>
            </w:r>
          </w:p>
        </w:tc>
      </w:tr>
      <w:tr w:rsidR="00930BB5" w:rsidRPr="00201AD8" w:rsidTr="00501D83">
        <w:tc>
          <w:tcPr>
            <w:cnfStyle w:val="001000000000" w:firstRow="0" w:lastRow="0" w:firstColumn="1" w:lastColumn="0" w:oddVBand="0" w:evenVBand="0" w:oddHBand="0" w:evenHBand="0" w:firstRowFirstColumn="0" w:firstRowLastColumn="0" w:lastRowFirstColumn="0" w:lastRowLastColumn="0"/>
            <w:tcW w:w="10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14</w:t>
            </w:r>
          </w:p>
        </w:tc>
        <w:tc>
          <w:tcPr>
            <w:tcW w:w="1440"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160"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7043</w:t>
            </w:r>
          </w:p>
        </w:tc>
        <w:tc>
          <w:tcPr>
            <w:tcW w:w="2610" w:type="dxa"/>
          </w:tcPr>
          <w:p w:rsidR="00930BB5" w:rsidRPr="00201AD8" w:rsidRDefault="00930BB5"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87</w:t>
            </w:r>
          </w:p>
        </w:tc>
        <w:tc>
          <w:tcPr>
            <w:tcW w:w="2065" w:type="dxa"/>
          </w:tcPr>
          <w:p w:rsidR="00930BB5" w:rsidRPr="00201AD8" w:rsidRDefault="00837D0E" w:rsidP="00DB2B66">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2</w:t>
            </w:r>
            <w:r w:rsidR="00930BB5" w:rsidRPr="00201AD8">
              <w:rPr>
                <w:rFonts w:ascii="Times New Roman" w:hAnsi="Times New Roman" w:cs="Times New Roman"/>
                <w:sz w:val="24"/>
                <w:szCs w:val="24"/>
              </w:rPr>
              <w:t>.85</w:t>
            </w:r>
          </w:p>
        </w:tc>
      </w:tr>
      <w:tr w:rsidR="00930BB5" w:rsidRPr="00201AD8" w:rsidTr="0050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00930BB5" w:rsidRPr="00201AD8" w:rsidRDefault="00930BB5" w:rsidP="00DB2B66">
            <w:pPr>
              <w:spacing w:line="480" w:lineRule="auto"/>
              <w:jc w:val="both"/>
              <w:rPr>
                <w:rFonts w:ascii="Times New Roman" w:hAnsi="Times New Roman" w:cs="Times New Roman"/>
                <w:b w:val="0"/>
                <w:sz w:val="24"/>
                <w:szCs w:val="24"/>
              </w:rPr>
            </w:pPr>
            <w:r w:rsidRPr="00201AD8">
              <w:rPr>
                <w:rFonts w:ascii="Times New Roman" w:hAnsi="Times New Roman" w:cs="Times New Roman"/>
                <w:b w:val="0"/>
                <w:sz w:val="24"/>
                <w:szCs w:val="24"/>
              </w:rPr>
              <w:t>28</w:t>
            </w:r>
          </w:p>
        </w:tc>
        <w:tc>
          <w:tcPr>
            <w:tcW w:w="144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1.5%</w:t>
            </w:r>
          </w:p>
        </w:tc>
        <w:tc>
          <w:tcPr>
            <w:tcW w:w="216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6289</w:t>
            </w:r>
          </w:p>
        </w:tc>
        <w:tc>
          <w:tcPr>
            <w:tcW w:w="2610" w:type="dxa"/>
          </w:tcPr>
          <w:p w:rsidR="00930BB5" w:rsidRPr="00201AD8" w:rsidRDefault="00930BB5"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43</w:t>
            </w:r>
          </w:p>
        </w:tc>
        <w:tc>
          <w:tcPr>
            <w:tcW w:w="2065" w:type="dxa"/>
          </w:tcPr>
          <w:p w:rsidR="00930BB5" w:rsidRPr="00201AD8" w:rsidRDefault="00837D0E" w:rsidP="00DB2B66">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1AD8">
              <w:rPr>
                <w:rFonts w:ascii="Times New Roman" w:hAnsi="Times New Roman" w:cs="Times New Roman"/>
                <w:sz w:val="24"/>
                <w:szCs w:val="24"/>
              </w:rPr>
              <w:t>3.7</w:t>
            </w:r>
            <w:r w:rsidR="00930BB5" w:rsidRPr="00201AD8">
              <w:rPr>
                <w:rFonts w:ascii="Times New Roman" w:hAnsi="Times New Roman" w:cs="Times New Roman"/>
                <w:sz w:val="24"/>
                <w:szCs w:val="24"/>
              </w:rPr>
              <w:t>7</w:t>
            </w:r>
          </w:p>
        </w:tc>
      </w:tr>
    </w:tbl>
    <w:p w:rsidR="00930BB5" w:rsidRPr="00201AD8" w:rsidRDefault="00DE6AA4" w:rsidP="00DB2B66">
      <w:pPr>
        <w:spacing w:line="480" w:lineRule="auto"/>
        <w:jc w:val="both"/>
        <w:rPr>
          <w:rFonts w:ascii="Times New Roman" w:hAnsi="Times New Roman"/>
          <w:sz w:val="24"/>
          <w:szCs w:val="24"/>
        </w:rPr>
      </w:pPr>
      <w:r w:rsidRPr="00201AD8">
        <w:rPr>
          <w:noProof/>
          <w:sz w:val="24"/>
          <w:szCs w:val="24"/>
          <w:lang w:eastAsia="en-US"/>
        </w:rPr>
        <w:drawing>
          <wp:anchor distT="0" distB="0" distL="114300" distR="114300" simplePos="0" relativeHeight="251670528" behindDoc="0" locked="0" layoutInCell="1" allowOverlap="1">
            <wp:simplePos x="0" y="0"/>
            <wp:positionH relativeFrom="margin">
              <wp:align>right</wp:align>
            </wp:positionH>
            <wp:positionV relativeFrom="paragraph">
              <wp:posOffset>371475</wp:posOffset>
            </wp:positionV>
            <wp:extent cx="5624830" cy="2870835"/>
            <wp:effectExtent l="1270" t="0" r="3175" b="0"/>
            <wp:wrapTopAndBottom/>
            <wp:docPr id="3"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9C17AB" w:rsidRPr="00201AD8" w:rsidRDefault="00930BB5" w:rsidP="00DB2B66">
      <w:pPr>
        <w:spacing w:line="480" w:lineRule="auto"/>
        <w:jc w:val="both"/>
        <w:rPr>
          <w:rFonts w:ascii="Times New Roman" w:hAnsi="Times New Roman"/>
          <w:sz w:val="24"/>
          <w:szCs w:val="24"/>
        </w:rPr>
      </w:pPr>
      <w:r w:rsidRPr="00201AD8">
        <w:rPr>
          <w:rFonts w:ascii="Times New Roman" w:hAnsi="Times New Roman"/>
          <w:sz w:val="24"/>
          <w:szCs w:val="24"/>
        </w:rPr>
        <w:t>Fig 4.2: Compressive Strength Chart</w:t>
      </w:r>
    </w:p>
    <w:p w:rsidR="005554F0" w:rsidRPr="00B32C88" w:rsidRDefault="005554F0" w:rsidP="00B32C88">
      <w:pPr>
        <w:spacing w:before="100" w:beforeAutospacing="1" w:after="100" w:afterAutospacing="1" w:line="480" w:lineRule="auto"/>
        <w:jc w:val="center"/>
        <w:rPr>
          <w:rFonts w:ascii="Times New Roman" w:eastAsia="Times New Roman" w:hAnsi="Times New Roman"/>
          <w:b/>
          <w:bCs/>
          <w:sz w:val="28"/>
          <w:szCs w:val="28"/>
          <w:lang w:eastAsia="en-US"/>
        </w:rPr>
      </w:pPr>
      <w:r w:rsidRPr="00B32C88">
        <w:rPr>
          <w:rFonts w:ascii="Times New Roman" w:eastAsia="Times New Roman" w:hAnsi="Times New Roman"/>
          <w:b/>
          <w:bCs/>
          <w:sz w:val="28"/>
          <w:szCs w:val="28"/>
          <w:lang w:eastAsia="en-US"/>
        </w:rPr>
        <w:lastRenderedPageBreak/>
        <w:t>CHAPTER FIVE</w:t>
      </w:r>
      <w:r w:rsidRPr="00B32C88">
        <w:rPr>
          <w:rFonts w:ascii="Times New Roman" w:eastAsia="Times New Roman" w:hAnsi="Times New Roman"/>
          <w:b/>
          <w:bCs/>
          <w:sz w:val="28"/>
          <w:szCs w:val="28"/>
          <w:lang w:eastAsia="en-US"/>
        </w:rPr>
        <w:br/>
        <w:t>CONCLUSIONS AND RECOMMENDATIONS</w:t>
      </w:r>
      <w:r w:rsidRPr="00B32C88">
        <w:rPr>
          <w:rFonts w:ascii="Times New Roman" w:eastAsia="Times New Roman" w:hAnsi="Times New Roman"/>
          <w:b/>
          <w:sz w:val="28"/>
          <w:szCs w:val="28"/>
          <w:lang w:eastAsia="en-US"/>
        </w:rPr>
        <w:t>.</w:t>
      </w:r>
    </w:p>
    <w:p w:rsidR="005554F0" w:rsidRPr="00201AD8" w:rsidRDefault="005554F0" w:rsidP="00DB2B66">
      <w:p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bCs/>
          <w:sz w:val="24"/>
          <w:szCs w:val="24"/>
          <w:lang w:eastAsia="en-US"/>
        </w:rPr>
        <w:t>5.1 Conclusions</w:t>
      </w:r>
    </w:p>
    <w:p w:rsidR="005554F0" w:rsidRPr="00201AD8" w:rsidRDefault="005554F0" w:rsidP="00DB2B66">
      <w:pPr>
        <w:numPr>
          <w:ilvl w:val="0"/>
          <w:numId w:val="17"/>
        </w:num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sz w:val="24"/>
          <w:szCs w:val="24"/>
          <w:lang w:eastAsia="en-US"/>
        </w:rPr>
        <w:t>The incorporation of sawdust and 1.5 % PKO yields a workable foam concrete mix with good consistency for applications such as partition blocks and insulation panels.</w:t>
      </w:r>
    </w:p>
    <w:p w:rsidR="005554F0" w:rsidRPr="00201AD8" w:rsidRDefault="005554F0" w:rsidP="00DB2B66">
      <w:pPr>
        <w:numPr>
          <w:ilvl w:val="0"/>
          <w:numId w:val="17"/>
        </w:num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sz w:val="24"/>
          <w:szCs w:val="24"/>
          <w:lang w:eastAsia="en-US"/>
        </w:rPr>
        <w:t>The hybrid foam concrete exhibits reduced density compared to conventional concrete, confirming its lightweight character and potential for energy</w:t>
      </w:r>
      <w:r w:rsidRPr="00201AD8">
        <w:rPr>
          <w:rFonts w:ascii="Cambria Math" w:eastAsia="Times New Roman" w:hAnsi="Cambria Math" w:cs="Cambria Math"/>
          <w:sz w:val="24"/>
          <w:szCs w:val="24"/>
          <w:lang w:eastAsia="en-US"/>
        </w:rPr>
        <w:t>‐</w:t>
      </w:r>
      <w:r w:rsidRPr="00201AD8">
        <w:rPr>
          <w:rFonts w:ascii="Times New Roman" w:eastAsia="Times New Roman" w:hAnsi="Times New Roman"/>
          <w:sz w:val="24"/>
          <w:szCs w:val="24"/>
          <w:lang w:eastAsia="en-US"/>
        </w:rPr>
        <w:t>efficient construction.</w:t>
      </w:r>
    </w:p>
    <w:p w:rsidR="005554F0" w:rsidRPr="00201AD8" w:rsidRDefault="005554F0" w:rsidP="00DB2B66">
      <w:pPr>
        <w:numPr>
          <w:ilvl w:val="0"/>
          <w:numId w:val="17"/>
        </w:num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sz w:val="24"/>
          <w:szCs w:val="24"/>
          <w:lang w:eastAsia="en-US"/>
        </w:rPr>
        <w:t>Strength development over 28 days demonstrates that, although lower than traditional concrete, the compressive strength of the hybrid mix (3.77 N/mm²) meets requirements for non</w:t>
      </w:r>
      <w:r w:rsidRPr="00201AD8">
        <w:rPr>
          <w:rFonts w:ascii="Cambria Math" w:eastAsia="Times New Roman" w:hAnsi="Cambria Math" w:cs="Cambria Math"/>
          <w:sz w:val="24"/>
          <w:szCs w:val="24"/>
          <w:lang w:eastAsia="en-US"/>
        </w:rPr>
        <w:t>‐</w:t>
      </w:r>
      <w:r w:rsidRPr="00201AD8">
        <w:rPr>
          <w:rFonts w:ascii="Times New Roman" w:eastAsia="Times New Roman" w:hAnsi="Times New Roman"/>
          <w:sz w:val="24"/>
          <w:szCs w:val="24"/>
          <w:lang w:eastAsia="en-US"/>
        </w:rPr>
        <w:t>load-bearing components.</w:t>
      </w:r>
    </w:p>
    <w:p w:rsidR="005554F0" w:rsidRPr="00201AD8" w:rsidRDefault="005554F0" w:rsidP="00DB2B66">
      <w:pPr>
        <w:numPr>
          <w:ilvl w:val="0"/>
          <w:numId w:val="17"/>
        </w:num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sz w:val="24"/>
          <w:szCs w:val="24"/>
          <w:lang w:eastAsia="en-US"/>
        </w:rPr>
        <w:t>Palm kernel oil is an effective natural surfactant in foam concrete production, providing stable air voids without reliance on synthetic chemicals.</w:t>
      </w:r>
    </w:p>
    <w:p w:rsidR="00643B66" w:rsidRDefault="00643B66" w:rsidP="00DB2B66">
      <w:pPr>
        <w:spacing w:before="100" w:beforeAutospacing="1" w:after="100" w:afterAutospacing="1" w:line="480" w:lineRule="auto"/>
        <w:jc w:val="both"/>
        <w:rPr>
          <w:rFonts w:ascii="Times New Roman" w:eastAsia="Times New Roman" w:hAnsi="Times New Roman"/>
          <w:bCs/>
          <w:sz w:val="24"/>
          <w:szCs w:val="24"/>
          <w:lang w:eastAsia="en-US"/>
        </w:rPr>
      </w:pPr>
    </w:p>
    <w:p w:rsidR="00643B66" w:rsidRDefault="00643B66" w:rsidP="00DB2B66">
      <w:pPr>
        <w:spacing w:before="100" w:beforeAutospacing="1" w:after="100" w:afterAutospacing="1" w:line="480" w:lineRule="auto"/>
        <w:jc w:val="both"/>
        <w:rPr>
          <w:rFonts w:ascii="Times New Roman" w:eastAsia="Times New Roman" w:hAnsi="Times New Roman"/>
          <w:bCs/>
          <w:sz w:val="24"/>
          <w:szCs w:val="24"/>
          <w:lang w:eastAsia="en-US"/>
        </w:rPr>
      </w:pPr>
    </w:p>
    <w:p w:rsidR="005554F0" w:rsidRPr="00201AD8" w:rsidRDefault="005554F0" w:rsidP="00DB2B66">
      <w:pPr>
        <w:spacing w:before="100" w:beforeAutospacing="1" w:after="100" w:afterAutospacing="1" w:line="480" w:lineRule="auto"/>
        <w:jc w:val="both"/>
        <w:rPr>
          <w:rFonts w:ascii="Times New Roman" w:eastAsia="Times New Roman" w:hAnsi="Times New Roman"/>
          <w:sz w:val="24"/>
          <w:szCs w:val="24"/>
          <w:lang w:eastAsia="en-US"/>
        </w:rPr>
      </w:pPr>
      <w:r w:rsidRPr="00201AD8">
        <w:rPr>
          <w:rFonts w:ascii="Times New Roman" w:eastAsia="Times New Roman" w:hAnsi="Times New Roman"/>
          <w:bCs/>
          <w:sz w:val="24"/>
          <w:szCs w:val="24"/>
          <w:lang w:eastAsia="en-US"/>
        </w:rPr>
        <w:lastRenderedPageBreak/>
        <w:t>5.2 Recommendations</w:t>
      </w:r>
    </w:p>
    <w:p w:rsidR="005554F0" w:rsidRPr="00643B66" w:rsidRDefault="005554F0" w:rsidP="00643B66">
      <w:pPr>
        <w:pStyle w:val="ListParagraph"/>
        <w:numPr>
          <w:ilvl w:val="0"/>
          <w:numId w:val="19"/>
        </w:numPr>
        <w:spacing w:before="100" w:beforeAutospacing="1" w:after="100" w:afterAutospacing="1" w:line="480" w:lineRule="auto"/>
        <w:jc w:val="both"/>
        <w:rPr>
          <w:rFonts w:ascii="Times New Roman" w:eastAsia="Times New Roman" w:hAnsi="Times New Roman"/>
          <w:sz w:val="24"/>
          <w:szCs w:val="24"/>
        </w:rPr>
      </w:pPr>
      <w:r w:rsidRPr="00643B66">
        <w:rPr>
          <w:rFonts w:ascii="Times New Roman" w:eastAsia="Times New Roman" w:hAnsi="Times New Roman"/>
          <w:sz w:val="24"/>
          <w:szCs w:val="24"/>
        </w:rPr>
        <w:t>Use the developed hybrid foam concrete in wall panels, ceiling infill, and insulation applications where reduced weight and thermal performance are prioritized over load-bearing capacity.</w:t>
      </w:r>
    </w:p>
    <w:p w:rsidR="005554F0" w:rsidRPr="00643B66" w:rsidRDefault="005554F0" w:rsidP="00643B66">
      <w:pPr>
        <w:pStyle w:val="ListParagraph"/>
        <w:numPr>
          <w:ilvl w:val="0"/>
          <w:numId w:val="19"/>
        </w:numPr>
        <w:spacing w:before="100" w:beforeAutospacing="1" w:after="100" w:afterAutospacing="1" w:line="480" w:lineRule="auto"/>
        <w:jc w:val="both"/>
        <w:rPr>
          <w:rFonts w:ascii="Times New Roman" w:eastAsia="Times New Roman" w:hAnsi="Times New Roman"/>
          <w:sz w:val="24"/>
          <w:szCs w:val="24"/>
        </w:rPr>
      </w:pPr>
      <w:r w:rsidRPr="00643B66">
        <w:rPr>
          <w:rFonts w:ascii="Times New Roman" w:eastAsia="Times New Roman" w:hAnsi="Times New Roman"/>
          <w:sz w:val="24"/>
          <w:szCs w:val="24"/>
        </w:rPr>
        <w:t>For projects requiring slightly higher strength, explore combination with supplementary cementitious materials (e.g., fly ash or silica fume) to improve mechanical properties without significantly increasing density.</w:t>
      </w:r>
    </w:p>
    <w:p w:rsidR="005554F0" w:rsidRPr="00643B66" w:rsidRDefault="005554F0" w:rsidP="00643B66">
      <w:pPr>
        <w:pStyle w:val="ListParagraph"/>
        <w:numPr>
          <w:ilvl w:val="0"/>
          <w:numId w:val="19"/>
        </w:numPr>
        <w:spacing w:before="100" w:beforeAutospacing="1" w:after="100" w:afterAutospacing="1" w:line="480" w:lineRule="auto"/>
        <w:jc w:val="both"/>
        <w:rPr>
          <w:rFonts w:ascii="Times New Roman" w:eastAsia="Times New Roman" w:hAnsi="Times New Roman"/>
          <w:sz w:val="24"/>
          <w:szCs w:val="24"/>
        </w:rPr>
      </w:pPr>
      <w:r w:rsidRPr="00643B66">
        <w:rPr>
          <w:rFonts w:ascii="Times New Roman" w:eastAsia="Times New Roman" w:hAnsi="Times New Roman"/>
          <w:sz w:val="24"/>
          <w:szCs w:val="24"/>
        </w:rPr>
        <w:t>Implement pre-soaking of sawdust and strict control of PKO purity to ensure consistent mix behavior and performance across different batches.</w:t>
      </w:r>
    </w:p>
    <w:p w:rsidR="009C17AB" w:rsidRPr="00201AD8" w:rsidRDefault="009C17AB" w:rsidP="00DB2B66">
      <w:pPr>
        <w:spacing w:line="480" w:lineRule="auto"/>
        <w:jc w:val="both"/>
        <w:rPr>
          <w:rFonts w:ascii="Times New Roman" w:hAnsi="Times New Roman"/>
          <w:bCs/>
          <w:sz w:val="24"/>
          <w:szCs w:val="24"/>
        </w:rPr>
      </w:pPr>
    </w:p>
    <w:p w:rsidR="009C17AB" w:rsidRPr="00201AD8" w:rsidRDefault="009C17AB" w:rsidP="00DB2B66">
      <w:pPr>
        <w:spacing w:line="480" w:lineRule="auto"/>
        <w:jc w:val="both"/>
        <w:rPr>
          <w:rFonts w:ascii="Times New Roman" w:hAnsi="Times New Roman"/>
          <w:bCs/>
          <w:sz w:val="24"/>
          <w:szCs w:val="24"/>
        </w:rPr>
      </w:pPr>
    </w:p>
    <w:p w:rsidR="00930BB5" w:rsidRPr="00201AD8" w:rsidRDefault="00930BB5" w:rsidP="00DB2B66">
      <w:pPr>
        <w:spacing w:line="480" w:lineRule="auto"/>
        <w:jc w:val="both"/>
        <w:rPr>
          <w:rFonts w:ascii="Times New Roman" w:hAnsi="Times New Roman"/>
          <w:bCs/>
          <w:sz w:val="24"/>
          <w:szCs w:val="24"/>
        </w:rPr>
      </w:pPr>
    </w:p>
    <w:p w:rsidR="00F06831" w:rsidRDefault="00F06831" w:rsidP="00DB2B66">
      <w:pPr>
        <w:spacing w:line="480" w:lineRule="auto"/>
        <w:jc w:val="both"/>
        <w:rPr>
          <w:rFonts w:ascii="Times New Roman" w:hAnsi="Times New Roman"/>
          <w:bCs/>
          <w:sz w:val="24"/>
          <w:szCs w:val="24"/>
        </w:rPr>
      </w:pPr>
    </w:p>
    <w:p w:rsidR="00501D83" w:rsidRDefault="00501D83" w:rsidP="00DB2B66">
      <w:pPr>
        <w:spacing w:line="480" w:lineRule="auto"/>
        <w:jc w:val="both"/>
        <w:rPr>
          <w:rFonts w:ascii="Times New Roman" w:hAnsi="Times New Roman"/>
          <w:bCs/>
          <w:sz w:val="24"/>
          <w:szCs w:val="24"/>
        </w:rPr>
      </w:pPr>
    </w:p>
    <w:p w:rsidR="00501D83" w:rsidRDefault="00501D83" w:rsidP="00DB2B66">
      <w:pPr>
        <w:spacing w:line="480" w:lineRule="auto"/>
        <w:jc w:val="both"/>
        <w:rPr>
          <w:rFonts w:ascii="Times New Roman" w:hAnsi="Times New Roman"/>
          <w:bCs/>
          <w:sz w:val="24"/>
          <w:szCs w:val="24"/>
        </w:rPr>
      </w:pPr>
    </w:p>
    <w:p w:rsidR="00501D83" w:rsidRDefault="00501D83" w:rsidP="00DB2B66">
      <w:pPr>
        <w:spacing w:line="480" w:lineRule="auto"/>
        <w:jc w:val="both"/>
        <w:rPr>
          <w:rFonts w:ascii="Times New Roman" w:hAnsi="Times New Roman"/>
          <w:bCs/>
          <w:sz w:val="24"/>
          <w:szCs w:val="24"/>
        </w:rPr>
      </w:pPr>
    </w:p>
    <w:p w:rsidR="0039479A" w:rsidRPr="00B34172" w:rsidRDefault="0039479A" w:rsidP="0039479A">
      <w:pPr>
        <w:spacing w:line="480" w:lineRule="auto"/>
        <w:ind w:left="720"/>
        <w:jc w:val="center"/>
        <w:rPr>
          <w:rFonts w:ascii="Times New Roman" w:hAnsi="Times New Roman"/>
          <w:sz w:val="24"/>
          <w:szCs w:val="24"/>
        </w:rPr>
      </w:pPr>
      <w:r w:rsidRPr="00B34172">
        <w:rPr>
          <w:rFonts w:ascii="Times New Roman" w:hAnsi="Times New Roman"/>
          <w:b/>
          <w:bCs/>
          <w:caps/>
          <w:sz w:val="24"/>
          <w:szCs w:val="24"/>
        </w:rPr>
        <w:lastRenderedPageBreak/>
        <w:t>References</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ACI Committee 213. (2003). Guide for structural lightweight-aggregate concrete. American Concrete Institute.</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Adewole, K. K., &amp; Omole, J. O. (2023). Influence of sawdust as a bio-aggregate on lightweight concrete performance. International Journal of Construction Engineering, 45(2), 67-74.</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Adewuyi, Y. M., &amp; Ola, B. F. (2023). Bio-waste utilization in lightweight concrete production. African Journal of Engineering, 13(1), 77-91.</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Ajibade, A., Salman, M., &amp; Wang, X. (2022). Enhancing foam concrete with sawdust and surfactants: A sustainable approach. Journal of Building Engineering, 20, 107278. https://doi.org/10.1016/j.jobe.2022.107278</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Ariffin, K. S., Bai, Y., &amp; Tang, W. (2022). Development of lightweight concrete using bio-based aggregates. Journal of Advanced Concrete Technology, 20(6), 745-755. https://doi.org/10.3151/jact.20.745</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Bai, Y., John, V. M., &amp; Cincotto, M. A. (2022). Applications of bio-based aggregates in concrete: A review. Journal of Building Materials and Structures, 29(3), 189-201.</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lastRenderedPageBreak/>
        <w:t>BS EN 12390-3:2019. (2019). Testing hardened concrete - Compressive strength of test specimens. British Standards Institution.</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Eziefula, U. G., &amp; Olutoge, F. A. (2021). Properties of concrete containing agricultural waste as coarse aggregate. Sustainable Civil Engineering Journal, 10(3), 212-225.</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Hossain, K. M. A. (2021). Development of foamed concrete: Engineering properties and applications. Cement and Concrete Composites, 124, 104213. https://doi.org/10.1016/j.cemconcomp.2021.104213</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Jones, M. R., &amp; McCarthy, A. (2005). Preliminary views on the potential of foamed concrete as a structural material. Magazine of Concrete Research, 57(1), 21-31. https://doi.org/10.1680/macr.2005.57.1.21</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Kazemi, M., Wang, X., &amp; Salman, M. (2022). Investigation of lightweight foamed concrete using organic and inorganic additives. Journal of Sustainable Construction Materials and Technologies, 8(4), 250-267.</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Lee, S. J., Onyango, M. J., &amp; Obi, C. F. (2023). Environmental and structural benefits of organic surfactants in concrete. International Journal of Green Construction Engineering, 29(2), 115-129.</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lastRenderedPageBreak/>
        <w:t>Li, L., Park, S., &amp; Tang, W. (2020). Impact of surfactants on foam stability in lightweight concrete. Construction Materials Journal, 14(6), 77-86.</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Mehta, P. K., &amp; Monteiro, P. J. M. (2014). Concrete: Microstructure, properties, and materials (4th ed.). McGraw Hill Education.</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Mohammed, A. A., &amp; Ibrahim, M. H. (2023). Optimization of sawdust use in lightweight foam concrete. Sustainable Engineering Research Journal, 15(4), 99-112.</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Neville, A. M. (2011). Properties of concrete (5th ed.). Pearson Education Limited.</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Okonkwo, E. C., &amp; Obinna, O. A. (2021). The role of organic surfactants in stabilizing foam concrete. Nigerian Journal of Engineering Science and Technology, 13(3), 43-51.</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Onyango, M. J., Salman, M., &amp; Wang, X. (2023). Evaluating the performance of sawdust as coarse aggregate in concrete mixtures. East African Journal of Construction Science, 7(4), 89-102.</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Park, S., &amp; Rajendran, K. (2020). Sustainable use of sawdust in cement-based materials. Journal of Cleaner Production, 242, 118464. https://doi.org/10.1016/j.jclepro.2019.118464</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lastRenderedPageBreak/>
        <w:t>Rajendran, K., Salman, M., &amp; Wang, X. (2020). The impact of sawdust on the mechanical properties of foam concrete. Construction and Building Materials, 235, 117462. https://doi.org/10.1016/j.conbuildmat.2019.117462</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Raji, I. A., Okonkwo, E. C., &amp; Obinna, O. A. (2021). Effect of sawdust and palm kernel oil on foam concrete properties. Construction Materials and Engineering Journal, 32(4), 89-104.</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Ramamurthy, K., Kunhanandan Nambiar, E. K., &amp; Indu Siva Ranjani, G. (2009). A classification of studies on properties of foam concrete. Cement and Concrete Composites, 31(6), 388-396. https://doi.org/10.1016/j.cemconcomp.2009.04.006</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Sharma, R., Adewuyi, Y. M., &amp; Ola, B. F. (2023). Performance and durability of foam concrete with alternative aggregates and surfactants. Springer Nature Reviews, 62(2), 171-184.</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Tang, W., Adewole, K. K., &amp; Omole, J. O. (2022). Effects of foaming agents and bio-aggregates on foam concrete. Journal of Materials in Civil Engineering, 34(4), 04022042.</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t>Usman, M. A., Eziefula, U. G., &amp; Olutoge, F. A. (2023). Evaluation of bio-aggregates in sustainable concrete production. Construction Research Journal, 10(5), 233-249.</w:t>
      </w:r>
    </w:p>
    <w:p w:rsidR="0039479A" w:rsidRPr="00B34172" w:rsidRDefault="0039479A" w:rsidP="0039479A">
      <w:pPr>
        <w:spacing w:line="480" w:lineRule="auto"/>
        <w:ind w:left="360" w:hanging="720"/>
        <w:jc w:val="both"/>
        <w:rPr>
          <w:rFonts w:ascii="Times New Roman" w:hAnsi="Times New Roman"/>
          <w:sz w:val="24"/>
          <w:szCs w:val="24"/>
        </w:rPr>
      </w:pPr>
      <w:r w:rsidRPr="00B34172">
        <w:rPr>
          <w:rFonts w:ascii="Times New Roman" w:hAnsi="Times New Roman"/>
          <w:sz w:val="24"/>
          <w:szCs w:val="24"/>
        </w:rPr>
        <w:lastRenderedPageBreak/>
        <w:t>Yew, M. K., Sharma, R., &amp; Ariffin, K. S. (2019). Durability of lightweight foam concrete incorporating organic additives. Journal of Construction and Building Materials, 229, 116917. https://doi.org/10.1016/j.conbuildmat.2019.116917</w:t>
      </w:r>
    </w:p>
    <w:p w:rsidR="0039479A" w:rsidRPr="00B34172" w:rsidRDefault="0039479A" w:rsidP="0039479A">
      <w:pPr>
        <w:rPr>
          <w:sz w:val="24"/>
          <w:szCs w:val="24"/>
        </w:rPr>
      </w:pPr>
    </w:p>
    <w:p w:rsidR="00501D83" w:rsidRPr="00201AD8" w:rsidRDefault="00501D83" w:rsidP="0039479A">
      <w:pPr>
        <w:pStyle w:val="NormalWeb"/>
        <w:spacing w:line="276" w:lineRule="auto"/>
        <w:jc w:val="center"/>
        <w:rPr>
          <w:bCs/>
        </w:rPr>
      </w:pPr>
    </w:p>
    <w:sectPr w:rsidR="00501D83" w:rsidRPr="00201AD8" w:rsidSect="002E5C0C">
      <w:pgSz w:w="11909" w:h="15595"/>
      <w:pgMar w:top="1440" w:right="1440" w:bottom="3600" w:left="1872" w:header="288" w:footer="316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C2D" w:rsidRDefault="00B00C2D" w:rsidP="005E7D86">
      <w:pPr>
        <w:spacing w:after="0" w:line="240" w:lineRule="auto"/>
      </w:pPr>
      <w:r>
        <w:separator/>
      </w:r>
    </w:p>
  </w:endnote>
  <w:endnote w:type="continuationSeparator" w:id="0">
    <w:p w:rsidR="00B00C2D" w:rsidRDefault="00B00C2D" w:rsidP="005E7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等线 Light">
    <w:altName w:val="AMGDT"/>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843089"/>
      <w:docPartObj>
        <w:docPartGallery w:val="Page Numbers (Bottom of Page)"/>
        <w:docPartUnique/>
      </w:docPartObj>
    </w:sdtPr>
    <w:sdtEndPr>
      <w:rPr>
        <w:noProof/>
      </w:rPr>
    </w:sdtEndPr>
    <w:sdtContent>
      <w:p w:rsidR="00F37D3B" w:rsidRDefault="00F37D3B">
        <w:pPr>
          <w:pStyle w:val="Footer"/>
          <w:jc w:val="center"/>
        </w:pPr>
        <w:r>
          <w:fldChar w:fldCharType="begin"/>
        </w:r>
        <w:r>
          <w:instrText xml:space="preserve"> PAGE   \* MERGEFORMAT </w:instrText>
        </w:r>
        <w:r>
          <w:fldChar w:fldCharType="separate"/>
        </w:r>
        <w:r w:rsidR="00EE4A56">
          <w:rPr>
            <w:noProof/>
          </w:rPr>
          <w:t>vii</w:t>
        </w:r>
        <w:r>
          <w:rPr>
            <w:noProof/>
          </w:rPr>
          <w:fldChar w:fldCharType="end"/>
        </w:r>
      </w:p>
    </w:sdtContent>
  </w:sdt>
  <w:p w:rsidR="00F37D3B" w:rsidRDefault="00F37D3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C2D" w:rsidRDefault="00B00C2D" w:rsidP="005E7D86">
      <w:pPr>
        <w:spacing w:after="0" w:line="240" w:lineRule="auto"/>
      </w:pPr>
      <w:r>
        <w:separator/>
      </w:r>
    </w:p>
  </w:footnote>
  <w:footnote w:type="continuationSeparator" w:id="0">
    <w:p w:rsidR="00B00C2D" w:rsidRDefault="00B00C2D" w:rsidP="005E7D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525CE"/>
    <w:multiLevelType w:val="multilevel"/>
    <w:tmpl w:val="3E3CE800"/>
    <w:lvl w:ilvl="0">
      <w:start w:val="1"/>
      <w:numFmt w:val="lowerRoman"/>
      <w:lvlText w:val="%1."/>
      <w:lvlJc w:val="righ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13C3A"/>
    <w:multiLevelType w:val="hybridMultilevel"/>
    <w:tmpl w:val="56AA0A32"/>
    <w:lvl w:ilvl="0" w:tplc="20501BBA">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E276B7"/>
    <w:multiLevelType w:val="multilevel"/>
    <w:tmpl w:val="36D613A6"/>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D257AB"/>
    <w:multiLevelType w:val="multilevel"/>
    <w:tmpl w:val="13A0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A309F7"/>
    <w:multiLevelType w:val="hybridMultilevel"/>
    <w:tmpl w:val="06D43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DE085B"/>
    <w:multiLevelType w:val="hybridMultilevel"/>
    <w:tmpl w:val="751AEEF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62757D"/>
    <w:multiLevelType w:val="multilevel"/>
    <w:tmpl w:val="207EE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FA60E5"/>
    <w:multiLevelType w:val="hybridMultilevel"/>
    <w:tmpl w:val="121AC0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3EA45DB"/>
    <w:multiLevelType w:val="multilevel"/>
    <w:tmpl w:val="460E0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854226"/>
    <w:multiLevelType w:val="multilevel"/>
    <w:tmpl w:val="ED848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5D3170"/>
    <w:multiLevelType w:val="hybridMultilevel"/>
    <w:tmpl w:val="AB403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6D7417"/>
    <w:multiLevelType w:val="multilevel"/>
    <w:tmpl w:val="DEA617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036B80"/>
    <w:multiLevelType w:val="hybridMultilevel"/>
    <w:tmpl w:val="ACF4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C12F0"/>
    <w:multiLevelType w:val="multilevel"/>
    <w:tmpl w:val="0DC80718"/>
    <w:lvl w:ilvl="0">
      <w:start w:val="3"/>
      <w:numFmt w:val="decimal"/>
      <w:lvlText w:val="%1.0"/>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46CC37B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477CB7"/>
    <w:multiLevelType w:val="multilevel"/>
    <w:tmpl w:val="886ABFE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B802614"/>
    <w:multiLevelType w:val="multilevel"/>
    <w:tmpl w:val="4B802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17D7FC7"/>
    <w:multiLevelType w:val="multilevel"/>
    <w:tmpl w:val="85D2421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A8A2C76"/>
    <w:multiLevelType w:val="multilevel"/>
    <w:tmpl w:val="D5E65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E96136"/>
    <w:multiLevelType w:val="multilevel"/>
    <w:tmpl w:val="93129B06"/>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670502"/>
    <w:multiLevelType w:val="multilevel"/>
    <w:tmpl w:val="0DC80718"/>
    <w:lvl w:ilvl="0">
      <w:start w:val="3"/>
      <w:numFmt w:val="decimal"/>
      <w:lvlText w:val="%1.0"/>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num w:numId="1">
    <w:abstractNumId w:val="0"/>
  </w:num>
  <w:num w:numId="2">
    <w:abstractNumId w:val="19"/>
  </w:num>
  <w:num w:numId="3">
    <w:abstractNumId w:val="20"/>
  </w:num>
  <w:num w:numId="4">
    <w:abstractNumId w:val="14"/>
  </w:num>
  <w:num w:numId="5">
    <w:abstractNumId w:val="13"/>
  </w:num>
  <w:num w:numId="6">
    <w:abstractNumId w:val="16"/>
  </w:num>
  <w:num w:numId="7">
    <w:abstractNumId w:val="9"/>
  </w:num>
  <w:num w:numId="8">
    <w:abstractNumId w:val="18"/>
  </w:num>
  <w:num w:numId="9">
    <w:abstractNumId w:val="8"/>
  </w:num>
  <w:num w:numId="10">
    <w:abstractNumId w:val="6"/>
  </w:num>
  <w:num w:numId="11">
    <w:abstractNumId w:val="10"/>
  </w:num>
  <w:num w:numId="12">
    <w:abstractNumId w:val="1"/>
  </w:num>
  <w:num w:numId="13">
    <w:abstractNumId w:val="17"/>
  </w:num>
  <w:num w:numId="14">
    <w:abstractNumId w:val="21"/>
  </w:num>
  <w:num w:numId="15">
    <w:abstractNumId w:val="15"/>
  </w:num>
  <w:num w:numId="16">
    <w:abstractNumId w:val="11"/>
  </w:num>
  <w:num w:numId="17">
    <w:abstractNumId w:val="2"/>
  </w:num>
  <w:num w:numId="18">
    <w:abstractNumId w:val="5"/>
  </w:num>
  <w:num w:numId="19">
    <w:abstractNumId w:val="7"/>
  </w:num>
  <w:num w:numId="20">
    <w:abstractNumId w:val="3"/>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EE0"/>
    <w:rsid w:val="000052F8"/>
    <w:rsid w:val="000313BE"/>
    <w:rsid w:val="00042EE0"/>
    <w:rsid w:val="000647C3"/>
    <w:rsid w:val="00081845"/>
    <w:rsid w:val="000864E4"/>
    <w:rsid w:val="000D2267"/>
    <w:rsid w:val="000D6C7C"/>
    <w:rsid w:val="0010189A"/>
    <w:rsid w:val="0011383E"/>
    <w:rsid w:val="00123439"/>
    <w:rsid w:val="00144E85"/>
    <w:rsid w:val="001D42FD"/>
    <w:rsid w:val="001F632F"/>
    <w:rsid w:val="00201AD8"/>
    <w:rsid w:val="0023650C"/>
    <w:rsid w:val="002E5C0C"/>
    <w:rsid w:val="00322660"/>
    <w:rsid w:val="003451ED"/>
    <w:rsid w:val="003575CC"/>
    <w:rsid w:val="0039479A"/>
    <w:rsid w:val="003B5911"/>
    <w:rsid w:val="00400BE4"/>
    <w:rsid w:val="00456443"/>
    <w:rsid w:val="004570A0"/>
    <w:rsid w:val="004D3CBE"/>
    <w:rsid w:val="004F0168"/>
    <w:rsid w:val="00501D83"/>
    <w:rsid w:val="00504121"/>
    <w:rsid w:val="0051003C"/>
    <w:rsid w:val="005554F0"/>
    <w:rsid w:val="0059714C"/>
    <w:rsid w:val="005E43B3"/>
    <w:rsid w:val="005E7D86"/>
    <w:rsid w:val="00643B66"/>
    <w:rsid w:val="00645D58"/>
    <w:rsid w:val="0067086D"/>
    <w:rsid w:val="006C354A"/>
    <w:rsid w:val="006E5F4A"/>
    <w:rsid w:val="0078278B"/>
    <w:rsid w:val="007A491F"/>
    <w:rsid w:val="00837D0E"/>
    <w:rsid w:val="00866F20"/>
    <w:rsid w:val="008772F1"/>
    <w:rsid w:val="008A2FE4"/>
    <w:rsid w:val="008E44F4"/>
    <w:rsid w:val="00930BB5"/>
    <w:rsid w:val="00995F8D"/>
    <w:rsid w:val="009977D7"/>
    <w:rsid w:val="009C17AB"/>
    <w:rsid w:val="009E60EB"/>
    <w:rsid w:val="00A019EF"/>
    <w:rsid w:val="00AD12BE"/>
    <w:rsid w:val="00B00C2D"/>
    <w:rsid w:val="00B32C88"/>
    <w:rsid w:val="00B72661"/>
    <w:rsid w:val="00C023C7"/>
    <w:rsid w:val="00C25C48"/>
    <w:rsid w:val="00C466CF"/>
    <w:rsid w:val="00C94C21"/>
    <w:rsid w:val="00DB2B66"/>
    <w:rsid w:val="00DE6AA4"/>
    <w:rsid w:val="00E02313"/>
    <w:rsid w:val="00E53FD9"/>
    <w:rsid w:val="00EC0699"/>
    <w:rsid w:val="00ED1009"/>
    <w:rsid w:val="00ED4156"/>
    <w:rsid w:val="00ED6920"/>
    <w:rsid w:val="00EE2060"/>
    <w:rsid w:val="00EE4A56"/>
    <w:rsid w:val="00F06831"/>
    <w:rsid w:val="00F222B8"/>
    <w:rsid w:val="00F37D3B"/>
    <w:rsid w:val="00F65B58"/>
    <w:rsid w:val="00F82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7C4F00"/>
  <w15:docId w15:val="{F6135C57-1A35-4AEF-94CE-C2FC78F3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rsid w:val="00930BB5"/>
    <w:pPr>
      <w:keepNext/>
      <w:keepLines/>
      <w:spacing w:before="240" w:after="0"/>
      <w:outlineLvl w:val="0"/>
    </w:pPr>
    <w:rPr>
      <w:rFonts w:ascii="Calibri Light" w:eastAsia="等线 Light" w:hAnsi="Calibri Light"/>
      <w:color w:val="2F5496"/>
      <w:sz w:val="32"/>
      <w:szCs w:val="32"/>
      <w:lang w:eastAsia="en-US"/>
    </w:rPr>
  </w:style>
  <w:style w:type="paragraph" w:styleId="Heading2">
    <w:name w:val="heading 2"/>
    <w:basedOn w:val="Normal"/>
    <w:next w:val="Normal"/>
    <w:link w:val="Heading2Char"/>
    <w:uiPriority w:val="9"/>
    <w:unhideWhenUsed/>
    <w:qFormat/>
    <w:rsid w:val="00930BB5"/>
    <w:pPr>
      <w:keepNext/>
      <w:keepLines/>
      <w:spacing w:before="40" w:after="0"/>
      <w:outlineLvl w:val="1"/>
    </w:pPr>
    <w:rPr>
      <w:rFonts w:ascii="Calibri Light" w:eastAsia="等线 Light" w:hAnsi="Calibri Light"/>
      <w:color w:val="2F5496"/>
      <w:sz w:val="26"/>
      <w:szCs w:val="26"/>
      <w:lang w:eastAsia="en-US"/>
    </w:rPr>
  </w:style>
  <w:style w:type="paragraph" w:styleId="Heading3">
    <w:name w:val="heading 3"/>
    <w:basedOn w:val="Normal"/>
    <w:next w:val="Normal"/>
    <w:link w:val="Heading3Char"/>
    <w:uiPriority w:val="9"/>
    <w:semiHidden/>
    <w:unhideWhenUsed/>
    <w:qFormat/>
    <w:rsid w:val="00F65B58"/>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link w:val="Heading4Char"/>
    <w:uiPriority w:val="9"/>
    <w:qFormat/>
    <w:rsid w:val="00E53FD9"/>
    <w:pPr>
      <w:spacing w:before="100" w:beforeAutospacing="1" w:after="100" w:afterAutospacing="1" w:line="240" w:lineRule="auto"/>
      <w:outlineLvl w:val="3"/>
    </w:pPr>
    <w:rPr>
      <w:rFonts w:ascii="Times New Roman" w:eastAsia="Times New Roman" w:hAnsi="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82C0A"/>
    <w:pPr>
      <w:spacing w:before="100" w:beforeAutospacing="1" w:after="100" w:afterAutospacing="1" w:line="240" w:lineRule="auto"/>
    </w:pPr>
    <w:rPr>
      <w:rFonts w:ascii="Times New Roman" w:eastAsia="Times New Roman" w:hAnsi="Times New Roman"/>
      <w:sz w:val="24"/>
      <w:szCs w:val="24"/>
      <w:lang w:eastAsia="en-US"/>
    </w:rPr>
  </w:style>
  <w:style w:type="character" w:styleId="Hyperlink">
    <w:name w:val="Hyperlink"/>
    <w:uiPriority w:val="99"/>
    <w:unhideWhenUsed/>
    <w:rsid w:val="000D6C7C"/>
    <w:rPr>
      <w:color w:val="0000FF"/>
      <w:u w:val="single"/>
    </w:rPr>
  </w:style>
  <w:style w:type="character" w:customStyle="1" w:styleId="Heading4Char">
    <w:name w:val="Heading 4 Char"/>
    <w:link w:val="Heading4"/>
    <w:uiPriority w:val="9"/>
    <w:rsid w:val="00E53FD9"/>
    <w:rPr>
      <w:rFonts w:ascii="Times New Roman" w:eastAsia="Times New Roman" w:hAnsi="Times New Roman"/>
      <w:b/>
      <w:bCs/>
      <w:sz w:val="24"/>
      <w:szCs w:val="24"/>
    </w:rPr>
  </w:style>
  <w:style w:type="character" w:styleId="Strong">
    <w:name w:val="Strong"/>
    <w:uiPriority w:val="22"/>
    <w:qFormat/>
    <w:rsid w:val="00E53FD9"/>
    <w:rPr>
      <w:b/>
      <w:bCs/>
    </w:rPr>
  </w:style>
  <w:style w:type="paragraph" w:styleId="ListParagraph">
    <w:name w:val="List Paragraph"/>
    <w:basedOn w:val="Normal"/>
    <w:uiPriority w:val="34"/>
    <w:qFormat/>
    <w:rsid w:val="00ED1009"/>
    <w:pPr>
      <w:ind w:left="720"/>
      <w:contextualSpacing/>
    </w:pPr>
    <w:rPr>
      <w:rFonts w:eastAsia="Calibri" w:cs="Arial"/>
      <w:lang w:eastAsia="en-US"/>
    </w:rPr>
  </w:style>
  <w:style w:type="character" w:styleId="PlaceholderText">
    <w:name w:val="Placeholder Text"/>
    <w:uiPriority w:val="99"/>
    <w:semiHidden/>
    <w:qFormat/>
    <w:rsid w:val="001F632F"/>
    <w:rPr>
      <w:color w:val="808080"/>
    </w:rPr>
  </w:style>
  <w:style w:type="character" w:customStyle="1" w:styleId="Heading1Char">
    <w:name w:val="Heading 1 Char"/>
    <w:basedOn w:val="DefaultParagraphFont"/>
    <w:link w:val="Heading1"/>
    <w:uiPriority w:val="9"/>
    <w:qFormat/>
    <w:rsid w:val="00930BB5"/>
    <w:rPr>
      <w:rFonts w:ascii="Calibri Light" w:eastAsia="等线 Light" w:hAnsi="Calibri Light"/>
      <w:color w:val="2F5496"/>
      <w:sz w:val="32"/>
      <w:szCs w:val="32"/>
    </w:rPr>
  </w:style>
  <w:style w:type="character" w:customStyle="1" w:styleId="Heading2Char">
    <w:name w:val="Heading 2 Char"/>
    <w:basedOn w:val="DefaultParagraphFont"/>
    <w:link w:val="Heading2"/>
    <w:uiPriority w:val="9"/>
    <w:rsid w:val="00930BB5"/>
    <w:rPr>
      <w:rFonts w:ascii="Calibri Light" w:eastAsia="等线 Light" w:hAnsi="Calibri Light"/>
      <w:color w:val="2F5496"/>
      <w:sz w:val="26"/>
      <w:szCs w:val="26"/>
    </w:rPr>
  </w:style>
  <w:style w:type="table" w:styleId="ListTable1Light-Accent3">
    <w:name w:val="List Table 1 Light Accent 3"/>
    <w:basedOn w:val="TableNormal"/>
    <w:uiPriority w:val="46"/>
    <w:rsid w:val="00930BB5"/>
    <w:rPr>
      <w:rFonts w:eastAsia="Calibri" w:cs="Arial"/>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PlainTable2">
    <w:name w:val="Plain Table 2"/>
    <w:basedOn w:val="TableNormal"/>
    <w:uiPriority w:val="42"/>
    <w:rsid w:val="00930BB5"/>
    <w:rPr>
      <w:rFonts w:eastAsia="Calibri" w:cs="Arial"/>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ootnotedescription">
    <w:name w:val="footnote description"/>
    <w:next w:val="Normal"/>
    <w:link w:val="footnotedescriptionChar"/>
    <w:hidden/>
    <w:rsid w:val="00930BB5"/>
    <w:pPr>
      <w:spacing w:after="152" w:line="477" w:lineRule="auto"/>
    </w:pPr>
    <w:rPr>
      <w:rFonts w:ascii="Times New Roman" w:eastAsia="Times New Roman" w:hAnsi="Times New Roman"/>
      <w:color w:val="000000"/>
      <w:sz w:val="24"/>
      <w:szCs w:val="22"/>
    </w:rPr>
  </w:style>
  <w:style w:type="character" w:customStyle="1" w:styleId="footnotedescriptionChar">
    <w:name w:val="footnote description Char"/>
    <w:link w:val="footnotedescription"/>
    <w:rsid w:val="00930BB5"/>
    <w:rPr>
      <w:rFonts w:ascii="Times New Roman" w:eastAsia="Times New Roman" w:hAnsi="Times New Roman"/>
      <w:color w:val="000000"/>
      <w:sz w:val="24"/>
      <w:szCs w:val="22"/>
    </w:rPr>
  </w:style>
  <w:style w:type="character" w:customStyle="1" w:styleId="Heading3Char">
    <w:name w:val="Heading 3 Char"/>
    <w:basedOn w:val="DefaultParagraphFont"/>
    <w:link w:val="Heading3"/>
    <w:uiPriority w:val="9"/>
    <w:semiHidden/>
    <w:rsid w:val="00F65B58"/>
    <w:rPr>
      <w:rFonts w:asciiTheme="majorHAnsi" w:eastAsiaTheme="majorEastAsia" w:hAnsiTheme="majorHAnsi" w:cstheme="majorBidi"/>
      <w:b/>
      <w:bCs/>
      <w:sz w:val="26"/>
      <w:szCs w:val="26"/>
      <w:lang w:eastAsia="zh-CN"/>
    </w:rPr>
  </w:style>
  <w:style w:type="character" w:customStyle="1" w:styleId="apple-tab-span">
    <w:name w:val="apple-tab-span"/>
    <w:rsid w:val="00F65B58"/>
  </w:style>
  <w:style w:type="paragraph" w:styleId="Header">
    <w:name w:val="header"/>
    <w:basedOn w:val="Normal"/>
    <w:link w:val="HeaderChar"/>
    <w:uiPriority w:val="99"/>
    <w:unhideWhenUsed/>
    <w:rsid w:val="005E7D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D86"/>
    <w:rPr>
      <w:sz w:val="22"/>
      <w:szCs w:val="22"/>
      <w:lang w:eastAsia="zh-CN"/>
    </w:rPr>
  </w:style>
  <w:style w:type="paragraph" w:styleId="Footer">
    <w:name w:val="footer"/>
    <w:basedOn w:val="Normal"/>
    <w:link w:val="FooterChar"/>
    <w:uiPriority w:val="99"/>
    <w:unhideWhenUsed/>
    <w:rsid w:val="005E7D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D86"/>
    <w:rPr>
      <w:sz w:val="22"/>
      <w:szCs w:val="22"/>
      <w:lang w:eastAsia="zh-CN"/>
    </w:rPr>
  </w:style>
  <w:style w:type="character" w:styleId="Emphasis">
    <w:name w:val="Emphasis"/>
    <w:basedOn w:val="DefaultParagraphFont"/>
    <w:uiPriority w:val="20"/>
    <w:qFormat/>
    <w:rsid w:val="00501D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761649">
      <w:bodyDiv w:val="1"/>
      <w:marLeft w:val="0"/>
      <w:marRight w:val="0"/>
      <w:marTop w:val="0"/>
      <w:marBottom w:val="0"/>
      <w:divBdr>
        <w:top w:val="none" w:sz="0" w:space="0" w:color="auto"/>
        <w:left w:val="none" w:sz="0" w:space="0" w:color="auto"/>
        <w:bottom w:val="none" w:sz="0" w:space="0" w:color="auto"/>
        <w:right w:val="none" w:sz="0" w:space="0" w:color="auto"/>
      </w:divBdr>
    </w:div>
    <w:div w:id="731971926">
      <w:bodyDiv w:val="1"/>
      <w:marLeft w:val="0"/>
      <w:marRight w:val="0"/>
      <w:marTop w:val="0"/>
      <w:marBottom w:val="0"/>
      <w:divBdr>
        <w:top w:val="none" w:sz="0" w:space="0" w:color="auto"/>
        <w:left w:val="none" w:sz="0" w:space="0" w:color="auto"/>
        <w:bottom w:val="none" w:sz="0" w:space="0" w:color="auto"/>
        <w:right w:val="none" w:sz="0" w:space="0" w:color="auto"/>
      </w:divBdr>
    </w:div>
    <w:div w:id="1548955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chart" Target="charts/char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chart" Target="charts/chart1.xml"/><Relationship Id="rId20" Type="http://schemas.openxmlformats.org/officeDocument/2006/relationships/diagramLayout" Target="diagrams/layout3.xml"/><Relationship Id="rId41" Type="http://schemas.openxmlformats.org/officeDocument/2006/relationships/diagramQuickStyle" Target="diagrams/quickStyle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numCache>
            </c:numRef>
          </c:val>
          <c:extLst>
            <c:ext xmlns:c16="http://schemas.microsoft.com/office/drawing/2014/chart" uri="{C3380CC4-5D6E-409C-BE32-E72D297353CC}">
              <c16:uniqueId val="{00000000-D4CD-43B7-97DF-442F14B1B3D3}"/>
            </c:ext>
          </c:extLst>
        </c:ser>
        <c:ser>
          <c:idx val="1"/>
          <c:order val="1"/>
          <c:tx>
            <c:strRef>
              <c:f>Sheet1!$C$1</c:f>
              <c:strCache>
                <c:ptCount val="1"/>
                <c:pt idx="0">
                  <c:v>1.50%</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2024.89</c:v>
                </c:pt>
                <c:pt idx="1">
                  <c:v>2086.91</c:v>
                </c:pt>
                <c:pt idx="2">
                  <c:v>1863.5</c:v>
                </c:pt>
              </c:numCache>
            </c:numRef>
          </c:val>
          <c:extLst>
            <c:ext xmlns:c16="http://schemas.microsoft.com/office/drawing/2014/chart" uri="{C3380CC4-5D6E-409C-BE32-E72D297353CC}">
              <c16:uniqueId val="{00000001-D4CD-43B7-97DF-442F14B1B3D3}"/>
            </c:ext>
          </c:extLst>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numCache>
            </c:numRef>
          </c:val>
          <c:extLst>
            <c:ext xmlns:c16="http://schemas.microsoft.com/office/drawing/2014/chart" uri="{C3380CC4-5D6E-409C-BE32-E72D297353CC}">
              <c16:uniqueId val="{00000002-D4CD-43B7-97DF-442F14B1B3D3}"/>
            </c:ext>
          </c:extLst>
        </c:ser>
        <c:dLbls>
          <c:showLegendKey val="0"/>
          <c:showVal val="0"/>
          <c:showCatName val="0"/>
          <c:showSerName val="0"/>
          <c:showPercent val="0"/>
          <c:showBubbleSize val="0"/>
        </c:dLbls>
        <c:gapWidth val="219"/>
        <c:overlap val="-27"/>
        <c:axId val="472514687"/>
        <c:axId val="1"/>
      </c:barChart>
      <c:catAx>
        <c:axId val="472514687"/>
        <c:scaling>
          <c:orientation val="minMax"/>
        </c:scaling>
        <c:delete val="0"/>
        <c:axPos val="b"/>
        <c:title>
          <c:tx>
            <c:rich>
              <a:bodyPr/>
              <a:lstStyle/>
              <a:p>
                <a:pPr>
                  <a:defRPr sz="1003" b="0" i="0" u="none" strike="noStrike" baseline="0">
                    <a:solidFill>
                      <a:srgbClr val="333333"/>
                    </a:solidFill>
                    <a:latin typeface="Calibri"/>
                    <a:ea typeface="Calibri"/>
                    <a:cs typeface="Calibri"/>
                  </a:defRPr>
                </a:pPr>
                <a:r>
                  <a:rPr lang="en-US"/>
                  <a:t>Curing Days</a:t>
                </a:r>
              </a:p>
            </c:rich>
          </c:tx>
          <c:overlay val="0"/>
          <c:spPr>
            <a:noFill/>
            <a:ln>
              <a:noFill/>
            </a:ln>
            <a:effectLst/>
          </c:spPr>
        </c:title>
        <c:numFmt formatCode="General" sourceLinked="1"/>
        <c:majorTickMark val="none"/>
        <c:minorTickMark val="none"/>
        <c:tickLblPos val="nextTo"/>
        <c:spPr>
          <a:noFill/>
          <a:ln w="9553" cap="flat" cmpd="sng" algn="ctr">
            <a:solidFill>
              <a:schemeClr val="tx1">
                <a:lumMod val="15000"/>
                <a:lumOff val="85000"/>
              </a:schemeClr>
            </a:solidFill>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53" cap="flat" cmpd="sng" algn="ctr">
              <a:solidFill>
                <a:schemeClr val="tx1">
                  <a:lumMod val="15000"/>
                  <a:lumOff val="85000"/>
                </a:schemeClr>
              </a:solidFill>
              <a:round/>
            </a:ln>
            <a:effectLst/>
          </c:spPr>
        </c:majorGridlines>
        <c:title>
          <c:tx>
            <c:rich>
              <a:bodyPr/>
              <a:lstStyle/>
              <a:p>
                <a:pPr>
                  <a:defRPr sz="1103" b="0" i="0" u="none" strike="noStrike" baseline="0">
                    <a:solidFill>
                      <a:srgbClr val="000000"/>
                    </a:solidFill>
                    <a:latin typeface="Calibri"/>
                    <a:ea typeface="Calibri"/>
                    <a:cs typeface="Calibri"/>
                  </a:defRPr>
                </a:pPr>
                <a:r>
                  <a:rPr lang="en-US" sz="1003" b="0" i="0" u="none" strike="noStrike" baseline="0">
                    <a:solidFill>
                      <a:srgbClr val="333333"/>
                    </a:solidFill>
                    <a:latin typeface="Calibri"/>
                  </a:rPr>
                  <a:t>Density (Kg/m</a:t>
                </a:r>
                <a:r>
                  <a:rPr lang="en-US" sz="1003" b="0" i="0" u="none" strike="noStrike" baseline="30000">
                    <a:solidFill>
                      <a:srgbClr val="333333"/>
                    </a:solidFill>
                    <a:latin typeface="Calibri"/>
                  </a:rPr>
                  <a:t>3</a:t>
                </a:r>
                <a:r>
                  <a:rPr lang="en-US" sz="1003" b="0" i="0" u="none" strike="noStrike" baseline="0">
                    <a:solidFill>
                      <a:srgbClr val="333333"/>
                    </a:solidFill>
                    <a:latin typeface="Calibri"/>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n-US"/>
          </a:p>
        </c:txPr>
        <c:crossAx val="472514687"/>
        <c:crosses val="autoZero"/>
        <c:crossBetween val="between"/>
      </c:valAx>
      <c:spPr>
        <a:noFill/>
        <a:ln w="25474">
          <a:noFill/>
        </a:ln>
      </c:spPr>
    </c:plotArea>
    <c:legend>
      <c:legendPos val="b"/>
      <c:legendEntry>
        <c:idx val="0"/>
        <c:delete val="1"/>
      </c:legendEntry>
      <c:legendEntry>
        <c:idx val="2"/>
        <c:delete val="1"/>
      </c:legendEntry>
      <c:overlay val="0"/>
      <c:spPr>
        <a:noFill/>
        <a:ln>
          <a:noFill/>
        </a:ln>
        <a:effectLst/>
      </c:spPr>
      <c:txPr>
        <a:bodyPr rot="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5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2"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w="25435">
          <a:noFill/>
        </a:ln>
      </c:spPr>
    </c:title>
    <c:autoTitleDeleted val="0"/>
    <c:plotArea>
      <c:layout/>
      <c:barChart>
        <c:barDir val="col"/>
        <c:grouping val="clustered"/>
        <c:varyColors val="0"/>
        <c:ser>
          <c:idx val="0"/>
          <c:order val="0"/>
          <c:tx>
            <c:strRef>
              <c:f>Sheet1!$B$1</c:f>
              <c:strCache>
                <c:ptCount val="1"/>
                <c:pt idx="0">
                  <c:v>Column1</c:v>
                </c:pt>
              </c:strCache>
            </c:strRef>
          </c:tx>
          <c:spPr>
            <a:solidFill>
              <a:srgbClr val="4F81BD"/>
            </a:solidFill>
            <a:ln w="25435">
              <a:noFill/>
            </a:ln>
          </c:spPr>
          <c:invertIfNegative val="0"/>
          <c:cat>
            <c:strRef>
              <c:f>Sheet1!$A$2:$A$5</c:f>
              <c:strCache>
                <c:ptCount val="3"/>
                <c:pt idx="0">
                  <c:v>Day 7</c:v>
                </c:pt>
                <c:pt idx="1">
                  <c:v>Day 14</c:v>
                </c:pt>
                <c:pt idx="2">
                  <c:v>Day 28</c:v>
                </c:pt>
              </c:strCache>
            </c:strRef>
          </c:cat>
          <c:val>
            <c:numRef>
              <c:f>Sheet1!$B$2:$B$5</c:f>
              <c:numCache>
                <c:formatCode>General</c:formatCode>
                <c:ptCount val="4"/>
              </c:numCache>
            </c:numRef>
          </c:val>
          <c:extLst>
            <c:ext xmlns:c16="http://schemas.microsoft.com/office/drawing/2014/chart" uri="{C3380CC4-5D6E-409C-BE32-E72D297353CC}">
              <c16:uniqueId val="{00000000-3139-423B-A265-41B1D888C914}"/>
            </c:ext>
          </c:extLst>
        </c:ser>
        <c:ser>
          <c:idx val="1"/>
          <c:order val="1"/>
          <c:tx>
            <c:strRef>
              <c:f>Sheet1!$C$1</c:f>
              <c:strCache>
                <c:ptCount val="1"/>
                <c:pt idx="0">
                  <c:v>1.50%</c:v>
                </c:pt>
              </c:strCache>
            </c:strRef>
          </c:tx>
          <c:spPr>
            <a:solidFill>
              <a:srgbClr val="C0504D"/>
            </a:solidFill>
            <a:ln w="25435">
              <a:noFill/>
            </a:ln>
          </c:spPr>
          <c:invertIfNegative val="0"/>
          <c:cat>
            <c:strRef>
              <c:f>Sheet1!$A$2:$A$5</c:f>
              <c:strCache>
                <c:ptCount val="3"/>
                <c:pt idx="0">
                  <c:v>Day 7</c:v>
                </c:pt>
                <c:pt idx="1">
                  <c:v>Day 14</c:v>
                </c:pt>
                <c:pt idx="2">
                  <c:v>Day 28</c:v>
                </c:pt>
              </c:strCache>
            </c:strRef>
          </c:cat>
          <c:val>
            <c:numRef>
              <c:f>Sheet1!$C$2:$C$5</c:f>
              <c:numCache>
                <c:formatCode>General</c:formatCode>
                <c:ptCount val="4"/>
                <c:pt idx="0">
                  <c:v>1.93</c:v>
                </c:pt>
                <c:pt idx="1">
                  <c:v>2.85</c:v>
                </c:pt>
                <c:pt idx="2">
                  <c:v>3.77</c:v>
                </c:pt>
              </c:numCache>
            </c:numRef>
          </c:val>
          <c:extLst>
            <c:ext xmlns:c16="http://schemas.microsoft.com/office/drawing/2014/chart" uri="{C3380CC4-5D6E-409C-BE32-E72D297353CC}">
              <c16:uniqueId val="{00000001-3139-423B-A265-41B1D888C914}"/>
            </c:ext>
          </c:extLst>
        </c:ser>
        <c:ser>
          <c:idx val="2"/>
          <c:order val="2"/>
          <c:tx>
            <c:strRef>
              <c:f>Sheet1!$D$1</c:f>
              <c:strCache>
                <c:ptCount val="1"/>
                <c:pt idx="0">
                  <c:v>Column2</c:v>
                </c:pt>
              </c:strCache>
            </c:strRef>
          </c:tx>
          <c:spPr>
            <a:solidFill>
              <a:srgbClr val="9BBB59"/>
            </a:solidFill>
            <a:ln w="25435">
              <a:noFill/>
            </a:ln>
          </c:spPr>
          <c:invertIfNegative val="0"/>
          <c:cat>
            <c:strRef>
              <c:f>Sheet1!$A$2:$A$5</c:f>
              <c:strCache>
                <c:ptCount val="3"/>
                <c:pt idx="0">
                  <c:v>Day 7</c:v>
                </c:pt>
                <c:pt idx="1">
                  <c:v>Day 14</c:v>
                </c:pt>
                <c:pt idx="2">
                  <c:v>Day 28</c:v>
                </c:pt>
              </c:strCache>
            </c:strRef>
          </c:cat>
          <c:val>
            <c:numRef>
              <c:f>Sheet1!$D$2:$D$5</c:f>
              <c:numCache>
                <c:formatCode>General</c:formatCode>
                <c:ptCount val="4"/>
              </c:numCache>
            </c:numRef>
          </c:val>
          <c:extLst>
            <c:ext xmlns:c16="http://schemas.microsoft.com/office/drawing/2014/chart" uri="{C3380CC4-5D6E-409C-BE32-E72D297353CC}">
              <c16:uniqueId val="{00000002-3139-423B-A265-41B1D888C914}"/>
            </c:ext>
          </c:extLst>
        </c:ser>
        <c:dLbls>
          <c:showLegendKey val="0"/>
          <c:showVal val="0"/>
          <c:showCatName val="0"/>
          <c:showSerName val="0"/>
          <c:showPercent val="0"/>
          <c:showBubbleSize val="0"/>
        </c:dLbls>
        <c:gapWidth val="219"/>
        <c:overlap val="-27"/>
        <c:axId val="424011855"/>
        <c:axId val="1"/>
      </c:barChart>
      <c:catAx>
        <c:axId val="424011855"/>
        <c:scaling>
          <c:orientation val="minMax"/>
        </c:scaling>
        <c:delete val="0"/>
        <c:axPos val="b"/>
        <c:title>
          <c:tx>
            <c:rich>
              <a:bodyPr/>
              <a:lstStyle/>
              <a:p>
                <a:pPr>
                  <a:defRPr sz="1001" b="0" i="0" u="none" strike="noStrike" baseline="0">
                    <a:solidFill>
                      <a:srgbClr val="333333"/>
                    </a:solidFill>
                    <a:latin typeface="Calibri"/>
                    <a:ea typeface="Calibri"/>
                    <a:cs typeface="Calibri"/>
                  </a:defRPr>
                </a:pPr>
                <a:r>
                  <a:rPr lang="en-US"/>
                  <a:t>Curing Days</a:t>
                </a:r>
              </a:p>
            </c:rich>
          </c:tx>
          <c:overlay val="0"/>
          <c:spPr>
            <a:noFill/>
            <a:ln w="25435">
              <a:noFill/>
            </a:ln>
          </c:spPr>
        </c:title>
        <c:numFmt formatCode="General" sourceLinked="1"/>
        <c:majorTickMark val="none"/>
        <c:minorTickMark val="none"/>
        <c:tickLblPos val="nextTo"/>
        <c:spPr>
          <a:noFill/>
          <a:ln w="9538"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38" cap="flat" cmpd="sng" algn="ctr">
              <a:solidFill>
                <a:schemeClr val="tx1">
                  <a:lumMod val="15000"/>
                  <a:lumOff val="85000"/>
                </a:schemeClr>
              </a:solidFill>
              <a:round/>
            </a:ln>
            <a:effectLst/>
          </c:spPr>
        </c:majorGridlines>
        <c:title>
          <c:tx>
            <c:rich>
              <a:bodyPr/>
              <a:lstStyle/>
              <a:p>
                <a:pPr>
                  <a:defRPr sz="1001" b="0" i="0" u="none" strike="noStrike" baseline="0">
                    <a:solidFill>
                      <a:srgbClr val="000000"/>
                    </a:solidFill>
                    <a:latin typeface="Calibri"/>
                    <a:ea typeface="Calibri"/>
                    <a:cs typeface="Calibri"/>
                  </a:defRPr>
                </a:pPr>
                <a:r>
                  <a:rPr lang="en-US" sz="1001" b="0" i="0" u="none" strike="noStrike" baseline="0">
                    <a:solidFill>
                      <a:srgbClr val="333333"/>
                    </a:solidFill>
                    <a:latin typeface="Calibri"/>
                  </a:rPr>
                  <a:t>Compressive Strenght (N/mm</a:t>
                </a:r>
                <a:r>
                  <a:rPr lang="en-US" sz="1001" b="0" i="0" u="none" strike="noStrike" baseline="30000">
                    <a:solidFill>
                      <a:srgbClr val="333333"/>
                    </a:solidFill>
                    <a:latin typeface="Calibri"/>
                  </a:rPr>
                  <a:t>2</a:t>
                </a:r>
                <a:r>
                  <a:rPr lang="en-US" sz="1001" b="0" i="0" u="none" strike="noStrike" baseline="0">
                    <a:solidFill>
                      <a:srgbClr val="333333"/>
                    </a:solidFill>
                    <a:latin typeface="Calibri"/>
                  </a:rPr>
                  <a:t>)</a:t>
                </a:r>
              </a:p>
            </c:rich>
          </c:tx>
          <c:overlay val="0"/>
          <c:spPr>
            <a:noFill/>
            <a:ln w="25435">
              <a:noFill/>
            </a:ln>
          </c:spPr>
        </c:title>
        <c:numFmt formatCode="General" sourceLinked="1"/>
        <c:majorTickMark val="none"/>
        <c:minorTickMark val="none"/>
        <c:tickLblPos val="nextTo"/>
        <c:spPr>
          <a:ln w="9538">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424011855"/>
        <c:crosses val="autoZero"/>
        <c:crossBetween val="between"/>
      </c:valAx>
      <c:spPr>
        <a:noFill/>
        <a:ln w="25435">
          <a:noFill/>
        </a:ln>
      </c:spPr>
    </c:plotArea>
    <c:legend>
      <c:legendPos val="b"/>
      <c:legendEntry>
        <c:idx val="0"/>
        <c:delete val="1"/>
      </c:legendEntry>
      <c:legendEntry>
        <c:idx val="2"/>
        <c:delete val="1"/>
      </c:legendEntry>
      <c:overlay val="0"/>
      <c:spPr>
        <a:noFill/>
        <a:ln w="25435">
          <a:noFill/>
        </a:ln>
      </c:spPr>
      <c:txPr>
        <a:bodyPr rot="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3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eg"/></Relationships>
</file>

<file path=word/diagrams/_rels/data4.xml.rels><?xml version="1.0" encoding="UTF-8" standalone="yes"?>
<Relationships xmlns="http://schemas.openxmlformats.org/package/2006/relationships"><Relationship Id="rId1" Type="http://schemas.openxmlformats.org/officeDocument/2006/relationships/image" Target="../media/image4.jpeg"/></Relationships>
</file>

<file path=word/diagrams/_rels/data5.xml.rels><?xml version="1.0" encoding="UTF-8" standalone="yes"?>
<Relationships xmlns="http://schemas.openxmlformats.org/package/2006/relationships"><Relationship Id="rId1" Type="http://schemas.openxmlformats.org/officeDocument/2006/relationships/image" Target="../media/image5.jpeg"/></Relationships>
</file>

<file path=word/diagrams/_rels/data6.xml.rels><?xml version="1.0" encoding="UTF-8" standalone="yes"?>
<Relationships xmlns="http://schemas.openxmlformats.org/package/2006/relationships"><Relationship Id="rId1" Type="http://schemas.openxmlformats.org/officeDocument/2006/relationships/image" Target="../media/image6.jpeg"/></Relationships>
</file>

<file path=word/diagrams/_rels/data7.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1" loCatId="picture" qsTypeId="urn:microsoft.com/office/officeart/2005/8/quickstyle/simple1#1" qsCatId="simple" csTypeId="urn:microsoft.com/office/officeart/2005/8/colors/accent1_2#1" csCatId="accent1" phldr="1"/>
      <dgm:spPr/>
    </dgm:pt>
    <dgm:pt modelId="{D723C65C-7647-40AC-B341-C27F8F8ABDE2}">
      <dgm:prSet phldrT="[Text]" custT="1"/>
      <dgm:spPr>
        <a:xfrm>
          <a:off x="93070" y="1753476"/>
          <a:ext cx="2257339" cy="686142"/>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a:xfrm>
          <a:off x="283400" y="0"/>
          <a:ext cx="2160079" cy="2541270"/>
        </a:xfrm>
        <a:prstGeom prst="rect">
          <a:avLst/>
        </a:prstGeom>
        <a:solidFill>
          <a:sysClr val="window" lastClr="FFFFFF">
            <a:alpha val="40000"/>
            <a:hueOff val="0"/>
            <a:satOff val="0"/>
            <a:lumOff val="0"/>
            <a:alphaOff val="0"/>
          </a:sysClr>
        </a:solidFill>
        <a:ln w="9525" cap="flat" cmpd="sng" algn="ctr">
          <a:solidFill>
            <a:sysClr val="window" lastClr="FFFFFF"/>
          </a:solidFill>
          <a:prstDash val="solid"/>
        </a:ln>
        <a:effectLst/>
      </dgm:spPr>
    </dgm:pt>
    <dgm:pt modelId="{1F90D807-60CA-425B-A7A5-6E4E44A115F9}" type="pres">
      <dgm:prSet presAssocID="{D723C65C-7647-40AC-B341-C27F8F8ABDE2}" presName="Image" presStyleLbl="alignImgPlace1" presStyleIdx="0" presStyleCnt="1" custLinFactNeighborX="-2760" custLinFactNeighborY="5375">
        <dgm:presLayoutVars>
          <dgm:chMax val="0"/>
          <dgm:chPref val="0"/>
        </dgm:presLayoutVars>
      </dgm:prSet>
      <dgm:spPr>
        <a:xfrm>
          <a:off x="402099" y="367082"/>
          <a:ext cx="1944071" cy="165182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25400" cap="flat" cmpd="sng" algn="ctr">
          <a:solidFill>
            <a:sysClr val="window" lastClr="FFFFFF">
              <a:hueOff val="0"/>
              <a:satOff val="0"/>
              <a:lumOff val="0"/>
              <a:alphaOff val="0"/>
            </a:sysClr>
          </a:solidFill>
          <a:prstDash val="solid"/>
        </a:ln>
        <a:effectLst/>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1"/>
    <dgm:cxn modelId="{74D617D2-BC1F-4921-8DBE-EF98A1934A1F}" type="presOf" srcId="{D723C65C-7647-40AC-B341-C27F8F8ABDE2}" destId="{71EC1320-B6FF-40C0-9110-6A1120364B27}" srcOrd="0" destOrd="0" presId="urn:microsoft.com/office/officeart/2008/layout/CaptionedPictures#1"/>
    <dgm:cxn modelId="{9EB0296A-7EC5-4266-8EAC-C098352BE77C}" type="presParOf" srcId="{50C9F9DB-F698-4770-87B1-A156240E39D6}" destId="{DB7E977F-400D-4C91-89A0-7C31FA07A6EC}" srcOrd="0" destOrd="0" presId="urn:microsoft.com/office/officeart/2008/layout/CaptionedPictures#1"/>
    <dgm:cxn modelId="{418D1978-E9C6-4D0A-A89D-B492E77FA29B}" type="presParOf" srcId="{DB7E977F-400D-4C91-89A0-7C31FA07A6EC}" destId="{BC2D3467-0B4C-42CA-825D-86A1EFC9577B}" srcOrd="0" destOrd="0" presId="urn:microsoft.com/office/officeart/2008/layout/CaptionedPictures#1"/>
    <dgm:cxn modelId="{FF5DFDC3-9707-4D58-A0BF-80F779C1B505}" type="presParOf" srcId="{DB7E977F-400D-4C91-89A0-7C31FA07A6EC}" destId="{1F90D807-60CA-425B-A7A5-6E4E44A115F9}" srcOrd="1" destOrd="0" presId="urn:microsoft.com/office/officeart/2008/layout/CaptionedPictures#1"/>
    <dgm:cxn modelId="{97636EB5-C437-4893-A5FA-DABEC9EB9FAE}" type="presParOf" srcId="{DB7E977F-400D-4C91-89A0-7C31FA07A6EC}" destId="{B9691655-F2BA-49EB-AA0A-2F85CA480802}" srcOrd="2" destOrd="0" presId="urn:microsoft.com/office/officeart/2008/layout/CaptionedPictures#1"/>
    <dgm:cxn modelId="{A51F663A-B3DC-4C9A-8D68-AE4E4AF4E335}" type="presParOf" srcId="{B9691655-F2BA-49EB-AA0A-2F85CA480802}" destId="{973C35C7-0400-4F9A-8E62-9B68DAA3C7D3}" srcOrd="0" destOrd="0" presId="urn:microsoft.com/office/officeart/2008/layout/CaptionedPictures#1"/>
    <dgm:cxn modelId="{3E9BCDBA-896D-4544-A96E-C440B62B5AFA}" type="presParOf" srcId="{B9691655-F2BA-49EB-AA0A-2F85CA480802}" destId="{71EC1320-B6FF-40C0-9110-6A1120364B27}" srcOrd="1" destOrd="0" presId="urn:microsoft.com/office/officeart/2008/layout/CaptionedPicture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2" loCatId="picture" qsTypeId="urn:microsoft.com/office/officeart/2005/8/quickstyle/simple1#2" qsCatId="simple" csTypeId="urn:microsoft.com/office/officeart/2005/8/colors/accent1_2#2" csCatId="accent1" phldr="1"/>
      <dgm:spPr/>
    </dgm:pt>
    <dgm:pt modelId="{76FD4952-08FB-4BF0-9E97-D6F410BABDBA}">
      <dgm:prSet phldrT="[Text]" custT="1"/>
      <dgm:spPr>
        <a:xfrm>
          <a:off x="639199" y="1891186"/>
          <a:ext cx="1906761" cy="373877"/>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3.2. Sawdust in a bowl</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a:xfrm>
          <a:off x="533267" y="21813"/>
          <a:ext cx="2118624" cy="2492499"/>
        </a:xfrm>
        <a:prstGeom prst="rect">
          <a:avLst/>
        </a:prstGeom>
        <a:solidFill>
          <a:sysClr val="window" lastClr="FFFFFF">
            <a:alpha val="40000"/>
            <a:hueOff val="0"/>
            <a:satOff val="0"/>
            <a:lumOff val="0"/>
            <a:alphaOff val="0"/>
          </a:sysClr>
        </a:solidFill>
        <a:ln w="9525" cap="flat" cmpd="sng" algn="ctr">
          <a:noFill/>
          <a:prstDash val="solid"/>
        </a:ln>
        <a:effectLst/>
      </dgm:spPr>
    </dgm:pt>
    <dgm:pt modelId="{CF532386-5BCB-47B3-B725-FFB7EC9D91EE}" type="pres">
      <dgm:prSet presAssocID="{76FD4952-08FB-4BF0-9E97-D6F410BABDBA}" presName="Image" presStyleLbl="alignImgPlace1" presStyleIdx="0" presStyleCnt="1" custScaleY="114965" custLinFactNeighborX="0" custLinFactNeighborY="-18">
        <dgm:presLayoutVars>
          <dgm:chMax val="0"/>
          <dgm:chPref val="0"/>
        </dgm:presLayoutVars>
      </dgm:prSet>
      <dgm:spPr>
        <a:xfrm>
          <a:off x="639199" y="287"/>
          <a:ext cx="1906761" cy="1862575"/>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en-US"/>
        </a:p>
      </dgm:t>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custScaleY="55556">
        <dgm:presLayoutVars>
          <dgm:chMax val="1"/>
          <dgm:chPref val="0"/>
          <dgm:bulletEnabled val="1"/>
        </dgm:presLayoutVars>
      </dgm:prSet>
      <dgm:spPr/>
      <dgm:t>
        <a:bodyPr/>
        <a:lstStyle/>
        <a:p>
          <a:endParaRPr lang="en-US"/>
        </a:p>
      </dgm:t>
    </dgm:pt>
  </dgm:ptLst>
  <dgm:cxnLst>
    <dgm:cxn modelId="{49E6C4D9-0609-4DF4-99B6-4CF1BF01CFE1}" type="presOf" srcId="{EDC0CA91-F040-432C-9969-C2B016AE3F41}" destId="{AD24B895-7C46-401A-BEAF-8B1442C340B7}" srcOrd="0" destOrd="0" presId="urn:microsoft.com/office/officeart/2008/layout/CaptionedPictures#2"/>
    <dgm:cxn modelId="{418B5E7B-2EED-4DEF-8B90-229083F145A2}" srcId="{EDC0CA91-F040-432C-9969-C2B016AE3F41}" destId="{76FD4952-08FB-4BF0-9E97-D6F410BABDBA}" srcOrd="0" destOrd="0" parTransId="{05173AC8-97A9-4D33-AA83-BA9DC81F412B}" sibTransId="{373F677C-0050-41F0-8E31-96E158A07AB7}"/>
    <dgm:cxn modelId="{7E8A77E0-0081-4391-B714-B975F5155819}" type="presOf" srcId="{76FD4952-08FB-4BF0-9E97-D6F410BABDBA}" destId="{9BCA026D-3D19-433F-99BC-F393BB9DDC30}" srcOrd="0" destOrd="0" presId="urn:microsoft.com/office/officeart/2008/layout/CaptionedPictures#2"/>
    <dgm:cxn modelId="{9C6F98FC-BFE7-419B-A834-E889B3965DAF}" type="presParOf" srcId="{AD24B895-7C46-401A-BEAF-8B1442C340B7}" destId="{DD4A93B5-C30D-4F8B-8CE2-4F83B0F9457D}" srcOrd="0" destOrd="0" presId="urn:microsoft.com/office/officeart/2008/layout/CaptionedPictures#2"/>
    <dgm:cxn modelId="{E3CD8609-01B8-4F5A-8309-C7BFCD49757A}" type="presParOf" srcId="{DD4A93B5-C30D-4F8B-8CE2-4F83B0F9457D}" destId="{DDE5491F-7B0C-4377-A1D2-E98B4A96976B}" srcOrd="0" destOrd="0" presId="urn:microsoft.com/office/officeart/2008/layout/CaptionedPictures#2"/>
    <dgm:cxn modelId="{3479BAFE-4769-4700-8149-B64F10892461}" type="presParOf" srcId="{DD4A93B5-C30D-4F8B-8CE2-4F83B0F9457D}" destId="{CF532386-5BCB-47B3-B725-FFB7EC9D91EE}" srcOrd="1" destOrd="0" presId="urn:microsoft.com/office/officeart/2008/layout/CaptionedPictures#2"/>
    <dgm:cxn modelId="{D59A7332-E594-4E6F-B474-65DFA4DA7E89}" type="presParOf" srcId="{DD4A93B5-C30D-4F8B-8CE2-4F83B0F9457D}" destId="{2FCAACEB-6F36-4822-B678-18063E125BA5}" srcOrd="2" destOrd="0" presId="urn:microsoft.com/office/officeart/2008/layout/CaptionedPictures#2"/>
    <dgm:cxn modelId="{1914241C-3E61-4F35-BF06-7706CC4953CC}" type="presParOf" srcId="{2FCAACEB-6F36-4822-B678-18063E125BA5}" destId="{A4FDD286-C0F8-4EBC-B1C6-924AF3A490FA}" srcOrd="0" destOrd="0" presId="urn:microsoft.com/office/officeart/2008/layout/CaptionedPictures#2"/>
    <dgm:cxn modelId="{61F5F7DF-23FD-4A71-B1B6-028A7721AE95}" type="presParOf" srcId="{2FCAACEB-6F36-4822-B678-18063E125BA5}" destId="{9BCA026D-3D19-433F-99BC-F393BB9DDC30}" srcOrd="1" destOrd="0" presId="urn:microsoft.com/office/officeart/2008/layout/CaptionedPictures#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3" loCatId="picture" qsTypeId="urn:microsoft.com/office/officeart/2005/8/quickstyle/simple1#3" qsCatId="simple" csTypeId="urn:microsoft.com/office/officeart/2005/8/colors/accent1_2#3" csCatId="accent1" phldr="1"/>
      <dgm:spPr/>
    </dgm:pt>
    <dgm:pt modelId="{587E6F0D-6066-4343-AE17-448F9302755A}">
      <dgm:prSet phldrT="[Text]" custT="1"/>
      <dgm:spPr>
        <a:xfrm>
          <a:off x="1068" y="1611458"/>
          <a:ext cx="2840758" cy="575481"/>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3.3. Stone Dust </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142490" custLinFactNeighborX="1653">
        <dgm:presLayoutVars>
          <dgm:chMax val="0"/>
          <dgm:chPref val="0"/>
        </dgm:presLayoutVars>
      </dgm:prSet>
      <dgm:spPr>
        <a:xfrm>
          <a:off x="160648" y="53083"/>
          <a:ext cx="2581491" cy="2131412"/>
        </a:xfrm>
        <a:prstGeom prst="rect">
          <a:avLst/>
        </a:prstGeom>
        <a:solidFill>
          <a:sysClr val="window" lastClr="FFFFFF">
            <a:alpha val="40000"/>
            <a:hueOff val="0"/>
            <a:satOff val="0"/>
            <a:lumOff val="0"/>
            <a:alphaOff val="0"/>
          </a:sysClr>
        </a:solidFill>
        <a:ln w="9525" cap="flat" cmpd="sng" algn="ctr">
          <a:noFill/>
          <a:prstDash val="solid"/>
        </a:ln>
        <a:effectLst/>
      </dgm:spPr>
    </dgm:pt>
    <dgm:pt modelId="{F75B4D89-BC36-4F7A-9F56-1FEFE9B59B4D}" type="pres">
      <dgm:prSet presAssocID="{587E6F0D-6066-4343-AE17-448F9302755A}" presName="Image" presStyleLbl="alignImgPlace1" presStyleIdx="0" presStyleCnt="1" custScaleX="119618" custScaleY="119618" custLinFactNeighborY="8864">
        <dgm:presLayoutVars>
          <dgm:chMax val="0"/>
          <dgm:chPref val="0"/>
        </dgm:presLayoutVars>
      </dgm:prSet>
      <dgm:spPr>
        <a:xfrm>
          <a:off x="446243" y="125247"/>
          <a:ext cx="1950407" cy="165720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25400" cap="flat" cmpd="sng" algn="ctr">
          <a:solidFill>
            <a:sysClr val="window" lastClr="FFFFFF">
              <a:hueOff val="0"/>
              <a:satOff val="0"/>
              <a:lumOff val="0"/>
              <a:alphaOff val="0"/>
            </a:sysClr>
          </a:solidFill>
          <a:prstDash val="solid"/>
        </a:ln>
        <a:effectLst/>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ScaleX="174223" custLinFactNeighborY="16192">
        <dgm:presLayoutVars>
          <dgm:chMax val="1"/>
          <dgm:chPref val="0"/>
          <dgm:bulletEnabled val="1"/>
        </dgm:presLayoutVars>
      </dgm:prSet>
      <dgm:spPr/>
      <dgm:t>
        <a:bodyPr/>
        <a:lstStyle/>
        <a:p>
          <a:endParaRPr lang="en-US"/>
        </a:p>
      </dgm:t>
    </dgm:pt>
  </dgm:ptLst>
  <dgm:cxnLst>
    <dgm:cxn modelId="{29066AE3-8699-4173-92A6-C5E1CD58DA5A}" type="presOf" srcId="{587E6F0D-6066-4343-AE17-448F9302755A}" destId="{6CE9086E-89DF-43B8-BB1D-BA4FDD67AAA3}" srcOrd="0" destOrd="0" presId="urn:microsoft.com/office/officeart/2008/layout/CaptionedPictures#3"/>
    <dgm:cxn modelId="{58E332FA-1AC1-4408-BC91-299B4F4CA387}" srcId="{4F67E8AF-333D-4AEF-9474-6F85FAD8DF8A}" destId="{587E6F0D-6066-4343-AE17-448F9302755A}" srcOrd="0" destOrd="0" parTransId="{919AA07A-11E2-4FC3-B106-F984F599F086}" sibTransId="{121A24A1-D711-4E40-A7FF-7F7A73730985}"/>
    <dgm:cxn modelId="{ADB8E75F-5A5B-44E1-B3C6-E997E3600905}" type="presOf" srcId="{4F67E8AF-333D-4AEF-9474-6F85FAD8DF8A}" destId="{5FE84991-CBF0-46E3-912F-BFCC62563E0E}" srcOrd="0" destOrd="0" presId="urn:microsoft.com/office/officeart/2008/layout/CaptionedPictures#3"/>
    <dgm:cxn modelId="{500BC70B-AF61-4D5B-8554-E88920FBA914}" type="presParOf" srcId="{5FE84991-CBF0-46E3-912F-BFCC62563E0E}" destId="{1770CFC0-FAC4-4E07-8567-BECC5374A644}" srcOrd="0" destOrd="0" presId="urn:microsoft.com/office/officeart/2008/layout/CaptionedPictures#3"/>
    <dgm:cxn modelId="{DF653479-ECA3-4DB7-98E0-9A0419FAE748}" type="presParOf" srcId="{1770CFC0-FAC4-4E07-8567-BECC5374A644}" destId="{E327B9A2-BADF-4138-8EFA-1CE2331514F0}" srcOrd="0" destOrd="0" presId="urn:microsoft.com/office/officeart/2008/layout/CaptionedPictures#3"/>
    <dgm:cxn modelId="{FDA8BC26-D529-419F-B0DD-7E905C3C5786}" type="presParOf" srcId="{1770CFC0-FAC4-4E07-8567-BECC5374A644}" destId="{F75B4D89-BC36-4F7A-9F56-1FEFE9B59B4D}" srcOrd="1" destOrd="0" presId="urn:microsoft.com/office/officeart/2008/layout/CaptionedPictures#3"/>
    <dgm:cxn modelId="{AB03CACC-BBA3-40EC-82FE-BD6A79FD0737}" type="presParOf" srcId="{1770CFC0-FAC4-4E07-8567-BECC5374A644}" destId="{2EA8CC45-7ACD-40AB-858C-3E18230245A0}" srcOrd="2" destOrd="0" presId="urn:microsoft.com/office/officeart/2008/layout/CaptionedPictures#3"/>
    <dgm:cxn modelId="{B974F84F-D892-4653-A6F9-067DF77F2725}" type="presParOf" srcId="{2EA8CC45-7ACD-40AB-858C-3E18230245A0}" destId="{114A8839-F047-4A40-B9A7-35027FA8A7F6}" srcOrd="0" destOrd="0" presId="urn:microsoft.com/office/officeart/2008/layout/CaptionedPictures#3"/>
    <dgm:cxn modelId="{8E36AFB0-F36F-4EA1-959D-A9922EF748A2}" type="presParOf" srcId="{2EA8CC45-7ACD-40AB-858C-3E18230245A0}" destId="{6CE9086E-89DF-43B8-BB1D-BA4FDD67AAA3}" srcOrd="1" destOrd="0" presId="urn:microsoft.com/office/officeart/2008/layout/CaptionedPicture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4" loCatId="picture" qsTypeId="urn:microsoft.com/office/officeart/2005/8/quickstyle/simple1#4" qsCatId="simple" csTypeId="urn:microsoft.com/office/officeart/2005/8/colors/accent1_2#4" csCatId="accent1" phldr="1"/>
      <dgm:spPr/>
    </dgm:pt>
    <dgm:pt modelId="{6A7D39E5-FE60-4581-8C4B-90087B18E7FF}">
      <dgm:prSet phldrT="[Text]" custT="1"/>
      <dgm:spPr>
        <a:xfrm>
          <a:off x="348614" y="2098429"/>
          <a:ext cx="2331720" cy="832341"/>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3.5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a:xfrm>
          <a:off x="219074" y="0"/>
          <a:ext cx="2590800" cy="3048000"/>
        </a:xfrm>
        <a:prstGeom prst="rect">
          <a:avLst/>
        </a:prstGeom>
        <a:solidFill>
          <a:sysClr val="window" lastClr="FFFFFF">
            <a:alpha val="40000"/>
            <a:hueOff val="0"/>
            <a:satOff val="0"/>
            <a:lumOff val="0"/>
            <a:alphaOff val="0"/>
          </a:sysClr>
        </a:solidFill>
        <a:ln w="9525" cap="flat" cmpd="sng" algn="ctr">
          <a:noFill/>
          <a:prstDash val="solid"/>
        </a:ln>
        <a:effectLst/>
      </dgm:spPr>
    </dgm:pt>
    <dgm:pt modelId="{EA41914F-6AFE-4FDA-90D4-01A02100A17C}" type="pres">
      <dgm:prSet presAssocID="{6A7D39E5-FE60-4581-8C4B-90087B18E7FF}" presName="Image" presStyleLbl="alignImgPlace1" presStyleIdx="0" presStyleCnt="1">
        <dgm:presLayoutVars>
          <dgm:chMax val="0"/>
          <dgm:chPref val="0"/>
        </dgm:presLayoutVars>
      </dgm:prSet>
      <dgm:spPr>
        <a:xfrm>
          <a:off x="348614" y="121920"/>
          <a:ext cx="2331720" cy="198120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t>
        <a:bodyPr/>
        <a:lstStyle/>
        <a:p>
          <a:endParaRPr lang="en-US"/>
        </a:p>
      </dgm:t>
    </dgm:pt>
  </dgm:ptLst>
  <dgm:cxnLst>
    <dgm:cxn modelId="{9001B235-7A3A-433A-A8E9-FA2DFB52816F}" type="presOf" srcId="{6A7D39E5-FE60-4581-8C4B-90087B18E7FF}" destId="{72B2E03F-A54B-4247-8F39-C1F5EE487BEE}" srcOrd="0" destOrd="0" presId="urn:microsoft.com/office/officeart/2008/layout/CaptionedPictures#4"/>
    <dgm:cxn modelId="{E9855A12-A87F-4CB7-BB47-8DB7EB8A1473}" type="presOf" srcId="{C5BD38C3-F54F-466F-9270-33D969E66524}" destId="{C46CD826-61C1-4373-B5E1-812B6566C3AD}" srcOrd="0" destOrd="0" presId="urn:microsoft.com/office/officeart/2008/layout/CaptionedPictures#4"/>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4"/>
    <dgm:cxn modelId="{09948E10-BF7F-4B4B-8638-31BCAB3B72D9}" type="presParOf" srcId="{79D5C893-8FC7-4CDC-9E51-12754B6DD35E}" destId="{1ACEB09A-6A63-4BB2-B76B-CF62F6E5E284}" srcOrd="0" destOrd="0" presId="urn:microsoft.com/office/officeart/2008/layout/CaptionedPictures#4"/>
    <dgm:cxn modelId="{69AF34F9-82E2-49D4-911F-FFFE8B6E8251}" type="presParOf" srcId="{79D5C893-8FC7-4CDC-9E51-12754B6DD35E}" destId="{EA41914F-6AFE-4FDA-90D4-01A02100A17C}" srcOrd="1" destOrd="0" presId="urn:microsoft.com/office/officeart/2008/layout/CaptionedPictures#4"/>
    <dgm:cxn modelId="{039A6A67-3BC3-4880-B1A4-51BB0E79977E}" type="presParOf" srcId="{79D5C893-8FC7-4CDC-9E51-12754B6DD35E}" destId="{4797D867-1B76-4B1F-90D9-C4CE759EB7A8}" srcOrd="2" destOrd="0" presId="urn:microsoft.com/office/officeart/2008/layout/CaptionedPictures#4"/>
    <dgm:cxn modelId="{888119AB-403A-4719-AEB8-73E140DEFC82}" type="presParOf" srcId="{4797D867-1B76-4B1F-90D9-C4CE759EB7A8}" destId="{45018A5A-313E-4B64-83F0-E7CB6A1584F9}" srcOrd="0" destOrd="0" presId="urn:microsoft.com/office/officeart/2008/layout/CaptionedPictures#4"/>
    <dgm:cxn modelId="{FCCCAB77-C261-480A-B79B-55B61926AC04}" type="presParOf" srcId="{4797D867-1B76-4B1F-90D9-C4CE759EB7A8}" destId="{72B2E03F-A54B-4247-8F39-C1F5EE487BEE}" srcOrd="1" destOrd="0" presId="urn:microsoft.com/office/officeart/2008/layout/CaptionedPictures#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5" loCatId="picture" qsTypeId="urn:microsoft.com/office/officeart/2005/8/quickstyle/simple1#5" qsCatId="simple" csTypeId="urn:microsoft.com/office/officeart/2005/8/colors/accent1_2#5" csCatId="accent1" phldr="1"/>
      <dgm:spPr/>
    </dgm:pt>
    <dgm:pt modelId="{7C260B7B-9CCC-4626-AFA8-D5475705976F}">
      <dgm:prSet phldrT="[Text]" custT="1"/>
      <dgm:spPr>
        <a:xfrm>
          <a:off x="154471" y="2054344"/>
          <a:ext cx="2339006" cy="496846"/>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3.4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a:xfrm>
          <a:off x="24526" y="0"/>
          <a:ext cx="2598896" cy="3057525"/>
        </a:xfrm>
        <a:prstGeom prst="rect">
          <a:avLst/>
        </a:prstGeom>
        <a:solidFill>
          <a:sysClr val="window" lastClr="FFFFFF">
            <a:alpha val="40000"/>
            <a:hueOff val="0"/>
            <a:satOff val="0"/>
            <a:lumOff val="0"/>
            <a:alphaOff val="0"/>
          </a:sysClr>
        </a:solidFill>
        <a:ln w="9525" cap="flat" cmpd="sng" algn="ctr">
          <a:noFill/>
          <a:prstDash val="solid"/>
        </a:ln>
        <a:effectLs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xfrm>
          <a:off x="154471" y="277088"/>
          <a:ext cx="2339006" cy="1677815"/>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2">
        <dgm:presLayoutVars>
          <dgm:chMax val="1"/>
          <dgm:chPref val="0"/>
          <dgm:bulletEnabled val="1"/>
        </dgm:presLayoutVars>
      </dgm:prSet>
      <dgm:spPr/>
      <dgm:t>
        <a:bodyPr/>
        <a:lstStyle/>
        <a:p>
          <a:endParaRPr lang="en-US"/>
        </a:p>
      </dgm:t>
    </dgm:pt>
  </dgm:ptLst>
  <dgm:cxnLst>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5"/>
    <dgm:cxn modelId="{1F7B9702-77E8-4E06-AE19-C8B784418208}" type="presOf" srcId="{C8316340-99A8-4707-8647-DA490A8D5179}" destId="{21708C6D-E7A0-4ED8-A175-A2AB4FABCFD7}" srcOrd="0" destOrd="0" presId="urn:microsoft.com/office/officeart/2008/layout/CaptionedPictures#5"/>
    <dgm:cxn modelId="{2C1E83A9-6AE5-432A-8BE2-B4D44F7BA982}" type="presParOf" srcId="{21708C6D-E7A0-4ED8-A175-A2AB4FABCFD7}" destId="{EC455C37-A1D4-4AB0-87CE-9C71AE653507}" srcOrd="0" destOrd="0" presId="urn:microsoft.com/office/officeart/2008/layout/CaptionedPictures#5"/>
    <dgm:cxn modelId="{448E83F6-0081-45E4-88C8-B98F2D34E71B}" type="presParOf" srcId="{EC455C37-A1D4-4AB0-87CE-9C71AE653507}" destId="{D51147A2-BE10-41DA-BD31-36761F9B0556}" srcOrd="0" destOrd="0" presId="urn:microsoft.com/office/officeart/2008/layout/CaptionedPictures#5"/>
    <dgm:cxn modelId="{9485726C-37AD-4A22-B94A-18B3279D2E99}" type="presParOf" srcId="{EC455C37-A1D4-4AB0-87CE-9C71AE653507}" destId="{3C57DAF3-B745-4EFB-8866-285C82FA9F5C}" srcOrd="1" destOrd="0" presId="urn:microsoft.com/office/officeart/2008/layout/CaptionedPictures#5"/>
    <dgm:cxn modelId="{465EA44E-3C8F-4750-A60F-CACA22F3625B}" type="presParOf" srcId="{EC455C37-A1D4-4AB0-87CE-9C71AE653507}" destId="{2326819C-1AC4-4AD6-8954-027174D5D3EE}" srcOrd="2" destOrd="0" presId="urn:microsoft.com/office/officeart/2008/layout/CaptionedPictures#5"/>
    <dgm:cxn modelId="{9EB25955-BAE9-4224-9DCB-D17504FE4838}" type="presParOf" srcId="{2326819C-1AC4-4AD6-8954-027174D5D3EE}" destId="{E140195B-9A6E-482F-B9C3-30480573D50F}" srcOrd="0" destOrd="0" presId="urn:microsoft.com/office/officeart/2008/layout/CaptionedPictures#5"/>
    <dgm:cxn modelId="{3F5EBD74-DE7D-442E-8FCF-447F9F34671E}" type="presParOf" srcId="{2326819C-1AC4-4AD6-8954-027174D5D3EE}" destId="{15338119-C3A0-43AF-BBAF-0A9D6D425D62}" srcOrd="1" destOrd="0" presId="urn:microsoft.com/office/officeart/2008/layout/CaptionedPictures#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A2BF90C-DD99-4757-9AF9-84DBFC06CDB8}" type="doc">
      <dgm:prSet loTypeId="urn:microsoft.com/office/officeart/2008/layout/CaptionedPictures#9" loCatId="picture" qsTypeId="urn:microsoft.com/office/officeart/2005/8/quickstyle/simple1#9" qsCatId="simple" csTypeId="urn:microsoft.com/office/officeart/2005/8/colors/accent1_2#9" csCatId="accent1" phldr="1"/>
      <dgm:spPr/>
    </dgm:pt>
    <dgm:pt modelId="{A859056F-E179-4C73-9DE4-3AA940FF1B07}">
      <dgm:prSet phldrT="[Text]" custT="1"/>
      <dgm:spPr>
        <a:xfrm>
          <a:off x="1272" y="1680291"/>
          <a:ext cx="2272024" cy="657039"/>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3.9 : Cubes in Curing Buckets</a:t>
          </a:r>
        </a:p>
      </dgm:t>
    </dgm:pt>
    <dgm:pt modelId="{E935DA2D-D452-4676-92D2-4D8B4F7C82CC}" type="parTrans" cxnId="{9A2F96AA-7556-4903-B9DA-67F1FA7555A4}">
      <dgm:prSet/>
      <dgm:spPr/>
      <dgm:t>
        <a:bodyPr/>
        <a:lstStyle/>
        <a:p>
          <a:endParaRPr lang="en-US"/>
        </a:p>
      </dgm:t>
    </dgm:pt>
    <dgm:pt modelId="{1A97B1DC-0A20-4C11-A153-2F6CB0169096}" type="sibTrans" cxnId="{9A2F96AA-7556-4903-B9DA-67F1FA7555A4}">
      <dgm:prSet/>
      <dgm:spPr/>
      <dgm:t>
        <a:bodyPr/>
        <a:lstStyle/>
        <a:p>
          <a:endParaRPr lang="en-US"/>
        </a:p>
      </dgm:t>
    </dgm:pt>
    <dgm:pt modelId="{9F314ACD-30C7-43CC-8CA3-6B10B7DB82E5}" type="pres">
      <dgm:prSet presAssocID="{AA2BF90C-DD99-4757-9AF9-84DBFC06CDB8}" presName="Name0" presStyleCnt="0">
        <dgm:presLayoutVars>
          <dgm:chMax/>
          <dgm:chPref/>
          <dgm:dir/>
        </dgm:presLayoutVars>
      </dgm:prSet>
      <dgm:spPr/>
    </dgm:pt>
    <dgm:pt modelId="{C981CFC8-AA66-4D96-9BC2-DF90F5E22F2D}" type="pres">
      <dgm:prSet presAssocID="{A859056F-E179-4C73-9DE4-3AA940FF1B07}" presName="composite" presStyleCnt="0">
        <dgm:presLayoutVars>
          <dgm:chMax val="1"/>
          <dgm:chPref val="1"/>
        </dgm:presLayoutVars>
      </dgm:prSet>
      <dgm:spPr/>
    </dgm:pt>
    <dgm:pt modelId="{22EB61D3-E81D-462E-A3C7-8BA1503213F6}" type="pres">
      <dgm:prSet presAssocID="{A859056F-E179-4C73-9DE4-3AA940FF1B07}" presName="Accent" presStyleLbl="trAlignAcc1" presStyleIdx="0" presStyleCnt="1" custScaleX="109949" custLinFactNeighborX="36106" custLinFactNeighborY="-4658">
        <dgm:presLayoutVars>
          <dgm:chMax val="0"/>
          <dgm:chPref val="0"/>
        </dgm:presLayoutVars>
      </dgm:prSet>
      <dgm:spPr>
        <a:xfrm>
          <a:off x="319" y="0"/>
          <a:ext cx="2274250" cy="2433481"/>
        </a:xfrm>
        <a:prstGeom prst="rect">
          <a:avLst/>
        </a:prstGeom>
        <a:solidFill>
          <a:sysClr val="window" lastClr="FFFFFF">
            <a:alpha val="40000"/>
            <a:hueOff val="0"/>
            <a:satOff val="0"/>
            <a:lumOff val="0"/>
            <a:alphaOff val="0"/>
          </a:sysClr>
        </a:solidFill>
        <a:ln w="9525" cap="flat" cmpd="sng" algn="ctr">
          <a:noFill/>
          <a:prstDash val="solid"/>
        </a:ln>
        <a:effectLst/>
      </dgm:spPr>
    </dgm:pt>
    <dgm:pt modelId="{A7F08CF9-93BB-48DB-925D-A87FAA1CB86D}" type="pres">
      <dgm:prSet presAssocID="{A859056F-E179-4C73-9DE4-3AA940FF1B07}" presName="Image" presStyleLbl="alignImgPlace1" presStyleIdx="0" presStyleCnt="1" custLinFactNeighborX="391" custLinFactNeighborY="9162">
        <dgm:presLayoutVars>
          <dgm:chMax val="0"/>
          <dgm:chPref val="0"/>
        </dgm:presLayoutVars>
      </dgm:prSet>
      <dgm:spPr>
        <a:xfrm>
          <a:off x="206478" y="98528"/>
          <a:ext cx="1861613" cy="1581762"/>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C3D4E999-935D-413D-B265-D09901E07EFE}" type="pres">
      <dgm:prSet presAssocID="{A859056F-E179-4C73-9DE4-3AA940FF1B07}" presName="ChildComposite" presStyleCnt="0"/>
      <dgm:spPr/>
    </dgm:pt>
    <dgm:pt modelId="{F24B086B-24CA-4495-AF00-DDB5F62541A3}" type="pres">
      <dgm:prSet presAssocID="{A859056F-E179-4C73-9DE4-3AA940FF1B07}" presName="Child" presStyleLbl="node1" presStyleIdx="0" presStyleCnt="0">
        <dgm:presLayoutVars>
          <dgm:chMax val="0"/>
          <dgm:chPref val="0"/>
          <dgm:bulletEnabled val="1"/>
        </dgm:presLayoutVars>
      </dgm:prSet>
      <dgm:spPr/>
    </dgm:pt>
    <dgm:pt modelId="{60023A0B-A669-4D81-8AC2-C7933A9D1877}" type="pres">
      <dgm:prSet presAssocID="{A859056F-E179-4C73-9DE4-3AA940FF1B07}" presName="Parent" presStyleLbl="revTx" presStyleIdx="0" presStyleCnt="1" custScaleX="122046">
        <dgm:presLayoutVars>
          <dgm:chMax val="1"/>
          <dgm:chPref val="0"/>
          <dgm:bulletEnabled val="1"/>
        </dgm:presLayoutVars>
      </dgm:prSet>
      <dgm:spPr/>
      <dgm:t>
        <a:bodyPr/>
        <a:lstStyle/>
        <a:p>
          <a:endParaRPr lang="en-US"/>
        </a:p>
      </dgm:t>
    </dgm:pt>
  </dgm:ptLst>
  <dgm:cxnLst>
    <dgm:cxn modelId="{9BCE04DF-FE1D-454C-9142-E91223A9E3DB}" type="presOf" srcId="{AA2BF90C-DD99-4757-9AF9-84DBFC06CDB8}" destId="{9F314ACD-30C7-43CC-8CA3-6B10B7DB82E5}" srcOrd="0" destOrd="0" presId="urn:microsoft.com/office/officeart/2008/layout/CaptionedPictures#9"/>
    <dgm:cxn modelId="{9A2F96AA-7556-4903-B9DA-67F1FA7555A4}" srcId="{AA2BF90C-DD99-4757-9AF9-84DBFC06CDB8}" destId="{A859056F-E179-4C73-9DE4-3AA940FF1B07}" srcOrd="0" destOrd="0" parTransId="{E935DA2D-D452-4676-92D2-4D8B4F7C82CC}" sibTransId="{1A97B1DC-0A20-4C11-A153-2F6CB0169096}"/>
    <dgm:cxn modelId="{9C0EE796-D598-447C-AF48-3203BCE8D996}" type="presOf" srcId="{A859056F-E179-4C73-9DE4-3AA940FF1B07}" destId="{60023A0B-A669-4D81-8AC2-C7933A9D1877}" srcOrd="0" destOrd="0" presId="urn:microsoft.com/office/officeart/2008/layout/CaptionedPictures#9"/>
    <dgm:cxn modelId="{46E93DA4-D8B9-4DDB-B114-8220D4646270}" type="presParOf" srcId="{9F314ACD-30C7-43CC-8CA3-6B10B7DB82E5}" destId="{C981CFC8-AA66-4D96-9BC2-DF90F5E22F2D}" srcOrd="0" destOrd="0" presId="urn:microsoft.com/office/officeart/2008/layout/CaptionedPictures#9"/>
    <dgm:cxn modelId="{C7D95DC4-F910-4327-9923-409882C0C272}" type="presParOf" srcId="{C981CFC8-AA66-4D96-9BC2-DF90F5E22F2D}" destId="{22EB61D3-E81D-462E-A3C7-8BA1503213F6}" srcOrd="0" destOrd="0" presId="urn:microsoft.com/office/officeart/2008/layout/CaptionedPictures#9"/>
    <dgm:cxn modelId="{301CF61D-07FC-4A83-AC94-E7752B6C77D1}" type="presParOf" srcId="{C981CFC8-AA66-4D96-9BC2-DF90F5E22F2D}" destId="{A7F08CF9-93BB-48DB-925D-A87FAA1CB86D}" srcOrd="1" destOrd="0" presId="urn:microsoft.com/office/officeart/2008/layout/CaptionedPictures#9"/>
    <dgm:cxn modelId="{02338ED4-0829-4A33-9DF0-D6D2E3D423AB}" type="presParOf" srcId="{C981CFC8-AA66-4D96-9BC2-DF90F5E22F2D}" destId="{C3D4E999-935D-413D-B265-D09901E07EFE}" srcOrd="2" destOrd="0" presId="urn:microsoft.com/office/officeart/2008/layout/CaptionedPictures#9"/>
    <dgm:cxn modelId="{DCBBF33D-9F4F-400C-9747-7E09E2DED7A7}" type="presParOf" srcId="{C3D4E999-935D-413D-B265-D09901E07EFE}" destId="{F24B086B-24CA-4495-AF00-DDB5F62541A3}" srcOrd="0" destOrd="0" presId="urn:microsoft.com/office/officeart/2008/layout/CaptionedPictures#9"/>
    <dgm:cxn modelId="{9D16796E-85C3-4C81-904D-DB72093CBE53}" type="presParOf" srcId="{C3D4E999-935D-413D-B265-D09901E07EFE}" destId="{60023A0B-A669-4D81-8AC2-C7933A9D1877}" srcOrd="1" destOrd="0" presId="urn:microsoft.com/office/officeart/2008/layout/CaptionedPictures#9"/>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8" loCatId="picture" qsTypeId="urn:microsoft.com/office/officeart/2005/8/quickstyle/simple1#8" qsCatId="simple" csTypeId="urn:microsoft.com/office/officeart/2005/8/colors/accent1_2#8" csCatId="accent1" phldr="1"/>
      <dgm:spPr/>
    </dgm:pt>
    <dgm:pt modelId="{79A3D6FC-6BF8-46E7-BE74-9B7B07DD1E44}">
      <dgm:prSet phldrT="[Text]" custT="1"/>
      <dgm:spPr>
        <a:xfrm>
          <a:off x="1" y="1794711"/>
          <a:ext cx="2151377" cy="683379"/>
        </a:xfrm>
        <a:prstGeom prst="rect">
          <a:avLst/>
        </a:prstGeom>
        <a:noFill/>
        <a:ln>
          <a:noFill/>
        </a:ln>
        <a:effectLst/>
      </dgm:spPr>
      <dgm:t>
        <a:bodyPr/>
        <a:lstStyle/>
        <a:p>
          <a:r>
            <a:rPr lang="en-US" sz="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dgm:presLayoutVars>
          <dgm:chMax val="0"/>
          <dgm:chPref val="0"/>
        </dgm:presLayoutVars>
      </dgm:prSet>
      <dgm:spPr>
        <a:xfrm>
          <a:off x="0" y="48297"/>
          <a:ext cx="2151380" cy="2531035"/>
        </a:xfrm>
        <a:prstGeom prst="rect">
          <a:avLst/>
        </a:prstGeom>
        <a:solidFill>
          <a:sysClr val="window" lastClr="FFFFFF">
            <a:alpha val="40000"/>
            <a:hueOff val="0"/>
            <a:satOff val="0"/>
            <a:lumOff val="0"/>
            <a:alphaOff val="0"/>
          </a:sysClr>
        </a:solidFill>
        <a:ln w="9525" cap="flat" cmpd="sng" algn="ctr">
          <a:noFill/>
          <a:prstDash val="solid"/>
        </a:ln>
        <a:effectLst/>
      </dgm:spPr>
    </dgm:pt>
    <dgm:pt modelId="{5254E509-4032-4AF0-A440-F7504D2F69E1}" type="pres">
      <dgm:prSet presAssocID="{79A3D6FC-6BF8-46E7-BE74-9B7B07DD1E44}" presName="Image" presStyleLbl="alignImgPlace1" presStyleIdx="0" presStyleCnt="1" custLinFactNeighborY="17257">
        <dgm:presLayoutVars>
          <dgm:chMax val="0"/>
          <dgm:chPref val="0"/>
        </dgm:presLayoutVars>
      </dgm:prSet>
      <dgm:spPr>
        <a:xfrm>
          <a:off x="107569" y="182886"/>
          <a:ext cx="1936242" cy="1645172"/>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custLinFactNeighborX="0" custLinFactNeighborY="21624">
        <dgm:presLayoutVars>
          <dgm:chMax val="1"/>
          <dgm:chPref val="0"/>
          <dgm:bulletEnabled val="1"/>
        </dgm:presLayoutVars>
      </dgm:prSet>
      <dgm:spPr/>
      <dgm:t>
        <a:bodyPr/>
        <a:lstStyle/>
        <a:p>
          <a:endParaRPr lang="en-US"/>
        </a:p>
      </dgm:t>
    </dgm:pt>
  </dgm:ptLst>
  <dgm:cxnLst>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8"/>
    <dgm:cxn modelId="{C10F5419-3259-4D5F-AB12-F594A9F4F1BC}" type="presOf" srcId="{79A3D6FC-6BF8-46E7-BE74-9B7B07DD1E44}" destId="{CD2A6BA1-10E2-4146-8004-94C5784DD515}" srcOrd="0" destOrd="0" presId="urn:microsoft.com/office/officeart/2008/layout/CaptionedPictures#8"/>
    <dgm:cxn modelId="{FCEE6660-D7BA-44F9-B123-01BEE758DF82}" type="presParOf" srcId="{B4779396-5CB1-40C0-92EF-B29C383CA058}" destId="{54B01CC6-7FB8-4DB2-8F49-6508C6F335FF}" srcOrd="0" destOrd="0" presId="urn:microsoft.com/office/officeart/2008/layout/CaptionedPictures#8"/>
    <dgm:cxn modelId="{0EE27F6B-20EE-49A9-A757-E691447E8C47}" type="presParOf" srcId="{54B01CC6-7FB8-4DB2-8F49-6508C6F335FF}" destId="{6D51D88A-2CF8-42A8-B537-FC4C46B0EDF4}" srcOrd="0" destOrd="0" presId="urn:microsoft.com/office/officeart/2008/layout/CaptionedPictures#8"/>
    <dgm:cxn modelId="{00F8FA5E-48AE-4953-BD1A-71C1F17C0CF8}" type="presParOf" srcId="{54B01CC6-7FB8-4DB2-8F49-6508C6F335FF}" destId="{5254E509-4032-4AF0-A440-F7504D2F69E1}" srcOrd="1" destOrd="0" presId="urn:microsoft.com/office/officeart/2008/layout/CaptionedPictures#8"/>
    <dgm:cxn modelId="{079E42B6-BDD5-4542-A934-948FDD9D2059}" type="presParOf" srcId="{54B01CC6-7FB8-4DB2-8F49-6508C6F335FF}" destId="{46FBBCEC-F678-43EB-A96F-909D08435267}" srcOrd="2" destOrd="0" presId="urn:microsoft.com/office/officeart/2008/layout/CaptionedPictures#8"/>
    <dgm:cxn modelId="{918DE2CC-FCA2-4D59-ABD0-FA29B3B9B9B4}" type="presParOf" srcId="{46FBBCEC-F678-43EB-A96F-909D08435267}" destId="{3037AD4E-9C03-4889-BE74-EF65856034CC}" srcOrd="0" destOrd="0" presId="urn:microsoft.com/office/officeart/2008/layout/CaptionedPictures#8"/>
    <dgm:cxn modelId="{A79821A4-0F15-4B84-B799-4221A807FCA2}" type="presParOf" srcId="{46FBBCEC-F678-43EB-A96F-909D08435267}" destId="{CD2A6BA1-10E2-4146-8004-94C5784DD515}" srcOrd="1" destOrd="0" presId="urn:microsoft.com/office/officeart/2008/layout/CaptionedPictures#8"/>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448468" y="0"/>
          <a:ext cx="1627346" cy="1914525"/>
        </a:xfrm>
        <a:prstGeom prst="rect">
          <a:avLst/>
        </a:prstGeom>
        <a:solidFill>
          <a:sysClr val="window" lastClr="FFFFFF">
            <a:alpha val="40000"/>
            <a:hueOff val="0"/>
            <a:satOff val="0"/>
            <a:lumOff val="0"/>
            <a:alphaOff val="0"/>
          </a:sysClr>
        </a:solidFill>
        <a:ln w="9525" cap="flat" cmpd="sng" algn="ctr">
          <a:solidFill>
            <a:sysClr val="window" lastClr="FFFFFF"/>
          </a:solidFill>
          <a:prstDash val="solid"/>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265178" y="143469"/>
          <a:ext cx="1464611" cy="124444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87597" y="1321022"/>
          <a:ext cx="1700619" cy="5169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3.1. Sokoto Cement of 42.5R</a:t>
          </a:r>
        </a:p>
      </dsp:txBody>
      <dsp:txXfrm>
        <a:off x="187597" y="1321022"/>
        <a:ext cx="1700619" cy="5169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466571" y="15864"/>
          <a:ext cx="1540817" cy="1812726"/>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543612" y="0"/>
          <a:ext cx="1386735" cy="135460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543612" y="1375408"/>
          <a:ext cx="1386735" cy="2719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3.2. Sawdust in a bowl</a:t>
          </a:r>
        </a:p>
      </dsp:txBody>
      <dsp:txXfrm>
        <a:off x="543612" y="1375408"/>
        <a:ext cx="1386735" cy="27191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146742" y="144778"/>
          <a:ext cx="2353181" cy="1942907"/>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407079" y="210560"/>
          <a:ext cx="1777911" cy="1510643"/>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1275" y="1570326"/>
          <a:ext cx="2589519" cy="5245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3.3. Stone Dust </a:t>
          </a:r>
        </a:p>
      </dsp:txBody>
      <dsp:txXfrm>
        <a:off x="1275" y="1570326"/>
        <a:ext cx="2589519" cy="5245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618490" y="0"/>
          <a:ext cx="1791970" cy="2108200"/>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708088" y="84328"/>
          <a:ext cx="1612773" cy="1370330"/>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708088" y="1451413"/>
          <a:ext cx="1612773" cy="5757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3.5 : Casting of Specimen Cubes</a:t>
          </a:r>
        </a:p>
      </dsp:txBody>
      <dsp:txXfrm>
        <a:off x="708088" y="1451413"/>
        <a:ext cx="1612773" cy="57570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428864" y="1029"/>
          <a:ext cx="1790220" cy="2106141"/>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518375" y="191898"/>
          <a:ext cx="1611198" cy="1155743"/>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518375" y="1416141"/>
          <a:ext cx="1611198" cy="342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3.4 : Mixing of Specimens</a:t>
          </a:r>
        </a:p>
      </dsp:txBody>
      <dsp:txXfrm>
        <a:off x="518375" y="1416141"/>
        <a:ext cx="1611198" cy="3422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EB61D3-E81D-462E-A3C7-8BA1503213F6}">
      <dsp:nvSpPr>
        <dsp:cNvPr id="0" name=""/>
        <dsp:cNvSpPr/>
      </dsp:nvSpPr>
      <dsp:spPr>
        <a:xfrm>
          <a:off x="148239" y="0"/>
          <a:ext cx="2126330" cy="2275205"/>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A7F08CF9-93BB-48DB-925D-A87FAA1CB86D}">
      <dsp:nvSpPr>
        <dsp:cNvPr id="0" name=""/>
        <dsp:cNvSpPr/>
      </dsp:nvSpPr>
      <dsp:spPr>
        <a:xfrm>
          <a:off x="273824" y="226503"/>
          <a:ext cx="1740531" cy="1478883"/>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0023A0B-A669-4D81-8AC2-C7933A9D1877}">
      <dsp:nvSpPr>
        <dsp:cNvPr id="0" name=""/>
        <dsp:cNvSpPr/>
      </dsp:nvSpPr>
      <dsp:spPr>
        <a:xfrm>
          <a:off x="75160" y="1569891"/>
          <a:ext cx="2124249" cy="614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3.9 : Cubes in Curing Buckets</a:t>
          </a:r>
        </a:p>
      </dsp:txBody>
      <dsp:txXfrm>
        <a:off x="75160" y="1569891"/>
        <a:ext cx="2124249" cy="61430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39909" y="0"/>
          <a:ext cx="2071560" cy="2437130"/>
        </a:xfrm>
        <a:prstGeom prst="rect">
          <a:avLst/>
        </a:prstGeom>
        <a:solidFill>
          <a:sysClr val="window" lastClr="FFFFFF">
            <a:alpha val="40000"/>
            <a:hueOff val="0"/>
            <a:satOff val="0"/>
            <a:lumOff val="0"/>
            <a:alphaOff val="0"/>
          </a:sysClr>
        </a:solidFill>
        <a:ln w="9525" cap="flat" cmpd="sng" algn="ctr">
          <a:noFill/>
          <a:prstDash val="solid"/>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43487" y="370859"/>
          <a:ext cx="1864404" cy="1584134"/>
        </a:xfrm>
        <a:prstGeom prst="rect">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39910" y="1779104"/>
          <a:ext cx="2071558" cy="6580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Fig 3.8: Crushing of Concrete Specimen</a:t>
          </a:r>
        </a:p>
      </dsp:txBody>
      <dsp:txXfrm>
        <a:off x="39910" y="1779104"/>
        <a:ext cx="2071558" cy="658025"/>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1">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2">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3">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4">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5">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9">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8">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Ch" val="mid"/>
                  <dgm:param type="txAnchorVert" val="mid"/>
                </dgm:alg>
              </dgm:if>
              <dgm:else name="Name9">
                <dgm:alg type="tx">
                  <dgm:param type="parTxLTRAlign" val="ctr"/>
                  <dgm:param type="parTxRTLAlign" val="ctr"/>
                  <dgm:param type="shpTxLTRAlignCh" val="l"/>
                  <dgm:param type="shpTxRTLAlignCh" val="r"/>
                  <dgm:param type="txAnchorVertCh" val="mid"/>
                  <dgm:param type="txAnchorVert"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27B55-CE9F-460B-970A-E69F3B943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86</Pages>
  <Words>11310</Words>
  <Characters>64470</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itel A671L</dc:creator>
  <cp:lastModifiedBy>pelum</cp:lastModifiedBy>
  <cp:revision>3</cp:revision>
  <dcterms:created xsi:type="dcterms:W3CDTF">2025-07-10T11:03:00Z</dcterms:created>
  <dcterms:modified xsi:type="dcterms:W3CDTF">2025-07-10T11:27:00Z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0d1da7e130e84743a7bc58093eda3c5d</vt:lpwstr>
  </property>
</Properties>
</file>