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B28E5" w14:textId="0E8D0AEC" w:rsidR="00E85BE6" w:rsidRPr="00EA11BF" w:rsidRDefault="00E85BE6" w:rsidP="00EA11BF">
      <w:pPr>
        <w:jc w:val="center"/>
        <w:rPr>
          <w:rFonts w:ascii="Times New Roman" w:hAnsi="Times New Roman" w:cs="Times New Roman"/>
          <w:b/>
          <w:sz w:val="28"/>
          <w:szCs w:val="28"/>
        </w:rPr>
      </w:pPr>
      <w:bookmarkStart w:id="0" w:name="_GoBack"/>
      <w:bookmarkEnd w:id="0"/>
      <w:r w:rsidRPr="00EA11BF">
        <w:rPr>
          <w:rFonts w:ascii="Times New Roman" w:hAnsi="Times New Roman" w:cs="Times New Roman"/>
          <w:b/>
          <w:sz w:val="28"/>
          <w:szCs w:val="28"/>
        </w:rPr>
        <w:t>CHAPTER ONE</w:t>
      </w:r>
    </w:p>
    <w:p w14:paraId="459E6DA4" w14:textId="7C18DA46" w:rsidR="00370CC3" w:rsidRPr="00EA11BF" w:rsidRDefault="00F075DB" w:rsidP="00AB3921">
      <w:pPr>
        <w:spacing w:line="480" w:lineRule="auto"/>
        <w:jc w:val="both"/>
        <w:rPr>
          <w:rFonts w:ascii="Times New Roman" w:hAnsi="Times New Roman" w:cs="Times New Roman"/>
          <w:b/>
          <w:sz w:val="28"/>
          <w:szCs w:val="28"/>
        </w:rPr>
      </w:pPr>
      <w:r w:rsidRPr="00EA11BF">
        <w:rPr>
          <w:rFonts w:ascii="Times New Roman" w:hAnsi="Times New Roman" w:cs="Times New Roman"/>
          <w:b/>
          <w:sz w:val="28"/>
          <w:szCs w:val="28"/>
        </w:rPr>
        <w:t xml:space="preserve">1.0 </w:t>
      </w:r>
      <w:r w:rsidR="00563B09" w:rsidRPr="00EA11BF">
        <w:rPr>
          <w:rFonts w:ascii="Times New Roman" w:hAnsi="Times New Roman" w:cs="Times New Roman"/>
          <w:b/>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w:t>
      </w:r>
      <w:r w:rsidRPr="00AB3921">
        <w:rPr>
          <w:rFonts w:ascii="Times New Roman" w:hAnsi="Times New Roman" w:cs="Times New Roman"/>
          <w:sz w:val="28"/>
          <w:szCs w:val="28"/>
        </w:rPr>
        <w:lastRenderedPageBreak/>
        <w:t xml:space="preserve">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w:t>
      </w:r>
      <w:r w:rsidRPr="00AB3921">
        <w:rPr>
          <w:rFonts w:ascii="Times New Roman" w:hAnsi="Times New Roman" w:cs="Times New Roman"/>
          <w:sz w:val="28"/>
          <w:szCs w:val="28"/>
        </w:rPr>
        <w:lastRenderedPageBreak/>
        <w:t xml:space="preserve">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especially those with high carbohydrate content that supports rapid bacterial growth and cereulide production (Bartoszewicz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their well-characterized physiology, manageable size, and the availability of </w:t>
      </w:r>
      <w:r w:rsidRPr="00AB3921">
        <w:rPr>
          <w:rFonts w:ascii="Times New Roman" w:hAnsi="Times New Roman" w:cs="Times New Roman"/>
          <w:sz w:val="28"/>
          <w:szCs w:val="28"/>
        </w:rPr>
        <w:lastRenderedPageBreak/>
        <w:t xml:space="preserve">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w:t>
      </w:r>
      <w:r w:rsidRPr="00AB3921">
        <w:rPr>
          <w:rFonts w:ascii="Times New Roman" w:hAnsi="Times New Roman" w:cs="Times New Roman"/>
          <w:sz w:val="28"/>
          <w:szCs w:val="28"/>
        </w:rPr>
        <w:lastRenderedPageBreak/>
        <w:t>has been associated with severe poisoning cases involving liver failure, mitochondrial toxicity, and encephalopathy (Messelhäußer &amp; Ehling-Schulz,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w:t>
      </w:r>
      <w:r w:rsidRPr="00AB3921">
        <w:rPr>
          <w:rFonts w:ascii="Times New Roman" w:hAnsi="Times New Roman" w:cs="Times New Roman"/>
          <w:sz w:val="28"/>
          <w:szCs w:val="28"/>
        </w:rPr>
        <w:lastRenderedPageBreak/>
        <w:t>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w:t>
      </w:r>
      <w:r w:rsidRPr="00AB3921">
        <w:rPr>
          <w:rFonts w:ascii="Times New Roman" w:hAnsi="Times New Roman" w:cs="Times New Roman"/>
          <w:sz w:val="28"/>
          <w:szCs w:val="28"/>
        </w:rPr>
        <w:lastRenderedPageBreak/>
        <w:t>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Still, outbreaks continue to occur, often due to lapses in storage, improper heating, </w:t>
      </w:r>
      <w:r w:rsidRPr="00AB3921">
        <w:rPr>
          <w:rFonts w:ascii="Times New Roman" w:hAnsi="Times New Roman" w:cs="Times New Roman"/>
          <w:sz w:val="28"/>
          <w:szCs w:val="28"/>
        </w:rPr>
        <w:lastRenderedPageBreak/>
        <w:t>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w:t>
      </w:r>
      <w:r w:rsidRPr="00AB3921">
        <w:rPr>
          <w:rFonts w:ascii="Times New Roman" w:hAnsi="Times New Roman" w:cs="Times New Roman"/>
          <w:sz w:val="28"/>
          <w:szCs w:val="28"/>
        </w:rPr>
        <w:lastRenderedPageBreak/>
        <w:t xml:space="preserve">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w:t>
      </w:r>
      <w:r w:rsidRPr="00AB3921">
        <w:rPr>
          <w:rFonts w:ascii="Times New Roman" w:hAnsi="Times New Roman" w:cs="Times New Roman"/>
          <w:sz w:val="28"/>
          <w:szCs w:val="28"/>
        </w:rPr>
        <w:lastRenderedPageBreak/>
        <w:t xml:space="preserve">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w:t>
      </w:r>
      <w:r>
        <w:rPr>
          <w:rFonts w:ascii="Times New Roman" w:hAnsi="Times New Roman" w:cs="Times New Roman"/>
          <w:sz w:val="28"/>
          <w:szCs w:val="28"/>
        </w:rPr>
        <w:lastRenderedPageBreak/>
        <w:t xml:space="preserve">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w:t>
      </w:r>
      <w:r>
        <w:rPr>
          <w:rFonts w:ascii="Times New Roman" w:hAnsi="Times New Roman" w:cs="Times New Roman"/>
          <w:sz w:val="28"/>
          <w:szCs w:val="28"/>
        </w:rPr>
        <w:lastRenderedPageBreak/>
        <w:t xml:space="preserve">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r>
        <w:rPr>
          <w:rFonts w:ascii="Times New Roman" w:hAnsi="Times New Roman" w:cs="Times New Roman"/>
          <w:sz w:val="28"/>
          <w:szCs w:val="28"/>
        </w:rPr>
        <w:lastRenderedPageBreak/>
        <w:t xml:space="preserve">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w:t>
      </w:r>
      <w:r>
        <w:rPr>
          <w:rFonts w:ascii="Times New Roman" w:hAnsi="Times New Roman" w:cs="Times New Roman"/>
          <w:sz w:val="28"/>
          <w:szCs w:val="28"/>
        </w:rPr>
        <w:lastRenderedPageBreak/>
        <w:t xml:space="preserve">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r w:rsidR="00CE639D">
        <w:rPr>
          <w:rFonts w:ascii="Times New Roman" w:hAnsi="Times New Roman" w:cs="Times New Roman"/>
          <w:sz w:val="28"/>
          <w:szCs w:val="28"/>
        </w:rPr>
        <w:t>Abolghait &amp; El-Gazzar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w:t>
      </w:r>
      <w:r>
        <w:rPr>
          <w:rFonts w:ascii="Times New Roman" w:hAnsi="Times New Roman" w:cs="Times New Roman"/>
          <w:sz w:val="28"/>
          <w:szCs w:val="28"/>
        </w:rPr>
        <w:lastRenderedPageBreak/>
        <w:t xml:space="preserve">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w:t>
      </w:r>
      <w:r>
        <w:rPr>
          <w:rFonts w:ascii="Times New Roman" w:hAnsi="Times New Roman" w:cs="Times New Roman"/>
          <w:sz w:val="28"/>
          <w:szCs w:val="28"/>
        </w:rPr>
        <w:lastRenderedPageBreak/>
        <w:t xml:space="preserve">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r w:rsidR="006D3B0E">
        <w:rPr>
          <w:rFonts w:ascii="Times New Roman" w:hAnsi="Times New Roman" w:cs="Times New Roman"/>
          <w:sz w:val="28"/>
          <w:szCs w:val="28"/>
        </w:rPr>
        <w:t>Abolghait &amp; El-Gazzar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w:t>
      </w:r>
      <w:r>
        <w:rPr>
          <w:rFonts w:ascii="Times New Roman" w:hAnsi="Times New Roman" w:cs="Times New Roman"/>
          <w:sz w:val="28"/>
          <w:szCs w:val="28"/>
        </w:rPr>
        <w:lastRenderedPageBreak/>
        <w:t xml:space="preserve">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L</w:t>
      </w:r>
      <w:r w:rsidR="00747CBB">
        <w:rPr>
          <w:rFonts w:ascii="Times New Roman" w:hAnsi="Times New Roman" w:cs="Times New Roman"/>
          <w:sz w:val="28"/>
          <w:szCs w:val="28"/>
        </w:rPr>
        <w:t>indbäck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w:t>
      </w:r>
      <w:r>
        <w:rPr>
          <w:rFonts w:ascii="Times New Roman" w:hAnsi="Times New Roman" w:cs="Times New Roman"/>
          <w:sz w:val="28"/>
          <w:szCs w:val="28"/>
        </w:rPr>
        <w:lastRenderedPageBreak/>
        <w:t xml:space="preserve">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w:t>
      </w:r>
      <w:r>
        <w:rPr>
          <w:rFonts w:ascii="Times New Roman" w:hAnsi="Times New Roman" w:cs="Times New Roman"/>
          <w:sz w:val="28"/>
          <w:szCs w:val="28"/>
        </w:rPr>
        <w:lastRenderedPageBreak/>
        <w:t xml:space="preserve">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w:t>
      </w:r>
      <w:r>
        <w:rPr>
          <w:rFonts w:ascii="Times New Roman" w:hAnsi="Times New Roman" w:cs="Times New Roman"/>
          <w:sz w:val="28"/>
          <w:szCs w:val="28"/>
        </w:rPr>
        <w:lastRenderedPageBreak/>
        <w:t>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ble field at àgbède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k</w:t>
      </w:r>
      <w:r w:rsidR="00EA2855">
        <w:rPr>
          <w:rFonts w:ascii="Times New Roman" w:hAnsi="Times New Roman" w:cs="Times New Roman"/>
          <w:sz w:val="28"/>
          <w:szCs w:val="28"/>
        </w:rPr>
        <w:t>warapoly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along side the media prepared. For serial dilution, 1g of each soil sample was weigh and dispense in separate conical flask that contain 10ml of distilled water each, this was done to get the INITIAL </w:t>
      </w:r>
      <w:r>
        <w:rPr>
          <w:rFonts w:ascii="Times New Roman" w:hAnsi="Times New Roman" w:cs="Times New Roman"/>
          <w:sz w:val="28"/>
          <w:szCs w:val="28"/>
        </w:rPr>
        <w:lastRenderedPageBreak/>
        <w:t>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placed invertedly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w:t>
      </w:r>
      <w:r w:rsidR="005303A6">
        <w:rPr>
          <w:rFonts w:ascii="Times New Roman" w:hAnsi="Times New Roman" w:cs="Times New Roman"/>
          <w:sz w:val="28"/>
          <w:szCs w:val="28"/>
        </w:rPr>
        <w:lastRenderedPageBreak/>
        <w:t xml:space="preserve">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 xml:space="preserve">inse gently with distilled </w:t>
      </w:r>
      <w:r w:rsidR="00F73E16" w:rsidRPr="007340C9">
        <w:rPr>
          <w:rFonts w:ascii="Times New Roman" w:hAnsi="Times New Roman" w:cs="Times New Roman"/>
          <w:sz w:val="28"/>
          <w:szCs w:val="28"/>
        </w:rPr>
        <w:lastRenderedPageBreak/>
        <w:t>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oil immersion lense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Subculturing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subcultured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350"/>
        <w:gridCol w:w="1457"/>
        <w:gridCol w:w="1270"/>
        <w:gridCol w:w="1444"/>
        <w:gridCol w:w="990"/>
        <w:gridCol w:w="1257"/>
        <w:gridCol w:w="1217"/>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r>
              <w:t>Lessactive</w:t>
            </w:r>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990"/>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r>
              <w:t>Trachypnea</w:t>
            </w:r>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990"/>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w:t>
      </w:r>
      <w:r>
        <w:rPr>
          <w:rFonts w:ascii="Times New Roman" w:hAnsi="Times New Roman" w:cs="Times New Roman"/>
          <w:sz w:val="28"/>
          <w:szCs w:val="28"/>
        </w:rPr>
        <w:lastRenderedPageBreak/>
        <w:t>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w:t>
      </w:r>
      <w:r>
        <w:rPr>
          <w:rFonts w:ascii="Times New Roman" w:hAnsi="Times New Roman" w:cs="Times New Roman"/>
          <w:sz w:val="28"/>
          <w:szCs w:val="28"/>
        </w:rPr>
        <w:lastRenderedPageBreak/>
        <w:t>day 3, with significant symptoms such as weakness, reduced feeding, accelerated breathing, and itching emerging primarily on days 4 and 5. These results align with the findings of Okshevsky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w:t>
      </w:r>
      <w:r>
        <w:rPr>
          <w:rFonts w:ascii="Times New Roman" w:hAnsi="Times New Roman" w:cs="Times New Roman"/>
          <w:sz w:val="28"/>
          <w:szCs w:val="28"/>
        </w:rPr>
        <w:lastRenderedPageBreak/>
        <w:t xml:space="preserve">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w:t>
      </w:r>
      <w:r>
        <w:rPr>
          <w:rFonts w:ascii="Times New Roman" w:hAnsi="Times New Roman" w:cs="Times New Roman"/>
          <w:sz w:val="28"/>
          <w:szCs w:val="28"/>
        </w:rPr>
        <w:lastRenderedPageBreak/>
        <w:t xml:space="preserve">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Dietrich, R., Jessberger, N., Ehling-Schulz, M., &amp; Martlbauer,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Fricker, M., Messelhäusser, U., Busch, U., Scherer, S., &amp; Ehling-Schulz,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Kovac, J., Miller, R. A., Carroll, L. M., Kent, D. J., Jian, J., Gonzalez-Escalona, N., … &amp; Wiedmann, M. (2020). Genomic surveillance of Bacillus cereus group isolates. mSphere,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Raza, M. W., Glass, K. A., &amp; Sindelar,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Reyes, J. E., Bastías,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Vilain, S., &amp; Brozel,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EA11BF">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2B055" w14:textId="77777777" w:rsidR="00D172E8" w:rsidRDefault="00D172E8" w:rsidP="00190756">
      <w:pPr>
        <w:spacing w:after="0" w:line="240" w:lineRule="auto"/>
      </w:pPr>
      <w:r>
        <w:separator/>
      </w:r>
    </w:p>
  </w:endnote>
  <w:endnote w:type="continuationSeparator" w:id="0">
    <w:p w14:paraId="6F700E60" w14:textId="77777777" w:rsidR="00D172E8" w:rsidRDefault="00D172E8"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05839161"/>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34080367"/>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C4CA1">
          <w:rPr>
            <w:rStyle w:val="PageNumber"/>
            <w:noProof/>
          </w:rPr>
          <w:t>1</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A5834" w14:textId="77777777" w:rsidR="00D172E8" w:rsidRDefault="00D172E8" w:rsidP="00190756">
      <w:pPr>
        <w:spacing w:after="0" w:line="240" w:lineRule="auto"/>
      </w:pPr>
      <w:r>
        <w:separator/>
      </w:r>
    </w:p>
  </w:footnote>
  <w:footnote w:type="continuationSeparator" w:id="0">
    <w:p w14:paraId="15A1D8BF" w14:textId="77777777" w:rsidR="00D172E8" w:rsidRDefault="00D172E8"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16A8E"/>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296"/>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C4CA1"/>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172E8"/>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1BF"/>
    <w:rsid w:val="00EA1BE1"/>
    <w:rsid w:val="00EA2855"/>
    <w:rsid w:val="00EA33B5"/>
    <w:rsid w:val="00EA6DA0"/>
    <w:rsid w:val="00EB3759"/>
    <w:rsid w:val="00EC2950"/>
    <w:rsid w:val="00EC2EA0"/>
    <w:rsid w:val="00EC54A2"/>
    <w:rsid w:val="00EC7998"/>
    <w:rsid w:val="00ED2487"/>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990F35CF-6B7C-4F31-BDF6-24378533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421997872"/>
        <c:axId val="421998656"/>
      </c:barChart>
      <c:catAx>
        <c:axId val="421997872"/>
        <c:scaling>
          <c:orientation val="minMax"/>
        </c:scaling>
        <c:delete val="0"/>
        <c:axPos val="b"/>
        <c:numFmt formatCode="General" sourceLinked="0"/>
        <c:majorTickMark val="none"/>
        <c:minorTickMark val="none"/>
        <c:tickLblPos val="nextTo"/>
        <c:crossAx val="421998656"/>
        <c:crosses val="autoZero"/>
        <c:auto val="1"/>
        <c:lblAlgn val="ctr"/>
        <c:lblOffset val="100"/>
        <c:noMultiLvlLbl val="0"/>
      </c:catAx>
      <c:valAx>
        <c:axId val="421998656"/>
        <c:scaling>
          <c:orientation val="minMax"/>
        </c:scaling>
        <c:delete val="0"/>
        <c:axPos val="l"/>
        <c:majorGridlines/>
        <c:numFmt formatCode="General" sourceLinked="1"/>
        <c:majorTickMark val="none"/>
        <c:minorTickMark val="none"/>
        <c:tickLblPos val="nextTo"/>
        <c:spPr>
          <a:ln w="12700">
            <a:noFill/>
          </a:ln>
        </c:spPr>
        <c:crossAx val="42199787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20295808"/>
        <c:axId val="420297768"/>
      </c:barChart>
      <c:catAx>
        <c:axId val="420295808"/>
        <c:scaling>
          <c:orientation val="minMax"/>
        </c:scaling>
        <c:delete val="0"/>
        <c:axPos val="b"/>
        <c:numFmt formatCode="General" sourceLinked="0"/>
        <c:majorTickMark val="none"/>
        <c:minorTickMark val="none"/>
        <c:tickLblPos val="nextTo"/>
        <c:crossAx val="420297768"/>
        <c:crosses val="autoZero"/>
        <c:auto val="1"/>
        <c:lblAlgn val="ctr"/>
        <c:lblOffset val="100"/>
        <c:noMultiLvlLbl val="0"/>
      </c:catAx>
      <c:valAx>
        <c:axId val="420297768"/>
        <c:scaling>
          <c:orientation val="minMax"/>
        </c:scaling>
        <c:delete val="0"/>
        <c:axPos val="l"/>
        <c:majorGridlines/>
        <c:numFmt formatCode="General" sourceLinked="1"/>
        <c:majorTickMark val="none"/>
        <c:minorTickMark val="none"/>
        <c:tickLblPos val="nextTo"/>
        <c:spPr>
          <a:ln w="12700">
            <a:noFill/>
          </a:ln>
        </c:spPr>
        <c:crossAx val="420295808"/>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20295024"/>
        <c:axId val="420297376"/>
      </c:barChart>
      <c:catAx>
        <c:axId val="420295024"/>
        <c:scaling>
          <c:orientation val="minMax"/>
        </c:scaling>
        <c:delete val="0"/>
        <c:axPos val="b"/>
        <c:numFmt formatCode="General" sourceLinked="0"/>
        <c:majorTickMark val="none"/>
        <c:minorTickMark val="none"/>
        <c:tickLblPos val="nextTo"/>
        <c:crossAx val="420297376"/>
        <c:crosses val="autoZero"/>
        <c:auto val="1"/>
        <c:lblAlgn val="ctr"/>
        <c:lblOffset val="100"/>
        <c:noMultiLvlLbl val="0"/>
      </c:catAx>
      <c:valAx>
        <c:axId val="420297376"/>
        <c:scaling>
          <c:orientation val="minMax"/>
        </c:scaling>
        <c:delete val="0"/>
        <c:axPos val="l"/>
        <c:majorGridlines/>
        <c:numFmt formatCode="General" sourceLinked="1"/>
        <c:majorTickMark val="none"/>
        <c:minorTickMark val="none"/>
        <c:tickLblPos val="nextTo"/>
        <c:spPr>
          <a:ln w="12700">
            <a:noFill/>
          </a:ln>
        </c:spPr>
        <c:crossAx val="420295024"/>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20296200"/>
        <c:axId val="420294632"/>
      </c:barChart>
      <c:catAx>
        <c:axId val="420296200"/>
        <c:scaling>
          <c:orientation val="minMax"/>
        </c:scaling>
        <c:delete val="0"/>
        <c:axPos val="b"/>
        <c:numFmt formatCode="General" sourceLinked="0"/>
        <c:majorTickMark val="none"/>
        <c:minorTickMark val="none"/>
        <c:tickLblPos val="nextTo"/>
        <c:crossAx val="420294632"/>
        <c:crosses val="autoZero"/>
        <c:auto val="1"/>
        <c:lblAlgn val="ctr"/>
        <c:lblOffset val="100"/>
        <c:noMultiLvlLbl val="0"/>
      </c:catAx>
      <c:valAx>
        <c:axId val="420294632"/>
        <c:scaling>
          <c:orientation val="minMax"/>
        </c:scaling>
        <c:delete val="0"/>
        <c:axPos val="l"/>
        <c:majorGridlines/>
        <c:numFmt formatCode="General" sourceLinked="1"/>
        <c:majorTickMark val="none"/>
        <c:minorTickMark val="none"/>
        <c:tickLblPos val="nextTo"/>
        <c:spPr>
          <a:ln w="12700">
            <a:noFill/>
          </a:ln>
        </c:spPr>
        <c:crossAx val="42029620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9472</Words>
  <Characters>53993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Microsoft account</cp:lastModifiedBy>
  <cp:revision>2</cp:revision>
  <dcterms:created xsi:type="dcterms:W3CDTF">2025-07-10T09:59:00Z</dcterms:created>
  <dcterms:modified xsi:type="dcterms:W3CDTF">2025-07-10T09:59:00Z</dcterms:modified>
</cp:coreProperties>
</file>