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16A4" w:rsidRPr="0020585F" w:rsidRDefault="00B416A4" w:rsidP="00B416A4">
      <w:pPr>
        <w:jc w:val="center"/>
        <w:rPr>
          <w:rFonts w:ascii="Times New Roman" w:hAnsi="Times New Roman" w:cs="Times New Roman"/>
          <w:b/>
          <w:bCs/>
          <w:color w:val="000000" w:themeColor="text1"/>
          <w:sz w:val="32"/>
          <w:szCs w:val="32"/>
        </w:rPr>
      </w:pPr>
      <w:r w:rsidRPr="0020585F">
        <w:rPr>
          <w:rFonts w:ascii="Times New Roman" w:hAnsi="Times New Roman" w:cs="Times New Roman"/>
          <w:b/>
          <w:color w:val="000000" w:themeColor="text1"/>
          <w:sz w:val="28"/>
          <w:szCs w:val="28"/>
        </w:rPr>
        <w:t>ISOLATION, IDENTIFICATION AND CHARACTERIZATION OF BACTERIAL AND FUNGI FROM SPOILED PLANTAIN AND UNSPOILED PLANTAIN</w:t>
      </w:r>
    </w:p>
    <w:p w:rsidR="00B416A4" w:rsidRPr="0020585F" w:rsidRDefault="00B416A4" w:rsidP="00B416A4">
      <w:pPr>
        <w:spacing w:line="480" w:lineRule="auto"/>
        <w:jc w:val="center"/>
        <w:rPr>
          <w:rFonts w:ascii="Times New Roman" w:hAnsi="Times New Roman" w:cs="Times New Roman"/>
          <w:b/>
          <w:bCs/>
          <w:color w:val="000000" w:themeColor="text1"/>
          <w:sz w:val="32"/>
          <w:szCs w:val="32"/>
        </w:rPr>
      </w:pPr>
      <w:r w:rsidRPr="0020585F">
        <w:rPr>
          <w:rFonts w:ascii="Times New Roman" w:hAnsi="Times New Roman" w:cs="Times New Roman"/>
          <w:b/>
          <w:bCs/>
          <w:color w:val="000000" w:themeColor="text1"/>
          <w:sz w:val="32"/>
          <w:szCs w:val="32"/>
        </w:rPr>
        <w:t>BY</w:t>
      </w:r>
    </w:p>
    <w:p w:rsidR="00B416A4" w:rsidRDefault="008161AE" w:rsidP="00B416A4">
      <w:pPr>
        <w:spacing w:after="0" w:line="240" w:lineRule="auto"/>
        <w:jc w:val="center"/>
        <w:rPr>
          <w:rFonts w:ascii="Times New Roman" w:hAnsi="Times New Roman" w:cs="Times New Roman"/>
          <w:b/>
          <w:bCs/>
          <w:color w:val="000000" w:themeColor="text1"/>
          <w:sz w:val="40"/>
          <w:szCs w:val="32"/>
        </w:rPr>
      </w:pPr>
      <w:r w:rsidRPr="008161AE">
        <w:rPr>
          <w:rFonts w:ascii="Times New Roman" w:hAnsi="Times New Roman" w:cs="Times New Roman"/>
          <w:b/>
          <w:bCs/>
          <w:color w:val="000000" w:themeColor="text1"/>
          <w:sz w:val="40"/>
          <w:szCs w:val="32"/>
        </w:rPr>
        <w:t>ABDULSALAM ANAJAT ENIOLA</w:t>
      </w:r>
      <w:r w:rsidR="00B416A4" w:rsidRPr="00904D70">
        <w:rPr>
          <w:rFonts w:ascii="Times New Roman" w:hAnsi="Times New Roman" w:cs="Times New Roman"/>
          <w:b/>
          <w:bCs/>
          <w:color w:val="000000" w:themeColor="text1"/>
          <w:sz w:val="40"/>
          <w:szCs w:val="32"/>
        </w:rPr>
        <w:t xml:space="preserve"> </w:t>
      </w:r>
    </w:p>
    <w:p w:rsidR="00B416A4" w:rsidRPr="0020585F" w:rsidRDefault="00B416A4" w:rsidP="00B416A4">
      <w:pPr>
        <w:spacing w:after="0" w:line="240" w:lineRule="auto"/>
        <w:jc w:val="center"/>
        <w:rPr>
          <w:rFonts w:ascii="Times New Roman" w:hAnsi="Times New Roman" w:cs="Times New Roman"/>
          <w:b/>
          <w:bCs/>
          <w:color w:val="000000" w:themeColor="text1"/>
          <w:sz w:val="40"/>
          <w:szCs w:val="32"/>
        </w:rPr>
      </w:pPr>
      <w:bookmarkStart w:id="0" w:name="_GoBack"/>
      <w:r>
        <w:rPr>
          <w:rFonts w:ascii="Times New Roman" w:hAnsi="Times New Roman" w:cs="Times New Roman"/>
          <w:b/>
          <w:bCs/>
          <w:color w:val="000000" w:themeColor="text1"/>
          <w:sz w:val="40"/>
          <w:szCs w:val="32"/>
        </w:rPr>
        <w:t xml:space="preserve"> </w:t>
      </w:r>
      <w:r w:rsidR="008161AE">
        <w:rPr>
          <w:rFonts w:ascii="Times New Roman" w:hAnsi="Times New Roman" w:cs="Times New Roman"/>
          <w:b/>
          <w:bCs/>
          <w:color w:val="000000" w:themeColor="text1"/>
          <w:sz w:val="40"/>
          <w:szCs w:val="32"/>
        </w:rPr>
        <w:t>HND/23/SLT/FT/0674</w:t>
      </w:r>
    </w:p>
    <w:bookmarkEnd w:id="0"/>
    <w:p w:rsidR="00B416A4" w:rsidRPr="0020585F" w:rsidRDefault="00B416A4" w:rsidP="00B416A4">
      <w:pPr>
        <w:spacing w:after="0" w:line="240" w:lineRule="auto"/>
        <w:rPr>
          <w:rFonts w:ascii="Times New Roman" w:hAnsi="Times New Roman" w:cs="Times New Roman"/>
          <w:b/>
          <w:bCs/>
          <w:color w:val="000000" w:themeColor="text1"/>
          <w:sz w:val="32"/>
          <w:szCs w:val="32"/>
        </w:rPr>
      </w:pPr>
    </w:p>
    <w:p w:rsidR="00B416A4" w:rsidRPr="0020585F" w:rsidRDefault="00B416A4" w:rsidP="00B416A4">
      <w:pPr>
        <w:spacing w:after="0" w:line="360" w:lineRule="auto"/>
        <w:rPr>
          <w:rFonts w:ascii="Times New Roman" w:hAnsi="Times New Roman" w:cs="Times New Roman"/>
          <w:b/>
          <w:bCs/>
          <w:color w:val="000000" w:themeColor="text1"/>
          <w:sz w:val="26"/>
          <w:szCs w:val="26"/>
        </w:rPr>
      </w:pPr>
    </w:p>
    <w:p w:rsidR="00B416A4" w:rsidRPr="0020585F" w:rsidRDefault="00B416A4" w:rsidP="00B416A4">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A PROJECT SUBMITTED TO THE DEPARTMENT OF SCIENCE LABORATORY TECHNOLOGY, INSTITUTE OF APPLIED SCIENCES (IAS),</w:t>
      </w:r>
    </w:p>
    <w:p w:rsidR="00B416A4" w:rsidRPr="0020585F" w:rsidRDefault="00B416A4" w:rsidP="00B416A4">
      <w:pPr>
        <w:spacing w:after="0" w:line="240" w:lineRule="auto"/>
        <w:jc w:val="center"/>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KWARA STATE POLYTECHNIC, ILORIN,</w:t>
      </w:r>
    </w:p>
    <w:p w:rsidR="00B416A4" w:rsidRPr="0020585F" w:rsidRDefault="00B416A4" w:rsidP="00B416A4">
      <w:pPr>
        <w:pStyle w:val="NormalWeb"/>
        <w:spacing w:after="150" w:afterAutospacing="0"/>
        <w:jc w:val="center"/>
        <w:rPr>
          <w:b/>
          <w:color w:val="000000" w:themeColor="text1"/>
          <w:sz w:val="28"/>
          <w:szCs w:val="28"/>
        </w:rPr>
      </w:pPr>
      <w:r w:rsidRPr="0020585F">
        <w:rPr>
          <w:b/>
          <w:color w:val="000000" w:themeColor="text1"/>
          <w:sz w:val="28"/>
          <w:szCs w:val="28"/>
        </w:rPr>
        <w:t xml:space="preserve">IN PARTIAL FULFILMENT OF THE REQUIREMENTS FOR THE AWARD OF HIGHER NATIONAL DIPLOMA (HND) DEGREE IN SCIENCE LABORATORY TECHNOLOGY,INSTITUTE OF APPLIED SCIENCES (IAS),MICROBIOLOGY UNIT.KWARA STATE POLYTECHNIC ILORIN </w:t>
      </w:r>
    </w:p>
    <w:p w:rsidR="00B416A4" w:rsidRPr="0020585F" w:rsidRDefault="00B416A4" w:rsidP="00B416A4">
      <w:pPr>
        <w:pStyle w:val="NormalWeb"/>
        <w:spacing w:after="150" w:afterAutospacing="0" w:line="21" w:lineRule="atLeast"/>
        <w:jc w:val="center"/>
        <w:rPr>
          <w:rFonts w:eastAsia="-webkit-standard"/>
          <w:color w:val="000000" w:themeColor="text1"/>
          <w:sz w:val="28"/>
          <w:szCs w:val="28"/>
        </w:rPr>
      </w:pPr>
      <w:r w:rsidRPr="0020585F">
        <w:rPr>
          <w:rFonts w:eastAsia="-webkit-standard"/>
          <w:color w:val="000000" w:themeColor="text1"/>
          <w:sz w:val="28"/>
          <w:szCs w:val="28"/>
        </w:rPr>
        <w:t> </w:t>
      </w:r>
    </w:p>
    <w:p w:rsidR="00B416A4" w:rsidRPr="0020585F" w:rsidRDefault="00B416A4" w:rsidP="00B416A4">
      <w:pPr>
        <w:pStyle w:val="NormalWeb"/>
        <w:spacing w:after="150" w:afterAutospacing="0" w:line="21" w:lineRule="atLeast"/>
        <w:jc w:val="center"/>
        <w:rPr>
          <w:color w:val="000000" w:themeColor="text1"/>
          <w:sz w:val="26"/>
          <w:szCs w:val="26"/>
        </w:rPr>
      </w:pPr>
      <w:r w:rsidRPr="0020585F">
        <w:rPr>
          <w:rFonts w:eastAsia="-webkit-standard"/>
          <w:color w:val="000000" w:themeColor="text1"/>
          <w:sz w:val="28"/>
          <w:szCs w:val="28"/>
        </w:rPr>
        <w:t> </w:t>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color w:val="000000" w:themeColor="text1"/>
          <w:sz w:val="28"/>
          <w:szCs w:val="28"/>
        </w:rPr>
        <w:tab/>
      </w:r>
      <w:r w:rsidRPr="0020585F">
        <w:rPr>
          <w:rFonts w:eastAsia="-webkit-standard"/>
          <w:b/>
          <w:color w:val="000000" w:themeColor="text1"/>
          <w:sz w:val="28"/>
          <w:szCs w:val="28"/>
        </w:rPr>
        <w:t>JULY,2025.</w:t>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CERTIFICATION</w:t>
      </w:r>
    </w:p>
    <w:p w:rsidR="00B416A4" w:rsidRPr="0020585F" w:rsidRDefault="00B416A4" w:rsidP="00B416A4">
      <w:pPr>
        <w:spacing w:after="0"/>
        <w:jc w:val="both"/>
        <w:rPr>
          <w:rFonts w:ascii="Times New Roman" w:hAnsi="Times New Roman" w:cs="Times New Roman"/>
          <w:b/>
          <w:bCs/>
          <w:color w:val="000000" w:themeColor="text1"/>
          <w:sz w:val="28"/>
          <w:szCs w:val="28"/>
        </w:rPr>
      </w:pPr>
      <w:r w:rsidRPr="0020585F">
        <w:rPr>
          <w:rFonts w:ascii="Times New Roman" w:hAnsi="Times New Roman" w:cs="Times New Roman"/>
          <w:color w:val="000000" w:themeColor="text1"/>
          <w:sz w:val="28"/>
          <w:szCs w:val="28"/>
        </w:rPr>
        <w:t xml:space="preserve">This is certify that this project is the original work carried out and reported by </w:t>
      </w:r>
      <w:r w:rsidR="008161AE" w:rsidRPr="008161AE">
        <w:rPr>
          <w:rFonts w:ascii="Times New Roman" w:hAnsi="Times New Roman" w:cs="Times New Roman"/>
          <w:b/>
          <w:bCs/>
          <w:color w:val="000000" w:themeColor="text1"/>
          <w:sz w:val="28"/>
          <w:szCs w:val="28"/>
        </w:rPr>
        <w:t>ABDULSALAM ANAJAT ENIOLA</w:t>
      </w:r>
      <w:r w:rsidRPr="00904D70">
        <w:rPr>
          <w:rFonts w:ascii="Times New Roman" w:hAnsi="Times New Roman" w:cs="Times New Roman"/>
          <w:b/>
          <w:bCs/>
          <w:color w:val="000000" w:themeColor="text1"/>
          <w:sz w:val="28"/>
          <w:szCs w:val="28"/>
        </w:rPr>
        <w:t xml:space="preserve"> </w:t>
      </w:r>
      <w:r w:rsidRPr="0020585F">
        <w:rPr>
          <w:rFonts w:ascii="Times New Roman" w:hAnsi="Times New Roman" w:cs="Times New Roman"/>
          <w:bCs/>
          <w:color w:val="000000" w:themeColor="text1"/>
          <w:sz w:val="28"/>
          <w:szCs w:val="28"/>
        </w:rPr>
        <w:t>with matric no</w:t>
      </w:r>
      <w:r w:rsidR="008161AE">
        <w:rPr>
          <w:rFonts w:ascii="Times New Roman" w:hAnsi="Times New Roman" w:cs="Times New Roman"/>
          <w:b/>
          <w:bCs/>
          <w:color w:val="000000" w:themeColor="text1"/>
          <w:sz w:val="28"/>
          <w:szCs w:val="28"/>
        </w:rPr>
        <w:t xml:space="preserve"> HND/23/SLT/FT/0674</w:t>
      </w:r>
      <w:r w:rsidRPr="0020585F">
        <w:rPr>
          <w:rFonts w:ascii="Times New Roman" w:hAnsi="Times New Roman" w:cs="Times New Roman"/>
          <w:color w:val="000000" w:themeColor="text1"/>
          <w:sz w:val="28"/>
          <w:szCs w:val="28"/>
        </w:rPr>
        <w:t xml:space="preserve"> to the Department of Science Laboratory technology, Microbiology unit, Institute of Applied Science (IAS) Kwara State Polytechnic Ilorin and it has been approved in partial fulfillment of the requirements of the award of Higher National Diploma (HND) In Science Laboratory Technology</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DR. (MRS.) F.O. AGBOOLA                                                 DATE</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(Project supervisor)</w:t>
      </w: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__________________________                                 ___________________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MRS. AHMED T.</w:t>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(H.O.U Microbiology Unit)</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______________________</w:t>
      </w:r>
      <w:r w:rsidRPr="0020585F">
        <w:rPr>
          <w:rFonts w:ascii="Times New Roman" w:hAnsi="Times New Roman" w:cs="Times New Roman"/>
          <w:b/>
          <w:color w:val="000000" w:themeColor="text1"/>
          <w:sz w:val="28"/>
          <w:szCs w:val="28"/>
        </w:rPr>
        <w:tab/>
        <w:t xml:space="preserve">                         </w:t>
      </w:r>
      <w:r w:rsidRPr="0020585F">
        <w:rPr>
          <w:rFonts w:ascii="Times New Roman" w:hAnsi="Times New Roman" w:cs="Times New Roman"/>
          <w:b/>
          <w:color w:val="000000" w:themeColor="text1"/>
          <w:sz w:val="28"/>
          <w:szCs w:val="28"/>
        </w:rPr>
        <w:tab/>
        <w:t>__________________</w:t>
      </w:r>
    </w:p>
    <w:p w:rsidR="00B416A4" w:rsidRPr="0020585F" w:rsidRDefault="00B416A4" w:rsidP="00B416A4">
      <w:pPr>
        <w:tabs>
          <w:tab w:val="left" w:pos="5980"/>
        </w:tabs>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t xml:space="preserve">  DR. USMAN A.</w:t>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b/>
          <w:color w:val="000000" w:themeColor="text1"/>
          <w:sz w:val="28"/>
          <w:szCs w:val="28"/>
        </w:rPr>
        <w:t>Head of department</w:t>
      </w:r>
      <w:r w:rsidRPr="0020585F">
        <w:rPr>
          <w:rFonts w:ascii="Times New Roman" w:hAnsi="Times New Roman" w:cs="Times New Roman"/>
          <w:color w:val="000000" w:themeColor="text1"/>
          <w:sz w:val="28"/>
          <w:szCs w:val="28"/>
        </w:rPr>
        <w:t>)</w:t>
      </w: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p>
    <w:p w:rsidR="00B416A4" w:rsidRPr="0020585F" w:rsidRDefault="00B416A4" w:rsidP="00B416A4">
      <w:pPr>
        <w:spacing w:after="0" w:line="24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___________________</w:t>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r>
      <w:r w:rsidRPr="0020585F">
        <w:rPr>
          <w:rFonts w:ascii="Times New Roman" w:hAnsi="Times New Roman" w:cs="Times New Roman"/>
          <w:color w:val="000000" w:themeColor="text1"/>
          <w:sz w:val="28"/>
          <w:szCs w:val="28"/>
        </w:rPr>
        <w:tab/>
        <w:t>__________________</w:t>
      </w:r>
    </w:p>
    <w:p w:rsidR="00B416A4" w:rsidRPr="0020585F" w:rsidRDefault="00B416A4" w:rsidP="00B416A4">
      <w:pPr>
        <w:spacing w:after="0" w:line="240" w:lineRule="auto"/>
        <w:rPr>
          <w:rFonts w:ascii="Times New Roman" w:hAnsi="Times New Roman" w:cs="Times New Roman"/>
          <w:b/>
          <w:color w:val="000000" w:themeColor="text1"/>
          <w:sz w:val="28"/>
          <w:szCs w:val="28"/>
        </w:rPr>
      </w:pPr>
      <w:r w:rsidRPr="0020585F">
        <w:rPr>
          <w:rFonts w:ascii="Times New Roman" w:hAnsi="Times New Roman" w:cs="Times New Roman"/>
          <w:b/>
          <w:color w:val="000000" w:themeColor="text1"/>
          <w:sz w:val="28"/>
          <w:szCs w:val="28"/>
        </w:rPr>
        <w:t xml:space="preserve">   External Examiner</w:t>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r>
      <w:r w:rsidRPr="0020585F">
        <w:rPr>
          <w:rFonts w:ascii="Times New Roman" w:hAnsi="Times New Roman" w:cs="Times New Roman"/>
          <w:b/>
          <w:color w:val="000000" w:themeColor="text1"/>
          <w:sz w:val="28"/>
          <w:szCs w:val="28"/>
        </w:rPr>
        <w:tab/>
        <w:t xml:space="preserve">    DATE</w:t>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rPr>
          <w:rFonts w:ascii="Times New Roman" w:hAnsi="Times New Roman" w:cs="Times New Roman"/>
          <w:b/>
          <w:bCs/>
          <w:color w:val="000000" w:themeColor="text1"/>
          <w:sz w:val="28"/>
          <w:szCs w:val="28"/>
        </w:rPr>
      </w:pPr>
    </w:p>
    <w:p w:rsidR="00B416A4" w:rsidRDefault="00B416A4" w:rsidP="00B416A4">
      <w:pPr>
        <w:spacing w:after="0" w:line="480" w:lineRule="auto"/>
        <w:jc w:val="center"/>
        <w:rPr>
          <w:rFonts w:ascii="Times New Roman" w:hAnsi="Times New Roman" w:cs="Times New Roman"/>
          <w:b/>
          <w:bCs/>
          <w:color w:val="000000" w:themeColor="text1"/>
          <w:sz w:val="28"/>
          <w:szCs w:val="28"/>
        </w:rPr>
      </w:pP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t>DEDICATION</w:t>
      </w:r>
    </w:p>
    <w:p w:rsidR="00B416A4" w:rsidRPr="00904D70" w:rsidRDefault="008161AE" w:rsidP="00B416A4">
      <w:pPr>
        <w:spacing w:after="0"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This project is dedicated to Almighty Allah, the Alpha and Omega of mankind in support with my lovely parents MR and MRS. ABDULSALAM for their financial ,emotional,support at all time, towards my success may Almighty Allah, crown your effort (AMEN), and I appreciate all my companion in the work of field.</w:t>
      </w: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spacing w:after="0" w:line="480" w:lineRule="auto"/>
        <w:rPr>
          <w:rFonts w:ascii="Times New Roman" w:hAnsi="Times New Roman" w:cs="Times New Roman"/>
          <w:b/>
          <w:color w:val="000000" w:themeColor="text1"/>
          <w:sz w:val="28"/>
          <w:szCs w:val="28"/>
        </w:rPr>
      </w:pPr>
    </w:p>
    <w:p w:rsidR="00B416A4" w:rsidRPr="0020585F" w:rsidRDefault="00B416A4" w:rsidP="00B416A4">
      <w:pP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br w:type="page"/>
      </w:r>
    </w:p>
    <w:p w:rsidR="00B416A4" w:rsidRPr="0020585F" w:rsidRDefault="00B416A4" w:rsidP="00B416A4">
      <w:pPr>
        <w:spacing w:after="0" w:line="480" w:lineRule="auto"/>
        <w:jc w:val="center"/>
        <w:rPr>
          <w:rFonts w:ascii="Times New Roman" w:hAnsi="Times New Roman" w:cs="Times New Roman"/>
          <w:b/>
          <w:bCs/>
          <w:color w:val="000000" w:themeColor="text1"/>
          <w:sz w:val="28"/>
          <w:szCs w:val="28"/>
        </w:rPr>
      </w:pPr>
      <w:r w:rsidRPr="0020585F">
        <w:rPr>
          <w:rFonts w:ascii="Times New Roman" w:hAnsi="Times New Roman" w:cs="Times New Roman"/>
          <w:b/>
          <w:bCs/>
          <w:color w:val="000000" w:themeColor="text1"/>
          <w:sz w:val="28"/>
          <w:szCs w:val="28"/>
        </w:rPr>
        <w:lastRenderedPageBreak/>
        <w:t>ACKNOWLEDGEMENT</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 would like to express my heartfelt gratitude to Almighty Allah For granting me the wisdom, strength, and opportunity to complete this project successfully (ALIHAMDULILLAH).</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My appreciation goes to my able supervisor. DR. MRS F.O AGBOOLA for her immeasurable assistance and attention, advice, encouragement and supervision in the completion of this project. I am equally grateful to the head of Department (HOD) in the person of DR. USMAN ABDULKAREEM and all the lecturers in the department of (SLT)Microbiology unit, Kwara state polytechnic Ilorin for their role in instilling me in the virtue of hardwork.</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my beloved parents, Mr and Mrs ABDULSALAM,for their unwavering support, guidance, and encouragement throughout my academic journey,I pray may Allah keep them alive to witness more of my successes .</w:t>
      </w:r>
    </w:p>
    <w:p w:rsidR="00B416A4" w:rsidRDefault="008161AE" w:rsidP="00B416A4">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To my siblings ,yesiru,Biliam and co I say I love you guys so much ,To my friends Especially Ayinde I’m really grateful and thankful,you made life easier for me in school,To my school daddy (tech)I’m glad I walked in your shop ,you’ve been an inspiration to me ,you supported me with words,love ,money, and sweet word,you treated me like a real daughter I’m really grateful. Sis dami ,I’m happy I have you thank you so much finally to my Odogwu uncle ,uncle Azeez what would i have done without you ,thank you so much sir.To all my Mcb friends that supported me wholehearted I’m grateful nd I pray we meet at the top </w:t>
      </w:r>
    </w:p>
    <w:p w:rsidR="00B416A4" w:rsidRDefault="00B416A4" w:rsidP="00B416A4">
      <w:pPr>
        <w:rPr>
          <w:rFonts w:ascii="Times New Roman" w:hAnsi="Times New Roman" w:cs="Times New Roman"/>
          <w:color w:val="000000" w:themeColor="text1"/>
          <w:sz w:val="28"/>
          <w:szCs w:val="28"/>
        </w:rPr>
      </w:pPr>
    </w:p>
    <w:sdt>
      <w:sdtPr>
        <w:rPr>
          <w:rFonts w:ascii="Times New Roman" w:hAnsi="Times New Roman" w:cs="Times New Roman"/>
          <w:color w:val="000000" w:themeColor="text1"/>
          <w:sz w:val="28"/>
          <w:szCs w:val="28"/>
        </w:rPr>
        <w:id w:val="1589420382"/>
        <w:docPartObj>
          <w:docPartGallery w:val="Table of Contents"/>
          <w:docPartUnique/>
        </w:docPartObj>
      </w:sdtPr>
      <w:sdtEndPr>
        <w:rPr>
          <w:rFonts w:asciiTheme="minorHAnsi" w:eastAsiaTheme="minorHAnsi" w:hAnsiTheme="minorHAnsi" w:cstheme="minorBidi"/>
          <w:b/>
          <w:bCs/>
          <w:noProof/>
          <w:color w:val="auto"/>
          <w:sz w:val="22"/>
          <w:szCs w:val="22"/>
        </w:rPr>
      </w:sdtEndPr>
      <w:sdtContent>
        <w:p w:rsidR="008161AE" w:rsidRPr="008161AE" w:rsidRDefault="008161AE" w:rsidP="008161AE">
          <w:pPr>
            <w:pStyle w:val="TOCHeading"/>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OF CONTENTS</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TITLE PAGE                                                                               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CERTIFICATION                                                                        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DEDICATION                                                                             iii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ACKNOWLEDGEMENTS                                                          iv</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TABLE OF CONTENTS                                              </w:t>
          </w:r>
          <w:r w:rsidRPr="008161AE">
            <w:rPr>
              <w:rFonts w:ascii="Times New Roman" w:hAnsi="Times New Roman" w:cs="Times New Roman"/>
              <w:color w:val="000000" w:themeColor="text1"/>
              <w:sz w:val="28"/>
              <w:szCs w:val="28"/>
            </w:rPr>
            <w:tab/>
          </w:r>
          <w:r w:rsidRPr="008161AE">
            <w:rPr>
              <w:rFonts w:ascii="Times New Roman" w:hAnsi="Times New Roman" w:cs="Times New Roman"/>
              <w:color w:val="000000" w:themeColor="text1"/>
              <w:sz w:val="28"/>
              <w:szCs w:val="28"/>
            </w:rPr>
            <w:tab/>
            <w:t>v-vi</w:t>
          </w:r>
        </w:p>
        <w:p w:rsidR="008161AE" w:rsidRPr="008161AE" w:rsidRDefault="008161AE" w:rsidP="008161AE">
          <w:pPr>
            <w:spacing w:line="36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LIST OF TABLES                                                                          vii</w:t>
          </w:r>
        </w:p>
        <w:p w:rsidR="008161AE" w:rsidRPr="008161AE" w:rsidRDefault="008161AE" w:rsidP="008161AE">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ABSTRACT                                                                                  viii</w:t>
          </w:r>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r w:rsidRPr="008161AE">
            <w:rPr>
              <w:rFonts w:ascii="Times New Roman" w:hAnsi="Times New Roman" w:cs="Times New Roman"/>
              <w:color w:val="000000" w:themeColor="text1"/>
              <w:sz w:val="28"/>
              <w:szCs w:val="28"/>
            </w:rPr>
            <w:fldChar w:fldCharType="begin"/>
          </w:r>
          <w:r w:rsidRPr="008161AE">
            <w:rPr>
              <w:rFonts w:ascii="Times New Roman" w:hAnsi="Times New Roman" w:cs="Times New Roman"/>
              <w:color w:val="000000" w:themeColor="text1"/>
              <w:sz w:val="28"/>
              <w:szCs w:val="28"/>
            </w:rPr>
            <w:instrText xml:space="preserve"> TOC \o "1-3" \h \z \u </w:instrText>
          </w:r>
          <w:r w:rsidRPr="008161AE">
            <w:rPr>
              <w:rFonts w:ascii="Times New Roman" w:hAnsi="Times New Roman" w:cs="Times New Roman"/>
              <w:color w:val="000000" w:themeColor="text1"/>
              <w:sz w:val="28"/>
              <w:szCs w:val="28"/>
            </w:rPr>
            <w:fldChar w:fldCharType="separate"/>
          </w:r>
          <w:hyperlink w:anchor="_Toc203023740" w:history="1">
            <w:r w:rsidRPr="008161AE">
              <w:rPr>
                <w:rStyle w:val="Hyperlink"/>
                <w:rFonts w:ascii="Times New Roman" w:hAnsi="Times New Roman" w:cs="Times New Roman"/>
                <w:b/>
                <w:noProof/>
                <w:color w:val="000000" w:themeColor="text1"/>
                <w:sz w:val="28"/>
                <w:szCs w:val="28"/>
              </w:rPr>
              <w:t>CHAPTER ONE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1" w:history="1">
            <w:r w:rsidRPr="008161AE">
              <w:rPr>
                <w:rStyle w:val="Hyperlink"/>
                <w:rFonts w:ascii="Times New Roman" w:hAnsi="Times New Roman" w:cs="Times New Roman"/>
                <w:noProof/>
                <w:color w:val="000000" w:themeColor="text1"/>
                <w:sz w:val="28"/>
                <w:szCs w:val="28"/>
              </w:rPr>
              <w:t>1.0 INTRODUCTION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2" w:history="1">
            <w:r w:rsidRPr="008161AE">
              <w:rPr>
                <w:rStyle w:val="Hyperlink"/>
                <w:rFonts w:ascii="Times New Roman" w:eastAsia="Times New Roman" w:hAnsi="Times New Roman" w:cs="Times New Roman"/>
                <w:b/>
                <w:noProof/>
                <w:color w:val="000000" w:themeColor="text1"/>
                <w:sz w:val="28"/>
                <w:szCs w:val="28"/>
              </w:rPr>
              <w:t>1.1 LITERATURE REVIEW</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left" w:pos="660"/>
              <w:tab w:val="right" w:leader="dot" w:pos="8630"/>
            </w:tabs>
            <w:rPr>
              <w:rFonts w:ascii="Times New Roman" w:eastAsiaTheme="minorEastAsia" w:hAnsi="Times New Roman" w:cs="Times New Roman"/>
              <w:noProof/>
              <w:color w:val="000000" w:themeColor="text1"/>
              <w:sz w:val="28"/>
              <w:szCs w:val="28"/>
            </w:rPr>
          </w:pPr>
          <w:hyperlink w:anchor="_Toc203023743" w:history="1">
            <w:r w:rsidRPr="008161AE">
              <w:rPr>
                <w:rStyle w:val="Hyperlink"/>
                <w:rFonts w:ascii="Times New Roman" w:hAnsi="Times New Roman" w:cs="Times New Roman"/>
                <w:b/>
                <w:noProof/>
                <w:color w:val="000000" w:themeColor="text1"/>
                <w:sz w:val="28"/>
                <w:szCs w:val="28"/>
              </w:rPr>
              <w:t>1.2</w:t>
            </w:r>
            <w:r w:rsidRPr="008161AE">
              <w:rPr>
                <w:rFonts w:ascii="Times New Roman" w:eastAsiaTheme="minorEastAsia" w:hAnsi="Times New Roman" w:cs="Times New Roman"/>
                <w:noProof/>
                <w:color w:val="000000" w:themeColor="text1"/>
                <w:sz w:val="28"/>
                <w:szCs w:val="28"/>
              </w:rPr>
              <w:tab/>
            </w:r>
            <w:r w:rsidRPr="008161AE">
              <w:rPr>
                <w:rStyle w:val="Hyperlink"/>
                <w:rFonts w:ascii="Times New Roman" w:hAnsi="Times New Roman" w:cs="Times New Roman"/>
                <w:b/>
                <w:noProof/>
                <w:color w:val="000000" w:themeColor="text1"/>
                <w:sz w:val="28"/>
                <w:szCs w:val="28"/>
              </w:rPr>
              <w:t xml:space="preserve"> STATEMENT OF PROBLEM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4" w:history="1">
            <w:r w:rsidRPr="008161AE">
              <w:rPr>
                <w:rStyle w:val="Hyperlink"/>
                <w:rFonts w:ascii="Times New Roman" w:hAnsi="Times New Roman" w:cs="Times New Roman"/>
                <w:b/>
                <w:noProof/>
                <w:color w:val="000000" w:themeColor="text1"/>
                <w:sz w:val="28"/>
                <w:szCs w:val="28"/>
              </w:rPr>
              <w:t>1.3 AIM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5" w:history="1">
            <w:r w:rsidRPr="008161AE">
              <w:rPr>
                <w:rStyle w:val="Hyperlink"/>
                <w:rFonts w:ascii="Times New Roman" w:hAnsi="Times New Roman" w:cs="Times New Roman"/>
                <w:b/>
                <w:noProof/>
                <w:color w:val="000000" w:themeColor="text1"/>
                <w:sz w:val="28"/>
                <w:szCs w:val="28"/>
              </w:rPr>
              <w:t>1.4 OBJECTIVES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6" w:history="1">
            <w:r w:rsidRPr="008161AE">
              <w:rPr>
                <w:rStyle w:val="Hyperlink"/>
                <w:rFonts w:ascii="Times New Roman" w:hAnsi="Times New Roman" w:cs="Times New Roman"/>
                <w:b/>
                <w:noProof/>
                <w:color w:val="000000" w:themeColor="text1"/>
                <w:sz w:val="28"/>
                <w:szCs w:val="28"/>
              </w:rPr>
              <w:t>CHAPTER TWO</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7" w:history="1">
            <w:r w:rsidRPr="008161AE">
              <w:rPr>
                <w:rStyle w:val="Hyperlink"/>
                <w:rFonts w:ascii="Times New Roman" w:hAnsi="Times New Roman" w:cs="Times New Roman"/>
                <w:b/>
                <w:noProof/>
                <w:color w:val="000000" w:themeColor="text1"/>
                <w:sz w:val="28"/>
                <w:szCs w:val="28"/>
              </w:rPr>
              <w:t>2.0 MATERIALS AND METHODS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8" w:history="1">
            <w:r w:rsidRPr="008161AE">
              <w:rPr>
                <w:rStyle w:val="Hyperlink"/>
                <w:rFonts w:ascii="Times New Roman" w:hAnsi="Times New Roman" w:cs="Times New Roman"/>
                <w:b/>
                <w:noProof/>
                <w:color w:val="000000" w:themeColor="text1"/>
                <w:sz w:val="28"/>
                <w:szCs w:val="28"/>
              </w:rPr>
              <w:t>2.1 Sample Collection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49" w:history="1">
            <w:r w:rsidRPr="008161AE">
              <w:rPr>
                <w:rStyle w:val="Hyperlink"/>
                <w:rFonts w:ascii="Times New Roman" w:hAnsi="Times New Roman" w:cs="Times New Roman"/>
                <w:b/>
                <w:noProof/>
                <w:color w:val="000000" w:themeColor="text1"/>
                <w:sz w:val="28"/>
                <w:szCs w:val="28"/>
              </w:rPr>
              <w:t>2.2 Sampling Sites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_Toc203023749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0" w:history="1">
            <w:r w:rsidRPr="008161AE">
              <w:rPr>
                <w:rStyle w:val="Hyperlink"/>
                <w:rFonts w:ascii="Times New Roman" w:hAnsi="Times New Roman" w:cs="Times New Roman"/>
                <w:b/>
                <w:noProof/>
                <w:color w:val="000000" w:themeColor="text1"/>
                <w:sz w:val="28"/>
                <w:szCs w:val="28"/>
              </w:rPr>
              <w:t>2.3 Materials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1" w:history="1">
            <w:r w:rsidRPr="008161AE">
              <w:rPr>
                <w:rStyle w:val="Hyperlink"/>
                <w:rFonts w:ascii="Times New Roman" w:hAnsi="Times New Roman" w:cs="Times New Roman"/>
                <w:b/>
                <w:noProof/>
                <w:color w:val="000000" w:themeColor="text1"/>
                <w:sz w:val="28"/>
                <w:szCs w:val="28"/>
              </w:rPr>
              <w:t>2.4.0 Isolation of Microorganism</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17</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2" w:history="1">
            <w:r w:rsidRPr="008161AE">
              <w:rPr>
                <w:rStyle w:val="Hyperlink"/>
                <w:rFonts w:ascii="Times New Roman" w:hAnsi="Times New Roman" w:cs="Times New Roman"/>
                <w:b/>
                <w:noProof/>
                <w:color w:val="000000" w:themeColor="text1"/>
                <w:sz w:val="28"/>
                <w:szCs w:val="28"/>
              </w:rPr>
              <w:t>2.4.1 Media Preparation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17</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3" w:history="1">
            <w:r w:rsidRPr="008161AE">
              <w:rPr>
                <w:rStyle w:val="Hyperlink"/>
                <w:rFonts w:ascii="Times New Roman" w:hAnsi="Times New Roman" w:cs="Times New Roman"/>
                <w:b/>
                <w:noProof/>
                <w:color w:val="000000" w:themeColor="text1"/>
                <w:sz w:val="28"/>
                <w:szCs w:val="28"/>
              </w:rPr>
              <w:t>2.4.2 Sample Preparation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4" w:history="1">
            <w:r w:rsidRPr="008161AE">
              <w:rPr>
                <w:rStyle w:val="Hyperlink"/>
                <w:rFonts w:ascii="Times New Roman" w:hAnsi="Times New Roman" w:cs="Times New Roman"/>
                <w:b/>
                <w:noProof/>
                <w:color w:val="000000" w:themeColor="text1"/>
                <w:sz w:val="28"/>
                <w:szCs w:val="28"/>
              </w:rPr>
              <w:t>2.4.3 Preparation of Pure Culture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2"/>
            <w:tabs>
              <w:tab w:val="right" w:leader="dot" w:pos="8630"/>
            </w:tabs>
            <w:rPr>
              <w:rFonts w:ascii="Times New Roman" w:eastAsiaTheme="minorEastAsia" w:hAnsi="Times New Roman" w:cs="Times New Roman"/>
              <w:noProof/>
              <w:color w:val="000000" w:themeColor="text1"/>
              <w:sz w:val="28"/>
              <w:szCs w:val="28"/>
            </w:rPr>
          </w:pPr>
          <w:hyperlink w:anchor="_Toc203023755" w:history="1">
            <w:r w:rsidRPr="008161AE">
              <w:rPr>
                <w:rStyle w:val="Hyperlink"/>
                <w:rFonts w:ascii="Times New Roman" w:hAnsi="Times New Roman" w:cs="Times New Roman"/>
                <w:b/>
                <w:noProof/>
                <w:color w:val="000000" w:themeColor="text1"/>
                <w:sz w:val="28"/>
                <w:szCs w:val="28"/>
              </w:rPr>
              <w:t>2.4.4 Inoculation of PDA SLANT</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6" w:history="1">
            <w:r w:rsidRPr="008161AE">
              <w:rPr>
                <w:rStyle w:val="Hyperlink"/>
                <w:rFonts w:ascii="Times New Roman" w:eastAsia="Times New Roman" w:hAnsi="Times New Roman" w:cs="Times New Roman"/>
                <w:b/>
                <w:noProof/>
                <w:color w:val="000000" w:themeColor="text1"/>
                <w:sz w:val="28"/>
                <w:szCs w:val="28"/>
              </w:rPr>
              <w:t>2.5 Molecular Identification (PCR : Polymerase Chain Reaction)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19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7" w:history="1">
            <w:r w:rsidRPr="008161AE">
              <w:rPr>
                <w:rStyle w:val="Hyperlink"/>
                <w:rFonts w:ascii="Times New Roman" w:eastAsia="Courier New" w:hAnsi="Times New Roman" w:cs="Times New Roman"/>
                <w:b/>
                <w:noProof/>
                <w:color w:val="000000" w:themeColor="text1"/>
                <w:sz w:val="28"/>
                <w:szCs w:val="28"/>
              </w:rPr>
              <w:t xml:space="preserve">2.6 </w:t>
            </w:r>
            <w:r w:rsidRPr="008161AE">
              <w:rPr>
                <w:rStyle w:val="Hyperlink"/>
                <w:rFonts w:ascii="Times New Roman" w:hAnsi="Times New Roman" w:cs="Times New Roman"/>
                <w:b/>
                <w:noProof/>
                <w:color w:val="000000" w:themeColor="text1"/>
                <w:sz w:val="28"/>
                <w:szCs w:val="28"/>
              </w:rPr>
              <w:t>Molecular Characterisation: Polymerase Chain Reaction (PCR)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20</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8" w:history="1">
            <w:r w:rsidRPr="008161AE">
              <w:rPr>
                <w:rStyle w:val="Hyperlink"/>
                <w:rFonts w:ascii="Times New Roman" w:eastAsia="Times New Roman" w:hAnsi="Times New Roman" w:cs="Times New Roman"/>
                <w:b/>
                <w:noProof/>
                <w:color w:val="000000" w:themeColor="text1"/>
                <w:sz w:val="28"/>
                <w:szCs w:val="28"/>
              </w:rPr>
              <w:t>2.7 Sequencing for Identification of Fungi</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22</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59" w:history="1">
            <w:r w:rsidRPr="008161AE">
              <w:rPr>
                <w:rStyle w:val="Hyperlink"/>
                <w:rFonts w:ascii="Times New Roman" w:eastAsia="Times New Roman" w:hAnsi="Times New Roman" w:cs="Times New Roman"/>
                <w:b/>
                <w:noProof/>
                <w:color w:val="000000" w:themeColor="text1"/>
                <w:sz w:val="28"/>
                <w:szCs w:val="28"/>
              </w:rPr>
              <w:t>2.8 TS region sequencing for identification of Fungi</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_Toc203023759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22</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0" w:history="1">
            <w:r w:rsidRPr="008161AE">
              <w:rPr>
                <w:rStyle w:val="Hyperlink"/>
                <w:rFonts w:ascii="Times New Roman" w:eastAsia="Times New Roman" w:hAnsi="Times New Roman" w:cs="Times New Roman"/>
                <w:b/>
                <w:noProof/>
                <w:color w:val="000000" w:themeColor="text1"/>
                <w:sz w:val="28"/>
                <w:szCs w:val="28"/>
              </w:rPr>
              <w:t>CHAPTER THREE</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1" w:history="1">
            <w:r w:rsidRPr="008161AE">
              <w:rPr>
                <w:rStyle w:val="Hyperlink"/>
                <w:rFonts w:ascii="Times New Roman" w:eastAsia="Times New Roman" w:hAnsi="Times New Roman" w:cs="Times New Roman"/>
                <w:b/>
                <w:noProof/>
                <w:color w:val="000000" w:themeColor="text1"/>
                <w:sz w:val="28"/>
                <w:szCs w:val="28"/>
              </w:rPr>
              <w:t>3.0 RESULT</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_Toc203023761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24</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2" w:history="1">
            <w:r w:rsidRPr="008161AE">
              <w:rPr>
                <w:rStyle w:val="Hyperlink"/>
                <w:rFonts w:ascii="Times New Roman" w:hAnsi="Times New Roman" w:cs="Times New Roman"/>
                <w:b/>
                <w:noProof/>
                <w:color w:val="000000" w:themeColor="text1"/>
                <w:sz w:val="28"/>
                <w:szCs w:val="28"/>
              </w:rPr>
              <w:t>3.1 Colony Count of Bacterial and Fungal Isolates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_Toc203023762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29</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3" w:history="1">
            <w:r w:rsidRPr="008161AE">
              <w:rPr>
                <w:rStyle w:val="Hyperlink"/>
                <w:rFonts w:ascii="Times New Roman" w:hAnsi="Times New Roman" w:cs="Times New Roman"/>
                <w:b/>
                <w:noProof/>
                <w:color w:val="000000" w:themeColor="text1"/>
                <w:sz w:val="28"/>
                <w:szCs w:val="28"/>
              </w:rPr>
              <w:t>3.2 Morphological Characteristics of Bacterial Isolates on Nutrient Agar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_Toc203023763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31</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4" w:history="1">
            <w:r w:rsidRPr="008161AE">
              <w:rPr>
                <w:rStyle w:val="Hyperlink"/>
                <w:rFonts w:ascii="Times New Roman" w:hAnsi="Times New Roman" w:cs="Times New Roman"/>
                <w:b/>
                <w:noProof/>
                <w:color w:val="000000" w:themeColor="text1"/>
                <w:sz w:val="28"/>
                <w:szCs w:val="28"/>
              </w:rPr>
              <w:t>3.3 Biochemical Characteristics of Bacterial Isolates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_Toc203023764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33</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5" w:history="1">
            <w:r w:rsidRPr="008161AE">
              <w:rPr>
                <w:rStyle w:val="Hyperlink"/>
                <w:rFonts w:ascii="Times New Roman" w:hAnsi="Times New Roman" w:cs="Times New Roman"/>
                <w:b/>
                <w:noProof/>
                <w:color w:val="000000" w:themeColor="text1"/>
                <w:sz w:val="28"/>
                <w:szCs w:val="28"/>
              </w:rPr>
              <w:t>3.4 Morphological Characteristics of Fungal Isolates on SDA</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_Toc203023765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36</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6" w:history="1">
            <w:r w:rsidRPr="008161AE">
              <w:rPr>
                <w:rStyle w:val="Hyperlink"/>
                <w:rFonts w:ascii="Times New Roman" w:hAnsi="Times New Roman" w:cs="Times New Roman"/>
                <w:b/>
                <w:noProof/>
                <w:color w:val="000000" w:themeColor="text1"/>
                <w:sz w:val="28"/>
                <w:szCs w:val="28"/>
              </w:rPr>
              <w:t>CHAPTER FOUR</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_Toc203023766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7" w:history="1">
            <w:r w:rsidRPr="008161AE">
              <w:rPr>
                <w:rStyle w:val="Hyperlink"/>
                <w:rFonts w:ascii="Times New Roman" w:hAnsi="Times New Roman" w:cs="Times New Roman"/>
                <w:b/>
                <w:noProof/>
                <w:color w:val="000000" w:themeColor="text1"/>
                <w:sz w:val="28"/>
                <w:szCs w:val="28"/>
              </w:rPr>
              <w:t>4.0 DISCUSSION AND CONCLUSION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_Toc203023767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8" w:history="1">
            <w:r w:rsidRPr="008161AE">
              <w:rPr>
                <w:rStyle w:val="Hyperlink"/>
                <w:rFonts w:ascii="Times New Roman" w:hAnsi="Times New Roman" w:cs="Times New Roman"/>
                <w:b/>
                <w:noProof/>
                <w:color w:val="000000" w:themeColor="text1"/>
                <w:sz w:val="28"/>
                <w:szCs w:val="28"/>
              </w:rPr>
              <w:t>4.1 DISCUSSION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_Toc203023768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45</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69" w:history="1">
            <w:r w:rsidRPr="008161AE">
              <w:rPr>
                <w:rStyle w:val="Hyperlink"/>
                <w:rFonts w:ascii="Times New Roman" w:eastAsia="Times New Roman" w:hAnsi="Times New Roman" w:cs="Times New Roman"/>
                <w:b/>
                <w:noProof/>
                <w:color w:val="000000" w:themeColor="text1"/>
                <w:sz w:val="28"/>
                <w:szCs w:val="28"/>
              </w:rPr>
              <w:t>4.2 CONCLUSION</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_Toc203023769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48</w:t>
            </w:r>
            <w:r w:rsidRPr="008161AE">
              <w:rPr>
                <w:rFonts w:ascii="Times New Roman" w:hAnsi="Times New Roman" w:cs="Times New Roman"/>
                <w:noProof/>
                <w:webHidden/>
                <w:color w:val="000000" w:themeColor="text1"/>
                <w:sz w:val="28"/>
                <w:szCs w:val="28"/>
              </w:rPr>
              <w:fldChar w:fldCharType="end"/>
            </w:r>
          </w:hyperlink>
        </w:p>
        <w:p w:rsidR="008161AE" w:rsidRPr="008161AE" w:rsidRDefault="008161AE">
          <w:pPr>
            <w:pStyle w:val="TOC1"/>
            <w:tabs>
              <w:tab w:val="right" w:leader="dot" w:pos="8630"/>
            </w:tabs>
            <w:rPr>
              <w:rFonts w:ascii="Times New Roman" w:eastAsiaTheme="minorEastAsia" w:hAnsi="Times New Roman" w:cs="Times New Roman"/>
              <w:noProof/>
              <w:color w:val="000000" w:themeColor="text1"/>
              <w:sz w:val="28"/>
              <w:szCs w:val="28"/>
            </w:rPr>
          </w:pPr>
          <w:hyperlink w:anchor="_Toc203023770" w:history="1">
            <w:r w:rsidRPr="008161AE">
              <w:rPr>
                <w:rStyle w:val="Hyperlink"/>
                <w:rFonts w:ascii="Times New Roman" w:eastAsia="Times New Roman" w:hAnsi="Times New Roman" w:cs="Times New Roman"/>
                <w:b/>
                <w:noProof/>
                <w:color w:val="000000" w:themeColor="text1"/>
                <w:sz w:val="28"/>
                <w:szCs w:val="28"/>
              </w:rPr>
              <w:t>REFERENCES</w:t>
            </w:r>
            <w:r w:rsidRPr="008161AE">
              <w:rPr>
                <w:rFonts w:ascii="Times New Roman" w:hAnsi="Times New Roman" w:cs="Times New Roman"/>
                <w:noProof/>
                <w:webHidden/>
                <w:color w:val="000000" w:themeColor="text1"/>
                <w:sz w:val="28"/>
                <w:szCs w:val="28"/>
              </w:rPr>
              <w:tab/>
            </w:r>
            <w:r w:rsidRPr="008161AE">
              <w:rPr>
                <w:rFonts w:ascii="Times New Roman" w:hAnsi="Times New Roman" w:cs="Times New Roman"/>
                <w:noProof/>
                <w:webHidden/>
                <w:color w:val="000000" w:themeColor="text1"/>
                <w:sz w:val="28"/>
                <w:szCs w:val="28"/>
              </w:rPr>
              <w:fldChar w:fldCharType="begin"/>
            </w:r>
            <w:r w:rsidRPr="008161AE">
              <w:rPr>
                <w:rFonts w:ascii="Times New Roman" w:hAnsi="Times New Roman" w:cs="Times New Roman"/>
                <w:noProof/>
                <w:webHidden/>
                <w:color w:val="000000" w:themeColor="text1"/>
                <w:sz w:val="28"/>
                <w:szCs w:val="28"/>
              </w:rPr>
              <w:instrText xml:space="preserve"> PAGEREF _Toc203023770 \h </w:instrText>
            </w:r>
            <w:r w:rsidRPr="008161AE">
              <w:rPr>
                <w:rFonts w:ascii="Times New Roman" w:hAnsi="Times New Roman" w:cs="Times New Roman"/>
                <w:noProof/>
                <w:webHidden/>
                <w:color w:val="000000" w:themeColor="text1"/>
                <w:sz w:val="28"/>
                <w:szCs w:val="28"/>
              </w:rPr>
            </w:r>
            <w:r w:rsidRPr="008161AE">
              <w:rPr>
                <w:rFonts w:ascii="Times New Roman" w:hAnsi="Times New Roman" w:cs="Times New Roman"/>
                <w:noProof/>
                <w:webHidden/>
                <w:color w:val="000000" w:themeColor="text1"/>
                <w:sz w:val="28"/>
                <w:szCs w:val="28"/>
              </w:rPr>
              <w:fldChar w:fldCharType="separate"/>
            </w:r>
            <w:r w:rsidRPr="008161AE">
              <w:rPr>
                <w:rFonts w:ascii="Times New Roman" w:hAnsi="Times New Roman" w:cs="Times New Roman"/>
                <w:noProof/>
                <w:webHidden/>
                <w:color w:val="000000" w:themeColor="text1"/>
                <w:sz w:val="28"/>
                <w:szCs w:val="28"/>
              </w:rPr>
              <w:t>49</w:t>
            </w:r>
            <w:r w:rsidRPr="008161AE">
              <w:rPr>
                <w:rFonts w:ascii="Times New Roman" w:hAnsi="Times New Roman" w:cs="Times New Roman"/>
                <w:noProof/>
                <w:webHidden/>
                <w:color w:val="000000" w:themeColor="text1"/>
                <w:sz w:val="28"/>
                <w:szCs w:val="28"/>
              </w:rPr>
              <w:fldChar w:fldCharType="end"/>
            </w:r>
          </w:hyperlink>
        </w:p>
        <w:p w:rsidR="008161AE" w:rsidRDefault="008161AE">
          <w:r w:rsidRPr="008161AE">
            <w:rPr>
              <w:rFonts w:ascii="Times New Roman" w:hAnsi="Times New Roman" w:cs="Times New Roman"/>
              <w:b/>
              <w:bCs/>
              <w:noProof/>
              <w:color w:val="000000" w:themeColor="text1"/>
              <w:sz w:val="28"/>
              <w:szCs w:val="28"/>
            </w:rPr>
            <w:fldChar w:fldCharType="end"/>
          </w:r>
        </w:p>
      </w:sdtContent>
    </w:sdt>
    <w:p w:rsidR="00B416A4" w:rsidRPr="00E01BB4" w:rsidRDefault="00B416A4" w:rsidP="00B416A4">
      <w:pPr>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480" w:lineRule="auto"/>
        <w:jc w:val="both"/>
        <w:rPr>
          <w:rFonts w:ascii="Times New Roman" w:hAnsi="Times New Roman" w:cs="Times New Roman"/>
          <w:color w:val="000000" w:themeColor="text1"/>
          <w:sz w:val="28"/>
          <w:szCs w:val="28"/>
        </w:rPr>
      </w:pPr>
    </w:p>
    <w:p w:rsidR="00B416A4" w:rsidRDefault="00B416A4" w:rsidP="00B416A4">
      <w:pPr>
        <w:rPr>
          <w:rFonts w:ascii="Times New Roman" w:hAnsi="Times New Roman" w:cs="Times New Roman"/>
          <w:b/>
          <w:color w:val="000000" w:themeColor="text1"/>
          <w:sz w:val="28"/>
          <w:szCs w:val="28"/>
        </w:rPr>
      </w:pPr>
      <w:r>
        <w:rPr>
          <w:rFonts w:ascii="Times New Roman" w:hAnsi="Times New Roman" w:cs="Times New Roman"/>
          <w:b/>
          <w:color w:val="000000" w:themeColor="text1"/>
          <w:sz w:val="28"/>
          <w:szCs w:val="28"/>
        </w:rPr>
        <w:br w:type="page"/>
      </w:r>
    </w:p>
    <w:p w:rsidR="00B416A4" w:rsidRPr="0020585F" w:rsidRDefault="00B416A4" w:rsidP="00B416A4">
      <w:pPr>
        <w:spacing w:line="480" w:lineRule="auto"/>
        <w:jc w:val="center"/>
        <w:rPr>
          <w:rFonts w:ascii="Times New Roman" w:hAnsi="Times New Roman" w:cs="Times New Roman"/>
          <w:color w:val="000000" w:themeColor="text1"/>
          <w:sz w:val="28"/>
          <w:szCs w:val="28"/>
        </w:rPr>
      </w:pPr>
      <w:r w:rsidRPr="0020585F">
        <w:rPr>
          <w:rFonts w:ascii="Times New Roman" w:hAnsi="Times New Roman" w:cs="Times New Roman"/>
          <w:b/>
          <w:color w:val="000000" w:themeColor="text1"/>
          <w:sz w:val="28"/>
          <w:szCs w:val="28"/>
        </w:rPr>
        <w:lastRenderedPageBreak/>
        <w:t>LIST OF TABLES</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1: Location of Sampling Sites and Strain Designation (Spoiled Plantai</w:t>
      </w:r>
      <w:r w:rsidR="008161AE">
        <w:rPr>
          <w:rFonts w:ascii="Times New Roman" w:hAnsi="Times New Roman" w:cs="Times New Roman"/>
          <w:color w:val="000000" w:themeColor="text1"/>
          <w:sz w:val="28"/>
          <w:szCs w:val="28"/>
        </w:rPr>
        <w:t>n)…………………………………………………………………...24</w:t>
      </w:r>
    </w:p>
    <w:p w:rsidR="00B416A4" w:rsidRPr="0020585F" w:rsidRDefault="00B416A4" w:rsidP="00B416A4">
      <w:pPr>
        <w:spacing w:line="480" w:lineRule="auto"/>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2: Location of Sampling Sites and Strain Designation (Unspoiled Plantain</w:t>
      </w:r>
      <w:r w:rsidR="008161AE">
        <w:rPr>
          <w:rFonts w:ascii="Times New Roman" w:hAnsi="Times New Roman" w:cs="Times New Roman"/>
          <w:color w:val="000000" w:themeColor="text1"/>
          <w:sz w:val="28"/>
          <w:szCs w:val="28"/>
        </w:rPr>
        <w:t>)…………………………………………………………………....25</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3: Colony Count of Bacteria</w:t>
      </w:r>
      <w:r w:rsidR="008161AE">
        <w:rPr>
          <w:rFonts w:ascii="Times New Roman" w:hAnsi="Times New Roman" w:cs="Times New Roman"/>
          <w:color w:val="000000" w:themeColor="text1"/>
          <w:sz w:val="28"/>
          <w:szCs w:val="28"/>
        </w:rPr>
        <w:t>l and Fungal Isolates…………………..26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4: Morphological Characteristics of Bacterial Isolates on Nutrient Agar</w:t>
      </w:r>
      <w:r w:rsidR="008161AE">
        <w:rPr>
          <w:rFonts w:ascii="Times New Roman" w:eastAsia="Times New Roman" w:hAnsi="Times New Roman" w:cs="Times New Roman"/>
          <w:color w:val="000000" w:themeColor="text1"/>
          <w:sz w:val="28"/>
          <w:szCs w:val="28"/>
        </w:rPr>
        <w:t>………………………………………………………………………...28</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5: Biochemical Characteristics of Bacterial Isolat</w:t>
      </w:r>
      <w:r w:rsidR="008161AE">
        <w:rPr>
          <w:rFonts w:ascii="Times New Roman" w:eastAsia="Times New Roman" w:hAnsi="Times New Roman" w:cs="Times New Roman"/>
          <w:color w:val="000000" w:themeColor="text1"/>
          <w:sz w:val="28"/>
          <w:szCs w:val="28"/>
        </w:rPr>
        <w:t>es……………………………………………………………………..30</w:t>
      </w:r>
    </w:p>
    <w:p w:rsidR="00B416A4" w:rsidRPr="0020585F" w:rsidRDefault="00B416A4" w:rsidP="00B416A4">
      <w:pPr>
        <w:rPr>
          <w:rFonts w:ascii="Times New Roman" w:hAnsi="Times New Roman" w:cs="Times New Roman"/>
          <w:color w:val="000000" w:themeColor="text1"/>
          <w:sz w:val="28"/>
          <w:szCs w:val="28"/>
        </w:rPr>
      </w:pPr>
      <w:r w:rsidRPr="0020585F">
        <w:rPr>
          <w:rFonts w:ascii="Times New Roman" w:hAnsi="Times New Roman" w:cs="Times New Roman"/>
          <w:color w:val="000000" w:themeColor="text1"/>
          <w:sz w:val="28"/>
          <w:szCs w:val="28"/>
        </w:rPr>
        <w:t>Table 6: Morphological Characteristics of Fungal Isolates on SDA</w:t>
      </w:r>
      <w:r w:rsidR="008161AE">
        <w:rPr>
          <w:rFonts w:ascii="Times New Roman" w:hAnsi="Times New Roman" w:cs="Times New Roman"/>
          <w:color w:val="000000" w:themeColor="text1"/>
          <w:sz w:val="28"/>
          <w:szCs w:val="28"/>
        </w:rPr>
        <w:t>…………………………………………………………………….…..32</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7. Primers sequences used for amplification of ITS region and aflatoxin synthetic genes………</w:t>
      </w:r>
      <w:r w:rsidR="008161AE">
        <w:rPr>
          <w:rFonts w:ascii="Times New Roman" w:eastAsia="Times New Roman" w:hAnsi="Times New Roman" w:cs="Times New Roman"/>
          <w:color w:val="000000" w:themeColor="text1"/>
          <w:sz w:val="28"/>
          <w:szCs w:val="28"/>
        </w:rPr>
        <w:t>………………………………………...…36</w:t>
      </w:r>
    </w:p>
    <w:p w:rsidR="00B416A4" w:rsidRPr="0020585F" w:rsidRDefault="00B416A4" w:rsidP="00B416A4">
      <w:pPr>
        <w:rPr>
          <w:rFonts w:ascii="Times New Roman" w:eastAsia="Times New Roman" w:hAnsi="Times New Roman" w:cs="Times New Roman"/>
          <w:color w:val="000000" w:themeColor="text1"/>
          <w:sz w:val="28"/>
          <w:szCs w:val="28"/>
        </w:rPr>
      </w:pPr>
      <w:r w:rsidRPr="0020585F">
        <w:rPr>
          <w:rFonts w:ascii="Times New Roman" w:eastAsia="Times New Roman" w:hAnsi="Times New Roman" w:cs="Times New Roman"/>
          <w:color w:val="000000" w:themeColor="text1"/>
          <w:sz w:val="28"/>
          <w:szCs w:val="28"/>
        </w:rPr>
        <w:t>Table 8: PCR analysis conditions for fungal amplification: Thermocycler Settin</w:t>
      </w:r>
      <w:r w:rsidR="008161AE">
        <w:rPr>
          <w:rFonts w:ascii="Times New Roman" w:eastAsia="Times New Roman" w:hAnsi="Times New Roman" w:cs="Times New Roman"/>
          <w:color w:val="000000" w:themeColor="text1"/>
          <w:sz w:val="28"/>
          <w:szCs w:val="28"/>
        </w:rPr>
        <w:t>gs……………………………………………………………………..37</w:t>
      </w:r>
    </w:p>
    <w:p w:rsidR="00B416A4" w:rsidRPr="0020585F" w:rsidRDefault="00B416A4" w:rsidP="00B416A4">
      <w:pPr>
        <w:spacing w:line="360" w:lineRule="auto"/>
        <w:jc w:val="both"/>
        <w:rPr>
          <w:rFonts w:ascii="Times New Roman" w:hAnsi="Times New Roman" w:cs="Times New Roman"/>
          <w:color w:val="000000" w:themeColor="text1"/>
          <w:sz w:val="28"/>
          <w:szCs w:val="28"/>
        </w:rPr>
      </w:pPr>
    </w:p>
    <w:p w:rsidR="00B416A4" w:rsidRPr="0020585F" w:rsidRDefault="00B416A4" w:rsidP="00B416A4">
      <w:pPr>
        <w:spacing w:line="360" w:lineRule="auto"/>
        <w:jc w:val="both"/>
        <w:rPr>
          <w:rFonts w:ascii="Times New Roman" w:hAnsi="Times New Roman" w:cs="Times New Roman"/>
          <w:b/>
          <w:color w:val="000000" w:themeColor="text1"/>
          <w:sz w:val="28"/>
          <w:szCs w:val="28"/>
        </w:rPr>
      </w:pPr>
    </w:p>
    <w:p w:rsidR="00B416A4" w:rsidRPr="0020585F" w:rsidRDefault="00B416A4" w:rsidP="00B416A4">
      <w:pPr>
        <w:jc w:val="center"/>
        <w:rPr>
          <w:rFonts w:ascii="Times New Roman" w:hAnsi="Times New Roman" w:cs="Times New Roman"/>
          <w:b/>
          <w:color w:val="000000" w:themeColor="text1"/>
          <w:sz w:val="28"/>
          <w:szCs w:val="28"/>
        </w:rPr>
      </w:pPr>
      <w:r w:rsidRPr="0020585F">
        <w:rPr>
          <w:rFonts w:ascii="Times New Roman" w:hAnsi="Times New Roman" w:cs="Times New Roman"/>
          <w:color w:val="000000" w:themeColor="text1"/>
          <w:sz w:val="28"/>
          <w:szCs w:val="28"/>
        </w:rPr>
        <w:br w:type="page"/>
      </w:r>
      <w:r w:rsidRPr="0020585F">
        <w:rPr>
          <w:rFonts w:ascii="Times New Roman" w:hAnsi="Times New Roman" w:cs="Times New Roman"/>
          <w:b/>
          <w:color w:val="000000" w:themeColor="text1"/>
          <w:sz w:val="28"/>
          <w:szCs w:val="28"/>
        </w:rPr>
        <w:lastRenderedPageBreak/>
        <w:t>ABSTRACT</w:t>
      </w:r>
    </w:p>
    <w:p w:rsidR="00B416A4" w:rsidRDefault="00B416A4" w:rsidP="00B416A4">
      <w:pPr>
        <w:spacing w:line="480" w:lineRule="auto"/>
        <w:jc w:val="both"/>
        <w:rPr>
          <w:rFonts w:ascii="Times New Roman" w:hAnsi="Times New Roman" w:cs="Times New Roman"/>
          <w:color w:val="000000" w:themeColor="text1"/>
          <w:sz w:val="28"/>
          <w:szCs w:val="28"/>
        </w:rPr>
        <w:sectPr w:rsidR="00B416A4" w:rsidSect="00B416A4">
          <w:footerReference w:type="default" r:id="rId7"/>
          <w:pgSz w:w="11520" w:h="14400"/>
          <w:pgMar w:top="1440" w:right="1440" w:bottom="1440" w:left="1440" w:header="706" w:footer="706" w:gutter="0"/>
          <w:pgNumType w:fmt="lowerRoman" w:start="1"/>
          <w:cols w:space="708"/>
          <w:docGrid w:linePitch="360"/>
        </w:sectPr>
      </w:pPr>
      <w:r w:rsidRPr="0020585F">
        <w:rPr>
          <w:rFonts w:ascii="Times New Roman" w:hAnsi="Times New Roman" w:cs="Times New Roman"/>
          <w:color w:val="000000" w:themeColor="text1"/>
          <w:sz w:val="28"/>
          <w:szCs w:val="28"/>
        </w:rPr>
        <w:t>This study examined the microbial diversity in spoiled and unspoiled plantains (</w:t>
      </w:r>
      <w:r w:rsidRPr="0020585F">
        <w:rPr>
          <w:rFonts w:ascii="Times New Roman" w:hAnsi="Times New Roman" w:cs="Times New Roman"/>
          <w:i/>
          <w:iCs/>
          <w:color w:val="000000" w:themeColor="text1"/>
          <w:sz w:val="28"/>
          <w:szCs w:val="28"/>
        </w:rPr>
        <w:t>Musa paradisiaca</w:t>
      </w:r>
      <w:r w:rsidRPr="0020585F">
        <w:rPr>
          <w:rFonts w:ascii="Times New Roman" w:hAnsi="Times New Roman" w:cs="Times New Roman"/>
          <w:color w:val="000000" w:themeColor="text1"/>
          <w:sz w:val="28"/>
          <w:szCs w:val="28"/>
        </w:rPr>
        <w:t xml:space="preserve">) collected from six markets in Ilorin, Nigeria. Twenty-five spoiled and fifteen unspoiled samples were analyzed for bacterial and fungal presence. Spoiled plantains showed significantly higher microbial loads (3.2 × 10⁶ cfu/ml for bacteria; 5.6 × 10⁵ cfu/ml for fungi) than unspoiled ones. Morphological and biochemical tests identified </w:t>
      </w:r>
      <w:r w:rsidRPr="0020585F">
        <w:rPr>
          <w:rFonts w:ascii="Times New Roman" w:hAnsi="Times New Roman" w:cs="Times New Roman"/>
          <w:i/>
          <w:iCs/>
          <w:color w:val="000000" w:themeColor="text1"/>
          <w:sz w:val="28"/>
          <w:szCs w:val="28"/>
        </w:rPr>
        <w:t>Bacillus subtilis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Pseudomonas aeruginosa</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Staphylococcus aureus</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Escherichia coli</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Micrococcus luteus</w:t>
      </w:r>
      <w:r w:rsidRPr="0020585F">
        <w:rPr>
          <w:rFonts w:ascii="Times New Roman" w:hAnsi="Times New Roman" w:cs="Times New Roman"/>
          <w:color w:val="000000" w:themeColor="text1"/>
          <w:sz w:val="28"/>
          <w:szCs w:val="28"/>
        </w:rPr>
        <w:t xml:space="preserve"> among bacteria, and </w:t>
      </w:r>
      <w:r w:rsidRPr="0020585F">
        <w:rPr>
          <w:rFonts w:ascii="Times New Roman" w:hAnsi="Times New Roman" w:cs="Times New Roman"/>
          <w:i/>
          <w:iCs/>
          <w:color w:val="000000" w:themeColor="text1"/>
          <w:sz w:val="28"/>
          <w:szCs w:val="28"/>
        </w:rPr>
        <w:t>Aspergillus niger</w:t>
      </w:r>
      <w:r w:rsidRPr="0020585F">
        <w:rPr>
          <w:rFonts w:ascii="Times New Roman" w:hAnsi="Times New Roman" w:cs="Times New Roman"/>
          <w:color w:val="000000" w:themeColor="text1"/>
          <w:sz w:val="28"/>
          <w:szCs w:val="28"/>
        </w:rPr>
        <w:t xml:space="preserve">, </w:t>
      </w:r>
      <w:r w:rsidRPr="0020585F">
        <w:rPr>
          <w:rFonts w:ascii="Times New Roman" w:hAnsi="Times New Roman" w:cs="Times New Roman"/>
          <w:i/>
          <w:iCs/>
          <w:color w:val="000000" w:themeColor="text1"/>
          <w:sz w:val="28"/>
          <w:szCs w:val="28"/>
        </w:rPr>
        <w:t>Penicillium</w:t>
      </w:r>
      <w:r w:rsidRPr="0020585F">
        <w:rPr>
          <w:rFonts w:ascii="Times New Roman" w:hAnsi="Times New Roman" w:cs="Times New Roman"/>
          <w:color w:val="000000" w:themeColor="text1"/>
          <w:sz w:val="28"/>
          <w:szCs w:val="28"/>
        </w:rPr>
        <w:t xml:space="preserve"> spp., </w:t>
      </w:r>
      <w:r w:rsidRPr="0020585F">
        <w:rPr>
          <w:rFonts w:ascii="Times New Roman" w:hAnsi="Times New Roman" w:cs="Times New Roman"/>
          <w:i/>
          <w:iCs/>
          <w:color w:val="000000" w:themeColor="text1"/>
          <w:sz w:val="28"/>
          <w:szCs w:val="28"/>
        </w:rPr>
        <w:t>Rhizopus stolonifer</w:t>
      </w:r>
      <w:r w:rsidRPr="0020585F">
        <w:rPr>
          <w:rFonts w:ascii="Times New Roman" w:hAnsi="Times New Roman" w:cs="Times New Roman"/>
          <w:color w:val="000000" w:themeColor="text1"/>
          <w:sz w:val="28"/>
          <w:szCs w:val="28"/>
        </w:rPr>
        <w:t xml:space="preserve">, and </w:t>
      </w:r>
      <w:r w:rsidRPr="0020585F">
        <w:rPr>
          <w:rFonts w:ascii="Times New Roman" w:hAnsi="Times New Roman" w:cs="Times New Roman"/>
          <w:i/>
          <w:iCs/>
          <w:color w:val="000000" w:themeColor="text1"/>
          <w:sz w:val="28"/>
          <w:szCs w:val="28"/>
        </w:rPr>
        <w:t>Candida</w:t>
      </w:r>
      <w:r w:rsidRPr="0020585F">
        <w:rPr>
          <w:rFonts w:ascii="Times New Roman" w:hAnsi="Times New Roman" w:cs="Times New Roman"/>
          <w:color w:val="000000" w:themeColor="text1"/>
          <w:sz w:val="28"/>
          <w:szCs w:val="28"/>
        </w:rPr>
        <w:t xml:space="preserve"> spp. among fungi. Molecular analysis confirmed the fungal species, with </w:t>
      </w:r>
      <w:r w:rsidRPr="0020585F">
        <w:rPr>
          <w:rFonts w:ascii="Times New Roman" w:hAnsi="Times New Roman" w:cs="Times New Roman"/>
          <w:i/>
          <w:iCs/>
          <w:color w:val="000000" w:themeColor="text1"/>
          <w:sz w:val="28"/>
          <w:szCs w:val="28"/>
        </w:rPr>
        <w:t>A. flavus</w:t>
      </w:r>
      <w:r w:rsidRPr="0020585F">
        <w:rPr>
          <w:rFonts w:ascii="Times New Roman" w:hAnsi="Times New Roman" w:cs="Times New Roman"/>
          <w:color w:val="000000" w:themeColor="text1"/>
          <w:sz w:val="28"/>
          <w:szCs w:val="28"/>
        </w:rPr>
        <w:t xml:space="preserve"> testing positive for aflatoxin biosynthesis genes. The findings emphasize the role of microbes in plantain spoilage and the need for improved storage practices to enhance food safety</w:t>
      </w:r>
    </w:p>
    <w:p w:rsidR="004642D9" w:rsidRPr="008161AE" w:rsidRDefault="004642D9" w:rsidP="00B416A4">
      <w:pPr>
        <w:pStyle w:val="Heading1"/>
        <w:jc w:val="center"/>
        <w:rPr>
          <w:rFonts w:ascii="Times New Roman" w:hAnsi="Times New Roman" w:cs="Times New Roman"/>
          <w:b/>
          <w:color w:val="000000" w:themeColor="text1"/>
        </w:rPr>
      </w:pPr>
      <w:bookmarkStart w:id="1" w:name="_Toc203023740"/>
      <w:r w:rsidRPr="008161AE">
        <w:rPr>
          <w:rFonts w:ascii="Times New Roman" w:hAnsi="Times New Roman" w:cs="Times New Roman"/>
          <w:b/>
          <w:color w:val="000000" w:themeColor="text1"/>
        </w:rPr>
        <w:lastRenderedPageBreak/>
        <w:t>CHAPTER ONE</w:t>
      </w:r>
      <w:bookmarkEnd w:id="1"/>
    </w:p>
    <w:p w:rsidR="001959A4" w:rsidRPr="008161AE" w:rsidRDefault="00E27E11" w:rsidP="00B416A4">
      <w:pPr>
        <w:pStyle w:val="Heading1"/>
        <w:rPr>
          <w:rFonts w:ascii="Times New Roman" w:hAnsi="Times New Roman" w:cs="Times New Roman"/>
          <w:color w:val="000000" w:themeColor="text1"/>
        </w:rPr>
      </w:pPr>
      <w:bookmarkStart w:id="2" w:name="_Toc203023741"/>
      <w:r w:rsidRPr="008161AE">
        <w:rPr>
          <w:rFonts w:ascii="Times New Roman" w:hAnsi="Times New Roman" w:cs="Times New Roman"/>
          <w:color w:val="000000" w:themeColor="text1"/>
        </w:rPr>
        <w:t>1.0 INTRODUCTION</w:t>
      </w:r>
      <w:bookmarkEnd w:id="2"/>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Plantain (</w:t>
      </w:r>
      <w:r w:rsidRPr="008161AE">
        <w:rPr>
          <w:rFonts w:ascii="Times New Roman" w:eastAsia="Times New Roman" w:hAnsi="Times New Roman" w:cs="Times New Roman"/>
          <w:i/>
          <w:iCs/>
          <w:color w:val="000000" w:themeColor="text1"/>
          <w:sz w:val="28"/>
          <w:szCs w:val="24"/>
        </w:rPr>
        <w:t>Musa paradisiaca</w:t>
      </w:r>
      <w:r w:rsidRPr="008161AE">
        <w:rPr>
          <w:rFonts w:ascii="Times New Roman" w:eastAsia="Times New Roman" w:hAnsi="Times New Roman" w:cs="Times New Roman"/>
          <w:color w:val="000000" w:themeColor="text1"/>
          <w:sz w:val="28"/>
          <w:szCs w:val="24"/>
        </w:rPr>
        <w:t xml:space="preserve">), a staple food in many tropical and subtropical regions, is highly susceptible to microbial spoilage when stored under unfavorable conditions. Various bacterial and fungal species play a significant role in its deterioration, leading to a decline in quality and making it unfit for consumption. It is an essential dietary component valued for its nutritional benefits and versatility in cooking. Like other perishable fruits, plantain undergoes biochemical and microbial changes over time, affecting its shelf life and edibility. When freshly harvested and stored correctly, plantain remains unspoiled, maintaining its firmness, characteristic coloration, and nutritional properties. However, factors such as environmental conditions, microbial activity, enzymatic processes, and handling methods significantly contribute to its transition from an unspoiled to a spoiled state. The spoilage rate is influenced by temperature, humidity, air exposure, and microbial contamination, which can accelerate degradation (Nair </w:t>
      </w:r>
      <w:r w:rsidRPr="008161AE">
        <w:rPr>
          <w:rFonts w:ascii="Times New Roman" w:eastAsia="Times New Roman" w:hAnsi="Times New Roman" w:cs="Times New Roman"/>
          <w:i/>
          <w:color w:val="000000" w:themeColor="text1"/>
          <w:sz w:val="28"/>
          <w:szCs w:val="24"/>
        </w:rPr>
        <w:t>et al</w:t>
      </w:r>
      <w:r w:rsidRPr="008161AE">
        <w:rPr>
          <w:rFonts w:ascii="Times New Roman" w:eastAsia="Times New Roman" w:hAnsi="Times New Roman" w:cs="Times New Roman"/>
          <w:color w:val="000000" w:themeColor="text1"/>
          <w:sz w:val="28"/>
          <w:szCs w:val="24"/>
        </w:rPr>
        <w:t>., 2024).</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 xml:space="preserve">Unspoiled plantain is identifiable by its intact structure, firm texture, and peel coloration, which varies from green (unripe) to yellow (ripe) or blackened (overripe but still consumable). The pulp of an unripe plantain remains firm, gradually softening as ripening progresses, leading to increased sweetness due to starch conversion into simple sugars. During this phase, plantains provide essential nutrients, including carbohydrates, dietary fiber, vitamins (such as vitamin C and vitamin A), and minerals like potassium and magnesium. Proper storage techniques, such as refrigeration and humidity control, can help extend plantain's shelf life and reduce microbial contamination. When unspoiled, plantains serve as a crucial food source and are used in a variety of culinary methods, including frying, boiling, roasting, and drying (Yu </w:t>
      </w:r>
      <w:r w:rsidRPr="008161AE">
        <w:rPr>
          <w:rFonts w:ascii="Times New Roman" w:eastAsia="Times New Roman" w:hAnsi="Times New Roman" w:cs="Times New Roman"/>
          <w:i/>
          <w:color w:val="000000" w:themeColor="text1"/>
          <w:sz w:val="28"/>
          <w:szCs w:val="24"/>
        </w:rPr>
        <w:t>et al</w:t>
      </w:r>
      <w:r w:rsidRPr="008161AE">
        <w:rPr>
          <w:rFonts w:ascii="Times New Roman" w:eastAsia="Times New Roman" w:hAnsi="Times New Roman" w:cs="Times New Roman"/>
          <w:color w:val="000000" w:themeColor="text1"/>
          <w:sz w:val="28"/>
          <w:szCs w:val="24"/>
        </w:rPr>
        <w:t>., 2022).</w:t>
      </w:r>
    </w:p>
    <w:p w:rsidR="00CB68C1" w:rsidRPr="008161AE" w:rsidRDefault="00CB68C1" w:rsidP="00CB68C1">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 exhibits noticeable physical, chemical, and microbial alterations, making it unsuitable for human consumption. Signs of spoilage include excessive softening, unpleasant odor, discoloration, moisture accumulation, and microbial growth. The peel may develop black patches or become completely darkened, while the pulp turns mushy, watery, and </w:t>
      </w:r>
      <w:r w:rsidRPr="008161AE">
        <w:rPr>
          <w:rFonts w:ascii="Times New Roman" w:eastAsia="Times New Roman" w:hAnsi="Times New Roman" w:cs="Times New Roman"/>
          <w:color w:val="000000" w:themeColor="text1"/>
          <w:sz w:val="28"/>
          <w:szCs w:val="24"/>
        </w:rPr>
        <w:lastRenderedPageBreak/>
        <w:t>sometimes slimy. The primary causes of spoilage include microbial colonization by bacteria (</w:t>
      </w:r>
      <w:r w:rsidRPr="008161AE">
        <w:rPr>
          <w:rFonts w:ascii="Times New Roman" w:eastAsia="Times New Roman" w:hAnsi="Times New Roman" w:cs="Times New Roman"/>
          <w:i/>
          <w:iCs/>
          <w:color w:val="000000" w:themeColor="text1"/>
          <w:sz w:val="28"/>
          <w:szCs w:val="24"/>
        </w:rPr>
        <w:t>Escherichia coli, Pseudomonas</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Bacillus</w:t>
      </w:r>
      <w:r w:rsidRPr="008161AE">
        <w:rPr>
          <w:rFonts w:ascii="Times New Roman" w:eastAsia="Times New Roman" w:hAnsi="Times New Roman" w:cs="Times New Roman"/>
          <w:color w:val="000000" w:themeColor="text1"/>
          <w:sz w:val="28"/>
          <w:szCs w:val="24"/>
        </w:rPr>
        <w:t xml:space="preserve"> spp.) and fungi (</w:t>
      </w:r>
      <w:r w:rsidRPr="008161AE">
        <w:rPr>
          <w:rFonts w:ascii="Times New Roman" w:eastAsia="Times New Roman" w:hAnsi="Times New Roman" w:cs="Times New Roman"/>
          <w:i/>
          <w:iCs/>
          <w:color w:val="000000" w:themeColor="text1"/>
          <w:sz w:val="28"/>
          <w:szCs w:val="24"/>
        </w:rPr>
        <w:t>Aspergillus</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Fusarium</w:t>
      </w:r>
      <w:r w:rsidRPr="008161AE">
        <w:rPr>
          <w:rFonts w:ascii="Times New Roman" w:eastAsia="Times New Roman" w:hAnsi="Times New Roman" w:cs="Times New Roman"/>
          <w:color w:val="000000" w:themeColor="text1"/>
          <w:sz w:val="28"/>
          <w:szCs w:val="24"/>
        </w:rPr>
        <w:t xml:space="preserve"> spp., </w:t>
      </w:r>
      <w:r w:rsidRPr="008161AE">
        <w:rPr>
          <w:rFonts w:ascii="Times New Roman" w:eastAsia="Times New Roman" w:hAnsi="Times New Roman" w:cs="Times New Roman"/>
          <w:i/>
          <w:iCs/>
          <w:color w:val="000000" w:themeColor="text1"/>
          <w:sz w:val="28"/>
          <w:szCs w:val="24"/>
        </w:rPr>
        <w:t>Rhizopus stolonifer</w:t>
      </w:r>
      <w:r w:rsidRPr="008161AE">
        <w:rPr>
          <w:rFonts w:ascii="Times New Roman" w:eastAsia="Times New Roman" w:hAnsi="Times New Roman" w:cs="Times New Roman"/>
          <w:color w:val="000000" w:themeColor="text1"/>
          <w:sz w:val="28"/>
          <w:szCs w:val="24"/>
        </w:rPr>
        <w:t xml:space="preserve">), enzymatic breakdown, and oxidative processes. High humidity, inadequate storage, and physical damage accelerate microbial invasion, leading to rapid spoilage. Some fungal species, such as </w:t>
      </w:r>
      <w:r w:rsidRPr="008161AE">
        <w:rPr>
          <w:rFonts w:ascii="Times New Roman" w:eastAsia="Times New Roman" w:hAnsi="Times New Roman" w:cs="Times New Roman"/>
          <w:i/>
          <w:iCs/>
          <w:color w:val="000000" w:themeColor="text1"/>
          <w:sz w:val="28"/>
          <w:szCs w:val="24"/>
        </w:rPr>
        <w:t>Aspergillus flavus</w:t>
      </w:r>
      <w:r w:rsidRPr="008161AE">
        <w:rPr>
          <w:rFonts w:ascii="Times New Roman" w:eastAsia="Times New Roman" w:hAnsi="Times New Roman" w:cs="Times New Roman"/>
          <w:color w:val="000000" w:themeColor="text1"/>
          <w:sz w:val="28"/>
          <w:szCs w:val="24"/>
        </w:rPr>
        <w:t>, can produce mycotoxins, which pose serious health risks if consumed.</w:t>
      </w:r>
    </w:p>
    <w:p w:rsidR="00AB7A7E" w:rsidRPr="008161AE" w:rsidRDefault="00CB68C1"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Spoiled plantains contribute to considerable food wastage, economic losses for farmers and vendors, and potential health risks due to microbial contamination. The presence of pathogenic microbes increases the risk of foodborne illnesses, emphasizing the need for proper storage and handling to mitigate spoilage. Preventive measures include refrigeration, controlled atmosphere storage, dehydration, and the use of natural antimicrobial agents. Effective post-harvest management, careful handling during transportation, and maintaining hygiene in storage and marketplaces can further reduce spoilage rates. Understanding the factors leading to plantain spoilage is </w:t>
      </w:r>
      <w:r w:rsidRPr="008161AE">
        <w:rPr>
          <w:rFonts w:ascii="Times New Roman" w:eastAsia="Times New Roman" w:hAnsi="Times New Roman" w:cs="Times New Roman"/>
          <w:color w:val="000000" w:themeColor="text1"/>
          <w:sz w:val="28"/>
          <w:szCs w:val="24"/>
        </w:rPr>
        <w:lastRenderedPageBreak/>
        <w:t xml:space="preserve">essential for developing preservation strategies that extend shelf life, promote food security, and minimize food waste </w:t>
      </w:r>
      <w:r w:rsidR="003736F6" w:rsidRPr="008161AE">
        <w:rPr>
          <w:rFonts w:ascii="Times New Roman" w:hAnsi="Times New Roman" w:cs="Times New Roman"/>
          <w:color w:val="000000" w:themeColor="text1"/>
          <w:sz w:val="28"/>
          <w:szCs w:val="24"/>
        </w:rPr>
        <w:t>(</w:t>
      </w:r>
      <w:r w:rsidR="003736F6" w:rsidRPr="008161AE">
        <w:rPr>
          <w:rFonts w:ascii="Times New Roman" w:hAnsi="Times New Roman" w:cs="Times New Roman"/>
          <w:color w:val="000000" w:themeColor="text1"/>
          <w:sz w:val="28"/>
          <w:szCs w:val="24"/>
          <w:shd w:val="clear" w:color="auto" w:fill="FFFFFF"/>
        </w:rPr>
        <w:t xml:space="preserve">Darakshan </w:t>
      </w:r>
      <w:r w:rsidRPr="008161AE">
        <w:rPr>
          <w:rFonts w:ascii="Times New Roman" w:hAnsi="Times New Roman" w:cs="Times New Roman"/>
          <w:i/>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r w:rsidR="00AB7A7E" w:rsidRPr="008161AE">
        <w:rPr>
          <w:rFonts w:ascii="Times New Roman" w:hAnsi="Times New Roman" w:cs="Times New Roman"/>
          <w:color w:val="000000" w:themeColor="text1"/>
          <w:sz w:val="28"/>
          <w:szCs w:val="24"/>
        </w:rPr>
        <w:t>.</w:t>
      </w:r>
    </w:p>
    <w:p w:rsidR="00AB7A7E"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microbial communities associated with both spoiled and unspoiled plantains involves three critical processes: isolation, identification, and characterization of bacteria and fungi. These steps are essential for understanding the microbiota responsible for spoilage and the potential beneficial or harmful effects of these microorganisms </w:t>
      </w:r>
      <w:r w:rsidR="00CB68C1" w:rsidRPr="008161AE">
        <w:rPr>
          <w:rFonts w:ascii="Times New Roman" w:eastAsia="Times New Roman" w:hAnsi="Times New Roman" w:cs="Times New Roman"/>
          <w:color w:val="000000" w:themeColor="text1"/>
          <w:sz w:val="28"/>
          <w:szCs w:val="24"/>
        </w:rPr>
        <w:t xml:space="preserve">on human health and food safety </w:t>
      </w:r>
      <w:r w:rsidR="00CB68C1" w:rsidRPr="008161AE">
        <w:rPr>
          <w:rFonts w:ascii="Times New Roman" w:hAnsi="Times New Roman" w:cs="Times New Roman"/>
          <w:color w:val="000000" w:themeColor="text1"/>
          <w:sz w:val="28"/>
          <w:szCs w:val="24"/>
        </w:rPr>
        <w:t xml:space="preserve">(Pun </w:t>
      </w:r>
      <w:r w:rsidR="00CB68C1" w:rsidRPr="008161AE">
        <w:rPr>
          <w:rFonts w:ascii="Times New Roman" w:hAnsi="Times New Roman" w:cs="Times New Roman"/>
          <w:i/>
          <w:color w:val="000000" w:themeColor="text1"/>
          <w:sz w:val="28"/>
          <w:szCs w:val="24"/>
        </w:rPr>
        <w:t>et al</w:t>
      </w:r>
      <w:r w:rsidR="00CB68C1" w:rsidRPr="008161AE">
        <w:rPr>
          <w:rFonts w:ascii="Times New Roman" w:hAnsi="Times New Roman" w:cs="Times New Roman"/>
          <w:color w:val="000000" w:themeColor="text1"/>
          <w:sz w:val="28"/>
          <w:szCs w:val="24"/>
        </w:rPr>
        <w:t>., 2024)</w:t>
      </w:r>
      <w:r w:rsidR="00CB68C1"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Isolation refers to the process of separating microorganisms from a mixed population to obtain pure cultures for further study. In the case of spoiled and unspoiled plantains, isolation is performed by collecting samples from different parts of the fruit, including the peel and pulp. These samples are then subjected to microbiological techniques, such as streak plating on selective and differential media, to encourage the growth of specific microbial groups. For bacterial isolation, nutrient agar, MacConkey agar, and mannitol salt agar are commonly used, whereas fungal isolation requires media like potato dextrose agar (PDA) or Sabouraud dextrose agar (SDA). The goal of this step </w:t>
      </w:r>
      <w:r w:rsidRPr="008161AE">
        <w:rPr>
          <w:rFonts w:ascii="Times New Roman" w:eastAsia="Times New Roman" w:hAnsi="Times New Roman" w:cs="Times New Roman"/>
          <w:color w:val="000000" w:themeColor="text1"/>
          <w:sz w:val="28"/>
          <w:szCs w:val="24"/>
        </w:rPr>
        <w:lastRenderedPageBreak/>
        <w:t>is to obtain distinct colonies that can be further analyzed. The isolation process involves aseptic techniques to prevent contamination. Surface sterilization of plantain samples may be performed to remove transient microbes before inoculation onto culture media. Serial dilution techniques can be used to reduce microbial load and obtain well-separated colonies. The pour plate, spread plate, and streak plate methods are common approaches in microbial isolation. Incubation conditions, such as temperature and oxygen availability, play a crucial role in the growth of different microbial species. Bacteria typically grow within 24–48 hours at 37°C, whereas fungi may take 3–7 days to form visible colonies at lower temperatures (25–30°C).</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Identification is the process of determining the specific species or genera of the isolated microorganisms. This step involves a combination of macroscopic, microscopic, biochemical, and molecular techniques. Macroscopic examination includes observing colony morphology, color, texture, and pigmentation. Microscopic examination, often using Gram staining for bacteria and lactophenol cotton blue staining for fungi, helps differentiate microbial structures. Gram-positive bacteria (such as </w:t>
      </w:r>
      <w:r w:rsidRPr="008161AE">
        <w:rPr>
          <w:rFonts w:ascii="Times New Roman" w:eastAsia="Times New Roman" w:hAnsi="Times New Roman" w:cs="Times New Roman"/>
          <w:i/>
          <w:iCs/>
          <w:color w:val="000000" w:themeColor="text1"/>
          <w:sz w:val="28"/>
          <w:szCs w:val="24"/>
        </w:rPr>
        <w:t>Bacillus</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lastRenderedPageBreak/>
        <w:t xml:space="preserve">spp.) appear purple under the microscope, while Gram-negative bacteria (such as </w:t>
      </w:r>
      <w:r w:rsidRPr="008161AE">
        <w:rPr>
          <w:rFonts w:ascii="Times New Roman" w:eastAsia="Times New Roman" w:hAnsi="Times New Roman" w:cs="Times New Roman"/>
          <w:i/>
          <w:iCs/>
          <w:color w:val="000000" w:themeColor="text1"/>
          <w:sz w:val="28"/>
          <w:szCs w:val="24"/>
        </w:rPr>
        <w:t>Pseudomonas</w:t>
      </w:r>
      <w:r w:rsidRPr="008161AE">
        <w:rPr>
          <w:rFonts w:ascii="Times New Roman" w:eastAsia="Times New Roman" w:hAnsi="Times New Roman" w:cs="Times New Roman"/>
          <w:color w:val="000000" w:themeColor="text1"/>
          <w:sz w:val="28"/>
          <w:szCs w:val="24"/>
        </w:rPr>
        <w:t xml:space="preserve"> spp.) appear pink. Fungal structures, such as hyphae and spores, provide additional identification clues.</w:t>
      </w:r>
      <w:r w:rsidR="00B96AFB"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color w:val="000000" w:themeColor="text1"/>
          <w:sz w:val="28"/>
          <w:szCs w:val="24"/>
        </w:rPr>
        <w:t>Biochemical tests are essential for bacterial identification and include catalase, oxidase, indole, citrate utilization, methyl red, Voges-Proskauer, and carbohydrate fermentation tests. These tests help determine metabolic characteristics that differentiate bacterial species. For fungi, biochemical tests may involve enzyme production assays, such as amylase or cellulase activity. Molecular identification, which involves techniques like polymerase chain reaction (PCR) and DNA sequencing, provides a more accurate identification of microbial species. By analyzing 16S rRNA genes in bacteria and ITS (internal transcribed spacer) regions in fungi, researchers can determine their taxonomic classification with high precision</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rPr>
        <w:t xml:space="preserve">(Pun </w:t>
      </w:r>
      <w:r w:rsidR="00CB68C1" w:rsidRPr="008161AE">
        <w:rPr>
          <w:rFonts w:ascii="Times New Roman" w:hAnsi="Times New Roman" w:cs="Times New Roman"/>
          <w:i/>
          <w:color w:val="000000" w:themeColor="text1"/>
          <w:sz w:val="28"/>
          <w:szCs w:val="24"/>
        </w:rPr>
        <w:t>et al</w:t>
      </w:r>
      <w:r w:rsidR="003736F6" w:rsidRPr="008161AE">
        <w:rPr>
          <w:rFonts w:ascii="Times New Roman" w:hAnsi="Times New Roman" w:cs="Times New Roman"/>
          <w:color w:val="000000" w:themeColor="text1"/>
          <w:sz w:val="28"/>
          <w:szCs w:val="24"/>
        </w:rPr>
        <w:t>., 2024)</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Characterization involves studying the physiological, biochemical, and pathogenic properties of the identified microbes. This step helps to understand their role in plantain spoilage, potential health risks, and beneficial applications. Physiological characterization includes examining microbial </w:t>
      </w:r>
      <w:r w:rsidRPr="008161AE">
        <w:rPr>
          <w:rFonts w:ascii="Times New Roman" w:eastAsia="Times New Roman" w:hAnsi="Times New Roman" w:cs="Times New Roman"/>
          <w:color w:val="000000" w:themeColor="text1"/>
          <w:sz w:val="28"/>
          <w:szCs w:val="24"/>
        </w:rPr>
        <w:lastRenderedPageBreak/>
        <w:t>responses to different environmental conditions, such as pH, temperature, salt concentration, and oxygen availability. Some bacteria and fungi are opportunistic pathogens, while others contribute to fer</w:t>
      </w:r>
      <w:r w:rsidR="003736F6" w:rsidRPr="008161AE">
        <w:rPr>
          <w:rFonts w:ascii="Times New Roman" w:eastAsia="Times New Roman" w:hAnsi="Times New Roman" w:cs="Times New Roman"/>
          <w:color w:val="000000" w:themeColor="text1"/>
          <w:sz w:val="28"/>
          <w:szCs w:val="24"/>
        </w:rPr>
        <w:t xml:space="preserve">mentation and food preservation </w:t>
      </w:r>
      <w:r w:rsidR="003736F6" w:rsidRPr="008161AE">
        <w:rPr>
          <w:rFonts w:ascii="Times New Roman" w:hAnsi="Times New Roman" w:cs="Times New Roman"/>
          <w:color w:val="000000" w:themeColor="text1"/>
          <w:sz w:val="28"/>
          <w:szCs w:val="24"/>
        </w:rPr>
        <w:t>(</w:t>
      </w:r>
      <w:r w:rsidR="003736F6" w:rsidRPr="008161AE">
        <w:rPr>
          <w:rFonts w:ascii="Times New Roman" w:hAnsi="Times New Roman" w:cs="Times New Roman"/>
          <w:color w:val="000000" w:themeColor="text1"/>
          <w:sz w:val="28"/>
          <w:szCs w:val="24"/>
          <w:shd w:val="clear" w:color="auto" w:fill="FFFFFF"/>
        </w:rPr>
        <w:t xml:space="preserve">Darakshan </w:t>
      </w:r>
      <w:r w:rsidR="00CB68C1" w:rsidRPr="008161AE">
        <w:rPr>
          <w:rFonts w:ascii="Times New Roman" w:hAnsi="Times New Roman" w:cs="Times New Roman"/>
          <w:i/>
          <w:color w:val="000000" w:themeColor="text1"/>
          <w:sz w:val="28"/>
          <w:szCs w:val="24"/>
          <w:shd w:val="clear" w:color="auto" w:fill="FFFFFF"/>
        </w:rPr>
        <w:t>et al</w:t>
      </w:r>
      <w:r w:rsidR="003736F6" w:rsidRPr="008161AE">
        <w:rPr>
          <w:rFonts w:ascii="Times New Roman" w:hAnsi="Times New Roman" w:cs="Times New Roman"/>
          <w:color w:val="000000" w:themeColor="text1"/>
          <w:sz w:val="28"/>
          <w:szCs w:val="24"/>
          <w:shd w:val="clear" w:color="auto" w:fill="FFFFFF"/>
        </w:rPr>
        <w:t>., 2020</w:t>
      </w:r>
      <w:r w:rsidR="003736F6" w:rsidRPr="008161AE">
        <w:rPr>
          <w:rFonts w:ascii="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Certain bacterial and fungal species isolated from spoiled plantains are known to cause foodborne illnesses. For example, </w:t>
      </w:r>
      <w:r w:rsidRPr="008161AE">
        <w:rPr>
          <w:rFonts w:ascii="Times New Roman" w:eastAsia="Times New Roman" w:hAnsi="Times New Roman" w:cs="Times New Roman"/>
          <w:i/>
          <w:iCs/>
          <w:color w:val="000000" w:themeColor="text1"/>
          <w:sz w:val="28"/>
          <w:szCs w:val="24"/>
        </w:rPr>
        <w:t>Escherichia coli</w:t>
      </w:r>
      <w:r w:rsidRPr="008161AE">
        <w:rPr>
          <w:rFonts w:ascii="Times New Roman" w:eastAsia="Times New Roman" w:hAnsi="Times New Roman" w:cs="Times New Roman"/>
          <w:color w:val="000000" w:themeColor="text1"/>
          <w:sz w:val="28"/>
          <w:szCs w:val="24"/>
        </w:rPr>
        <w:t xml:space="preserve">, </w:t>
      </w:r>
      <w:r w:rsidRPr="008161AE">
        <w:rPr>
          <w:rFonts w:ascii="Times New Roman" w:eastAsia="Times New Roman" w:hAnsi="Times New Roman" w:cs="Times New Roman"/>
          <w:i/>
          <w:iCs/>
          <w:color w:val="000000" w:themeColor="text1"/>
          <w:sz w:val="28"/>
          <w:szCs w:val="24"/>
        </w:rPr>
        <w:t>Salmonella spp.</w:t>
      </w:r>
      <w:r w:rsidRPr="008161AE">
        <w:rPr>
          <w:rFonts w:ascii="Times New Roman" w:eastAsia="Times New Roman" w:hAnsi="Times New Roman" w:cs="Times New Roman"/>
          <w:color w:val="000000" w:themeColor="text1"/>
          <w:sz w:val="28"/>
          <w:szCs w:val="24"/>
        </w:rPr>
        <w:t xml:space="preserve">, and </w:t>
      </w:r>
      <w:r w:rsidRPr="008161AE">
        <w:rPr>
          <w:rFonts w:ascii="Times New Roman" w:eastAsia="Times New Roman" w:hAnsi="Times New Roman" w:cs="Times New Roman"/>
          <w:i/>
          <w:iCs/>
          <w:color w:val="000000" w:themeColor="text1"/>
          <w:sz w:val="28"/>
          <w:szCs w:val="24"/>
        </w:rPr>
        <w:t>Staphylococcus aureus</w:t>
      </w:r>
      <w:r w:rsidRPr="008161AE">
        <w:rPr>
          <w:rFonts w:ascii="Times New Roman" w:eastAsia="Times New Roman" w:hAnsi="Times New Roman" w:cs="Times New Roman"/>
          <w:color w:val="000000" w:themeColor="text1"/>
          <w:sz w:val="28"/>
          <w:szCs w:val="24"/>
        </w:rPr>
        <w:t xml:space="preserve"> are pathogenic bacteria that may contaminate plantains due to poor handling and storage. Fungi like </w:t>
      </w:r>
      <w:r w:rsidRPr="008161AE">
        <w:rPr>
          <w:rFonts w:ascii="Times New Roman" w:eastAsia="Times New Roman" w:hAnsi="Times New Roman" w:cs="Times New Roman"/>
          <w:i/>
          <w:iCs/>
          <w:color w:val="000000" w:themeColor="text1"/>
          <w:sz w:val="28"/>
          <w:szCs w:val="24"/>
        </w:rPr>
        <w:t>Aspergillus flavus</w:t>
      </w:r>
      <w:r w:rsidRPr="008161AE">
        <w:rPr>
          <w:rFonts w:ascii="Times New Roman" w:eastAsia="Times New Roman" w:hAnsi="Times New Roman" w:cs="Times New Roman"/>
          <w:color w:val="000000" w:themeColor="text1"/>
          <w:sz w:val="28"/>
          <w:szCs w:val="24"/>
        </w:rPr>
        <w:t xml:space="preserve"> and </w:t>
      </w:r>
      <w:r w:rsidRPr="008161AE">
        <w:rPr>
          <w:rFonts w:ascii="Times New Roman" w:eastAsia="Times New Roman" w:hAnsi="Times New Roman" w:cs="Times New Roman"/>
          <w:i/>
          <w:iCs/>
          <w:color w:val="000000" w:themeColor="text1"/>
          <w:sz w:val="28"/>
          <w:szCs w:val="24"/>
        </w:rPr>
        <w:t>Penicillium spp.</w:t>
      </w:r>
      <w:r w:rsidRPr="008161AE">
        <w:rPr>
          <w:rFonts w:ascii="Times New Roman" w:eastAsia="Times New Roman" w:hAnsi="Times New Roman" w:cs="Times New Roman"/>
          <w:color w:val="000000" w:themeColor="text1"/>
          <w:sz w:val="28"/>
          <w:szCs w:val="24"/>
        </w:rPr>
        <w:t xml:space="preserve"> produce mycotoxins, which are harmful to human health. On the other hand, some microbes play beneficial roles. </w:t>
      </w:r>
      <w:r w:rsidRPr="008161AE">
        <w:rPr>
          <w:rFonts w:ascii="Times New Roman" w:eastAsia="Times New Roman" w:hAnsi="Times New Roman" w:cs="Times New Roman"/>
          <w:i/>
          <w:iCs/>
          <w:color w:val="000000" w:themeColor="text1"/>
          <w:sz w:val="28"/>
          <w:szCs w:val="24"/>
        </w:rPr>
        <w:t>Lactobacillus</w:t>
      </w:r>
      <w:r w:rsidRPr="008161AE">
        <w:rPr>
          <w:rFonts w:ascii="Times New Roman" w:eastAsia="Times New Roman" w:hAnsi="Times New Roman" w:cs="Times New Roman"/>
          <w:color w:val="000000" w:themeColor="text1"/>
          <w:sz w:val="28"/>
          <w:szCs w:val="24"/>
        </w:rPr>
        <w:t xml:space="preserve"> species, for instance, are involved in probiotic activities and may contribute to food fermentation. Understanding the dual nature of these microbes helps in developing strategies to minimize spoilage and enhance food safety</w:t>
      </w:r>
      <w:r w:rsidR="00CB68C1" w:rsidRPr="008161AE">
        <w:rPr>
          <w:rFonts w:ascii="Times New Roman" w:eastAsia="Times New Roman" w:hAnsi="Times New Roman" w:cs="Times New Roman"/>
          <w:color w:val="000000" w:themeColor="text1"/>
          <w:sz w:val="28"/>
          <w:szCs w:val="24"/>
        </w:rPr>
        <w:t xml:space="preserve"> (Egonyu </w:t>
      </w:r>
      <w:r w:rsidR="00CB68C1" w:rsidRPr="008161AE">
        <w:rPr>
          <w:rFonts w:ascii="Times New Roman" w:eastAsia="Times New Roman" w:hAnsi="Times New Roman" w:cs="Times New Roman"/>
          <w:i/>
          <w:color w:val="000000" w:themeColor="text1"/>
          <w:sz w:val="28"/>
          <w:szCs w:val="24"/>
        </w:rPr>
        <w:t>et al</w:t>
      </w:r>
      <w:r w:rsidR="00CB68C1" w:rsidRPr="008161AE">
        <w:rPr>
          <w:rFonts w:ascii="Times New Roman" w:eastAsia="Times New Roman" w:hAnsi="Times New Roman" w:cs="Times New Roman"/>
          <w:color w:val="000000" w:themeColor="text1"/>
          <w:sz w:val="28"/>
          <w:szCs w:val="24"/>
        </w:rPr>
        <w:t>., 2022)</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study of bacteria and fungi in spoiled and unspoiled plantains is crucial for several reasons. Firstly, it aids in identifying spoilage-causing organisms, allowing for the development of better storage and preservation techniques. </w:t>
      </w:r>
      <w:r w:rsidRPr="008161AE">
        <w:rPr>
          <w:rFonts w:ascii="Times New Roman" w:eastAsia="Times New Roman" w:hAnsi="Times New Roman" w:cs="Times New Roman"/>
          <w:color w:val="000000" w:themeColor="text1"/>
          <w:sz w:val="28"/>
          <w:szCs w:val="24"/>
        </w:rPr>
        <w:lastRenderedPageBreak/>
        <w:t>Secondly, it helps in food safety assessments by detecting potential pathogens. Thirdly, the study provides insights into the ecological interactions between microbes and plant materials, contributing to agricultural and industrial applications. Furthermore, microbial characterization can support biotechnology research by identifying strains with useful enzymatic properties for food processing and waste management</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shd w:val="clear" w:color="auto" w:fill="FFFFFF"/>
        </w:rPr>
        <w:t>Gboyimde, 2019</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To minimize microbial spoilage in plantains, proper handling, storage, and preservation methods are necessary. Refrigeration slows microbial growth, while modified atmosphere packaging can reduce oxygen levels and inhibit spoilage organisms. Chemical preservatives, such as organic acids and natural antimicrobial compounds, may also be used. Additionally, good hygiene practices in harvesting, transportation, and retailing help prevent contamination. Educating farmers, traders, and consumers on best practices in plantain handling can further reduce microbial spoilage and improve food quality.</w:t>
      </w:r>
    </w:p>
    <w:p w:rsidR="001959A4" w:rsidRPr="008161AE" w:rsidRDefault="001959A4"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The isolation, identification, and characterization of bacteria and fungi from spoiled and unspoiled plantains provide essential knowledge for food </w:t>
      </w:r>
      <w:r w:rsidRPr="008161AE">
        <w:rPr>
          <w:rFonts w:ascii="Times New Roman" w:eastAsia="Times New Roman" w:hAnsi="Times New Roman" w:cs="Times New Roman"/>
          <w:color w:val="000000" w:themeColor="text1"/>
          <w:sz w:val="28"/>
          <w:szCs w:val="24"/>
        </w:rPr>
        <w:lastRenderedPageBreak/>
        <w:t>microbiology and safety. Understanding the microbial diversity associated with plantain spoilage helps in controlling foodborne pathogens, improving post-harvest storage methods, and utilizing beneficial microbes for industrial applications. By implementing effective microbial management strategies, the shelf life of plantains can be extended, reducing food waste and ensuring consumer health. This research area remains significant for advancing food science, public health, and sustainable agriculture</w:t>
      </w:r>
      <w:r w:rsidR="003736F6" w:rsidRPr="008161AE">
        <w:rPr>
          <w:rFonts w:ascii="Times New Roman" w:eastAsia="Times New Roman" w:hAnsi="Times New Roman" w:cs="Times New Roman"/>
          <w:color w:val="000000" w:themeColor="text1"/>
          <w:sz w:val="28"/>
          <w:szCs w:val="24"/>
        </w:rPr>
        <w:t xml:space="preserve"> (</w:t>
      </w:r>
      <w:r w:rsidR="003736F6" w:rsidRPr="008161AE">
        <w:rPr>
          <w:rFonts w:ascii="Times New Roman" w:hAnsi="Times New Roman" w:cs="Times New Roman"/>
          <w:color w:val="000000" w:themeColor="text1"/>
          <w:sz w:val="28"/>
          <w:szCs w:val="24"/>
          <w:shd w:val="clear" w:color="auto" w:fill="FFFFFF"/>
        </w:rPr>
        <w:t xml:space="preserve">Amara </w:t>
      </w:r>
      <w:r w:rsidR="00982AEC" w:rsidRPr="008161AE">
        <w:rPr>
          <w:rFonts w:ascii="Times New Roman" w:hAnsi="Times New Roman" w:cs="Times New Roman"/>
          <w:color w:val="000000" w:themeColor="text1"/>
          <w:sz w:val="28"/>
          <w:szCs w:val="24"/>
          <w:shd w:val="clear" w:color="auto" w:fill="FFFFFF"/>
        </w:rPr>
        <w:t>and</w:t>
      </w:r>
      <w:r w:rsidR="003736F6" w:rsidRPr="008161AE">
        <w:rPr>
          <w:rFonts w:ascii="Times New Roman" w:hAnsi="Times New Roman" w:cs="Times New Roman"/>
          <w:color w:val="000000" w:themeColor="text1"/>
          <w:sz w:val="28"/>
          <w:szCs w:val="24"/>
          <w:shd w:val="clear" w:color="auto" w:fill="FFFFFF"/>
        </w:rPr>
        <w:t xml:space="preserve"> El-Baky, 2023</w:t>
      </w:r>
      <w:r w:rsidR="003736F6" w:rsidRPr="008161AE">
        <w:rPr>
          <w:rFonts w:ascii="Times New Roman" w:eastAsia="Times New Roman" w:hAnsi="Times New Roman" w:cs="Times New Roman"/>
          <w:color w:val="000000" w:themeColor="text1"/>
          <w:sz w:val="28"/>
          <w:szCs w:val="24"/>
        </w:rPr>
        <w:t>)</w:t>
      </w:r>
      <w:r w:rsidRPr="008161AE">
        <w:rPr>
          <w:rFonts w:ascii="Times New Roman" w:eastAsia="Times New Roman" w:hAnsi="Times New Roman" w:cs="Times New Roman"/>
          <w:color w:val="000000" w:themeColor="text1"/>
          <w:sz w:val="28"/>
          <w:szCs w:val="24"/>
        </w:rPr>
        <w:t>.</w:t>
      </w:r>
    </w:p>
    <w:p w:rsidR="00AB7A7E" w:rsidRPr="008161AE" w:rsidRDefault="00E27E11" w:rsidP="00B416A4">
      <w:pPr>
        <w:pStyle w:val="Heading1"/>
        <w:rPr>
          <w:rFonts w:ascii="Times New Roman" w:eastAsia="Times New Roman" w:hAnsi="Times New Roman" w:cs="Times New Roman"/>
          <w:b/>
          <w:color w:val="000000" w:themeColor="text1"/>
        </w:rPr>
      </w:pPr>
      <w:bookmarkStart w:id="3" w:name="_Toc203023742"/>
      <w:r w:rsidRPr="008161AE">
        <w:rPr>
          <w:rFonts w:ascii="Times New Roman" w:eastAsia="Times New Roman" w:hAnsi="Times New Roman" w:cs="Times New Roman"/>
          <w:b/>
          <w:color w:val="000000" w:themeColor="text1"/>
        </w:rPr>
        <w:t xml:space="preserve">1.1 </w:t>
      </w:r>
      <w:r w:rsidR="003736F6" w:rsidRPr="008161AE">
        <w:rPr>
          <w:rFonts w:ascii="Times New Roman" w:eastAsia="Times New Roman" w:hAnsi="Times New Roman" w:cs="Times New Roman"/>
          <w:b/>
          <w:color w:val="000000" w:themeColor="text1"/>
        </w:rPr>
        <w:t>LITERATURE REVIEW</w:t>
      </w:r>
      <w:bookmarkEnd w:id="3"/>
      <w:r w:rsidR="003736F6" w:rsidRPr="008161AE">
        <w:rPr>
          <w:rFonts w:ascii="Times New Roman" w:eastAsia="Times New Roman" w:hAnsi="Times New Roman" w:cs="Times New Roman"/>
          <w:b/>
          <w:color w:val="000000" w:themeColor="text1"/>
        </w:rPr>
        <w:t xml:space="preserve"> </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Plantain (</w:t>
      </w:r>
      <w:r w:rsidRPr="008161AE">
        <w:rPr>
          <w:rStyle w:val="Emphasis"/>
          <w:color w:val="000000" w:themeColor="text1"/>
          <w:sz w:val="28"/>
        </w:rPr>
        <w:t>Musa paradisiaca</w:t>
      </w:r>
      <w:r w:rsidRPr="008161AE">
        <w:rPr>
          <w:color w:val="000000" w:themeColor="text1"/>
          <w:sz w:val="28"/>
        </w:rPr>
        <w:t xml:space="preserve">) is a staple fruit widely consumed in tropical and subtropical regions, providing essential nutrients, including carbohydrates, vitamins, and minerals. However, plantains are highly perishable due to their high moisture content, making them susceptible to microbial spoilage. Studies have shown that microbial contamination of plantains occurs during various stages, including harvesting, transportation, storage, and handling (Okunlola </w:t>
      </w:r>
      <w:r w:rsidR="00982AEC" w:rsidRPr="008161AE">
        <w:rPr>
          <w:color w:val="000000" w:themeColor="text1"/>
          <w:sz w:val="28"/>
        </w:rPr>
        <w:t>and</w:t>
      </w:r>
      <w:r w:rsidRPr="008161AE">
        <w:rPr>
          <w:color w:val="000000" w:themeColor="text1"/>
          <w:sz w:val="28"/>
        </w:rPr>
        <w:t xml:space="preserve"> Adebayo, 2020). Fungi and bacteria are the major spoilage agents, with their growth facilitated by high humidity and poor storage conditions. </w:t>
      </w:r>
      <w:r w:rsidRPr="008161AE">
        <w:rPr>
          <w:color w:val="000000" w:themeColor="text1"/>
          <w:sz w:val="28"/>
        </w:rPr>
        <w:lastRenderedPageBreak/>
        <w:t xml:space="preserve">According to Adesina </w:t>
      </w:r>
      <w:r w:rsidR="00CB68C1" w:rsidRPr="008161AE">
        <w:rPr>
          <w:i/>
          <w:color w:val="000000" w:themeColor="text1"/>
          <w:sz w:val="28"/>
        </w:rPr>
        <w:t>et al</w:t>
      </w:r>
      <w:r w:rsidRPr="008161AE">
        <w:rPr>
          <w:color w:val="000000" w:themeColor="text1"/>
          <w:sz w:val="28"/>
        </w:rPr>
        <w:t xml:space="preserve">. (2021), common bacterial species found in spoiled plantains include </w:t>
      </w:r>
      <w:r w:rsidRPr="008161AE">
        <w:rPr>
          <w:rStyle w:val="Emphasis"/>
          <w:color w:val="000000" w:themeColor="text1"/>
          <w:sz w:val="28"/>
        </w:rPr>
        <w:t>Bacillus spp.</w:t>
      </w:r>
      <w:r w:rsidRPr="008161AE">
        <w:rPr>
          <w:color w:val="000000" w:themeColor="text1"/>
          <w:sz w:val="28"/>
        </w:rPr>
        <w:t xml:space="preserve">, </w:t>
      </w:r>
      <w:r w:rsidRPr="008161AE">
        <w:rPr>
          <w:rStyle w:val="Emphasis"/>
          <w:color w:val="000000" w:themeColor="text1"/>
          <w:sz w:val="28"/>
        </w:rPr>
        <w:t>Pseudomonas spp.</w:t>
      </w:r>
      <w:r w:rsidRPr="008161AE">
        <w:rPr>
          <w:color w:val="000000" w:themeColor="text1"/>
          <w:sz w:val="28"/>
        </w:rPr>
        <w:t xml:space="preserve">, and </w:t>
      </w:r>
      <w:r w:rsidRPr="008161AE">
        <w:rPr>
          <w:rStyle w:val="Emphasis"/>
          <w:color w:val="000000" w:themeColor="text1"/>
          <w:sz w:val="28"/>
        </w:rPr>
        <w:t>Escherichia coli</w:t>
      </w:r>
      <w:r w:rsidRPr="008161AE">
        <w:rPr>
          <w:color w:val="000000" w:themeColor="text1"/>
          <w:sz w:val="28"/>
        </w:rPr>
        <w:t xml:space="preserve">, while fungal species such as </w:t>
      </w:r>
      <w:r w:rsidRPr="008161AE">
        <w:rPr>
          <w:rStyle w:val="Emphasis"/>
          <w:color w:val="000000" w:themeColor="text1"/>
          <w:sz w:val="28"/>
        </w:rPr>
        <w:t>Aspergillus spp.</w:t>
      </w:r>
      <w:r w:rsidRPr="008161AE">
        <w:rPr>
          <w:color w:val="000000" w:themeColor="text1"/>
          <w:sz w:val="28"/>
        </w:rPr>
        <w:t xml:space="preserve">, </w:t>
      </w:r>
      <w:r w:rsidRPr="008161AE">
        <w:rPr>
          <w:rStyle w:val="Emphasis"/>
          <w:color w:val="000000" w:themeColor="text1"/>
          <w:sz w:val="28"/>
        </w:rPr>
        <w:t>Fusarium spp.</w:t>
      </w:r>
      <w:r w:rsidRPr="008161AE">
        <w:rPr>
          <w:color w:val="000000" w:themeColor="text1"/>
          <w:sz w:val="28"/>
        </w:rPr>
        <w:t xml:space="preserve">, and </w:t>
      </w:r>
      <w:r w:rsidRPr="008161AE">
        <w:rPr>
          <w:rStyle w:val="Emphasis"/>
          <w:color w:val="000000" w:themeColor="text1"/>
          <w:sz w:val="28"/>
        </w:rPr>
        <w:t>Rhizopus stolonifer</w:t>
      </w:r>
      <w:r w:rsidRPr="008161AE">
        <w:rPr>
          <w:color w:val="000000" w:themeColor="text1"/>
          <w:sz w:val="28"/>
        </w:rPr>
        <w:t xml:space="preserve"> contribute significantly to post-harvest decay. The metabolic activities of these microorganisms lead to biochemical changes, including fermentation, softening, and production of mycotoxins, which compromise the quality and safety of plantains.</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The microbial load and diversity of bacteria in both spoiled and unspoiled plantains have been widely studied using culture-dependent methods. Bacterial isolates are commonly identified through morphological, biochemical, and molecular techniques such as Gram staining, catalase, oxidase tests, and 16S rRNA sequencing. Research by Agunbiade </w:t>
      </w:r>
      <w:r w:rsidR="00CB68C1" w:rsidRPr="008161AE">
        <w:rPr>
          <w:i/>
          <w:color w:val="000000" w:themeColor="text1"/>
          <w:sz w:val="28"/>
        </w:rPr>
        <w:t>et al</w:t>
      </w:r>
      <w:r w:rsidRPr="008161AE">
        <w:rPr>
          <w:color w:val="000000" w:themeColor="text1"/>
          <w:sz w:val="28"/>
        </w:rPr>
        <w:t xml:space="preserve">. (2022) found that bacteria such as </w:t>
      </w:r>
      <w:r w:rsidRPr="008161AE">
        <w:rPr>
          <w:rStyle w:val="Emphasis"/>
          <w:color w:val="000000" w:themeColor="text1"/>
          <w:sz w:val="28"/>
        </w:rPr>
        <w:t>Staphylococcus aureus</w:t>
      </w:r>
      <w:r w:rsidRPr="008161AE">
        <w:rPr>
          <w:color w:val="000000" w:themeColor="text1"/>
          <w:sz w:val="28"/>
        </w:rPr>
        <w:t xml:space="preserve">, </w:t>
      </w:r>
      <w:r w:rsidRPr="008161AE">
        <w:rPr>
          <w:rStyle w:val="Emphasis"/>
          <w:color w:val="000000" w:themeColor="text1"/>
          <w:sz w:val="28"/>
        </w:rPr>
        <w:t>Enterobacter spp.</w:t>
      </w:r>
      <w:r w:rsidRPr="008161AE">
        <w:rPr>
          <w:color w:val="000000" w:themeColor="text1"/>
          <w:sz w:val="28"/>
        </w:rPr>
        <w:t xml:space="preserve">, and </w:t>
      </w:r>
      <w:r w:rsidRPr="008161AE">
        <w:rPr>
          <w:rStyle w:val="Emphasis"/>
          <w:color w:val="000000" w:themeColor="text1"/>
          <w:sz w:val="28"/>
        </w:rPr>
        <w:t>Lactobacillus spp.</w:t>
      </w:r>
      <w:r w:rsidRPr="008161AE">
        <w:rPr>
          <w:color w:val="000000" w:themeColor="text1"/>
          <w:sz w:val="28"/>
        </w:rPr>
        <w:t xml:space="preserve"> are frequently isolated from both spoiled and fresh plantains, though their abundance is higher in decayed samples. Some of these bacteria, such as </w:t>
      </w:r>
      <w:r w:rsidRPr="008161AE">
        <w:rPr>
          <w:rStyle w:val="Emphasis"/>
          <w:color w:val="000000" w:themeColor="text1"/>
          <w:sz w:val="28"/>
        </w:rPr>
        <w:t>Staphylococcus aureus</w:t>
      </w:r>
      <w:r w:rsidRPr="008161AE">
        <w:rPr>
          <w:color w:val="000000" w:themeColor="text1"/>
          <w:sz w:val="28"/>
        </w:rPr>
        <w:t xml:space="preserve">, pose a potential health risk as they can cause foodborne illnesses when consumed in contaminated plantains. </w:t>
      </w:r>
      <w:r w:rsidRPr="008161AE">
        <w:rPr>
          <w:color w:val="000000" w:themeColor="text1"/>
          <w:sz w:val="28"/>
        </w:rPr>
        <w:lastRenderedPageBreak/>
        <w:t>Furthermore, bacterial activity often initiates the breakdown of plantain tissues, creating favorable conditions for fungal colonization.</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Fungal spoilage of plantains is a major post-harvest concern that leads to significant economic losses. </w:t>
      </w:r>
      <w:r w:rsidRPr="008161AE">
        <w:rPr>
          <w:rStyle w:val="Emphasis"/>
          <w:color w:val="000000" w:themeColor="text1"/>
          <w:sz w:val="28"/>
        </w:rPr>
        <w:t>Aspergillus niger</w:t>
      </w:r>
      <w:r w:rsidRPr="008161AE">
        <w:rPr>
          <w:color w:val="000000" w:themeColor="text1"/>
          <w:sz w:val="28"/>
        </w:rPr>
        <w:t xml:space="preserve">, </w:t>
      </w:r>
      <w:r w:rsidRPr="008161AE">
        <w:rPr>
          <w:rStyle w:val="Emphasis"/>
          <w:color w:val="000000" w:themeColor="text1"/>
          <w:sz w:val="28"/>
        </w:rPr>
        <w:t>Fusarium oxysporum</w:t>
      </w:r>
      <w:r w:rsidRPr="008161AE">
        <w:rPr>
          <w:color w:val="000000" w:themeColor="text1"/>
          <w:sz w:val="28"/>
        </w:rPr>
        <w:t xml:space="preserve">, </w:t>
      </w:r>
      <w:r w:rsidRPr="008161AE">
        <w:rPr>
          <w:rStyle w:val="Emphasis"/>
          <w:color w:val="000000" w:themeColor="text1"/>
          <w:sz w:val="28"/>
        </w:rPr>
        <w:t>Penicillium spp.</w:t>
      </w:r>
      <w:r w:rsidRPr="008161AE">
        <w:rPr>
          <w:color w:val="000000" w:themeColor="text1"/>
          <w:sz w:val="28"/>
        </w:rPr>
        <w:t xml:space="preserve">, and </w:t>
      </w:r>
      <w:r w:rsidRPr="008161AE">
        <w:rPr>
          <w:rStyle w:val="Emphasis"/>
          <w:color w:val="000000" w:themeColor="text1"/>
          <w:sz w:val="28"/>
        </w:rPr>
        <w:t>Rhizopus stolonifer</w:t>
      </w:r>
      <w:r w:rsidRPr="008161AE">
        <w:rPr>
          <w:color w:val="000000" w:themeColor="text1"/>
          <w:sz w:val="28"/>
        </w:rPr>
        <w:t xml:space="preserve"> have been identified as dominant spoilage fungi in stored plantains (Afolabi </w:t>
      </w:r>
      <w:r w:rsidR="00CB68C1" w:rsidRPr="008161AE">
        <w:rPr>
          <w:i/>
          <w:color w:val="000000" w:themeColor="text1"/>
          <w:sz w:val="28"/>
        </w:rPr>
        <w:t>et al</w:t>
      </w:r>
      <w:r w:rsidRPr="008161AE">
        <w:rPr>
          <w:color w:val="000000" w:themeColor="text1"/>
          <w:sz w:val="28"/>
        </w:rPr>
        <w:t xml:space="preserve">., 2020). These fungi produce extracellular enzymes such as pectinases and cellulases, which degrade the plantain cell walls, causing rapid tissue breakdown and soft rot. Additionally, certain fungal species, particularly </w:t>
      </w:r>
      <w:r w:rsidRPr="008161AE">
        <w:rPr>
          <w:rStyle w:val="Emphasis"/>
          <w:color w:val="000000" w:themeColor="text1"/>
          <w:sz w:val="28"/>
        </w:rPr>
        <w:t>Aspergillus flavus</w:t>
      </w:r>
      <w:r w:rsidRPr="008161AE">
        <w:rPr>
          <w:color w:val="000000" w:themeColor="text1"/>
          <w:sz w:val="28"/>
        </w:rPr>
        <w:t xml:space="preserve"> and </w:t>
      </w:r>
      <w:r w:rsidRPr="008161AE">
        <w:rPr>
          <w:rStyle w:val="Emphasis"/>
          <w:color w:val="000000" w:themeColor="text1"/>
          <w:sz w:val="28"/>
        </w:rPr>
        <w:t>Fusarium verticillioides</w:t>
      </w:r>
      <w:r w:rsidRPr="008161AE">
        <w:rPr>
          <w:color w:val="000000" w:themeColor="text1"/>
          <w:sz w:val="28"/>
        </w:rPr>
        <w:t>, are known to produce mycotoxins such as aflatoxins and fumonisins, which are harmful to human health when consumed in contaminated food. Proper post-harvest handling, including storage under optimal temperature and humidity, has been recommended to minimize fungal contamination and extend plantain shelf life</w:t>
      </w:r>
      <w:r w:rsidR="003736F6" w:rsidRPr="008161AE">
        <w:rPr>
          <w:color w:val="000000" w:themeColor="text1"/>
          <w:sz w:val="28"/>
        </w:rPr>
        <w:t xml:space="preserve"> (</w:t>
      </w:r>
      <w:r w:rsidR="003736F6" w:rsidRPr="008161AE">
        <w:rPr>
          <w:color w:val="000000" w:themeColor="text1"/>
          <w:sz w:val="28"/>
          <w:shd w:val="clear" w:color="auto" w:fill="FFFFFF"/>
        </w:rPr>
        <w:t>Kelfkens, 2024</w:t>
      </w:r>
      <w:r w:rsidR="003736F6" w:rsidRPr="008161AE">
        <w:rPr>
          <w:color w:val="000000" w:themeColor="text1"/>
          <w:sz w:val="28"/>
        </w:rPr>
        <w:t>)</w:t>
      </w:r>
      <w:r w:rsidRPr="008161AE">
        <w:rPr>
          <w:color w:val="000000" w:themeColor="text1"/>
          <w:sz w:val="28"/>
        </w:rPr>
        <w:t>.</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Several intrinsic and extrinsic factors contribute to microbial spoilage in plantains. Intrinsic factors include the fruit’s pH, moisture content, and nutrient composition, which provide an ideal environment for microbial </w:t>
      </w:r>
      <w:r w:rsidRPr="008161AE">
        <w:rPr>
          <w:color w:val="000000" w:themeColor="text1"/>
          <w:sz w:val="28"/>
        </w:rPr>
        <w:lastRenderedPageBreak/>
        <w:t xml:space="preserve">growth (Onifade </w:t>
      </w:r>
      <w:r w:rsidR="00CB68C1" w:rsidRPr="008161AE">
        <w:rPr>
          <w:i/>
          <w:color w:val="000000" w:themeColor="text1"/>
          <w:sz w:val="28"/>
        </w:rPr>
        <w:t>et al</w:t>
      </w:r>
      <w:r w:rsidR="006C6953" w:rsidRPr="008161AE">
        <w:rPr>
          <w:color w:val="000000" w:themeColor="text1"/>
          <w:sz w:val="28"/>
        </w:rPr>
        <w:t>., 2019</w:t>
      </w:r>
      <w:r w:rsidRPr="008161AE">
        <w:rPr>
          <w:color w:val="000000" w:themeColor="text1"/>
          <w:sz w:val="28"/>
        </w:rPr>
        <w:t>). Spoiled plantains exhibit lower pH levels due to the metabolic activities of microorganisms that lead to acid production. Extrinsic factors such as storage temperature, relative humidity, and exposure to contaminants significantly influence the rate of spoilage. Studies by Oladipo and Bankole (2019) revealed that plantains stored at temperatures above 25°C experience accelerated spoilage due to increased microbial activity. Proper packaging, refrigeration, and controlled atmospheric storage have been suggested as effective strategies to reduce microbial contamination</w:t>
      </w:r>
      <w:r w:rsidR="003736F6" w:rsidRPr="008161AE">
        <w:rPr>
          <w:color w:val="000000" w:themeColor="text1"/>
          <w:sz w:val="28"/>
        </w:rPr>
        <w:t xml:space="preserve"> and extend plantain shelf life </w:t>
      </w:r>
      <w:r w:rsidR="006C6953" w:rsidRPr="008161AE">
        <w:rPr>
          <w:color w:val="000000" w:themeColor="text1"/>
          <w:sz w:val="28"/>
        </w:rPr>
        <w:t xml:space="preserve">(Onifade </w:t>
      </w:r>
      <w:r w:rsidR="00CB68C1" w:rsidRPr="008161AE">
        <w:rPr>
          <w:i/>
          <w:color w:val="000000" w:themeColor="text1"/>
          <w:sz w:val="28"/>
        </w:rPr>
        <w:t>et al</w:t>
      </w:r>
      <w:r w:rsidR="006C6953" w:rsidRPr="008161AE">
        <w:rPr>
          <w:color w:val="000000" w:themeColor="text1"/>
          <w:sz w:val="28"/>
        </w:rPr>
        <w:t>., 2019).</w:t>
      </w:r>
    </w:p>
    <w:p w:rsidR="00E27E11"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Characterization of microbial isolates from plantains involves morphological and molecular techniques to determine their taxonomy and pathogenic potential. Traditional methods such as colony morphology, Gram staining, and biochemical assays provide preliminary identification, but advanced molecular techniques, including polymerase chain reaction (PCR) and sequencing, offer precise classification of bacterial and fungal species (Chukwu </w:t>
      </w:r>
      <w:r w:rsidR="00CB68C1" w:rsidRPr="008161AE">
        <w:rPr>
          <w:i/>
          <w:color w:val="000000" w:themeColor="text1"/>
          <w:sz w:val="28"/>
        </w:rPr>
        <w:t>et al</w:t>
      </w:r>
      <w:r w:rsidRPr="008161AE">
        <w:rPr>
          <w:color w:val="000000" w:themeColor="text1"/>
          <w:sz w:val="28"/>
        </w:rPr>
        <w:t xml:space="preserve">., 2021). A recent study by Adewale </w:t>
      </w:r>
      <w:r w:rsidR="00CB68C1" w:rsidRPr="008161AE">
        <w:rPr>
          <w:i/>
          <w:color w:val="000000" w:themeColor="text1"/>
          <w:sz w:val="28"/>
        </w:rPr>
        <w:t>et al</w:t>
      </w:r>
      <w:r w:rsidRPr="008161AE">
        <w:rPr>
          <w:color w:val="000000" w:themeColor="text1"/>
          <w:sz w:val="28"/>
        </w:rPr>
        <w:t xml:space="preserve">. (2022) utilized metagenomic sequencing to analyze microbial communities in spoiled </w:t>
      </w:r>
      <w:r w:rsidRPr="008161AE">
        <w:rPr>
          <w:color w:val="000000" w:themeColor="text1"/>
          <w:sz w:val="28"/>
        </w:rPr>
        <w:lastRenderedPageBreak/>
        <w:t>plantains, revealing a diverse range of bacteria and fungi beyond what culture-dependent methods could detect. Understanding microbial diversity in spoiled plantains is crucial for developing targeted strategies to mitigate spoilage and ensure food safety</w:t>
      </w:r>
      <w:r w:rsidR="003736F6" w:rsidRPr="008161AE">
        <w:rPr>
          <w:color w:val="000000" w:themeColor="text1"/>
          <w:sz w:val="28"/>
        </w:rPr>
        <w:t xml:space="preserve"> (</w:t>
      </w:r>
      <w:r w:rsidR="003736F6" w:rsidRPr="008161AE">
        <w:rPr>
          <w:color w:val="000000" w:themeColor="text1"/>
          <w:sz w:val="28"/>
          <w:shd w:val="clear" w:color="auto" w:fill="FFFFFF"/>
        </w:rPr>
        <w:t>Ravichandra, 2021</w:t>
      </w:r>
      <w:r w:rsidR="003736F6" w:rsidRPr="008161AE">
        <w:rPr>
          <w:color w:val="000000" w:themeColor="text1"/>
          <w:sz w:val="28"/>
        </w:rPr>
        <w:t>)</w:t>
      </w:r>
      <w:r w:rsidRPr="008161AE">
        <w:rPr>
          <w:color w:val="000000" w:themeColor="text1"/>
          <w:sz w:val="28"/>
        </w:rPr>
        <w:t>.</w:t>
      </w:r>
    </w:p>
    <w:p w:rsidR="003736F6" w:rsidRPr="008161AE" w:rsidRDefault="00E27E11" w:rsidP="003736F6">
      <w:pPr>
        <w:pStyle w:val="NormalWeb"/>
        <w:spacing w:line="480" w:lineRule="auto"/>
        <w:jc w:val="both"/>
        <w:rPr>
          <w:color w:val="000000" w:themeColor="text1"/>
          <w:sz w:val="28"/>
        </w:rPr>
      </w:pPr>
      <w:r w:rsidRPr="008161AE">
        <w:rPr>
          <w:color w:val="000000" w:themeColor="text1"/>
          <w:sz w:val="28"/>
        </w:rPr>
        <w:t xml:space="preserve">To minimize microbial contamination and spoilage, various preservation techniques have been explored. These include refrigeration, modified atmosphere packaging, irradiation, and natural antimicrobial treatments. Edible coatings infused with antimicrobial compounds, such as essential oils and organic acids, have shown promise in extending the shelf life of plantains by inhibiting microbial growth </w:t>
      </w:r>
      <w:r w:rsidR="003736F6" w:rsidRPr="008161AE">
        <w:rPr>
          <w:color w:val="000000" w:themeColor="text1"/>
          <w:sz w:val="28"/>
        </w:rPr>
        <w:t>.</w:t>
      </w:r>
      <w:r w:rsidRPr="008161AE">
        <w:rPr>
          <w:color w:val="000000" w:themeColor="text1"/>
          <w:sz w:val="28"/>
        </w:rPr>
        <w:t xml:space="preserve">Additionally, biocontrol methods using antagonistic microorganisms such as </w:t>
      </w:r>
      <w:r w:rsidRPr="008161AE">
        <w:rPr>
          <w:rStyle w:val="Emphasis"/>
          <w:color w:val="000000" w:themeColor="text1"/>
          <w:sz w:val="28"/>
        </w:rPr>
        <w:t>Lactobacillus spp.</w:t>
      </w:r>
      <w:r w:rsidRPr="008161AE">
        <w:rPr>
          <w:color w:val="000000" w:themeColor="text1"/>
          <w:sz w:val="28"/>
        </w:rPr>
        <w:t xml:space="preserve"> have been investigated for their potential to suppress spoilage microbes through competitive exclusion and antimicrobial metabolite production (Okeke </w:t>
      </w:r>
      <w:r w:rsidR="00CB68C1" w:rsidRPr="008161AE">
        <w:rPr>
          <w:i/>
          <w:color w:val="000000" w:themeColor="text1"/>
          <w:sz w:val="28"/>
        </w:rPr>
        <w:t>et al</w:t>
      </w:r>
      <w:r w:rsidRPr="008161AE">
        <w:rPr>
          <w:color w:val="000000" w:themeColor="text1"/>
          <w:sz w:val="28"/>
        </w:rPr>
        <w:t>., 2023). Effective post-harvest handling, coupled with improved hygiene practices during processing and storage, can significantly reduce microbial contamination and enhance plantain quality.</w:t>
      </w:r>
    </w:p>
    <w:p w:rsidR="00CB68C1" w:rsidRPr="008161AE" w:rsidRDefault="00CB68C1" w:rsidP="003736F6">
      <w:pPr>
        <w:pStyle w:val="NormalWeb"/>
        <w:spacing w:line="480" w:lineRule="auto"/>
        <w:jc w:val="both"/>
        <w:rPr>
          <w:color w:val="000000" w:themeColor="text1"/>
          <w:sz w:val="28"/>
        </w:rPr>
      </w:pPr>
    </w:p>
    <w:p w:rsidR="00E27E11" w:rsidRPr="008161AE" w:rsidRDefault="00E27E11" w:rsidP="00B416A4">
      <w:pPr>
        <w:pStyle w:val="Heading1"/>
        <w:rPr>
          <w:rFonts w:ascii="Times New Roman" w:hAnsi="Times New Roman" w:cs="Times New Roman"/>
          <w:b/>
          <w:color w:val="000000" w:themeColor="text1"/>
        </w:rPr>
      </w:pPr>
      <w:bookmarkStart w:id="4" w:name="_Toc203023743"/>
      <w:r w:rsidRPr="008161AE">
        <w:rPr>
          <w:rFonts w:ascii="Times New Roman" w:hAnsi="Times New Roman" w:cs="Times New Roman"/>
          <w:b/>
          <w:color w:val="000000" w:themeColor="text1"/>
        </w:rPr>
        <w:lastRenderedPageBreak/>
        <w:t>1.2</w:t>
      </w:r>
      <w:r w:rsidRPr="008161AE">
        <w:rPr>
          <w:rFonts w:ascii="Times New Roman" w:hAnsi="Times New Roman" w:cs="Times New Roman"/>
          <w:b/>
          <w:color w:val="000000" w:themeColor="text1"/>
        </w:rPr>
        <w:tab/>
        <w:t xml:space="preserve"> STATEMENT OF PROBLEM</w:t>
      </w:r>
      <w:bookmarkEnd w:id="4"/>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Spoiled plantains harbor diverse bacterial and fungal species that may pose health risks and contribute to post-harvest losses, yet their specific identities remain underexplored.</w:t>
      </w:r>
    </w:p>
    <w:p w:rsidR="003736F6" w:rsidRPr="008161AE" w:rsidRDefault="00E27E11" w:rsidP="003736F6">
      <w:pPr>
        <w:pStyle w:val="NormalWeb"/>
        <w:numPr>
          <w:ilvl w:val="0"/>
          <w:numId w:val="2"/>
        </w:numPr>
        <w:spacing w:line="480" w:lineRule="auto"/>
        <w:jc w:val="both"/>
        <w:rPr>
          <w:color w:val="000000" w:themeColor="text1"/>
          <w:sz w:val="28"/>
        </w:rPr>
      </w:pPr>
      <w:r w:rsidRPr="008161AE">
        <w:rPr>
          <w:color w:val="000000" w:themeColor="text1"/>
          <w:sz w:val="28"/>
        </w:rPr>
        <w:t>There is limited understanding of the microbial differences between spoiled and unspoiled plantains, making it challenging to develop effective preservation and storage strategies.</w:t>
      </w:r>
    </w:p>
    <w:p w:rsidR="00E27E11" w:rsidRPr="008161AE" w:rsidRDefault="003736F6" w:rsidP="003736F6">
      <w:pPr>
        <w:pStyle w:val="NormalWeb"/>
        <w:numPr>
          <w:ilvl w:val="0"/>
          <w:numId w:val="2"/>
        </w:numPr>
        <w:spacing w:line="480" w:lineRule="auto"/>
        <w:jc w:val="both"/>
        <w:rPr>
          <w:color w:val="000000" w:themeColor="text1"/>
          <w:sz w:val="28"/>
        </w:rPr>
      </w:pPr>
      <w:r w:rsidRPr="008161AE">
        <w:rPr>
          <w:color w:val="000000" w:themeColor="text1"/>
          <w:sz w:val="28"/>
        </w:rPr>
        <w:t xml:space="preserve"> </w:t>
      </w:r>
      <w:r w:rsidR="00E27E11" w:rsidRPr="008161AE">
        <w:rPr>
          <w:color w:val="000000" w:themeColor="text1"/>
          <w:sz w:val="28"/>
        </w:rPr>
        <w:t>The lack of comprehensive characterization of spoilage-associated microorganisms in plantains hinders efforts to mitigate microbial contamination and improve food safety.</w:t>
      </w:r>
    </w:p>
    <w:p w:rsidR="00E27E11" w:rsidRPr="008161AE" w:rsidRDefault="00B416A4" w:rsidP="00B416A4">
      <w:pPr>
        <w:pStyle w:val="Heading1"/>
        <w:rPr>
          <w:rFonts w:ascii="Times New Roman" w:hAnsi="Times New Roman" w:cs="Times New Roman"/>
          <w:b/>
          <w:color w:val="000000" w:themeColor="text1"/>
        </w:rPr>
      </w:pPr>
      <w:bookmarkStart w:id="5" w:name="_Toc203023744"/>
      <w:r w:rsidRPr="008161AE">
        <w:rPr>
          <w:rFonts w:ascii="Times New Roman" w:hAnsi="Times New Roman" w:cs="Times New Roman"/>
          <w:b/>
          <w:color w:val="000000" w:themeColor="text1"/>
        </w:rPr>
        <w:t>1.3 AIM</w:t>
      </w:r>
      <w:bookmarkEnd w:id="5"/>
    </w:p>
    <w:p w:rsidR="00E27E11" w:rsidRPr="008161AE" w:rsidRDefault="00E27E11" w:rsidP="003736F6">
      <w:pPr>
        <w:spacing w:line="480" w:lineRule="auto"/>
        <w:jc w:val="both"/>
        <w:rPr>
          <w:rFonts w:ascii="Times New Roman" w:hAnsi="Times New Roman" w:cs="Times New Roman"/>
          <w:b/>
          <w:color w:val="000000" w:themeColor="text1"/>
          <w:sz w:val="28"/>
          <w:szCs w:val="24"/>
        </w:rPr>
      </w:pPr>
      <w:r w:rsidRPr="008161AE">
        <w:rPr>
          <w:rFonts w:ascii="Times New Roman" w:hAnsi="Times New Roman" w:cs="Times New Roman"/>
          <w:color w:val="000000" w:themeColor="text1"/>
          <w:sz w:val="28"/>
          <w:szCs w:val="24"/>
        </w:rPr>
        <w:t xml:space="preserve">The study is aimed at </w:t>
      </w:r>
      <w:r w:rsidR="003736F6" w:rsidRPr="008161AE">
        <w:rPr>
          <w:rFonts w:ascii="Times New Roman" w:hAnsi="Times New Roman" w:cs="Times New Roman"/>
          <w:color w:val="000000" w:themeColor="text1"/>
          <w:sz w:val="28"/>
          <w:szCs w:val="24"/>
        </w:rPr>
        <w:t>Isolation, Identification and Characterization of Bacterial a</w:t>
      </w:r>
      <w:r w:rsidRPr="008161AE">
        <w:rPr>
          <w:rFonts w:ascii="Times New Roman" w:hAnsi="Times New Roman" w:cs="Times New Roman"/>
          <w:color w:val="000000" w:themeColor="text1"/>
          <w:sz w:val="28"/>
          <w:szCs w:val="24"/>
        </w:rPr>
        <w:t>nd Fungi F</w:t>
      </w:r>
      <w:r w:rsidR="003736F6" w:rsidRPr="008161AE">
        <w:rPr>
          <w:rFonts w:ascii="Times New Roman" w:hAnsi="Times New Roman" w:cs="Times New Roman"/>
          <w:color w:val="000000" w:themeColor="text1"/>
          <w:sz w:val="28"/>
          <w:szCs w:val="24"/>
        </w:rPr>
        <w:t>rom Spoiled Plantain a</w:t>
      </w:r>
      <w:r w:rsidRPr="008161AE">
        <w:rPr>
          <w:rFonts w:ascii="Times New Roman" w:hAnsi="Times New Roman" w:cs="Times New Roman"/>
          <w:color w:val="000000" w:themeColor="text1"/>
          <w:sz w:val="28"/>
          <w:szCs w:val="24"/>
        </w:rPr>
        <w:t>nd Unspoiled Plantain</w:t>
      </w:r>
    </w:p>
    <w:p w:rsidR="00E27E11" w:rsidRPr="008161AE" w:rsidRDefault="00E27E11" w:rsidP="00B416A4">
      <w:pPr>
        <w:pStyle w:val="Heading1"/>
        <w:rPr>
          <w:rFonts w:ascii="Times New Roman" w:hAnsi="Times New Roman" w:cs="Times New Roman"/>
          <w:b/>
          <w:color w:val="000000" w:themeColor="text1"/>
        </w:rPr>
      </w:pPr>
      <w:bookmarkStart w:id="6" w:name="_Toc203023745"/>
      <w:r w:rsidRPr="008161AE">
        <w:rPr>
          <w:rFonts w:ascii="Times New Roman" w:hAnsi="Times New Roman" w:cs="Times New Roman"/>
          <w:b/>
          <w:color w:val="000000" w:themeColor="text1"/>
        </w:rPr>
        <w:t>1.4 OBJECTIVES</w:t>
      </w:r>
      <w:bookmarkEnd w:id="6"/>
    </w:p>
    <w:p w:rsidR="00E27E11"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To isolate and identify bacterial and fungal species present in both spoiled and unspoiled plantain.</w:t>
      </w:r>
    </w:p>
    <w:p w:rsidR="00E27E11" w:rsidRPr="008161AE" w:rsidRDefault="00E27E11" w:rsidP="003736F6">
      <w:pPr>
        <w:pStyle w:val="ListParagraph"/>
        <w:numPr>
          <w:ilvl w:val="0"/>
          <w:numId w:val="1"/>
        </w:numPr>
        <w:spacing w:line="480" w:lineRule="auto"/>
        <w:jc w:val="both"/>
        <w:rPr>
          <w:rFonts w:ascii="Times New Roman" w:eastAsia="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t xml:space="preserve"> To characterize the microbial isolates based on their morphological, biochemical, and molecular properties.</w:t>
      </w:r>
    </w:p>
    <w:p w:rsidR="009D0320" w:rsidRPr="008161AE" w:rsidRDefault="00E27E11" w:rsidP="003736F6">
      <w:pPr>
        <w:pStyle w:val="ListParagraph"/>
        <w:numPr>
          <w:ilvl w:val="0"/>
          <w:numId w:val="1"/>
        </w:numPr>
        <w:spacing w:line="480" w:lineRule="auto"/>
        <w:jc w:val="both"/>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lastRenderedPageBreak/>
        <w:t xml:space="preserve"> To compare the microbial load and diversity between spoiled and unspoiled plantain to understand spoilage dynamics. </w:t>
      </w:r>
    </w:p>
    <w:p w:rsidR="009D0320" w:rsidRPr="008161AE" w:rsidRDefault="009D0320">
      <w:pPr>
        <w:rPr>
          <w:rFonts w:ascii="Times New Roman" w:hAnsi="Times New Roman" w:cs="Times New Roman"/>
          <w:color w:val="000000" w:themeColor="text1"/>
          <w:sz w:val="28"/>
          <w:szCs w:val="24"/>
        </w:rPr>
      </w:pPr>
      <w:r w:rsidRPr="008161AE">
        <w:rPr>
          <w:rFonts w:ascii="Times New Roman" w:hAnsi="Times New Roman" w:cs="Times New Roman"/>
          <w:color w:val="000000" w:themeColor="text1"/>
          <w:sz w:val="28"/>
          <w:szCs w:val="24"/>
        </w:rPr>
        <w:br w:type="page"/>
      </w:r>
    </w:p>
    <w:p w:rsidR="009D0320" w:rsidRPr="008161AE" w:rsidRDefault="009D0320" w:rsidP="00B416A4">
      <w:pPr>
        <w:pStyle w:val="Heading1"/>
        <w:jc w:val="center"/>
        <w:rPr>
          <w:rFonts w:ascii="Times New Roman" w:hAnsi="Times New Roman" w:cs="Times New Roman"/>
          <w:b/>
          <w:color w:val="000000" w:themeColor="text1"/>
        </w:rPr>
      </w:pPr>
      <w:bookmarkStart w:id="7" w:name="_Toc203023746"/>
      <w:r w:rsidRPr="008161AE">
        <w:rPr>
          <w:rFonts w:ascii="Times New Roman" w:hAnsi="Times New Roman" w:cs="Times New Roman"/>
          <w:b/>
          <w:color w:val="000000" w:themeColor="text1"/>
        </w:rPr>
        <w:lastRenderedPageBreak/>
        <w:t>CHAPTER TWO</w:t>
      </w:r>
      <w:bookmarkEnd w:id="7"/>
    </w:p>
    <w:p w:rsidR="009D0320" w:rsidRPr="008161AE" w:rsidRDefault="009D0320" w:rsidP="00B416A4">
      <w:pPr>
        <w:pStyle w:val="Heading1"/>
        <w:rPr>
          <w:rFonts w:ascii="Times New Roman" w:hAnsi="Times New Roman" w:cs="Times New Roman"/>
          <w:b/>
          <w:color w:val="000000" w:themeColor="text1"/>
        </w:rPr>
      </w:pPr>
      <w:bookmarkStart w:id="8" w:name="_Toc203023747"/>
      <w:r w:rsidRPr="008161AE">
        <w:rPr>
          <w:rFonts w:ascii="Times New Roman" w:hAnsi="Times New Roman" w:cs="Times New Roman"/>
          <w:b/>
          <w:color w:val="000000" w:themeColor="text1"/>
        </w:rPr>
        <w:t>2.0 MATERIALS AND METHODS</w:t>
      </w:r>
      <w:bookmarkEnd w:id="8"/>
    </w:p>
    <w:p w:rsidR="009D0320" w:rsidRPr="008161AE" w:rsidRDefault="009D0320" w:rsidP="00B416A4">
      <w:pPr>
        <w:pStyle w:val="Heading1"/>
        <w:rPr>
          <w:rFonts w:ascii="Times New Roman" w:hAnsi="Times New Roman" w:cs="Times New Roman"/>
          <w:b/>
          <w:color w:val="000000" w:themeColor="text1"/>
        </w:rPr>
      </w:pPr>
      <w:bookmarkStart w:id="9" w:name="_Toc203023748"/>
      <w:r w:rsidRPr="008161AE">
        <w:rPr>
          <w:rFonts w:ascii="Times New Roman" w:hAnsi="Times New Roman" w:cs="Times New Roman"/>
          <w:b/>
          <w:color w:val="000000" w:themeColor="text1"/>
        </w:rPr>
        <w:t>2.1 Sample Collection</w:t>
      </w:r>
      <w:bookmarkEnd w:id="9"/>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Plantain sample from a horizon were collected sterilely and taken immediately to the laboratory for analysis</w:t>
      </w:r>
    </w:p>
    <w:p w:rsidR="009D0320" w:rsidRPr="008161AE" w:rsidRDefault="009D0320" w:rsidP="00B416A4">
      <w:pPr>
        <w:pStyle w:val="Heading1"/>
        <w:rPr>
          <w:rFonts w:ascii="Times New Roman" w:hAnsi="Times New Roman" w:cs="Times New Roman"/>
          <w:b/>
          <w:color w:val="000000" w:themeColor="text1"/>
        </w:rPr>
      </w:pPr>
      <w:bookmarkStart w:id="10" w:name="_Toc203023749"/>
      <w:r w:rsidRPr="008161AE">
        <w:rPr>
          <w:rFonts w:ascii="Times New Roman" w:hAnsi="Times New Roman" w:cs="Times New Roman"/>
          <w:b/>
          <w:color w:val="000000" w:themeColor="text1"/>
        </w:rPr>
        <w:t>2.2 Sampling Sites</w:t>
      </w:r>
      <w:bookmarkEnd w:id="10"/>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Samples were obtained from market located in (Ipata, Sango, Ojaoba Taiwo, Yakuba) in Ilorin, Kwara state, additionally a sample was collected from Oyo state.</w:t>
      </w:r>
    </w:p>
    <w:p w:rsidR="009D0320" w:rsidRPr="008161AE" w:rsidRDefault="009D0320" w:rsidP="00B416A4">
      <w:pPr>
        <w:pStyle w:val="Heading1"/>
        <w:rPr>
          <w:rFonts w:ascii="Times New Roman" w:hAnsi="Times New Roman" w:cs="Times New Roman"/>
          <w:b/>
          <w:color w:val="000000" w:themeColor="text1"/>
        </w:rPr>
      </w:pPr>
      <w:bookmarkStart w:id="11" w:name="_Toc203023750"/>
      <w:r w:rsidRPr="008161AE">
        <w:rPr>
          <w:rFonts w:ascii="Times New Roman" w:hAnsi="Times New Roman" w:cs="Times New Roman"/>
          <w:b/>
          <w:color w:val="000000" w:themeColor="text1"/>
        </w:rPr>
        <w:t>2.3</w:t>
      </w:r>
      <w:r w:rsidR="00B416A4" w:rsidRPr="008161AE">
        <w:rPr>
          <w:rFonts w:ascii="Times New Roman" w:hAnsi="Times New Roman" w:cs="Times New Roman"/>
          <w:b/>
          <w:color w:val="000000" w:themeColor="text1"/>
        </w:rPr>
        <w:t xml:space="preserve"> Materials</w:t>
      </w:r>
      <w:bookmarkEnd w:id="11"/>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The materials used for the isolation and identification of bacterial and fungal species from spoiled and unspoiled plantains included sterile petri dishes, test tubes, conical flasks, inoculating loops, pipettes, distilled water, laminar airflow hood, autoclave, and incubator. Additionally, different microbiological media such as </w:t>
      </w:r>
      <w:r w:rsidRPr="008161AE">
        <w:rPr>
          <w:rFonts w:ascii="Times New Roman" w:hAnsi="Times New Roman" w:cs="Times New Roman"/>
          <w:bCs/>
          <w:color w:val="000000" w:themeColor="text1"/>
          <w:sz w:val="28"/>
          <w:szCs w:val="28"/>
        </w:rPr>
        <w:t>nutrient agar (NA) and Potato dextrose agar (PDA)</w:t>
      </w:r>
      <w:r w:rsidRPr="008161AE">
        <w:rPr>
          <w:rFonts w:ascii="Times New Roman" w:hAnsi="Times New Roman" w:cs="Times New Roman"/>
          <w:color w:val="000000" w:themeColor="text1"/>
          <w:sz w:val="28"/>
          <w:szCs w:val="28"/>
        </w:rPr>
        <w:t xml:space="preserve"> were used for bacterial and fungal growth. Biochemical reagents for microbial identification, such as Gram stain, catalase, oxidase, and carbohydrate fermentation tests, were also employed. Molecular tools for </w:t>
      </w:r>
      <w:r w:rsidRPr="008161AE">
        <w:rPr>
          <w:rFonts w:ascii="Times New Roman" w:hAnsi="Times New Roman" w:cs="Times New Roman"/>
          <w:bCs/>
          <w:color w:val="000000" w:themeColor="text1"/>
          <w:sz w:val="28"/>
          <w:szCs w:val="28"/>
        </w:rPr>
        <w:lastRenderedPageBreak/>
        <w:t>DNA extraction, polymerase chain reaction (PCR), and sequencing</w:t>
      </w:r>
      <w:r w:rsidRPr="008161AE">
        <w:rPr>
          <w:rFonts w:ascii="Times New Roman" w:hAnsi="Times New Roman" w:cs="Times New Roman"/>
          <w:color w:val="000000" w:themeColor="text1"/>
          <w:sz w:val="28"/>
          <w:szCs w:val="28"/>
        </w:rPr>
        <w:t xml:space="preserve"> were used for precise identification of fungal species.</w:t>
      </w:r>
    </w:p>
    <w:p w:rsidR="009D0320" w:rsidRPr="008161AE" w:rsidRDefault="009D0320" w:rsidP="00B416A4">
      <w:pPr>
        <w:pStyle w:val="Heading1"/>
        <w:rPr>
          <w:rFonts w:ascii="Times New Roman" w:hAnsi="Times New Roman" w:cs="Times New Roman"/>
          <w:b/>
          <w:color w:val="000000" w:themeColor="text1"/>
        </w:rPr>
      </w:pPr>
      <w:bookmarkStart w:id="12" w:name="_Toc203023751"/>
      <w:r w:rsidRPr="008161AE">
        <w:rPr>
          <w:rFonts w:ascii="Times New Roman" w:hAnsi="Times New Roman" w:cs="Times New Roman"/>
          <w:b/>
          <w:color w:val="000000" w:themeColor="text1"/>
        </w:rPr>
        <w:t>2.4.0 Isolation of Microorganism</w:t>
      </w:r>
      <w:bookmarkEnd w:id="12"/>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To isolate bacteria and fungi from the plantain samples, serial dilution and direct plating techniques were employed. Spoiled and unspoiled portions of the plantain were separately homogenized in sterile distilled water and streaked onto appropriate culture media. The plates were incubated under optimal conditions to promote microbial growth, after which distinct colonies were selected for further identification and characterization.</w:t>
      </w:r>
    </w:p>
    <w:p w:rsidR="009D0320" w:rsidRPr="008161AE" w:rsidRDefault="009D0320" w:rsidP="00B416A4">
      <w:pPr>
        <w:pStyle w:val="Heading2"/>
        <w:rPr>
          <w:rFonts w:ascii="Times New Roman" w:hAnsi="Times New Roman" w:cs="Times New Roman"/>
          <w:b/>
          <w:color w:val="000000" w:themeColor="text1"/>
        </w:rPr>
      </w:pPr>
      <w:bookmarkStart w:id="13" w:name="_Toc203023752"/>
      <w:r w:rsidRPr="008161AE">
        <w:rPr>
          <w:rFonts w:ascii="Times New Roman" w:hAnsi="Times New Roman" w:cs="Times New Roman"/>
          <w:b/>
          <w:color w:val="000000" w:themeColor="text1"/>
        </w:rPr>
        <w:t>2.4.1 Media Preparation</w:t>
      </w:r>
      <w:bookmarkEnd w:id="13"/>
      <w:r w:rsidRPr="008161AE">
        <w:rPr>
          <w:rFonts w:ascii="Times New Roman" w:hAnsi="Times New Roman" w:cs="Times New Roman"/>
          <w:b/>
          <w:color w:val="000000" w:themeColor="text1"/>
        </w:rPr>
        <w:t xml:space="preserve"> </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Preparation of saboroaud dextrose agar (PDA), the method of Haripersad, (2018) was used, fifteen (15) grams of the powdered medium of PDA was dissolved in two hundred and fifty (250)ml of distilled water. The media was adjusted from PH 4.0 to PH 7.0 following the manufacturer instruction for optimization of culture condition. It was stirred continuously for total dissolution of media which was later plugged with cotton wool and wrapped with foil paper. It was autoclaved for fifteen (15)minutes at 121</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C,then cooled down to about fortyfive (45</w:t>
      </w:r>
      <w:r w:rsidRPr="008161AE">
        <w:rPr>
          <w:rFonts w:ascii="Times New Roman" w:hAnsi="Times New Roman" w:cs="Times New Roman"/>
          <w:color w:val="000000" w:themeColor="text1"/>
          <w:sz w:val="28"/>
          <w:szCs w:val="28"/>
          <w:vertAlign w:val="superscript"/>
        </w:rPr>
        <w:t>0</w:t>
      </w:r>
      <w:r w:rsidRPr="008161AE">
        <w:rPr>
          <w:rFonts w:ascii="Times New Roman" w:hAnsi="Times New Roman" w:cs="Times New Roman"/>
          <w:color w:val="000000" w:themeColor="text1"/>
          <w:sz w:val="28"/>
          <w:szCs w:val="28"/>
        </w:rPr>
        <w:t xml:space="preserve">C) and one percent (1%) of antibiotic </w:t>
      </w:r>
      <w:r w:rsidRPr="008161AE">
        <w:rPr>
          <w:rFonts w:ascii="Times New Roman" w:hAnsi="Times New Roman" w:cs="Times New Roman"/>
          <w:color w:val="000000" w:themeColor="text1"/>
          <w:sz w:val="28"/>
          <w:szCs w:val="28"/>
        </w:rPr>
        <w:lastRenderedPageBreak/>
        <w:t>(gentamycin) was added which inhibited the growth of bacteria. It was mixed properly and poured in to the plates that were with sample solution (1ml to each plate) they were allowed to set after thorough mixing.</w:t>
      </w:r>
    </w:p>
    <w:p w:rsidR="009D0320" w:rsidRPr="008161AE" w:rsidRDefault="009D0320" w:rsidP="00B416A4">
      <w:pPr>
        <w:pStyle w:val="Heading2"/>
        <w:rPr>
          <w:rFonts w:ascii="Times New Roman" w:hAnsi="Times New Roman" w:cs="Times New Roman"/>
          <w:b/>
          <w:color w:val="000000" w:themeColor="text1"/>
        </w:rPr>
      </w:pPr>
      <w:bookmarkStart w:id="14" w:name="_Toc203023753"/>
      <w:r w:rsidRPr="008161AE">
        <w:rPr>
          <w:rFonts w:ascii="Times New Roman" w:hAnsi="Times New Roman" w:cs="Times New Roman"/>
          <w:b/>
          <w:color w:val="000000" w:themeColor="text1"/>
        </w:rPr>
        <w:t>2.4.2 Sample Preparation</w:t>
      </w:r>
      <w:bookmarkEnd w:id="14"/>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Serial dilution was prepared by taking one (1ml) from stock plantain solution in to the test tube that were arranged 10</w:t>
      </w:r>
      <w:r w:rsidRPr="008161AE">
        <w:rPr>
          <w:rFonts w:ascii="Times New Roman" w:hAnsi="Times New Roman" w:cs="Times New Roman"/>
          <w:color w:val="000000" w:themeColor="text1"/>
          <w:sz w:val="28"/>
          <w:szCs w:val="28"/>
          <w:vertAlign w:val="superscript"/>
        </w:rPr>
        <w:t>-1</w:t>
      </w:r>
      <w:r w:rsidRPr="008161AE">
        <w:rPr>
          <w:rFonts w:ascii="Times New Roman" w:hAnsi="Times New Roman" w:cs="Times New Roman"/>
          <w:color w:val="000000" w:themeColor="text1"/>
          <w:sz w:val="28"/>
          <w:szCs w:val="28"/>
        </w:rPr>
        <w:t xml:space="preserve"> to 10</w:t>
      </w:r>
      <w:r w:rsidRPr="008161AE">
        <w:rPr>
          <w:rFonts w:ascii="Times New Roman" w:hAnsi="Times New Roman" w:cs="Times New Roman"/>
          <w:color w:val="000000" w:themeColor="text1"/>
          <w:sz w:val="28"/>
          <w:szCs w:val="28"/>
          <w:vertAlign w:val="superscript"/>
        </w:rPr>
        <w:t>-9</w:t>
      </w:r>
      <w:r w:rsidRPr="008161AE">
        <w:rPr>
          <w:rFonts w:ascii="Times New Roman" w:hAnsi="Times New Roman" w:cs="Times New Roman"/>
          <w:color w:val="000000" w:themeColor="text1"/>
          <w:sz w:val="28"/>
          <w:szCs w:val="28"/>
        </w:rPr>
        <w:t xml:space="preserve"> .From the serial dilution 10</w:t>
      </w:r>
      <w:r w:rsidRPr="008161AE">
        <w:rPr>
          <w:rFonts w:ascii="Times New Roman" w:hAnsi="Times New Roman" w:cs="Times New Roman"/>
          <w:color w:val="000000" w:themeColor="text1"/>
          <w:sz w:val="28"/>
          <w:szCs w:val="28"/>
          <w:vertAlign w:val="superscript"/>
        </w:rPr>
        <w:t>-8</w:t>
      </w:r>
      <w:r w:rsidRPr="008161AE">
        <w:rPr>
          <w:rFonts w:ascii="Times New Roman" w:hAnsi="Times New Roman" w:cs="Times New Roman"/>
          <w:color w:val="000000" w:themeColor="text1"/>
          <w:sz w:val="28"/>
          <w:szCs w:val="28"/>
        </w:rPr>
        <w:t xml:space="preserve"> tube, 1ml of sample was taken and poured in to sterile petri dishes and PDA that has been cooled to 45</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was poured on the plantain sample.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 the culture plate, the culture plates were incubated for 48-72hrs at room temperature (30</w:t>
      </w:r>
      <w:r w:rsidRPr="008161AE">
        <w:rPr>
          <w:rFonts w:ascii="Times New Roman" w:hAnsi="Times New Roman" w:cs="Times New Roman"/>
          <w:color w:val="000000" w:themeColor="text1"/>
          <w:sz w:val="28"/>
          <w:szCs w:val="28"/>
          <w:vertAlign w:val="superscript"/>
        </w:rPr>
        <w:t>o</w:t>
      </w:r>
      <w:r w:rsidRPr="008161AE">
        <w:rPr>
          <w:rFonts w:ascii="Times New Roman" w:hAnsi="Times New Roman" w:cs="Times New Roman"/>
          <w:color w:val="000000" w:themeColor="text1"/>
          <w:sz w:val="28"/>
          <w:szCs w:val="28"/>
        </w:rPr>
        <w:t>c). The control experiment for fungi were without sample solutions (Babble, 2016).</w:t>
      </w:r>
    </w:p>
    <w:p w:rsidR="009D0320" w:rsidRPr="008161AE" w:rsidRDefault="009D0320" w:rsidP="00B416A4">
      <w:pPr>
        <w:pStyle w:val="Heading2"/>
        <w:rPr>
          <w:rFonts w:ascii="Times New Roman" w:hAnsi="Times New Roman" w:cs="Times New Roman"/>
          <w:b/>
          <w:color w:val="000000" w:themeColor="text1"/>
        </w:rPr>
      </w:pPr>
      <w:bookmarkStart w:id="15" w:name="_Toc203023754"/>
      <w:r w:rsidRPr="008161AE">
        <w:rPr>
          <w:rFonts w:ascii="Times New Roman" w:hAnsi="Times New Roman" w:cs="Times New Roman"/>
          <w:b/>
          <w:color w:val="000000" w:themeColor="text1"/>
        </w:rPr>
        <w:t>2.4.3 Preparation of Pure Culture</w:t>
      </w:r>
      <w:bookmarkEnd w:id="15"/>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Fresh PDA were prepared and poured in to different petri dishes. A straight wire (sterile) for fungi were used to take inoculum from mixed culture plates. It was stabbed at the centre of the culture plate.The plate was incubated for 48-72hrs (Ariyo and Obire, 2021)</w:t>
      </w: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B416A4" w:rsidRPr="008161AE" w:rsidRDefault="00B416A4" w:rsidP="009D0320">
      <w:pPr>
        <w:spacing w:line="480" w:lineRule="auto"/>
        <w:jc w:val="both"/>
        <w:rPr>
          <w:rFonts w:ascii="Times New Roman" w:hAnsi="Times New Roman" w:cs="Times New Roman"/>
          <w:color w:val="000000" w:themeColor="text1"/>
          <w:sz w:val="28"/>
          <w:szCs w:val="28"/>
        </w:rPr>
      </w:pPr>
    </w:p>
    <w:p w:rsidR="009D0320" w:rsidRPr="008161AE" w:rsidRDefault="009D0320" w:rsidP="00B416A4">
      <w:pPr>
        <w:pStyle w:val="Heading2"/>
        <w:rPr>
          <w:rFonts w:ascii="Times New Roman" w:hAnsi="Times New Roman" w:cs="Times New Roman"/>
          <w:b/>
          <w:color w:val="000000" w:themeColor="text1"/>
        </w:rPr>
      </w:pPr>
      <w:bookmarkStart w:id="16" w:name="_Toc203023755"/>
      <w:r w:rsidRPr="008161AE">
        <w:rPr>
          <w:rFonts w:ascii="Times New Roman" w:hAnsi="Times New Roman" w:cs="Times New Roman"/>
          <w:b/>
          <w:color w:val="000000" w:themeColor="text1"/>
        </w:rPr>
        <w:lastRenderedPageBreak/>
        <w:t>2.4.4 Inoculation of PDA SLANT</w:t>
      </w:r>
      <w:bookmarkEnd w:id="16"/>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Sterile inoculating loop and needle was used to take inoculum from fungi culture plates and inoculated on PDA slanting bottles by stabbing. They were incubated for 48-72 hours. They were stored at low temperature (40</w:t>
      </w:r>
      <w:r w:rsidRPr="008161AE">
        <w:rPr>
          <w:rFonts w:ascii="Times New Roman" w:hAnsi="Times New Roman" w:cs="Times New Roman"/>
          <w:color w:val="000000" w:themeColor="text1"/>
          <w:sz w:val="28"/>
          <w:szCs w:val="28"/>
          <w:vertAlign w:val="superscript"/>
        </w:rPr>
        <w:t xml:space="preserve">0 </w:t>
      </w:r>
      <w:r w:rsidRPr="008161AE">
        <w:rPr>
          <w:rFonts w:ascii="Times New Roman" w:hAnsi="Times New Roman" w:cs="Times New Roman"/>
          <w:color w:val="000000" w:themeColor="text1"/>
          <w:sz w:val="28"/>
          <w:szCs w:val="28"/>
        </w:rPr>
        <w:t xml:space="preserve">C) (Yang </w:t>
      </w:r>
      <w:r w:rsidRPr="008161AE">
        <w:rPr>
          <w:rFonts w:ascii="Times New Roman" w:hAnsi="Times New Roman" w:cs="Times New Roman"/>
          <w:i/>
          <w:color w:val="000000" w:themeColor="text1"/>
          <w:sz w:val="28"/>
          <w:szCs w:val="28"/>
        </w:rPr>
        <w:t>et al</w:t>
      </w:r>
      <w:r w:rsidRPr="008161AE">
        <w:rPr>
          <w:rFonts w:ascii="Times New Roman" w:hAnsi="Times New Roman" w:cs="Times New Roman"/>
          <w:color w:val="000000" w:themeColor="text1"/>
          <w:sz w:val="28"/>
          <w:szCs w:val="28"/>
        </w:rPr>
        <w:t>., 2024)</w:t>
      </w:r>
    </w:p>
    <w:p w:rsidR="009D0320" w:rsidRPr="008161AE" w:rsidRDefault="009D0320" w:rsidP="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Staining Procedure</w:t>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Fungal Isolated were stained using lacophenol cotton blue. Glass slide were cleaned and made free from oil and other particles. A drop of lactophenol cotton blue was placed at the centre of the slip. A sterile inoculating wire or needle was used to pick a minute quantity of fungi inoculum from PDA culture medium, the inoculum was teased using two sterile inoculating needles. It was covered with cover slip and observed under X40 objective lens (Nallal </w:t>
      </w:r>
      <w:r w:rsidRPr="008161AE">
        <w:rPr>
          <w:rFonts w:ascii="Times New Roman" w:hAnsi="Times New Roman" w:cs="Times New Roman"/>
          <w:i/>
          <w:color w:val="000000" w:themeColor="text1"/>
          <w:sz w:val="28"/>
          <w:szCs w:val="28"/>
        </w:rPr>
        <w:t>et al</w:t>
      </w:r>
      <w:r w:rsidRPr="008161AE">
        <w:rPr>
          <w:rFonts w:ascii="Times New Roman" w:hAnsi="Times New Roman" w:cs="Times New Roman"/>
          <w:color w:val="000000" w:themeColor="text1"/>
          <w:sz w:val="28"/>
          <w:szCs w:val="28"/>
        </w:rPr>
        <w:t>., 2021)</w:t>
      </w:r>
    </w:p>
    <w:p w:rsidR="009D0320" w:rsidRPr="008161AE" w:rsidRDefault="009D0320" w:rsidP="00B416A4">
      <w:pPr>
        <w:pStyle w:val="Heading1"/>
        <w:rPr>
          <w:rFonts w:ascii="Times New Roman" w:eastAsia="Times New Roman" w:hAnsi="Times New Roman" w:cs="Times New Roman"/>
          <w:b/>
          <w:color w:val="000000" w:themeColor="text1"/>
        </w:rPr>
      </w:pPr>
      <w:bookmarkStart w:id="17" w:name="_Toc203023756"/>
      <w:r w:rsidRPr="008161AE">
        <w:rPr>
          <w:rFonts w:ascii="Times New Roman" w:eastAsia="Times New Roman" w:hAnsi="Times New Roman" w:cs="Times New Roman"/>
          <w:b/>
          <w:color w:val="000000" w:themeColor="text1"/>
        </w:rPr>
        <w:t>2.5 Molecular Identification (PCR : Polymerase Chain Reaction)</w:t>
      </w:r>
      <w:bookmarkEnd w:id="17"/>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PCR was used for the molecular identification of fungal isolates. The DNA of each isolate was extracted using the </w:t>
      </w:r>
      <w:r w:rsidRPr="008161AE">
        <w:rPr>
          <w:rFonts w:ascii="Times New Roman" w:eastAsia="Times New Roman" w:hAnsi="Times New Roman" w:cs="Times New Roman"/>
          <w:b/>
          <w:bCs/>
          <w:color w:val="000000" w:themeColor="text1"/>
          <w:sz w:val="28"/>
          <w:szCs w:val="28"/>
        </w:rPr>
        <w:t>boiling method or DNA extraction kit</w:t>
      </w:r>
      <w:r w:rsidRPr="008161AE">
        <w:rPr>
          <w:rFonts w:ascii="Times New Roman" w:eastAsia="Times New Roman" w:hAnsi="Times New Roman" w:cs="Times New Roman"/>
          <w:color w:val="000000" w:themeColor="text1"/>
          <w:sz w:val="28"/>
          <w:szCs w:val="28"/>
        </w:rPr>
        <w:t xml:space="preserve">. The 16S rRNA gene was amplified for bacterial identification, while the ITS </w:t>
      </w:r>
      <w:r w:rsidRPr="008161AE">
        <w:rPr>
          <w:rFonts w:ascii="Times New Roman" w:eastAsia="Times New Roman" w:hAnsi="Times New Roman" w:cs="Times New Roman"/>
          <w:color w:val="000000" w:themeColor="text1"/>
          <w:sz w:val="28"/>
          <w:szCs w:val="28"/>
        </w:rPr>
        <w:lastRenderedPageBreak/>
        <w:t xml:space="preserve">region was targeted for fungi. The PCR reaction mixture included </w:t>
      </w:r>
      <w:r w:rsidRPr="008161AE">
        <w:rPr>
          <w:rFonts w:ascii="Times New Roman" w:eastAsia="Times New Roman" w:hAnsi="Times New Roman" w:cs="Times New Roman"/>
          <w:bCs/>
          <w:color w:val="000000" w:themeColor="text1"/>
          <w:sz w:val="28"/>
          <w:szCs w:val="28"/>
        </w:rPr>
        <w:t>Taq polymerase, primers, dNTPs, and buffer solution</w:t>
      </w:r>
      <w:r w:rsidRPr="008161AE">
        <w:rPr>
          <w:rFonts w:ascii="Times New Roman" w:eastAsia="Times New Roman" w:hAnsi="Times New Roman" w:cs="Times New Roman"/>
          <w:color w:val="000000" w:themeColor="text1"/>
          <w:sz w:val="28"/>
          <w:szCs w:val="28"/>
        </w:rPr>
        <w:t>. The thermocycling conditions involved initial denaturation at 94</w:t>
      </w:r>
      <w:r w:rsidRPr="008161AE">
        <w:rPr>
          <w:rFonts w:ascii="Times New Roman" w:eastAsia="Times New Roman" w:hAnsi="Times New Roman" w:cs="Times New Roman"/>
          <w:color w:val="000000" w:themeColor="text1"/>
          <w:sz w:val="28"/>
          <w:szCs w:val="28"/>
          <w:vertAlign w:val="superscript"/>
        </w:rPr>
        <w:t>0</w:t>
      </w:r>
      <w:r w:rsidRPr="008161AE">
        <w:rPr>
          <w:rFonts w:ascii="Times New Roman" w:eastAsia="Times New Roman" w:hAnsi="Times New Roman" w:cs="Times New Roman"/>
          <w:color w:val="000000" w:themeColor="text1"/>
          <w:sz w:val="28"/>
          <w:szCs w:val="28"/>
        </w:rPr>
        <w:t xml:space="preserve">C, followed by annealing at an optimized temperature, extension, and a final elongation step. The PCR products were analyzed through </w:t>
      </w:r>
      <w:r w:rsidRPr="008161AE">
        <w:rPr>
          <w:rFonts w:ascii="Times New Roman" w:eastAsia="Times New Roman" w:hAnsi="Times New Roman" w:cs="Times New Roman"/>
          <w:bCs/>
          <w:color w:val="000000" w:themeColor="text1"/>
          <w:sz w:val="28"/>
          <w:szCs w:val="28"/>
        </w:rPr>
        <w:t>gel electrophoresis</w:t>
      </w:r>
      <w:r w:rsidRPr="008161AE">
        <w:rPr>
          <w:rFonts w:ascii="Times New Roman" w:eastAsia="Times New Roman" w:hAnsi="Times New Roman" w:cs="Times New Roman"/>
          <w:color w:val="000000" w:themeColor="text1"/>
          <w:sz w:val="28"/>
          <w:szCs w:val="28"/>
        </w:rPr>
        <w:t>, visualized under UV light, and sequenced for definitive microbial identification.</w:t>
      </w:r>
    </w:p>
    <w:p w:rsidR="009D0320" w:rsidRPr="008161AE" w:rsidRDefault="009D0320" w:rsidP="00B416A4">
      <w:pPr>
        <w:pStyle w:val="Heading1"/>
        <w:rPr>
          <w:rFonts w:ascii="Times New Roman" w:eastAsia="Courier New" w:hAnsi="Times New Roman" w:cs="Times New Roman"/>
          <w:b/>
          <w:color w:val="000000" w:themeColor="text1"/>
        </w:rPr>
      </w:pPr>
      <w:bookmarkStart w:id="18" w:name="_Toc203023757"/>
      <w:r w:rsidRPr="008161AE">
        <w:rPr>
          <w:rFonts w:ascii="Times New Roman" w:eastAsia="Courier New" w:hAnsi="Times New Roman" w:cs="Times New Roman"/>
          <w:b/>
          <w:color w:val="000000" w:themeColor="text1"/>
        </w:rPr>
        <w:t xml:space="preserve">2.6 </w:t>
      </w:r>
      <w:r w:rsidRPr="008161AE">
        <w:rPr>
          <w:rFonts w:ascii="Times New Roman" w:hAnsi="Times New Roman" w:cs="Times New Roman"/>
          <w:b/>
          <w:color w:val="000000" w:themeColor="text1"/>
        </w:rPr>
        <w:t>Molecular Characterisation: Polymerase Chain Reaction (PCR)</w:t>
      </w:r>
      <w:bookmarkEnd w:id="18"/>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Pure culture of the fungal isolates were resuscitated and amaintained. For DNA isolation, the cultures were grown in potato dextrose broth (PDA; pH 5.5) for 7 days at 28 ± 1°C. Mycelia were filtered through filter paper (Whatman no. 1) and DNA was extracted, using the cetyltrimethyl ammonium bromide (CTAB) method. The mycelium was ground into fine powder with glass beads, transferred to DNA extraction buffer (0.1 M Tris, 1.5 M NaCl, 0.01 M EDTA) and kept at 65°C, for 1 h, with occasional stirring. Equal volumes of chloroform, Isoamyl alcohols (24:1), were added to all tubes, followed by centrifugation. The upper aqueous phase obtained was precipitated with 0.6th volume of ice-cold isopropanol and 0.1th volume of 3 </w:t>
      </w:r>
      <w:r w:rsidRPr="008161AE">
        <w:rPr>
          <w:rFonts w:ascii="Times New Roman" w:hAnsi="Times New Roman" w:cs="Times New Roman"/>
          <w:color w:val="000000" w:themeColor="text1"/>
          <w:sz w:val="28"/>
          <w:szCs w:val="28"/>
        </w:rPr>
        <w:lastRenderedPageBreak/>
        <w:t xml:space="preserve">M sodium acetate (pH 5.2) and again centrifuged. The pellet obtained was washed with 70% ethanol and dried at room temperature. Finally, obtained DNA pellet was dissolved in TE buffer and stored at -20°C. The fungus-specific universal primer ITS-4, synthesized by Inqaba biotech lab, South Africa, were used to amplify genes encoding the ITS region (Tarai </w:t>
      </w:r>
      <w:r w:rsidRPr="008161AE">
        <w:rPr>
          <w:rFonts w:ascii="Times New Roman" w:hAnsi="Times New Roman" w:cs="Times New Roman"/>
          <w:i/>
          <w:color w:val="000000" w:themeColor="text1"/>
          <w:sz w:val="28"/>
          <w:szCs w:val="28"/>
        </w:rPr>
        <w:t>et al</w:t>
      </w:r>
      <w:r w:rsidRPr="008161AE">
        <w:rPr>
          <w:rFonts w:ascii="Times New Roman" w:hAnsi="Times New Roman" w:cs="Times New Roman"/>
          <w:color w:val="000000" w:themeColor="text1"/>
          <w:sz w:val="28"/>
          <w:szCs w:val="28"/>
        </w:rPr>
        <w:t xml:space="preserve">., 2006). In addition of universal primers, a mycotoxin specific primer, apa-2 (Konietzny and Geriner, 2003) was also used to differentiate between mycotoxic and non toxic fungal isolates (Table 1). All the PCR reagents like Taq polymerase, 200 μM dNTP (dATP, dCTP, dGTP, dTTP), and reaction buffer (10 mM Tris–HCl pH 9.0, 50 mM KCl, 1.5 mM MgCl2) used were of Inqaba biotech lab, South Africa. Concentrations of DNA template, primer and deoxynucleotide triphosphates (dNTPs), and the optimum annealing temperature were standardized for each primer in preliminary trials. PCR was performed in a total reaction volume of 25 μL which consisted of 2 μL of target DNA solution, 3 μL (6 μL in ITS-4) of each (forward and reverse) of the primers and 17 μL of milliQ water. The mixture was spinned before subjected to PCR. The amplified PCR products were electrophoresed on a 1% agarose gel in tris-borate EDTA (TBE buffer), visualized by staining with </w:t>
      </w:r>
      <w:r w:rsidRPr="008161AE">
        <w:rPr>
          <w:rFonts w:ascii="Times New Roman" w:hAnsi="Times New Roman" w:cs="Times New Roman"/>
          <w:color w:val="000000" w:themeColor="text1"/>
          <w:sz w:val="28"/>
          <w:szCs w:val="28"/>
        </w:rPr>
        <w:lastRenderedPageBreak/>
        <w:t>ethidium bromide and photographed, using a gel documentation system ultraviolet transilluminator (Uvitec, UK)</w:t>
      </w:r>
    </w:p>
    <w:p w:rsidR="009D0320" w:rsidRPr="008161AE" w:rsidRDefault="009D0320" w:rsidP="00B416A4">
      <w:pPr>
        <w:pStyle w:val="Heading1"/>
        <w:rPr>
          <w:rFonts w:ascii="Times New Roman" w:eastAsia="Times New Roman" w:hAnsi="Times New Roman" w:cs="Times New Roman"/>
          <w:b/>
          <w:color w:val="000000" w:themeColor="text1"/>
        </w:rPr>
      </w:pPr>
      <w:bookmarkStart w:id="19" w:name="_Toc203023758"/>
      <w:r w:rsidRPr="008161AE">
        <w:rPr>
          <w:rFonts w:ascii="Times New Roman" w:eastAsia="Times New Roman" w:hAnsi="Times New Roman" w:cs="Times New Roman"/>
          <w:b/>
          <w:color w:val="000000" w:themeColor="text1"/>
        </w:rPr>
        <w:t>2.7 Sequencing for Identification of Fungi</w:t>
      </w:r>
      <w:bookmarkEnd w:id="19"/>
    </w:p>
    <w:p w:rsidR="009D0320" w:rsidRPr="008161AE" w:rsidRDefault="009D0320" w:rsidP="009D0320">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identification of fungal isolates was carried out through sequencing of the </w:t>
      </w:r>
      <w:r w:rsidRPr="008161AE">
        <w:rPr>
          <w:rFonts w:ascii="Times New Roman" w:eastAsia="Times New Roman" w:hAnsi="Times New Roman" w:cs="Times New Roman"/>
          <w:bCs/>
          <w:color w:val="000000" w:themeColor="text1"/>
          <w:sz w:val="28"/>
          <w:szCs w:val="28"/>
        </w:rPr>
        <w:t>Internal Transcribed Spacer (ITS) region</w:t>
      </w:r>
      <w:r w:rsidRPr="008161AE">
        <w:rPr>
          <w:rFonts w:ascii="Times New Roman" w:eastAsia="Times New Roman" w:hAnsi="Times New Roman" w:cs="Times New Roman"/>
          <w:color w:val="000000" w:themeColor="text1"/>
          <w:sz w:val="28"/>
          <w:szCs w:val="28"/>
        </w:rPr>
        <w:t>. DNA was extracted from pure fungal cultures using a commercial DNA extraction kit. Polymerase Chain Reaction (PCR) was performed using ITS-specific primers to amplify the target region. The amplified PCR products were purified and sent for sequencing. The obtained sequences were analyzed using BLAST (Basic Local Alignment Search Tool) to compare with sequences in the GenBank database for species identification.</w:t>
      </w:r>
    </w:p>
    <w:p w:rsidR="009D0320" w:rsidRPr="008161AE" w:rsidRDefault="009D0320" w:rsidP="00B416A4">
      <w:pPr>
        <w:pStyle w:val="Heading1"/>
        <w:rPr>
          <w:rFonts w:ascii="Times New Roman" w:hAnsi="Times New Roman" w:cs="Times New Roman"/>
          <w:b/>
          <w:color w:val="000000" w:themeColor="text1"/>
        </w:rPr>
      </w:pPr>
      <w:bookmarkStart w:id="20" w:name="_Toc203023759"/>
      <w:r w:rsidRPr="008161AE">
        <w:rPr>
          <w:rFonts w:ascii="Times New Roman" w:eastAsia="Times New Roman" w:hAnsi="Times New Roman" w:cs="Times New Roman"/>
          <w:b/>
          <w:color w:val="000000" w:themeColor="text1"/>
        </w:rPr>
        <w:t>2.8 TS region sequencing for identification of Fungi</w:t>
      </w:r>
      <w:bookmarkEnd w:id="20"/>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after="36" w:line="480" w:lineRule="auto"/>
        <w:jc w:val="both"/>
        <w:rPr>
          <w:rFonts w:ascii="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amplified fragments were sequenced using a Genetic Analyzer 3130xl sequencer from Applied </w:t>
      </w:r>
    </w:p>
    <w:p w:rsidR="009D0320" w:rsidRPr="008161AE" w:rsidRDefault="009D0320" w:rsidP="009D0320">
      <w:pPr>
        <w:spacing w:after="208"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Biosystems according to manufacturers’ label while the sequencing kit used was BigDye Terminator v3.1 Cycle Sequencing kit. Bio-Edit software and </w:t>
      </w:r>
      <w:r w:rsidRPr="008161AE">
        <w:rPr>
          <w:rFonts w:ascii="Times New Roman" w:eastAsia="Times New Roman" w:hAnsi="Times New Roman" w:cs="Times New Roman"/>
          <w:color w:val="000000" w:themeColor="text1"/>
          <w:sz w:val="28"/>
          <w:szCs w:val="28"/>
        </w:rPr>
        <w:lastRenderedPageBreak/>
        <w:t>MEGA 6 were used for all genetic analysis. Sequences were BLAST against known data base (</w:t>
      </w:r>
      <w:hyperlink r:id="rId8" w:history="1">
        <w:r w:rsidRPr="008161AE">
          <w:rPr>
            <w:rStyle w:val="Hyperlink"/>
            <w:rFonts w:ascii="Times New Roman" w:eastAsia="Times New Roman" w:hAnsi="Times New Roman" w:cs="Times New Roman"/>
            <w:color w:val="000000" w:themeColor="text1"/>
            <w:sz w:val="28"/>
            <w:szCs w:val="28"/>
          </w:rPr>
          <w:t>http://www</w:t>
        </w:r>
      </w:hyperlink>
      <w:hyperlink r:id="rId9" w:history="1">
        <w:r w:rsidRPr="008161AE">
          <w:rPr>
            <w:rStyle w:val="Hyperlink"/>
            <w:rFonts w:ascii="Times New Roman" w:eastAsia="Times New Roman" w:hAnsi="Times New Roman" w:cs="Times New Roman"/>
            <w:color w:val="000000" w:themeColor="text1"/>
            <w:sz w:val="28"/>
            <w:szCs w:val="28"/>
          </w:rPr>
          <w:t>.</w:t>
        </w:r>
      </w:hyperlink>
      <w:r w:rsidRPr="008161AE">
        <w:rPr>
          <w:rFonts w:ascii="Times New Roman" w:eastAsia="Times New Roman" w:hAnsi="Times New Roman" w:cs="Times New Roman"/>
          <w:color w:val="000000" w:themeColor="text1"/>
          <w:sz w:val="28"/>
          <w:szCs w:val="28"/>
        </w:rPr>
        <w:t xml:space="preserve">isth.info/tools/blast/blast.php).  </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rsidSect="00B416A4">
          <w:pgSz w:w="11520" w:h="14400"/>
          <w:pgMar w:top="1440" w:right="1440" w:bottom="1440" w:left="1440" w:header="706" w:footer="706" w:gutter="0"/>
          <w:pgNumType w:start="1"/>
          <w:cols w:space="720"/>
        </w:sectPr>
      </w:pPr>
    </w:p>
    <w:p w:rsidR="009D0320" w:rsidRPr="008161AE" w:rsidRDefault="009D0320" w:rsidP="00B416A4">
      <w:pPr>
        <w:pStyle w:val="Heading1"/>
        <w:jc w:val="center"/>
        <w:rPr>
          <w:rFonts w:ascii="Times New Roman" w:eastAsia="Times New Roman" w:hAnsi="Times New Roman" w:cs="Times New Roman"/>
          <w:b/>
          <w:color w:val="000000" w:themeColor="text1"/>
        </w:rPr>
      </w:pPr>
      <w:bookmarkStart w:id="21" w:name="_Toc203023760"/>
      <w:r w:rsidRPr="008161AE">
        <w:rPr>
          <w:rFonts w:ascii="Times New Roman" w:eastAsia="Times New Roman" w:hAnsi="Times New Roman" w:cs="Times New Roman"/>
          <w:b/>
          <w:color w:val="000000" w:themeColor="text1"/>
        </w:rPr>
        <w:lastRenderedPageBreak/>
        <w:t>CHAPTER THREE</w:t>
      </w:r>
      <w:bookmarkEnd w:id="21"/>
    </w:p>
    <w:p w:rsidR="00B416A4" w:rsidRPr="008161AE" w:rsidRDefault="00B416A4" w:rsidP="00B416A4">
      <w:pPr>
        <w:pStyle w:val="Heading1"/>
        <w:ind w:left="1440" w:firstLine="720"/>
        <w:rPr>
          <w:rFonts w:ascii="Times New Roman" w:eastAsia="Times New Roman" w:hAnsi="Times New Roman" w:cs="Times New Roman"/>
          <w:b/>
          <w:color w:val="000000" w:themeColor="text1"/>
        </w:rPr>
      </w:pPr>
      <w:bookmarkStart w:id="22" w:name="_Toc203023761"/>
      <w:r w:rsidRPr="008161AE">
        <w:rPr>
          <w:rFonts w:ascii="Times New Roman" w:eastAsia="Times New Roman" w:hAnsi="Times New Roman" w:cs="Times New Roman"/>
          <w:b/>
          <w:color w:val="000000" w:themeColor="text1"/>
        </w:rPr>
        <w:t>3.0 RESULT</w:t>
      </w:r>
      <w:bookmarkEnd w:id="22"/>
      <w:r w:rsidRPr="008161AE">
        <w:rPr>
          <w:rFonts w:ascii="Times New Roman" w:eastAsia="Times New Roman" w:hAnsi="Times New Roman" w:cs="Times New Roman"/>
          <w:b/>
          <w:color w:val="000000" w:themeColor="text1"/>
        </w:rPr>
        <w:t xml:space="preserve"> </w:t>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Table 1: Location of Sampling Sites and Strain Designation (Spoiled Plantain)</w:t>
      </w:r>
    </w:p>
    <w:tbl>
      <w:tblPr>
        <w:tblStyle w:val="TableGrid"/>
        <w:tblW w:w="9929" w:type="dxa"/>
        <w:jc w:val="center"/>
        <w:tblLook w:val="04A0" w:firstRow="1" w:lastRow="0" w:firstColumn="1" w:lastColumn="0" w:noHBand="0" w:noVBand="1"/>
      </w:tblPr>
      <w:tblGrid>
        <w:gridCol w:w="1435"/>
        <w:gridCol w:w="4230"/>
        <w:gridCol w:w="4264"/>
      </w:tblGrid>
      <w:tr w:rsidR="009D0320" w:rsidRPr="008161AE" w:rsidTr="009D0320">
        <w:trPr>
          <w:trHeight w:val="1215"/>
          <w:jc w:val="center"/>
        </w:trPr>
        <w:tc>
          <w:tcPr>
            <w:tcW w:w="143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3</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4</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TAIWO D</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TD</w:t>
            </w:r>
            <w:r w:rsidRPr="008161AE">
              <w:rPr>
                <w:rFonts w:ascii="Times New Roman" w:hAnsi="Times New Roman" w:cs="Times New Roman"/>
                <w:color w:val="000000" w:themeColor="text1"/>
                <w:sz w:val="28"/>
                <w:szCs w:val="28"/>
                <w:vertAlign w:val="subscript"/>
              </w:rPr>
              <w:t>5</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1</w:t>
            </w:r>
          </w:p>
        </w:tc>
      </w:tr>
      <w:tr w:rsidR="009D0320"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2</w:t>
            </w:r>
          </w:p>
        </w:tc>
      </w:tr>
      <w:tr w:rsidR="009D0320" w:rsidRPr="008161AE" w:rsidTr="009D0320">
        <w:trPr>
          <w:trHeight w:val="61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YAKUBA E</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w:t>
            </w:r>
            <w:r w:rsidRPr="008161AE">
              <w:rPr>
                <w:rFonts w:ascii="Times New Roman" w:hAnsi="Times New Roman" w:cs="Times New Roman"/>
                <w:color w:val="000000" w:themeColor="text1"/>
                <w:sz w:val="28"/>
                <w:szCs w:val="28"/>
                <w:vertAlign w:val="subscript"/>
              </w:rPr>
              <w:t>3</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1</w:t>
            </w:r>
          </w:p>
        </w:tc>
      </w:tr>
      <w:tr w:rsidR="008161AE" w:rsidRPr="008161AE" w:rsidTr="009D0320">
        <w:trPr>
          <w:trHeight w:val="602"/>
          <w:jc w:val="center"/>
        </w:trPr>
        <w:tc>
          <w:tcPr>
            <w:tcW w:w="1435"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3"/>
              </w:numPr>
              <w:spacing w:line="480" w:lineRule="auto"/>
              <w:jc w:val="both"/>
              <w:rPr>
                <w:rFonts w:ascii="Times New Roman" w:hAnsi="Times New Roman" w:cs="Times New Roman"/>
                <w:color w:val="000000" w:themeColor="text1"/>
                <w:sz w:val="28"/>
                <w:szCs w:val="28"/>
              </w:rPr>
            </w:pPr>
          </w:p>
        </w:tc>
        <w:tc>
          <w:tcPr>
            <w:tcW w:w="4230"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OYO F</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4264"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OF</w:t>
            </w:r>
            <w:r w:rsidRPr="008161AE">
              <w:rPr>
                <w:rFonts w:ascii="Times New Roman" w:hAnsi="Times New Roman" w:cs="Times New Roman"/>
                <w:color w:val="000000" w:themeColor="text1"/>
                <w:sz w:val="28"/>
                <w:szCs w:val="28"/>
                <w:vertAlign w:val="subscript"/>
              </w:rPr>
              <w:t>2</w:t>
            </w:r>
          </w:p>
        </w:tc>
      </w:tr>
    </w:tbl>
    <w:p w:rsidR="009D0320" w:rsidRPr="008161AE" w:rsidRDefault="009D0320" w:rsidP="009D0320">
      <w:pPr>
        <w:spacing w:before="100" w:beforeAutospacing="1" w:after="100" w:afterAutospacing="1" w:line="480" w:lineRule="auto"/>
        <w:rPr>
          <w:rFonts w:ascii="Times New Roman" w:eastAsia="Times New Roman" w:hAnsi="Times New Roman" w:cs="Times New Roman"/>
          <w:b/>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br w:type="page"/>
      </w:r>
    </w:p>
    <w:p w:rsidR="009D0320" w:rsidRPr="008161AE" w:rsidRDefault="009D0320" w:rsidP="009D0320">
      <w:pPr>
        <w:spacing w:line="480" w:lineRule="auto"/>
        <w:jc w:val="cente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Table 2: Location of Sampling Sites and Strain Designation (Unspoiled Plantain)</w:t>
      </w:r>
    </w:p>
    <w:tbl>
      <w:tblPr>
        <w:tblStyle w:val="TableGrid"/>
        <w:tblW w:w="0" w:type="auto"/>
        <w:jc w:val="center"/>
        <w:tblLook w:val="04A0" w:firstRow="1" w:lastRow="0" w:firstColumn="1" w:lastColumn="0" w:noHBand="0" w:noVBand="1"/>
      </w:tblPr>
      <w:tblGrid>
        <w:gridCol w:w="3116"/>
        <w:gridCol w:w="3117"/>
        <w:gridCol w:w="3117"/>
      </w:tblGrid>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S/N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LOCATION OF SAMPLING SITE</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DESIGNATION OF STRAIN</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SANGO A</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SA</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3</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4</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4</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IPATA B</w:t>
            </w:r>
            <w:r w:rsidRPr="008161AE">
              <w:rPr>
                <w:rFonts w:ascii="Times New Roman" w:hAnsi="Times New Roman" w:cs="Times New Roman"/>
                <w:color w:val="000000" w:themeColor="text1"/>
                <w:sz w:val="28"/>
                <w:szCs w:val="28"/>
                <w:vertAlign w:val="subscript"/>
              </w:rPr>
              <w:t>5</w:t>
            </w:r>
            <w:r w:rsidRPr="008161AE">
              <w:rPr>
                <w:rFonts w:ascii="Times New Roman" w:hAnsi="Times New Roman" w:cs="Times New Roman"/>
                <w:color w:val="000000" w:themeColor="text1"/>
                <w:sz w:val="28"/>
                <w:szCs w:val="28"/>
              </w:rPr>
              <w:t xml:space="preserve"> 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IB</w:t>
            </w:r>
            <w:r w:rsidRPr="008161AE">
              <w:rPr>
                <w:rFonts w:ascii="Times New Roman" w:hAnsi="Times New Roman" w:cs="Times New Roman"/>
                <w:color w:val="000000" w:themeColor="text1"/>
                <w:sz w:val="28"/>
                <w:szCs w:val="28"/>
                <w:vertAlign w:val="subscript"/>
              </w:rPr>
              <w:t>5</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1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2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2</w:t>
            </w:r>
          </w:p>
        </w:tc>
      </w:tr>
      <w:tr w:rsidR="009D0320"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3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3</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4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4</w:t>
            </w:r>
          </w:p>
        </w:tc>
      </w:tr>
      <w:tr w:rsidR="008161AE" w:rsidRPr="008161AE" w:rsidTr="009D0320">
        <w:trPr>
          <w:jc w:val="center"/>
        </w:trPr>
        <w:tc>
          <w:tcPr>
            <w:tcW w:w="3116" w:type="dxa"/>
            <w:tcBorders>
              <w:top w:val="single" w:sz="4" w:space="0" w:color="auto"/>
              <w:left w:val="single" w:sz="4" w:space="0" w:color="auto"/>
              <w:bottom w:val="single" w:sz="4" w:space="0" w:color="auto"/>
              <w:right w:val="single" w:sz="4" w:space="0" w:color="auto"/>
            </w:tcBorders>
          </w:tcPr>
          <w:p w:rsidR="009D0320" w:rsidRPr="008161AE" w:rsidRDefault="009D0320" w:rsidP="009D0320">
            <w:pPr>
              <w:pStyle w:val="ListParagraph"/>
              <w:numPr>
                <w:ilvl w:val="0"/>
                <w:numId w:val="4"/>
              </w:numPr>
              <w:spacing w:line="480" w:lineRule="auto"/>
              <w:jc w:val="both"/>
              <w:rPr>
                <w:rFonts w:ascii="Times New Roman" w:hAnsi="Times New Roman" w:cs="Times New Roman"/>
                <w:color w:val="000000" w:themeColor="text1"/>
                <w:sz w:val="28"/>
                <w:szCs w:val="28"/>
              </w:rPr>
            </w:pP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OJAOBA C</w:t>
            </w:r>
            <w:r w:rsidRPr="008161AE">
              <w:rPr>
                <w:rFonts w:ascii="Times New Roman" w:hAnsi="Times New Roman" w:cs="Times New Roman"/>
                <w:color w:val="000000" w:themeColor="text1"/>
                <w:sz w:val="28"/>
                <w:szCs w:val="28"/>
                <w:vertAlign w:val="subscript"/>
              </w:rPr>
              <w:t xml:space="preserve">5 </w:t>
            </w:r>
            <w:r w:rsidRPr="008161AE">
              <w:rPr>
                <w:rFonts w:ascii="Times New Roman" w:hAnsi="Times New Roman" w:cs="Times New Roman"/>
                <w:color w:val="000000" w:themeColor="text1"/>
                <w:sz w:val="28"/>
                <w:szCs w:val="28"/>
              </w:rPr>
              <w:t>STRAIN</w:t>
            </w:r>
          </w:p>
        </w:tc>
        <w:tc>
          <w:tcPr>
            <w:tcW w:w="3117"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5</w:t>
            </w:r>
          </w:p>
        </w:tc>
      </w:tr>
    </w:tbl>
    <w:p w:rsidR="009D0320" w:rsidRPr="008161AE" w:rsidRDefault="009D0320" w:rsidP="009D0320">
      <w:pPr>
        <w:spacing w:after="0"/>
        <w:rPr>
          <w:rFonts w:ascii="Times New Roman" w:eastAsia="Times New Roman"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eastAsia="Times New Roman" w:hAnsi="Times New Roman" w:cs="Times New Roman"/>
          <w:color w:val="000000" w:themeColor="text1"/>
        </w:rPr>
      </w:pPr>
    </w:p>
    <w:p w:rsidR="009D0320" w:rsidRPr="008161AE" w:rsidRDefault="009D0320" w:rsidP="00B416A4">
      <w:pPr>
        <w:pStyle w:val="Heading1"/>
        <w:rPr>
          <w:rFonts w:ascii="Times New Roman" w:hAnsi="Times New Roman" w:cs="Times New Roman"/>
          <w:b/>
          <w:i/>
          <w:color w:val="000000" w:themeColor="text1"/>
        </w:rPr>
      </w:pPr>
      <w:bookmarkStart w:id="23" w:name="_Toc203023762"/>
      <w:r w:rsidRPr="008161AE">
        <w:rPr>
          <w:rFonts w:ascii="Times New Roman" w:hAnsi="Times New Roman" w:cs="Times New Roman"/>
          <w:b/>
          <w:color w:val="000000" w:themeColor="text1"/>
        </w:rPr>
        <w:t>3.1 Colony Count of Bacterial and Fungal Isolates</w:t>
      </w:r>
      <w:bookmarkEnd w:id="23"/>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microbial load of both spoiled and unspoiled plantains was determined using colony-forming units per milliliter (cfu/ml) on different media. The results indicated that spoiled plantains exhibited a significantly higher microbial load compared to unspoiled plantains. This increased in microbial population in spoiled plantains can be attributed to factors such as moisture content, exposure to environmental contaminants, and the natural degradation of plant tissues, which favour microbial proliferation.</w:t>
      </w: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rPr>
          <w:rFonts w:ascii="Times New Roman" w:hAnsi="Times New Roman" w:cs="Times New Roman"/>
          <w:color w:val="000000" w:themeColor="text1"/>
          <w:sz w:val="28"/>
          <w:szCs w:val="28"/>
        </w:rPr>
      </w:pP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Table 3: </w:t>
      </w:r>
      <w:r w:rsidRPr="008161AE">
        <w:rPr>
          <w:rFonts w:ascii="Times New Roman" w:hAnsi="Times New Roman" w:cs="Times New Roman"/>
          <w:b/>
          <w:color w:val="000000" w:themeColor="text1"/>
          <w:sz w:val="28"/>
          <w:szCs w:val="28"/>
        </w:rPr>
        <w:t>Colony Count of Bacterial and Fungal Isolates</w:t>
      </w:r>
    </w:p>
    <w:tbl>
      <w:tblPr>
        <w:tblStyle w:val="TableGrid"/>
        <w:tblW w:w="0" w:type="auto"/>
        <w:jc w:val="center"/>
        <w:tblLook w:val="04A0" w:firstRow="1" w:lastRow="0" w:firstColumn="1" w:lastColumn="0" w:noHBand="0" w:noVBand="1"/>
      </w:tblPr>
      <w:tblGrid>
        <w:gridCol w:w="2264"/>
        <w:gridCol w:w="3622"/>
        <w:gridCol w:w="3539"/>
        <w:gridCol w:w="3525"/>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Sample Type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Bacterial Load (cfu/ml) on NA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(cfu/ml) on PDA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b/>
                <w:bCs/>
                <w:color w:val="000000" w:themeColor="text1"/>
                <w:sz w:val="28"/>
                <w:szCs w:val="28"/>
              </w:rPr>
            </w:pPr>
            <w:r w:rsidRPr="008161AE">
              <w:rPr>
                <w:rFonts w:ascii="Times New Roman" w:hAnsi="Times New Roman" w:cs="Times New Roman"/>
                <w:b/>
                <w:bCs/>
                <w:color w:val="000000" w:themeColor="text1"/>
                <w:sz w:val="28"/>
                <w:szCs w:val="28"/>
              </w:rPr>
              <w:t>Fungal Load (cfu/ml) on SDA</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3.2 × 10⁶</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5.6 × 10⁵</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4.8 × 10⁵</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Unspoiled Plantain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1.1 × 10⁴</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2.0 × 10³</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1.8 × 10³</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sampling sites such as Ipata, Sango, OjaOba, Taiwo, Yakuba, and Oyo contributed strains designated as IA1, SB1, OOC1, TD1, YE1, and OF1 for spoiled plantains, and SA1, IB1, and OOC1 for unspoiled plantains. The results suggested that bacterial and fungal loads were more prevalent in samples collected from humid and highly contaminated environments.</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B416A4">
      <w:pPr>
        <w:pStyle w:val="Heading1"/>
        <w:rPr>
          <w:rFonts w:ascii="Times New Roman" w:hAnsi="Times New Roman" w:cs="Times New Roman"/>
          <w:b/>
          <w:color w:val="000000" w:themeColor="text1"/>
        </w:rPr>
      </w:pPr>
      <w:bookmarkStart w:id="24" w:name="_Toc203023763"/>
      <w:r w:rsidRPr="008161AE">
        <w:rPr>
          <w:rFonts w:ascii="Times New Roman" w:hAnsi="Times New Roman" w:cs="Times New Roman"/>
          <w:b/>
          <w:color w:val="000000" w:themeColor="text1"/>
        </w:rPr>
        <w:lastRenderedPageBreak/>
        <w:t>3.2 Morphological Characteristics of Bacterial Isolates on Nutrient Agar</w:t>
      </w:r>
      <w:bookmarkEnd w:id="24"/>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The bacterial isolates displayed diverse colony morphologies, including circular, irregular, and filamentous forms, with varying elevation and surface textures. Spoiled plantains harbored bacteria with rough, mucoid, and wrinkled surfaces, while unspoiled plantains exhibited smoother textures. The Gram reaction showed a mixture of Gram-positive and Gram-negative bacteria.</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sz w:val="28"/>
          <w:szCs w:val="28"/>
        </w:rPr>
      </w:pPr>
      <w:r w:rsidRPr="008161AE">
        <w:rPr>
          <w:rFonts w:ascii="Times New Roman" w:hAnsi="Times New Roman" w:cs="Times New Roman"/>
          <w:b/>
          <w:color w:val="000000" w:themeColor="text1"/>
          <w:sz w:val="28"/>
          <w:szCs w:val="28"/>
        </w:rPr>
        <w:lastRenderedPageBreak/>
        <w:t>Table 4:</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Bacterial Isolates on Nutrient Agar</w:t>
      </w:r>
    </w:p>
    <w:tbl>
      <w:tblPr>
        <w:tblStyle w:val="TableGrid"/>
        <w:tblW w:w="0" w:type="auto"/>
        <w:jc w:val="center"/>
        <w:tblLook w:val="04A0" w:firstRow="1" w:lastRow="0" w:firstColumn="1" w:lastColumn="0" w:noHBand="0" w:noVBand="1"/>
      </w:tblPr>
      <w:tblGrid>
        <w:gridCol w:w="1624"/>
        <w:gridCol w:w="1795"/>
        <w:gridCol w:w="1289"/>
        <w:gridCol w:w="1274"/>
        <w:gridCol w:w="1227"/>
        <w:gridCol w:w="1958"/>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Shape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Elevation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Surface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 Reaction</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Smooth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Cream</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Irregular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Rough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1A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Filamentous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Convex</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Raised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Mucoid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Gram-Negative</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Rhizoid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Flat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Pink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Gram-Positive</w:t>
            </w:r>
          </w:p>
        </w:tc>
      </w:tr>
    </w:tbl>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br w:type="page"/>
      </w:r>
    </w:p>
    <w:p w:rsidR="009D0320" w:rsidRPr="008161AE" w:rsidRDefault="009D0320" w:rsidP="009D0320">
      <w:pPr>
        <w:spacing w:after="0"/>
        <w:rPr>
          <w:rFonts w:ascii="Times New Roman" w:eastAsiaTheme="majorEastAsia" w:hAnsi="Times New Roman" w:cs="Times New Roman"/>
          <w:iCs/>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Theme="majorEastAsia" w:hAnsi="Times New Roman" w:cs="Times New Roman"/>
          <w:iCs/>
          <w:color w:val="000000" w:themeColor="text1"/>
          <w:sz w:val="28"/>
          <w:szCs w:val="28"/>
        </w:rPr>
      </w:pPr>
    </w:p>
    <w:p w:rsidR="009D0320" w:rsidRPr="008161AE" w:rsidRDefault="009D0320" w:rsidP="00B416A4">
      <w:pPr>
        <w:pStyle w:val="Heading1"/>
        <w:rPr>
          <w:rFonts w:ascii="Times New Roman" w:hAnsi="Times New Roman" w:cs="Times New Roman"/>
          <w:b/>
          <w:i/>
          <w:color w:val="000000" w:themeColor="text1"/>
        </w:rPr>
      </w:pPr>
      <w:bookmarkStart w:id="25" w:name="_Toc203023764"/>
      <w:r w:rsidRPr="008161AE">
        <w:rPr>
          <w:rFonts w:ascii="Times New Roman" w:hAnsi="Times New Roman" w:cs="Times New Roman"/>
          <w:b/>
          <w:color w:val="000000" w:themeColor="text1"/>
        </w:rPr>
        <w:t>3.3 Biochemical Characteristics of Bacterial Isolates</w:t>
      </w:r>
      <w:bookmarkEnd w:id="25"/>
    </w:p>
    <w:p w:rsidR="009D0320" w:rsidRPr="008161AE" w:rsidRDefault="009D0320" w:rsidP="009D0320">
      <w:pPr>
        <w:pStyle w:val="Heading4"/>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i w:val="0"/>
          <w:color w:val="000000" w:themeColor="text1"/>
          <w:sz w:val="28"/>
          <w:szCs w:val="28"/>
        </w:rPr>
        <w:t xml:space="preserve">Biochemical tests further confirmed bacterial identities. The catalase, oxidase, coagulase, and motility tests indicated varying enzymatic activities, which aided in bacterial identification. Notably, </w:t>
      </w:r>
      <w:r w:rsidRPr="008161AE">
        <w:rPr>
          <w:rStyle w:val="Emphasis"/>
          <w:rFonts w:ascii="Times New Roman" w:hAnsi="Times New Roman" w:cs="Times New Roman"/>
          <w:i/>
          <w:color w:val="000000" w:themeColor="text1"/>
          <w:sz w:val="28"/>
          <w:szCs w:val="28"/>
        </w:rPr>
        <w:t>Bacillus subtilis</w:t>
      </w:r>
      <w:r w:rsidRPr="008161AE">
        <w:rPr>
          <w:rFonts w:ascii="Times New Roman" w:hAnsi="Times New Roman" w:cs="Times New Roman"/>
          <w:i w:val="0"/>
          <w:color w:val="000000" w:themeColor="text1"/>
          <w:sz w:val="28"/>
          <w:szCs w:val="28"/>
        </w:rPr>
        <w:t xml:space="preserve">, </w:t>
      </w:r>
      <w:r w:rsidRPr="008161AE">
        <w:rPr>
          <w:rStyle w:val="Emphasis"/>
          <w:rFonts w:ascii="Times New Roman" w:hAnsi="Times New Roman" w:cs="Times New Roman"/>
          <w:i/>
          <w:color w:val="000000" w:themeColor="text1"/>
          <w:sz w:val="28"/>
          <w:szCs w:val="28"/>
        </w:rPr>
        <w:t>Pseudomonas aeruginosa</w:t>
      </w:r>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Staphylococcus aureus</w:t>
      </w:r>
      <w:r w:rsidRPr="008161AE">
        <w:rPr>
          <w:rFonts w:ascii="Times New Roman" w:hAnsi="Times New Roman" w:cs="Times New Roman"/>
          <w:i w:val="0"/>
          <w:color w:val="000000" w:themeColor="text1"/>
          <w:sz w:val="28"/>
          <w:szCs w:val="28"/>
        </w:rPr>
        <w:t xml:space="preserve"> were identified in unspoiled plantains, while </w:t>
      </w:r>
      <w:r w:rsidRPr="008161AE">
        <w:rPr>
          <w:rStyle w:val="Emphasis"/>
          <w:rFonts w:ascii="Times New Roman" w:hAnsi="Times New Roman" w:cs="Times New Roman"/>
          <w:i/>
          <w:color w:val="000000" w:themeColor="text1"/>
          <w:sz w:val="28"/>
          <w:szCs w:val="28"/>
        </w:rPr>
        <w:t>Escherichia coli</w:t>
      </w:r>
      <w:r w:rsidRPr="008161AE">
        <w:rPr>
          <w:rFonts w:ascii="Times New Roman" w:hAnsi="Times New Roman" w:cs="Times New Roman"/>
          <w:i w:val="0"/>
          <w:color w:val="000000" w:themeColor="text1"/>
          <w:sz w:val="28"/>
          <w:szCs w:val="28"/>
        </w:rPr>
        <w:t xml:space="preserve"> and </w:t>
      </w:r>
      <w:r w:rsidRPr="008161AE">
        <w:rPr>
          <w:rStyle w:val="Emphasis"/>
          <w:rFonts w:ascii="Times New Roman" w:hAnsi="Times New Roman" w:cs="Times New Roman"/>
          <w:i/>
          <w:color w:val="000000" w:themeColor="text1"/>
          <w:sz w:val="28"/>
          <w:szCs w:val="28"/>
        </w:rPr>
        <w:t>Micrococcus luteus</w:t>
      </w:r>
      <w:r w:rsidRPr="008161AE">
        <w:rPr>
          <w:rFonts w:ascii="Times New Roman" w:hAnsi="Times New Roman" w:cs="Times New Roman"/>
          <w:i w:val="0"/>
          <w:color w:val="000000" w:themeColor="text1"/>
          <w:sz w:val="28"/>
          <w:szCs w:val="28"/>
        </w:rPr>
        <w:t xml:space="preserve"> were present in spoiled plantains</w:t>
      </w:r>
    </w:p>
    <w:p w:rsidR="009D0320" w:rsidRPr="008161AE" w:rsidRDefault="009D0320" w:rsidP="009D0320">
      <w:pPr>
        <w:spacing w:after="0" w:line="480" w:lineRule="auto"/>
        <w:rPr>
          <w:rFonts w:ascii="Times New Roman" w:eastAsiaTheme="majorEastAsia" w:hAnsi="Times New Roman" w:cs="Times New Roman"/>
          <w:i/>
          <w:iCs/>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Table 5: Biochemical Characteristics of Bacterial Isolates</w:t>
      </w:r>
    </w:p>
    <w:tbl>
      <w:tblPr>
        <w:tblStyle w:val="TableGrid"/>
        <w:tblW w:w="0" w:type="auto"/>
        <w:tblLook w:val="04A0" w:firstRow="1" w:lastRow="0" w:firstColumn="1" w:lastColumn="0" w:noHBand="0" w:noVBand="1"/>
      </w:tblPr>
      <w:tblGrid>
        <w:gridCol w:w="1425"/>
        <w:gridCol w:w="1552"/>
        <w:gridCol w:w="1521"/>
        <w:gridCol w:w="1770"/>
        <w:gridCol w:w="1521"/>
        <w:gridCol w:w="2401"/>
        <w:gridCol w:w="2760"/>
      </w:tblGrid>
      <w:tr w:rsidR="009D0320"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Catalase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Oxidase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Coagulase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Motility Test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Glucose Fermentation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Bacteria</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Bacillus subtilis</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Pseudomonas aeruginosa</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IA</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Staphylococcus aureus</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Escherichia coli</w:t>
            </w:r>
          </w:p>
        </w:tc>
      </w:tr>
      <w:tr w:rsidR="008161AE" w:rsidRPr="008161AE" w:rsidTr="009D0320">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SB</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Micrococcus luteus</w:t>
            </w:r>
          </w:p>
        </w:tc>
      </w:tr>
    </w:tbl>
    <w:p w:rsidR="009D0320" w:rsidRPr="008161AE" w:rsidRDefault="009D0320" w:rsidP="009D0320">
      <w:pPr>
        <w:pStyle w:val="Heading4"/>
        <w:spacing w:line="480" w:lineRule="auto"/>
        <w:jc w:val="both"/>
        <w:rPr>
          <w:rFonts w:ascii="Times New Roman" w:hAnsi="Times New Roman" w:cs="Times New Roman"/>
          <w:i w:val="0"/>
          <w:color w:val="000000" w:themeColor="text1"/>
          <w:sz w:val="28"/>
          <w:szCs w:val="28"/>
        </w:rPr>
      </w:pPr>
    </w:p>
    <w:p w:rsidR="009D0320" w:rsidRPr="008161AE" w:rsidRDefault="009D0320" w:rsidP="009D0320">
      <w:pPr>
        <w:rPr>
          <w:rFonts w:ascii="Times New Roman" w:eastAsiaTheme="majorEastAsia" w:hAnsi="Times New Roman" w:cs="Times New Roman"/>
          <w:iCs/>
          <w:color w:val="000000" w:themeColor="text1"/>
          <w:sz w:val="28"/>
          <w:szCs w:val="28"/>
        </w:rPr>
      </w:pPr>
      <w:r w:rsidRPr="008161AE">
        <w:rPr>
          <w:rFonts w:ascii="Times New Roman" w:eastAsiaTheme="majorEastAsia" w:hAnsi="Times New Roman" w:cs="Times New Roman"/>
          <w:iCs/>
          <w:color w:val="000000" w:themeColor="text1"/>
          <w:sz w:val="28"/>
          <w:szCs w:val="28"/>
        </w:rPr>
        <w:t xml:space="preserve">Keyword: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1</w:t>
      </w:r>
      <w:r w:rsidRPr="008161AE">
        <w:rPr>
          <w:rFonts w:ascii="Times New Roman" w:eastAsiaTheme="majorEastAsia" w:hAnsi="Times New Roman" w:cs="Times New Roman"/>
          <w:iCs/>
          <w:color w:val="000000" w:themeColor="text1"/>
          <w:sz w:val="28"/>
          <w:szCs w:val="28"/>
        </w:rPr>
        <w:t xml:space="preserve"> =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 ,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2= </w:t>
      </w:r>
      <w:r w:rsidRPr="008161AE">
        <w:rPr>
          <w:rFonts w:ascii="Times New Roman" w:hAnsi="Times New Roman" w:cs="Times New Roman"/>
          <w:color w:val="000000" w:themeColor="text1"/>
          <w:sz w:val="28"/>
          <w:szCs w:val="28"/>
        </w:rPr>
        <w:t>IPATA A</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 ,</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w:t>
      </w:r>
      <w:r w:rsidRPr="008161AE">
        <w:rPr>
          <w:rFonts w:ascii="Times New Roman" w:eastAsiaTheme="majorEastAsia" w:hAnsi="Times New Roman" w:cs="Times New Roman"/>
          <w:iCs/>
          <w:color w:val="000000" w:themeColor="text1"/>
          <w:sz w:val="28"/>
          <w:szCs w:val="28"/>
        </w:rPr>
        <w:t>IA</w:t>
      </w:r>
      <w:r w:rsidRPr="008161AE">
        <w:rPr>
          <w:rFonts w:ascii="Times New Roman" w:eastAsiaTheme="majorEastAsia" w:hAnsi="Times New Roman" w:cs="Times New Roman"/>
          <w:iCs/>
          <w:color w:val="000000" w:themeColor="text1"/>
          <w:sz w:val="28"/>
          <w:szCs w:val="28"/>
          <w:vertAlign w:val="subscript"/>
        </w:rPr>
        <w:t xml:space="preserve">3 </w:t>
      </w:r>
      <w:r w:rsidRPr="008161AE">
        <w:rPr>
          <w:rFonts w:ascii="Times New Roman" w:hAnsi="Times New Roman" w:cs="Times New Roman"/>
          <w:color w:val="000000" w:themeColor="text1"/>
          <w:sz w:val="28"/>
          <w:szCs w:val="28"/>
        </w:rPr>
        <w:t>= IPATA A</w:t>
      </w:r>
      <w:r w:rsidRPr="008161AE">
        <w:rPr>
          <w:rFonts w:ascii="Times New Roman" w:hAnsi="Times New Roman" w:cs="Times New Roman"/>
          <w:color w:val="000000" w:themeColor="text1"/>
          <w:sz w:val="28"/>
          <w:szCs w:val="28"/>
          <w:vertAlign w:val="subscript"/>
        </w:rPr>
        <w:t>3</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 xml:space="preserve"> SB</w:t>
      </w:r>
      <w:r w:rsidRPr="008161AE">
        <w:rPr>
          <w:rFonts w:ascii="Times New Roman" w:hAnsi="Times New Roman" w:cs="Times New Roman"/>
          <w:color w:val="000000" w:themeColor="text1"/>
          <w:sz w:val="28"/>
          <w:szCs w:val="28"/>
          <w:vertAlign w:val="subscript"/>
        </w:rPr>
        <w:t xml:space="preserve">1 = </w:t>
      </w:r>
      <w:r w:rsidRPr="008161AE">
        <w:rPr>
          <w:rFonts w:ascii="Times New Roman" w:hAnsi="Times New Roman" w:cs="Times New Roman"/>
          <w:color w:val="000000" w:themeColor="text1"/>
          <w:sz w:val="28"/>
          <w:szCs w:val="28"/>
        </w:rPr>
        <w:t>SANGO B</w:t>
      </w:r>
      <w:r w:rsidRPr="008161AE">
        <w:rPr>
          <w:rFonts w:ascii="Times New Roman" w:hAnsi="Times New Roman" w:cs="Times New Roman"/>
          <w:color w:val="000000" w:themeColor="text1"/>
          <w:sz w:val="28"/>
          <w:szCs w:val="28"/>
          <w:vertAlign w:val="subscript"/>
        </w:rPr>
        <w:t>1</w:t>
      </w:r>
      <w:r w:rsidRPr="008161AE">
        <w:rPr>
          <w:rFonts w:ascii="Times New Roman" w:hAnsi="Times New Roman" w:cs="Times New Roman"/>
          <w:color w:val="000000" w:themeColor="text1"/>
          <w:sz w:val="28"/>
          <w:szCs w:val="28"/>
        </w:rPr>
        <w:t xml:space="preserve"> STRAIN,</w:t>
      </w:r>
    </w:p>
    <w:p w:rsidR="009D0320" w:rsidRPr="008161AE" w:rsidRDefault="009D0320" w:rsidP="009D0320">
      <w:pPr>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 SB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 SANGO B</w:t>
      </w:r>
      <w:r w:rsidRPr="008161AE">
        <w:rPr>
          <w:rFonts w:ascii="Times New Roman" w:hAnsi="Times New Roman" w:cs="Times New Roman"/>
          <w:color w:val="000000" w:themeColor="text1"/>
          <w:sz w:val="28"/>
          <w:szCs w:val="28"/>
          <w:vertAlign w:val="subscript"/>
        </w:rPr>
        <w:t>2</w:t>
      </w:r>
      <w:r w:rsidRPr="008161AE">
        <w:rPr>
          <w:rFonts w:ascii="Times New Roman" w:hAnsi="Times New Roman" w:cs="Times New Roman"/>
          <w:color w:val="000000" w:themeColor="text1"/>
          <w:sz w:val="28"/>
          <w:szCs w:val="28"/>
        </w:rPr>
        <w:t xml:space="preserve"> STRAIN</w:t>
      </w:r>
    </w:p>
    <w:p w:rsidR="009D0320" w:rsidRPr="008161AE" w:rsidRDefault="009D0320" w:rsidP="009D0320">
      <w:pPr>
        <w:spacing w:after="0"/>
        <w:rPr>
          <w:rFonts w:ascii="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hAnsi="Times New Roman" w:cs="Times New Roman"/>
          <w:color w:val="000000" w:themeColor="text1"/>
        </w:rPr>
      </w:pPr>
    </w:p>
    <w:p w:rsidR="009D0320" w:rsidRPr="008161AE" w:rsidRDefault="009D0320" w:rsidP="008161AE">
      <w:pPr>
        <w:pStyle w:val="Heading1"/>
        <w:rPr>
          <w:rFonts w:ascii="Times New Roman" w:hAnsi="Times New Roman" w:cs="Times New Roman"/>
          <w:b/>
          <w:color w:val="000000" w:themeColor="text1"/>
        </w:rPr>
      </w:pPr>
      <w:bookmarkStart w:id="26" w:name="_Toc203023765"/>
      <w:r w:rsidRPr="008161AE">
        <w:rPr>
          <w:rFonts w:ascii="Times New Roman" w:hAnsi="Times New Roman" w:cs="Times New Roman"/>
          <w:b/>
          <w:color w:val="000000" w:themeColor="text1"/>
        </w:rPr>
        <w:t>3.4 Morphological Characteristics of Fungal Isolates on SDA</w:t>
      </w:r>
      <w:bookmarkEnd w:id="26"/>
    </w:p>
    <w:p w:rsidR="009D0320" w:rsidRPr="008161AE" w:rsidRDefault="009D0320" w:rsidP="009D0320">
      <w:pPr>
        <w:pStyle w:val="NormalWeb"/>
        <w:spacing w:line="480" w:lineRule="auto"/>
        <w:jc w:val="both"/>
        <w:rPr>
          <w:rStyle w:val="Emphasis"/>
          <w:color w:val="000000" w:themeColor="text1"/>
        </w:rPr>
      </w:pPr>
      <w:r w:rsidRPr="008161AE">
        <w:rPr>
          <w:color w:val="000000" w:themeColor="text1"/>
          <w:sz w:val="28"/>
          <w:szCs w:val="28"/>
        </w:rPr>
        <w:t xml:space="preserve">Fungal isolates displayed distinct colony appearances, with varied textures and pigmentation. Microscopic examination revealed key features such as septate hyphae, branched conidiophores, sporangia, and pseudohyphae, helping in the identification of </w:t>
      </w:r>
      <w:r w:rsidRPr="008161AE">
        <w:rPr>
          <w:rStyle w:val="Emphasis"/>
          <w:color w:val="000000" w:themeColor="text1"/>
          <w:sz w:val="28"/>
          <w:szCs w:val="28"/>
        </w:rPr>
        <w:t>Aspergillus niger</w:t>
      </w:r>
      <w:r w:rsidRPr="008161AE">
        <w:rPr>
          <w:color w:val="000000" w:themeColor="text1"/>
          <w:sz w:val="28"/>
          <w:szCs w:val="28"/>
        </w:rPr>
        <w:t xml:space="preserve">, </w:t>
      </w:r>
      <w:r w:rsidRPr="008161AE">
        <w:rPr>
          <w:rStyle w:val="Emphasis"/>
          <w:color w:val="000000" w:themeColor="text1"/>
          <w:sz w:val="28"/>
          <w:szCs w:val="28"/>
        </w:rPr>
        <w:t>Penicillium sp.</w:t>
      </w:r>
      <w:r w:rsidRPr="008161AE">
        <w:rPr>
          <w:color w:val="000000" w:themeColor="text1"/>
          <w:sz w:val="28"/>
          <w:szCs w:val="28"/>
        </w:rPr>
        <w:t xml:space="preserve">, </w:t>
      </w:r>
      <w:r w:rsidRPr="008161AE">
        <w:rPr>
          <w:rStyle w:val="Emphasis"/>
          <w:color w:val="000000" w:themeColor="text1"/>
          <w:sz w:val="28"/>
          <w:szCs w:val="28"/>
        </w:rPr>
        <w:t>Rhizopus stolonifer</w:t>
      </w:r>
      <w:r w:rsidRPr="008161AE">
        <w:rPr>
          <w:color w:val="000000" w:themeColor="text1"/>
          <w:sz w:val="28"/>
          <w:szCs w:val="28"/>
        </w:rPr>
        <w:t xml:space="preserve">, and </w:t>
      </w:r>
      <w:r w:rsidRPr="008161AE">
        <w:rPr>
          <w:rStyle w:val="Emphasis"/>
          <w:color w:val="000000" w:themeColor="text1"/>
          <w:sz w:val="28"/>
          <w:szCs w:val="28"/>
        </w:rPr>
        <w:t>Candida sp.</w:t>
      </w:r>
    </w:p>
    <w:p w:rsidR="009D0320" w:rsidRPr="008161AE" w:rsidRDefault="009D0320" w:rsidP="009D0320">
      <w:pPr>
        <w:spacing w:after="0" w:line="480" w:lineRule="auto"/>
        <w:rPr>
          <w:rStyle w:val="Emphasis"/>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color w:val="000000" w:themeColor="text1"/>
        </w:rPr>
      </w:pPr>
      <w:r w:rsidRPr="008161AE">
        <w:rPr>
          <w:rFonts w:ascii="Times New Roman" w:hAnsi="Times New Roman" w:cs="Times New Roman"/>
          <w:b/>
          <w:color w:val="000000" w:themeColor="text1"/>
          <w:sz w:val="28"/>
          <w:szCs w:val="28"/>
        </w:rPr>
        <w:lastRenderedPageBreak/>
        <w:t>Table 6</w:t>
      </w:r>
      <w:r w:rsidRPr="008161AE">
        <w:rPr>
          <w:rFonts w:ascii="Times New Roman" w:hAnsi="Times New Roman" w:cs="Times New Roman"/>
          <w:color w:val="000000" w:themeColor="text1"/>
          <w:sz w:val="28"/>
          <w:szCs w:val="28"/>
        </w:rPr>
        <w:t xml:space="preserve">: </w:t>
      </w:r>
      <w:r w:rsidRPr="008161AE">
        <w:rPr>
          <w:rFonts w:ascii="Times New Roman" w:hAnsi="Times New Roman" w:cs="Times New Roman"/>
          <w:b/>
          <w:color w:val="000000" w:themeColor="text1"/>
          <w:sz w:val="28"/>
          <w:szCs w:val="28"/>
        </w:rPr>
        <w:t>Morphological Characteristics of Fungal Isolates on SDA</w:t>
      </w:r>
    </w:p>
    <w:tbl>
      <w:tblPr>
        <w:tblStyle w:val="TableGrid"/>
        <w:tblW w:w="0" w:type="auto"/>
        <w:jc w:val="center"/>
        <w:tblLook w:val="04A0" w:firstRow="1" w:lastRow="0" w:firstColumn="1" w:lastColumn="0" w:noHBand="0" w:noVBand="1"/>
      </w:tblPr>
      <w:tblGrid>
        <w:gridCol w:w="1569"/>
        <w:gridCol w:w="2422"/>
        <w:gridCol w:w="1212"/>
        <w:gridCol w:w="1710"/>
        <w:gridCol w:w="3725"/>
        <w:gridCol w:w="2312"/>
      </w:tblGrid>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Isolate Code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Colony Appearance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Texture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Pigmentation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Microscopic Features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Probable Fungi</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OOC</w:t>
            </w:r>
            <w:r w:rsidRPr="008161AE">
              <w:rPr>
                <w:rFonts w:ascii="Times New Roman" w:hAnsi="Times New Roman" w:cs="Times New Roman"/>
                <w:color w:val="000000" w:themeColor="text1"/>
                <w:sz w:val="28"/>
                <w:szCs w:val="28"/>
                <w:vertAlign w:val="subscript"/>
              </w:rPr>
              <w:t>1</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Circular, white</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Velvety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No pigment</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Septate hyphae, conidia</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Aspergillus niger</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2</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Greenish, spreading</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Powdery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Green</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Branched conidiophores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Penicillium sp.</w:t>
            </w:r>
          </w:p>
        </w:tc>
      </w:tr>
      <w:tr w:rsidR="008161AE"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3</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Cotton-like, 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Fluffy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Black</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Sporangia and sporangiophores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Rhizopus stolonifer</w:t>
            </w:r>
          </w:p>
        </w:tc>
      </w:tr>
      <w:tr w:rsidR="009D0320" w:rsidRPr="008161AE" w:rsidTr="009D0320">
        <w:trPr>
          <w:jc w:val="center"/>
        </w:trPr>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00C</w:t>
            </w:r>
            <w:r w:rsidRPr="008161AE">
              <w:rPr>
                <w:rFonts w:ascii="Times New Roman" w:hAnsi="Times New Roman" w:cs="Times New Roman"/>
                <w:color w:val="000000" w:themeColor="text1"/>
                <w:sz w:val="28"/>
                <w:szCs w:val="28"/>
                <w:vertAlign w:val="subscript"/>
              </w:rPr>
              <w:t>4</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Yellowish, wrinkled</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Dry</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Yellow</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Pseudohyphae and budding cells</w:t>
            </w:r>
          </w:p>
        </w:tc>
        <w:tc>
          <w:tcPr>
            <w:tcW w:w="0" w:type="auto"/>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i/>
                <w:color w:val="000000" w:themeColor="text1"/>
                <w:sz w:val="28"/>
                <w:szCs w:val="28"/>
              </w:rPr>
            </w:pPr>
            <w:r w:rsidRPr="008161AE">
              <w:rPr>
                <w:rFonts w:ascii="Times New Roman" w:hAnsi="Times New Roman" w:cs="Times New Roman"/>
                <w:i/>
                <w:color w:val="000000" w:themeColor="text1"/>
                <w:sz w:val="28"/>
                <w:szCs w:val="28"/>
              </w:rPr>
              <w:t>Candida sp.</w:t>
            </w:r>
          </w:p>
        </w:tc>
      </w:tr>
    </w:tbl>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KEYWORD</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1</w:t>
      </w:r>
      <w:r w:rsidRPr="008161AE">
        <w:rPr>
          <w:color w:val="000000" w:themeColor="text1"/>
          <w:sz w:val="28"/>
          <w:szCs w:val="28"/>
        </w:rPr>
        <w:t xml:space="preserve"> = OJAOBA C</w:t>
      </w:r>
      <w:r w:rsidRPr="008161AE">
        <w:rPr>
          <w:color w:val="000000" w:themeColor="text1"/>
          <w:sz w:val="28"/>
          <w:szCs w:val="28"/>
          <w:vertAlign w:val="subscript"/>
        </w:rPr>
        <w:t xml:space="preserve">1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2</w:t>
      </w:r>
      <w:r w:rsidRPr="008161AE">
        <w:rPr>
          <w:color w:val="000000" w:themeColor="text1"/>
          <w:sz w:val="28"/>
          <w:szCs w:val="28"/>
        </w:rPr>
        <w:t xml:space="preserve"> = OJAOBA C</w:t>
      </w:r>
      <w:r w:rsidRPr="008161AE">
        <w:rPr>
          <w:color w:val="000000" w:themeColor="text1"/>
          <w:sz w:val="28"/>
          <w:szCs w:val="28"/>
          <w:vertAlign w:val="subscript"/>
        </w:rPr>
        <w:t xml:space="preserve">2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OOC</w:t>
      </w:r>
      <w:r w:rsidRPr="008161AE">
        <w:rPr>
          <w:color w:val="000000" w:themeColor="text1"/>
          <w:sz w:val="28"/>
          <w:szCs w:val="28"/>
          <w:vertAlign w:val="subscript"/>
        </w:rPr>
        <w:t xml:space="preserve">3 </w:t>
      </w:r>
      <w:r w:rsidRPr="008161AE">
        <w:rPr>
          <w:color w:val="000000" w:themeColor="text1"/>
          <w:sz w:val="28"/>
          <w:szCs w:val="28"/>
        </w:rPr>
        <w:t>= OJAOBA C</w:t>
      </w:r>
      <w:r w:rsidRPr="008161AE">
        <w:rPr>
          <w:color w:val="000000" w:themeColor="text1"/>
          <w:sz w:val="28"/>
          <w:szCs w:val="28"/>
          <w:vertAlign w:val="subscript"/>
        </w:rPr>
        <w:t xml:space="preserve">3 </w:t>
      </w:r>
      <w:r w:rsidRPr="008161AE">
        <w:rPr>
          <w:color w:val="000000" w:themeColor="text1"/>
          <w:sz w:val="28"/>
          <w:szCs w:val="28"/>
        </w:rPr>
        <w:t>STRAIN</w:t>
      </w: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t>OOC</w:t>
      </w:r>
      <w:r w:rsidRPr="008161AE">
        <w:rPr>
          <w:color w:val="000000" w:themeColor="text1"/>
          <w:sz w:val="28"/>
          <w:szCs w:val="28"/>
          <w:vertAlign w:val="subscript"/>
        </w:rPr>
        <w:t xml:space="preserve">4 </w:t>
      </w:r>
      <w:r w:rsidRPr="008161AE">
        <w:rPr>
          <w:color w:val="000000" w:themeColor="text1"/>
          <w:sz w:val="28"/>
          <w:szCs w:val="28"/>
        </w:rPr>
        <w:t>= OJAOBA C</w:t>
      </w:r>
      <w:r w:rsidRPr="008161AE">
        <w:rPr>
          <w:color w:val="000000" w:themeColor="text1"/>
          <w:sz w:val="28"/>
          <w:szCs w:val="28"/>
          <w:vertAlign w:val="subscript"/>
        </w:rPr>
        <w:t xml:space="preserve">4 </w:t>
      </w:r>
      <w:r w:rsidRPr="008161AE">
        <w:rPr>
          <w:color w:val="000000" w:themeColor="text1"/>
          <w:sz w:val="28"/>
          <w:szCs w:val="28"/>
        </w:rPr>
        <w:t>STRAIN</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pStyle w:val="NormalWeb"/>
        <w:spacing w:line="480" w:lineRule="auto"/>
        <w:jc w:val="both"/>
        <w:rPr>
          <w:color w:val="000000" w:themeColor="text1"/>
          <w:sz w:val="28"/>
          <w:szCs w:val="28"/>
        </w:rPr>
      </w:pPr>
      <w:r w:rsidRPr="008161AE">
        <w:rPr>
          <w:color w:val="000000" w:themeColor="text1"/>
          <w:sz w:val="28"/>
          <w:szCs w:val="28"/>
        </w:rPr>
        <w:lastRenderedPageBreak/>
        <w:t>These findings highlight the variations in microbial diversity between spoiled and unspoiled plantains. The high microbial load in spoiled plantains suggests active microbial involvement in the degradation process, emphasizing the need for improved storage and handling practices to extend plantain shelf life.</w:t>
      </w:r>
    </w:p>
    <w:p w:rsidR="009D0320" w:rsidRPr="008161AE" w:rsidRDefault="009D0320" w:rsidP="009D0320">
      <w:pPr>
        <w:spacing w:after="0" w:line="480" w:lineRule="auto"/>
        <w:rPr>
          <w:rFonts w:ascii="Times New Roman" w:eastAsia="Times New Roman" w:hAnsi="Times New Roman" w:cs="Times New Roman"/>
          <w:color w:val="000000" w:themeColor="text1"/>
          <w:sz w:val="28"/>
          <w:szCs w:val="28"/>
        </w:rPr>
        <w:sectPr w:rsidR="009D0320" w:rsidRPr="008161AE">
          <w:pgSz w:w="12240" w:h="15840"/>
          <w:pgMar w:top="1440" w:right="1440" w:bottom="1440" w:left="1440" w:header="708" w:footer="708" w:gutter="0"/>
          <w:cols w:space="720"/>
        </w:sectPr>
      </w:pPr>
    </w:p>
    <w:p w:rsidR="009D0320" w:rsidRPr="008161AE" w:rsidRDefault="009D0320" w:rsidP="009D0320">
      <w:pPr>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lastRenderedPageBreak/>
        <w:t>MOLECULAR IDENTIFICATION (PCR: POLYMERASE CHAIN REACTION)</w:t>
      </w:r>
    </w:p>
    <w:p w:rsidR="009D0320" w:rsidRPr="008161AE" w:rsidRDefault="009D0320" w:rsidP="009D0320">
      <w:pPr>
        <w:spacing w:line="480" w:lineRule="auto"/>
        <w:jc w:val="center"/>
        <w:rPr>
          <w:rFonts w:ascii="Times New Roman"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7. Primers sequences used for amplification of ITS region and aflatoxin synthetic genes.</w:t>
      </w:r>
    </w:p>
    <w:tbl>
      <w:tblPr>
        <w:tblStyle w:val="TableGrid"/>
        <w:tblW w:w="10237" w:type="dxa"/>
        <w:jc w:val="center"/>
        <w:tblLook w:val="04A0" w:firstRow="1" w:lastRow="0" w:firstColumn="1" w:lastColumn="0" w:noHBand="0" w:noVBand="1"/>
      </w:tblPr>
      <w:tblGrid>
        <w:gridCol w:w="3949"/>
        <w:gridCol w:w="6288"/>
      </w:tblGrid>
      <w:tr w:rsidR="009D0320" w:rsidRPr="008161AE" w:rsidTr="009D0320">
        <w:trPr>
          <w:trHeight w:val="587"/>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Sequence 5’-3’</w:t>
            </w:r>
          </w:p>
        </w:tc>
      </w:tr>
      <w:tr w:rsidR="008161AE" w:rsidRPr="008161AE" w:rsidTr="009D0320">
        <w:trPr>
          <w:trHeight w:val="1780"/>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ITS (Universal primer)</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5′TCC GTA GGT GAA CCT GCG G 3′-F 5´TCC TCC GCT TAT TGA TAT GC-3´ -R</w:t>
            </w:r>
          </w:p>
        </w:tc>
      </w:tr>
      <w:tr w:rsidR="008161AE" w:rsidRPr="008161AE" w:rsidTr="009D0320">
        <w:trPr>
          <w:trHeight w:val="2954"/>
          <w:jc w:val="center"/>
        </w:trPr>
        <w:tc>
          <w:tcPr>
            <w:tcW w:w="3949"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apa-2</w:t>
            </w:r>
          </w:p>
        </w:tc>
        <w:tc>
          <w:tcPr>
            <w:tcW w:w="6288"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hAnsi="Times New Roman" w:cs="Times New Roman"/>
                <w:color w:val="000000" w:themeColor="text1"/>
                <w:sz w:val="28"/>
                <w:szCs w:val="28"/>
              </w:rPr>
              <w:t>5´-TATCTCCCCCCGGGCATCTCCCGG3´ -F 5´-CCGTCAGACAGCCACTGGACACGG-3´ -R</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rPr>
          <w:rFonts w:ascii="Times New Roman" w:eastAsia="Courier New" w:hAnsi="Times New Roman" w:cs="Times New Roman"/>
          <w:b/>
          <w:color w:val="000000" w:themeColor="text1"/>
          <w:sz w:val="28"/>
          <w:szCs w:val="28"/>
        </w:rPr>
      </w:pPr>
      <w:r w:rsidRPr="008161AE">
        <w:rPr>
          <w:rFonts w:ascii="Times New Roman" w:hAnsi="Times New Roman" w:cs="Times New Roman"/>
          <w:b/>
          <w:color w:val="000000" w:themeColor="text1"/>
          <w:sz w:val="28"/>
          <w:szCs w:val="28"/>
        </w:rPr>
        <w:t>Table 8: PCR analysis conditions for fungal amplification: Thermocycler Settings</w:t>
      </w:r>
    </w:p>
    <w:tbl>
      <w:tblPr>
        <w:tblStyle w:val="TableGrid"/>
        <w:tblW w:w="0" w:type="auto"/>
        <w:tblLook w:val="04A0" w:firstRow="1" w:lastRow="0" w:firstColumn="1" w:lastColumn="0" w:noHBand="0" w:noVBand="1"/>
      </w:tblPr>
      <w:tblGrid>
        <w:gridCol w:w="4675"/>
        <w:gridCol w:w="4675"/>
      </w:tblGrid>
      <w:tr w:rsidR="009D0320"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PARAMETERS</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t>CONDITIONS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Initial 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2-5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Denaturation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95°C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Annealing</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55-65°C for 30 seconds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Extension</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ind w:left="94"/>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1 minute per kb of target</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Final Extension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72°C for 5-10 minutes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Cycles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30-35 cycles</w:t>
            </w:r>
          </w:p>
        </w:tc>
      </w:tr>
      <w:tr w:rsidR="008161AE" w:rsidRPr="008161AE" w:rsidTr="009D0320">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Cooling </w:t>
            </w:r>
          </w:p>
        </w:tc>
        <w:tc>
          <w:tcPr>
            <w:tcW w:w="4675" w:type="dxa"/>
            <w:tcBorders>
              <w:top w:val="single" w:sz="4" w:space="0" w:color="auto"/>
              <w:left w:val="single" w:sz="4" w:space="0" w:color="auto"/>
              <w:bottom w:val="single" w:sz="4" w:space="0" w:color="auto"/>
              <w:right w:val="single" w:sz="4" w:space="0" w:color="auto"/>
            </w:tcBorders>
            <w:hideMark/>
          </w:tcPr>
          <w:p w:rsidR="009D0320" w:rsidRPr="008161AE" w:rsidRDefault="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4°C (hold)</w:t>
            </w:r>
          </w:p>
        </w:tc>
      </w:tr>
    </w:tbl>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p>
    <w:p w:rsidR="009D0320" w:rsidRPr="008161AE" w:rsidRDefault="009D0320" w:rsidP="009D0320">
      <w:pPr>
        <w:spacing w:after="0"/>
        <w:rPr>
          <w:rFonts w:ascii="Times New Roman" w:eastAsia="Courier New" w:hAnsi="Times New Roman" w:cs="Times New Roman"/>
          <w:b/>
          <w:color w:val="000000" w:themeColor="text1"/>
          <w:sz w:val="28"/>
          <w:szCs w:val="28"/>
        </w:rPr>
        <w:sectPr w:rsidR="009D0320" w:rsidRPr="008161AE">
          <w:pgSz w:w="15840" w:h="12240" w:orient="landscape"/>
          <w:pgMar w:top="1440" w:right="1440" w:bottom="1440" w:left="1440" w:header="708" w:footer="708" w:gutter="0"/>
          <w:cols w:space="720"/>
        </w:sectPr>
      </w:pPr>
    </w:p>
    <w:p w:rsidR="009D0320" w:rsidRPr="008161AE" w:rsidRDefault="009D0320" w:rsidP="009D0320">
      <w:pPr>
        <w:rPr>
          <w:rFonts w:ascii="Times New Roman" w:eastAsia="Courier New" w:hAnsi="Times New Roman" w:cs="Times New Roman"/>
          <w:b/>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24BE7A27" wp14:editId="3A60DE3E">
            <wp:extent cx="2275840" cy="145097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275840" cy="145097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Figure 3: PCR amplification using ITS primer and DNA marker from fungi isolates; Lane 1: Black fungus with band at 490 base pair and Lane 2: Green fungus with band at 900 base pairs while lane M: the DNA Ladder or Marker. The result suggested that lane 1 is suspected to be </w:t>
      </w:r>
      <w:r w:rsidRPr="008161AE">
        <w:rPr>
          <w:rFonts w:ascii="Times New Roman" w:hAnsi="Times New Roman" w:cs="Times New Roman"/>
          <w:i/>
          <w:color w:val="000000" w:themeColor="text1"/>
          <w:sz w:val="28"/>
          <w:szCs w:val="28"/>
        </w:rPr>
        <w:t>Aspergillus niger</w:t>
      </w:r>
      <w:r w:rsidRPr="008161AE">
        <w:rPr>
          <w:rFonts w:ascii="Times New Roman" w:hAnsi="Times New Roman" w:cs="Times New Roman"/>
          <w:color w:val="000000" w:themeColor="text1"/>
          <w:sz w:val="28"/>
          <w:szCs w:val="28"/>
        </w:rPr>
        <w:t xml:space="preserve"> while lane 2 is suspected </w:t>
      </w:r>
      <w:r w:rsidRPr="008161AE">
        <w:rPr>
          <w:rFonts w:ascii="Times New Roman" w:hAnsi="Times New Roman" w:cs="Times New Roman"/>
          <w:i/>
          <w:color w:val="000000" w:themeColor="text1"/>
          <w:sz w:val="28"/>
          <w:szCs w:val="28"/>
        </w:rPr>
        <w:t>Aspergillus flavus</w:t>
      </w:r>
      <w:r w:rsidRPr="008161AE">
        <w:rPr>
          <w:rFonts w:ascii="Times New Roman" w:hAnsi="Times New Roman" w:cs="Times New Roman"/>
          <w:color w:val="000000" w:themeColor="text1"/>
          <w:sz w:val="28"/>
          <w:szCs w:val="28"/>
        </w:rPr>
        <w:t>.</w:t>
      </w: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noProof/>
          <w:color w:val="000000" w:themeColor="text1"/>
          <w:sz w:val="28"/>
          <w:szCs w:val="28"/>
        </w:rPr>
        <w:drawing>
          <wp:inline distT="0" distB="0" distL="0" distR="0" wp14:anchorId="313AD394" wp14:editId="38D3B38D">
            <wp:extent cx="2375535" cy="1471295"/>
            <wp:effectExtent l="0" t="0" r="571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2375535" cy="1471295"/>
                    </a:xfrm>
                    <a:prstGeom prst="rect">
                      <a:avLst/>
                    </a:prstGeom>
                    <a:noFill/>
                    <a:ln>
                      <a:noFill/>
                    </a:ln>
                  </pic:spPr>
                </pic:pic>
              </a:graphicData>
            </a:graphic>
          </wp:inline>
        </w:drawing>
      </w:r>
    </w:p>
    <w:p w:rsidR="009D0320" w:rsidRPr="008161AE" w:rsidRDefault="009D0320" w:rsidP="009D0320">
      <w:pPr>
        <w:spacing w:line="480" w:lineRule="auto"/>
        <w:jc w:val="both"/>
        <w:rPr>
          <w:rFonts w:ascii="Times New Roman" w:eastAsia="Calibri" w:hAnsi="Times New Roman" w:cs="Times New Roman"/>
          <w:b/>
          <w:color w:val="000000" w:themeColor="text1"/>
          <w:sz w:val="28"/>
          <w:szCs w:val="28"/>
        </w:rPr>
      </w:pPr>
      <w:r w:rsidRPr="008161AE">
        <w:rPr>
          <w:rFonts w:ascii="Times New Roman" w:hAnsi="Times New Roman" w:cs="Times New Roman"/>
          <w:color w:val="000000" w:themeColor="text1"/>
          <w:sz w:val="28"/>
          <w:szCs w:val="28"/>
        </w:rPr>
        <w:t xml:space="preserve">Figure 4: PCR amplification using apa-2 (aflatoxin) primer and DNA marker from fungi isolates; Lane 1: Black fungus shows no band and Lane 2: Green fungus with band at 940 base pairs while lane M: the DNA Ladder or Marker. The result suggested that suspected </w:t>
      </w:r>
      <w:r w:rsidRPr="008161AE">
        <w:rPr>
          <w:rFonts w:ascii="Times New Roman" w:hAnsi="Times New Roman" w:cs="Times New Roman"/>
          <w:i/>
          <w:color w:val="000000" w:themeColor="text1"/>
          <w:sz w:val="28"/>
          <w:szCs w:val="28"/>
        </w:rPr>
        <w:t>Aspergillus flavus</w:t>
      </w:r>
      <w:r w:rsidRPr="008161AE">
        <w:rPr>
          <w:rFonts w:ascii="Times New Roman" w:hAnsi="Times New Roman" w:cs="Times New Roman"/>
          <w:color w:val="000000" w:themeColor="text1"/>
          <w:sz w:val="28"/>
          <w:szCs w:val="28"/>
        </w:rPr>
        <w:t xml:space="preserve"> posseses aflatoxin gene while suspected </w:t>
      </w:r>
      <w:r w:rsidRPr="008161AE">
        <w:rPr>
          <w:rFonts w:ascii="Times New Roman" w:hAnsi="Times New Roman" w:cs="Times New Roman"/>
          <w:i/>
          <w:color w:val="000000" w:themeColor="text1"/>
          <w:sz w:val="28"/>
          <w:szCs w:val="28"/>
        </w:rPr>
        <w:t>Aspergillus niger</w:t>
      </w:r>
      <w:r w:rsidRPr="008161AE">
        <w:rPr>
          <w:rFonts w:ascii="Times New Roman" w:hAnsi="Times New Roman" w:cs="Times New Roman"/>
          <w:color w:val="000000" w:themeColor="text1"/>
          <w:sz w:val="28"/>
          <w:szCs w:val="28"/>
        </w:rPr>
        <w:t xml:space="preserve"> does not</w:t>
      </w:r>
      <w:r w:rsidRPr="008161AE">
        <w:rPr>
          <w:rFonts w:ascii="Times New Roman" w:eastAsia="Calibri" w:hAnsi="Times New Roman" w:cs="Times New Roman"/>
          <w:b/>
          <w:color w:val="000000" w:themeColor="text1"/>
          <w:sz w:val="28"/>
          <w:szCs w:val="28"/>
        </w:rPr>
        <w:br w:type="page"/>
      </w:r>
    </w:p>
    <w:p w:rsidR="009D0320" w:rsidRPr="008161AE" w:rsidRDefault="009D0320" w:rsidP="009D0320">
      <w:pPr>
        <w:spacing w:before="100" w:beforeAutospacing="1" w:after="100" w:afterAutospacing="1" w:line="480" w:lineRule="auto"/>
        <w:jc w:val="both"/>
        <w:rPr>
          <w:rFonts w:ascii="Times New Roman" w:eastAsia="Calibri" w:hAnsi="Times New Roman" w:cs="Times New Roman"/>
          <w:b/>
          <w:color w:val="000000" w:themeColor="text1"/>
          <w:sz w:val="28"/>
          <w:szCs w:val="28"/>
        </w:rPr>
      </w:pPr>
      <w:r w:rsidRPr="008161AE">
        <w:rPr>
          <w:rFonts w:ascii="Times New Roman" w:eastAsia="Calibri" w:hAnsi="Times New Roman" w:cs="Times New Roman"/>
          <w:b/>
          <w:color w:val="000000" w:themeColor="text1"/>
          <w:sz w:val="28"/>
          <w:szCs w:val="28"/>
        </w:rPr>
        <w:lastRenderedPageBreak/>
        <w:t>SEQUENCING RESULT</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CAGCATGCTT GGGGACCCCC TTCACGCAAG CAGTGTTAGA GCTGGTCAGG ATAATTCGAC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CTCCTTCCCG CATATGGCAA TAGGCCTCCC GCGCCACGAA GAACTGGCCA CGGGTGTTGA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CCCGGAAGAC CCGGTCAAAT TCCTAATACT TTTTTTAGCT TATGCCTTTA ATGCGTTATC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TGTGGTTCAT ACTTCTGGGG TCACGTCTTT CAGGTGACCG AACGATACAA TTCCAGCGTT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CGATGACACG ATGTCCAGGT AGCCAAAATG GCGCACCGTC TCCGCCATTA ACTTCGCAGT </w:t>
      </w:r>
    </w:p>
    <w:p w:rsidR="009D0320" w:rsidRPr="008161AE" w:rsidRDefault="009D0320" w:rsidP="009D0320">
      <w:pPr>
        <w:spacing w:after="0" w:line="232" w:lineRule="auto"/>
        <w:ind w:right="-11"/>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TGCCTCAGGA TCCCCGACAT CGGCCTGGAT TGCGATAGCG TCGGTACCAT TGGCCTTGAT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CTGTTCAACC ACTTTCTCCG CGGCCTCACG GGAATGGGCG TAGTTCACCA CGACTTTGGC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TCCGCGCTCA CCAAGCGCGA CGGCGATGGC AGCACCGATG CCGCGGCCGG CGCCGGTGAC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TAAGGCCACT TTGCCATCTA AACGGTGGTT GTCGGACATG TTGAAGAAAT CGTCTGGGGT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AGAGACTTTA GGGAGGCAAA ATGATGTGTA GTTCTGTTAA AACGGTGATC CATGGGACCG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GTCATGCACT ACATATATAC GCAGCTATGG ATGGTTGGCC ACCAAACAAA TCTTTCCTCG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GAGACCGAAA TATCTGAATA CCTGTAGCTC ATCGGGCGGC GAGCCCAAAA CTTCTGTGTA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GTAATACGTC TTGTTTATGT TAGGCTGAAA GCATAGGAAG CTGAGAATAG GAGCAGGCTC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TAAACCAATC ACACCAAAAA CACAATAATA AACGAAAACC GCCGTGTGTC TCAATGAAGA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AATGCCGGGC CCGACGCGAA CGTGTCGAGC CATTTACATA GGAAGAGGGC GCATTCGAGG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TTACAGAGCG AATGGATCGT GCTCCATGTC AAGGTCTGCG TTCTGGCGAC GTATTCCACG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CCGATACGAA CGGGAATGGA AAGCGCGTGA ATGGATTGCA GGACGGCGTG GTAGATTTTG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GGGGTTTGCG CGGGCCTTGG GGCGTTGCAG AATGCTGATG CGATGGCTTC CGGATCCCCC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GTTCCTAAGC TGCGGTGTGG GCCCAGATTG AAGTGTAGTC TGATGCATGC AATTCGGAAT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ATGGCTGTCG CGTTGAAACC GAGGGGCTCT TTCGGCGATA TAGGGGTGAT AGACGGGTCG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GAGCTTGTCT CCCAGCTTTT TTGCCATCGT CGGAGCGCCG TGTGGAATCT GGTGAGGAGC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TCGACGGGGA TTGAGGTGGG CTGGTCTTTA GATGATCCTG GGATGCAGAA TGATGCCTCC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CATGCCAGAT ATATGTGTTG GAAAAGACCA TGTATGAGGA CCAAGTTGCC AAAGGAAGAT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AAGCTGACTC TTTCACGATG AAGTGCTTTA TTGTGAAATA GCTTGCCGTA GCCGTCGCCG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AAGGAGACGC AGTGTGGCCC CTTCGAGCGG AGAGATTTCC ATTCTGAGGC AGTTGAAGCG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CTCCAGAGCT CCTCGGGCCA AGGGAGATAA AGTGAACTTA CTTCGCTATT CAGGATCTTT</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GGAGGCATAT TGTAAAGAAT GGTTTGATTA TTGCAGATCA TGTAAGCAAT GAATTTGGTA</w:t>
      </w:r>
    </w:p>
    <w:p w:rsidR="009D0320" w:rsidRPr="008161AE" w:rsidRDefault="009D0320" w:rsidP="009D0320">
      <w:pPr>
        <w:spacing w:after="32"/>
        <w:ind w:left="1075" w:hanging="1090"/>
        <w:jc w:val="both"/>
        <w:rPr>
          <w:rFonts w:ascii="Times New Roman" w:hAnsi="Times New Roman" w:cs="Times New Roman"/>
          <w:color w:val="000000" w:themeColor="text1"/>
        </w:rPr>
      </w:pPr>
      <w:r w:rsidRPr="008161AE">
        <w:rPr>
          <w:rFonts w:ascii="Times New Roman" w:eastAsia="Times New Roman" w:hAnsi="Times New Roman" w:cs="Times New Roman"/>
          <w:b/>
          <w:color w:val="000000" w:themeColor="text1"/>
        </w:rPr>
        <w:t xml:space="preserve">Figure 1. The sequence of Green fungus and the ITS region is the same as </w:t>
      </w:r>
      <w:r w:rsidRPr="008161AE">
        <w:rPr>
          <w:rFonts w:ascii="Times New Roman" w:eastAsia="Times New Roman" w:hAnsi="Times New Roman" w:cs="Times New Roman"/>
          <w:b/>
          <w:i/>
          <w:color w:val="000000" w:themeColor="text1"/>
        </w:rPr>
        <w:t>Aspergillus flavus</w:t>
      </w:r>
      <w:r w:rsidRPr="008161AE">
        <w:rPr>
          <w:rFonts w:ascii="Times New Roman" w:eastAsia="Times New Roman" w:hAnsi="Times New Roman" w:cs="Times New Roman"/>
          <w:b/>
          <w:color w:val="000000" w:themeColor="text1"/>
        </w:rPr>
        <w:t xml:space="preserve"> strain V5F-13 with accession number of JQ435497 </w:t>
      </w:r>
    </w:p>
    <w:p w:rsidR="009D0320" w:rsidRPr="008161AE" w:rsidRDefault="009D0320" w:rsidP="009D0320">
      <w:pPr>
        <w:jc w:val="both"/>
        <w:rPr>
          <w:rFonts w:ascii="Times New Roman" w:hAnsi="Times New Roman" w:cs="Times New Roman"/>
          <w:color w:val="000000" w:themeColor="text1"/>
        </w:rPr>
      </w:pPr>
      <w:r w:rsidRPr="008161AE">
        <w:rPr>
          <w:rFonts w:ascii="Times New Roman" w:hAnsi="Times New Roman" w:cs="Times New Roman"/>
          <w:color w:val="000000" w:themeColor="text1"/>
        </w:rPr>
        <w:br w:type="page"/>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lastRenderedPageBreak/>
        <w:t xml:space="preserve">     CTAGCTGTTG ACCCCCGGAC CATCTACAGA CTGCCCATGA TCTTGGCTCG TTGGTCCGCA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CTCTGTAGAC CCATGGTCGT TATTCACCAT GCAGCTATTG CGGGCGATCC AAAAACAAGT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AATAGAACGA AGGCATTTAC ACAAGATCGG AGGACTGCCC CCATTCCAAT AGGGCCGGCC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ATTTGGTACC ACGAACGGTC GGAAATCGTG CTGAGAAGAG AGACCGATCT GCTTCACAGA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CACAAAAATG ATTTAATGGG ATCCGTTGAG CGGGTGAAGA CCATGCTCAT AACCGTGGTT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CGGTGTATAT CAAGGTCGAT TAACAGGCGG TGGGATAGGT GGTCGCTTGG AAATGGTCAG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GGTCGGGAGG CGGTCGCCTG AATCATGCCA GAACTAGATT TGCTATAAAC GCATAAAGGC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GCGGAACAAG ACGGATTCGC AAAAGTCCAA AGCTGTCGTG TAATATTCTT CAAAGTGTAT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AAAACGATTT CAATTCGGTT ATTCGCTTGT TATGGACAGT AGATATGTGT AGGGTTATTC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GCGTTCGCAG CCGCGACGAT CGGGTGCAGG AGTCGCGACA GACAGGGCGG CAGGCTGACG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GCTTATCGGT AGATATGGTA GGGAGGTAAA GGAGGTACTC GTTCAGAATT GAAGGATACT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TGAAGGTTAT CAAGTCAAGG CTGGAAGAAC AGACCGGGCC GTGAGGGTTC TGGCGGTTAC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AAGACTGCTC AAATTGTCCC TGGCGCCAGG GCCTGTGTTA GAAATGATAG GGAGGGGGTG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GTGGTGGTGG TGGGAGGTGA TGAGCGACGG TCAATGATGG GTGTGTACGG AGCGACAGGG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GCCGATGGTC GGTTGCGGAG AAGGAATCAA GCAGAGGTAT TTAGCCAGAG AGTGAGAGTG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AGAGAGGGGG TAAGCATAAG GTAATCAGGG TGTGATTGCC AGTAGAGAGA GGGAGAGTGA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GTGAATTAGT TAGCAGTAGT GAAGAATTGG AGGTCAAGTC GGAAGGAGTA GTAGTAGTAT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GATGCTGCTC TGTCCTGGAC AGATTATTCT TTTCTTGCCA GGGCGAGTTG GACTGTCTTG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CCCGTGAAAC AAGGCGTGTG GATACGCATG GGGATTGGTC CAAGGTGCCT GGCTTTCGGT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GACTCCCTGA CTTCCCAGAA TCCTCGAGGC ATTCTTGGCG CTGCCCGGTC ACCGACGCTA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ACTGGCAGCC CCCGCATACC TTGTGCCGAA TGCGGTAATT CCGGAGGGTA ATCCCGCCCA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GGGTCGCAGC AGGGAGCCAG TCACAGGGCC CATTCACCAC ATATTTCGGG ACTGGCGCCG </w:t>
      </w:r>
    </w:p>
    <w:p w:rsidR="009D0320" w:rsidRPr="008161AE" w:rsidRDefault="009D0320" w:rsidP="009D0320">
      <w:pPr>
        <w:spacing w:after="0" w:line="232" w:lineRule="auto"/>
        <w:ind w:left="-5" w:right="-11" w:hanging="10"/>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CTCCTCCTCT CTCCTCAGGG GCCAATAGAC TCGCTTATGT TCCAGCCACC ATCGTAACTA </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GGAGGTTAGG TGGTATTTTA TTTTCTTTCT TCCCACGCCC AGTGACAGTC AGAAAACGCG</w:t>
      </w:r>
    </w:p>
    <w:p w:rsidR="009D0320" w:rsidRPr="008161AE" w:rsidRDefault="009D0320" w:rsidP="009D0320">
      <w:pPr>
        <w:jc w:val="both"/>
        <w:rPr>
          <w:rFonts w:ascii="Times New Roman" w:eastAsia="Courier New" w:hAnsi="Times New Roman" w:cs="Times New Roman"/>
          <w:color w:val="000000" w:themeColor="text1"/>
          <w:sz w:val="20"/>
        </w:rPr>
      </w:pPr>
      <w:r w:rsidRPr="008161AE">
        <w:rPr>
          <w:rFonts w:ascii="Times New Roman" w:eastAsia="Courier New" w:hAnsi="Times New Roman" w:cs="Times New Roman"/>
          <w:color w:val="000000" w:themeColor="text1"/>
          <w:sz w:val="20"/>
        </w:rPr>
        <w:t xml:space="preserve">     TCTTAAG</w:t>
      </w:r>
    </w:p>
    <w:p w:rsidR="009D0320" w:rsidRPr="008161AE" w:rsidRDefault="009D0320" w:rsidP="009D0320">
      <w:pPr>
        <w:jc w:val="both"/>
        <w:rPr>
          <w:rFonts w:ascii="Times New Roman" w:eastAsia="Courier New" w:hAnsi="Times New Roman" w:cs="Times New Roman"/>
          <w:b/>
          <w:color w:val="000000" w:themeColor="text1"/>
          <w:sz w:val="20"/>
        </w:rPr>
      </w:pPr>
      <w:r w:rsidRPr="008161AE">
        <w:rPr>
          <w:rFonts w:ascii="Times New Roman" w:eastAsia="Courier New" w:hAnsi="Times New Roman" w:cs="Times New Roman"/>
          <w:b/>
          <w:color w:val="000000" w:themeColor="text1"/>
          <w:sz w:val="20"/>
        </w:rPr>
        <w:t xml:space="preserve">Figure 2. The sequence of Black fungus and the ITS region is the same as Aspergillus niger px27 gene with accession number U90936       </w:t>
      </w: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jc w:val="both"/>
        <w:rPr>
          <w:rFonts w:ascii="Times New Roman" w:eastAsia="Courier New" w:hAnsi="Times New Roman" w:cs="Times New Roman"/>
          <w:color w:val="000000" w:themeColor="text1"/>
          <w:sz w:val="20"/>
        </w:rPr>
      </w:pPr>
    </w:p>
    <w:p w:rsidR="009D0320" w:rsidRPr="008161AE" w:rsidRDefault="009D0320" w:rsidP="009D0320">
      <w:pPr>
        <w:spacing w:line="480" w:lineRule="auto"/>
        <w:jc w:val="both"/>
        <w:rPr>
          <w:rFonts w:ascii="Times New Roman" w:hAnsi="Times New Roman" w:cs="Times New Roman"/>
          <w:color w:val="000000" w:themeColor="text1"/>
          <w:sz w:val="28"/>
          <w:szCs w:val="28"/>
        </w:rPr>
      </w:pPr>
    </w:p>
    <w:p w:rsidR="009D0320" w:rsidRPr="008161AE" w:rsidRDefault="009D0320" w:rsidP="009D0320">
      <w:pPr>
        <w:spacing w:line="480" w:lineRule="auto"/>
        <w:jc w:val="both"/>
        <w:rPr>
          <w:rFonts w:ascii="Times New Roman" w:eastAsia="Courier New" w:hAnsi="Times New Roman" w:cs="Times New Roman"/>
          <w:b/>
          <w:color w:val="000000" w:themeColor="text1"/>
          <w:sz w:val="28"/>
          <w:szCs w:val="28"/>
        </w:rPr>
      </w:pPr>
      <w:r w:rsidRPr="008161AE">
        <w:rPr>
          <w:rFonts w:ascii="Times New Roman" w:eastAsia="Courier New" w:hAnsi="Times New Roman" w:cs="Times New Roman"/>
          <w:b/>
          <w:color w:val="000000" w:themeColor="text1"/>
          <w:sz w:val="28"/>
          <w:szCs w:val="28"/>
        </w:rPr>
        <w:br w:type="page"/>
      </w:r>
    </w:p>
    <w:p w:rsidR="0044368E" w:rsidRPr="008161AE" w:rsidRDefault="0044368E" w:rsidP="008161AE">
      <w:pPr>
        <w:pStyle w:val="Heading1"/>
        <w:jc w:val="center"/>
        <w:rPr>
          <w:rFonts w:ascii="Times New Roman" w:hAnsi="Times New Roman" w:cs="Times New Roman"/>
          <w:b/>
          <w:color w:val="000000" w:themeColor="text1"/>
        </w:rPr>
      </w:pPr>
      <w:bookmarkStart w:id="27" w:name="_Toc203023766"/>
      <w:r w:rsidRPr="008161AE">
        <w:rPr>
          <w:rFonts w:ascii="Times New Roman" w:hAnsi="Times New Roman" w:cs="Times New Roman"/>
          <w:b/>
          <w:color w:val="000000" w:themeColor="text1"/>
        </w:rPr>
        <w:lastRenderedPageBreak/>
        <w:t>CHAPTER FOUR</w:t>
      </w:r>
      <w:bookmarkEnd w:id="27"/>
    </w:p>
    <w:p w:rsidR="0044368E" w:rsidRPr="008161AE" w:rsidRDefault="0044368E" w:rsidP="008161AE">
      <w:pPr>
        <w:pStyle w:val="Heading1"/>
        <w:rPr>
          <w:rFonts w:ascii="Times New Roman" w:hAnsi="Times New Roman" w:cs="Times New Roman"/>
          <w:b/>
          <w:color w:val="000000" w:themeColor="text1"/>
        </w:rPr>
      </w:pPr>
      <w:bookmarkStart w:id="28" w:name="_Toc203023767"/>
      <w:r w:rsidRPr="008161AE">
        <w:rPr>
          <w:rFonts w:ascii="Times New Roman" w:hAnsi="Times New Roman" w:cs="Times New Roman"/>
          <w:b/>
          <w:color w:val="000000" w:themeColor="text1"/>
        </w:rPr>
        <w:t>4.0 DISCUSSION AND CONCLUSION</w:t>
      </w:r>
      <w:bookmarkEnd w:id="28"/>
    </w:p>
    <w:p w:rsidR="0044368E" w:rsidRPr="008161AE" w:rsidRDefault="0044368E" w:rsidP="008161AE">
      <w:pPr>
        <w:pStyle w:val="Heading1"/>
        <w:rPr>
          <w:rFonts w:ascii="Times New Roman" w:hAnsi="Times New Roman" w:cs="Times New Roman"/>
          <w:b/>
          <w:color w:val="000000" w:themeColor="text1"/>
        </w:rPr>
      </w:pPr>
      <w:bookmarkStart w:id="29" w:name="_Toc203023768"/>
      <w:r w:rsidRPr="008161AE">
        <w:rPr>
          <w:rFonts w:ascii="Times New Roman" w:hAnsi="Times New Roman" w:cs="Times New Roman"/>
          <w:b/>
          <w:color w:val="000000" w:themeColor="text1"/>
        </w:rPr>
        <w:t>4.1 DISCUSSION</w:t>
      </w:r>
      <w:bookmarkEnd w:id="29"/>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The location of sampling sites and the strain designations from both spoiled and unspoiled plantains reflect a comprehensive and structured microbial sampling approach across key market areas including Ipata, Sango, OjaOba, Taiwo, Yakuba, and Oyo. Strains isolated from spoiled plantains were assigned designations such as IA1 to IA5, SB1 to SB5, and similar codes were used for unspoiled ones, such as SA1 to SA5, IB1 to IB5, and OOC1 to OOC5. This coding system supports efficient traceability, enabling streamlined comparison of microbial isolates across diverse environments and spoilage conditions (Aditya, 2022). This approach is consistent with the work of Obadina et al. (2020), who also employed systematic sampling and coding to differentiate bacterial isolates in postharvest tubers, demonstrating the value of structured identification in microbial ecology studies.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Spoiled plantains exhibited markedly higher microbial loads than their unspoiled counterparts. Bacterial counts reached 3.2 × 10⁶ cfu/ml, and fungal counts were 5.6 × 10⁵ and 4.8 × 10⁵ cfu/ml on PDA and SDA respectively, reflecting increased microbial activity due to tissue breakdown and exposure to environmental contaminants. This trend aligns with the findings of Rani and Karthikeyan (2021), who reported similarly elevated counts in decayed fruits, attributing the increase to </w:t>
      </w:r>
      <w:r w:rsidRPr="008161AE">
        <w:rPr>
          <w:rFonts w:ascii="Times New Roman" w:eastAsia="Times New Roman" w:hAnsi="Times New Roman" w:cs="Times New Roman"/>
          <w:color w:val="000000" w:themeColor="text1"/>
          <w:sz w:val="28"/>
          <w:szCs w:val="28"/>
        </w:rPr>
        <w:lastRenderedPageBreak/>
        <w:t>nutrient release and microbial succession during spoilage. The unspoiled samples, with significantly lower microbial counts, highlight the protective role of intact plantain tissues and minimal environmental exposure (Liu et al., 2024).</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The morphological characteristics of bacterial colonies provided useful preliminary insights. For instance, IA1, obtained from a spoiled plantain at Ipata, presented as a cream-colored, smooth, raised colony and was Gram-positive—suggestive of </w:t>
      </w:r>
      <w:r w:rsidRPr="008161AE">
        <w:rPr>
          <w:rFonts w:ascii="Times New Roman" w:eastAsia="Times New Roman" w:hAnsi="Times New Roman" w:cs="Times New Roman"/>
          <w:i/>
          <w:iCs/>
          <w:color w:val="000000" w:themeColor="text1"/>
          <w:sz w:val="28"/>
          <w:szCs w:val="28"/>
        </w:rPr>
        <w:t>Bacillus subtilis</w:t>
      </w:r>
      <w:r w:rsidRPr="008161AE">
        <w:rPr>
          <w:rFonts w:ascii="Times New Roman" w:eastAsia="Times New Roman" w:hAnsi="Times New Roman" w:cs="Times New Roman"/>
          <w:color w:val="000000" w:themeColor="text1"/>
          <w:sz w:val="28"/>
          <w:szCs w:val="28"/>
        </w:rPr>
        <w:t xml:space="preserve">. SB2 from Sango had a wrinkled, pink, rhizoid colony structure, also Gram-positive, likely indicating </w:t>
      </w:r>
      <w:r w:rsidRPr="008161AE">
        <w:rPr>
          <w:rFonts w:ascii="Times New Roman" w:eastAsia="Times New Roman" w:hAnsi="Times New Roman" w:cs="Times New Roman"/>
          <w:i/>
          <w:iCs/>
          <w:color w:val="000000" w:themeColor="text1"/>
          <w:sz w:val="28"/>
          <w:szCs w:val="28"/>
        </w:rPr>
        <w:t>Micrococcus luteus</w:t>
      </w:r>
      <w:r w:rsidRPr="008161AE">
        <w:rPr>
          <w:rFonts w:ascii="Times New Roman" w:eastAsia="Times New Roman" w:hAnsi="Times New Roman" w:cs="Times New Roman"/>
          <w:color w:val="000000" w:themeColor="text1"/>
          <w:sz w:val="28"/>
          <w:szCs w:val="28"/>
        </w:rPr>
        <w:t>. These phenotypic observations mirror the findings of Adekunle et al. (2022), who noted that environmental and spoilage-associated bacteria tend to exhibit distinct colony morphologies useful for early identification. Morphological assessment continues to be a cornerstone in microbial taxonomy, particularly when used alongside confirmatory techniques (Yu et al., 2022).</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Biochemical characterization added depth to the identification process. For instance, IA1 tested positive for catalase, oxidase, and motility but was coagulase-negative, a biochemical profile aligned with </w:t>
      </w:r>
      <w:r w:rsidRPr="008161AE">
        <w:rPr>
          <w:rFonts w:ascii="Times New Roman" w:eastAsia="Times New Roman" w:hAnsi="Times New Roman" w:cs="Times New Roman"/>
          <w:i/>
          <w:iCs/>
          <w:color w:val="000000" w:themeColor="text1"/>
          <w:sz w:val="28"/>
          <w:szCs w:val="28"/>
        </w:rPr>
        <w:t>Bacillus subtilis</w:t>
      </w:r>
      <w:r w:rsidRPr="008161AE">
        <w:rPr>
          <w:rFonts w:ascii="Times New Roman" w:eastAsia="Times New Roman" w:hAnsi="Times New Roman" w:cs="Times New Roman"/>
          <w:color w:val="000000" w:themeColor="text1"/>
          <w:sz w:val="28"/>
          <w:szCs w:val="28"/>
        </w:rPr>
        <w:t xml:space="preserve">. SB1, which was oxidase and catalase positive but failed to ferment glucose, was identified as </w:t>
      </w:r>
      <w:r w:rsidRPr="008161AE">
        <w:rPr>
          <w:rFonts w:ascii="Times New Roman" w:eastAsia="Times New Roman" w:hAnsi="Times New Roman" w:cs="Times New Roman"/>
          <w:i/>
          <w:iCs/>
          <w:color w:val="000000" w:themeColor="text1"/>
          <w:sz w:val="28"/>
          <w:szCs w:val="28"/>
        </w:rPr>
        <w:t>Escherichia coli</w:t>
      </w:r>
      <w:r w:rsidRPr="008161AE">
        <w:rPr>
          <w:rFonts w:ascii="Times New Roman" w:eastAsia="Times New Roman" w:hAnsi="Times New Roman" w:cs="Times New Roman"/>
          <w:color w:val="000000" w:themeColor="text1"/>
          <w:sz w:val="28"/>
          <w:szCs w:val="28"/>
        </w:rPr>
        <w:t xml:space="preserve">. Such differentiation is vital for understanding pathogenic potential, enzymatic capabilities, and spoilage dynamics (Sarker et al., 2024). These findings are </w:t>
      </w:r>
      <w:r w:rsidRPr="008161AE">
        <w:rPr>
          <w:rFonts w:ascii="Times New Roman" w:eastAsia="Times New Roman" w:hAnsi="Times New Roman" w:cs="Times New Roman"/>
          <w:color w:val="000000" w:themeColor="text1"/>
          <w:sz w:val="28"/>
          <w:szCs w:val="28"/>
        </w:rPr>
        <w:lastRenderedPageBreak/>
        <w:t>supported by Olajuyigbe et al. (2021), who emphasized the reliability of these tests for accurate microbial typing in fresh and deteriorating produce.</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Fungal isolates also revealed distinctive colony features and microscopic structures. OOC1 (from unspoiled plantain at OjaOba) exhibited a velvety, white colony with septate hyphae and conidia, consistent with </w:t>
      </w:r>
      <w:r w:rsidRPr="008161AE">
        <w:rPr>
          <w:rFonts w:ascii="Times New Roman" w:eastAsia="Times New Roman" w:hAnsi="Times New Roman" w:cs="Times New Roman"/>
          <w:i/>
          <w:iCs/>
          <w:color w:val="000000" w:themeColor="text1"/>
          <w:sz w:val="28"/>
          <w:szCs w:val="28"/>
        </w:rPr>
        <w:t>Aspergillus niger</w:t>
      </w:r>
      <w:r w:rsidRPr="008161AE">
        <w:rPr>
          <w:rFonts w:ascii="Times New Roman" w:eastAsia="Times New Roman" w:hAnsi="Times New Roman" w:cs="Times New Roman"/>
          <w:color w:val="000000" w:themeColor="text1"/>
          <w:sz w:val="28"/>
          <w:szCs w:val="28"/>
        </w:rPr>
        <w:t xml:space="preserve">. OOC2 showed green pigmentation and branched conidiophores, characteristic of </w:t>
      </w:r>
      <w:r w:rsidRPr="008161AE">
        <w:rPr>
          <w:rFonts w:ascii="Times New Roman" w:eastAsia="Times New Roman" w:hAnsi="Times New Roman" w:cs="Times New Roman"/>
          <w:i/>
          <w:iCs/>
          <w:color w:val="000000" w:themeColor="text1"/>
          <w:sz w:val="28"/>
          <w:szCs w:val="28"/>
        </w:rPr>
        <w:t>Penicillium</w:t>
      </w:r>
      <w:r w:rsidRPr="008161AE">
        <w:rPr>
          <w:rFonts w:ascii="Times New Roman" w:eastAsia="Times New Roman" w:hAnsi="Times New Roman" w:cs="Times New Roman"/>
          <w:color w:val="000000" w:themeColor="text1"/>
          <w:sz w:val="28"/>
          <w:szCs w:val="28"/>
        </w:rPr>
        <w:t xml:space="preserve"> species, while OOC3 presented a cottony black colony, typical of </w:t>
      </w:r>
      <w:r w:rsidRPr="008161AE">
        <w:rPr>
          <w:rFonts w:ascii="Times New Roman" w:eastAsia="Times New Roman" w:hAnsi="Times New Roman" w:cs="Times New Roman"/>
          <w:i/>
          <w:iCs/>
          <w:color w:val="000000" w:themeColor="text1"/>
          <w:sz w:val="28"/>
          <w:szCs w:val="28"/>
        </w:rPr>
        <w:t>Rhizopus stolonifer</w:t>
      </w:r>
      <w:r w:rsidRPr="008161AE">
        <w:rPr>
          <w:rFonts w:ascii="Times New Roman" w:eastAsia="Times New Roman" w:hAnsi="Times New Roman" w:cs="Times New Roman"/>
          <w:color w:val="000000" w:themeColor="text1"/>
          <w:sz w:val="28"/>
          <w:szCs w:val="28"/>
        </w:rPr>
        <w:t>. These observations are comparable to those of Yusuf et al. (2020), who reported similar fungal diversity on plant-based foods during postharvest spoilage. Morphological identification remains a reliable and cost-effective method for determining fungal taxonomy (Lande et al., 2023).</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 xml:space="preserve">Molecular analysis using ITS primers provided precise confirmation of fungal identities. One sample exhibited a 490 bp band indicative of </w:t>
      </w:r>
      <w:r w:rsidRPr="008161AE">
        <w:rPr>
          <w:rFonts w:ascii="Times New Roman" w:eastAsia="Times New Roman" w:hAnsi="Times New Roman" w:cs="Times New Roman"/>
          <w:i/>
          <w:iCs/>
          <w:color w:val="000000" w:themeColor="text1"/>
          <w:sz w:val="28"/>
          <w:szCs w:val="28"/>
        </w:rPr>
        <w:t>Aspergillus niger</w:t>
      </w:r>
      <w:r w:rsidRPr="008161AE">
        <w:rPr>
          <w:rFonts w:ascii="Times New Roman" w:eastAsia="Times New Roman" w:hAnsi="Times New Roman" w:cs="Times New Roman"/>
          <w:color w:val="000000" w:themeColor="text1"/>
          <w:sz w:val="28"/>
          <w:szCs w:val="28"/>
        </w:rPr>
        <w:t xml:space="preserve">, while another produced a 900 bp band suggestive of </w:t>
      </w:r>
      <w:r w:rsidRPr="008161AE">
        <w:rPr>
          <w:rFonts w:ascii="Times New Roman" w:eastAsia="Times New Roman" w:hAnsi="Times New Roman" w:cs="Times New Roman"/>
          <w:i/>
          <w:iCs/>
          <w:color w:val="000000" w:themeColor="text1"/>
          <w:sz w:val="28"/>
          <w:szCs w:val="28"/>
        </w:rPr>
        <w:t>Aspergillus flavus</w:t>
      </w:r>
      <w:r w:rsidRPr="008161AE">
        <w:rPr>
          <w:rFonts w:ascii="Times New Roman" w:eastAsia="Times New Roman" w:hAnsi="Times New Roman" w:cs="Times New Roman"/>
          <w:color w:val="000000" w:themeColor="text1"/>
          <w:sz w:val="28"/>
          <w:szCs w:val="28"/>
        </w:rPr>
        <w:t>. This molecular confirmation supports earlier morphological classifications, highlighting the synergy between traditional and modern identification methods (Sarker et al., 2024). In agreement, Tchuenchieu Kamgain et al. (2019) demonstrated that combining ITS-PCR with morphological data increases accuracy in fungal diagnostics from perishable crops.</w:t>
      </w:r>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lastRenderedPageBreak/>
        <w:t xml:space="preserve">PCR amplification using the </w:t>
      </w:r>
      <w:r w:rsidRPr="008161AE">
        <w:rPr>
          <w:rFonts w:ascii="Times New Roman" w:eastAsia="Times New Roman" w:hAnsi="Times New Roman" w:cs="Times New Roman"/>
          <w:i/>
          <w:iCs/>
          <w:color w:val="000000" w:themeColor="text1"/>
          <w:sz w:val="28"/>
          <w:szCs w:val="28"/>
        </w:rPr>
        <w:t>apa-2</w:t>
      </w:r>
      <w:r w:rsidRPr="008161AE">
        <w:rPr>
          <w:rFonts w:ascii="Times New Roman" w:eastAsia="Times New Roman" w:hAnsi="Times New Roman" w:cs="Times New Roman"/>
          <w:color w:val="000000" w:themeColor="text1"/>
          <w:sz w:val="28"/>
          <w:szCs w:val="28"/>
        </w:rPr>
        <w:t xml:space="preserve"> primer further differentiated aflatoxigenic potential. The 940 bp band observed in the suspected </w:t>
      </w:r>
      <w:r w:rsidRPr="008161AE">
        <w:rPr>
          <w:rFonts w:ascii="Times New Roman" w:eastAsia="Times New Roman" w:hAnsi="Times New Roman" w:cs="Times New Roman"/>
          <w:i/>
          <w:iCs/>
          <w:color w:val="000000" w:themeColor="text1"/>
          <w:sz w:val="28"/>
          <w:szCs w:val="28"/>
        </w:rPr>
        <w:t>A. flavus</w:t>
      </w:r>
      <w:r w:rsidRPr="008161AE">
        <w:rPr>
          <w:rFonts w:ascii="Times New Roman" w:eastAsia="Times New Roman" w:hAnsi="Times New Roman" w:cs="Times New Roman"/>
          <w:color w:val="000000" w:themeColor="text1"/>
          <w:sz w:val="28"/>
          <w:szCs w:val="28"/>
        </w:rPr>
        <w:t xml:space="preserve"> isolate confirmed the presence of aflatoxin biosynthesis genes, whereas </w:t>
      </w:r>
      <w:r w:rsidRPr="008161AE">
        <w:rPr>
          <w:rFonts w:ascii="Times New Roman" w:eastAsia="Times New Roman" w:hAnsi="Times New Roman" w:cs="Times New Roman"/>
          <w:i/>
          <w:iCs/>
          <w:color w:val="000000" w:themeColor="text1"/>
          <w:sz w:val="28"/>
          <w:szCs w:val="28"/>
        </w:rPr>
        <w:t>A. niger</w:t>
      </w:r>
      <w:r w:rsidRPr="008161AE">
        <w:rPr>
          <w:rFonts w:ascii="Times New Roman" w:eastAsia="Times New Roman" w:hAnsi="Times New Roman" w:cs="Times New Roman"/>
          <w:color w:val="000000" w:themeColor="text1"/>
          <w:sz w:val="28"/>
          <w:szCs w:val="28"/>
        </w:rPr>
        <w:t xml:space="preserve"> produced no amplification. This result is critical, as aflatoxins are potent carcinogens that compromise food safety. Identification of aflatoxigenic strains supports the implementation of targeted postharvest interventions, as emphasized in the study by Kpodo et al. (2021), which advocated for routine molecular screening to manage mycotoxin risk in staple crops. Therefore, the integration of molecular and biochemical tools provides a robust foundation for identifying and managing microbial threats in plantain storage and distribution chains (Galli, 2023).</w:t>
      </w:r>
    </w:p>
    <w:p w:rsidR="0044368E" w:rsidRPr="008161AE" w:rsidRDefault="0044368E" w:rsidP="008161AE">
      <w:pPr>
        <w:pStyle w:val="Heading1"/>
        <w:rPr>
          <w:rFonts w:ascii="Times New Roman" w:eastAsia="Times New Roman" w:hAnsi="Times New Roman" w:cs="Times New Roman"/>
          <w:b/>
          <w:color w:val="000000" w:themeColor="text1"/>
        </w:rPr>
      </w:pPr>
      <w:bookmarkStart w:id="30" w:name="_Toc203023769"/>
      <w:r w:rsidRPr="008161AE">
        <w:rPr>
          <w:rFonts w:ascii="Times New Roman" w:eastAsia="Times New Roman" w:hAnsi="Times New Roman" w:cs="Times New Roman"/>
          <w:b/>
          <w:color w:val="000000" w:themeColor="text1"/>
        </w:rPr>
        <w:t>4.2 CONCLUSION</w:t>
      </w:r>
      <w:bookmarkEnd w:id="30"/>
    </w:p>
    <w:p w:rsidR="0044368E" w:rsidRPr="008161AE" w:rsidRDefault="0044368E" w:rsidP="0044368E">
      <w:pPr>
        <w:spacing w:before="100" w:beforeAutospacing="1" w:after="100" w:afterAutospacing="1"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t>The structured sampling, detailed morphological and biochemical characterization, and molecular identification of microbial strains from both spoiled and unspoiled plantains provide vital insights into the spoilage process. The study underscores the importance of hygiene, storage, and monitoring to prevent contamination and mycotoxin risk, particularly in open market environments where produce is often exposed to fungal and bacterial agents capable of rapid spoilage and potential health hazards.</w:t>
      </w:r>
    </w:p>
    <w:p w:rsidR="0044368E" w:rsidRPr="008161AE" w:rsidRDefault="0044368E" w:rsidP="0044368E">
      <w:pPr>
        <w:spacing w:line="480" w:lineRule="auto"/>
        <w:jc w:val="both"/>
        <w:rPr>
          <w:rFonts w:ascii="Times New Roman" w:eastAsia="Times New Roman" w:hAnsi="Times New Roman" w:cs="Times New Roman"/>
          <w:color w:val="000000" w:themeColor="text1"/>
          <w:sz w:val="28"/>
          <w:szCs w:val="28"/>
        </w:rPr>
      </w:pPr>
      <w:r w:rsidRPr="008161AE">
        <w:rPr>
          <w:rFonts w:ascii="Times New Roman" w:eastAsia="Times New Roman" w:hAnsi="Times New Roman" w:cs="Times New Roman"/>
          <w:color w:val="000000" w:themeColor="text1"/>
          <w:sz w:val="28"/>
          <w:szCs w:val="28"/>
        </w:rPr>
        <w:br w:type="page"/>
      </w:r>
    </w:p>
    <w:p w:rsidR="0044368E" w:rsidRPr="008161AE" w:rsidRDefault="0044368E" w:rsidP="008161AE">
      <w:pPr>
        <w:pStyle w:val="Heading1"/>
        <w:jc w:val="center"/>
        <w:rPr>
          <w:rFonts w:ascii="Times New Roman" w:eastAsia="Times New Roman" w:hAnsi="Times New Roman" w:cs="Times New Roman"/>
          <w:b/>
          <w:color w:val="000000" w:themeColor="text1"/>
        </w:rPr>
      </w:pPr>
      <w:bookmarkStart w:id="31" w:name="_Toc203023770"/>
      <w:r w:rsidRPr="008161AE">
        <w:rPr>
          <w:rFonts w:ascii="Times New Roman" w:eastAsia="Times New Roman" w:hAnsi="Times New Roman" w:cs="Times New Roman"/>
          <w:b/>
          <w:color w:val="000000" w:themeColor="text1"/>
        </w:rPr>
        <w:lastRenderedPageBreak/>
        <w:t>REFERENCES</w:t>
      </w:r>
      <w:bookmarkEnd w:id="31"/>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 Adekunle, A. A., Bello, A. A., &amp; Akinyemi, O. O. (2022). Comparative morphological characteristics of spoilage bacteria isolated from fruits and vegetables. </w:t>
      </w:r>
      <w:r w:rsidRPr="008161AE">
        <w:rPr>
          <w:rFonts w:ascii="Times New Roman" w:hAnsi="Times New Roman" w:cs="Times New Roman"/>
          <w:i/>
          <w:iCs/>
          <w:color w:val="000000" w:themeColor="text1"/>
          <w:sz w:val="28"/>
          <w:szCs w:val="28"/>
          <w:shd w:val="clear" w:color="auto" w:fill="FFFFFF"/>
        </w:rPr>
        <w:t>African Journal of Microbial Research</w:t>
      </w:r>
      <w:r w:rsidRPr="008161AE">
        <w:rPr>
          <w:rFonts w:ascii="Times New Roman" w:hAnsi="Times New Roman" w:cs="Times New Roman"/>
          <w:color w:val="000000" w:themeColor="text1"/>
          <w:sz w:val="28"/>
          <w:szCs w:val="28"/>
          <w:shd w:val="clear" w:color="auto" w:fill="FFFFFF"/>
        </w:rPr>
        <w:t>, 16(4), 145–152.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Adesina, T., Olalekan, B., and Adegbite, M. (2021). Identification and characterization of bacterial and fungal pathogens in stored plantains. </w:t>
      </w:r>
      <w:r w:rsidRPr="008161AE">
        <w:rPr>
          <w:rFonts w:ascii="Times New Roman" w:eastAsia="Times New Roman" w:hAnsi="Times New Roman" w:cs="Times New Roman"/>
          <w:i/>
          <w:iCs/>
          <w:color w:val="000000" w:themeColor="text1"/>
          <w:sz w:val="28"/>
          <w:szCs w:val="24"/>
        </w:rPr>
        <w:t>Journal of Food Microbiology, 45</w:t>
      </w:r>
      <w:r w:rsidRPr="008161AE">
        <w:rPr>
          <w:rFonts w:ascii="Times New Roman" w:eastAsia="Times New Roman" w:hAnsi="Times New Roman" w:cs="Times New Roman"/>
          <w:color w:val="000000" w:themeColor="text1"/>
          <w:sz w:val="28"/>
          <w:szCs w:val="24"/>
        </w:rPr>
        <w:t>(3), 121-135.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Adewale, O. O., Oyelola, R. F., Oladele, J. O., and Agbaje, W. B. (2024). Assessing the ability of Polysaccharides extracted from Date Palm Fruit to salvage Wistar rats from cisplatin-linked hepatic damage. </w:t>
      </w:r>
      <w:r w:rsidRPr="008161AE">
        <w:rPr>
          <w:rFonts w:ascii="Times New Roman" w:eastAsia="Times New Roman" w:hAnsi="Times New Roman" w:cs="Times New Roman"/>
          <w:i/>
          <w:iCs/>
          <w:color w:val="000000" w:themeColor="text1"/>
          <w:sz w:val="28"/>
          <w:szCs w:val="24"/>
        </w:rPr>
        <w:t>Pharmacological Research-Modern Chinese Medicine</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11</w:t>
      </w:r>
      <w:r w:rsidRPr="008161AE">
        <w:rPr>
          <w:rFonts w:ascii="Times New Roman" w:eastAsia="Times New Roman" w:hAnsi="Times New Roman" w:cs="Times New Roman"/>
          <w:color w:val="000000" w:themeColor="text1"/>
          <w:sz w:val="28"/>
          <w:szCs w:val="24"/>
        </w:rPr>
        <w:t>, 100400.</w:t>
      </w:r>
    </w:p>
    <w:p w:rsidR="008161AE" w:rsidRPr="008161AE" w:rsidRDefault="008161AE" w:rsidP="0044368E">
      <w:pPr>
        <w:spacing w:before="100" w:beforeAutospacing="1" w:after="100" w:afterAutospacing="1"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Aditya, A. (2022). </w:t>
      </w:r>
      <w:r w:rsidRPr="008161AE">
        <w:rPr>
          <w:rFonts w:ascii="Times New Roman" w:hAnsi="Times New Roman" w:cs="Times New Roman"/>
          <w:i/>
          <w:iCs/>
          <w:color w:val="000000" w:themeColor="text1"/>
          <w:sz w:val="28"/>
          <w:szCs w:val="28"/>
          <w:shd w:val="clear" w:color="auto" w:fill="FFFFFF"/>
        </w:rPr>
        <w:t>Antagonistic Mechanism of Metabolites from Lactobacillus casei against Foodborne Enterohemorrhagic Escherichia coli</w:t>
      </w:r>
      <w:r w:rsidRPr="008161AE">
        <w:rPr>
          <w:rFonts w:ascii="Times New Roman" w:hAnsi="Times New Roman" w:cs="Times New Roman"/>
          <w:color w:val="000000" w:themeColor="text1"/>
          <w:sz w:val="28"/>
          <w:szCs w:val="28"/>
          <w:shd w:val="clear" w:color="auto" w:fill="FFFFFF"/>
        </w:rPr>
        <w:t> (Doctoral dissertation, University of Maryland, College Park).</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Afolabi, O., Oyekanmi, R., and Ogunjobi, K. (2020). Fungal spoilage of Musa paradisiaca and its impact on food security. </w:t>
      </w:r>
      <w:r w:rsidRPr="008161AE">
        <w:rPr>
          <w:rFonts w:ascii="Times New Roman" w:eastAsia="Times New Roman" w:hAnsi="Times New Roman" w:cs="Times New Roman"/>
          <w:i/>
          <w:iCs/>
          <w:color w:val="000000" w:themeColor="text1"/>
          <w:sz w:val="28"/>
          <w:szCs w:val="24"/>
        </w:rPr>
        <w:t>International Journal of Mycology, 28</w:t>
      </w:r>
      <w:r w:rsidRPr="008161AE">
        <w:rPr>
          <w:rFonts w:ascii="Times New Roman" w:eastAsia="Times New Roman" w:hAnsi="Times New Roman" w:cs="Times New Roman"/>
          <w:color w:val="000000" w:themeColor="text1"/>
          <w:sz w:val="28"/>
          <w:szCs w:val="24"/>
        </w:rPr>
        <w:t>(4), 98-112.</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 xml:space="preserve">Agunbiade, K. O., Ojo, F. T., and Adewale, T. (2022). Microbial assessment of fresh and spoiled plantains: Implications for food safety. </w:t>
      </w:r>
      <w:r w:rsidRPr="008161AE">
        <w:rPr>
          <w:rFonts w:ascii="Times New Roman" w:eastAsia="Times New Roman" w:hAnsi="Times New Roman" w:cs="Times New Roman"/>
          <w:i/>
          <w:iCs/>
          <w:color w:val="000000" w:themeColor="text1"/>
          <w:sz w:val="28"/>
          <w:szCs w:val="24"/>
        </w:rPr>
        <w:t>African Journal of Microbial Research, 16</w:t>
      </w:r>
      <w:r w:rsidRPr="008161AE">
        <w:rPr>
          <w:rFonts w:ascii="Times New Roman" w:eastAsia="Times New Roman" w:hAnsi="Times New Roman" w:cs="Times New Roman"/>
          <w:color w:val="000000" w:themeColor="text1"/>
          <w:sz w:val="28"/>
          <w:szCs w:val="24"/>
        </w:rPr>
        <w:t>(5), 203-214.</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 xml:space="preserve">Akhtar,S.O, Ismail,T. and frison, N. (2013).pectin from fruit processing  waste; Extraction,characterization and application. </w:t>
      </w:r>
      <w:r w:rsidRPr="008161AE">
        <w:rPr>
          <w:rFonts w:ascii="Times New Roman" w:eastAsia="Courier New" w:hAnsi="Times New Roman" w:cs="Times New Roman"/>
          <w:i/>
          <w:color w:val="000000" w:themeColor="text1"/>
          <w:sz w:val="28"/>
          <w:szCs w:val="28"/>
        </w:rPr>
        <w:t>Journal of food and science and technology</w:t>
      </w:r>
      <w:r w:rsidRPr="008161AE">
        <w:rPr>
          <w:rFonts w:ascii="Times New Roman" w:eastAsia="Courier New" w:hAnsi="Times New Roman" w:cs="Times New Roman"/>
          <w:color w:val="000000" w:themeColor="text1"/>
          <w:sz w:val="28"/>
          <w:szCs w:val="28"/>
        </w:rPr>
        <w:t>, 50(3),409-418.do:;10 1007/s/397-011-0584-y</w:t>
      </w:r>
      <w:r w:rsidRPr="008161AE">
        <w:rPr>
          <w:rFonts w:ascii="Times New Roman" w:eastAsia="Courier New" w:hAnsi="Times New Roman" w:cs="Times New Roman"/>
          <w:color w:val="000000" w:themeColor="text1"/>
          <w:sz w:val="28"/>
          <w:szCs w:val="28"/>
        </w:rPr>
        <w:tab/>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Amara, A. A., and El-Baky, N. A. (2023). Fungi as a source of edible proteins and animal feed. </w:t>
      </w:r>
      <w:r w:rsidRPr="008161AE">
        <w:rPr>
          <w:i/>
          <w:iCs/>
          <w:color w:val="000000" w:themeColor="text1"/>
          <w:sz w:val="28"/>
          <w:shd w:val="clear" w:color="auto" w:fill="FFFFFF"/>
        </w:rPr>
        <w:t>Journal of Fungi</w:t>
      </w:r>
      <w:r w:rsidRPr="008161AE">
        <w:rPr>
          <w:color w:val="000000" w:themeColor="text1"/>
          <w:sz w:val="28"/>
          <w:shd w:val="clear" w:color="auto" w:fill="FFFFFF"/>
        </w:rPr>
        <w:t>, </w:t>
      </w:r>
      <w:r w:rsidRPr="008161AE">
        <w:rPr>
          <w:i/>
          <w:iCs/>
          <w:color w:val="000000" w:themeColor="text1"/>
          <w:sz w:val="28"/>
          <w:shd w:val="clear" w:color="auto" w:fill="FFFFFF"/>
        </w:rPr>
        <w:t>9</w:t>
      </w:r>
      <w:r w:rsidRPr="008161AE">
        <w:rPr>
          <w:color w:val="000000" w:themeColor="text1"/>
          <w:sz w:val="28"/>
          <w:shd w:val="clear" w:color="auto" w:fill="FFFFFF"/>
        </w:rPr>
        <w:t>(1), 73.</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Ariyo, A. B., and Obire, O. (2021). Microbiological and Physicochemical Characteristics of Abattoir Wastewaters in Bayelsa and Rivers State. </w:t>
      </w:r>
      <w:r w:rsidRPr="008161AE">
        <w:rPr>
          <w:rFonts w:ascii="Times New Roman" w:hAnsi="Times New Roman" w:cs="Times New Roman"/>
          <w:i/>
          <w:iCs/>
          <w:color w:val="000000" w:themeColor="text1"/>
          <w:sz w:val="28"/>
          <w:szCs w:val="28"/>
        </w:rPr>
        <w:t>South Asian Journal of Research in Microbiology</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11</w:t>
      </w:r>
      <w:r w:rsidRPr="008161AE">
        <w:rPr>
          <w:rFonts w:ascii="Times New Roman" w:hAnsi="Times New Roman" w:cs="Times New Roman"/>
          <w:color w:val="000000" w:themeColor="text1"/>
          <w:sz w:val="28"/>
          <w:szCs w:val="28"/>
        </w:rPr>
        <w:t>(1), 32-45.</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Babble, E. (2016).the practice of social research, cengage learning.cheesbrough 19(2006) staining  techniques. Distinct  laboratory  practice in Tropical  countries. 2nd ed.cambridge University  press,Cambridge,uk,30-45</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Chukwu, O., Nwankwo, I., and Okeke, E. (2021). Advances in microbial characterization of foodborne pathogens: The case of plantain spoilage. </w:t>
      </w:r>
      <w:r w:rsidRPr="008161AE">
        <w:rPr>
          <w:rFonts w:ascii="Times New Roman" w:eastAsia="Times New Roman" w:hAnsi="Times New Roman" w:cs="Times New Roman"/>
          <w:i/>
          <w:iCs/>
          <w:color w:val="000000" w:themeColor="text1"/>
          <w:sz w:val="28"/>
          <w:szCs w:val="24"/>
        </w:rPr>
        <w:t>Journal of Applied Biotechnology, 9</w:t>
      </w:r>
      <w:r w:rsidRPr="008161AE">
        <w:rPr>
          <w:rFonts w:ascii="Times New Roman" w:eastAsia="Times New Roman" w:hAnsi="Times New Roman" w:cs="Times New Roman"/>
          <w:color w:val="000000" w:themeColor="text1"/>
          <w:sz w:val="28"/>
          <w:szCs w:val="24"/>
        </w:rPr>
        <w:t>(2), 87-102.</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lastRenderedPageBreak/>
        <w:t>Darakshan, S., Allai, F. M., Jabeen, A., Parveen, S., and Gul, K. (2020). Microbial spoilage of fruits. In </w:t>
      </w:r>
      <w:r w:rsidRPr="008161AE">
        <w:rPr>
          <w:i/>
          <w:iCs/>
          <w:color w:val="000000" w:themeColor="text1"/>
          <w:sz w:val="28"/>
          <w:shd w:val="clear" w:color="auto" w:fill="FFFFFF"/>
        </w:rPr>
        <w:t>Emerging Technologies for Shelf-Life Enhancement of Fruits</w:t>
      </w:r>
      <w:r w:rsidRPr="008161AE">
        <w:rPr>
          <w:color w:val="000000" w:themeColor="text1"/>
          <w:sz w:val="28"/>
          <w:shd w:val="clear" w:color="auto" w:fill="FFFFFF"/>
        </w:rPr>
        <w:t> (pp. 49-76). Apple Academic Press.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Egonyu, J. P., Baguma, J., Martínez, L. C., Priwiratama, H., Subramanian, S., Tanga, C. M., ... &amp; Niassy, S. (2022). </w:t>
      </w:r>
      <w:r w:rsidRPr="008161AE">
        <w:rPr>
          <w:i/>
          <w:iCs/>
          <w:color w:val="000000" w:themeColor="text1"/>
          <w:sz w:val="28"/>
          <w:shd w:val="clear" w:color="auto" w:fill="FFFFFF"/>
        </w:rPr>
        <w:t>Global Advances on Insect Pest Management Research in Oil Palm. Sustainability, 2022; 14, 16288</w:t>
      </w:r>
      <w:r w:rsidRPr="008161AE">
        <w:rPr>
          <w:color w:val="000000" w:themeColor="text1"/>
          <w:sz w:val="28"/>
          <w:shd w:val="clear" w:color="auto" w:fill="FFFFFF"/>
        </w:rPr>
        <w:t>.</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Galli, E. (2023). SUSTAINABILITY IN WINEMAKING: ROLE OF NON-SACCHAROMYCES YEASTS.</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Gboyimde, P. M. (2019). </w:t>
      </w:r>
      <w:r w:rsidRPr="008161AE">
        <w:rPr>
          <w:i/>
          <w:iCs/>
          <w:color w:val="000000" w:themeColor="text1"/>
          <w:sz w:val="28"/>
          <w:shd w:val="clear" w:color="auto" w:fill="FFFFFF"/>
        </w:rPr>
        <w:t>Synergistic effects of chitosan and aloe vera gel coatings on tomato, orange and cucumber</w:t>
      </w:r>
      <w:r w:rsidRPr="008161AE">
        <w:rPr>
          <w:color w:val="000000" w:themeColor="text1"/>
          <w:sz w:val="28"/>
          <w:shd w:val="clear" w:color="auto" w:fill="FFFFFF"/>
        </w:rPr>
        <w:t> (Master's thesis, Kwara State University (Nigeria)).</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Haripersad, K. (2022). </w:t>
      </w:r>
      <w:r w:rsidRPr="008161AE">
        <w:rPr>
          <w:rFonts w:ascii="Times New Roman" w:hAnsi="Times New Roman" w:cs="Times New Roman"/>
          <w:i/>
          <w:iCs/>
          <w:color w:val="000000" w:themeColor="text1"/>
          <w:sz w:val="28"/>
          <w:szCs w:val="28"/>
        </w:rPr>
        <w:t>Isolation, Identification, and Characterisation of Fungi from a Platinum Mine</w:t>
      </w:r>
      <w:r w:rsidRPr="008161AE">
        <w:rPr>
          <w:rFonts w:ascii="Times New Roman" w:hAnsi="Times New Roman" w:cs="Times New Roman"/>
          <w:color w:val="000000" w:themeColor="text1"/>
          <w:sz w:val="28"/>
          <w:szCs w:val="28"/>
        </w:rPr>
        <w:t> (Master's thesis, University of the Witwatersrand, Johannesburg (South Africa)).</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Kelfkens, J. (2024). </w:t>
      </w:r>
      <w:r w:rsidRPr="008161AE">
        <w:rPr>
          <w:i/>
          <w:iCs/>
          <w:color w:val="000000" w:themeColor="text1"/>
          <w:sz w:val="28"/>
          <w:shd w:val="clear" w:color="auto" w:fill="FFFFFF"/>
        </w:rPr>
        <w:t>The occurrence of fungi in the manufacturing of fruit-based baby food puree packaged in retort pouches</w:t>
      </w:r>
      <w:r w:rsidRPr="008161AE">
        <w:rPr>
          <w:color w:val="000000" w:themeColor="text1"/>
          <w:sz w:val="28"/>
          <w:shd w:val="clear" w:color="auto" w:fill="FFFFFF"/>
        </w:rPr>
        <w:t> (Doctoral dissertation, Stellenbosch University).</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Konietzny U, Geriner R (2003). Application of PCR in the detection of mycotoxigenic fungi in food. Braz. J. Microbiol. 34:283-300</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Kpodo, K. A., Osei, M. K., &amp; Asare, E. K. (2021). Aflatoxin contamination and management in postharvest systems: The Ghanaian perspective. </w:t>
      </w:r>
      <w:r w:rsidRPr="008161AE">
        <w:rPr>
          <w:rFonts w:ascii="Times New Roman" w:hAnsi="Times New Roman" w:cs="Times New Roman"/>
          <w:i/>
          <w:iCs/>
          <w:color w:val="000000" w:themeColor="text1"/>
          <w:sz w:val="28"/>
          <w:szCs w:val="28"/>
          <w:shd w:val="clear" w:color="auto" w:fill="FFFFFF"/>
        </w:rPr>
        <w:t>Food Control</w:t>
      </w:r>
      <w:r w:rsidRPr="008161AE">
        <w:rPr>
          <w:rFonts w:ascii="Times New Roman" w:hAnsi="Times New Roman" w:cs="Times New Roman"/>
          <w:color w:val="000000" w:themeColor="text1"/>
          <w:sz w:val="28"/>
          <w:szCs w:val="28"/>
          <w:shd w:val="clear" w:color="auto" w:fill="FFFFFF"/>
        </w:rPr>
        <w:t>, 130, 108283.</w:t>
      </w:r>
    </w:p>
    <w:p w:rsidR="008161AE" w:rsidRPr="008161AE" w:rsidRDefault="008161AE" w:rsidP="009D0320">
      <w:pPr>
        <w:spacing w:line="480" w:lineRule="auto"/>
        <w:ind w:left="720" w:hanging="720"/>
        <w:jc w:val="both"/>
        <w:rPr>
          <w:rFonts w:ascii="Times New Roman" w:eastAsia="Courier New" w:hAnsi="Times New Roman" w:cs="Times New Roman"/>
          <w:color w:val="000000" w:themeColor="text1"/>
          <w:sz w:val="28"/>
          <w:szCs w:val="28"/>
        </w:rPr>
      </w:pPr>
      <w:r w:rsidRPr="008161AE">
        <w:rPr>
          <w:rFonts w:ascii="Times New Roman" w:eastAsia="Courier New" w:hAnsi="Times New Roman" w:cs="Times New Roman"/>
          <w:color w:val="000000" w:themeColor="text1"/>
          <w:sz w:val="28"/>
          <w:szCs w:val="28"/>
        </w:rPr>
        <w:t xml:space="preserve">kumar, P., Barret, D., Delwiche, I. J., and stroeve strive, P.(2016).Methods  for pretreatment  of lignocellulosic biomass for efficient  hydrolysis and  biofuel production. </w:t>
      </w:r>
      <w:r w:rsidRPr="008161AE">
        <w:rPr>
          <w:rFonts w:ascii="Times New Roman" w:eastAsia="Courier New" w:hAnsi="Times New Roman" w:cs="Times New Roman"/>
          <w:i/>
          <w:color w:val="000000" w:themeColor="text1"/>
          <w:sz w:val="28"/>
          <w:szCs w:val="28"/>
        </w:rPr>
        <w:t>Industrial and engineering  chemical  research</w:t>
      </w:r>
      <w:r w:rsidRPr="008161AE">
        <w:rPr>
          <w:rFonts w:ascii="Times New Roman" w:eastAsia="Courier New" w:hAnsi="Times New Roman" w:cs="Times New Roman"/>
          <w:color w:val="000000" w:themeColor="text1"/>
          <w:sz w:val="28"/>
          <w:szCs w:val="28"/>
        </w:rPr>
        <w:t>, 48(8),3713-3729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Lande, S. M., Misal, P. S., and Kale, H. B. (2023). </w:t>
      </w:r>
      <w:r w:rsidRPr="008161AE">
        <w:rPr>
          <w:rFonts w:ascii="Times New Roman" w:hAnsi="Times New Roman" w:cs="Times New Roman"/>
          <w:i/>
          <w:iCs/>
          <w:color w:val="000000" w:themeColor="text1"/>
          <w:sz w:val="28"/>
          <w:szCs w:val="28"/>
          <w:shd w:val="clear" w:color="auto" w:fill="FFFFFF"/>
        </w:rPr>
        <w:t>Pharmacognosy and phytochemistry-I</w:t>
      </w:r>
      <w:r w:rsidRPr="008161AE">
        <w:rPr>
          <w:rFonts w:ascii="Times New Roman" w:hAnsi="Times New Roman" w:cs="Times New Roman"/>
          <w:color w:val="000000" w:themeColor="text1"/>
          <w:sz w:val="28"/>
          <w:szCs w:val="28"/>
          <w:shd w:val="clear" w:color="auto" w:fill="FFFFFF"/>
        </w:rPr>
        <w:t>. Blue Rose Publishers.</w:t>
      </w:r>
    </w:p>
    <w:p w:rsidR="008161AE" w:rsidRPr="008161AE" w:rsidRDefault="008161AE" w:rsidP="0044368E">
      <w:pPr>
        <w:spacing w:before="100" w:beforeAutospacing="1" w:after="100" w:afterAutospacing="1" w:line="480" w:lineRule="auto"/>
        <w:ind w:left="720" w:hanging="720"/>
        <w:jc w:val="both"/>
        <w:rPr>
          <w:rFonts w:ascii="Times New Roman" w:eastAsia="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shd w:val="clear" w:color="auto" w:fill="FFFFFF"/>
        </w:rPr>
        <w:t>Liu, M. F., Chen, J., Xue, B., Wang, R. J., and Saunders, R. M. (2024). Fungus-infected Meiogyne flowers offer a brood site for beetle pollinators in a tripartite nursery pollination system. </w:t>
      </w:r>
      <w:r w:rsidRPr="008161AE">
        <w:rPr>
          <w:rFonts w:ascii="Times New Roman" w:hAnsi="Times New Roman" w:cs="Times New Roman"/>
          <w:i/>
          <w:iCs/>
          <w:color w:val="000000" w:themeColor="text1"/>
          <w:sz w:val="28"/>
          <w:szCs w:val="28"/>
          <w:shd w:val="clear" w:color="auto" w:fill="FFFFFF"/>
        </w:rPr>
        <w:t>bioRxiv</w:t>
      </w:r>
      <w:r w:rsidRPr="008161AE">
        <w:rPr>
          <w:rFonts w:ascii="Times New Roman" w:hAnsi="Times New Roman" w:cs="Times New Roman"/>
          <w:color w:val="000000" w:themeColor="text1"/>
          <w:sz w:val="28"/>
          <w:szCs w:val="28"/>
          <w:shd w:val="clear" w:color="auto" w:fill="FFFFFF"/>
        </w:rPr>
        <w:t>, 2024-09.</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Nair UK, A., Varghese, S. M., &amp; Sinija, V. R. N. (2024). Non-Destructive Testing to Determine Quality and Maturity of Coconut and Coconut Products. In </w:t>
      </w:r>
      <w:r w:rsidRPr="008161AE">
        <w:rPr>
          <w:i/>
          <w:iCs/>
          <w:color w:val="000000" w:themeColor="text1"/>
          <w:sz w:val="28"/>
          <w:shd w:val="clear" w:color="auto" w:fill="FFFFFF"/>
        </w:rPr>
        <w:t>Preservation and Authentication of Coconut Products: Recent Trends and Prospects</w:t>
      </w:r>
      <w:r w:rsidRPr="008161AE">
        <w:rPr>
          <w:color w:val="000000" w:themeColor="text1"/>
          <w:sz w:val="28"/>
          <w:shd w:val="clear" w:color="auto" w:fill="FFFFFF"/>
        </w:rPr>
        <w:t> (pp. 161-179). Cham: Springer International Publishing.</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lastRenderedPageBreak/>
        <w:t>Nallal, V. U. M., Prabha, K., VethaPotheher, I., Ravindran, B., Baazeem, A., Chang, S. W. and Razia, M. (2021). Sunlight-driven rapid and facile synthesis of Silver nanoparticles using Allium ampeloprasum extract with enhanced antioxidant and antifungal activity. </w:t>
      </w:r>
      <w:r w:rsidRPr="008161AE">
        <w:rPr>
          <w:rFonts w:ascii="Times New Roman" w:hAnsi="Times New Roman" w:cs="Times New Roman"/>
          <w:i/>
          <w:iCs/>
          <w:color w:val="000000" w:themeColor="text1"/>
          <w:sz w:val="28"/>
          <w:szCs w:val="28"/>
        </w:rPr>
        <w:t>Saudi journal of biological sciences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28</w:t>
      </w:r>
      <w:r w:rsidRPr="008161AE">
        <w:rPr>
          <w:rFonts w:ascii="Times New Roman" w:hAnsi="Times New Roman" w:cs="Times New Roman"/>
          <w:color w:val="000000" w:themeColor="text1"/>
          <w:sz w:val="28"/>
          <w:szCs w:val="28"/>
        </w:rPr>
        <w:t>(7), 3660-3668.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Obadina, A. O., Oyewole, O. B., &amp; Sanni, L. O. (2020). Microbial contamination in postharvest handling of fresh produce in Nigeria. </w:t>
      </w:r>
      <w:r w:rsidRPr="008161AE">
        <w:rPr>
          <w:rFonts w:ascii="Times New Roman" w:hAnsi="Times New Roman" w:cs="Times New Roman"/>
          <w:i/>
          <w:iCs/>
          <w:color w:val="000000" w:themeColor="text1"/>
          <w:sz w:val="28"/>
          <w:szCs w:val="28"/>
          <w:shd w:val="clear" w:color="auto" w:fill="FFFFFF"/>
        </w:rPr>
        <w:t>Journal of Food Safety</w:t>
      </w:r>
      <w:r w:rsidRPr="008161AE">
        <w:rPr>
          <w:rFonts w:ascii="Times New Roman" w:hAnsi="Times New Roman" w:cs="Times New Roman"/>
          <w:color w:val="000000" w:themeColor="text1"/>
          <w:sz w:val="28"/>
          <w:szCs w:val="28"/>
          <w:shd w:val="clear" w:color="auto" w:fill="FFFFFF"/>
        </w:rPr>
        <w:t>, 40(1), e12741.</w:t>
      </w:r>
    </w:p>
    <w:p w:rsidR="008161AE" w:rsidRPr="008161AE" w:rsidRDefault="008161AE" w:rsidP="003736F6">
      <w:pPr>
        <w:spacing w:after="0" w:line="480" w:lineRule="auto"/>
        <w:ind w:left="720" w:hanging="720"/>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t xml:space="preserve">Okunlola, A., and Adebayo, S. (2020). Post-harvest microbial spoilage of plantain: A review of causes and control measures. </w:t>
      </w:r>
      <w:r w:rsidRPr="008161AE">
        <w:rPr>
          <w:rFonts w:ascii="Times New Roman" w:eastAsia="Times New Roman" w:hAnsi="Times New Roman" w:cs="Times New Roman"/>
          <w:i/>
          <w:iCs/>
          <w:color w:val="000000" w:themeColor="text1"/>
          <w:sz w:val="28"/>
          <w:szCs w:val="24"/>
        </w:rPr>
        <w:t>Tropical Food Science, 34</w:t>
      </w:r>
      <w:r w:rsidRPr="008161AE">
        <w:rPr>
          <w:rFonts w:ascii="Times New Roman" w:eastAsia="Times New Roman" w:hAnsi="Times New Roman" w:cs="Times New Roman"/>
          <w:color w:val="000000" w:themeColor="text1"/>
          <w:sz w:val="28"/>
          <w:szCs w:val="24"/>
        </w:rPr>
        <w:t>(1), 45-58.</w:t>
      </w:r>
    </w:p>
    <w:p w:rsidR="008161AE" w:rsidRPr="008161AE" w:rsidRDefault="008161AE" w:rsidP="003736F6">
      <w:pPr>
        <w:pStyle w:val="NormalWeb"/>
        <w:spacing w:line="480" w:lineRule="auto"/>
        <w:ind w:left="720" w:hanging="720"/>
        <w:jc w:val="both"/>
        <w:rPr>
          <w:color w:val="000000" w:themeColor="text1"/>
          <w:sz w:val="28"/>
        </w:rPr>
      </w:pPr>
      <w:r w:rsidRPr="008161AE">
        <w:rPr>
          <w:color w:val="000000" w:themeColor="text1"/>
          <w:sz w:val="28"/>
        </w:rPr>
        <w:t xml:space="preserve">Oladipo, M., and Bankole, O. (2019). Influence of environmental conditions on microbial spoilage of plantains in Nigeria. </w:t>
      </w:r>
      <w:r w:rsidRPr="008161AE">
        <w:rPr>
          <w:i/>
          <w:iCs/>
          <w:color w:val="000000" w:themeColor="text1"/>
          <w:sz w:val="28"/>
        </w:rPr>
        <w:t>Nigerian Journal of Agricultural Science, 23</w:t>
      </w:r>
      <w:r w:rsidRPr="008161AE">
        <w:rPr>
          <w:color w:val="000000" w:themeColor="text1"/>
          <w:sz w:val="28"/>
        </w:rPr>
        <w:t>(2), 167-179.</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Olajuyigbe, F. M., Afolayan, A. J., &amp; Bradley, G. (2021). Microbial typing in fresh and deteriorating produce: A reliability assessment.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58(3), 1025-1037. https://doi.org/10.1007/s13197-020-04578-y</w:t>
      </w:r>
    </w:p>
    <w:p w:rsidR="008161AE" w:rsidRPr="008161AE" w:rsidRDefault="008161AE" w:rsidP="003736F6">
      <w:pPr>
        <w:spacing w:before="100" w:beforeAutospacing="1" w:after="100" w:afterAutospacing="1" w:line="480" w:lineRule="auto"/>
        <w:jc w:val="both"/>
        <w:rPr>
          <w:rFonts w:ascii="Times New Roman" w:eastAsia="Times New Roman" w:hAnsi="Times New Roman" w:cs="Times New Roman"/>
          <w:color w:val="000000" w:themeColor="text1"/>
          <w:sz w:val="28"/>
          <w:szCs w:val="24"/>
        </w:rPr>
      </w:pPr>
      <w:r w:rsidRPr="008161AE">
        <w:rPr>
          <w:rFonts w:ascii="Times New Roman" w:eastAsia="Times New Roman" w:hAnsi="Times New Roman" w:cs="Times New Roman"/>
          <w:color w:val="000000" w:themeColor="text1"/>
          <w:sz w:val="28"/>
          <w:szCs w:val="24"/>
        </w:rPr>
        <w:lastRenderedPageBreak/>
        <w:t>Onifade, D. V. Adeniyi, A. G., Ighalo, J. O., and (2019). Banana and plantain fiber-reinforced polymer composites. </w:t>
      </w:r>
      <w:r w:rsidRPr="008161AE">
        <w:rPr>
          <w:rFonts w:ascii="Times New Roman" w:eastAsia="Times New Roman" w:hAnsi="Times New Roman" w:cs="Times New Roman"/>
          <w:i/>
          <w:iCs/>
          <w:color w:val="000000" w:themeColor="text1"/>
          <w:sz w:val="28"/>
          <w:szCs w:val="24"/>
        </w:rPr>
        <w:t>Journal of Polymer Engineering</w:t>
      </w:r>
      <w:r w:rsidRPr="008161AE">
        <w:rPr>
          <w:rFonts w:ascii="Times New Roman" w:eastAsia="Times New Roman" w:hAnsi="Times New Roman" w:cs="Times New Roman"/>
          <w:color w:val="000000" w:themeColor="text1"/>
          <w:sz w:val="28"/>
          <w:szCs w:val="24"/>
        </w:rPr>
        <w:t>, </w:t>
      </w:r>
      <w:r w:rsidRPr="008161AE">
        <w:rPr>
          <w:rFonts w:ascii="Times New Roman" w:eastAsia="Times New Roman" w:hAnsi="Times New Roman" w:cs="Times New Roman"/>
          <w:i/>
          <w:iCs/>
          <w:color w:val="000000" w:themeColor="text1"/>
          <w:sz w:val="28"/>
          <w:szCs w:val="24"/>
        </w:rPr>
        <w:t>39</w:t>
      </w:r>
      <w:r w:rsidRPr="008161AE">
        <w:rPr>
          <w:rFonts w:ascii="Times New Roman" w:eastAsia="Times New Roman" w:hAnsi="Times New Roman" w:cs="Times New Roman"/>
          <w:color w:val="000000" w:themeColor="text1"/>
          <w:sz w:val="28"/>
          <w:szCs w:val="24"/>
        </w:rPr>
        <w:t>(7), 597-611.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Pun, T. B., Thapa Magar, R., Koech, R., Owen, K. J., and Adorada, D. L. (2024). Emerging Trends and Technologies Used for the Identification, Detection, and Characterisation of Plant-Parasitic Nematode Infestation in Crops. </w:t>
      </w:r>
      <w:r w:rsidRPr="008161AE">
        <w:rPr>
          <w:i/>
          <w:iCs/>
          <w:color w:val="000000" w:themeColor="text1"/>
          <w:sz w:val="28"/>
          <w:shd w:val="clear" w:color="auto" w:fill="FFFFFF"/>
        </w:rPr>
        <w:t>Plants</w:t>
      </w:r>
      <w:r w:rsidRPr="008161AE">
        <w:rPr>
          <w:color w:val="000000" w:themeColor="text1"/>
          <w:sz w:val="28"/>
          <w:shd w:val="clear" w:color="auto" w:fill="FFFFFF"/>
        </w:rPr>
        <w:t>, </w:t>
      </w:r>
      <w:r w:rsidRPr="008161AE">
        <w:rPr>
          <w:i/>
          <w:iCs/>
          <w:color w:val="000000" w:themeColor="text1"/>
          <w:sz w:val="28"/>
          <w:shd w:val="clear" w:color="auto" w:fill="FFFFFF"/>
        </w:rPr>
        <w:t>13</w:t>
      </w:r>
      <w:r w:rsidRPr="008161AE">
        <w:rPr>
          <w:color w:val="000000" w:themeColor="text1"/>
          <w:sz w:val="28"/>
          <w:shd w:val="clear" w:color="auto" w:fill="FFFFFF"/>
        </w:rPr>
        <w:t>(21), 3041.</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Ravichandra, N. G. (2021). </w:t>
      </w:r>
      <w:r w:rsidRPr="008161AE">
        <w:rPr>
          <w:i/>
          <w:iCs/>
          <w:color w:val="000000" w:themeColor="text1"/>
          <w:sz w:val="28"/>
          <w:shd w:val="clear" w:color="auto" w:fill="FFFFFF"/>
        </w:rPr>
        <w:t>Postharvest plant pathology</w:t>
      </w:r>
      <w:r w:rsidRPr="008161AE">
        <w:rPr>
          <w:color w:val="000000" w:themeColor="text1"/>
          <w:sz w:val="28"/>
          <w:shd w:val="clear" w:color="auto" w:fill="FFFFFF"/>
        </w:rPr>
        <w:t>. CRC Press.</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Sarker, A., Ahmmed, R., Ahsan, S. M., Rana, J., Ghosh, M. K., and Nandi, R. (2024). A comprehensive review of food waste valorization for the sustainable management of global food waste. </w:t>
      </w:r>
      <w:r w:rsidRPr="008161AE">
        <w:rPr>
          <w:rFonts w:ascii="Times New Roman" w:hAnsi="Times New Roman" w:cs="Times New Roman"/>
          <w:i/>
          <w:iCs/>
          <w:color w:val="000000" w:themeColor="text1"/>
          <w:sz w:val="28"/>
          <w:szCs w:val="28"/>
          <w:shd w:val="clear" w:color="auto" w:fill="FFFFFF"/>
        </w:rPr>
        <w:t>Sustainable Food Technology</w:t>
      </w:r>
      <w:r w:rsidRPr="008161AE">
        <w:rPr>
          <w:rFonts w:ascii="Times New Roman" w:hAnsi="Times New Roman" w:cs="Times New Roman"/>
          <w:color w:val="000000" w:themeColor="text1"/>
          <w:sz w:val="28"/>
          <w:szCs w:val="28"/>
          <w:shd w:val="clear" w:color="auto" w:fill="FFFFFF"/>
        </w:rPr>
        <w:t>, </w:t>
      </w:r>
      <w:r w:rsidRPr="008161AE">
        <w:rPr>
          <w:rFonts w:ascii="Times New Roman" w:hAnsi="Times New Roman" w:cs="Times New Roman"/>
          <w:i/>
          <w:iCs/>
          <w:color w:val="000000" w:themeColor="text1"/>
          <w:sz w:val="28"/>
          <w:szCs w:val="28"/>
          <w:shd w:val="clear" w:color="auto" w:fill="FFFFFF"/>
        </w:rPr>
        <w:t>2</w:t>
      </w:r>
      <w:r w:rsidRPr="008161AE">
        <w:rPr>
          <w:rFonts w:ascii="Times New Roman" w:hAnsi="Times New Roman" w:cs="Times New Roman"/>
          <w:color w:val="000000" w:themeColor="text1"/>
          <w:sz w:val="28"/>
          <w:szCs w:val="28"/>
          <w:shd w:val="clear" w:color="auto" w:fill="FFFFFF"/>
        </w:rPr>
        <w:t>(1), 48-69.</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Tarai B, Gupta A, Ray P, Shivaprakash M R, Chakrabarti A (2006). Polymerase chain reaction for early diagnosis of post-operative fungal endophthalmitis. Ind. J. Med. Res. 123:671-678</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Tchuenchieu Kamgain, H. B., Nguedia, J. C. A., &amp; Tchoumbougnang, F. (2019). Molecular identification of toxigenic fungi associated with postharvest rot of plant products in Cameroon. </w:t>
      </w:r>
      <w:r w:rsidRPr="008161AE">
        <w:rPr>
          <w:rFonts w:ascii="Times New Roman" w:hAnsi="Times New Roman" w:cs="Times New Roman"/>
          <w:i/>
          <w:iCs/>
          <w:color w:val="000000" w:themeColor="text1"/>
          <w:sz w:val="28"/>
          <w:szCs w:val="28"/>
          <w:shd w:val="clear" w:color="auto" w:fill="FFFFFF"/>
        </w:rPr>
        <w:t>Journal de Mycologie Médicale</w:t>
      </w:r>
      <w:r w:rsidRPr="008161AE">
        <w:rPr>
          <w:rFonts w:ascii="Times New Roman" w:hAnsi="Times New Roman" w:cs="Times New Roman"/>
          <w:color w:val="000000" w:themeColor="text1"/>
          <w:sz w:val="28"/>
          <w:szCs w:val="28"/>
          <w:shd w:val="clear" w:color="auto" w:fill="FFFFFF"/>
        </w:rPr>
        <w:t>, 29(2), 113–118.</w:t>
      </w:r>
    </w:p>
    <w:p w:rsidR="008161AE" w:rsidRPr="008161AE" w:rsidRDefault="008161AE" w:rsidP="009D0320">
      <w:pPr>
        <w:spacing w:line="480" w:lineRule="auto"/>
        <w:ind w:left="720" w:hanging="720"/>
        <w:jc w:val="both"/>
        <w:rPr>
          <w:rFonts w:ascii="Times New Roman" w:hAnsi="Times New Roman" w:cs="Times New Roman"/>
          <w:color w:val="000000" w:themeColor="text1"/>
          <w:sz w:val="28"/>
          <w:szCs w:val="28"/>
        </w:rPr>
      </w:pPr>
      <w:r w:rsidRPr="008161AE">
        <w:rPr>
          <w:rFonts w:ascii="Times New Roman" w:hAnsi="Times New Roman" w:cs="Times New Roman"/>
          <w:color w:val="000000" w:themeColor="text1"/>
          <w:sz w:val="28"/>
          <w:szCs w:val="28"/>
        </w:rPr>
        <w:t xml:space="preserve">Yang, X., Gao, Y., Li, Z., Zang, P., Zhao, Y., and Liu, Q. (2024). Discovery of seed germinating fungi (Mycetinis scorodonius) from Gastrodia elata Bl. f. glauca </w:t>
      </w:r>
      <w:r w:rsidRPr="008161AE">
        <w:rPr>
          <w:rFonts w:ascii="Times New Roman" w:hAnsi="Times New Roman" w:cs="Times New Roman"/>
          <w:color w:val="000000" w:themeColor="text1"/>
          <w:sz w:val="28"/>
          <w:szCs w:val="28"/>
        </w:rPr>
        <w:lastRenderedPageBreak/>
        <w:t>S. chow in Changbai Mountain and examination of their germination ability. </w:t>
      </w:r>
      <w:r w:rsidRPr="008161AE">
        <w:rPr>
          <w:rFonts w:ascii="Times New Roman" w:hAnsi="Times New Roman" w:cs="Times New Roman"/>
          <w:i/>
          <w:iCs/>
          <w:color w:val="000000" w:themeColor="text1"/>
          <w:sz w:val="28"/>
          <w:szCs w:val="28"/>
        </w:rPr>
        <w:t>Scientific Reports</w:t>
      </w:r>
      <w:r w:rsidRPr="008161AE">
        <w:rPr>
          <w:rFonts w:ascii="Times New Roman" w:hAnsi="Times New Roman" w:cs="Times New Roman"/>
          <w:color w:val="000000" w:themeColor="text1"/>
          <w:sz w:val="28"/>
          <w:szCs w:val="28"/>
        </w:rPr>
        <w:t>, </w:t>
      </w:r>
      <w:r w:rsidRPr="008161AE">
        <w:rPr>
          <w:rFonts w:ascii="Times New Roman" w:hAnsi="Times New Roman" w:cs="Times New Roman"/>
          <w:i/>
          <w:iCs/>
          <w:color w:val="000000" w:themeColor="text1"/>
          <w:sz w:val="28"/>
          <w:szCs w:val="28"/>
        </w:rPr>
        <w:t>14</w:t>
      </w:r>
      <w:r w:rsidRPr="008161AE">
        <w:rPr>
          <w:rFonts w:ascii="Times New Roman" w:hAnsi="Times New Roman" w:cs="Times New Roman"/>
          <w:color w:val="000000" w:themeColor="text1"/>
          <w:sz w:val="28"/>
          <w:szCs w:val="28"/>
        </w:rPr>
        <w:t>(1), 12215.</w:t>
      </w:r>
    </w:p>
    <w:p w:rsidR="008161AE" w:rsidRPr="008161AE" w:rsidRDefault="008161AE" w:rsidP="003736F6">
      <w:pPr>
        <w:pStyle w:val="NormalWeb"/>
        <w:spacing w:line="480" w:lineRule="auto"/>
        <w:ind w:left="720" w:hanging="720"/>
        <w:jc w:val="both"/>
        <w:rPr>
          <w:color w:val="000000" w:themeColor="text1"/>
          <w:sz w:val="28"/>
          <w:shd w:val="clear" w:color="auto" w:fill="FFFFFF"/>
        </w:rPr>
      </w:pPr>
      <w:r w:rsidRPr="008161AE">
        <w:rPr>
          <w:color w:val="000000" w:themeColor="text1"/>
          <w:sz w:val="28"/>
          <w:shd w:val="clear" w:color="auto" w:fill="FFFFFF"/>
        </w:rPr>
        <w:t>Yu, Y., Mokoena, K. K., &amp; Ethan, C. (2022). Natural toxicants originating from food/diet. In </w:t>
      </w:r>
      <w:r w:rsidRPr="008161AE">
        <w:rPr>
          <w:i/>
          <w:iCs/>
          <w:color w:val="000000" w:themeColor="text1"/>
          <w:sz w:val="28"/>
          <w:shd w:val="clear" w:color="auto" w:fill="FFFFFF"/>
        </w:rPr>
        <w:t>Nutritional toxicology</w:t>
      </w:r>
      <w:r w:rsidRPr="008161AE">
        <w:rPr>
          <w:color w:val="000000" w:themeColor="text1"/>
          <w:sz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Yu, Y., Mokoena, K. K., and Ethan, C. (2022). Natural toxicants originating from food/diet. In </w:t>
      </w:r>
      <w:r w:rsidRPr="008161AE">
        <w:rPr>
          <w:rFonts w:ascii="Times New Roman" w:hAnsi="Times New Roman" w:cs="Times New Roman"/>
          <w:i/>
          <w:iCs/>
          <w:color w:val="000000" w:themeColor="text1"/>
          <w:sz w:val="28"/>
          <w:szCs w:val="28"/>
          <w:shd w:val="clear" w:color="auto" w:fill="FFFFFF"/>
        </w:rPr>
        <w:t>Nutritional toxicology</w:t>
      </w:r>
      <w:r w:rsidRPr="008161AE">
        <w:rPr>
          <w:rFonts w:ascii="Times New Roman" w:hAnsi="Times New Roman" w:cs="Times New Roman"/>
          <w:color w:val="000000" w:themeColor="text1"/>
          <w:sz w:val="28"/>
          <w:szCs w:val="28"/>
          <w:shd w:val="clear" w:color="auto" w:fill="FFFFFF"/>
        </w:rPr>
        <w:t> (pp. 53-106). Singapore: Springer Nature Singapore.</w:t>
      </w:r>
    </w:p>
    <w:p w:rsidR="008161AE" w:rsidRPr="008161AE" w:rsidRDefault="008161AE" w:rsidP="0044368E">
      <w:pPr>
        <w:spacing w:line="480" w:lineRule="auto"/>
        <w:ind w:left="720" w:hanging="720"/>
        <w:jc w:val="both"/>
        <w:rPr>
          <w:rFonts w:ascii="Times New Roman" w:hAnsi="Times New Roman" w:cs="Times New Roman"/>
          <w:color w:val="000000" w:themeColor="text1"/>
          <w:sz w:val="28"/>
          <w:szCs w:val="28"/>
          <w:shd w:val="clear" w:color="auto" w:fill="FFFFFF"/>
        </w:rPr>
      </w:pPr>
      <w:r w:rsidRPr="008161AE">
        <w:rPr>
          <w:rFonts w:ascii="Times New Roman" w:hAnsi="Times New Roman" w:cs="Times New Roman"/>
          <w:color w:val="000000" w:themeColor="text1"/>
          <w:sz w:val="28"/>
          <w:szCs w:val="28"/>
          <w:shd w:val="clear" w:color="auto" w:fill="FFFFFF"/>
        </w:rPr>
        <w:t xml:space="preserve">Yusuf, B., Srivastava, A. K., &amp; Ahmad, S. (2020). Application of natural fruit extract and hydrocolloid-based coating to retain quality of fresh-cut melon. </w:t>
      </w:r>
      <w:r w:rsidRPr="008161AE">
        <w:rPr>
          <w:rFonts w:ascii="Times New Roman" w:hAnsi="Times New Roman" w:cs="Times New Roman"/>
          <w:i/>
          <w:iCs/>
          <w:color w:val="000000" w:themeColor="text1"/>
          <w:sz w:val="28"/>
          <w:szCs w:val="28"/>
          <w:shd w:val="clear" w:color="auto" w:fill="FFFFFF"/>
        </w:rPr>
        <w:t>Journal of Food Science and Technology</w:t>
      </w:r>
      <w:r w:rsidRPr="008161AE">
        <w:rPr>
          <w:rFonts w:ascii="Times New Roman" w:hAnsi="Times New Roman" w:cs="Times New Roman"/>
          <w:color w:val="000000" w:themeColor="text1"/>
          <w:sz w:val="28"/>
          <w:szCs w:val="28"/>
          <w:shd w:val="clear" w:color="auto" w:fill="FFFFFF"/>
        </w:rPr>
        <w:t xml:space="preserve">, 57(5), 1746–1754. </w:t>
      </w:r>
      <w:hyperlink r:id="rId12" w:tgtFrame="_new" w:history="1">
        <w:r w:rsidRPr="008161AE">
          <w:rPr>
            <w:rStyle w:val="Hyperlink"/>
            <w:rFonts w:ascii="Times New Roman" w:hAnsi="Times New Roman" w:cs="Times New Roman"/>
            <w:color w:val="000000" w:themeColor="text1"/>
            <w:sz w:val="28"/>
            <w:szCs w:val="28"/>
            <w:shd w:val="clear" w:color="auto" w:fill="FFFFFF"/>
          </w:rPr>
          <w:t>https://doi.org/10.1007/s13197-020-04397-3</w:t>
        </w:r>
      </w:hyperlink>
    </w:p>
    <w:p w:rsidR="001959A4" w:rsidRPr="008161AE" w:rsidRDefault="001959A4" w:rsidP="003736F6">
      <w:pPr>
        <w:spacing w:line="480" w:lineRule="auto"/>
        <w:jc w:val="both"/>
        <w:rPr>
          <w:rFonts w:ascii="Times New Roman" w:hAnsi="Times New Roman" w:cs="Times New Roman"/>
          <w:color w:val="000000" w:themeColor="text1"/>
          <w:sz w:val="28"/>
          <w:szCs w:val="24"/>
        </w:rPr>
      </w:pPr>
    </w:p>
    <w:sectPr w:rsidR="001959A4" w:rsidRPr="008161AE">
      <w:footerReference w:type="default" r:id="rId13"/>
      <w:pgSz w:w="12240" w:h="15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C25FD" w:rsidRDefault="007C25FD" w:rsidP="004642D9">
      <w:pPr>
        <w:spacing w:after="0" w:line="240" w:lineRule="auto"/>
      </w:pPr>
      <w:r>
        <w:separator/>
      </w:r>
    </w:p>
  </w:endnote>
  <w:endnote w:type="continuationSeparator" w:id="0">
    <w:p w:rsidR="007C25FD" w:rsidRDefault="007C25FD" w:rsidP="004642D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webkit-standar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178309435"/>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8161AE">
          <w:rPr>
            <w:noProof/>
          </w:rPr>
          <w:t>i</w:t>
        </w:r>
        <w:r>
          <w:rPr>
            <w:noProof/>
          </w:rPr>
          <w:fldChar w:fldCharType="end"/>
        </w:r>
      </w:p>
    </w:sdtContent>
  </w:sdt>
  <w:p w:rsidR="00B416A4" w:rsidRDefault="00B416A4">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714894290"/>
      <w:docPartObj>
        <w:docPartGallery w:val="Page Numbers (Bottom of Page)"/>
        <w:docPartUnique/>
      </w:docPartObj>
    </w:sdtPr>
    <w:sdtEndPr>
      <w:rPr>
        <w:noProof/>
      </w:rPr>
    </w:sdtEndPr>
    <w:sdtContent>
      <w:p w:rsidR="00B416A4" w:rsidRDefault="00B416A4">
        <w:pPr>
          <w:pStyle w:val="Footer"/>
          <w:jc w:val="center"/>
        </w:pPr>
        <w:r>
          <w:fldChar w:fldCharType="begin"/>
        </w:r>
        <w:r>
          <w:instrText xml:space="preserve"> PAGE   \* MERGEFORMAT </w:instrText>
        </w:r>
        <w:r>
          <w:fldChar w:fldCharType="separate"/>
        </w:r>
        <w:r w:rsidR="008161AE">
          <w:rPr>
            <w:noProof/>
          </w:rPr>
          <w:t>55</w:t>
        </w:r>
        <w:r>
          <w:rPr>
            <w:noProof/>
          </w:rPr>
          <w:fldChar w:fldCharType="end"/>
        </w:r>
      </w:p>
    </w:sdtContent>
  </w:sdt>
  <w:p w:rsidR="00B416A4" w:rsidRDefault="00B416A4">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C25FD" w:rsidRDefault="007C25FD" w:rsidP="004642D9">
      <w:pPr>
        <w:spacing w:after="0" w:line="240" w:lineRule="auto"/>
      </w:pPr>
      <w:r>
        <w:separator/>
      </w:r>
    </w:p>
  </w:footnote>
  <w:footnote w:type="continuationSeparator" w:id="0">
    <w:p w:rsidR="007C25FD" w:rsidRDefault="007C25FD" w:rsidP="004642D9">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C537DC7"/>
    <w:multiLevelType w:val="hybridMultilevel"/>
    <w:tmpl w:val="40C42B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43597E63"/>
    <w:multiLevelType w:val="hybridMultilevel"/>
    <w:tmpl w:val="D3F89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511C72A1"/>
    <w:multiLevelType w:val="hybridMultilevel"/>
    <w:tmpl w:val="CD3CF99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3">
    <w:nsid w:val="6940192F"/>
    <w:multiLevelType w:val="hybridMultilevel"/>
    <w:tmpl w:val="9C5CDAF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num w:numId="1">
    <w:abstractNumId w:val="0"/>
  </w:num>
  <w:num w:numId="2">
    <w:abstractNumId w:val="1"/>
  </w:num>
  <w:num w:numId="3">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662CD"/>
    <w:rsid w:val="00107089"/>
    <w:rsid w:val="00132B71"/>
    <w:rsid w:val="00191234"/>
    <w:rsid w:val="001959A4"/>
    <w:rsid w:val="00280381"/>
    <w:rsid w:val="002B0BB5"/>
    <w:rsid w:val="003736F6"/>
    <w:rsid w:val="0044368E"/>
    <w:rsid w:val="004642D9"/>
    <w:rsid w:val="00645FF4"/>
    <w:rsid w:val="006C6953"/>
    <w:rsid w:val="00747B3F"/>
    <w:rsid w:val="0078606D"/>
    <w:rsid w:val="007A5C16"/>
    <w:rsid w:val="007C25FD"/>
    <w:rsid w:val="008161AE"/>
    <w:rsid w:val="008E05E5"/>
    <w:rsid w:val="00982AEC"/>
    <w:rsid w:val="009D0320"/>
    <w:rsid w:val="009D5E64"/>
    <w:rsid w:val="00AB7A7E"/>
    <w:rsid w:val="00B416A4"/>
    <w:rsid w:val="00B52347"/>
    <w:rsid w:val="00B96AFB"/>
    <w:rsid w:val="00C15B1B"/>
    <w:rsid w:val="00C77AD7"/>
    <w:rsid w:val="00CB68C1"/>
    <w:rsid w:val="00D415F8"/>
    <w:rsid w:val="00D662CD"/>
    <w:rsid w:val="00DA0312"/>
    <w:rsid w:val="00DA0F41"/>
    <w:rsid w:val="00E27E11"/>
    <w:rsid w:val="00E71726"/>
    <w:rsid w:val="00FB3D5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F02BBC84-188B-4324-8447-66E617483D8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B416A4"/>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basedOn w:val="Normal"/>
    <w:next w:val="Normal"/>
    <w:link w:val="Heading2Char"/>
    <w:uiPriority w:val="9"/>
    <w:unhideWhenUsed/>
    <w:qFormat/>
    <w:rsid w:val="00B416A4"/>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link w:val="Heading3Char"/>
    <w:uiPriority w:val="9"/>
    <w:qFormat/>
    <w:rsid w:val="001959A4"/>
    <w:pPr>
      <w:spacing w:before="100" w:beforeAutospacing="1" w:after="100" w:afterAutospacing="1" w:line="240" w:lineRule="auto"/>
      <w:outlineLvl w:val="2"/>
    </w:pPr>
    <w:rPr>
      <w:rFonts w:ascii="Times New Roman" w:eastAsia="Times New Roman" w:hAnsi="Times New Roman" w:cs="Times New Roman"/>
      <w:b/>
      <w:bCs/>
      <w:sz w:val="27"/>
      <w:szCs w:val="27"/>
    </w:rPr>
  </w:style>
  <w:style w:type="paragraph" w:styleId="Heading4">
    <w:name w:val="heading 4"/>
    <w:basedOn w:val="Normal"/>
    <w:next w:val="Normal"/>
    <w:link w:val="Heading4Char"/>
    <w:uiPriority w:val="9"/>
    <w:semiHidden/>
    <w:unhideWhenUsed/>
    <w:qFormat/>
    <w:rsid w:val="00E27E11"/>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3Char">
    <w:name w:val="Heading 3 Char"/>
    <w:basedOn w:val="DefaultParagraphFont"/>
    <w:link w:val="Heading3"/>
    <w:uiPriority w:val="9"/>
    <w:rsid w:val="001959A4"/>
    <w:rPr>
      <w:rFonts w:ascii="Times New Roman" w:eastAsia="Times New Roman" w:hAnsi="Times New Roman" w:cs="Times New Roman"/>
      <w:b/>
      <w:bCs/>
      <w:sz w:val="27"/>
      <w:szCs w:val="27"/>
    </w:rPr>
  </w:style>
  <w:style w:type="paragraph" w:styleId="NormalWeb">
    <w:name w:val="Normal (Web)"/>
    <w:basedOn w:val="Normal"/>
    <w:uiPriority w:val="99"/>
    <w:unhideWhenUsed/>
    <w:rsid w:val="001959A4"/>
    <w:pPr>
      <w:spacing w:before="100" w:beforeAutospacing="1" w:after="100" w:afterAutospacing="1" w:line="240" w:lineRule="auto"/>
    </w:pPr>
    <w:rPr>
      <w:rFonts w:ascii="Times New Roman" w:eastAsia="Times New Roman" w:hAnsi="Times New Roman" w:cs="Times New Roman"/>
      <w:sz w:val="24"/>
      <w:szCs w:val="24"/>
    </w:rPr>
  </w:style>
  <w:style w:type="character" w:styleId="Emphasis">
    <w:name w:val="Emphasis"/>
    <w:basedOn w:val="DefaultParagraphFont"/>
    <w:uiPriority w:val="20"/>
    <w:qFormat/>
    <w:rsid w:val="001959A4"/>
    <w:rPr>
      <w:i/>
      <w:iCs/>
    </w:rPr>
  </w:style>
  <w:style w:type="character" w:styleId="Strong">
    <w:name w:val="Strong"/>
    <w:basedOn w:val="DefaultParagraphFont"/>
    <w:uiPriority w:val="22"/>
    <w:qFormat/>
    <w:rsid w:val="001959A4"/>
    <w:rPr>
      <w:b/>
      <w:bCs/>
    </w:rPr>
  </w:style>
  <w:style w:type="character" w:customStyle="1" w:styleId="Heading4Char">
    <w:name w:val="Heading 4 Char"/>
    <w:basedOn w:val="DefaultParagraphFont"/>
    <w:link w:val="Heading4"/>
    <w:uiPriority w:val="9"/>
    <w:semiHidden/>
    <w:rsid w:val="00E27E11"/>
    <w:rPr>
      <w:rFonts w:asciiTheme="majorHAnsi" w:eastAsiaTheme="majorEastAsia" w:hAnsiTheme="majorHAnsi" w:cstheme="majorBidi"/>
      <w:i/>
      <w:iCs/>
      <w:color w:val="2E74B5" w:themeColor="accent1" w:themeShade="BF"/>
    </w:rPr>
  </w:style>
  <w:style w:type="paragraph" w:styleId="ListParagraph">
    <w:name w:val="List Paragraph"/>
    <w:basedOn w:val="Normal"/>
    <w:uiPriority w:val="34"/>
    <w:qFormat/>
    <w:rsid w:val="00E27E11"/>
    <w:pPr>
      <w:ind w:left="720"/>
      <w:contextualSpacing/>
    </w:pPr>
  </w:style>
  <w:style w:type="paragraph" w:styleId="Header">
    <w:name w:val="header"/>
    <w:basedOn w:val="Normal"/>
    <w:link w:val="HeaderChar"/>
    <w:uiPriority w:val="99"/>
    <w:unhideWhenUsed/>
    <w:rsid w:val="004642D9"/>
    <w:pPr>
      <w:tabs>
        <w:tab w:val="center" w:pos="4680"/>
        <w:tab w:val="right" w:pos="9360"/>
      </w:tabs>
      <w:spacing w:after="0" w:line="240" w:lineRule="auto"/>
    </w:pPr>
  </w:style>
  <w:style w:type="character" w:customStyle="1" w:styleId="HeaderChar">
    <w:name w:val="Header Char"/>
    <w:basedOn w:val="DefaultParagraphFont"/>
    <w:link w:val="Header"/>
    <w:uiPriority w:val="99"/>
    <w:rsid w:val="004642D9"/>
  </w:style>
  <w:style w:type="paragraph" w:styleId="Footer">
    <w:name w:val="footer"/>
    <w:basedOn w:val="Normal"/>
    <w:link w:val="FooterChar"/>
    <w:uiPriority w:val="99"/>
    <w:unhideWhenUsed/>
    <w:rsid w:val="004642D9"/>
    <w:pPr>
      <w:tabs>
        <w:tab w:val="center" w:pos="4680"/>
        <w:tab w:val="right" w:pos="9360"/>
      </w:tabs>
      <w:spacing w:after="0" w:line="240" w:lineRule="auto"/>
    </w:pPr>
  </w:style>
  <w:style w:type="character" w:customStyle="1" w:styleId="FooterChar">
    <w:name w:val="Footer Char"/>
    <w:basedOn w:val="DefaultParagraphFont"/>
    <w:link w:val="Footer"/>
    <w:uiPriority w:val="99"/>
    <w:rsid w:val="004642D9"/>
  </w:style>
  <w:style w:type="paragraph" w:styleId="BalloonText">
    <w:name w:val="Balloon Text"/>
    <w:basedOn w:val="Normal"/>
    <w:link w:val="BalloonTextChar"/>
    <w:uiPriority w:val="99"/>
    <w:semiHidden/>
    <w:unhideWhenUsed/>
    <w:rsid w:val="004642D9"/>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642D9"/>
    <w:rPr>
      <w:rFonts w:ascii="Segoe UI" w:hAnsi="Segoe UI" w:cs="Segoe UI"/>
      <w:sz w:val="18"/>
      <w:szCs w:val="18"/>
    </w:rPr>
  </w:style>
  <w:style w:type="table" w:styleId="TableGrid">
    <w:name w:val="Table Grid"/>
    <w:basedOn w:val="TableNormal"/>
    <w:uiPriority w:val="39"/>
    <w:rsid w:val="009D0320"/>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9D0320"/>
    <w:rPr>
      <w:color w:val="0000FF"/>
      <w:u w:val="single"/>
    </w:rPr>
  </w:style>
  <w:style w:type="character" w:customStyle="1" w:styleId="Heading1Char">
    <w:name w:val="Heading 1 Char"/>
    <w:basedOn w:val="DefaultParagraphFont"/>
    <w:link w:val="Heading1"/>
    <w:uiPriority w:val="9"/>
    <w:rsid w:val="00B416A4"/>
    <w:rPr>
      <w:rFonts w:asciiTheme="majorHAnsi" w:eastAsiaTheme="majorEastAsia" w:hAnsiTheme="majorHAnsi" w:cstheme="majorBidi"/>
      <w:color w:val="2E74B5" w:themeColor="accent1" w:themeShade="BF"/>
      <w:sz w:val="32"/>
      <w:szCs w:val="32"/>
    </w:rPr>
  </w:style>
  <w:style w:type="paragraph" w:styleId="TOCHeading">
    <w:name w:val="TOC Heading"/>
    <w:basedOn w:val="Heading1"/>
    <w:next w:val="Normal"/>
    <w:uiPriority w:val="39"/>
    <w:unhideWhenUsed/>
    <w:qFormat/>
    <w:rsid w:val="00B416A4"/>
    <w:pPr>
      <w:outlineLvl w:val="9"/>
    </w:pPr>
  </w:style>
  <w:style w:type="paragraph" w:styleId="TOC1">
    <w:name w:val="toc 1"/>
    <w:basedOn w:val="Normal"/>
    <w:next w:val="Normal"/>
    <w:autoRedefine/>
    <w:uiPriority w:val="39"/>
    <w:unhideWhenUsed/>
    <w:rsid w:val="00B416A4"/>
    <w:pPr>
      <w:spacing w:after="100"/>
    </w:pPr>
  </w:style>
  <w:style w:type="paragraph" w:styleId="TOC2">
    <w:name w:val="toc 2"/>
    <w:basedOn w:val="Normal"/>
    <w:next w:val="Normal"/>
    <w:autoRedefine/>
    <w:uiPriority w:val="39"/>
    <w:unhideWhenUsed/>
    <w:rsid w:val="00B416A4"/>
    <w:pPr>
      <w:spacing w:after="100"/>
      <w:ind w:left="220"/>
    </w:pPr>
  </w:style>
  <w:style w:type="character" w:customStyle="1" w:styleId="Heading2Char">
    <w:name w:val="Heading 2 Char"/>
    <w:basedOn w:val="DefaultParagraphFont"/>
    <w:link w:val="Heading2"/>
    <w:uiPriority w:val="9"/>
    <w:rsid w:val="00B416A4"/>
    <w:rPr>
      <w:rFonts w:asciiTheme="majorHAnsi" w:eastAsiaTheme="majorEastAsia" w:hAnsiTheme="majorHAnsi" w:cstheme="majorBidi"/>
      <w:color w:val="2E74B5"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58204708">
      <w:bodyDiv w:val="1"/>
      <w:marLeft w:val="0"/>
      <w:marRight w:val="0"/>
      <w:marTop w:val="0"/>
      <w:marBottom w:val="0"/>
      <w:divBdr>
        <w:top w:val="none" w:sz="0" w:space="0" w:color="auto"/>
        <w:left w:val="none" w:sz="0" w:space="0" w:color="auto"/>
        <w:bottom w:val="none" w:sz="0" w:space="0" w:color="auto"/>
        <w:right w:val="none" w:sz="0" w:space="0" w:color="auto"/>
      </w:divBdr>
    </w:div>
    <w:div w:id="541015718">
      <w:bodyDiv w:val="1"/>
      <w:marLeft w:val="0"/>
      <w:marRight w:val="0"/>
      <w:marTop w:val="0"/>
      <w:marBottom w:val="0"/>
      <w:divBdr>
        <w:top w:val="none" w:sz="0" w:space="0" w:color="auto"/>
        <w:left w:val="none" w:sz="0" w:space="0" w:color="auto"/>
        <w:bottom w:val="none" w:sz="0" w:space="0" w:color="auto"/>
        <w:right w:val="none" w:sz="0" w:space="0" w:color="auto"/>
      </w:divBdr>
    </w:div>
    <w:div w:id="650905877">
      <w:bodyDiv w:val="1"/>
      <w:marLeft w:val="0"/>
      <w:marRight w:val="0"/>
      <w:marTop w:val="0"/>
      <w:marBottom w:val="0"/>
      <w:divBdr>
        <w:top w:val="none" w:sz="0" w:space="0" w:color="auto"/>
        <w:left w:val="none" w:sz="0" w:space="0" w:color="auto"/>
        <w:bottom w:val="none" w:sz="0" w:space="0" w:color="auto"/>
        <w:right w:val="none" w:sz="0" w:space="0" w:color="auto"/>
      </w:divBdr>
    </w:div>
    <w:div w:id="1312321825">
      <w:bodyDiv w:val="1"/>
      <w:marLeft w:val="0"/>
      <w:marRight w:val="0"/>
      <w:marTop w:val="0"/>
      <w:marBottom w:val="0"/>
      <w:divBdr>
        <w:top w:val="none" w:sz="0" w:space="0" w:color="auto"/>
        <w:left w:val="none" w:sz="0" w:space="0" w:color="auto"/>
        <w:bottom w:val="none" w:sz="0" w:space="0" w:color="auto"/>
        <w:right w:val="none" w:sz="0" w:space="0" w:color="auto"/>
      </w:divBdr>
    </w:div>
    <w:div w:id="1381633198">
      <w:bodyDiv w:val="1"/>
      <w:marLeft w:val="0"/>
      <w:marRight w:val="0"/>
      <w:marTop w:val="0"/>
      <w:marBottom w:val="0"/>
      <w:divBdr>
        <w:top w:val="none" w:sz="0" w:space="0" w:color="auto"/>
        <w:left w:val="none" w:sz="0" w:space="0" w:color="auto"/>
        <w:bottom w:val="none" w:sz="0" w:space="0" w:color="auto"/>
        <w:right w:val="none" w:sz="0" w:space="0" w:color="auto"/>
      </w:divBdr>
    </w:div>
    <w:div w:id="1520049304">
      <w:bodyDiv w:val="1"/>
      <w:marLeft w:val="0"/>
      <w:marRight w:val="0"/>
      <w:marTop w:val="0"/>
      <w:marBottom w:val="0"/>
      <w:divBdr>
        <w:top w:val="none" w:sz="0" w:space="0" w:color="auto"/>
        <w:left w:val="none" w:sz="0" w:space="0" w:color="auto"/>
        <w:bottom w:val="none" w:sz="0" w:space="0" w:color="auto"/>
        <w:right w:val="none" w:sz="0" w:space="0" w:color="auto"/>
      </w:divBdr>
    </w:div>
    <w:div w:id="1639457963">
      <w:bodyDiv w:val="1"/>
      <w:marLeft w:val="0"/>
      <w:marRight w:val="0"/>
      <w:marTop w:val="0"/>
      <w:marBottom w:val="0"/>
      <w:divBdr>
        <w:top w:val="none" w:sz="0" w:space="0" w:color="auto"/>
        <w:left w:val="none" w:sz="0" w:space="0" w:color="auto"/>
        <w:bottom w:val="none" w:sz="0" w:space="0" w:color="auto"/>
        <w:right w:val="none" w:sz="0" w:space="0" w:color="auto"/>
      </w:divBdr>
    </w:div>
    <w:div w:id="1663729165">
      <w:bodyDiv w:val="1"/>
      <w:marLeft w:val="0"/>
      <w:marRight w:val="0"/>
      <w:marTop w:val="0"/>
      <w:marBottom w:val="0"/>
      <w:divBdr>
        <w:top w:val="none" w:sz="0" w:space="0" w:color="auto"/>
        <w:left w:val="none" w:sz="0" w:space="0" w:color="auto"/>
        <w:bottom w:val="none" w:sz="0" w:space="0" w:color="auto"/>
        <w:right w:val="none" w:sz="0" w:space="0" w:color="auto"/>
      </w:divBdr>
    </w:div>
    <w:div w:id="2062704911">
      <w:bodyDiv w:val="1"/>
      <w:marLeft w:val="0"/>
      <w:marRight w:val="0"/>
      <w:marTop w:val="0"/>
      <w:marBottom w:val="0"/>
      <w:divBdr>
        <w:top w:val="none" w:sz="0" w:space="0" w:color="auto"/>
        <w:left w:val="none" w:sz="0" w:space="0" w:color="auto"/>
        <w:bottom w:val="none" w:sz="0" w:space="0" w:color="auto"/>
        <w:right w:val="none" w:sz="0" w:space="0" w:color="auto"/>
      </w:divBdr>
    </w:div>
    <w:div w:id="2075933572">
      <w:bodyDiv w:val="1"/>
      <w:marLeft w:val="0"/>
      <w:marRight w:val="0"/>
      <w:marTop w:val="0"/>
      <w:marBottom w:val="0"/>
      <w:divBdr>
        <w:top w:val="none" w:sz="0" w:space="0" w:color="auto"/>
        <w:left w:val="none" w:sz="0" w:space="0" w:color="auto"/>
        <w:bottom w:val="none" w:sz="0" w:space="0" w:color="auto"/>
        <w:right w:val="none" w:sz="0" w:space="0" w:color="auto"/>
      </w:divBdr>
    </w:div>
    <w:div w:id="2095852598">
      <w:bodyDiv w:val="1"/>
      <w:marLeft w:val="0"/>
      <w:marRight w:val="0"/>
      <w:marTop w:val="0"/>
      <w:marBottom w:val="0"/>
      <w:divBdr>
        <w:top w:val="none" w:sz="0" w:space="0" w:color="auto"/>
        <w:left w:val="none" w:sz="0" w:space="0" w:color="auto"/>
        <w:bottom w:val="none" w:sz="0" w:space="0" w:color="auto"/>
        <w:right w:val="none" w:sz="0" w:space="0" w:color="auto"/>
      </w:divBdr>
    </w:div>
    <w:div w:id="21171652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007/s13197-020-04397-3"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hyperlink" Target="http://www/"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63</Pages>
  <Words>8518</Words>
  <Characters>48553</Characters>
  <Application>Microsoft Office Word</Application>
  <DocSecurity>0</DocSecurity>
  <Lines>404</Lines>
  <Paragraphs>113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56958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account</dc:creator>
  <cp:keywords/>
  <dc:description/>
  <cp:lastModifiedBy>Microsoft account</cp:lastModifiedBy>
  <cp:revision>2</cp:revision>
  <cp:lastPrinted>2025-02-21T14:19:00Z</cp:lastPrinted>
  <dcterms:created xsi:type="dcterms:W3CDTF">2025-07-10T06:15:00Z</dcterms:created>
  <dcterms:modified xsi:type="dcterms:W3CDTF">2025-07-10T06:15:00Z</dcterms:modified>
</cp:coreProperties>
</file>