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388" w14:textId="053D78FF" w:rsidR="0058110C" w:rsidRPr="0058110C" w:rsidRDefault="0058110C" w:rsidP="0058110C">
      <w:r w:rsidRPr="0058110C">
        <w:drawing>
          <wp:anchor distT="0" distB="0" distL="0" distR="0" simplePos="0" relativeHeight="251659264" behindDoc="1" locked="0" layoutInCell="1" allowOverlap="1" wp14:anchorId="17B92F36" wp14:editId="67B426B2">
            <wp:simplePos x="0" y="0"/>
            <wp:positionH relativeFrom="margin">
              <wp:align>center</wp:align>
            </wp:positionH>
            <wp:positionV relativeFrom="margin">
              <wp:align>top</wp:align>
            </wp:positionV>
            <wp:extent cx="1139190" cy="1042035"/>
            <wp:effectExtent l="0" t="0" r="3810" b="5715"/>
            <wp:wrapNone/>
            <wp:docPr id="1748002992" name="Picture 10"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1C0F9C79" w14:textId="77777777" w:rsidR="0058110C" w:rsidRPr="0058110C" w:rsidRDefault="0058110C" w:rsidP="0058110C"/>
    <w:p w14:paraId="1DF28F5F" w14:textId="77777777" w:rsidR="0058110C" w:rsidRPr="0058110C" w:rsidRDefault="0058110C" w:rsidP="0058110C">
      <w:pPr>
        <w:rPr>
          <w:sz w:val="28"/>
          <w:szCs w:val="28"/>
        </w:rPr>
      </w:pPr>
    </w:p>
    <w:p w14:paraId="7D72F8F0"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KWARA STATE POLYETCHNIC, ILORIN</w:t>
      </w:r>
    </w:p>
    <w:p w14:paraId="3EC50FB1"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INSTITUTE OF TECHNOLOGY</w:t>
      </w:r>
    </w:p>
    <w:p w14:paraId="28F7C08F"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DEPARTMENT OF CIVIL ENGINEERING</w:t>
      </w:r>
    </w:p>
    <w:p w14:paraId="43A2FDD3" w14:textId="77777777" w:rsidR="0058110C" w:rsidRPr="0058110C" w:rsidRDefault="0058110C" w:rsidP="0058110C">
      <w:pPr>
        <w:jc w:val="center"/>
        <w:rPr>
          <w:b/>
          <w:sz w:val="28"/>
          <w:szCs w:val="28"/>
        </w:rPr>
      </w:pPr>
    </w:p>
    <w:p w14:paraId="4B7DD551" w14:textId="77777777" w:rsidR="004509E4" w:rsidRDefault="0058110C" w:rsidP="0058110C">
      <w:pPr>
        <w:jc w:val="center"/>
        <w:rPr>
          <w:b/>
          <w:sz w:val="28"/>
          <w:szCs w:val="28"/>
        </w:rPr>
      </w:pPr>
      <w:r w:rsidRPr="0058110C">
        <w:rPr>
          <w:b/>
          <w:sz w:val="28"/>
          <w:szCs w:val="28"/>
        </w:rPr>
        <w:t xml:space="preserve">EFFECT OF PROXIMITY OF SEWAGE </w:t>
      </w:r>
      <w:r w:rsidRPr="0058110C">
        <w:rPr>
          <w:rFonts w:ascii="Century Gothic" w:hAnsi="Century Gothic"/>
          <w:b/>
          <w:sz w:val="28"/>
          <w:szCs w:val="28"/>
        </w:rPr>
        <w:t>FACILITY</w:t>
      </w:r>
      <w:r w:rsidRPr="0058110C">
        <w:rPr>
          <w:b/>
          <w:sz w:val="28"/>
          <w:szCs w:val="28"/>
        </w:rPr>
        <w:t xml:space="preserve"> ON GROUND WATER</w:t>
      </w:r>
    </w:p>
    <w:p w14:paraId="5EF05341" w14:textId="43A9285A" w:rsidR="0058110C" w:rsidRPr="0058110C" w:rsidRDefault="0058110C" w:rsidP="0058110C">
      <w:pPr>
        <w:jc w:val="center"/>
        <w:rPr>
          <w:b/>
          <w:sz w:val="28"/>
          <w:szCs w:val="28"/>
        </w:rPr>
      </w:pPr>
      <w:r w:rsidRPr="0058110C">
        <w:rPr>
          <w:b/>
          <w:sz w:val="28"/>
          <w:szCs w:val="28"/>
        </w:rPr>
        <w:t xml:space="preserve"> (YANKARI HOSTEL)</w:t>
      </w:r>
    </w:p>
    <w:p w14:paraId="44B6C904" w14:textId="77777777" w:rsidR="0058110C" w:rsidRPr="0058110C" w:rsidRDefault="0058110C" w:rsidP="0058110C">
      <w:pPr>
        <w:jc w:val="center"/>
        <w:rPr>
          <w:b/>
          <w:sz w:val="28"/>
          <w:szCs w:val="28"/>
        </w:rPr>
      </w:pPr>
      <w:r w:rsidRPr="0058110C">
        <w:rPr>
          <w:b/>
          <w:sz w:val="28"/>
          <w:szCs w:val="28"/>
        </w:rPr>
        <w:t>BY</w:t>
      </w:r>
    </w:p>
    <w:p w14:paraId="4F3D166E" w14:textId="675A4121" w:rsidR="0058110C" w:rsidRPr="0058110C" w:rsidRDefault="00FD59DA" w:rsidP="0058110C">
      <w:pPr>
        <w:jc w:val="center"/>
        <w:rPr>
          <w:rFonts w:ascii="Arial" w:hAnsi="Arial" w:cs="Arial"/>
          <w:b/>
          <w:sz w:val="28"/>
          <w:szCs w:val="28"/>
        </w:rPr>
      </w:pPr>
      <w:bookmarkStart w:id="0" w:name="_5lxj0hipp7y7"/>
      <w:bookmarkEnd w:id="0"/>
      <w:r>
        <w:rPr>
          <w:b/>
          <w:sz w:val="28"/>
          <w:szCs w:val="28"/>
        </w:rPr>
        <w:t>BADMUS TAOHEED AYANSOLA</w:t>
      </w:r>
    </w:p>
    <w:p w14:paraId="75925033" w14:textId="65C9E6F2" w:rsidR="0058110C" w:rsidRPr="0058110C" w:rsidRDefault="0058110C" w:rsidP="0058110C">
      <w:pPr>
        <w:jc w:val="center"/>
        <w:rPr>
          <w:rFonts w:ascii="Arial" w:hAnsi="Arial" w:cs="Arial"/>
          <w:b/>
          <w:sz w:val="28"/>
          <w:szCs w:val="28"/>
        </w:rPr>
      </w:pPr>
      <w:r w:rsidRPr="0058110C">
        <w:rPr>
          <w:rFonts w:ascii="Arial" w:hAnsi="Arial" w:cs="Arial"/>
          <w:b/>
          <w:sz w:val="28"/>
          <w:szCs w:val="28"/>
        </w:rPr>
        <w:t>HND/23/CEC/FT/0</w:t>
      </w:r>
      <w:r w:rsidR="00FD59DA">
        <w:rPr>
          <w:rFonts w:ascii="Arial" w:hAnsi="Arial" w:cs="Arial"/>
          <w:b/>
          <w:sz w:val="28"/>
          <w:szCs w:val="28"/>
        </w:rPr>
        <w:t>229</w:t>
      </w:r>
    </w:p>
    <w:p w14:paraId="091BB75B" w14:textId="77777777" w:rsidR="0058110C" w:rsidRPr="0058110C" w:rsidRDefault="0058110C" w:rsidP="0058110C">
      <w:pPr>
        <w:jc w:val="center"/>
        <w:rPr>
          <w:b/>
          <w:sz w:val="28"/>
          <w:szCs w:val="28"/>
        </w:rPr>
      </w:pPr>
    </w:p>
    <w:p w14:paraId="6E3AD6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SUBMITTED TO THE DEPARTMENT OF CIVIL ENGINEERING, INSTITUTE OF TECHNOLOGY, KWARA STATE POLYTECHNIC, ILORIN</w:t>
      </w:r>
    </w:p>
    <w:p w14:paraId="624F290C" w14:textId="77777777" w:rsidR="0058110C" w:rsidRPr="0058110C" w:rsidRDefault="0058110C" w:rsidP="0058110C">
      <w:pPr>
        <w:jc w:val="right"/>
        <w:rPr>
          <w:rFonts w:ascii="Times New Roman" w:hAnsi="Times New Roman" w:cs="Times New Roman"/>
          <w:b/>
          <w:sz w:val="28"/>
          <w:szCs w:val="28"/>
        </w:rPr>
      </w:pPr>
      <w:r w:rsidRPr="0058110C">
        <w:rPr>
          <w:rFonts w:ascii="Times New Roman" w:hAnsi="Times New Roman" w:cs="Times New Roman"/>
          <w:b/>
          <w:sz w:val="28"/>
          <w:szCs w:val="28"/>
        </w:rPr>
        <w:t>JUNE, 2025</w:t>
      </w:r>
    </w:p>
    <w:p w14:paraId="640B8A3B" w14:textId="77777777" w:rsidR="0058110C" w:rsidRDefault="0058110C" w:rsidP="0058110C">
      <w:pPr>
        <w:rPr>
          <w:b/>
          <w:bCs/>
          <w:sz w:val="28"/>
          <w:szCs w:val="28"/>
        </w:rPr>
      </w:pPr>
    </w:p>
    <w:p w14:paraId="35A82E24" w14:textId="77777777" w:rsidR="0058110C" w:rsidRDefault="0058110C" w:rsidP="0058110C">
      <w:pPr>
        <w:rPr>
          <w:b/>
          <w:bCs/>
          <w:sz w:val="28"/>
          <w:szCs w:val="28"/>
        </w:rPr>
      </w:pPr>
    </w:p>
    <w:p w14:paraId="41D8DA9F" w14:textId="77777777" w:rsidR="0058110C" w:rsidRDefault="0058110C" w:rsidP="0058110C">
      <w:pPr>
        <w:rPr>
          <w:b/>
          <w:bCs/>
          <w:sz w:val="28"/>
          <w:szCs w:val="28"/>
        </w:rPr>
      </w:pPr>
    </w:p>
    <w:p w14:paraId="11E6A294" w14:textId="0FFEED0E"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DECLARATION</w:t>
      </w:r>
    </w:p>
    <w:p w14:paraId="57F7CCD9" w14:textId="52766CEA" w:rsidR="0058110C" w:rsidRPr="0058110C" w:rsidRDefault="0058110C" w:rsidP="00FD59DA">
      <w:pPr>
        <w:jc w:val="center"/>
        <w:rPr>
          <w:rFonts w:ascii="Arial" w:hAnsi="Arial" w:cs="Arial"/>
          <w:b/>
          <w:sz w:val="28"/>
          <w:szCs w:val="28"/>
        </w:rPr>
      </w:pPr>
      <w:r w:rsidRPr="0058110C">
        <w:rPr>
          <w:rFonts w:ascii="Times New Roman" w:hAnsi="Times New Roman" w:cs="Times New Roman"/>
          <w:sz w:val="28"/>
          <w:szCs w:val="28"/>
        </w:rPr>
        <w:t xml:space="preserve">We hereby declare that this project work titled 'Effect of Proximity of Sewage Facility on Groundwater' was carried out by </w:t>
      </w:r>
      <w:r w:rsidR="00FD59DA">
        <w:rPr>
          <w:b/>
          <w:sz w:val="28"/>
          <w:szCs w:val="28"/>
        </w:rPr>
        <w:t>BADMUS TAOHEED AYANSOLA</w:t>
      </w:r>
      <w:r w:rsidR="00273924">
        <w:rPr>
          <w:rFonts w:ascii="Arial" w:hAnsi="Arial" w:cs="Arial"/>
          <w:b/>
          <w:sz w:val="28"/>
          <w:szCs w:val="28"/>
        </w:rPr>
        <w:t xml:space="preserve"> </w:t>
      </w:r>
      <w:r w:rsidRPr="0058110C">
        <w:rPr>
          <w:rFonts w:ascii="Times New Roman" w:hAnsi="Times New Roman" w:cs="Times New Roman"/>
          <w:sz w:val="28"/>
          <w:szCs w:val="28"/>
        </w:rPr>
        <w:t>of the Department of Civil Engineering, Institute of Technology, Kwara State Polytechnic, Ilorin, in partial fulfillment of the requirements for the award of the Higher National Diploma (HND).</w:t>
      </w:r>
    </w:p>
    <w:p w14:paraId="587A8CCD" w14:textId="77777777" w:rsidR="0058110C" w:rsidRPr="0058110C" w:rsidRDefault="0058110C" w:rsidP="0058110C">
      <w:pPr>
        <w:rPr>
          <w:rFonts w:ascii="Times New Roman" w:hAnsi="Times New Roman" w:cs="Times New Roman"/>
          <w:b/>
          <w:sz w:val="28"/>
          <w:szCs w:val="28"/>
        </w:rPr>
      </w:pPr>
    </w:p>
    <w:p w14:paraId="70788ADB" w14:textId="77777777" w:rsidR="0058110C" w:rsidRPr="0058110C" w:rsidRDefault="0058110C" w:rsidP="0058110C">
      <w:pPr>
        <w:rPr>
          <w:rFonts w:ascii="Times New Roman" w:hAnsi="Times New Roman" w:cs="Times New Roman"/>
          <w:b/>
          <w:sz w:val="28"/>
          <w:szCs w:val="28"/>
        </w:rPr>
      </w:pPr>
    </w:p>
    <w:p w14:paraId="5B73F37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__________________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0A4FD2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Signature</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Date</w:t>
      </w:r>
    </w:p>
    <w:p w14:paraId="333C204A" w14:textId="77777777" w:rsidR="0058110C" w:rsidRPr="0058110C" w:rsidRDefault="0058110C" w:rsidP="0058110C">
      <w:pPr>
        <w:rPr>
          <w:rFonts w:ascii="Times New Roman" w:hAnsi="Times New Roman" w:cs="Times New Roman"/>
          <w:sz w:val="28"/>
          <w:szCs w:val="28"/>
        </w:rPr>
      </w:pPr>
    </w:p>
    <w:p w14:paraId="24AF7F7E" w14:textId="77777777" w:rsidR="0058110C" w:rsidRPr="0058110C" w:rsidRDefault="0058110C" w:rsidP="0058110C">
      <w:pPr>
        <w:rPr>
          <w:rFonts w:ascii="Times New Roman" w:hAnsi="Times New Roman" w:cs="Times New Roman"/>
          <w:sz w:val="28"/>
          <w:szCs w:val="28"/>
        </w:rPr>
      </w:pPr>
    </w:p>
    <w:p w14:paraId="7BBAB89F" w14:textId="77777777" w:rsidR="0058110C" w:rsidRPr="0058110C" w:rsidRDefault="0058110C" w:rsidP="0058110C">
      <w:pPr>
        <w:rPr>
          <w:rFonts w:ascii="Times New Roman" w:hAnsi="Times New Roman" w:cs="Times New Roman"/>
          <w:sz w:val="28"/>
          <w:szCs w:val="28"/>
        </w:rPr>
      </w:pPr>
    </w:p>
    <w:p w14:paraId="4549A046" w14:textId="77777777" w:rsidR="0058110C" w:rsidRPr="0058110C" w:rsidRDefault="0058110C" w:rsidP="0058110C">
      <w:pPr>
        <w:rPr>
          <w:rFonts w:ascii="Times New Roman" w:hAnsi="Times New Roman" w:cs="Times New Roman"/>
          <w:sz w:val="28"/>
          <w:szCs w:val="28"/>
        </w:rPr>
      </w:pPr>
    </w:p>
    <w:p w14:paraId="349688A7" w14:textId="77777777" w:rsidR="0058110C" w:rsidRPr="0058110C" w:rsidRDefault="0058110C" w:rsidP="0058110C">
      <w:pPr>
        <w:rPr>
          <w:rFonts w:ascii="Times New Roman" w:hAnsi="Times New Roman" w:cs="Times New Roman"/>
          <w:b/>
          <w:bCs/>
          <w:sz w:val="28"/>
          <w:szCs w:val="28"/>
        </w:rPr>
      </w:pPr>
    </w:p>
    <w:p w14:paraId="0E0545BD" w14:textId="77777777" w:rsidR="0058110C" w:rsidRPr="0058110C" w:rsidRDefault="0058110C" w:rsidP="0058110C">
      <w:pPr>
        <w:rPr>
          <w:rFonts w:ascii="Times New Roman" w:hAnsi="Times New Roman" w:cs="Times New Roman"/>
          <w:b/>
          <w:bCs/>
          <w:sz w:val="28"/>
          <w:szCs w:val="28"/>
        </w:rPr>
      </w:pPr>
    </w:p>
    <w:p w14:paraId="7B5119AE" w14:textId="77777777" w:rsidR="0058110C" w:rsidRPr="0058110C" w:rsidRDefault="0058110C" w:rsidP="0058110C">
      <w:pPr>
        <w:rPr>
          <w:rFonts w:ascii="Times New Roman" w:hAnsi="Times New Roman" w:cs="Times New Roman"/>
          <w:b/>
          <w:bCs/>
          <w:sz w:val="28"/>
          <w:szCs w:val="28"/>
        </w:rPr>
      </w:pPr>
    </w:p>
    <w:p w14:paraId="715326FD" w14:textId="77777777" w:rsidR="0058110C" w:rsidRPr="0058110C" w:rsidRDefault="0058110C" w:rsidP="0058110C">
      <w:pPr>
        <w:rPr>
          <w:rFonts w:ascii="Times New Roman" w:hAnsi="Times New Roman" w:cs="Times New Roman"/>
          <w:b/>
          <w:bCs/>
          <w:sz w:val="28"/>
          <w:szCs w:val="28"/>
        </w:rPr>
      </w:pPr>
    </w:p>
    <w:p w14:paraId="1E0B9EA4" w14:textId="77777777" w:rsidR="0058110C" w:rsidRDefault="0058110C" w:rsidP="0058110C">
      <w:pPr>
        <w:rPr>
          <w:rFonts w:ascii="Times New Roman" w:hAnsi="Times New Roman" w:cs="Times New Roman"/>
          <w:b/>
          <w:bCs/>
          <w:sz w:val="28"/>
          <w:szCs w:val="28"/>
        </w:rPr>
      </w:pPr>
    </w:p>
    <w:p w14:paraId="38B24872" w14:textId="77777777" w:rsidR="00FD59DA" w:rsidRPr="0058110C" w:rsidRDefault="00FD59DA" w:rsidP="0058110C">
      <w:pPr>
        <w:rPr>
          <w:rFonts w:ascii="Times New Roman" w:hAnsi="Times New Roman" w:cs="Times New Roman"/>
          <w:b/>
          <w:bCs/>
          <w:sz w:val="28"/>
          <w:szCs w:val="28"/>
        </w:rPr>
      </w:pPr>
    </w:p>
    <w:p w14:paraId="3ED1AE41" w14:textId="77777777" w:rsidR="0058110C" w:rsidRPr="0058110C" w:rsidRDefault="0058110C" w:rsidP="0058110C">
      <w:pPr>
        <w:rPr>
          <w:rFonts w:ascii="Times New Roman" w:hAnsi="Times New Roman" w:cs="Times New Roman"/>
          <w:b/>
          <w:bCs/>
          <w:sz w:val="28"/>
          <w:szCs w:val="28"/>
        </w:rPr>
      </w:pPr>
    </w:p>
    <w:p w14:paraId="0D16C1B1" w14:textId="77777777"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CERTIFICATION</w:t>
      </w:r>
    </w:p>
    <w:p w14:paraId="3D11611E" w14:textId="64858419" w:rsidR="0058110C" w:rsidRPr="0058110C" w:rsidRDefault="0058110C" w:rsidP="00FD59DA">
      <w:pPr>
        <w:jc w:val="center"/>
        <w:rPr>
          <w:rFonts w:ascii="Arial" w:hAnsi="Arial" w:cs="Arial"/>
          <w:b/>
          <w:sz w:val="28"/>
          <w:szCs w:val="28"/>
        </w:rPr>
      </w:pPr>
      <w:r w:rsidRPr="0058110C">
        <w:rPr>
          <w:rFonts w:ascii="Times New Roman" w:hAnsi="Times New Roman" w:cs="Times New Roman"/>
          <w:sz w:val="28"/>
          <w:szCs w:val="28"/>
        </w:rPr>
        <w:tab/>
        <w:t>This is to certify that this research study was conducted by</w:t>
      </w:r>
      <w:r w:rsidR="00273924" w:rsidRPr="00273924">
        <w:rPr>
          <w:rFonts w:ascii="Arial" w:hAnsi="Arial" w:cs="Arial"/>
          <w:b/>
          <w:sz w:val="28"/>
          <w:szCs w:val="28"/>
        </w:rPr>
        <w:t xml:space="preserve"> </w:t>
      </w:r>
      <w:r w:rsidR="00FD59DA">
        <w:rPr>
          <w:b/>
          <w:sz w:val="28"/>
          <w:szCs w:val="28"/>
        </w:rPr>
        <w:t>BADMUS TAOHEED AYANSOLA</w:t>
      </w:r>
      <w:r w:rsidR="00FD59DA">
        <w:rPr>
          <w:rFonts w:ascii="Arial" w:hAnsi="Arial" w:cs="Arial"/>
          <w:b/>
          <w:sz w:val="28"/>
          <w:szCs w:val="28"/>
        </w:rPr>
        <w:t xml:space="preserve"> </w:t>
      </w:r>
      <w:r w:rsidRPr="0058110C">
        <w:rPr>
          <w:rFonts w:ascii="Times New Roman" w:hAnsi="Times New Roman" w:cs="Times New Roman"/>
          <w:sz w:val="28"/>
          <w:szCs w:val="28"/>
        </w:rPr>
        <w:t>(HND/23/CEC/FT/0</w:t>
      </w:r>
      <w:r w:rsidR="00FD59DA">
        <w:rPr>
          <w:rFonts w:ascii="Times New Roman" w:hAnsi="Times New Roman" w:cs="Times New Roman"/>
          <w:sz w:val="28"/>
          <w:szCs w:val="28"/>
        </w:rPr>
        <w:t>229</w:t>
      </w:r>
      <w:r w:rsidRPr="0058110C">
        <w:rPr>
          <w:rFonts w:ascii="Times New Roman" w:hAnsi="Times New Roman" w:cs="Times New Roman"/>
          <w:sz w:val="28"/>
          <w:szCs w:val="28"/>
        </w:rPr>
        <w:t>) and had been read and approved as meeting the requirement for the award of Higher National Diploma (HND) in Civil Engineering, Institute of Technology, Kwara State Polytechnic, Ilorin.</w:t>
      </w:r>
    </w:p>
    <w:p w14:paraId="05D8E7BE" w14:textId="77777777" w:rsidR="00DB295C" w:rsidRDefault="00DB295C" w:rsidP="0058110C">
      <w:pPr>
        <w:rPr>
          <w:rFonts w:ascii="Times New Roman" w:hAnsi="Times New Roman" w:cs="Times New Roman"/>
          <w:sz w:val="28"/>
          <w:szCs w:val="28"/>
        </w:rPr>
      </w:pPr>
    </w:p>
    <w:p w14:paraId="288C5A24" w14:textId="77777777" w:rsidR="00DB295C" w:rsidRDefault="00DB295C" w:rsidP="0058110C">
      <w:pPr>
        <w:rPr>
          <w:rFonts w:ascii="Times New Roman" w:hAnsi="Times New Roman" w:cs="Times New Roman"/>
          <w:sz w:val="28"/>
          <w:szCs w:val="28"/>
        </w:rPr>
      </w:pPr>
    </w:p>
    <w:p w14:paraId="28F0AF08" w14:textId="52D46554"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t xml:space="preserve">                                </w:t>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 xml:space="preserve">                   </w:t>
      </w:r>
    </w:p>
    <w:p w14:paraId="6C7A5115" w14:textId="782D3F73" w:rsidR="0058110C" w:rsidRPr="0058110C" w:rsidRDefault="0058110C" w:rsidP="00DB295C">
      <w:pPr>
        <w:rPr>
          <w:rFonts w:ascii="Times New Roman" w:hAnsi="Times New Roman" w:cs="Times New Roman"/>
          <w:b/>
          <w:bCs/>
          <w:sz w:val="28"/>
          <w:szCs w:val="28"/>
        </w:rPr>
      </w:pPr>
      <w:r w:rsidRPr="0058110C">
        <w:rPr>
          <w:rFonts w:ascii="Times New Roman" w:hAnsi="Times New Roman" w:cs="Times New Roman"/>
          <w:b/>
          <w:bCs/>
          <w:sz w:val="28"/>
          <w:szCs w:val="28"/>
        </w:rPr>
        <w:t>Engr, (</w:t>
      </w:r>
      <w:proofErr w:type="spellStart"/>
      <w:r w:rsidRPr="0058110C">
        <w:rPr>
          <w:rFonts w:ascii="Times New Roman" w:hAnsi="Times New Roman" w:cs="Times New Roman"/>
          <w:b/>
          <w:bCs/>
          <w:sz w:val="28"/>
          <w:szCs w:val="28"/>
        </w:rPr>
        <w:t>Mrs</w:t>
      </w:r>
      <w:proofErr w:type="spellEnd"/>
      <w:r w:rsidRPr="0058110C">
        <w:rPr>
          <w:rFonts w:ascii="Times New Roman" w:hAnsi="Times New Roman" w:cs="Times New Roman"/>
          <w:b/>
          <w:bCs/>
          <w:sz w:val="28"/>
          <w:szCs w:val="28"/>
        </w:rPr>
        <w:t>) K. O. Olorunfemi</w:t>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ab/>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B858053"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Project Supervisor</w:t>
      </w:r>
    </w:p>
    <w:p w14:paraId="3B98C6FF" w14:textId="77777777" w:rsidR="0058110C" w:rsidRPr="0058110C" w:rsidRDefault="0058110C" w:rsidP="0058110C">
      <w:pPr>
        <w:rPr>
          <w:rFonts w:ascii="Times New Roman" w:hAnsi="Times New Roman" w:cs="Times New Roman"/>
          <w:sz w:val="28"/>
          <w:szCs w:val="28"/>
        </w:rPr>
      </w:pPr>
    </w:p>
    <w:p w14:paraId="6F16EC1E" w14:textId="77777777" w:rsidR="0058110C" w:rsidRPr="0058110C" w:rsidRDefault="0058110C" w:rsidP="0058110C">
      <w:pPr>
        <w:rPr>
          <w:rFonts w:ascii="Times New Roman" w:hAnsi="Times New Roman" w:cs="Times New Roman"/>
          <w:sz w:val="28"/>
          <w:szCs w:val="28"/>
        </w:rPr>
      </w:pPr>
    </w:p>
    <w:p w14:paraId="5D6D1FAD" w14:textId="47D48E43"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ab/>
        <w:t xml:space="preserve">         </w:t>
      </w:r>
    </w:p>
    <w:p w14:paraId="46F7A22D" w14:textId="741D1B91"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Engr, A. </w:t>
      </w:r>
      <w:proofErr w:type="spellStart"/>
      <w:r w:rsidRPr="0058110C">
        <w:rPr>
          <w:rFonts w:ascii="Times New Roman" w:hAnsi="Times New Roman" w:cs="Times New Roman"/>
          <w:b/>
          <w:bCs/>
          <w:sz w:val="28"/>
          <w:szCs w:val="28"/>
        </w:rPr>
        <w:t>Na’Allah</w:t>
      </w:r>
      <w:proofErr w:type="spellEnd"/>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51572C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Head of Department</w:t>
      </w:r>
    </w:p>
    <w:p w14:paraId="5CFBF3AF" w14:textId="77777777" w:rsidR="0058110C" w:rsidRPr="0058110C" w:rsidRDefault="0058110C" w:rsidP="0058110C">
      <w:pPr>
        <w:rPr>
          <w:rFonts w:ascii="Times New Roman" w:hAnsi="Times New Roman" w:cs="Times New Roman"/>
          <w:sz w:val="28"/>
          <w:szCs w:val="28"/>
        </w:rPr>
      </w:pPr>
    </w:p>
    <w:p w14:paraId="7567076D" w14:textId="481B1E17" w:rsidR="00DB295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__________________</w:t>
      </w:r>
      <w:r w:rsidR="00DB295C">
        <w:rPr>
          <w:rFonts w:ascii="Times New Roman" w:hAnsi="Times New Roman" w:cs="Times New Roman"/>
          <w:sz w:val="28"/>
          <w:szCs w:val="28"/>
        </w:rPr>
        <w:t>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1ACE92D7" w14:textId="1ECD6151"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b/>
          <w:bCs/>
          <w:sz w:val="28"/>
          <w:szCs w:val="28"/>
        </w:rPr>
        <w:t>ENGR. DR. MUJEDU KASALI ADEBAYO</w:t>
      </w:r>
      <w:r w:rsidR="00DB295C">
        <w:rPr>
          <w:rFonts w:ascii="Times New Roman" w:hAnsi="Times New Roman" w:cs="Times New Roman"/>
          <w:b/>
          <w:bCs/>
          <w:sz w:val="28"/>
          <w:szCs w:val="28"/>
        </w:rPr>
        <w:tab/>
        <w:t xml:space="preserve">             Date</w:t>
      </w:r>
    </w:p>
    <w:p w14:paraId="2348302C" w14:textId="56402995"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External Supervisor</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t xml:space="preserve">  </w:t>
      </w:r>
    </w:p>
    <w:p w14:paraId="236CC2BC" w14:textId="77777777" w:rsidR="0058110C" w:rsidRPr="0058110C" w:rsidRDefault="0058110C" w:rsidP="0058110C">
      <w:pPr>
        <w:rPr>
          <w:rFonts w:ascii="Times New Roman" w:hAnsi="Times New Roman" w:cs="Times New Roman"/>
          <w:b/>
          <w:bCs/>
          <w:sz w:val="28"/>
          <w:szCs w:val="28"/>
        </w:rPr>
      </w:pPr>
    </w:p>
    <w:p w14:paraId="025E7503" w14:textId="77777777" w:rsidR="0058110C" w:rsidRPr="0058110C" w:rsidRDefault="0058110C" w:rsidP="0058110C">
      <w:pPr>
        <w:rPr>
          <w:rFonts w:ascii="Times New Roman" w:hAnsi="Times New Roman" w:cs="Times New Roman"/>
          <w:b/>
          <w:bCs/>
          <w:sz w:val="28"/>
          <w:szCs w:val="28"/>
        </w:rPr>
      </w:pPr>
    </w:p>
    <w:p w14:paraId="7CBB9D12"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t>ACKNOWLEDGEMENT</w:t>
      </w:r>
    </w:p>
    <w:p w14:paraId="4485C975" w14:textId="399CFEE5"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I begin by expressing my deepest gratitude to the Almighty God, who has blessed me with the wisdom, strength, and resilience to complete this project.</w:t>
      </w:r>
    </w:p>
    <w:p w14:paraId="5B8E591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extend my sincere appreciation to my project supervisor, Engr. K. O. Olorunfemi for his invaluable guidance, support, and encouragement throughout this journey. His expertise and constructive feedback were instrumental in shaping this project.</w:t>
      </w:r>
    </w:p>
    <w:p w14:paraId="7EFD4536" w14:textId="61CA1C44"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To my family, I express my heartfelt gratitude for their unwavering support and love. My Dad, Mr. </w:t>
      </w:r>
      <w:r w:rsidR="00FD59DA">
        <w:rPr>
          <w:rFonts w:ascii="Times New Roman" w:hAnsi="Times New Roman" w:cs="Times New Roman"/>
          <w:sz w:val="28"/>
          <w:szCs w:val="28"/>
        </w:rPr>
        <w:t>BADMUS SULAIMON</w:t>
      </w:r>
      <w:r w:rsidRPr="0058110C">
        <w:rPr>
          <w:rFonts w:ascii="Times New Roman" w:hAnsi="Times New Roman" w:cs="Times New Roman"/>
          <w:sz w:val="28"/>
          <w:szCs w:val="28"/>
        </w:rPr>
        <w:t>, who made me choose this interesting course, and Mom, Mr</w:t>
      </w:r>
      <w:r w:rsidR="00FD59DA">
        <w:rPr>
          <w:rFonts w:ascii="Times New Roman" w:hAnsi="Times New Roman" w:cs="Times New Roman"/>
          <w:sz w:val="28"/>
          <w:szCs w:val="28"/>
        </w:rPr>
        <w:t>s. BADMUS</w:t>
      </w:r>
      <w:r w:rsidRPr="0058110C">
        <w:rPr>
          <w:rFonts w:ascii="Times New Roman" w:hAnsi="Times New Roman" w:cs="Times New Roman"/>
          <w:sz w:val="28"/>
          <w:szCs w:val="28"/>
        </w:rPr>
        <w:t xml:space="preserve"> </w:t>
      </w:r>
      <w:r w:rsidR="00FD59DA">
        <w:rPr>
          <w:rFonts w:ascii="Times New Roman" w:hAnsi="Times New Roman" w:cs="Times New Roman"/>
          <w:sz w:val="28"/>
          <w:szCs w:val="28"/>
        </w:rPr>
        <w:t>FALEELAHT</w:t>
      </w:r>
      <w:r w:rsidRPr="0058110C">
        <w:rPr>
          <w:rFonts w:ascii="Times New Roman" w:hAnsi="Times New Roman" w:cs="Times New Roman"/>
          <w:sz w:val="28"/>
          <w:szCs w:val="28"/>
        </w:rPr>
        <w:t>, who motivates me to make this milestone a success, thank you for being a constant source of motivation, encouragement and financial support. I appreciate your love.</w:t>
      </w:r>
    </w:p>
    <w:p w14:paraId="555511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also acknowledge the entire staffs of the department of Civil Engineering in the Institute of Polytechnic, Ilorin, for their dedication, enlighten and support towards the success of my academics.</w:t>
      </w:r>
    </w:p>
    <w:p w14:paraId="3B9679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my friends, guardians and colleagues, whose names could not be mentioned one by one, I appreciate your encouragement, advice, and camaraderie.</w:t>
      </w:r>
    </w:p>
    <w:p w14:paraId="16CE1D4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Thank you all for being part of my journey.  </w:t>
      </w:r>
    </w:p>
    <w:p w14:paraId="1F22EB30" w14:textId="77777777" w:rsidR="00DB295C" w:rsidRDefault="00DB295C" w:rsidP="0058110C">
      <w:pPr>
        <w:rPr>
          <w:rFonts w:ascii="Times New Roman" w:hAnsi="Times New Roman" w:cs="Times New Roman"/>
          <w:b/>
          <w:bCs/>
          <w:sz w:val="28"/>
          <w:szCs w:val="28"/>
        </w:rPr>
      </w:pPr>
    </w:p>
    <w:p w14:paraId="75A6A89B" w14:textId="77777777" w:rsidR="00DB295C" w:rsidRDefault="00DB295C" w:rsidP="0058110C">
      <w:pPr>
        <w:rPr>
          <w:rFonts w:ascii="Times New Roman" w:hAnsi="Times New Roman" w:cs="Times New Roman"/>
          <w:b/>
          <w:bCs/>
          <w:sz w:val="28"/>
          <w:szCs w:val="28"/>
        </w:rPr>
      </w:pPr>
    </w:p>
    <w:p w14:paraId="18ADBA03" w14:textId="77777777" w:rsidR="00DB295C" w:rsidRDefault="00DB295C" w:rsidP="0058110C">
      <w:pPr>
        <w:rPr>
          <w:rFonts w:ascii="Times New Roman" w:hAnsi="Times New Roman" w:cs="Times New Roman"/>
          <w:b/>
          <w:bCs/>
          <w:sz w:val="28"/>
          <w:szCs w:val="28"/>
        </w:rPr>
      </w:pPr>
    </w:p>
    <w:p w14:paraId="4F48962D" w14:textId="77777777" w:rsidR="00DB295C" w:rsidRDefault="00DB295C" w:rsidP="0058110C">
      <w:pPr>
        <w:rPr>
          <w:rFonts w:ascii="Times New Roman" w:hAnsi="Times New Roman" w:cs="Times New Roman"/>
          <w:b/>
          <w:bCs/>
          <w:sz w:val="28"/>
          <w:szCs w:val="28"/>
        </w:rPr>
      </w:pPr>
    </w:p>
    <w:p w14:paraId="1E29F6D2" w14:textId="77777777" w:rsidR="00DB295C" w:rsidRDefault="00DB295C" w:rsidP="0058110C">
      <w:pPr>
        <w:rPr>
          <w:rFonts w:ascii="Times New Roman" w:hAnsi="Times New Roman" w:cs="Times New Roman"/>
          <w:b/>
          <w:bCs/>
          <w:sz w:val="28"/>
          <w:szCs w:val="28"/>
        </w:rPr>
      </w:pPr>
    </w:p>
    <w:p w14:paraId="7C470323" w14:textId="2EB62EB1"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t>DEDICATION</w:t>
      </w:r>
    </w:p>
    <w:p w14:paraId="4B5052B2" w14:textId="16A0C081"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This project is dedicated solemnly to God Almighty, who is the sole inspiration of all things, without whom there would not be, and neither would this project.</w:t>
      </w:r>
    </w:p>
    <w:p w14:paraId="63814F9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Appreciation goes to my loving parents for their support in the fulfillment of my Higher National Diploma (HND) both orally and financially. May God allow them to eat the fruit of their labor (Amen)</w:t>
      </w:r>
    </w:p>
    <w:p w14:paraId="72D7B816" w14:textId="77777777" w:rsidR="0058110C" w:rsidRPr="0058110C" w:rsidRDefault="0058110C" w:rsidP="0058110C">
      <w:pPr>
        <w:rPr>
          <w:rFonts w:ascii="Times New Roman" w:hAnsi="Times New Roman" w:cs="Times New Roman"/>
          <w:sz w:val="28"/>
          <w:szCs w:val="28"/>
        </w:rPr>
      </w:pPr>
    </w:p>
    <w:p w14:paraId="58BE087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0D57D3C4"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ABSTRACT</w:t>
      </w:r>
    </w:p>
    <w:p w14:paraId="7D63B674" w14:textId="26767E7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examines the </w:t>
      </w:r>
      <w:r w:rsidR="00A32563">
        <w:rPr>
          <w:rFonts w:ascii="Times New Roman" w:hAnsi="Times New Roman" w:cs="Times New Roman"/>
          <w:sz w:val="28"/>
          <w:szCs w:val="28"/>
        </w:rPr>
        <w:t>effect</w:t>
      </w:r>
      <w:r w:rsidRPr="0058110C">
        <w:rPr>
          <w:rFonts w:ascii="Times New Roman" w:hAnsi="Times New Roman" w:cs="Times New Roman"/>
          <w:sz w:val="28"/>
          <w:szCs w:val="28"/>
        </w:rPr>
        <w:t xml:space="preserve"> of proximity </w:t>
      </w:r>
      <w:r w:rsidR="00A32563">
        <w:rPr>
          <w:rFonts w:ascii="Times New Roman" w:hAnsi="Times New Roman" w:cs="Times New Roman"/>
          <w:sz w:val="28"/>
          <w:szCs w:val="28"/>
        </w:rPr>
        <w:t xml:space="preserve">of sewage facility </w:t>
      </w:r>
      <w:r w:rsidRPr="0058110C">
        <w:rPr>
          <w:rFonts w:ascii="Times New Roman" w:hAnsi="Times New Roman" w:cs="Times New Roman"/>
          <w:sz w:val="28"/>
          <w:szCs w:val="28"/>
        </w:rPr>
        <w:t>on 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p>
    <w:p w14:paraId="04E576AB" w14:textId="77777777" w:rsidR="00DB295C" w:rsidRDefault="00DB295C" w:rsidP="0058110C">
      <w:pPr>
        <w:rPr>
          <w:rFonts w:ascii="Times New Roman" w:hAnsi="Times New Roman" w:cs="Times New Roman"/>
          <w:b/>
          <w:sz w:val="28"/>
          <w:szCs w:val="28"/>
        </w:rPr>
      </w:pPr>
    </w:p>
    <w:p w14:paraId="6FFA8B29" w14:textId="77777777" w:rsidR="00DB295C" w:rsidRDefault="00DB295C" w:rsidP="0058110C">
      <w:pPr>
        <w:rPr>
          <w:rFonts w:ascii="Times New Roman" w:hAnsi="Times New Roman" w:cs="Times New Roman"/>
          <w:b/>
          <w:sz w:val="28"/>
          <w:szCs w:val="28"/>
        </w:rPr>
      </w:pPr>
    </w:p>
    <w:p w14:paraId="5FEABB12" w14:textId="77777777" w:rsidR="00DB295C" w:rsidRDefault="00DB295C" w:rsidP="0058110C">
      <w:pPr>
        <w:rPr>
          <w:rFonts w:ascii="Times New Roman" w:hAnsi="Times New Roman" w:cs="Times New Roman"/>
          <w:b/>
          <w:sz w:val="28"/>
          <w:szCs w:val="28"/>
        </w:rPr>
      </w:pPr>
    </w:p>
    <w:p w14:paraId="629F5EF9" w14:textId="77777777" w:rsidR="00DB295C" w:rsidRDefault="00DB295C" w:rsidP="0058110C">
      <w:pPr>
        <w:rPr>
          <w:rFonts w:ascii="Times New Roman" w:hAnsi="Times New Roman" w:cs="Times New Roman"/>
          <w:b/>
          <w:sz w:val="28"/>
          <w:szCs w:val="28"/>
        </w:rPr>
      </w:pPr>
    </w:p>
    <w:p w14:paraId="29F16FD1" w14:textId="77777777" w:rsidR="00DB295C" w:rsidRDefault="00DB295C" w:rsidP="0058110C">
      <w:pPr>
        <w:rPr>
          <w:rFonts w:ascii="Times New Roman" w:hAnsi="Times New Roman" w:cs="Times New Roman"/>
          <w:b/>
          <w:sz w:val="28"/>
          <w:szCs w:val="28"/>
        </w:rPr>
      </w:pPr>
    </w:p>
    <w:p w14:paraId="02412EBF" w14:textId="77777777" w:rsidR="00DB295C" w:rsidRDefault="00DB295C" w:rsidP="0058110C">
      <w:pPr>
        <w:rPr>
          <w:rFonts w:ascii="Times New Roman" w:hAnsi="Times New Roman" w:cs="Times New Roman"/>
          <w:b/>
          <w:sz w:val="28"/>
          <w:szCs w:val="28"/>
        </w:rPr>
      </w:pPr>
    </w:p>
    <w:p w14:paraId="755B7F71" w14:textId="2E5B5E6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TABLE OF CONTENT</w:t>
      </w:r>
    </w:p>
    <w:p w14:paraId="52350344" w14:textId="7F3414F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Title page</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proofErr w:type="spellStart"/>
      <w:r w:rsidRPr="0058110C">
        <w:rPr>
          <w:rFonts w:ascii="Times New Roman" w:hAnsi="Times New Roman" w:cs="Times New Roman"/>
          <w:sz w:val="28"/>
          <w:szCs w:val="28"/>
        </w:rPr>
        <w:t>i</w:t>
      </w:r>
      <w:proofErr w:type="spellEnd"/>
    </w:p>
    <w:p w14:paraId="56CB3339" w14:textId="0C149F9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Certification</w:t>
      </w:r>
      <w:r w:rsidRPr="0058110C">
        <w:rPr>
          <w:rFonts w:ascii="Times New Roman" w:hAnsi="Times New Roman" w:cs="Times New Roman"/>
          <w:sz w:val="28"/>
          <w:szCs w:val="28"/>
        </w:rPr>
        <w:tab/>
        <w:t xml:space="preserve">       </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ii</w:t>
      </w:r>
    </w:p>
    <w:p w14:paraId="4C7904A6" w14:textId="4C857121"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Dedication</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iii</w:t>
      </w:r>
    </w:p>
    <w:p w14:paraId="59B42035" w14:textId="47C2AE5D"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Acknowledgment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iv</w:t>
      </w:r>
    </w:p>
    <w:p w14:paraId="6E446B2A" w14:textId="05146BE2"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Abstract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w:t>
      </w:r>
    </w:p>
    <w:p w14:paraId="51D02943" w14:textId="12A80D6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Table of Content</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vi</w:t>
      </w:r>
    </w:p>
    <w:p w14:paraId="39CBC4A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List of </w:t>
      </w:r>
      <w:proofErr w:type="gramStart"/>
      <w:r w:rsidRPr="0058110C">
        <w:rPr>
          <w:rFonts w:ascii="Times New Roman" w:hAnsi="Times New Roman" w:cs="Times New Roman"/>
          <w:sz w:val="28"/>
          <w:szCs w:val="28"/>
        </w:rPr>
        <w:t>figure</w:t>
      </w:r>
      <w:proofErr w:type="gramEnd"/>
      <w:r w:rsidRPr="0058110C">
        <w:rPr>
          <w:rFonts w:ascii="Times New Roman" w:hAnsi="Times New Roman" w:cs="Times New Roman"/>
          <w:sz w:val="28"/>
          <w:szCs w:val="28"/>
        </w:rPr>
        <w:t xml:space="preserve">                                                                                                    </w:t>
      </w:r>
    </w:p>
    <w:p w14:paraId="5945432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List of plate</w:t>
      </w:r>
    </w:p>
    <w:p w14:paraId="512DA68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ONE </w:t>
      </w:r>
      <w:r w:rsidRPr="0058110C">
        <w:rPr>
          <w:rFonts w:ascii="Times New Roman" w:hAnsi="Times New Roman" w:cs="Times New Roman"/>
          <w:b/>
          <w:bCs/>
          <w:sz w:val="28"/>
          <w:szCs w:val="28"/>
        </w:rPr>
        <w:tab/>
      </w:r>
    </w:p>
    <w:p w14:paraId="5F5B4D55"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Introduction                                                                                         1</w:t>
      </w:r>
    </w:p>
    <w:p w14:paraId="4CB2951D"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Problem Statement                                                                              2</w:t>
      </w:r>
    </w:p>
    <w:p w14:paraId="7A0F4E33"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Aim and Objective                                                                              3</w:t>
      </w:r>
    </w:p>
    <w:p w14:paraId="38380479"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Scope of Study                                                                                    4</w:t>
      </w:r>
    </w:p>
    <w:p w14:paraId="581058DE"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Justification of the Study                                                                    4</w:t>
      </w:r>
    </w:p>
    <w:p w14:paraId="062E1E5C"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Significance of the Study                                                                    4</w:t>
      </w:r>
    </w:p>
    <w:p w14:paraId="324F5D8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TWO </w:t>
      </w:r>
    </w:p>
    <w:p w14:paraId="29C2EC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2.0</w:t>
      </w:r>
      <w:r w:rsidRPr="0058110C">
        <w:rPr>
          <w:rFonts w:ascii="Times New Roman" w:hAnsi="Times New Roman" w:cs="Times New Roman"/>
          <w:sz w:val="28"/>
          <w:szCs w:val="28"/>
        </w:rPr>
        <w:tab/>
        <w:t>literature review                                                                                  6</w:t>
      </w:r>
    </w:p>
    <w:p w14:paraId="35F939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w:t>
      </w:r>
      <w:r w:rsidRPr="0058110C">
        <w:rPr>
          <w:rFonts w:ascii="Times New Roman" w:hAnsi="Times New Roman" w:cs="Times New Roman"/>
          <w:sz w:val="28"/>
          <w:szCs w:val="28"/>
        </w:rPr>
        <w:tab/>
        <w:t>Overview of Relevant Theories and Concepts                                   6</w:t>
      </w:r>
    </w:p>
    <w:p w14:paraId="35194B7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2.1.1</w:t>
      </w:r>
      <w:r w:rsidRPr="0058110C">
        <w:rPr>
          <w:rFonts w:ascii="Times New Roman" w:hAnsi="Times New Roman" w:cs="Times New Roman"/>
          <w:sz w:val="28"/>
          <w:szCs w:val="28"/>
        </w:rPr>
        <w:tab/>
        <w:t>Groundwater and Its Importance                                                        9</w:t>
      </w:r>
    </w:p>
    <w:p w14:paraId="267203E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2.1.2</w:t>
      </w:r>
      <w:r w:rsidRPr="0058110C">
        <w:rPr>
          <w:rFonts w:ascii="Times New Roman" w:hAnsi="Times New Roman" w:cs="Times New Roman"/>
          <w:sz w:val="28"/>
          <w:szCs w:val="28"/>
        </w:rPr>
        <w:tab/>
        <w:t>Source of Groundwater Contamination                                              9</w:t>
      </w:r>
    </w:p>
    <w:p w14:paraId="7F0C9A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2.1.3</w:t>
      </w:r>
      <w:r w:rsidRPr="0058110C">
        <w:rPr>
          <w:rFonts w:ascii="Times New Roman" w:hAnsi="Times New Roman" w:cs="Times New Roman"/>
          <w:sz w:val="28"/>
          <w:szCs w:val="28"/>
        </w:rPr>
        <w:tab/>
        <w:t>Theories of Contaminant Transport                                                   10</w:t>
      </w:r>
    </w:p>
    <w:p w14:paraId="2196859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2.1.4</w:t>
      </w:r>
      <w:r w:rsidRPr="0058110C">
        <w:rPr>
          <w:rFonts w:ascii="Times New Roman" w:hAnsi="Times New Roman" w:cs="Times New Roman"/>
          <w:sz w:val="28"/>
          <w:szCs w:val="28"/>
        </w:rPr>
        <w:tab/>
        <w:t>Water Quality Guidelines                                                                  10</w:t>
      </w:r>
    </w:p>
    <w:p w14:paraId="268FA1E3" w14:textId="5088915B"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2.2       Sewage system and their potential impact on groundwater            11</w:t>
      </w:r>
    </w:p>
    <w:p w14:paraId="6F42457F" w14:textId="3263266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2.3       Health and environmental consequences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12</w:t>
      </w:r>
    </w:p>
    <w:p w14:paraId="5C7116A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w:t>
      </w:r>
      <w:r w:rsidRPr="0058110C">
        <w:rPr>
          <w:rFonts w:ascii="Times New Roman" w:hAnsi="Times New Roman" w:cs="Times New Roman"/>
          <w:sz w:val="28"/>
          <w:szCs w:val="28"/>
        </w:rPr>
        <w:tab/>
        <w:t xml:space="preserve">Analysis of Existing Research                                                          13                                                     </w:t>
      </w:r>
    </w:p>
    <w:p w14:paraId="797E750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2.4.1</w:t>
      </w:r>
      <w:r w:rsidRPr="0058110C">
        <w:rPr>
          <w:rFonts w:ascii="Times New Roman" w:hAnsi="Times New Roman" w:cs="Times New Roman"/>
          <w:sz w:val="28"/>
          <w:szCs w:val="28"/>
        </w:rPr>
        <w:tab/>
        <w:t>International Research                                                                      13</w:t>
      </w:r>
    </w:p>
    <w:p w14:paraId="035BA8F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2.4.2</w:t>
      </w:r>
      <w:r w:rsidRPr="0058110C">
        <w:rPr>
          <w:rFonts w:ascii="Times New Roman" w:hAnsi="Times New Roman" w:cs="Times New Roman"/>
          <w:sz w:val="28"/>
          <w:szCs w:val="28"/>
        </w:rPr>
        <w:tab/>
        <w:t>Nigerian Context                                                                              14</w:t>
      </w:r>
    </w:p>
    <w:p w14:paraId="6E6ED50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CHATER THREE</w:t>
      </w:r>
    </w:p>
    <w:p w14:paraId="2CEFC6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3.0</w:t>
      </w:r>
      <w:r w:rsidRPr="0058110C">
        <w:rPr>
          <w:rFonts w:ascii="Times New Roman" w:hAnsi="Times New Roman" w:cs="Times New Roman"/>
          <w:sz w:val="28"/>
          <w:szCs w:val="28"/>
        </w:rPr>
        <w:tab/>
        <w:t>Research methodology                                                                     16</w:t>
      </w:r>
    </w:p>
    <w:p w14:paraId="059A913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3.1</w:t>
      </w:r>
      <w:r w:rsidRPr="0058110C">
        <w:rPr>
          <w:rFonts w:ascii="Times New Roman" w:hAnsi="Times New Roman" w:cs="Times New Roman"/>
          <w:sz w:val="28"/>
          <w:szCs w:val="28"/>
        </w:rPr>
        <w:tab/>
        <w:t>Research Design                                                                               16</w:t>
      </w:r>
    </w:p>
    <w:p w14:paraId="15C1CF3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3.2 </w:t>
      </w:r>
      <w:r w:rsidRPr="0058110C">
        <w:rPr>
          <w:rFonts w:ascii="Times New Roman" w:hAnsi="Times New Roman" w:cs="Times New Roman"/>
          <w:sz w:val="28"/>
          <w:szCs w:val="28"/>
        </w:rPr>
        <w:tab/>
        <w:t>Study Area                                                                                        16</w:t>
      </w:r>
    </w:p>
    <w:p w14:paraId="47380BFC" w14:textId="20C5C099"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w:t>
      </w:r>
      <w:r w:rsidRPr="0058110C">
        <w:rPr>
          <w:rFonts w:ascii="Times New Roman" w:hAnsi="Times New Roman" w:cs="Times New Roman"/>
          <w:sz w:val="28"/>
          <w:szCs w:val="28"/>
        </w:rPr>
        <w:tab/>
        <w:t>Population and Sampling                                                                 21</w:t>
      </w:r>
    </w:p>
    <w:p w14:paraId="4C309E8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3.3.1</w:t>
      </w:r>
      <w:r w:rsidRPr="0058110C">
        <w:rPr>
          <w:rFonts w:ascii="Times New Roman" w:hAnsi="Times New Roman" w:cs="Times New Roman"/>
          <w:sz w:val="28"/>
          <w:szCs w:val="28"/>
        </w:rPr>
        <w:tab/>
        <w:t>Target Population                                                                             21</w:t>
      </w:r>
    </w:p>
    <w:p w14:paraId="003FAFE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3.3.2</w:t>
      </w:r>
      <w:r w:rsidRPr="0058110C">
        <w:rPr>
          <w:rFonts w:ascii="Times New Roman" w:hAnsi="Times New Roman" w:cs="Times New Roman"/>
          <w:sz w:val="28"/>
          <w:szCs w:val="28"/>
        </w:rPr>
        <w:tab/>
        <w:t>Sampling Method                                                                             21</w:t>
      </w:r>
    </w:p>
    <w:p w14:paraId="264B6C6F" w14:textId="3C9C5A98"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        Data collection method                                                                  21</w:t>
      </w:r>
    </w:p>
    <w:p w14:paraId="368BB76B" w14:textId="28899DA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3.4.1     Physical parameter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21</w:t>
      </w:r>
    </w:p>
    <w:p w14:paraId="2908449C" w14:textId="42724AE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3.4.2     chemical parameter                                                                        22</w:t>
      </w:r>
    </w:p>
    <w:p w14:paraId="3D3CEC1D" w14:textId="35B0C9C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3.4.3     Microbiological parameter                                                             22</w:t>
      </w:r>
    </w:p>
    <w:p w14:paraId="653AED66" w14:textId="6E81A2B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3.5</w:t>
      </w:r>
      <w:r w:rsidRPr="0058110C">
        <w:rPr>
          <w:rFonts w:ascii="Times New Roman" w:hAnsi="Times New Roman" w:cs="Times New Roman"/>
          <w:sz w:val="28"/>
          <w:szCs w:val="28"/>
        </w:rPr>
        <w:tab/>
        <w:t xml:space="preserve">Data Analysis Techniques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22                  </w:t>
      </w:r>
    </w:p>
    <w:p w14:paraId="20B24C3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3.6</w:t>
      </w:r>
      <w:r w:rsidRPr="0058110C">
        <w:rPr>
          <w:rFonts w:ascii="Times New Roman" w:hAnsi="Times New Roman" w:cs="Times New Roman"/>
          <w:sz w:val="28"/>
          <w:szCs w:val="28"/>
        </w:rPr>
        <w:tab/>
        <w:t>Quality Control Measures                                                               23</w:t>
      </w:r>
    </w:p>
    <w:p w14:paraId="732335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3.7</w:t>
      </w:r>
      <w:r w:rsidRPr="0058110C">
        <w:rPr>
          <w:rFonts w:ascii="Times New Roman" w:hAnsi="Times New Roman" w:cs="Times New Roman"/>
          <w:sz w:val="28"/>
          <w:szCs w:val="28"/>
        </w:rPr>
        <w:tab/>
        <w:t>Ethical Considerations                                                                    23</w:t>
      </w:r>
    </w:p>
    <w:p w14:paraId="28CED0D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3.8</w:t>
      </w:r>
      <w:r w:rsidRPr="0058110C">
        <w:rPr>
          <w:rFonts w:ascii="Times New Roman" w:hAnsi="Times New Roman" w:cs="Times New Roman"/>
          <w:sz w:val="28"/>
          <w:szCs w:val="28"/>
        </w:rPr>
        <w:tab/>
        <w:t>limitation of the Study                                                                    24</w:t>
      </w:r>
    </w:p>
    <w:p w14:paraId="212E9B5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CHAPTR FOUR </w:t>
      </w:r>
    </w:p>
    <w:p w14:paraId="140A9DF8" w14:textId="7E4CEB8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4.0</w:t>
      </w:r>
      <w:r w:rsidRPr="0058110C">
        <w:rPr>
          <w:rFonts w:ascii="Times New Roman" w:hAnsi="Times New Roman" w:cs="Times New Roman"/>
          <w:sz w:val="28"/>
          <w:szCs w:val="28"/>
        </w:rPr>
        <w:tab/>
        <w:t xml:space="preserve">Results and 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25</w:t>
      </w:r>
    </w:p>
    <w:p w14:paraId="765AF78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4.1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Analysis Summary                                         25</w:t>
      </w:r>
    </w:p>
    <w:p w14:paraId="1AD5E37C" w14:textId="24991EA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4.2</w:t>
      </w:r>
      <w:r w:rsidRPr="0058110C">
        <w:rPr>
          <w:rFonts w:ascii="Times New Roman" w:hAnsi="Times New Roman" w:cs="Times New Roman"/>
          <w:sz w:val="28"/>
          <w:szCs w:val="28"/>
        </w:rPr>
        <w:tab/>
        <w:t>Microbiological</w:t>
      </w:r>
      <w:r w:rsidRPr="0058110C">
        <w:rPr>
          <w:rFonts w:ascii="Times New Roman" w:hAnsi="Times New Roman" w:cs="Times New Roman"/>
          <w:b/>
          <w:sz w:val="28"/>
          <w:szCs w:val="28"/>
        </w:rPr>
        <w:t xml:space="preserve"> </w:t>
      </w:r>
      <w:r w:rsidRPr="0058110C">
        <w:rPr>
          <w:rFonts w:ascii="Times New Roman" w:hAnsi="Times New Roman" w:cs="Times New Roman"/>
          <w:bCs/>
          <w:sz w:val="28"/>
          <w:szCs w:val="28"/>
        </w:rPr>
        <w:t xml:space="preserve">Analysis Summary                                          </w:t>
      </w:r>
      <w:r w:rsidR="00A32563">
        <w:rPr>
          <w:rFonts w:ascii="Times New Roman" w:hAnsi="Times New Roman" w:cs="Times New Roman"/>
          <w:bCs/>
          <w:sz w:val="28"/>
          <w:szCs w:val="28"/>
        </w:rPr>
        <w:t xml:space="preserve">  </w:t>
      </w:r>
      <w:r w:rsidRPr="0058110C">
        <w:rPr>
          <w:rFonts w:ascii="Times New Roman" w:hAnsi="Times New Roman" w:cs="Times New Roman"/>
          <w:bCs/>
          <w:sz w:val="28"/>
          <w:szCs w:val="28"/>
        </w:rPr>
        <w:t xml:space="preserve">   27</w:t>
      </w:r>
      <w:r w:rsidRPr="0058110C">
        <w:rPr>
          <w:rFonts w:ascii="Times New Roman" w:hAnsi="Times New Roman" w:cs="Times New Roman"/>
          <w:sz w:val="28"/>
          <w:szCs w:val="28"/>
        </w:rPr>
        <w:t xml:space="preserve"> </w:t>
      </w:r>
    </w:p>
    <w:p w14:paraId="1A84DACD" w14:textId="6A37FA7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4.3</w:t>
      </w:r>
      <w:r w:rsidRPr="0058110C">
        <w:rPr>
          <w:rFonts w:ascii="Times New Roman" w:hAnsi="Times New Roman" w:cs="Times New Roman"/>
          <w:sz w:val="28"/>
          <w:szCs w:val="28"/>
        </w:rPr>
        <w:tab/>
        <w:t xml:space="preserve">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27</w:t>
      </w:r>
    </w:p>
    <w:p w14:paraId="75CA9A4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FIVE </w:t>
      </w:r>
    </w:p>
    <w:p w14:paraId="788D6B48" w14:textId="70B30CA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5.0</w:t>
      </w:r>
      <w:r w:rsidRPr="0058110C">
        <w:rPr>
          <w:rFonts w:ascii="Times New Roman" w:hAnsi="Times New Roman" w:cs="Times New Roman"/>
          <w:sz w:val="28"/>
          <w:szCs w:val="28"/>
        </w:rPr>
        <w:tab/>
      </w:r>
      <w:proofErr w:type="gramStart"/>
      <w:r w:rsidRPr="0058110C">
        <w:rPr>
          <w:rFonts w:ascii="Times New Roman" w:hAnsi="Times New Roman" w:cs="Times New Roman"/>
          <w:sz w:val="28"/>
          <w:szCs w:val="28"/>
        </w:rPr>
        <w:t>Conclusion  and</w:t>
      </w:r>
      <w:proofErr w:type="gramEnd"/>
      <w:r w:rsidRPr="0058110C">
        <w:rPr>
          <w:rFonts w:ascii="Times New Roman" w:hAnsi="Times New Roman" w:cs="Times New Roman"/>
          <w:sz w:val="28"/>
          <w:szCs w:val="28"/>
        </w:rPr>
        <w:t xml:space="preserve">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459B319" w14:textId="44FCFC1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5.1</w:t>
      </w:r>
      <w:r w:rsidRPr="0058110C">
        <w:rPr>
          <w:rFonts w:ascii="Times New Roman" w:hAnsi="Times New Roman" w:cs="Times New Roman"/>
          <w:sz w:val="28"/>
          <w:szCs w:val="28"/>
        </w:rPr>
        <w:tab/>
        <w:t xml:space="preserve">conclusion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038AF5B" w14:textId="2D5357C0"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5.2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79AC17C3" w14:textId="3210AE5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           REFERENCE                                                                     </w:t>
      </w:r>
      <w:r w:rsidR="00A32563">
        <w:rPr>
          <w:rFonts w:ascii="Times New Roman" w:hAnsi="Times New Roman" w:cs="Times New Roman"/>
          <w:b/>
          <w:bCs/>
          <w:sz w:val="28"/>
          <w:szCs w:val="28"/>
        </w:rPr>
        <w:t xml:space="preserve">    </w:t>
      </w:r>
      <w:r w:rsidRPr="0058110C">
        <w:rPr>
          <w:rFonts w:ascii="Times New Roman" w:hAnsi="Times New Roman" w:cs="Times New Roman"/>
          <w:b/>
          <w:bCs/>
          <w:sz w:val="28"/>
          <w:szCs w:val="28"/>
        </w:rPr>
        <w:t xml:space="preserve">       </w:t>
      </w:r>
      <w:r w:rsidRPr="0058110C">
        <w:rPr>
          <w:rFonts w:ascii="Times New Roman" w:hAnsi="Times New Roman" w:cs="Times New Roman"/>
          <w:sz w:val="28"/>
          <w:szCs w:val="28"/>
        </w:rPr>
        <w:t>29</w:t>
      </w:r>
    </w:p>
    <w:p w14:paraId="5A188EA5" w14:textId="77777777" w:rsidR="0058110C" w:rsidRPr="0058110C" w:rsidRDefault="0058110C" w:rsidP="0058110C">
      <w:pPr>
        <w:rPr>
          <w:rFonts w:ascii="Times New Roman" w:hAnsi="Times New Roman" w:cs="Times New Roman"/>
          <w:sz w:val="28"/>
          <w:szCs w:val="28"/>
        </w:rPr>
      </w:pPr>
    </w:p>
    <w:p w14:paraId="7B25450D" w14:textId="77777777" w:rsidR="0058110C" w:rsidRPr="0058110C" w:rsidRDefault="0058110C" w:rsidP="0058110C">
      <w:pPr>
        <w:rPr>
          <w:rFonts w:ascii="Times New Roman" w:hAnsi="Times New Roman" w:cs="Times New Roman"/>
          <w:sz w:val="28"/>
          <w:szCs w:val="28"/>
        </w:rPr>
      </w:pPr>
    </w:p>
    <w:p w14:paraId="5FD70040" w14:textId="77777777" w:rsidR="0058110C" w:rsidRPr="0058110C" w:rsidRDefault="0058110C" w:rsidP="0058110C">
      <w:pPr>
        <w:rPr>
          <w:rFonts w:ascii="Times New Roman" w:hAnsi="Times New Roman" w:cs="Times New Roman"/>
          <w:sz w:val="28"/>
          <w:szCs w:val="28"/>
        </w:rPr>
      </w:pPr>
    </w:p>
    <w:p w14:paraId="56319341" w14:textId="77777777" w:rsidR="0058110C" w:rsidRPr="0058110C" w:rsidRDefault="0058110C" w:rsidP="0058110C">
      <w:pPr>
        <w:rPr>
          <w:rFonts w:ascii="Times New Roman" w:hAnsi="Times New Roman" w:cs="Times New Roman"/>
          <w:sz w:val="28"/>
          <w:szCs w:val="28"/>
        </w:rPr>
      </w:pPr>
    </w:p>
    <w:p w14:paraId="46EB160E" w14:textId="77777777" w:rsidR="0058110C" w:rsidRPr="0058110C" w:rsidRDefault="0058110C" w:rsidP="0058110C">
      <w:pPr>
        <w:rPr>
          <w:rFonts w:ascii="Times New Roman" w:hAnsi="Times New Roman" w:cs="Times New Roman"/>
          <w:sz w:val="28"/>
          <w:szCs w:val="28"/>
        </w:rPr>
      </w:pPr>
    </w:p>
    <w:p w14:paraId="43B9F113" w14:textId="77777777" w:rsidR="0058110C" w:rsidRPr="0058110C" w:rsidRDefault="0058110C" w:rsidP="0058110C">
      <w:pPr>
        <w:rPr>
          <w:rFonts w:ascii="Times New Roman" w:hAnsi="Times New Roman" w:cs="Times New Roman"/>
          <w:sz w:val="28"/>
          <w:szCs w:val="28"/>
        </w:rPr>
      </w:pPr>
    </w:p>
    <w:p w14:paraId="36928C3E" w14:textId="77777777" w:rsidR="00A32563" w:rsidRDefault="00A32563" w:rsidP="0058110C">
      <w:pPr>
        <w:rPr>
          <w:rFonts w:ascii="Times New Roman" w:hAnsi="Times New Roman" w:cs="Times New Roman"/>
          <w:sz w:val="28"/>
          <w:szCs w:val="28"/>
        </w:rPr>
      </w:pPr>
    </w:p>
    <w:p w14:paraId="3F9C495A" w14:textId="385F2EC8"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ONE</w:t>
      </w:r>
    </w:p>
    <w:p w14:paraId="69B6C50E" w14:textId="77777777" w:rsidR="0058110C" w:rsidRPr="0058110C" w:rsidRDefault="0058110C" w:rsidP="0058110C">
      <w:pPr>
        <w:rPr>
          <w:rFonts w:ascii="Times New Roman" w:hAnsi="Times New Roman" w:cs="Times New Roman"/>
          <w:b/>
          <w:sz w:val="28"/>
          <w:szCs w:val="28"/>
        </w:rPr>
      </w:pPr>
    </w:p>
    <w:p w14:paraId="23B28F3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1.0</w:t>
      </w:r>
      <w:r w:rsidRPr="0058110C">
        <w:rPr>
          <w:rFonts w:ascii="Times New Roman" w:hAnsi="Times New Roman" w:cs="Times New Roman"/>
          <w:b/>
          <w:sz w:val="28"/>
          <w:szCs w:val="28"/>
        </w:rPr>
        <w:tab/>
        <w:t xml:space="preserve"> INTRODUCTION</w:t>
      </w:r>
    </w:p>
    <w:p w14:paraId="142DF93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42BF907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including septic tanks, </w:t>
      </w:r>
      <w:proofErr w:type="spellStart"/>
      <w:r w:rsidRPr="0058110C">
        <w:rPr>
          <w:rFonts w:ascii="Times New Roman" w:hAnsi="Times New Roman" w:cs="Times New Roman"/>
          <w:sz w:val="28"/>
          <w:szCs w:val="28"/>
        </w:rPr>
        <w:t>soakaways</w:t>
      </w:r>
      <w:proofErr w:type="spellEnd"/>
      <w:r w:rsidRPr="0058110C">
        <w:rPr>
          <w:rFonts w:ascii="Times New Roman" w:hAnsi="Times New Roman" w:cs="Times New Roman"/>
          <w:sz w:val="28"/>
          <w:szCs w:val="28"/>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4A1545D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Kwara state polytechnic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providing insights into environmental safety and public health risks.</w:t>
      </w:r>
    </w:p>
    <w:p w14:paraId="1053DB5C" w14:textId="77777777" w:rsidR="00BA129F" w:rsidRDefault="00BA129F" w:rsidP="0058110C">
      <w:pPr>
        <w:rPr>
          <w:rFonts w:ascii="Times New Roman" w:hAnsi="Times New Roman" w:cs="Times New Roman"/>
          <w:b/>
          <w:sz w:val="28"/>
          <w:szCs w:val="28"/>
        </w:rPr>
      </w:pPr>
    </w:p>
    <w:p w14:paraId="2D2566E8" w14:textId="1252DF7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1.1</w:t>
      </w:r>
      <w:r w:rsidRPr="0058110C">
        <w:rPr>
          <w:rFonts w:ascii="Times New Roman" w:hAnsi="Times New Roman" w:cs="Times New Roman"/>
          <w:b/>
          <w:sz w:val="28"/>
          <w:szCs w:val="28"/>
        </w:rPr>
        <w:tab/>
        <w:t>Problem Statement</w:t>
      </w:r>
    </w:p>
    <w:p w14:paraId="0EE99A4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 in Kwara state polytechnic Hostel.</w:t>
      </w:r>
    </w:p>
    <w:p w14:paraId="32D0D1B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This study addresses this gap by examining whether the proximity of the sewage facility significantly impacts groundwater quality.</w:t>
      </w:r>
    </w:p>
    <w:p w14:paraId="100A223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 xml:space="preserve"> 1.2</w:t>
      </w:r>
      <w:r w:rsidRPr="0058110C">
        <w:rPr>
          <w:rFonts w:ascii="Times New Roman" w:hAnsi="Times New Roman" w:cs="Times New Roman"/>
          <w:b/>
          <w:sz w:val="28"/>
          <w:szCs w:val="28"/>
        </w:rPr>
        <w:tab/>
        <w:t>Aim and Objectives of the Study</w:t>
      </w:r>
    </w:p>
    <w:p w14:paraId="6FD03F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Aim:</w:t>
      </w:r>
    </w:p>
    <w:p w14:paraId="2332133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investigate the effect of the proximity of a sewage facility on groundwater at Kwara state polytechnic Hostel.</w:t>
      </w:r>
    </w:p>
    <w:p w14:paraId="5316DE0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Specific Objectives:</w:t>
      </w:r>
    </w:p>
    <w:p w14:paraId="2F514262"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evaluate the physical, chemical, and microbiological properties of groundwater samples collected at different distances from the sewage facility.</w:t>
      </w:r>
    </w:p>
    <w:p w14:paraId="5B6C8324"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lastRenderedPageBreak/>
        <w:t>To compare the measured water quality parameters against WHO and Nigerian drinking water standards.</w:t>
      </w:r>
    </w:p>
    <w:p w14:paraId="6CEFD83D"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analyze the relationship between the distance from the sewage facility and the levels of contamination.</w:t>
      </w:r>
    </w:p>
    <w:p w14:paraId="48478609"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propose recommendations for minimizing groundwater contamination risks in the study area.</w:t>
      </w:r>
    </w:p>
    <w:p w14:paraId="30E5FDD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1.3   Scope of the Study</w:t>
      </w:r>
    </w:p>
    <w:p w14:paraId="0248F85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The study focuses on two borehole water samples: Sample A (farther from sewage site) and Sample B (closer to sewage site). It assesses their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and microbiological parameters.</w:t>
      </w:r>
    </w:p>
    <w:p w14:paraId="446C723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1.4   Justification of the Study</w:t>
      </w:r>
    </w:p>
    <w:p w14:paraId="0F6629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5D43D71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1.5</w:t>
      </w:r>
      <w:r w:rsidRPr="0058110C">
        <w:rPr>
          <w:rFonts w:ascii="Times New Roman" w:hAnsi="Times New Roman" w:cs="Times New Roman"/>
          <w:b/>
          <w:bCs/>
          <w:sz w:val="28"/>
          <w:szCs w:val="28"/>
        </w:rPr>
        <w:tab/>
        <w:t>Significance of the study</w:t>
      </w:r>
    </w:p>
    <w:p w14:paraId="0E9F3E8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w:t>
      </w:r>
      <w:r w:rsidRPr="0058110C">
        <w:rPr>
          <w:rFonts w:ascii="Times New Roman" w:hAnsi="Times New Roman" w:cs="Times New Roman"/>
          <w:sz w:val="28"/>
          <w:szCs w:val="28"/>
        </w:rPr>
        <w:lastRenderedPageBreak/>
        <w:t>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p>
    <w:p w14:paraId="0E2DE110" w14:textId="77777777" w:rsidR="0058110C" w:rsidRPr="0058110C" w:rsidRDefault="0058110C" w:rsidP="0058110C">
      <w:pPr>
        <w:rPr>
          <w:rFonts w:ascii="Times New Roman" w:hAnsi="Times New Roman" w:cs="Times New Roman"/>
          <w:sz w:val="28"/>
          <w:szCs w:val="28"/>
        </w:rPr>
      </w:pPr>
    </w:p>
    <w:p w14:paraId="111FE281" w14:textId="77777777" w:rsidR="0058110C" w:rsidRPr="0058110C" w:rsidRDefault="0058110C" w:rsidP="0058110C">
      <w:pPr>
        <w:rPr>
          <w:rFonts w:ascii="Times New Roman" w:hAnsi="Times New Roman" w:cs="Times New Roman"/>
          <w:sz w:val="28"/>
          <w:szCs w:val="28"/>
        </w:rPr>
      </w:pPr>
    </w:p>
    <w:p w14:paraId="0F41317A" w14:textId="77777777" w:rsidR="0058110C" w:rsidRPr="0058110C" w:rsidRDefault="0058110C" w:rsidP="0058110C">
      <w:pPr>
        <w:rPr>
          <w:rFonts w:ascii="Times New Roman" w:hAnsi="Times New Roman" w:cs="Times New Roman"/>
          <w:sz w:val="28"/>
          <w:szCs w:val="28"/>
        </w:rPr>
      </w:pPr>
    </w:p>
    <w:p w14:paraId="5313DB27" w14:textId="77777777" w:rsidR="0058110C" w:rsidRPr="0058110C" w:rsidRDefault="0058110C" w:rsidP="0058110C">
      <w:pPr>
        <w:rPr>
          <w:rFonts w:ascii="Times New Roman" w:hAnsi="Times New Roman" w:cs="Times New Roman"/>
          <w:sz w:val="28"/>
          <w:szCs w:val="28"/>
        </w:rPr>
      </w:pPr>
    </w:p>
    <w:p w14:paraId="3BCB4C19" w14:textId="77777777" w:rsidR="0058110C" w:rsidRPr="0058110C" w:rsidRDefault="0058110C" w:rsidP="0058110C">
      <w:pPr>
        <w:rPr>
          <w:rFonts w:ascii="Times New Roman" w:hAnsi="Times New Roman" w:cs="Times New Roman"/>
          <w:sz w:val="28"/>
          <w:szCs w:val="28"/>
        </w:rPr>
      </w:pPr>
    </w:p>
    <w:p w14:paraId="01332843" w14:textId="77777777" w:rsidR="0058110C" w:rsidRPr="0058110C" w:rsidRDefault="0058110C" w:rsidP="0058110C">
      <w:pPr>
        <w:rPr>
          <w:rFonts w:ascii="Times New Roman" w:hAnsi="Times New Roman" w:cs="Times New Roman"/>
          <w:b/>
          <w:sz w:val="28"/>
          <w:szCs w:val="28"/>
        </w:rPr>
      </w:pPr>
    </w:p>
    <w:p w14:paraId="229C4944" w14:textId="77777777" w:rsidR="0058110C" w:rsidRPr="0058110C" w:rsidRDefault="0058110C" w:rsidP="0058110C">
      <w:pPr>
        <w:rPr>
          <w:rFonts w:ascii="Times New Roman" w:hAnsi="Times New Roman" w:cs="Times New Roman"/>
          <w:b/>
          <w:sz w:val="28"/>
          <w:szCs w:val="28"/>
        </w:rPr>
      </w:pPr>
    </w:p>
    <w:p w14:paraId="60B36EA6" w14:textId="77777777" w:rsidR="0058110C" w:rsidRPr="0058110C" w:rsidRDefault="0058110C" w:rsidP="0058110C">
      <w:pPr>
        <w:rPr>
          <w:rFonts w:ascii="Times New Roman" w:hAnsi="Times New Roman" w:cs="Times New Roman"/>
          <w:b/>
          <w:sz w:val="28"/>
          <w:szCs w:val="28"/>
        </w:rPr>
      </w:pPr>
    </w:p>
    <w:p w14:paraId="5EA8BD71" w14:textId="77777777" w:rsidR="0058110C" w:rsidRPr="0058110C" w:rsidRDefault="0058110C" w:rsidP="0058110C">
      <w:pPr>
        <w:rPr>
          <w:rFonts w:ascii="Times New Roman" w:hAnsi="Times New Roman" w:cs="Times New Roman"/>
          <w:b/>
          <w:sz w:val="28"/>
          <w:szCs w:val="28"/>
        </w:rPr>
      </w:pPr>
    </w:p>
    <w:p w14:paraId="0A788633" w14:textId="77777777" w:rsidR="0058110C" w:rsidRPr="0058110C" w:rsidRDefault="0058110C" w:rsidP="0058110C">
      <w:pPr>
        <w:rPr>
          <w:rFonts w:ascii="Times New Roman" w:hAnsi="Times New Roman" w:cs="Times New Roman"/>
          <w:b/>
          <w:sz w:val="28"/>
          <w:szCs w:val="28"/>
        </w:rPr>
      </w:pPr>
    </w:p>
    <w:p w14:paraId="4CC10674" w14:textId="77777777" w:rsidR="0058110C" w:rsidRPr="0058110C" w:rsidRDefault="0058110C" w:rsidP="0058110C">
      <w:pPr>
        <w:rPr>
          <w:rFonts w:ascii="Times New Roman" w:hAnsi="Times New Roman" w:cs="Times New Roman"/>
          <w:b/>
          <w:sz w:val="28"/>
          <w:szCs w:val="28"/>
        </w:rPr>
      </w:pPr>
    </w:p>
    <w:p w14:paraId="24216543" w14:textId="77777777" w:rsidR="0058110C" w:rsidRPr="0058110C" w:rsidRDefault="0058110C" w:rsidP="0058110C">
      <w:pPr>
        <w:rPr>
          <w:rFonts w:ascii="Times New Roman" w:hAnsi="Times New Roman" w:cs="Times New Roman"/>
          <w:b/>
          <w:sz w:val="28"/>
          <w:szCs w:val="28"/>
        </w:rPr>
      </w:pPr>
    </w:p>
    <w:p w14:paraId="30367C01" w14:textId="77777777" w:rsidR="0058110C" w:rsidRPr="0058110C" w:rsidRDefault="0058110C" w:rsidP="0058110C">
      <w:pPr>
        <w:rPr>
          <w:rFonts w:ascii="Times New Roman" w:hAnsi="Times New Roman" w:cs="Times New Roman"/>
          <w:b/>
          <w:sz w:val="28"/>
          <w:szCs w:val="28"/>
        </w:rPr>
      </w:pPr>
    </w:p>
    <w:p w14:paraId="354002D6" w14:textId="77777777" w:rsidR="0058110C" w:rsidRDefault="0058110C" w:rsidP="0058110C">
      <w:pPr>
        <w:rPr>
          <w:rFonts w:ascii="Times New Roman" w:hAnsi="Times New Roman" w:cs="Times New Roman"/>
          <w:b/>
          <w:sz w:val="28"/>
          <w:szCs w:val="28"/>
        </w:rPr>
      </w:pPr>
    </w:p>
    <w:p w14:paraId="00FE90C4" w14:textId="77777777" w:rsidR="00BA129F" w:rsidRDefault="00BA129F" w:rsidP="0058110C">
      <w:pPr>
        <w:rPr>
          <w:rFonts w:ascii="Times New Roman" w:hAnsi="Times New Roman" w:cs="Times New Roman"/>
          <w:b/>
          <w:sz w:val="28"/>
          <w:szCs w:val="28"/>
        </w:rPr>
      </w:pPr>
    </w:p>
    <w:p w14:paraId="60BD79B6" w14:textId="77777777" w:rsidR="00BA129F" w:rsidRPr="0058110C" w:rsidRDefault="00BA129F" w:rsidP="0058110C">
      <w:pPr>
        <w:rPr>
          <w:rFonts w:ascii="Times New Roman" w:hAnsi="Times New Roman" w:cs="Times New Roman"/>
          <w:b/>
          <w:sz w:val="28"/>
          <w:szCs w:val="28"/>
        </w:rPr>
      </w:pPr>
    </w:p>
    <w:p w14:paraId="73B9A8BA"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TWO</w:t>
      </w:r>
    </w:p>
    <w:p w14:paraId="348AD15F"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2.0   LITERATURE REVIEW</w:t>
      </w:r>
    </w:p>
    <w:p w14:paraId="4C8EEF4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227E08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w:t>
      </w:r>
      <w:r w:rsidRPr="0058110C">
        <w:rPr>
          <w:rFonts w:ascii="Times New Roman" w:hAnsi="Times New Roman" w:cs="Times New Roman"/>
          <w:b/>
          <w:sz w:val="28"/>
          <w:szCs w:val="28"/>
        </w:rPr>
        <w:tab/>
        <w:t>Overview of Relevant Theories and Concepts</w:t>
      </w:r>
    </w:p>
    <w:p w14:paraId="5806C5D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is water that resides beneath the Earth’s surface in soil pore spaces and in the fractures of rock formations. It constitutes about 30% of the world’s freshwater resources. 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Pr="0058110C">
        <w:rPr>
          <w:rFonts w:ascii="Times New Roman" w:hAnsi="Times New Roman" w:cs="Times New Roman"/>
          <w:sz w:val="28"/>
          <w:szCs w:val="28"/>
        </w:rPr>
        <w:t>faecal</w:t>
      </w:r>
      <w:proofErr w:type="spellEnd"/>
      <w:r w:rsidRPr="0058110C">
        <w:rPr>
          <w:rFonts w:ascii="Times New Roman" w:hAnsi="Times New Roman" w:cs="Times New Roman"/>
          <w:sz w:val="28"/>
          <w:szCs w:val="28"/>
        </w:rPr>
        <w:t xml:space="preserve"> contamination. The study emphasized that the proximity of sewage systems to wells and other water sources was a significant risk factor for contamination (Emenike et al., 2017).</w:t>
      </w:r>
    </w:p>
    <w:p w14:paraId="16E0A60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 xml:space="preserve">Similarly, a study in Kenya by Ndiritu et al. (2020) highlighted that septic </w:t>
      </w:r>
      <w:proofErr w:type="gramStart"/>
      <w:r w:rsidRPr="0058110C">
        <w:rPr>
          <w:rFonts w:ascii="Times New Roman" w:hAnsi="Times New Roman" w:cs="Times New Roman"/>
          <w:sz w:val="28"/>
          <w:szCs w:val="28"/>
        </w:rPr>
        <w:t>tanks  placed</w:t>
      </w:r>
      <w:proofErr w:type="gramEnd"/>
      <w:r w:rsidRPr="0058110C">
        <w:rPr>
          <w:rFonts w:ascii="Times New Roman" w:hAnsi="Times New Roman" w:cs="Times New Roman"/>
          <w:sz w:val="28"/>
          <w:szCs w:val="28"/>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434DCA4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2022).</w:t>
      </w:r>
    </w:p>
    <w:p w14:paraId="1A561C6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review of the literature establishes a clear link between proximity to sewage facilities and groundwater contamination, underscoring the need for careful planning and monitoring in residential and academic environments.</w:t>
      </w:r>
    </w:p>
    <w:p w14:paraId="748C52A3"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Groundwater Vulnerability</w:t>
      </w:r>
    </w:p>
    <w:p w14:paraId="464B32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high vulnerability </w:t>
      </w:r>
    </w:p>
    <w:p w14:paraId="4DD93E35"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Contamination Pathways</w:t>
      </w:r>
    </w:p>
    <w:p w14:paraId="2234583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can leak or discharge waste materials into surrounding soils. Through percolation and infiltration, contaminants such as nitrates, phosphates, pathogens, and heavy metals can reach the groundwater, especially in areas </w:t>
      </w:r>
      <w:r w:rsidRPr="0058110C">
        <w:rPr>
          <w:rFonts w:ascii="Times New Roman" w:hAnsi="Times New Roman" w:cs="Times New Roman"/>
          <w:sz w:val="28"/>
          <w:szCs w:val="28"/>
        </w:rPr>
        <w:lastRenderedPageBreak/>
        <w:t>with permeable soils or cracked infrastructure (USEPA, 1998). The closer a water source is to the contamination site, the higher the risk of exposure.</w:t>
      </w:r>
    </w:p>
    <w:p w14:paraId="4D28EB1B"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Water Quality Indicators</w:t>
      </w:r>
    </w:p>
    <w:p w14:paraId="35D03C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Nigerian Standards for Drinking Water Quality (NSDWQ) identify key parameters to assess water quality:</w:t>
      </w:r>
    </w:p>
    <w:p w14:paraId="10A754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Physical indicators (color, turbidity, taste, pH)</w:t>
      </w:r>
    </w:p>
    <w:p w14:paraId="7E5B175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Chemical indicators (nitrate, phosphate, lead, cadmium)</w:t>
      </w:r>
    </w:p>
    <w:p w14:paraId="079B7C5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Microbiological indicators (total coliforms, E. coli)</w:t>
      </w:r>
    </w:p>
    <w:p w14:paraId="72FDC2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Elevated levels of these indicators suggest contamination and pose health risks.</w:t>
      </w:r>
    </w:p>
    <w:p w14:paraId="0C1547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2.1.1</w:t>
      </w:r>
      <w:r w:rsidRPr="0058110C">
        <w:rPr>
          <w:rFonts w:ascii="Times New Roman" w:hAnsi="Times New Roman" w:cs="Times New Roman"/>
          <w:b/>
          <w:sz w:val="28"/>
          <w:szCs w:val="28"/>
        </w:rPr>
        <w:tab/>
        <w:t>Groundwater and Its Importance</w:t>
      </w:r>
    </w:p>
    <w:p w14:paraId="2775B5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accounts for approximately 30% of the world's freshwater. It is particularly important in areas with limited surface water sources;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69B55EC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2.1.2</w:t>
      </w:r>
      <w:r w:rsidRPr="0058110C">
        <w:rPr>
          <w:rFonts w:ascii="Times New Roman" w:hAnsi="Times New Roman" w:cs="Times New Roman"/>
          <w:b/>
          <w:sz w:val="28"/>
          <w:szCs w:val="28"/>
        </w:rPr>
        <w:tab/>
        <w:t>Sources of Groundwater Contamination</w:t>
      </w:r>
    </w:p>
    <w:p w14:paraId="6E0134A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Sources include agricultural runoff, industrial discharges, landfills, and importantly, sewage systems. Groundwater can be contaminated by both natural processes (such as mineral leaching) and human activities. Anthropogenic sources, particularly sewage systems, septic tanks, soak away and latrines, pose significant risks when they leak or overflow. Contaminants such as nitrates, phosphates, ammonia, heavy metals, and pathogenic </w:t>
      </w:r>
      <w:r w:rsidRPr="0058110C">
        <w:rPr>
          <w:rFonts w:ascii="Times New Roman" w:hAnsi="Times New Roman" w:cs="Times New Roman"/>
          <w:sz w:val="28"/>
          <w:szCs w:val="28"/>
        </w:rPr>
        <w:lastRenderedPageBreak/>
        <w:t>microorganisms can infiltrate the soil and reach the groundwater, especially in areas with permeable soils or shallow water tables (Freeze &amp; Cherry, 1979).</w:t>
      </w:r>
    </w:p>
    <w:p w14:paraId="3F4D03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2.1.3</w:t>
      </w:r>
      <w:r w:rsidRPr="0058110C">
        <w:rPr>
          <w:rFonts w:ascii="Times New Roman" w:hAnsi="Times New Roman" w:cs="Times New Roman"/>
          <w:b/>
          <w:sz w:val="28"/>
          <w:szCs w:val="28"/>
        </w:rPr>
        <w:tab/>
        <w:t>Theories of Contaminant Transport</w:t>
      </w:r>
    </w:p>
    <w:p w14:paraId="089A2D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Contaminant transport in groundwater is governed by several processes:</w:t>
      </w:r>
    </w:p>
    <w:p w14:paraId="1DCC5C0D"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Advection: Movement of contaminants with flowing groundwater.</w:t>
      </w:r>
    </w:p>
    <w:p w14:paraId="43F428D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Dispersion: Spreading of contaminants due to variations in groundwater velocity.</w:t>
      </w:r>
    </w:p>
    <w:p w14:paraId="08CF1925"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Diffusion: Movement from high to low concentration zones.</w:t>
      </w:r>
    </w:p>
    <w:p w14:paraId="0C0468E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Sorption and Retardation: Interaction of contaminants with soil particles, which can slow down migration (Bear, 1972).</w:t>
      </w:r>
    </w:p>
    <w:p w14:paraId="20390BD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Understanding these mechanisms helps explain how sewage-derived pollutants migrate through the subsurface to affect groundwater quality.</w:t>
      </w:r>
    </w:p>
    <w:p w14:paraId="4787C0C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2.1.4</w:t>
      </w:r>
      <w:r w:rsidRPr="0058110C">
        <w:rPr>
          <w:rFonts w:ascii="Times New Roman" w:hAnsi="Times New Roman" w:cs="Times New Roman"/>
          <w:b/>
          <w:sz w:val="28"/>
          <w:szCs w:val="28"/>
        </w:rPr>
        <w:tab/>
        <w:t>Water Quality Guidelines</w:t>
      </w:r>
    </w:p>
    <w:p w14:paraId="3DFB2FF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the Nigerian Standards for Drinking Water Quality (NSDWQ) provide benchmarks for safe drinking water. Parameters commonly assessed include:</w:t>
      </w:r>
    </w:p>
    <w:p w14:paraId="686BEDDF" w14:textId="77777777" w:rsidR="0058110C" w:rsidRPr="0058110C" w:rsidRDefault="0058110C" w:rsidP="0058110C">
      <w:pPr>
        <w:rPr>
          <w:rFonts w:ascii="Times New Roman" w:hAnsi="Times New Roman" w:cs="Times New Roman"/>
          <w:sz w:val="28"/>
          <w:szCs w:val="28"/>
        </w:rPr>
      </w:pPr>
    </w:p>
    <w:p w14:paraId="0F91675F" w14:textId="77777777" w:rsidR="0058110C" w:rsidRPr="0058110C" w:rsidRDefault="0058110C" w:rsidP="0058110C">
      <w:pPr>
        <w:rPr>
          <w:rFonts w:ascii="Times New Roman" w:hAnsi="Times New Roman" w:cs="Times New Roman"/>
          <w:sz w:val="28"/>
          <w:szCs w:val="28"/>
        </w:rPr>
      </w:pPr>
    </w:p>
    <w:p w14:paraId="58375571" w14:textId="77777777" w:rsidR="0058110C" w:rsidRDefault="0058110C" w:rsidP="0058110C">
      <w:pPr>
        <w:rPr>
          <w:rFonts w:ascii="Times New Roman" w:hAnsi="Times New Roman" w:cs="Times New Roman"/>
          <w:sz w:val="28"/>
          <w:szCs w:val="28"/>
        </w:rPr>
      </w:pPr>
    </w:p>
    <w:p w14:paraId="0B696D53" w14:textId="77777777" w:rsidR="00BA129F" w:rsidRDefault="00BA129F" w:rsidP="0058110C">
      <w:pPr>
        <w:rPr>
          <w:rFonts w:ascii="Times New Roman" w:hAnsi="Times New Roman" w:cs="Times New Roman"/>
          <w:sz w:val="28"/>
          <w:szCs w:val="28"/>
        </w:rPr>
      </w:pPr>
    </w:p>
    <w:p w14:paraId="4FBD7B5F" w14:textId="77777777" w:rsidR="00BA129F" w:rsidRPr="0058110C" w:rsidRDefault="00BA129F" w:rsidP="0058110C">
      <w:pPr>
        <w:rPr>
          <w:rFonts w:ascii="Times New Roman" w:hAnsi="Times New Roman" w:cs="Times New Roman"/>
          <w:sz w:val="28"/>
          <w:szCs w:val="28"/>
        </w:rPr>
      </w:pPr>
    </w:p>
    <w:tbl>
      <w:tblPr>
        <w:tblStyle w:val="TableGrid"/>
        <w:tblW w:w="0" w:type="auto"/>
        <w:tblInd w:w="10" w:type="dxa"/>
        <w:tblLook w:val="04A0" w:firstRow="1" w:lastRow="0" w:firstColumn="1" w:lastColumn="0" w:noHBand="0" w:noVBand="1"/>
      </w:tblPr>
      <w:tblGrid>
        <w:gridCol w:w="1965"/>
        <w:gridCol w:w="3150"/>
        <w:gridCol w:w="3330"/>
      </w:tblGrid>
      <w:tr w:rsidR="0058110C" w:rsidRPr="0058110C" w14:paraId="16C32118" w14:textId="77777777" w:rsidTr="0058110C">
        <w:trPr>
          <w:trHeight w:val="512"/>
        </w:trPr>
        <w:tc>
          <w:tcPr>
            <w:tcW w:w="1965" w:type="dxa"/>
            <w:tcBorders>
              <w:top w:val="single" w:sz="4" w:space="0" w:color="auto"/>
              <w:left w:val="single" w:sz="4" w:space="0" w:color="auto"/>
              <w:bottom w:val="single" w:sz="4" w:space="0" w:color="auto"/>
              <w:right w:val="single" w:sz="4" w:space="0" w:color="auto"/>
            </w:tcBorders>
            <w:hideMark/>
          </w:tcPr>
          <w:p w14:paraId="5DD5B72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lastRenderedPageBreak/>
              <w:t>Parameter</w:t>
            </w:r>
          </w:p>
        </w:tc>
        <w:tc>
          <w:tcPr>
            <w:tcW w:w="3150" w:type="dxa"/>
            <w:tcBorders>
              <w:top w:val="single" w:sz="4" w:space="0" w:color="auto"/>
              <w:left w:val="single" w:sz="4" w:space="0" w:color="auto"/>
              <w:bottom w:val="single" w:sz="4" w:space="0" w:color="auto"/>
              <w:right w:val="single" w:sz="4" w:space="0" w:color="auto"/>
            </w:tcBorders>
            <w:hideMark/>
          </w:tcPr>
          <w:p w14:paraId="6AE02A9B"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WHO Standard (2011)</w:t>
            </w:r>
          </w:p>
        </w:tc>
        <w:tc>
          <w:tcPr>
            <w:tcW w:w="3330" w:type="dxa"/>
            <w:tcBorders>
              <w:top w:val="single" w:sz="4" w:space="0" w:color="auto"/>
              <w:left w:val="single" w:sz="4" w:space="0" w:color="auto"/>
              <w:bottom w:val="single" w:sz="4" w:space="0" w:color="auto"/>
              <w:right w:val="single" w:sz="4" w:space="0" w:color="auto"/>
            </w:tcBorders>
            <w:hideMark/>
          </w:tcPr>
          <w:p w14:paraId="34CF7B8A"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NSDWQ Standard (Nigeria)</w:t>
            </w:r>
          </w:p>
        </w:tc>
      </w:tr>
      <w:tr w:rsidR="0058110C" w:rsidRPr="0058110C" w14:paraId="64FCB73C"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56D965E4"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sz w:val="28"/>
                <w:szCs w:val="28"/>
              </w:rPr>
              <w:t>Total coliforms</w:t>
            </w:r>
          </w:p>
        </w:tc>
        <w:tc>
          <w:tcPr>
            <w:tcW w:w="3150" w:type="dxa"/>
            <w:tcBorders>
              <w:top w:val="single" w:sz="4" w:space="0" w:color="auto"/>
              <w:left w:val="single" w:sz="4" w:space="0" w:color="auto"/>
              <w:bottom w:val="single" w:sz="4" w:space="0" w:color="auto"/>
              <w:right w:val="single" w:sz="4" w:space="0" w:color="auto"/>
            </w:tcBorders>
            <w:hideMark/>
          </w:tcPr>
          <w:p w14:paraId="6D26C34D"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c>
          <w:tcPr>
            <w:tcW w:w="3330" w:type="dxa"/>
            <w:tcBorders>
              <w:top w:val="single" w:sz="4" w:space="0" w:color="auto"/>
              <w:left w:val="single" w:sz="4" w:space="0" w:color="auto"/>
              <w:bottom w:val="single" w:sz="4" w:space="0" w:color="auto"/>
              <w:right w:val="single" w:sz="4" w:space="0" w:color="auto"/>
            </w:tcBorders>
            <w:hideMark/>
          </w:tcPr>
          <w:p w14:paraId="031F5B4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r>
      <w:tr w:rsidR="0058110C" w:rsidRPr="0058110C" w14:paraId="2D3E4E7E"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E0E64D8"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Nitrate</w:t>
            </w:r>
          </w:p>
        </w:tc>
        <w:tc>
          <w:tcPr>
            <w:tcW w:w="3150" w:type="dxa"/>
            <w:tcBorders>
              <w:top w:val="single" w:sz="4" w:space="0" w:color="auto"/>
              <w:left w:val="single" w:sz="4" w:space="0" w:color="auto"/>
              <w:bottom w:val="single" w:sz="4" w:space="0" w:color="auto"/>
              <w:right w:val="single" w:sz="4" w:space="0" w:color="auto"/>
            </w:tcBorders>
            <w:hideMark/>
          </w:tcPr>
          <w:p w14:paraId="193FA07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c>
          <w:tcPr>
            <w:tcW w:w="3330" w:type="dxa"/>
            <w:tcBorders>
              <w:top w:val="single" w:sz="4" w:space="0" w:color="auto"/>
              <w:left w:val="single" w:sz="4" w:space="0" w:color="auto"/>
              <w:bottom w:val="single" w:sz="4" w:space="0" w:color="auto"/>
              <w:right w:val="single" w:sz="4" w:space="0" w:color="auto"/>
            </w:tcBorders>
            <w:hideMark/>
          </w:tcPr>
          <w:p w14:paraId="38FBC195"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r>
      <w:tr w:rsidR="0058110C" w:rsidRPr="0058110C" w14:paraId="72E0D582"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A55F7B0"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Lead</w:t>
            </w:r>
          </w:p>
        </w:tc>
        <w:tc>
          <w:tcPr>
            <w:tcW w:w="3150" w:type="dxa"/>
            <w:tcBorders>
              <w:top w:val="single" w:sz="4" w:space="0" w:color="auto"/>
              <w:left w:val="single" w:sz="4" w:space="0" w:color="auto"/>
              <w:bottom w:val="single" w:sz="4" w:space="0" w:color="auto"/>
              <w:right w:val="single" w:sz="4" w:space="0" w:color="auto"/>
            </w:tcBorders>
            <w:hideMark/>
          </w:tcPr>
          <w:p w14:paraId="5F0BF274"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c>
          <w:tcPr>
            <w:tcW w:w="3330" w:type="dxa"/>
            <w:tcBorders>
              <w:top w:val="single" w:sz="4" w:space="0" w:color="auto"/>
              <w:left w:val="single" w:sz="4" w:space="0" w:color="auto"/>
              <w:bottom w:val="single" w:sz="4" w:space="0" w:color="auto"/>
              <w:right w:val="single" w:sz="4" w:space="0" w:color="auto"/>
            </w:tcBorders>
            <w:hideMark/>
          </w:tcPr>
          <w:p w14:paraId="68612BF9"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r>
      <w:tr w:rsidR="0058110C" w:rsidRPr="0058110C" w14:paraId="7105C4C7"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366BC534" w14:textId="65459043" w:rsidR="0058110C" w:rsidRPr="0058110C" w:rsidRDefault="009F7C89"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Ph</w:t>
            </w:r>
          </w:p>
        </w:tc>
        <w:tc>
          <w:tcPr>
            <w:tcW w:w="3150" w:type="dxa"/>
            <w:tcBorders>
              <w:top w:val="single" w:sz="4" w:space="0" w:color="auto"/>
              <w:left w:val="single" w:sz="4" w:space="0" w:color="auto"/>
              <w:bottom w:val="single" w:sz="4" w:space="0" w:color="auto"/>
              <w:right w:val="single" w:sz="4" w:space="0" w:color="auto"/>
            </w:tcBorders>
            <w:hideMark/>
          </w:tcPr>
          <w:p w14:paraId="5F7921CC"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c>
          <w:tcPr>
            <w:tcW w:w="3330" w:type="dxa"/>
            <w:tcBorders>
              <w:top w:val="single" w:sz="4" w:space="0" w:color="auto"/>
              <w:left w:val="single" w:sz="4" w:space="0" w:color="auto"/>
              <w:bottom w:val="single" w:sz="4" w:space="0" w:color="auto"/>
              <w:right w:val="single" w:sz="4" w:space="0" w:color="auto"/>
            </w:tcBorders>
            <w:hideMark/>
          </w:tcPr>
          <w:p w14:paraId="45127B0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r>
    </w:tbl>
    <w:p w14:paraId="055B0A52" w14:textId="77777777" w:rsidR="0058110C" w:rsidRPr="0058110C" w:rsidRDefault="0058110C" w:rsidP="0058110C">
      <w:pPr>
        <w:rPr>
          <w:rFonts w:ascii="Times New Roman" w:hAnsi="Times New Roman" w:cs="Times New Roman"/>
          <w:sz w:val="28"/>
          <w:szCs w:val="28"/>
        </w:rPr>
      </w:pPr>
    </w:p>
    <w:p w14:paraId="10A7A15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09E641C2"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2.2</w:t>
      </w:r>
      <w:r w:rsidRPr="0058110C">
        <w:rPr>
          <w:rFonts w:ascii="Times New Roman" w:hAnsi="Times New Roman" w:cs="Times New Roman"/>
          <w:b/>
          <w:bCs/>
          <w:sz w:val="28"/>
          <w:szCs w:val="28"/>
        </w:rPr>
        <w:tab/>
        <w:t>Sewage Systems and Their Potential Impact on Groundwater</w:t>
      </w:r>
    </w:p>
    <w:p w14:paraId="617562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6F453D9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Types of Sanitation Systems</w:t>
      </w:r>
    </w:p>
    <w:p w14:paraId="4E593F8B"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Septic tanks: On-site systems that rely on sedimentation and anaerobic digestion, often discharging partially treated effluent into soak-away pits.</w:t>
      </w:r>
    </w:p>
    <w:p w14:paraId="50E7A86A"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Pit latrines: Unlined or lined pits designed to collect human waste; leakage is common, especially in sandy or fractured soils.</w:t>
      </w:r>
    </w:p>
    <w:p w14:paraId="6234BA1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lastRenderedPageBreak/>
        <w:t>Sewage treatment plants: Centralized systems designed to treat large volumes but prone to leaks, overflows, or illegal discharges if mismanaged.</w:t>
      </w:r>
    </w:p>
    <w:p w14:paraId="1BD38DB9"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Key Pollutants of Concern</w:t>
      </w:r>
    </w:p>
    <w:p w14:paraId="1DF0C0BC"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Microbiological contaminants: Total coliforms, fecal coliforms (E. coli), viruses, protozoa, and helminths.</w:t>
      </w:r>
    </w:p>
    <w:p w14:paraId="381EAD8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Chemical contaminants: Nitrates, nitrites, ammonium, phosphates, chlorides, sulfates.</w:t>
      </w:r>
    </w:p>
    <w:p w14:paraId="0BF528C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Heavy metals: Lead, cadmium, mercury, arsenic (often introduced through mixed waste streams).</w:t>
      </w:r>
    </w:p>
    <w:p w14:paraId="572B493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Emerging contaminants: Pharmaceuticals, personal care products, microplastics.</w:t>
      </w:r>
    </w:p>
    <w:p w14:paraId="32A4AFC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The presence and migration of these pollutants in groundwater depend on factors such as soil type, water table depth, hydraulic conductivity, and rainfall patterns (Howard et al., 2003).</w:t>
      </w:r>
    </w:p>
    <w:p w14:paraId="72F8353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2.3</w:t>
      </w:r>
      <w:r w:rsidRPr="0058110C">
        <w:rPr>
          <w:rFonts w:ascii="Times New Roman" w:hAnsi="Times New Roman" w:cs="Times New Roman"/>
          <w:b/>
          <w:bCs/>
          <w:sz w:val="28"/>
          <w:szCs w:val="28"/>
        </w:rPr>
        <w:tab/>
        <w:t>Health and Environmental Consequences</w:t>
      </w:r>
    </w:p>
    <w:p w14:paraId="371F5E1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49699F2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Environmental consequences include:</w:t>
      </w:r>
    </w:p>
    <w:p w14:paraId="740B6C3D"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lastRenderedPageBreak/>
        <w:t>Eutrophication of connected surface waters.</w:t>
      </w:r>
    </w:p>
    <w:p w14:paraId="75444E8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Bioaccumulation of toxic substances in aquatic ecosystems.</w:t>
      </w:r>
    </w:p>
    <w:p w14:paraId="5885804F"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Degradation of groundwater-dependent ecosystems (GDEs), such as wetlands and springs</w:t>
      </w:r>
    </w:p>
    <w:p w14:paraId="14984CD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w:t>
      </w:r>
      <w:r w:rsidRPr="0058110C">
        <w:rPr>
          <w:rFonts w:ascii="Times New Roman" w:hAnsi="Times New Roman" w:cs="Times New Roman"/>
          <w:b/>
          <w:sz w:val="28"/>
          <w:szCs w:val="28"/>
        </w:rPr>
        <w:tab/>
        <w:t>Analysis of Existing Research</w:t>
      </w:r>
    </w:p>
    <w:p w14:paraId="31C97EE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2.4.1</w:t>
      </w:r>
      <w:r w:rsidRPr="0058110C">
        <w:rPr>
          <w:rFonts w:ascii="Times New Roman" w:hAnsi="Times New Roman" w:cs="Times New Roman"/>
          <w:b/>
          <w:sz w:val="28"/>
          <w:szCs w:val="28"/>
        </w:rPr>
        <w:tab/>
        <w:t>International Research</w:t>
      </w:r>
    </w:p>
    <w:p w14:paraId="1A16E5E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Globally, numerous studies have explored the relationship between sewage proximity and groundwater quality</w:t>
      </w:r>
    </w:p>
    <w:p w14:paraId="7B7E6AF0"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Graham &amp; Polizzotto (2013) in South Asia reported that pit latrines less than 10–15 m from shallow wells significantly increased fecal contamination, though chemical contamination (nitrates, chlorides) could persist at distances of 50 m or more.</w:t>
      </w:r>
    </w:p>
    <w:p w14:paraId="3BD976D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Godfrey et al. (2006) in Tanzania found elevated nitrate and coliform levels in wells located downslope and within 20 m of sanitation facilities, exacerbated by sandy soils and shallow water tables.</w:t>
      </w:r>
    </w:p>
    <w:p w14:paraId="20B1077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Cairncross et al. (2010) highlighted that poorly maintained septic tanks in peri-urban Latin America were major contributors to microbial contamination, despite having theoretical protective distances.</w:t>
      </w:r>
    </w:p>
    <w:p w14:paraId="42787FF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2.4.2</w:t>
      </w:r>
      <w:r w:rsidRPr="0058110C">
        <w:rPr>
          <w:rFonts w:ascii="Times New Roman" w:hAnsi="Times New Roman" w:cs="Times New Roman"/>
          <w:b/>
          <w:sz w:val="28"/>
          <w:szCs w:val="28"/>
        </w:rPr>
        <w:tab/>
        <w:t>Nigerian Context</w:t>
      </w:r>
    </w:p>
    <w:p w14:paraId="23D27D8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Nigeria, groundwater serves as the primary drinking water source for up to 60% of the population (</w:t>
      </w:r>
      <w:proofErr w:type="spellStart"/>
      <w:r w:rsidRPr="0058110C">
        <w:rPr>
          <w:rFonts w:ascii="Times New Roman" w:hAnsi="Times New Roman" w:cs="Times New Roman"/>
          <w:sz w:val="28"/>
          <w:szCs w:val="28"/>
        </w:rPr>
        <w:t>Nwankwoala</w:t>
      </w:r>
      <w:proofErr w:type="spellEnd"/>
      <w:r w:rsidRPr="0058110C">
        <w:rPr>
          <w:rFonts w:ascii="Times New Roman" w:hAnsi="Times New Roman" w:cs="Times New Roman"/>
          <w:sz w:val="28"/>
          <w:szCs w:val="28"/>
        </w:rPr>
        <w:t xml:space="preserve">, 2011). However, rapid urbanization, </w:t>
      </w:r>
      <w:r w:rsidRPr="0058110C">
        <w:rPr>
          <w:rFonts w:ascii="Times New Roman" w:hAnsi="Times New Roman" w:cs="Times New Roman"/>
          <w:sz w:val="28"/>
          <w:szCs w:val="28"/>
        </w:rPr>
        <w:lastRenderedPageBreak/>
        <w:t>population growth, and limited sanitation infrastructure have compounded the risks of groundwater pollution.</w:t>
      </w:r>
    </w:p>
    <w:p w14:paraId="5D275AF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Afolabi et al. (2015) in Lagos observed that shallow wells within 20–25 m of septic tanks had nitrate levels exceeding WHO standards, posing risks of methemoglobinemia in infants.</w:t>
      </w:r>
    </w:p>
    <w:p w14:paraId="49DABB2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Chukwu (2008) in Enugu reported elevated total coliform counts in boreholes located near household soak-away pits, particularly during rainy seasons.</w:t>
      </w:r>
    </w:p>
    <w:p w14:paraId="6749E0A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Yusuf et al. (2017) in Ilorin measured significantly higher heavy metal concentrations (Pb, Cd) in groundwater samples collected near sewage discharge points compared to control locations.</w:t>
      </w:r>
    </w:p>
    <w:p w14:paraId="183CC76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Nkansah &amp; Ephraim (2012) in Ghana found that groundwater samples from wells near latrines had total coliform counts far above permissible levels, with seasonal fluctuations linked to rainfall and recharge rates.</w:t>
      </w:r>
    </w:p>
    <w:p w14:paraId="6EB9A4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studies highlight the critical need for local assessments that account for specific hydrogeological conditions, land use patterns, and sanitation practices</w:t>
      </w:r>
    </w:p>
    <w:p w14:paraId="62D9B82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Health and Environmental Consequences.</w:t>
      </w:r>
    </w:p>
    <w:p w14:paraId="5579FB3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t>
      </w:r>
    </w:p>
    <w:p w14:paraId="43A676E5" w14:textId="77777777" w:rsidR="0058110C" w:rsidRPr="0058110C" w:rsidRDefault="0058110C" w:rsidP="0058110C">
      <w:pPr>
        <w:rPr>
          <w:rFonts w:ascii="Times New Roman" w:hAnsi="Times New Roman" w:cs="Times New Roman"/>
          <w:sz w:val="28"/>
          <w:szCs w:val="28"/>
        </w:rPr>
      </w:pPr>
    </w:p>
    <w:p w14:paraId="642BFED7" w14:textId="77777777" w:rsidR="0058110C" w:rsidRPr="0058110C" w:rsidRDefault="0058110C" w:rsidP="0058110C">
      <w:pPr>
        <w:rPr>
          <w:rFonts w:ascii="Times New Roman" w:hAnsi="Times New Roman" w:cs="Times New Roman"/>
          <w:sz w:val="28"/>
          <w:szCs w:val="28"/>
        </w:rPr>
      </w:pPr>
    </w:p>
    <w:p w14:paraId="06DC5B2C" w14:textId="77777777" w:rsidR="0058110C" w:rsidRPr="0058110C" w:rsidRDefault="0058110C" w:rsidP="0058110C">
      <w:pPr>
        <w:rPr>
          <w:rFonts w:ascii="Times New Roman" w:hAnsi="Times New Roman" w:cs="Times New Roman"/>
          <w:sz w:val="28"/>
          <w:szCs w:val="28"/>
        </w:rPr>
      </w:pPr>
    </w:p>
    <w:p w14:paraId="25DEA623" w14:textId="77777777" w:rsidR="0058110C" w:rsidRPr="0058110C" w:rsidRDefault="0058110C" w:rsidP="0058110C">
      <w:pPr>
        <w:rPr>
          <w:rFonts w:ascii="Times New Roman" w:hAnsi="Times New Roman" w:cs="Times New Roman"/>
          <w:sz w:val="28"/>
          <w:szCs w:val="28"/>
        </w:rPr>
      </w:pPr>
    </w:p>
    <w:p w14:paraId="6998552B"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THREE</w:t>
      </w:r>
    </w:p>
    <w:p w14:paraId="14084544" w14:textId="3332C8E0"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3.0    RESEARCH METHODOLOGY</w:t>
      </w:r>
    </w:p>
    <w:p w14:paraId="1C55F1B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3.1</w:t>
      </w:r>
      <w:r w:rsidRPr="0058110C">
        <w:rPr>
          <w:rFonts w:ascii="Times New Roman" w:hAnsi="Times New Roman" w:cs="Times New Roman"/>
          <w:b/>
          <w:sz w:val="28"/>
          <w:szCs w:val="28"/>
        </w:rPr>
        <w:tab/>
        <w:t>Research Design</w:t>
      </w:r>
    </w:p>
    <w:p w14:paraId="28277D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adopts a case study research design, focusing on Kwara state polytechnic Hostel as the unit of analysis where two borehole samples were collected from different proximities to a known sewage facility.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0DFFFD06"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3.2</w:t>
      </w:r>
      <w:r w:rsidRPr="0058110C">
        <w:rPr>
          <w:rFonts w:ascii="Times New Roman" w:hAnsi="Times New Roman" w:cs="Times New Roman"/>
          <w:b/>
          <w:sz w:val="28"/>
          <w:szCs w:val="28"/>
        </w:rPr>
        <w:tab/>
        <w:t>Study Area</w:t>
      </w:r>
    </w:p>
    <w:p w14:paraId="309A8C2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Kwara State Polytechnic Hostel 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 aways. The geological setting is characterized by shallow aquifers, making groundwater susceptible to contamination from surface activities.</w:t>
      </w:r>
    </w:p>
    <w:p w14:paraId="34004848" w14:textId="47318F49"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0288" behindDoc="0" locked="0" layoutInCell="1" allowOverlap="1" wp14:anchorId="3654E91C" wp14:editId="56560FF9">
            <wp:simplePos x="0" y="0"/>
            <wp:positionH relativeFrom="column">
              <wp:posOffset>-400685</wp:posOffset>
            </wp:positionH>
            <wp:positionV relativeFrom="margin">
              <wp:align>top</wp:align>
            </wp:positionV>
            <wp:extent cx="5796915" cy="4351020"/>
            <wp:effectExtent l="0" t="0" r="0" b="0"/>
            <wp:wrapSquare wrapText="bothSides"/>
            <wp:docPr id="400433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15" cy="4351020"/>
                    </a:xfrm>
                    <a:prstGeom prst="rect">
                      <a:avLst/>
                    </a:prstGeom>
                    <a:noFill/>
                  </pic:spPr>
                </pic:pic>
              </a:graphicData>
            </a:graphic>
            <wp14:sizeRelH relativeFrom="page">
              <wp14:pctWidth>0</wp14:pctWidth>
            </wp14:sizeRelH>
            <wp14:sizeRelV relativeFrom="margin">
              <wp14:pctHeight>0</wp14:pctHeight>
            </wp14:sizeRelV>
          </wp:anchor>
        </w:drawing>
      </w:r>
      <w:r w:rsidRPr="0058110C">
        <w:rPr>
          <w:rFonts w:ascii="Times New Roman" w:hAnsi="Times New Roman" w:cs="Times New Roman"/>
          <w:sz w:val="28"/>
          <w:szCs w:val="28"/>
        </w:rPr>
        <w:t xml:space="preserve">fig. 3.1:  </w:t>
      </w:r>
      <w:r w:rsidR="00BA129F">
        <w:rPr>
          <w:rFonts w:ascii="Times New Roman" w:hAnsi="Times New Roman" w:cs="Times New Roman"/>
          <w:sz w:val="28"/>
          <w:szCs w:val="28"/>
        </w:rPr>
        <w:t xml:space="preserve">map showing the location of </w:t>
      </w:r>
      <w:proofErr w:type="spellStart"/>
      <w:r w:rsidR="00BA129F">
        <w:rPr>
          <w:rFonts w:ascii="Times New Roman" w:hAnsi="Times New Roman" w:cs="Times New Roman"/>
          <w:sz w:val="28"/>
          <w:szCs w:val="28"/>
        </w:rPr>
        <w:t>kwara</w:t>
      </w:r>
      <w:proofErr w:type="spellEnd"/>
      <w:r w:rsidR="00BA129F">
        <w:rPr>
          <w:rFonts w:ascii="Times New Roman" w:hAnsi="Times New Roman" w:cs="Times New Roman"/>
          <w:sz w:val="28"/>
          <w:szCs w:val="28"/>
        </w:rPr>
        <w:t xml:space="preserve"> poly</w:t>
      </w:r>
      <w:r w:rsidR="00A655BC">
        <w:rPr>
          <w:rFonts w:ascii="Times New Roman" w:hAnsi="Times New Roman" w:cs="Times New Roman"/>
          <w:sz w:val="28"/>
          <w:szCs w:val="28"/>
        </w:rPr>
        <w:t>technic</w:t>
      </w:r>
      <w:r w:rsidR="00BA129F">
        <w:rPr>
          <w:rFonts w:ascii="Times New Roman" w:hAnsi="Times New Roman" w:cs="Times New Roman"/>
          <w:sz w:val="28"/>
          <w:szCs w:val="28"/>
        </w:rPr>
        <w:t xml:space="preserve"> area</w:t>
      </w:r>
      <w:r w:rsidRPr="0058110C">
        <w:rPr>
          <w:rFonts w:ascii="Times New Roman" w:hAnsi="Times New Roman" w:cs="Times New Roman"/>
          <w:sz w:val="28"/>
          <w:szCs w:val="28"/>
        </w:rPr>
        <w:t>.</w:t>
      </w:r>
    </w:p>
    <w:p w14:paraId="09E1B2E6" w14:textId="77777777" w:rsidR="0058110C" w:rsidRPr="0058110C" w:rsidRDefault="0058110C" w:rsidP="0058110C">
      <w:pPr>
        <w:rPr>
          <w:rFonts w:ascii="Times New Roman" w:hAnsi="Times New Roman" w:cs="Times New Roman"/>
          <w:sz w:val="28"/>
          <w:szCs w:val="28"/>
        </w:rPr>
      </w:pPr>
    </w:p>
    <w:p w14:paraId="3298D2A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r>
      <w:r w:rsidRPr="0058110C">
        <w:rPr>
          <w:rFonts w:ascii="Times New Roman" w:hAnsi="Times New Roman" w:cs="Times New Roman"/>
          <w:sz w:val="28"/>
          <w:szCs w:val="28"/>
        </w:rPr>
        <w:tab/>
      </w:r>
    </w:p>
    <w:p w14:paraId="2BD569B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35457BA8" w14:textId="77777777" w:rsidR="0058110C" w:rsidRPr="0058110C" w:rsidRDefault="0058110C" w:rsidP="0058110C">
      <w:pPr>
        <w:rPr>
          <w:rFonts w:ascii="Times New Roman" w:hAnsi="Times New Roman" w:cs="Times New Roman"/>
          <w:sz w:val="28"/>
          <w:szCs w:val="28"/>
        </w:rPr>
      </w:pPr>
    </w:p>
    <w:p w14:paraId="45A59E45" w14:textId="77777777" w:rsidR="0058110C" w:rsidRPr="0058110C" w:rsidRDefault="0058110C" w:rsidP="0058110C">
      <w:pPr>
        <w:rPr>
          <w:rFonts w:ascii="Times New Roman" w:hAnsi="Times New Roman" w:cs="Times New Roman"/>
          <w:sz w:val="28"/>
          <w:szCs w:val="28"/>
        </w:rPr>
      </w:pPr>
    </w:p>
    <w:p w14:paraId="7DB5866B" w14:textId="77777777" w:rsidR="0058110C" w:rsidRPr="0058110C" w:rsidRDefault="0058110C" w:rsidP="0058110C">
      <w:pPr>
        <w:rPr>
          <w:rFonts w:ascii="Times New Roman" w:hAnsi="Times New Roman" w:cs="Times New Roman"/>
          <w:sz w:val="28"/>
          <w:szCs w:val="28"/>
        </w:rPr>
      </w:pPr>
    </w:p>
    <w:p w14:paraId="37F2B068" w14:textId="77777777" w:rsidR="0058110C" w:rsidRPr="0058110C" w:rsidRDefault="0058110C" w:rsidP="0058110C">
      <w:pPr>
        <w:rPr>
          <w:rFonts w:ascii="Times New Roman" w:hAnsi="Times New Roman" w:cs="Times New Roman"/>
          <w:sz w:val="28"/>
          <w:szCs w:val="28"/>
        </w:rPr>
      </w:pPr>
    </w:p>
    <w:p w14:paraId="7466513B" w14:textId="77777777" w:rsidR="0058110C" w:rsidRPr="0058110C" w:rsidRDefault="0058110C" w:rsidP="0058110C">
      <w:pPr>
        <w:rPr>
          <w:rFonts w:ascii="Times New Roman" w:hAnsi="Times New Roman" w:cs="Times New Roman"/>
          <w:sz w:val="28"/>
          <w:szCs w:val="28"/>
        </w:rPr>
      </w:pPr>
    </w:p>
    <w:p w14:paraId="14474144" w14:textId="77777777" w:rsidR="0058110C" w:rsidRPr="0058110C" w:rsidRDefault="0058110C" w:rsidP="0058110C">
      <w:pPr>
        <w:rPr>
          <w:rFonts w:ascii="Times New Roman" w:hAnsi="Times New Roman" w:cs="Times New Roman"/>
          <w:sz w:val="28"/>
          <w:szCs w:val="28"/>
        </w:rPr>
      </w:pPr>
    </w:p>
    <w:p w14:paraId="0C9F98DC" w14:textId="77777777" w:rsidR="0058110C" w:rsidRPr="0058110C" w:rsidRDefault="0058110C" w:rsidP="0058110C">
      <w:pPr>
        <w:rPr>
          <w:rFonts w:ascii="Times New Roman" w:hAnsi="Times New Roman" w:cs="Times New Roman"/>
          <w:sz w:val="28"/>
          <w:szCs w:val="28"/>
        </w:rPr>
      </w:pPr>
    </w:p>
    <w:p w14:paraId="61B7EA84" w14:textId="77777777" w:rsidR="0058110C" w:rsidRPr="0058110C" w:rsidRDefault="0058110C" w:rsidP="0058110C">
      <w:pPr>
        <w:rPr>
          <w:rFonts w:ascii="Times New Roman" w:hAnsi="Times New Roman" w:cs="Times New Roman"/>
          <w:sz w:val="28"/>
          <w:szCs w:val="28"/>
        </w:rPr>
      </w:pPr>
    </w:p>
    <w:p w14:paraId="67ACA570" w14:textId="77777777" w:rsidR="0058110C" w:rsidRPr="0058110C" w:rsidRDefault="0058110C" w:rsidP="0058110C">
      <w:pPr>
        <w:rPr>
          <w:rFonts w:ascii="Times New Roman" w:hAnsi="Times New Roman" w:cs="Times New Roman"/>
          <w:sz w:val="28"/>
          <w:szCs w:val="28"/>
        </w:rPr>
      </w:pPr>
    </w:p>
    <w:p w14:paraId="6553B192" w14:textId="77777777" w:rsidR="0058110C" w:rsidRPr="0058110C" w:rsidRDefault="0058110C" w:rsidP="0058110C">
      <w:pPr>
        <w:rPr>
          <w:rFonts w:ascii="Times New Roman" w:hAnsi="Times New Roman" w:cs="Times New Roman"/>
          <w:sz w:val="28"/>
          <w:szCs w:val="28"/>
        </w:rPr>
      </w:pPr>
    </w:p>
    <w:p w14:paraId="56D01FDB" w14:textId="77777777" w:rsidR="0058110C" w:rsidRPr="0058110C" w:rsidRDefault="0058110C" w:rsidP="0058110C">
      <w:pPr>
        <w:rPr>
          <w:rFonts w:ascii="Times New Roman" w:hAnsi="Times New Roman" w:cs="Times New Roman"/>
          <w:sz w:val="28"/>
          <w:szCs w:val="28"/>
        </w:rPr>
      </w:pPr>
    </w:p>
    <w:p w14:paraId="0962EB08" w14:textId="77777777" w:rsidR="0058110C" w:rsidRPr="0058110C" w:rsidRDefault="0058110C" w:rsidP="0058110C">
      <w:pPr>
        <w:rPr>
          <w:rFonts w:ascii="Times New Roman" w:hAnsi="Times New Roman" w:cs="Times New Roman"/>
          <w:sz w:val="28"/>
          <w:szCs w:val="28"/>
        </w:rPr>
      </w:pPr>
    </w:p>
    <w:p w14:paraId="32DF368C" w14:textId="77777777" w:rsidR="0058110C" w:rsidRPr="0058110C" w:rsidRDefault="0058110C" w:rsidP="0058110C">
      <w:pPr>
        <w:rPr>
          <w:rFonts w:ascii="Times New Roman" w:hAnsi="Times New Roman" w:cs="Times New Roman"/>
          <w:sz w:val="28"/>
          <w:szCs w:val="28"/>
        </w:rPr>
      </w:pPr>
    </w:p>
    <w:p w14:paraId="383C6BE1" w14:textId="77777777" w:rsidR="0058110C" w:rsidRPr="0058110C" w:rsidRDefault="0058110C" w:rsidP="0058110C">
      <w:pPr>
        <w:rPr>
          <w:rFonts w:ascii="Times New Roman" w:hAnsi="Times New Roman" w:cs="Times New Roman"/>
          <w:sz w:val="28"/>
          <w:szCs w:val="28"/>
        </w:rPr>
      </w:pPr>
    </w:p>
    <w:p w14:paraId="01037A79" w14:textId="77777777" w:rsidR="0058110C" w:rsidRPr="0058110C" w:rsidRDefault="0058110C" w:rsidP="0058110C">
      <w:pPr>
        <w:rPr>
          <w:rFonts w:ascii="Times New Roman" w:hAnsi="Times New Roman" w:cs="Times New Roman"/>
          <w:sz w:val="28"/>
          <w:szCs w:val="28"/>
        </w:rPr>
      </w:pPr>
    </w:p>
    <w:p w14:paraId="7D7E1E5D" w14:textId="77777777" w:rsidR="0058110C" w:rsidRPr="0058110C" w:rsidRDefault="0058110C" w:rsidP="0058110C">
      <w:pPr>
        <w:rPr>
          <w:rFonts w:ascii="Times New Roman" w:hAnsi="Times New Roman" w:cs="Times New Roman"/>
          <w:sz w:val="28"/>
          <w:szCs w:val="28"/>
        </w:rPr>
      </w:pPr>
    </w:p>
    <w:p w14:paraId="6A5FCEA5" w14:textId="11BE2FCF"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drawing>
          <wp:anchor distT="0" distB="0" distL="114300" distR="114300" simplePos="0" relativeHeight="251662336" behindDoc="0" locked="0" layoutInCell="1" allowOverlap="1" wp14:anchorId="727F9D60" wp14:editId="57EC894D">
            <wp:simplePos x="0" y="0"/>
            <wp:positionH relativeFrom="column">
              <wp:posOffset>-366395</wp:posOffset>
            </wp:positionH>
            <wp:positionV relativeFrom="margin">
              <wp:align>top</wp:align>
            </wp:positionV>
            <wp:extent cx="5578475" cy="4780280"/>
            <wp:effectExtent l="0" t="0" r="3175" b="1270"/>
            <wp:wrapSquare wrapText="bothSides"/>
            <wp:docPr id="897117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4780280"/>
                    </a:xfrm>
                    <a:prstGeom prst="rect">
                      <a:avLst/>
                    </a:prstGeom>
                    <a:noFill/>
                  </pic:spPr>
                </pic:pic>
              </a:graphicData>
            </a:graphic>
            <wp14:sizeRelH relativeFrom="page">
              <wp14:pctWidth>0</wp14:pctWidth>
            </wp14:sizeRelH>
            <wp14:sizeRelV relativeFrom="page">
              <wp14:pctHeight>0</wp14:pctHeight>
            </wp14:sizeRelV>
          </wp:anchor>
        </w:drawing>
      </w:r>
      <w:r w:rsidR="00BA129F">
        <w:rPr>
          <w:rFonts w:ascii="Times New Roman" w:hAnsi="Times New Roman" w:cs="Times New Roman"/>
          <w:sz w:val="28"/>
          <w:szCs w:val="28"/>
        </w:rPr>
        <w:t>P</w:t>
      </w:r>
      <w:r w:rsidRPr="0058110C">
        <w:rPr>
          <w:rFonts w:ascii="Times New Roman" w:hAnsi="Times New Roman" w:cs="Times New Roman"/>
          <w:sz w:val="28"/>
          <w:szCs w:val="28"/>
        </w:rPr>
        <w:t xml:space="preserve">late 3.1:  </w:t>
      </w:r>
      <w:r w:rsidR="00BA129F">
        <w:rPr>
          <w:rFonts w:ascii="Times New Roman" w:hAnsi="Times New Roman" w:cs="Times New Roman"/>
          <w:sz w:val="28"/>
          <w:szCs w:val="28"/>
        </w:rPr>
        <w:t>B</w:t>
      </w:r>
      <w:r w:rsidRPr="0058110C">
        <w:rPr>
          <w:rFonts w:ascii="Times New Roman" w:hAnsi="Times New Roman" w:cs="Times New Roman"/>
          <w:sz w:val="28"/>
          <w:szCs w:val="28"/>
        </w:rPr>
        <w:t>orehole water (sample A)</w:t>
      </w:r>
      <w:r w:rsidRPr="0058110C">
        <w:rPr>
          <w:rFonts w:ascii="Times New Roman" w:hAnsi="Times New Roman" w:cs="Times New Roman"/>
          <w:sz w:val="28"/>
          <w:szCs w:val="28"/>
        </w:rPr>
        <w:br w:type="page"/>
      </w:r>
    </w:p>
    <w:p w14:paraId="788774DE" w14:textId="0666CF70"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1312" behindDoc="0" locked="0" layoutInCell="1" allowOverlap="1" wp14:anchorId="24C573A6" wp14:editId="4BDD5DDD">
            <wp:simplePos x="0" y="0"/>
            <wp:positionH relativeFrom="margin">
              <wp:align>left</wp:align>
            </wp:positionH>
            <wp:positionV relativeFrom="margin">
              <wp:align>top</wp:align>
            </wp:positionV>
            <wp:extent cx="5668645" cy="4634865"/>
            <wp:effectExtent l="0" t="0" r="8255" b="0"/>
            <wp:wrapSquare wrapText="bothSides"/>
            <wp:docPr id="6685527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645" cy="4634865"/>
                    </a:xfrm>
                    <a:prstGeom prst="rect">
                      <a:avLst/>
                    </a:prstGeom>
                    <a:noFill/>
                  </pic:spPr>
                </pic:pic>
              </a:graphicData>
            </a:graphic>
            <wp14:sizeRelH relativeFrom="page">
              <wp14:pctWidth>0</wp14:pctWidth>
            </wp14:sizeRelH>
            <wp14:sizeRelV relativeFrom="page">
              <wp14:pctHeight>0</wp14:pctHeight>
            </wp14:sizeRelV>
          </wp:anchor>
        </w:drawing>
      </w:r>
    </w:p>
    <w:p w14:paraId="7F9B5C2F" w14:textId="380D00E0" w:rsidR="0058110C" w:rsidRPr="0058110C" w:rsidRDefault="00BA129F" w:rsidP="0058110C">
      <w:pPr>
        <w:rPr>
          <w:rFonts w:ascii="Times New Roman" w:hAnsi="Times New Roman" w:cs="Times New Roman"/>
          <w:sz w:val="28"/>
          <w:szCs w:val="28"/>
        </w:rPr>
      </w:pPr>
      <w:r>
        <w:rPr>
          <w:rFonts w:ascii="Times New Roman" w:hAnsi="Times New Roman" w:cs="Times New Roman"/>
          <w:sz w:val="28"/>
          <w:szCs w:val="28"/>
        </w:rPr>
        <w:t>P</w:t>
      </w:r>
      <w:r w:rsidR="0058110C" w:rsidRPr="0058110C">
        <w:rPr>
          <w:rFonts w:ascii="Times New Roman" w:hAnsi="Times New Roman" w:cs="Times New Roman"/>
          <w:sz w:val="28"/>
          <w:szCs w:val="28"/>
        </w:rPr>
        <w:t xml:space="preserve">late 3.2:  </w:t>
      </w:r>
      <w:r>
        <w:rPr>
          <w:rFonts w:ascii="Times New Roman" w:hAnsi="Times New Roman" w:cs="Times New Roman"/>
          <w:sz w:val="28"/>
          <w:szCs w:val="28"/>
        </w:rPr>
        <w:t>B</w:t>
      </w:r>
      <w:r w:rsidR="0058110C" w:rsidRPr="0058110C">
        <w:rPr>
          <w:rFonts w:ascii="Times New Roman" w:hAnsi="Times New Roman" w:cs="Times New Roman"/>
          <w:sz w:val="28"/>
          <w:szCs w:val="28"/>
        </w:rPr>
        <w:t xml:space="preserve">orehole </w:t>
      </w:r>
      <w:r>
        <w:rPr>
          <w:rFonts w:ascii="Times New Roman" w:hAnsi="Times New Roman" w:cs="Times New Roman"/>
          <w:sz w:val="28"/>
          <w:szCs w:val="28"/>
        </w:rPr>
        <w:t>W</w:t>
      </w:r>
      <w:r w:rsidR="0058110C" w:rsidRPr="0058110C">
        <w:rPr>
          <w:rFonts w:ascii="Times New Roman" w:hAnsi="Times New Roman" w:cs="Times New Roman"/>
          <w:sz w:val="28"/>
          <w:szCs w:val="28"/>
        </w:rPr>
        <w:t>ater (sample B)</w:t>
      </w:r>
    </w:p>
    <w:p w14:paraId="062C7AE0" w14:textId="6B685EE4"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inline distT="0" distB="0" distL="0" distR="0" wp14:anchorId="45F25FE0" wp14:editId="4E27E426">
            <wp:extent cx="5562600" cy="4124325"/>
            <wp:effectExtent l="0" t="0" r="0" b="9525"/>
            <wp:docPr id="1174409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4124325"/>
                    </a:xfrm>
                    <a:prstGeom prst="rect">
                      <a:avLst/>
                    </a:prstGeom>
                    <a:noFill/>
                    <a:ln>
                      <a:noFill/>
                    </a:ln>
                  </pic:spPr>
                </pic:pic>
              </a:graphicData>
            </a:graphic>
          </wp:inline>
        </w:drawing>
      </w:r>
    </w:p>
    <w:p w14:paraId="7372AA54" w14:textId="01327D4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Plate 3.3:</w:t>
      </w:r>
      <w:r w:rsidR="00BA129F">
        <w:rPr>
          <w:rFonts w:ascii="Times New Roman" w:hAnsi="Times New Roman" w:cs="Times New Roman"/>
          <w:b/>
          <w:sz w:val="28"/>
          <w:szCs w:val="28"/>
        </w:rPr>
        <w:t xml:space="preserve"> Located</w:t>
      </w:r>
      <w:r w:rsidRPr="0058110C">
        <w:rPr>
          <w:rFonts w:ascii="Times New Roman" w:hAnsi="Times New Roman" w:cs="Times New Roman"/>
          <w:b/>
          <w:sz w:val="28"/>
          <w:szCs w:val="28"/>
        </w:rPr>
        <w:t xml:space="preserve"> soak away</w:t>
      </w:r>
      <w:r w:rsidR="00BA129F">
        <w:rPr>
          <w:rFonts w:ascii="Times New Roman" w:hAnsi="Times New Roman" w:cs="Times New Roman"/>
          <w:b/>
          <w:sz w:val="28"/>
          <w:szCs w:val="28"/>
        </w:rPr>
        <w:t xml:space="preserve"> at </w:t>
      </w:r>
      <w:proofErr w:type="spellStart"/>
      <w:r w:rsidR="00BA129F">
        <w:rPr>
          <w:rFonts w:ascii="Times New Roman" w:hAnsi="Times New Roman" w:cs="Times New Roman"/>
          <w:b/>
          <w:sz w:val="28"/>
          <w:szCs w:val="28"/>
        </w:rPr>
        <w:t>Yankari</w:t>
      </w:r>
      <w:proofErr w:type="spellEnd"/>
      <w:r w:rsidR="00BA129F">
        <w:rPr>
          <w:rFonts w:ascii="Times New Roman" w:hAnsi="Times New Roman" w:cs="Times New Roman"/>
          <w:b/>
          <w:sz w:val="28"/>
          <w:szCs w:val="28"/>
        </w:rPr>
        <w:t xml:space="preserve"> Hostel (K)</w:t>
      </w:r>
    </w:p>
    <w:p w14:paraId="10FD593F" w14:textId="77777777" w:rsidR="0058110C" w:rsidRPr="0058110C" w:rsidRDefault="0058110C" w:rsidP="0058110C">
      <w:pPr>
        <w:rPr>
          <w:rFonts w:ascii="Times New Roman" w:hAnsi="Times New Roman" w:cs="Times New Roman"/>
          <w:b/>
          <w:sz w:val="28"/>
          <w:szCs w:val="28"/>
        </w:rPr>
      </w:pPr>
    </w:p>
    <w:p w14:paraId="62557BC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w:t>
      </w:r>
      <w:r w:rsidRPr="0058110C">
        <w:rPr>
          <w:rFonts w:ascii="Times New Roman" w:hAnsi="Times New Roman" w:cs="Times New Roman"/>
          <w:b/>
          <w:sz w:val="28"/>
          <w:szCs w:val="28"/>
        </w:rPr>
        <w:tab/>
        <w:t>Population and Sampling</w:t>
      </w:r>
    </w:p>
    <w:p w14:paraId="0479B253"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3.4.1</w:t>
      </w:r>
      <w:r w:rsidRPr="0058110C">
        <w:rPr>
          <w:rFonts w:ascii="Times New Roman" w:hAnsi="Times New Roman" w:cs="Times New Roman"/>
          <w:b/>
          <w:sz w:val="28"/>
          <w:szCs w:val="28"/>
        </w:rPr>
        <w:tab/>
        <w:t>Target Population</w:t>
      </w:r>
    </w:p>
    <w:p w14:paraId="4BBABC6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The target population includes all groundwater sources (boreholes) located around Kwara state polytechnic Hostel that are in use for drinking, cooking, and sanitation.</w:t>
      </w:r>
    </w:p>
    <w:p w14:paraId="5D8C6C3F" w14:textId="77777777" w:rsidR="00BA129F" w:rsidRDefault="00BA129F" w:rsidP="0058110C">
      <w:pPr>
        <w:rPr>
          <w:rFonts w:ascii="Times New Roman" w:hAnsi="Times New Roman" w:cs="Times New Roman"/>
          <w:b/>
          <w:sz w:val="28"/>
          <w:szCs w:val="28"/>
        </w:rPr>
      </w:pPr>
    </w:p>
    <w:p w14:paraId="55DA48E7" w14:textId="08FC992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3.4.2</w:t>
      </w:r>
      <w:r w:rsidRPr="0058110C">
        <w:rPr>
          <w:rFonts w:ascii="Times New Roman" w:hAnsi="Times New Roman" w:cs="Times New Roman"/>
          <w:b/>
          <w:sz w:val="28"/>
          <w:szCs w:val="28"/>
        </w:rPr>
        <w:tab/>
        <w:t>Sampling Method</w:t>
      </w:r>
    </w:p>
    <w:p w14:paraId="322BBA6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Two 2-liter samples of borehole water were collected:</w:t>
      </w:r>
    </w:p>
    <w:p w14:paraId="529BF91C"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A –40m from the sewage facility.</w:t>
      </w:r>
    </w:p>
    <w:p w14:paraId="44B07745"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B –15m to the sewage facility.</w:t>
      </w:r>
    </w:p>
    <w:p w14:paraId="40DC729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gradient-based sampling approach allows assessment of how water quality changes as distance from the contamination source increases.</w:t>
      </w:r>
    </w:p>
    <w:p w14:paraId="6424497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w:t>
      </w:r>
      <w:r w:rsidRPr="0058110C">
        <w:rPr>
          <w:rFonts w:ascii="Times New Roman" w:hAnsi="Times New Roman" w:cs="Times New Roman"/>
          <w:b/>
          <w:bCs/>
          <w:sz w:val="28"/>
          <w:szCs w:val="28"/>
        </w:rPr>
        <w:tab/>
        <w:t>Data Collection Methods</w:t>
      </w:r>
    </w:p>
    <w:p w14:paraId="5F225E4C"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3.5.1</w:t>
      </w:r>
      <w:r w:rsidRPr="0058110C">
        <w:rPr>
          <w:rFonts w:ascii="Times New Roman" w:hAnsi="Times New Roman" w:cs="Times New Roman"/>
          <w:b/>
          <w:bCs/>
          <w:sz w:val="28"/>
          <w:szCs w:val="28"/>
        </w:rPr>
        <w:tab/>
        <w:t>Physical Parameters</w:t>
      </w:r>
    </w:p>
    <w:p w14:paraId="4488792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following were measured on-site using portable instruments:</w:t>
      </w:r>
    </w:p>
    <w:p w14:paraId="429D9EF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 — measured with a digital pH meter</w:t>
      </w:r>
    </w:p>
    <w:p w14:paraId="33E77D7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Temperature — measured with a thermometer</w:t>
      </w:r>
    </w:p>
    <w:p w14:paraId="52C4DFA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Turbidity — measured using a turbidity meter</w:t>
      </w:r>
    </w:p>
    <w:p w14:paraId="65C4BD9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indicators provide quick assessments of basic water quality conditions.</w:t>
      </w:r>
    </w:p>
    <w:p w14:paraId="47AA4556" w14:textId="77777777" w:rsidR="0058110C" w:rsidRPr="0058110C" w:rsidRDefault="0058110C" w:rsidP="0058110C">
      <w:pPr>
        <w:rPr>
          <w:rFonts w:ascii="Times New Roman" w:hAnsi="Times New Roman" w:cs="Times New Roman"/>
          <w:sz w:val="28"/>
          <w:szCs w:val="28"/>
        </w:rPr>
      </w:pPr>
    </w:p>
    <w:p w14:paraId="6A32DB4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bCs/>
          <w:sz w:val="28"/>
          <w:szCs w:val="28"/>
        </w:rPr>
        <w:t>3.5.2</w:t>
      </w:r>
      <w:r w:rsidRPr="0058110C">
        <w:rPr>
          <w:rFonts w:ascii="Times New Roman" w:hAnsi="Times New Roman" w:cs="Times New Roman"/>
          <w:b/>
          <w:bCs/>
          <w:sz w:val="28"/>
          <w:szCs w:val="28"/>
        </w:rPr>
        <w:tab/>
        <w:t>Chemical Parameters</w:t>
      </w:r>
    </w:p>
    <w:p w14:paraId="3C12B6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Water samples were collected in sterile 1-liter plastic bottles, labeled, and transported in coolers to the laboratory for chemical analysis, which included:</w:t>
      </w:r>
    </w:p>
    <w:p w14:paraId="34F1A91F"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Nitrate (NO₃⁻) — using spectrophotometric method</w:t>
      </w:r>
    </w:p>
    <w:p w14:paraId="35F1CDB3"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Phosphate (PO₄³⁻) — using colorimetric method</w:t>
      </w:r>
    </w:p>
    <w:p w14:paraId="186D11C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Heavy metals (lead, cadmium) — using atomic absorption spectrophotometry (AAS)</w:t>
      </w:r>
    </w:p>
    <w:p w14:paraId="2B5029FB"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lastRenderedPageBreak/>
        <w:t>3.5.3</w:t>
      </w:r>
      <w:r w:rsidRPr="0058110C">
        <w:rPr>
          <w:rFonts w:ascii="Times New Roman" w:hAnsi="Times New Roman" w:cs="Times New Roman"/>
          <w:b/>
          <w:bCs/>
          <w:sz w:val="28"/>
          <w:szCs w:val="28"/>
        </w:rPr>
        <w:tab/>
        <w:t>Microbiological Parameters</w:t>
      </w:r>
    </w:p>
    <w:p w14:paraId="3D67537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For microbial analysis:</w:t>
      </w:r>
    </w:p>
    <w:p w14:paraId="3FFA729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Total coliform counts and</w:t>
      </w:r>
    </w:p>
    <w:p w14:paraId="060B140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E. coli presence</w:t>
      </w:r>
    </w:p>
    <w:p w14:paraId="720D009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Were determined using the membrane filtration method or multiple-tube fermentation method following WHO guidelines. Sterile sampling bottles were used, and samples were processed within 7 days to ensure accuracy.</w:t>
      </w:r>
    </w:p>
    <w:p w14:paraId="77DCF18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3.6</w:t>
      </w:r>
      <w:r w:rsidRPr="0058110C">
        <w:rPr>
          <w:rFonts w:ascii="Times New Roman" w:hAnsi="Times New Roman" w:cs="Times New Roman"/>
          <w:b/>
          <w:sz w:val="28"/>
          <w:szCs w:val="28"/>
        </w:rPr>
        <w:tab/>
        <w:t>Data Analysis Techniques</w:t>
      </w:r>
    </w:p>
    <w:p w14:paraId="722AC34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Collected data were analyzed using the following approaches:</w:t>
      </w:r>
    </w:p>
    <w:p w14:paraId="6D93332B"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Descriptive statistics (mean, range, standard deviation) to summarize water quality results.</w:t>
      </w:r>
    </w:p>
    <w:p w14:paraId="431EDC80"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Comparative analysis against WHO and Nigerian drinking water standards to determine compliance.</w:t>
      </w:r>
    </w:p>
    <w:p w14:paraId="11FDF94A"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Correlation analysis (using Pearson’s correlation coefficient) to assess the relationship between distance from sewage facility and contamination levels.</w:t>
      </w:r>
    </w:p>
    <w:p w14:paraId="575136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Graphical presentation (bar charts, scatter plots, line graphs) to visualize spatial trends in contamination.</w:t>
      </w:r>
    </w:p>
    <w:p w14:paraId="61ADECF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3.7</w:t>
      </w:r>
      <w:r w:rsidRPr="0058110C">
        <w:rPr>
          <w:rFonts w:ascii="Times New Roman" w:hAnsi="Times New Roman" w:cs="Times New Roman"/>
          <w:b/>
          <w:sz w:val="28"/>
          <w:szCs w:val="28"/>
        </w:rPr>
        <w:tab/>
        <w:t>Quality Control Measures</w:t>
      </w:r>
    </w:p>
    <w:p w14:paraId="6868A6A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ensure data reliability:</w:t>
      </w:r>
    </w:p>
    <w:p w14:paraId="11CF5115"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All instruments were calibrated before use.</w:t>
      </w:r>
    </w:p>
    <w:p w14:paraId="59664D5F"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Sampling bottles were sterilized and rinsed with sample water before collection.</w:t>
      </w:r>
    </w:p>
    <w:p w14:paraId="44B31EF0"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lastRenderedPageBreak/>
        <w:t>Duplicate samples were collected and analyzed to check for consistency.</w:t>
      </w:r>
    </w:p>
    <w:p w14:paraId="26B6A678"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Standard laboratory protocols were strictly followed.</w:t>
      </w:r>
    </w:p>
    <w:p w14:paraId="481D15C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3.8</w:t>
      </w:r>
      <w:r w:rsidRPr="0058110C">
        <w:rPr>
          <w:rFonts w:ascii="Times New Roman" w:hAnsi="Times New Roman" w:cs="Times New Roman"/>
          <w:b/>
          <w:sz w:val="28"/>
          <w:szCs w:val="28"/>
        </w:rPr>
        <w:tab/>
        <w:t>Ethical Considerations</w:t>
      </w:r>
    </w:p>
    <w:p w14:paraId="1EDA028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Approval: Ethical approval was obtained from the university’s research ethics committee.</w:t>
      </w:r>
    </w:p>
    <w:p w14:paraId="2CA009ED"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Consent: Permission was secured from hostel management before accessing sampling points.</w:t>
      </w:r>
    </w:p>
    <w:p w14:paraId="12A99FD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Confidentiality: Data were used solely for research purposes, and no personal or sensitive information was collected.</w:t>
      </w:r>
    </w:p>
    <w:p w14:paraId="1066C82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Feedback: Study findings will be shared with the hostel authorities to aid in improving water management practices.</w:t>
      </w:r>
    </w:p>
    <w:p w14:paraId="5219B5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3.9</w:t>
      </w:r>
      <w:r w:rsidRPr="0058110C">
        <w:rPr>
          <w:rFonts w:ascii="Times New Roman" w:hAnsi="Times New Roman" w:cs="Times New Roman"/>
          <w:b/>
          <w:sz w:val="28"/>
          <w:szCs w:val="28"/>
        </w:rPr>
        <w:tab/>
        <w:t>Limitations of the Study</w:t>
      </w:r>
    </w:p>
    <w:p w14:paraId="3F6011F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faced some limitations:</w:t>
      </w:r>
    </w:p>
    <w:p w14:paraId="639E668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Only five sampling points were selected, limiting the generalizability of results.</w:t>
      </w:r>
    </w:p>
    <w:p w14:paraId="4ECF5607"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Sampling was conducted during a single season (dry or wet), which may not account for seasonal variations.</w:t>
      </w:r>
    </w:p>
    <w:p w14:paraId="03242B5B"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The focus was on sewage-related contamination; other potential contamination sources (e.g., agricultural runoff) were not assessed.</w:t>
      </w:r>
    </w:p>
    <w:p w14:paraId="1D9FE940" w14:textId="77777777" w:rsidR="0058110C" w:rsidRPr="0058110C" w:rsidRDefault="0058110C" w:rsidP="0058110C">
      <w:pPr>
        <w:rPr>
          <w:rFonts w:ascii="Times New Roman" w:hAnsi="Times New Roman" w:cs="Times New Roman"/>
          <w:sz w:val="28"/>
          <w:szCs w:val="28"/>
        </w:rPr>
      </w:pPr>
    </w:p>
    <w:p w14:paraId="364B7A3A" w14:textId="77777777" w:rsidR="0058110C" w:rsidRPr="0058110C" w:rsidRDefault="0058110C" w:rsidP="0058110C">
      <w:pPr>
        <w:rPr>
          <w:rFonts w:ascii="Times New Roman" w:hAnsi="Times New Roman" w:cs="Times New Roman"/>
          <w:b/>
          <w:sz w:val="28"/>
          <w:szCs w:val="28"/>
        </w:rPr>
      </w:pPr>
    </w:p>
    <w:p w14:paraId="089CD951" w14:textId="77777777" w:rsidR="0058110C" w:rsidRPr="0058110C" w:rsidRDefault="0058110C" w:rsidP="00BA129F">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CHAPTER FOUR</w:t>
      </w:r>
    </w:p>
    <w:p w14:paraId="0449AE8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4.0   RESULTS AND DISCUSSION</w:t>
      </w:r>
    </w:p>
    <w:p w14:paraId="19B92A1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4.1 Results</w:t>
      </w:r>
    </w:p>
    <w:p w14:paraId="6F8F8A6A" w14:textId="77777777" w:rsidR="0058110C" w:rsidRPr="0058110C" w:rsidRDefault="0058110C" w:rsidP="0058110C">
      <w:pPr>
        <w:rPr>
          <w:rFonts w:ascii="Times New Roman" w:hAnsi="Times New Roman" w:cs="Times New Roman"/>
          <w:b/>
          <w:bCs/>
          <w:sz w:val="28"/>
          <w:szCs w:val="28"/>
        </w:rPr>
      </w:pPr>
      <w:proofErr w:type="spellStart"/>
      <w:r w:rsidRPr="0058110C">
        <w:rPr>
          <w:rFonts w:ascii="Times New Roman" w:hAnsi="Times New Roman" w:cs="Times New Roman"/>
          <w:b/>
          <w:bCs/>
          <w:sz w:val="28"/>
          <w:szCs w:val="28"/>
        </w:rPr>
        <w:t>Physico</w:t>
      </w:r>
      <w:proofErr w:type="spellEnd"/>
      <w:r w:rsidRPr="0058110C">
        <w:rPr>
          <w:rFonts w:ascii="Times New Roman" w:hAnsi="Times New Roman" w:cs="Times New Roman"/>
          <w:b/>
          <w:bCs/>
          <w:sz w:val="28"/>
          <w:szCs w:val="28"/>
        </w:rPr>
        <w:t>-Chemical Analysis results for different sampling location</w:t>
      </w:r>
    </w:p>
    <w:tbl>
      <w:tblPr>
        <w:tblStyle w:val="TableGrid"/>
        <w:tblW w:w="0" w:type="auto"/>
        <w:tblInd w:w="-5" w:type="dxa"/>
        <w:tblLook w:val="04A0" w:firstRow="1" w:lastRow="0" w:firstColumn="1" w:lastColumn="0" w:noHBand="0" w:noVBand="1"/>
      </w:tblPr>
      <w:tblGrid>
        <w:gridCol w:w="2549"/>
        <w:gridCol w:w="2242"/>
        <w:gridCol w:w="2201"/>
        <w:gridCol w:w="1931"/>
      </w:tblGrid>
      <w:tr w:rsidR="0058110C" w:rsidRPr="0058110C" w14:paraId="173EEEC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0BE063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Parameter/unit</w:t>
            </w:r>
          </w:p>
        </w:tc>
        <w:tc>
          <w:tcPr>
            <w:tcW w:w="2242" w:type="dxa"/>
            <w:tcBorders>
              <w:top w:val="single" w:sz="4" w:space="0" w:color="auto"/>
              <w:left w:val="single" w:sz="4" w:space="0" w:color="auto"/>
              <w:bottom w:val="single" w:sz="4" w:space="0" w:color="auto"/>
              <w:right w:val="single" w:sz="4" w:space="0" w:color="auto"/>
            </w:tcBorders>
            <w:hideMark/>
          </w:tcPr>
          <w:p w14:paraId="45010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Sample A</w:t>
            </w:r>
          </w:p>
        </w:tc>
        <w:tc>
          <w:tcPr>
            <w:tcW w:w="2201" w:type="dxa"/>
            <w:tcBorders>
              <w:top w:val="single" w:sz="4" w:space="0" w:color="auto"/>
              <w:left w:val="single" w:sz="4" w:space="0" w:color="auto"/>
              <w:bottom w:val="single" w:sz="4" w:space="0" w:color="auto"/>
              <w:right w:val="single" w:sz="4" w:space="0" w:color="auto"/>
            </w:tcBorders>
            <w:hideMark/>
          </w:tcPr>
          <w:p w14:paraId="53CDC38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Sampe B</w:t>
            </w:r>
          </w:p>
        </w:tc>
        <w:tc>
          <w:tcPr>
            <w:tcW w:w="1931" w:type="dxa"/>
            <w:tcBorders>
              <w:top w:val="single" w:sz="4" w:space="0" w:color="auto"/>
              <w:left w:val="single" w:sz="4" w:space="0" w:color="auto"/>
              <w:bottom w:val="single" w:sz="4" w:space="0" w:color="auto"/>
              <w:right w:val="single" w:sz="4" w:space="0" w:color="auto"/>
            </w:tcBorders>
            <w:hideMark/>
          </w:tcPr>
          <w:p w14:paraId="17D310F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WHO</w:t>
            </w:r>
          </w:p>
        </w:tc>
      </w:tr>
      <w:tr w:rsidR="0058110C" w:rsidRPr="0058110C" w14:paraId="00A2FD85"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645A5B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Turbidity (NTU)</w:t>
            </w:r>
          </w:p>
        </w:tc>
        <w:tc>
          <w:tcPr>
            <w:tcW w:w="2242" w:type="dxa"/>
            <w:tcBorders>
              <w:top w:val="single" w:sz="4" w:space="0" w:color="auto"/>
              <w:left w:val="single" w:sz="4" w:space="0" w:color="auto"/>
              <w:bottom w:val="single" w:sz="4" w:space="0" w:color="auto"/>
              <w:right w:val="single" w:sz="4" w:space="0" w:color="auto"/>
            </w:tcBorders>
            <w:hideMark/>
          </w:tcPr>
          <w:p w14:paraId="79697B6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2201" w:type="dxa"/>
            <w:tcBorders>
              <w:top w:val="single" w:sz="4" w:space="0" w:color="auto"/>
              <w:left w:val="single" w:sz="4" w:space="0" w:color="auto"/>
              <w:bottom w:val="single" w:sz="4" w:space="0" w:color="auto"/>
              <w:right w:val="single" w:sz="4" w:space="0" w:color="auto"/>
            </w:tcBorders>
            <w:hideMark/>
          </w:tcPr>
          <w:p w14:paraId="5EAF3F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1931" w:type="dxa"/>
            <w:tcBorders>
              <w:top w:val="single" w:sz="4" w:space="0" w:color="auto"/>
              <w:left w:val="single" w:sz="4" w:space="0" w:color="auto"/>
              <w:bottom w:val="single" w:sz="4" w:space="0" w:color="auto"/>
              <w:right w:val="single" w:sz="4" w:space="0" w:color="auto"/>
            </w:tcBorders>
            <w:hideMark/>
          </w:tcPr>
          <w:p w14:paraId="0431AC1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w:t>
            </w:r>
          </w:p>
        </w:tc>
      </w:tr>
      <w:tr w:rsidR="0058110C" w:rsidRPr="0058110C" w14:paraId="1EADFB87"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7E475A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Electric conductivity (µS/cm)</w:t>
            </w:r>
          </w:p>
        </w:tc>
        <w:tc>
          <w:tcPr>
            <w:tcW w:w="2242" w:type="dxa"/>
            <w:tcBorders>
              <w:top w:val="single" w:sz="4" w:space="0" w:color="auto"/>
              <w:left w:val="single" w:sz="4" w:space="0" w:color="auto"/>
              <w:bottom w:val="single" w:sz="4" w:space="0" w:color="auto"/>
              <w:right w:val="single" w:sz="4" w:space="0" w:color="auto"/>
            </w:tcBorders>
            <w:hideMark/>
          </w:tcPr>
          <w:p w14:paraId="6282C3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200.0</w:t>
            </w:r>
          </w:p>
        </w:tc>
        <w:tc>
          <w:tcPr>
            <w:tcW w:w="2201" w:type="dxa"/>
            <w:tcBorders>
              <w:top w:val="single" w:sz="4" w:space="0" w:color="auto"/>
              <w:left w:val="single" w:sz="4" w:space="0" w:color="auto"/>
              <w:bottom w:val="single" w:sz="4" w:space="0" w:color="auto"/>
              <w:right w:val="single" w:sz="4" w:space="0" w:color="auto"/>
            </w:tcBorders>
            <w:hideMark/>
          </w:tcPr>
          <w:p w14:paraId="4DA1CB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374.0</w:t>
            </w:r>
          </w:p>
        </w:tc>
        <w:tc>
          <w:tcPr>
            <w:tcW w:w="1931" w:type="dxa"/>
            <w:tcBorders>
              <w:top w:val="single" w:sz="4" w:space="0" w:color="auto"/>
              <w:left w:val="single" w:sz="4" w:space="0" w:color="auto"/>
              <w:bottom w:val="single" w:sz="4" w:space="0" w:color="auto"/>
              <w:right w:val="single" w:sz="4" w:space="0" w:color="auto"/>
            </w:tcBorders>
            <w:hideMark/>
          </w:tcPr>
          <w:p w14:paraId="530C6C9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1000</w:t>
            </w:r>
          </w:p>
        </w:tc>
      </w:tr>
      <w:tr w:rsidR="0058110C" w:rsidRPr="0058110C" w14:paraId="7C68F3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3971F6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PH</w:t>
            </w:r>
          </w:p>
        </w:tc>
        <w:tc>
          <w:tcPr>
            <w:tcW w:w="2242" w:type="dxa"/>
            <w:tcBorders>
              <w:top w:val="single" w:sz="4" w:space="0" w:color="auto"/>
              <w:left w:val="single" w:sz="4" w:space="0" w:color="auto"/>
              <w:bottom w:val="single" w:sz="4" w:space="0" w:color="auto"/>
              <w:right w:val="single" w:sz="4" w:space="0" w:color="auto"/>
            </w:tcBorders>
            <w:hideMark/>
          </w:tcPr>
          <w:p w14:paraId="279C25C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6.51</w:t>
            </w:r>
          </w:p>
        </w:tc>
        <w:tc>
          <w:tcPr>
            <w:tcW w:w="2201" w:type="dxa"/>
            <w:tcBorders>
              <w:top w:val="single" w:sz="4" w:space="0" w:color="auto"/>
              <w:left w:val="single" w:sz="4" w:space="0" w:color="auto"/>
              <w:bottom w:val="single" w:sz="4" w:space="0" w:color="auto"/>
              <w:right w:val="single" w:sz="4" w:space="0" w:color="auto"/>
            </w:tcBorders>
            <w:hideMark/>
          </w:tcPr>
          <w:p w14:paraId="2C6142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7.82</w:t>
            </w:r>
          </w:p>
        </w:tc>
        <w:tc>
          <w:tcPr>
            <w:tcW w:w="1931" w:type="dxa"/>
            <w:tcBorders>
              <w:top w:val="single" w:sz="4" w:space="0" w:color="auto"/>
              <w:left w:val="single" w:sz="4" w:space="0" w:color="auto"/>
              <w:bottom w:val="single" w:sz="4" w:space="0" w:color="auto"/>
              <w:right w:val="single" w:sz="4" w:space="0" w:color="auto"/>
            </w:tcBorders>
            <w:hideMark/>
          </w:tcPr>
          <w:p w14:paraId="2A438C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6.5- 8.5</w:t>
            </w:r>
          </w:p>
        </w:tc>
      </w:tr>
      <w:tr w:rsidR="0058110C" w:rsidRPr="0058110C" w14:paraId="01A8FEC9" w14:textId="77777777" w:rsidTr="0058110C">
        <w:trPr>
          <w:trHeight w:val="912"/>
        </w:trPr>
        <w:tc>
          <w:tcPr>
            <w:tcW w:w="2549" w:type="dxa"/>
            <w:tcBorders>
              <w:top w:val="single" w:sz="4" w:space="0" w:color="auto"/>
              <w:left w:val="single" w:sz="4" w:space="0" w:color="auto"/>
              <w:bottom w:val="single" w:sz="4" w:space="0" w:color="auto"/>
              <w:right w:val="single" w:sz="4" w:space="0" w:color="auto"/>
            </w:tcBorders>
            <w:hideMark/>
          </w:tcPr>
          <w:p w14:paraId="61527DCB"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b/>
                <w:bCs/>
                <w:sz w:val="28"/>
                <w:szCs w:val="28"/>
              </w:rPr>
              <w:t>Total dissolved solids (mg/l)</w:t>
            </w:r>
          </w:p>
        </w:tc>
        <w:tc>
          <w:tcPr>
            <w:tcW w:w="2242" w:type="dxa"/>
            <w:tcBorders>
              <w:top w:val="single" w:sz="4" w:space="0" w:color="auto"/>
              <w:left w:val="single" w:sz="4" w:space="0" w:color="auto"/>
              <w:bottom w:val="single" w:sz="4" w:space="0" w:color="auto"/>
              <w:right w:val="single" w:sz="4" w:space="0" w:color="auto"/>
            </w:tcBorders>
            <w:hideMark/>
          </w:tcPr>
          <w:p w14:paraId="34B0BE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120.2</w:t>
            </w:r>
          </w:p>
        </w:tc>
        <w:tc>
          <w:tcPr>
            <w:tcW w:w="2201" w:type="dxa"/>
            <w:tcBorders>
              <w:top w:val="single" w:sz="4" w:space="0" w:color="auto"/>
              <w:left w:val="single" w:sz="4" w:space="0" w:color="auto"/>
              <w:bottom w:val="single" w:sz="4" w:space="0" w:color="auto"/>
              <w:right w:val="single" w:sz="4" w:space="0" w:color="auto"/>
            </w:tcBorders>
            <w:hideMark/>
          </w:tcPr>
          <w:p w14:paraId="7B7C674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224.4</w:t>
            </w:r>
          </w:p>
        </w:tc>
        <w:tc>
          <w:tcPr>
            <w:tcW w:w="1931" w:type="dxa"/>
            <w:tcBorders>
              <w:top w:val="single" w:sz="4" w:space="0" w:color="auto"/>
              <w:left w:val="single" w:sz="4" w:space="0" w:color="auto"/>
              <w:bottom w:val="single" w:sz="4" w:space="0" w:color="auto"/>
              <w:right w:val="single" w:sz="4" w:space="0" w:color="auto"/>
            </w:tcBorders>
            <w:hideMark/>
          </w:tcPr>
          <w:p w14:paraId="6E9267E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03343A4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B430D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hardness (mg/l)</w:t>
            </w:r>
          </w:p>
        </w:tc>
        <w:tc>
          <w:tcPr>
            <w:tcW w:w="2242" w:type="dxa"/>
            <w:tcBorders>
              <w:top w:val="single" w:sz="4" w:space="0" w:color="auto"/>
              <w:left w:val="single" w:sz="4" w:space="0" w:color="auto"/>
              <w:bottom w:val="single" w:sz="4" w:space="0" w:color="auto"/>
              <w:right w:val="single" w:sz="4" w:space="0" w:color="auto"/>
            </w:tcBorders>
            <w:hideMark/>
          </w:tcPr>
          <w:p w14:paraId="667764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51.5</w:t>
            </w:r>
          </w:p>
        </w:tc>
        <w:tc>
          <w:tcPr>
            <w:tcW w:w="2201" w:type="dxa"/>
            <w:tcBorders>
              <w:top w:val="single" w:sz="4" w:space="0" w:color="auto"/>
              <w:left w:val="single" w:sz="4" w:space="0" w:color="auto"/>
              <w:bottom w:val="single" w:sz="4" w:space="0" w:color="auto"/>
              <w:right w:val="single" w:sz="4" w:space="0" w:color="auto"/>
            </w:tcBorders>
            <w:hideMark/>
          </w:tcPr>
          <w:p w14:paraId="0D4ADA9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97.6</w:t>
            </w:r>
          </w:p>
        </w:tc>
        <w:tc>
          <w:tcPr>
            <w:tcW w:w="1931" w:type="dxa"/>
            <w:tcBorders>
              <w:top w:val="single" w:sz="4" w:space="0" w:color="auto"/>
              <w:left w:val="single" w:sz="4" w:space="0" w:color="auto"/>
              <w:bottom w:val="single" w:sz="4" w:space="0" w:color="auto"/>
              <w:right w:val="single" w:sz="4" w:space="0" w:color="auto"/>
            </w:tcBorders>
            <w:hideMark/>
          </w:tcPr>
          <w:p w14:paraId="0BB03D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213D2BA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5ABB8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alkalinity (mg/l)</w:t>
            </w:r>
          </w:p>
        </w:tc>
        <w:tc>
          <w:tcPr>
            <w:tcW w:w="2242" w:type="dxa"/>
            <w:tcBorders>
              <w:top w:val="single" w:sz="4" w:space="0" w:color="auto"/>
              <w:left w:val="single" w:sz="4" w:space="0" w:color="auto"/>
              <w:bottom w:val="single" w:sz="4" w:space="0" w:color="auto"/>
              <w:right w:val="single" w:sz="4" w:space="0" w:color="auto"/>
            </w:tcBorders>
            <w:hideMark/>
          </w:tcPr>
          <w:p w14:paraId="27E0BE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87.6</w:t>
            </w:r>
          </w:p>
        </w:tc>
        <w:tc>
          <w:tcPr>
            <w:tcW w:w="2201" w:type="dxa"/>
            <w:tcBorders>
              <w:top w:val="single" w:sz="4" w:space="0" w:color="auto"/>
              <w:left w:val="single" w:sz="4" w:space="0" w:color="auto"/>
              <w:bottom w:val="single" w:sz="4" w:space="0" w:color="auto"/>
              <w:right w:val="single" w:sz="4" w:space="0" w:color="auto"/>
            </w:tcBorders>
            <w:hideMark/>
          </w:tcPr>
          <w:p w14:paraId="73EC896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192.0</w:t>
            </w:r>
          </w:p>
        </w:tc>
        <w:tc>
          <w:tcPr>
            <w:tcW w:w="1931" w:type="dxa"/>
            <w:tcBorders>
              <w:top w:val="single" w:sz="4" w:space="0" w:color="auto"/>
              <w:left w:val="single" w:sz="4" w:space="0" w:color="auto"/>
              <w:bottom w:val="single" w:sz="4" w:space="0" w:color="auto"/>
              <w:right w:val="single" w:sz="4" w:space="0" w:color="auto"/>
            </w:tcBorders>
            <w:hideMark/>
          </w:tcPr>
          <w:p w14:paraId="5460D0F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6B679F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BFBD8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Hydrogen </w:t>
            </w:r>
            <w:proofErr w:type="spellStart"/>
            <w:r w:rsidRPr="0058110C">
              <w:rPr>
                <w:rFonts w:ascii="Times New Roman" w:hAnsi="Times New Roman" w:cs="Times New Roman"/>
                <w:b/>
                <w:sz w:val="28"/>
                <w:szCs w:val="28"/>
              </w:rPr>
              <w:t>sulphide</w:t>
            </w:r>
            <w:proofErr w:type="spellEnd"/>
            <w:r w:rsidRPr="0058110C">
              <w:rPr>
                <w:rFonts w:ascii="Times New Roman" w:hAnsi="Times New Roman" w:cs="Times New Roman"/>
                <w:b/>
                <w:sz w:val="28"/>
                <w:szCs w:val="28"/>
              </w:rPr>
              <w:t xml:space="preserve"> (mg/l)</w:t>
            </w:r>
          </w:p>
        </w:tc>
        <w:tc>
          <w:tcPr>
            <w:tcW w:w="2242" w:type="dxa"/>
            <w:tcBorders>
              <w:top w:val="single" w:sz="4" w:space="0" w:color="auto"/>
              <w:left w:val="single" w:sz="4" w:space="0" w:color="auto"/>
              <w:bottom w:val="single" w:sz="4" w:space="0" w:color="auto"/>
              <w:right w:val="single" w:sz="4" w:space="0" w:color="auto"/>
            </w:tcBorders>
            <w:hideMark/>
          </w:tcPr>
          <w:p w14:paraId="50D65EB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4AFCBD0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1931" w:type="dxa"/>
            <w:tcBorders>
              <w:top w:val="single" w:sz="4" w:space="0" w:color="auto"/>
              <w:left w:val="single" w:sz="4" w:space="0" w:color="auto"/>
              <w:bottom w:val="single" w:sz="4" w:space="0" w:color="auto"/>
              <w:right w:val="single" w:sz="4" w:space="0" w:color="auto"/>
            </w:tcBorders>
            <w:hideMark/>
          </w:tcPr>
          <w:p w14:paraId="5CEC2C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r>
      <w:tr w:rsidR="0058110C" w:rsidRPr="0058110C" w14:paraId="7F0A68AA"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15ED39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Chloride (mg/l)</w:t>
            </w:r>
          </w:p>
        </w:tc>
        <w:tc>
          <w:tcPr>
            <w:tcW w:w="2242" w:type="dxa"/>
            <w:tcBorders>
              <w:top w:val="single" w:sz="4" w:space="0" w:color="auto"/>
              <w:left w:val="single" w:sz="4" w:space="0" w:color="auto"/>
              <w:bottom w:val="single" w:sz="4" w:space="0" w:color="auto"/>
              <w:right w:val="single" w:sz="4" w:space="0" w:color="auto"/>
            </w:tcBorders>
            <w:hideMark/>
          </w:tcPr>
          <w:p w14:paraId="2DE7CC2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5.8</w:t>
            </w:r>
          </w:p>
        </w:tc>
        <w:tc>
          <w:tcPr>
            <w:tcW w:w="2201" w:type="dxa"/>
            <w:tcBorders>
              <w:top w:val="single" w:sz="4" w:space="0" w:color="auto"/>
              <w:left w:val="single" w:sz="4" w:space="0" w:color="auto"/>
              <w:bottom w:val="single" w:sz="4" w:space="0" w:color="auto"/>
              <w:right w:val="single" w:sz="4" w:space="0" w:color="auto"/>
            </w:tcBorders>
            <w:hideMark/>
          </w:tcPr>
          <w:p w14:paraId="308ECF0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8.8</w:t>
            </w:r>
          </w:p>
        </w:tc>
        <w:tc>
          <w:tcPr>
            <w:tcW w:w="1931" w:type="dxa"/>
            <w:tcBorders>
              <w:top w:val="single" w:sz="4" w:space="0" w:color="auto"/>
              <w:left w:val="single" w:sz="4" w:space="0" w:color="auto"/>
              <w:bottom w:val="single" w:sz="4" w:space="0" w:color="auto"/>
              <w:right w:val="single" w:sz="4" w:space="0" w:color="auto"/>
            </w:tcBorders>
            <w:hideMark/>
          </w:tcPr>
          <w:p w14:paraId="71A917F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137CFBD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D5E2DE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Sulphate (mg/l)</w:t>
            </w:r>
          </w:p>
        </w:tc>
        <w:tc>
          <w:tcPr>
            <w:tcW w:w="2242" w:type="dxa"/>
            <w:tcBorders>
              <w:top w:val="single" w:sz="4" w:space="0" w:color="auto"/>
              <w:left w:val="single" w:sz="4" w:space="0" w:color="auto"/>
              <w:bottom w:val="single" w:sz="4" w:space="0" w:color="auto"/>
              <w:right w:val="single" w:sz="4" w:space="0" w:color="auto"/>
            </w:tcBorders>
            <w:hideMark/>
          </w:tcPr>
          <w:p w14:paraId="3112EEC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4.2</w:t>
            </w:r>
          </w:p>
        </w:tc>
        <w:tc>
          <w:tcPr>
            <w:tcW w:w="2201" w:type="dxa"/>
            <w:tcBorders>
              <w:top w:val="single" w:sz="4" w:space="0" w:color="auto"/>
              <w:left w:val="single" w:sz="4" w:space="0" w:color="auto"/>
              <w:bottom w:val="single" w:sz="4" w:space="0" w:color="auto"/>
              <w:right w:val="single" w:sz="4" w:space="0" w:color="auto"/>
            </w:tcBorders>
            <w:hideMark/>
          </w:tcPr>
          <w:p w14:paraId="3E5EFA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5.6</w:t>
            </w:r>
          </w:p>
        </w:tc>
        <w:tc>
          <w:tcPr>
            <w:tcW w:w="1931" w:type="dxa"/>
            <w:tcBorders>
              <w:top w:val="single" w:sz="4" w:space="0" w:color="auto"/>
              <w:left w:val="single" w:sz="4" w:space="0" w:color="auto"/>
              <w:bottom w:val="single" w:sz="4" w:space="0" w:color="auto"/>
              <w:right w:val="single" w:sz="4" w:space="0" w:color="auto"/>
            </w:tcBorders>
            <w:hideMark/>
          </w:tcPr>
          <w:p w14:paraId="5CB128F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0EA3702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CD67A3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Nitrate (mg/l)</w:t>
            </w:r>
          </w:p>
        </w:tc>
        <w:tc>
          <w:tcPr>
            <w:tcW w:w="2242" w:type="dxa"/>
            <w:tcBorders>
              <w:top w:val="single" w:sz="4" w:space="0" w:color="auto"/>
              <w:left w:val="single" w:sz="4" w:space="0" w:color="auto"/>
              <w:bottom w:val="single" w:sz="4" w:space="0" w:color="auto"/>
              <w:right w:val="single" w:sz="4" w:space="0" w:color="auto"/>
            </w:tcBorders>
            <w:hideMark/>
          </w:tcPr>
          <w:p w14:paraId="0B1A72C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2.1</w:t>
            </w:r>
          </w:p>
        </w:tc>
        <w:tc>
          <w:tcPr>
            <w:tcW w:w="2201" w:type="dxa"/>
            <w:tcBorders>
              <w:top w:val="single" w:sz="4" w:space="0" w:color="auto"/>
              <w:left w:val="single" w:sz="4" w:space="0" w:color="auto"/>
              <w:bottom w:val="single" w:sz="4" w:space="0" w:color="auto"/>
              <w:right w:val="single" w:sz="4" w:space="0" w:color="auto"/>
            </w:tcBorders>
            <w:hideMark/>
          </w:tcPr>
          <w:p w14:paraId="10B2395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3.5</w:t>
            </w:r>
          </w:p>
        </w:tc>
        <w:tc>
          <w:tcPr>
            <w:tcW w:w="1931" w:type="dxa"/>
            <w:tcBorders>
              <w:top w:val="single" w:sz="4" w:space="0" w:color="auto"/>
              <w:left w:val="single" w:sz="4" w:space="0" w:color="auto"/>
              <w:bottom w:val="single" w:sz="4" w:space="0" w:color="auto"/>
              <w:right w:val="single" w:sz="4" w:space="0" w:color="auto"/>
            </w:tcBorders>
            <w:hideMark/>
          </w:tcPr>
          <w:p w14:paraId="204EEB3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7F27F60D"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2F1379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lastRenderedPageBreak/>
              <w:t>Nitrite (mg/l)</w:t>
            </w:r>
          </w:p>
        </w:tc>
        <w:tc>
          <w:tcPr>
            <w:tcW w:w="2242" w:type="dxa"/>
            <w:tcBorders>
              <w:top w:val="single" w:sz="4" w:space="0" w:color="auto"/>
              <w:left w:val="single" w:sz="4" w:space="0" w:color="auto"/>
              <w:bottom w:val="single" w:sz="4" w:space="0" w:color="auto"/>
              <w:right w:val="single" w:sz="4" w:space="0" w:color="auto"/>
            </w:tcBorders>
            <w:hideMark/>
          </w:tcPr>
          <w:p w14:paraId="192B75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3356408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c>
          <w:tcPr>
            <w:tcW w:w="1931" w:type="dxa"/>
            <w:tcBorders>
              <w:top w:val="single" w:sz="4" w:space="0" w:color="auto"/>
              <w:left w:val="single" w:sz="4" w:space="0" w:color="auto"/>
              <w:bottom w:val="single" w:sz="4" w:space="0" w:color="auto"/>
              <w:right w:val="single" w:sz="4" w:space="0" w:color="auto"/>
            </w:tcBorders>
            <w:hideMark/>
          </w:tcPr>
          <w:p w14:paraId="0EF59A2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0.02</w:t>
            </w:r>
          </w:p>
        </w:tc>
      </w:tr>
      <w:tr w:rsidR="0058110C" w:rsidRPr="0058110C" w14:paraId="5D90C19C"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B1744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Sodium (mg/l)</w:t>
            </w:r>
          </w:p>
        </w:tc>
        <w:tc>
          <w:tcPr>
            <w:tcW w:w="2242" w:type="dxa"/>
            <w:tcBorders>
              <w:top w:val="single" w:sz="4" w:space="0" w:color="auto"/>
              <w:left w:val="single" w:sz="4" w:space="0" w:color="auto"/>
              <w:bottom w:val="single" w:sz="4" w:space="0" w:color="auto"/>
              <w:right w:val="single" w:sz="4" w:space="0" w:color="auto"/>
            </w:tcBorders>
            <w:hideMark/>
          </w:tcPr>
          <w:p w14:paraId="06B6BAC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14.6</w:t>
            </w:r>
          </w:p>
        </w:tc>
        <w:tc>
          <w:tcPr>
            <w:tcW w:w="2201" w:type="dxa"/>
            <w:tcBorders>
              <w:top w:val="single" w:sz="4" w:space="0" w:color="auto"/>
              <w:left w:val="single" w:sz="4" w:space="0" w:color="auto"/>
              <w:bottom w:val="single" w:sz="4" w:space="0" w:color="auto"/>
              <w:right w:val="single" w:sz="4" w:space="0" w:color="auto"/>
            </w:tcBorders>
            <w:hideMark/>
          </w:tcPr>
          <w:p w14:paraId="2B28ED8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17.4</w:t>
            </w:r>
          </w:p>
        </w:tc>
        <w:tc>
          <w:tcPr>
            <w:tcW w:w="1931" w:type="dxa"/>
            <w:tcBorders>
              <w:top w:val="single" w:sz="4" w:space="0" w:color="auto"/>
              <w:left w:val="single" w:sz="4" w:space="0" w:color="auto"/>
              <w:bottom w:val="single" w:sz="4" w:space="0" w:color="auto"/>
              <w:right w:val="single" w:sz="4" w:space="0" w:color="auto"/>
            </w:tcBorders>
            <w:hideMark/>
          </w:tcPr>
          <w:p w14:paraId="5C2DA1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38C2112E"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5606CF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Temperature ℃</w:t>
            </w:r>
          </w:p>
        </w:tc>
        <w:tc>
          <w:tcPr>
            <w:tcW w:w="2242" w:type="dxa"/>
            <w:tcBorders>
              <w:top w:val="single" w:sz="4" w:space="0" w:color="auto"/>
              <w:left w:val="single" w:sz="4" w:space="0" w:color="auto"/>
              <w:bottom w:val="single" w:sz="4" w:space="0" w:color="auto"/>
              <w:right w:val="single" w:sz="4" w:space="0" w:color="auto"/>
            </w:tcBorders>
            <w:hideMark/>
          </w:tcPr>
          <w:p w14:paraId="2F402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2201" w:type="dxa"/>
            <w:tcBorders>
              <w:top w:val="single" w:sz="4" w:space="0" w:color="auto"/>
              <w:left w:val="single" w:sz="4" w:space="0" w:color="auto"/>
              <w:bottom w:val="single" w:sz="4" w:space="0" w:color="auto"/>
              <w:right w:val="single" w:sz="4" w:space="0" w:color="auto"/>
            </w:tcBorders>
            <w:hideMark/>
          </w:tcPr>
          <w:p w14:paraId="4B7C467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1931" w:type="dxa"/>
            <w:tcBorders>
              <w:top w:val="single" w:sz="4" w:space="0" w:color="auto"/>
              <w:left w:val="single" w:sz="4" w:space="0" w:color="auto"/>
              <w:bottom w:val="single" w:sz="4" w:space="0" w:color="auto"/>
              <w:right w:val="single" w:sz="4" w:space="0" w:color="auto"/>
            </w:tcBorders>
            <w:hideMark/>
          </w:tcPr>
          <w:p w14:paraId="79A7E32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782F1EF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819EC9A" w14:textId="77777777" w:rsidR="0058110C" w:rsidRPr="0058110C" w:rsidRDefault="0058110C" w:rsidP="0058110C">
            <w:pPr>
              <w:spacing w:after="160" w:line="278" w:lineRule="auto"/>
              <w:rPr>
                <w:rFonts w:ascii="Times New Roman" w:hAnsi="Times New Roman" w:cs="Times New Roman"/>
                <w:b/>
                <w:sz w:val="28"/>
                <w:szCs w:val="28"/>
              </w:rPr>
            </w:pPr>
            <w:proofErr w:type="spellStart"/>
            <w:r w:rsidRPr="0058110C">
              <w:rPr>
                <w:rFonts w:ascii="Times New Roman" w:hAnsi="Times New Roman" w:cs="Times New Roman"/>
                <w:b/>
                <w:sz w:val="28"/>
                <w:szCs w:val="28"/>
              </w:rPr>
              <w:t>colour</w:t>
            </w:r>
            <w:proofErr w:type="spellEnd"/>
          </w:p>
        </w:tc>
        <w:tc>
          <w:tcPr>
            <w:tcW w:w="2242" w:type="dxa"/>
            <w:tcBorders>
              <w:top w:val="single" w:sz="4" w:space="0" w:color="auto"/>
              <w:left w:val="single" w:sz="4" w:space="0" w:color="auto"/>
              <w:bottom w:val="single" w:sz="4" w:space="0" w:color="auto"/>
              <w:right w:val="single" w:sz="4" w:space="0" w:color="auto"/>
            </w:tcBorders>
            <w:hideMark/>
          </w:tcPr>
          <w:p w14:paraId="6596901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c>
          <w:tcPr>
            <w:tcW w:w="2201" w:type="dxa"/>
            <w:tcBorders>
              <w:top w:val="single" w:sz="4" w:space="0" w:color="auto"/>
              <w:left w:val="single" w:sz="4" w:space="0" w:color="auto"/>
              <w:bottom w:val="single" w:sz="4" w:space="0" w:color="auto"/>
              <w:right w:val="single" w:sz="4" w:space="0" w:color="auto"/>
            </w:tcBorders>
            <w:hideMark/>
          </w:tcPr>
          <w:p w14:paraId="5C22620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1931" w:type="dxa"/>
            <w:tcBorders>
              <w:top w:val="single" w:sz="4" w:space="0" w:color="auto"/>
              <w:left w:val="single" w:sz="4" w:space="0" w:color="auto"/>
              <w:bottom w:val="single" w:sz="4" w:space="0" w:color="auto"/>
              <w:right w:val="single" w:sz="4" w:space="0" w:color="auto"/>
            </w:tcBorders>
            <w:hideMark/>
          </w:tcPr>
          <w:p w14:paraId="2E1860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w:t>
            </w:r>
          </w:p>
        </w:tc>
      </w:tr>
      <w:tr w:rsidR="0058110C" w:rsidRPr="0058110C" w14:paraId="2A7BFEF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C43B3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Filterable solids </w:t>
            </w:r>
            <w:proofErr w:type="gramStart"/>
            <w:r w:rsidRPr="0058110C">
              <w:rPr>
                <w:rFonts w:ascii="Times New Roman" w:hAnsi="Times New Roman" w:cs="Times New Roman"/>
                <w:b/>
                <w:sz w:val="28"/>
                <w:szCs w:val="28"/>
              </w:rPr>
              <w:t xml:space="preserve">   (</w:t>
            </w:r>
            <w:proofErr w:type="gramEnd"/>
            <w:r w:rsidRPr="0058110C">
              <w:rPr>
                <w:rFonts w:ascii="Times New Roman" w:hAnsi="Times New Roman" w:cs="Times New Roman"/>
                <w:b/>
                <w:sz w:val="28"/>
                <w:szCs w:val="28"/>
              </w:rPr>
              <w:t>mg/l)</w:t>
            </w:r>
          </w:p>
        </w:tc>
        <w:tc>
          <w:tcPr>
            <w:tcW w:w="2242" w:type="dxa"/>
            <w:tcBorders>
              <w:top w:val="single" w:sz="4" w:space="0" w:color="auto"/>
              <w:left w:val="single" w:sz="4" w:space="0" w:color="auto"/>
              <w:bottom w:val="single" w:sz="4" w:space="0" w:color="auto"/>
              <w:right w:val="single" w:sz="4" w:space="0" w:color="auto"/>
            </w:tcBorders>
            <w:hideMark/>
          </w:tcPr>
          <w:p w14:paraId="7D211B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11.4</w:t>
            </w:r>
          </w:p>
        </w:tc>
        <w:tc>
          <w:tcPr>
            <w:tcW w:w="2201" w:type="dxa"/>
            <w:tcBorders>
              <w:top w:val="single" w:sz="4" w:space="0" w:color="auto"/>
              <w:left w:val="single" w:sz="4" w:space="0" w:color="auto"/>
              <w:bottom w:val="single" w:sz="4" w:space="0" w:color="auto"/>
              <w:right w:val="single" w:sz="4" w:space="0" w:color="auto"/>
            </w:tcBorders>
            <w:hideMark/>
          </w:tcPr>
          <w:p w14:paraId="7A1C77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16.5</w:t>
            </w:r>
          </w:p>
        </w:tc>
        <w:tc>
          <w:tcPr>
            <w:tcW w:w="1931" w:type="dxa"/>
            <w:tcBorders>
              <w:top w:val="single" w:sz="4" w:space="0" w:color="auto"/>
              <w:left w:val="single" w:sz="4" w:space="0" w:color="auto"/>
              <w:bottom w:val="single" w:sz="4" w:space="0" w:color="auto"/>
              <w:right w:val="single" w:sz="4" w:space="0" w:color="auto"/>
            </w:tcBorders>
            <w:hideMark/>
          </w:tcPr>
          <w:p w14:paraId="3130716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799D232B"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1F2506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Iron (mg/l)</w:t>
            </w:r>
          </w:p>
        </w:tc>
        <w:tc>
          <w:tcPr>
            <w:tcW w:w="2242" w:type="dxa"/>
            <w:tcBorders>
              <w:top w:val="single" w:sz="4" w:space="0" w:color="auto"/>
              <w:left w:val="single" w:sz="4" w:space="0" w:color="auto"/>
              <w:bottom w:val="single" w:sz="4" w:space="0" w:color="auto"/>
              <w:right w:val="single" w:sz="4" w:space="0" w:color="auto"/>
            </w:tcBorders>
            <w:hideMark/>
          </w:tcPr>
          <w:p w14:paraId="7803827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0.07</w:t>
            </w:r>
          </w:p>
        </w:tc>
        <w:tc>
          <w:tcPr>
            <w:tcW w:w="2201" w:type="dxa"/>
            <w:tcBorders>
              <w:top w:val="single" w:sz="4" w:space="0" w:color="auto"/>
              <w:left w:val="single" w:sz="4" w:space="0" w:color="auto"/>
              <w:bottom w:val="single" w:sz="4" w:space="0" w:color="auto"/>
              <w:right w:val="single" w:sz="4" w:space="0" w:color="auto"/>
            </w:tcBorders>
            <w:hideMark/>
          </w:tcPr>
          <w:p w14:paraId="39B103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0.11</w:t>
            </w:r>
          </w:p>
        </w:tc>
        <w:tc>
          <w:tcPr>
            <w:tcW w:w="1931" w:type="dxa"/>
            <w:tcBorders>
              <w:top w:val="single" w:sz="4" w:space="0" w:color="auto"/>
              <w:left w:val="single" w:sz="4" w:space="0" w:color="auto"/>
              <w:bottom w:val="single" w:sz="4" w:space="0" w:color="auto"/>
              <w:right w:val="single" w:sz="4" w:space="0" w:color="auto"/>
            </w:tcBorders>
            <w:hideMark/>
          </w:tcPr>
          <w:p w14:paraId="56E3BB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r>
      <w:tr w:rsidR="0058110C" w:rsidRPr="0058110C" w14:paraId="6273C8C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C5B2A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Magnesium (mg/l)</w:t>
            </w:r>
          </w:p>
        </w:tc>
        <w:tc>
          <w:tcPr>
            <w:tcW w:w="2242" w:type="dxa"/>
            <w:tcBorders>
              <w:top w:val="single" w:sz="4" w:space="0" w:color="auto"/>
              <w:left w:val="single" w:sz="4" w:space="0" w:color="auto"/>
              <w:bottom w:val="single" w:sz="4" w:space="0" w:color="auto"/>
              <w:right w:val="single" w:sz="4" w:space="0" w:color="auto"/>
            </w:tcBorders>
            <w:hideMark/>
          </w:tcPr>
          <w:p w14:paraId="707EF54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2201" w:type="dxa"/>
            <w:tcBorders>
              <w:top w:val="single" w:sz="4" w:space="0" w:color="auto"/>
              <w:left w:val="single" w:sz="4" w:space="0" w:color="auto"/>
              <w:bottom w:val="single" w:sz="4" w:space="0" w:color="auto"/>
              <w:right w:val="single" w:sz="4" w:space="0" w:color="auto"/>
            </w:tcBorders>
            <w:hideMark/>
          </w:tcPr>
          <w:p w14:paraId="51952E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w:t>
            </w:r>
          </w:p>
        </w:tc>
        <w:tc>
          <w:tcPr>
            <w:tcW w:w="1931" w:type="dxa"/>
            <w:tcBorders>
              <w:top w:val="single" w:sz="4" w:space="0" w:color="auto"/>
              <w:left w:val="single" w:sz="4" w:space="0" w:color="auto"/>
              <w:bottom w:val="single" w:sz="4" w:space="0" w:color="auto"/>
              <w:right w:val="single" w:sz="4" w:space="0" w:color="auto"/>
            </w:tcBorders>
            <w:hideMark/>
          </w:tcPr>
          <w:p w14:paraId="6330CE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r>
      <w:tr w:rsidR="0058110C" w:rsidRPr="0058110C" w14:paraId="6C511D38"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EE9A54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Coliform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34755BDF"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w:t>
            </w:r>
          </w:p>
        </w:tc>
        <w:tc>
          <w:tcPr>
            <w:tcW w:w="2201" w:type="dxa"/>
            <w:tcBorders>
              <w:top w:val="single" w:sz="4" w:space="0" w:color="auto"/>
              <w:left w:val="single" w:sz="4" w:space="0" w:color="auto"/>
              <w:bottom w:val="single" w:sz="4" w:space="0" w:color="auto"/>
              <w:right w:val="single" w:sz="4" w:space="0" w:color="auto"/>
            </w:tcBorders>
            <w:hideMark/>
          </w:tcPr>
          <w:p w14:paraId="155248C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c>
          <w:tcPr>
            <w:tcW w:w="1931" w:type="dxa"/>
            <w:tcBorders>
              <w:top w:val="single" w:sz="4" w:space="0" w:color="auto"/>
              <w:left w:val="single" w:sz="4" w:space="0" w:color="auto"/>
              <w:bottom w:val="single" w:sz="4" w:space="0" w:color="auto"/>
              <w:right w:val="single" w:sz="4" w:space="0" w:color="auto"/>
            </w:tcBorders>
            <w:hideMark/>
          </w:tcPr>
          <w:p w14:paraId="10BE370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61C7C58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EDAD0D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viable plate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2B8AF71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63.0</w:t>
            </w:r>
          </w:p>
        </w:tc>
        <w:tc>
          <w:tcPr>
            <w:tcW w:w="2201" w:type="dxa"/>
            <w:tcBorders>
              <w:top w:val="single" w:sz="4" w:space="0" w:color="auto"/>
              <w:left w:val="single" w:sz="4" w:space="0" w:color="auto"/>
              <w:bottom w:val="single" w:sz="4" w:space="0" w:color="auto"/>
              <w:right w:val="single" w:sz="4" w:space="0" w:color="auto"/>
            </w:tcBorders>
            <w:hideMark/>
          </w:tcPr>
          <w:p w14:paraId="0D34FFC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93.0</w:t>
            </w:r>
          </w:p>
        </w:tc>
        <w:tc>
          <w:tcPr>
            <w:tcW w:w="1931" w:type="dxa"/>
            <w:tcBorders>
              <w:top w:val="single" w:sz="4" w:space="0" w:color="auto"/>
              <w:left w:val="single" w:sz="4" w:space="0" w:color="auto"/>
              <w:bottom w:val="single" w:sz="4" w:space="0" w:color="auto"/>
              <w:right w:val="single" w:sz="4" w:space="0" w:color="auto"/>
            </w:tcBorders>
            <w:hideMark/>
          </w:tcPr>
          <w:p w14:paraId="4544218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t>
            </w:r>
          </w:p>
        </w:tc>
      </w:tr>
    </w:tbl>
    <w:p w14:paraId="47F2E6A6" w14:textId="77777777" w:rsidR="0058110C" w:rsidRPr="0058110C" w:rsidRDefault="0058110C" w:rsidP="0058110C">
      <w:pPr>
        <w:rPr>
          <w:rFonts w:ascii="Times New Roman" w:hAnsi="Times New Roman" w:cs="Times New Roman"/>
          <w:b/>
          <w:sz w:val="28"/>
          <w:szCs w:val="28"/>
        </w:rPr>
      </w:pPr>
    </w:p>
    <w:p w14:paraId="4C875721"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7F266B3F"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 showed higher concentrations of major indicators (alkalinity, hardness, nitrate, etc.), indicating possible contamination due to sewage proximity.</w:t>
      </w:r>
    </w:p>
    <w:p w14:paraId="7FED3D0E"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4.2</w:t>
      </w:r>
      <w:r w:rsidRPr="0058110C">
        <w:rPr>
          <w:rFonts w:ascii="Times New Roman" w:hAnsi="Times New Roman" w:cs="Times New Roman"/>
          <w:b/>
          <w:sz w:val="28"/>
          <w:szCs w:val="28"/>
        </w:rPr>
        <w:tab/>
        <w:t>Microbiological Analysis results</w:t>
      </w:r>
    </w:p>
    <w:tbl>
      <w:tblPr>
        <w:tblStyle w:val="TableGrid"/>
        <w:tblW w:w="0" w:type="auto"/>
        <w:tblInd w:w="-5" w:type="dxa"/>
        <w:tblLook w:val="04A0" w:firstRow="1" w:lastRow="0" w:firstColumn="1" w:lastColumn="0" w:noHBand="0" w:noVBand="1"/>
      </w:tblPr>
      <w:tblGrid>
        <w:gridCol w:w="2700"/>
        <w:gridCol w:w="1819"/>
        <w:gridCol w:w="1691"/>
        <w:gridCol w:w="1620"/>
      </w:tblGrid>
      <w:tr w:rsidR="0058110C" w:rsidRPr="0058110C" w14:paraId="0DF8C3B6"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B4C34F3"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parameter</w:t>
            </w:r>
          </w:p>
        </w:tc>
        <w:tc>
          <w:tcPr>
            <w:tcW w:w="1819" w:type="dxa"/>
            <w:tcBorders>
              <w:top w:val="single" w:sz="4" w:space="0" w:color="auto"/>
              <w:left w:val="single" w:sz="4" w:space="0" w:color="auto"/>
              <w:bottom w:val="single" w:sz="4" w:space="0" w:color="auto"/>
              <w:right w:val="single" w:sz="4" w:space="0" w:color="auto"/>
            </w:tcBorders>
            <w:hideMark/>
          </w:tcPr>
          <w:p w14:paraId="459839A6"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A</w:t>
            </w:r>
          </w:p>
        </w:tc>
        <w:tc>
          <w:tcPr>
            <w:tcW w:w="1691" w:type="dxa"/>
            <w:tcBorders>
              <w:top w:val="single" w:sz="4" w:space="0" w:color="auto"/>
              <w:left w:val="single" w:sz="4" w:space="0" w:color="auto"/>
              <w:bottom w:val="single" w:sz="4" w:space="0" w:color="auto"/>
              <w:right w:val="single" w:sz="4" w:space="0" w:color="auto"/>
            </w:tcBorders>
            <w:hideMark/>
          </w:tcPr>
          <w:p w14:paraId="7BE87A4E"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B</w:t>
            </w:r>
          </w:p>
        </w:tc>
        <w:tc>
          <w:tcPr>
            <w:tcW w:w="1620" w:type="dxa"/>
            <w:tcBorders>
              <w:top w:val="single" w:sz="4" w:space="0" w:color="auto"/>
              <w:left w:val="single" w:sz="4" w:space="0" w:color="auto"/>
              <w:bottom w:val="single" w:sz="4" w:space="0" w:color="auto"/>
              <w:right w:val="single" w:sz="4" w:space="0" w:color="auto"/>
            </w:tcBorders>
            <w:hideMark/>
          </w:tcPr>
          <w:p w14:paraId="20A8FCD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NIS</w:t>
            </w:r>
          </w:p>
        </w:tc>
      </w:tr>
      <w:tr w:rsidR="0058110C" w:rsidRPr="0058110C" w14:paraId="36539EE4"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1B78DD6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Total viable plate count</w:t>
            </w:r>
          </w:p>
        </w:tc>
        <w:tc>
          <w:tcPr>
            <w:tcW w:w="1819" w:type="dxa"/>
            <w:tcBorders>
              <w:top w:val="single" w:sz="4" w:space="0" w:color="auto"/>
              <w:left w:val="single" w:sz="4" w:space="0" w:color="auto"/>
              <w:bottom w:val="single" w:sz="4" w:space="0" w:color="auto"/>
              <w:right w:val="single" w:sz="4" w:space="0" w:color="auto"/>
            </w:tcBorders>
            <w:hideMark/>
          </w:tcPr>
          <w:p w14:paraId="06D2B2C8"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63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5C21478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93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03C1A13F"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_</w:t>
            </w:r>
          </w:p>
        </w:tc>
      </w:tr>
      <w:tr w:rsidR="0058110C" w:rsidRPr="0058110C" w14:paraId="08500432"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10362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lastRenderedPageBreak/>
              <w:t>Coliform count</w:t>
            </w:r>
          </w:p>
        </w:tc>
        <w:tc>
          <w:tcPr>
            <w:tcW w:w="1819" w:type="dxa"/>
            <w:tcBorders>
              <w:top w:val="single" w:sz="4" w:space="0" w:color="auto"/>
              <w:left w:val="single" w:sz="4" w:space="0" w:color="auto"/>
              <w:bottom w:val="single" w:sz="4" w:space="0" w:color="auto"/>
              <w:right w:val="single" w:sz="4" w:space="0" w:color="auto"/>
            </w:tcBorders>
            <w:hideMark/>
          </w:tcPr>
          <w:p w14:paraId="39EF4181"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2AB0B3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57EBB372"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r w:rsidR="0058110C" w:rsidRPr="0058110C" w14:paraId="456E55F5"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00BD953C"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e. coli</w:t>
            </w:r>
          </w:p>
        </w:tc>
        <w:tc>
          <w:tcPr>
            <w:tcW w:w="1819" w:type="dxa"/>
            <w:tcBorders>
              <w:top w:val="single" w:sz="4" w:space="0" w:color="auto"/>
              <w:left w:val="single" w:sz="4" w:space="0" w:color="auto"/>
              <w:bottom w:val="single" w:sz="4" w:space="0" w:color="auto"/>
              <w:right w:val="single" w:sz="4" w:space="0" w:color="auto"/>
            </w:tcBorders>
            <w:hideMark/>
          </w:tcPr>
          <w:p w14:paraId="0412D29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6125189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672D06E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bl>
    <w:p w14:paraId="34E47EE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3CE466A3"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 xml:space="preserve">Sample B had a higher coliform count (2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 xml:space="preserve">/mL) than Sample A (1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 violating the NIS standard of zero coliforms in potable water.</w:t>
      </w:r>
    </w:p>
    <w:p w14:paraId="21426072"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4.3</w:t>
      </w:r>
      <w:r w:rsidRPr="0058110C">
        <w:rPr>
          <w:rFonts w:ascii="Times New Roman" w:hAnsi="Times New Roman" w:cs="Times New Roman"/>
          <w:b/>
          <w:sz w:val="28"/>
          <w:szCs w:val="28"/>
        </w:rPr>
        <w:tab/>
        <w:t>Discussion</w:t>
      </w:r>
    </w:p>
    <w:p w14:paraId="0A7AB81B"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B’s elevated values in multiple indicators strongly suggest that its closer proximity to the sewage facility has compromised its quality. While both samples were deemed “fair” by the analyst, Sample A is safer for consumption. This supports earlier findings (Adewuyi &amp; Badmus, 2020) and indicates the risk of pathogen and nutrient infiltration into the groundwater system.</w:t>
      </w:r>
    </w:p>
    <w:p w14:paraId="20F58A40" w14:textId="77777777" w:rsidR="0058110C" w:rsidRPr="0058110C" w:rsidRDefault="0058110C" w:rsidP="0058110C">
      <w:pPr>
        <w:rPr>
          <w:rFonts w:ascii="Times New Roman" w:hAnsi="Times New Roman" w:cs="Times New Roman"/>
          <w:bCs/>
          <w:sz w:val="28"/>
          <w:szCs w:val="28"/>
        </w:rPr>
      </w:pPr>
    </w:p>
    <w:p w14:paraId="06C573B3" w14:textId="77777777" w:rsidR="0058110C" w:rsidRPr="0058110C" w:rsidRDefault="0058110C" w:rsidP="0058110C">
      <w:pPr>
        <w:rPr>
          <w:rFonts w:ascii="Times New Roman" w:hAnsi="Times New Roman" w:cs="Times New Roman"/>
          <w:bCs/>
          <w:sz w:val="28"/>
          <w:szCs w:val="28"/>
        </w:rPr>
      </w:pPr>
    </w:p>
    <w:p w14:paraId="5FF44137" w14:textId="77777777" w:rsidR="0058110C" w:rsidRPr="0058110C" w:rsidRDefault="0058110C" w:rsidP="0058110C">
      <w:pPr>
        <w:rPr>
          <w:rFonts w:ascii="Times New Roman" w:hAnsi="Times New Roman" w:cs="Times New Roman"/>
          <w:bCs/>
          <w:sz w:val="28"/>
          <w:szCs w:val="28"/>
        </w:rPr>
      </w:pPr>
    </w:p>
    <w:p w14:paraId="3876B4BF" w14:textId="77777777" w:rsidR="0058110C" w:rsidRPr="0058110C" w:rsidRDefault="0058110C" w:rsidP="0058110C">
      <w:pPr>
        <w:rPr>
          <w:rFonts w:ascii="Times New Roman" w:hAnsi="Times New Roman" w:cs="Times New Roman"/>
          <w:bCs/>
          <w:sz w:val="28"/>
          <w:szCs w:val="28"/>
        </w:rPr>
      </w:pPr>
    </w:p>
    <w:p w14:paraId="3D00CE17" w14:textId="77777777" w:rsidR="0058110C" w:rsidRPr="0058110C" w:rsidRDefault="0058110C" w:rsidP="0058110C">
      <w:pPr>
        <w:rPr>
          <w:rFonts w:ascii="Times New Roman" w:hAnsi="Times New Roman" w:cs="Times New Roman"/>
          <w:bCs/>
          <w:sz w:val="28"/>
          <w:szCs w:val="28"/>
        </w:rPr>
      </w:pPr>
    </w:p>
    <w:p w14:paraId="62EF25DD" w14:textId="77777777" w:rsidR="0058110C" w:rsidRPr="0058110C" w:rsidRDefault="0058110C" w:rsidP="0058110C">
      <w:pPr>
        <w:rPr>
          <w:rFonts w:ascii="Times New Roman" w:hAnsi="Times New Roman" w:cs="Times New Roman"/>
          <w:bCs/>
          <w:sz w:val="28"/>
          <w:szCs w:val="28"/>
        </w:rPr>
      </w:pPr>
    </w:p>
    <w:p w14:paraId="0B8C8381" w14:textId="77777777" w:rsidR="0058110C" w:rsidRPr="0058110C" w:rsidRDefault="0058110C" w:rsidP="0058110C">
      <w:pPr>
        <w:rPr>
          <w:rFonts w:ascii="Times New Roman" w:hAnsi="Times New Roman" w:cs="Times New Roman"/>
          <w:bCs/>
          <w:sz w:val="28"/>
          <w:szCs w:val="28"/>
        </w:rPr>
      </w:pPr>
    </w:p>
    <w:p w14:paraId="289D94C7" w14:textId="77777777" w:rsidR="0058110C" w:rsidRPr="0058110C" w:rsidRDefault="0058110C" w:rsidP="0058110C">
      <w:pPr>
        <w:rPr>
          <w:rFonts w:ascii="Times New Roman" w:hAnsi="Times New Roman" w:cs="Times New Roman"/>
          <w:bCs/>
          <w:sz w:val="28"/>
          <w:szCs w:val="28"/>
        </w:rPr>
      </w:pPr>
    </w:p>
    <w:p w14:paraId="40615083" w14:textId="77777777" w:rsidR="0058110C" w:rsidRPr="0058110C" w:rsidRDefault="0058110C" w:rsidP="0058110C">
      <w:pPr>
        <w:rPr>
          <w:rFonts w:ascii="Times New Roman" w:hAnsi="Times New Roman" w:cs="Times New Roman"/>
          <w:bCs/>
          <w:sz w:val="28"/>
          <w:szCs w:val="28"/>
        </w:rPr>
      </w:pPr>
    </w:p>
    <w:p w14:paraId="705A9099" w14:textId="77777777" w:rsidR="0058110C" w:rsidRPr="0058110C" w:rsidRDefault="0058110C" w:rsidP="0058110C">
      <w:pPr>
        <w:rPr>
          <w:rFonts w:ascii="Times New Roman" w:hAnsi="Times New Roman" w:cs="Times New Roman"/>
          <w:bCs/>
          <w:sz w:val="28"/>
          <w:szCs w:val="28"/>
        </w:rPr>
      </w:pPr>
    </w:p>
    <w:p w14:paraId="4BE8C6C5" w14:textId="77777777" w:rsidR="0058110C" w:rsidRPr="0058110C" w:rsidRDefault="0058110C" w:rsidP="0058110C">
      <w:pPr>
        <w:rPr>
          <w:rFonts w:ascii="Times New Roman" w:hAnsi="Times New Roman" w:cs="Times New Roman"/>
          <w:b/>
          <w:sz w:val="28"/>
          <w:szCs w:val="28"/>
        </w:rPr>
      </w:pPr>
    </w:p>
    <w:p w14:paraId="3C1E629C"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FIVE</w:t>
      </w:r>
    </w:p>
    <w:p w14:paraId="74B9DBDA" w14:textId="77777777" w:rsidR="0058110C" w:rsidRPr="0058110C" w:rsidRDefault="0058110C" w:rsidP="0058110C">
      <w:pPr>
        <w:rPr>
          <w:rFonts w:ascii="Times New Roman" w:hAnsi="Times New Roman" w:cs="Times New Roman"/>
          <w:b/>
          <w:sz w:val="28"/>
          <w:szCs w:val="28"/>
        </w:rPr>
      </w:pPr>
      <w:proofErr w:type="gramStart"/>
      <w:r w:rsidRPr="0058110C">
        <w:rPr>
          <w:rFonts w:ascii="Times New Roman" w:hAnsi="Times New Roman" w:cs="Times New Roman"/>
          <w:b/>
          <w:sz w:val="28"/>
          <w:szCs w:val="28"/>
        </w:rPr>
        <w:t>5.0  CONCLUSION</w:t>
      </w:r>
      <w:proofErr w:type="gramEnd"/>
      <w:r w:rsidRPr="0058110C">
        <w:rPr>
          <w:rFonts w:ascii="Times New Roman" w:hAnsi="Times New Roman" w:cs="Times New Roman"/>
          <w:b/>
          <w:sz w:val="28"/>
          <w:szCs w:val="28"/>
        </w:rPr>
        <w:t xml:space="preserve"> AND RECOMMENDATIONS</w:t>
      </w:r>
    </w:p>
    <w:p w14:paraId="19342A9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5.1</w:t>
      </w:r>
      <w:r w:rsidRPr="0058110C">
        <w:rPr>
          <w:rFonts w:ascii="Times New Roman" w:hAnsi="Times New Roman" w:cs="Times New Roman"/>
          <w:b/>
          <w:sz w:val="28"/>
          <w:szCs w:val="28"/>
        </w:rPr>
        <w:tab/>
        <w:t>Conclusion</w:t>
      </w:r>
    </w:p>
    <w:p w14:paraId="0152A80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This study confirms that proximity to a sewage facility significantly affects groundwater quality. Sample B demonstrated a closer sewage site and higher values in microbial and chemical contaminants, highlighting the need for safer borehole siting.</w:t>
      </w:r>
    </w:p>
    <w:p w14:paraId="5B046E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5.2</w:t>
      </w:r>
      <w:r w:rsidRPr="0058110C">
        <w:rPr>
          <w:rFonts w:ascii="Times New Roman" w:hAnsi="Times New Roman" w:cs="Times New Roman"/>
          <w:b/>
          <w:sz w:val="28"/>
          <w:szCs w:val="28"/>
        </w:rPr>
        <w:tab/>
        <w:t>Recommendations</w:t>
      </w:r>
    </w:p>
    <w:p w14:paraId="53FDF4CF"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Enforce minimum safe distances between boreholes and sewage facilities.</w:t>
      </w:r>
    </w:p>
    <w:p w14:paraId="50A58E94"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Conduct regular water quality assessments in susceptible areas.</w:t>
      </w:r>
    </w:p>
    <w:p w14:paraId="7A5B9463"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Implement community-based education on groundwater protection</w:t>
      </w:r>
    </w:p>
    <w:p w14:paraId="265884E4"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Treat borehole water before consumption, especially near sewage sites.</w:t>
      </w:r>
    </w:p>
    <w:p w14:paraId="2CEEDA19"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Government agencies should enforce water safety regulations more strictly.</w:t>
      </w:r>
    </w:p>
    <w:p w14:paraId="6231BE8E" w14:textId="77777777" w:rsidR="0058110C" w:rsidRPr="0058110C" w:rsidRDefault="0058110C" w:rsidP="0058110C">
      <w:pPr>
        <w:rPr>
          <w:rFonts w:ascii="Times New Roman" w:hAnsi="Times New Roman" w:cs="Times New Roman"/>
          <w:bCs/>
          <w:sz w:val="28"/>
          <w:szCs w:val="28"/>
        </w:rPr>
      </w:pPr>
    </w:p>
    <w:p w14:paraId="296846BF" w14:textId="77777777" w:rsidR="0058110C" w:rsidRPr="0058110C" w:rsidRDefault="0058110C" w:rsidP="0058110C">
      <w:pPr>
        <w:rPr>
          <w:rFonts w:ascii="Times New Roman" w:hAnsi="Times New Roman" w:cs="Times New Roman"/>
          <w:b/>
          <w:sz w:val="28"/>
          <w:szCs w:val="28"/>
        </w:rPr>
      </w:pPr>
    </w:p>
    <w:p w14:paraId="206EDC37" w14:textId="77777777" w:rsidR="0058110C" w:rsidRPr="0058110C" w:rsidRDefault="0058110C" w:rsidP="0058110C">
      <w:pPr>
        <w:rPr>
          <w:rFonts w:ascii="Times New Roman" w:hAnsi="Times New Roman" w:cs="Times New Roman"/>
          <w:b/>
          <w:sz w:val="28"/>
          <w:szCs w:val="28"/>
        </w:rPr>
      </w:pPr>
    </w:p>
    <w:p w14:paraId="5802E0C0" w14:textId="77777777" w:rsidR="0058110C" w:rsidRPr="0058110C" w:rsidRDefault="0058110C" w:rsidP="0058110C">
      <w:pPr>
        <w:rPr>
          <w:rFonts w:ascii="Times New Roman" w:hAnsi="Times New Roman" w:cs="Times New Roman"/>
          <w:b/>
          <w:sz w:val="28"/>
          <w:szCs w:val="28"/>
        </w:rPr>
      </w:pPr>
    </w:p>
    <w:p w14:paraId="01751D7D" w14:textId="77777777" w:rsidR="0058110C" w:rsidRPr="0058110C" w:rsidRDefault="0058110C" w:rsidP="0058110C">
      <w:pPr>
        <w:rPr>
          <w:rFonts w:ascii="Times New Roman" w:hAnsi="Times New Roman" w:cs="Times New Roman"/>
          <w:b/>
          <w:sz w:val="28"/>
          <w:szCs w:val="28"/>
        </w:rPr>
      </w:pPr>
    </w:p>
    <w:p w14:paraId="04F901EE" w14:textId="77777777" w:rsidR="0058110C" w:rsidRPr="0058110C" w:rsidRDefault="0058110C" w:rsidP="0058110C">
      <w:pPr>
        <w:rPr>
          <w:rFonts w:ascii="Times New Roman" w:hAnsi="Times New Roman" w:cs="Times New Roman"/>
          <w:b/>
          <w:sz w:val="28"/>
          <w:szCs w:val="28"/>
        </w:rPr>
      </w:pPr>
    </w:p>
    <w:p w14:paraId="5FCBBFCE" w14:textId="205D49B7" w:rsidR="0058110C" w:rsidRPr="0058110C" w:rsidRDefault="0058110C" w:rsidP="004509E4">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REFERENCES</w:t>
      </w:r>
    </w:p>
    <w:p w14:paraId="268A3DF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Adelana Oluwaseun, A., Ayoola, A., et al. (2002). Groundwater quality in Nigeria: Impacts of urbanization and sewage pollution. Journal of African Earth Sciences.</w:t>
      </w:r>
    </w:p>
    <w:p w14:paraId="207774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Adewuyi, T.O., Ndiritu, &amp; Badmus, B.S. (2020). Water quality assessment of groundwater near waste dumpsites. Environmental Monitoring and Assessment, 192(3), 157.</w:t>
      </w:r>
    </w:p>
    <w:p w14:paraId="21B8BD0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Emenike, Afolabi, O. A., et al. (2018). Microbial and chemical quality of water sources near sewage disposal points in Nigeria. Nigerian Journal of Environmental Sciences.</w:t>
      </w:r>
    </w:p>
    <w:p w14:paraId="47387ED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Standards </w:t>
      </w:r>
      <w:proofErr w:type="spellStart"/>
      <w:r w:rsidRPr="0058110C">
        <w:rPr>
          <w:rFonts w:ascii="Times New Roman" w:hAnsi="Times New Roman" w:cs="Times New Roman"/>
          <w:sz w:val="28"/>
          <w:szCs w:val="28"/>
        </w:rPr>
        <w:t>Organisation</w:t>
      </w:r>
      <w:proofErr w:type="spellEnd"/>
      <w:r w:rsidRPr="0058110C">
        <w:rPr>
          <w:rFonts w:ascii="Times New Roman" w:hAnsi="Times New Roman" w:cs="Times New Roman"/>
          <w:sz w:val="28"/>
          <w:szCs w:val="28"/>
        </w:rPr>
        <w:t xml:space="preserve"> of Nigeria (2017). Nigerian Industrial Standard for Drinking Water Quality, NIS 977:2017.</w:t>
      </w:r>
    </w:p>
    <w:p w14:paraId="5D6630D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WHO (2017). Guidelines for Drinking-water Quality, 4th ed. World Health Organization.</w:t>
      </w:r>
    </w:p>
    <w:p w14:paraId="346D10FC" w14:textId="77777777" w:rsidR="0058110C" w:rsidRPr="0058110C" w:rsidRDefault="0058110C" w:rsidP="0058110C">
      <w:pPr>
        <w:rPr>
          <w:rFonts w:ascii="Times New Roman" w:hAnsi="Times New Roman" w:cs="Times New Roman"/>
          <w:sz w:val="28"/>
          <w:szCs w:val="28"/>
        </w:rPr>
      </w:pPr>
    </w:p>
    <w:p w14:paraId="127EE889" w14:textId="77777777" w:rsidR="007F6CF7" w:rsidRPr="00DB295C" w:rsidRDefault="007F6CF7">
      <w:pPr>
        <w:rPr>
          <w:rFonts w:ascii="Times New Roman" w:hAnsi="Times New Roman" w:cs="Times New Roman"/>
          <w:sz w:val="28"/>
          <w:szCs w:val="28"/>
        </w:rPr>
      </w:pPr>
    </w:p>
    <w:sectPr w:rsidR="007F6CF7" w:rsidRPr="00DB295C" w:rsidSect="009F7C89">
      <w:headerReference w:type="default" r:id="rId12"/>
      <w:footerReference w:type="even" r:id="rId13"/>
      <w:footerReference w:type="default" r:id="rId14"/>
      <w:pgSz w:w="12240" w:h="15840"/>
      <w:pgMar w:top="1440" w:right="1440" w:bottom="3600" w:left="1872" w:header="720" w:footer="720" w:gutter="0"/>
      <w:pgNumType w:fmt="lowerRoman" w:start="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9530" w14:textId="77777777" w:rsidR="00525AE7" w:rsidRDefault="00525AE7" w:rsidP="00A32563">
      <w:pPr>
        <w:spacing w:after="0" w:line="240" w:lineRule="auto"/>
      </w:pPr>
      <w:r>
        <w:separator/>
      </w:r>
    </w:p>
  </w:endnote>
  <w:endnote w:type="continuationSeparator" w:id="0">
    <w:p w14:paraId="6D20C026" w14:textId="77777777" w:rsidR="00525AE7" w:rsidRDefault="00525AE7" w:rsidP="00A3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219" w14:textId="77777777" w:rsidR="00A32563" w:rsidRDefault="00A3256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6CC6ED" w14:textId="77777777" w:rsidR="00A32563" w:rsidRDefault="00A3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D06" w14:textId="06795B04" w:rsidR="00A32563" w:rsidRDefault="009F7C89">
    <w:pPr>
      <w:pStyle w:val="Footer"/>
      <w:tabs>
        <w:tab w:val="clear" w:pos="4680"/>
        <w:tab w:val="clear" w:pos="9360"/>
      </w:tabs>
      <w:jc w:val="center"/>
      <w:rPr>
        <w:caps/>
        <w:noProof/>
        <w:color w:val="4472C4" w:themeColor="accent1"/>
      </w:rPr>
    </w:pPr>
    <w:r>
      <w:rPr>
        <w:caps/>
        <w:color w:val="4472C4" w:themeColor="accent1"/>
      </w:rPr>
      <w:t>2</w:t>
    </w:r>
  </w:p>
  <w:p w14:paraId="6710DC73" w14:textId="77777777" w:rsidR="00A32563" w:rsidRDefault="00A3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E705" w14:textId="77777777" w:rsidR="00525AE7" w:rsidRDefault="00525AE7" w:rsidP="00A32563">
      <w:pPr>
        <w:spacing w:after="0" w:line="240" w:lineRule="auto"/>
      </w:pPr>
      <w:r>
        <w:separator/>
      </w:r>
    </w:p>
  </w:footnote>
  <w:footnote w:type="continuationSeparator" w:id="0">
    <w:p w14:paraId="2484D8AC" w14:textId="77777777" w:rsidR="00525AE7" w:rsidRDefault="00525AE7" w:rsidP="00A3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D1A" w14:textId="78A552B6" w:rsidR="009F7C89" w:rsidRDefault="009F7C89" w:rsidP="009F7C89">
    <w:pPr>
      <w:pStyle w:val="Header"/>
      <w:tabs>
        <w:tab w:val="clear" w:pos="4680"/>
        <w:tab w:val="clear" w:pos="9360"/>
        <w:tab w:val="left" w:pos="10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1"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2" w15:restartNumberingAfterBreak="0">
    <w:nsid w:val="217542F5"/>
    <w:multiLevelType w:val="multilevel"/>
    <w:tmpl w:val="DE38A5B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start w:val="1"/>
      <w:numFmt w:val="bullet"/>
      <w:lvlText w:val="o"/>
      <w:lvlJc w:val="left"/>
      <w:pPr>
        <w:ind w:left="1852" w:hanging="360"/>
      </w:pPr>
      <w:rPr>
        <w:rFonts w:ascii="Courier New" w:hAnsi="Courier New" w:cs="Courier New" w:hint="default"/>
      </w:rPr>
    </w:lvl>
    <w:lvl w:ilvl="2" w:tplc="04090005">
      <w:start w:val="1"/>
      <w:numFmt w:val="bullet"/>
      <w:lvlText w:val=""/>
      <w:lvlJc w:val="left"/>
      <w:pPr>
        <w:ind w:left="2572" w:hanging="360"/>
      </w:pPr>
      <w:rPr>
        <w:rFonts w:ascii="Wingdings" w:hAnsi="Wingdings" w:hint="default"/>
      </w:rPr>
    </w:lvl>
    <w:lvl w:ilvl="3" w:tplc="04090001">
      <w:start w:val="1"/>
      <w:numFmt w:val="bullet"/>
      <w:lvlText w:val=""/>
      <w:lvlJc w:val="left"/>
      <w:pPr>
        <w:ind w:left="3292" w:hanging="360"/>
      </w:pPr>
      <w:rPr>
        <w:rFonts w:ascii="Symbol" w:hAnsi="Symbol" w:hint="default"/>
      </w:rPr>
    </w:lvl>
    <w:lvl w:ilvl="4" w:tplc="04090003">
      <w:start w:val="1"/>
      <w:numFmt w:val="bullet"/>
      <w:lvlText w:val="o"/>
      <w:lvlJc w:val="left"/>
      <w:pPr>
        <w:ind w:left="4012" w:hanging="360"/>
      </w:pPr>
      <w:rPr>
        <w:rFonts w:ascii="Courier New" w:hAnsi="Courier New" w:cs="Courier New" w:hint="default"/>
      </w:rPr>
    </w:lvl>
    <w:lvl w:ilvl="5" w:tplc="04090005">
      <w:start w:val="1"/>
      <w:numFmt w:val="bullet"/>
      <w:lvlText w:val=""/>
      <w:lvlJc w:val="left"/>
      <w:pPr>
        <w:ind w:left="4732" w:hanging="360"/>
      </w:pPr>
      <w:rPr>
        <w:rFonts w:ascii="Wingdings" w:hAnsi="Wingdings" w:hint="default"/>
      </w:rPr>
    </w:lvl>
    <w:lvl w:ilvl="6" w:tplc="04090001">
      <w:start w:val="1"/>
      <w:numFmt w:val="bullet"/>
      <w:lvlText w:val=""/>
      <w:lvlJc w:val="left"/>
      <w:pPr>
        <w:ind w:left="5452" w:hanging="360"/>
      </w:pPr>
      <w:rPr>
        <w:rFonts w:ascii="Symbol" w:hAnsi="Symbol" w:hint="default"/>
      </w:rPr>
    </w:lvl>
    <w:lvl w:ilvl="7" w:tplc="04090003">
      <w:start w:val="1"/>
      <w:numFmt w:val="bullet"/>
      <w:lvlText w:val="o"/>
      <w:lvlJc w:val="left"/>
      <w:pPr>
        <w:ind w:left="6172" w:hanging="360"/>
      </w:pPr>
      <w:rPr>
        <w:rFonts w:ascii="Courier New" w:hAnsi="Courier New" w:cs="Courier New" w:hint="default"/>
      </w:rPr>
    </w:lvl>
    <w:lvl w:ilvl="8" w:tplc="04090005">
      <w:start w:val="1"/>
      <w:numFmt w:val="bullet"/>
      <w:lvlText w:val=""/>
      <w:lvlJc w:val="left"/>
      <w:pPr>
        <w:ind w:left="6892" w:hanging="360"/>
      </w:pPr>
      <w:rPr>
        <w:rFonts w:ascii="Wingdings" w:hAnsi="Wingdings" w:hint="default"/>
      </w:rPr>
    </w:lvl>
  </w:abstractNum>
  <w:abstractNum w:abstractNumId="4"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92C3D"/>
    <w:multiLevelType w:val="hybridMultilevel"/>
    <w:tmpl w:val="72C21E52"/>
    <w:lvl w:ilvl="0" w:tplc="39C2573E">
      <w:start w:val="1"/>
      <w:numFmt w:val="lowerRoman"/>
      <w:lvlText w:val="%1."/>
      <w:lvlJc w:val="left"/>
      <w:pPr>
        <w:ind w:left="705" w:hanging="72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6" w15:restartNumberingAfterBreak="0">
    <w:nsid w:val="58C0767E"/>
    <w:multiLevelType w:val="hybridMultilevel"/>
    <w:tmpl w:val="C5F830A4"/>
    <w:lvl w:ilvl="0" w:tplc="7FE84DF4">
      <w:start w:val="1"/>
      <w:numFmt w:val="decimal"/>
      <w:lvlText w:val="%1."/>
      <w:lvlJc w:val="left"/>
      <w:pPr>
        <w:ind w:left="705" w:hanging="360"/>
      </w:pPr>
    </w:lvl>
    <w:lvl w:ilvl="1" w:tplc="FFFFFFFF">
      <w:start w:val="1"/>
      <w:numFmt w:val="bullet"/>
      <w:lvlText w:val="o"/>
      <w:lvlJc w:val="left"/>
      <w:pPr>
        <w:ind w:left="1425" w:hanging="360"/>
      </w:pPr>
      <w:rPr>
        <w:rFonts w:ascii="Courier New" w:hAnsi="Courier New" w:cs="Courier New" w:hint="default"/>
      </w:rPr>
    </w:lvl>
    <w:lvl w:ilvl="2" w:tplc="FFFFFFFF">
      <w:start w:val="1"/>
      <w:numFmt w:val="bullet"/>
      <w:lvlText w:val=""/>
      <w:lvlJc w:val="left"/>
      <w:pPr>
        <w:ind w:left="2145" w:hanging="360"/>
      </w:pPr>
      <w:rPr>
        <w:rFonts w:ascii="Wingdings" w:hAnsi="Wingdings" w:hint="default"/>
      </w:rPr>
    </w:lvl>
    <w:lvl w:ilvl="3" w:tplc="FFFFFFFF">
      <w:start w:val="1"/>
      <w:numFmt w:val="bullet"/>
      <w:lvlText w:val=""/>
      <w:lvlJc w:val="left"/>
      <w:pPr>
        <w:ind w:left="2865" w:hanging="360"/>
      </w:pPr>
      <w:rPr>
        <w:rFonts w:ascii="Symbol" w:hAnsi="Symbol" w:hint="default"/>
      </w:rPr>
    </w:lvl>
    <w:lvl w:ilvl="4" w:tplc="FFFFFFFF">
      <w:start w:val="1"/>
      <w:numFmt w:val="bullet"/>
      <w:lvlText w:val="o"/>
      <w:lvlJc w:val="left"/>
      <w:pPr>
        <w:ind w:left="3585" w:hanging="360"/>
      </w:pPr>
      <w:rPr>
        <w:rFonts w:ascii="Courier New" w:hAnsi="Courier New" w:cs="Courier New" w:hint="default"/>
      </w:rPr>
    </w:lvl>
    <w:lvl w:ilvl="5" w:tplc="FFFFFFFF">
      <w:start w:val="1"/>
      <w:numFmt w:val="bullet"/>
      <w:lvlText w:val=""/>
      <w:lvlJc w:val="left"/>
      <w:pPr>
        <w:ind w:left="4305" w:hanging="360"/>
      </w:pPr>
      <w:rPr>
        <w:rFonts w:ascii="Wingdings" w:hAnsi="Wingdings" w:hint="default"/>
      </w:rPr>
    </w:lvl>
    <w:lvl w:ilvl="6" w:tplc="FFFFFFFF">
      <w:start w:val="1"/>
      <w:numFmt w:val="bullet"/>
      <w:lvlText w:val=""/>
      <w:lvlJc w:val="left"/>
      <w:pPr>
        <w:ind w:left="5025" w:hanging="360"/>
      </w:pPr>
      <w:rPr>
        <w:rFonts w:ascii="Symbol" w:hAnsi="Symbol" w:hint="default"/>
      </w:rPr>
    </w:lvl>
    <w:lvl w:ilvl="7" w:tplc="FFFFFFFF">
      <w:start w:val="1"/>
      <w:numFmt w:val="bullet"/>
      <w:lvlText w:val="o"/>
      <w:lvlJc w:val="left"/>
      <w:pPr>
        <w:ind w:left="5745" w:hanging="360"/>
      </w:pPr>
      <w:rPr>
        <w:rFonts w:ascii="Courier New" w:hAnsi="Courier New" w:cs="Courier New" w:hint="default"/>
      </w:rPr>
    </w:lvl>
    <w:lvl w:ilvl="8" w:tplc="FFFFFFFF">
      <w:start w:val="1"/>
      <w:numFmt w:val="bullet"/>
      <w:lvlText w:val=""/>
      <w:lvlJc w:val="left"/>
      <w:pPr>
        <w:ind w:left="6465" w:hanging="360"/>
      </w:pPr>
      <w:rPr>
        <w:rFonts w:ascii="Wingdings" w:hAnsi="Wingdings" w:hint="default"/>
      </w:rPr>
    </w:lvl>
  </w:abstractNum>
  <w:abstractNum w:abstractNumId="7"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start w:val="1"/>
      <w:numFmt w:val="bullet"/>
      <w:lvlText w:val="o"/>
      <w:lvlJc w:val="left"/>
      <w:pPr>
        <w:ind w:left="1852" w:hanging="360"/>
      </w:pPr>
      <w:rPr>
        <w:rFonts w:ascii="Courier New" w:hAnsi="Courier New" w:cs="Courier New" w:hint="default"/>
      </w:rPr>
    </w:lvl>
    <w:lvl w:ilvl="2" w:tplc="FFFFFFFF">
      <w:start w:val="1"/>
      <w:numFmt w:val="bullet"/>
      <w:lvlText w:val=""/>
      <w:lvlJc w:val="left"/>
      <w:pPr>
        <w:ind w:left="2572" w:hanging="360"/>
      </w:pPr>
      <w:rPr>
        <w:rFonts w:ascii="Wingdings" w:hAnsi="Wingdings" w:hint="default"/>
      </w:rPr>
    </w:lvl>
    <w:lvl w:ilvl="3" w:tplc="FFFFFFFF">
      <w:start w:val="1"/>
      <w:numFmt w:val="bullet"/>
      <w:lvlText w:val=""/>
      <w:lvlJc w:val="left"/>
      <w:pPr>
        <w:ind w:left="3292" w:hanging="360"/>
      </w:pPr>
      <w:rPr>
        <w:rFonts w:ascii="Symbol" w:hAnsi="Symbol" w:hint="default"/>
      </w:rPr>
    </w:lvl>
    <w:lvl w:ilvl="4" w:tplc="FFFFFFFF">
      <w:start w:val="1"/>
      <w:numFmt w:val="bullet"/>
      <w:lvlText w:val="o"/>
      <w:lvlJc w:val="left"/>
      <w:pPr>
        <w:ind w:left="4012" w:hanging="360"/>
      </w:pPr>
      <w:rPr>
        <w:rFonts w:ascii="Courier New" w:hAnsi="Courier New" w:cs="Courier New" w:hint="default"/>
      </w:rPr>
    </w:lvl>
    <w:lvl w:ilvl="5" w:tplc="FFFFFFFF">
      <w:start w:val="1"/>
      <w:numFmt w:val="bullet"/>
      <w:lvlText w:val=""/>
      <w:lvlJc w:val="left"/>
      <w:pPr>
        <w:ind w:left="4732" w:hanging="360"/>
      </w:pPr>
      <w:rPr>
        <w:rFonts w:ascii="Wingdings" w:hAnsi="Wingdings" w:hint="default"/>
      </w:rPr>
    </w:lvl>
    <w:lvl w:ilvl="6" w:tplc="FFFFFFFF">
      <w:start w:val="1"/>
      <w:numFmt w:val="bullet"/>
      <w:lvlText w:val=""/>
      <w:lvlJc w:val="left"/>
      <w:pPr>
        <w:ind w:left="5452" w:hanging="360"/>
      </w:pPr>
      <w:rPr>
        <w:rFonts w:ascii="Symbol" w:hAnsi="Symbol" w:hint="default"/>
      </w:rPr>
    </w:lvl>
    <w:lvl w:ilvl="7" w:tplc="FFFFFFFF">
      <w:start w:val="1"/>
      <w:numFmt w:val="bullet"/>
      <w:lvlText w:val="o"/>
      <w:lvlJc w:val="left"/>
      <w:pPr>
        <w:ind w:left="6172" w:hanging="360"/>
      </w:pPr>
      <w:rPr>
        <w:rFonts w:ascii="Courier New" w:hAnsi="Courier New" w:cs="Courier New" w:hint="default"/>
      </w:rPr>
    </w:lvl>
    <w:lvl w:ilvl="8" w:tplc="FFFFFFFF">
      <w:start w:val="1"/>
      <w:numFmt w:val="bullet"/>
      <w:lvlText w:val=""/>
      <w:lvlJc w:val="left"/>
      <w:pPr>
        <w:ind w:left="6892" w:hanging="360"/>
      </w:pPr>
      <w:rPr>
        <w:rFonts w:ascii="Wingdings" w:hAnsi="Wingdings" w:hint="default"/>
      </w:rPr>
    </w:lvl>
  </w:abstractNum>
  <w:abstractNum w:abstractNumId="8"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9"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773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423915">
    <w:abstractNumId w:val="6"/>
    <w:lvlOverride w:ilvl="0">
      <w:startOverride w:val="1"/>
    </w:lvlOverride>
    <w:lvlOverride w:ilvl="1"/>
    <w:lvlOverride w:ilvl="2"/>
    <w:lvlOverride w:ilvl="3"/>
    <w:lvlOverride w:ilvl="4"/>
    <w:lvlOverride w:ilvl="5"/>
    <w:lvlOverride w:ilvl="6"/>
    <w:lvlOverride w:ilvl="7"/>
    <w:lvlOverride w:ilvl="8"/>
  </w:num>
  <w:num w:numId="3" w16cid:durableId="1825778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900">
    <w:abstractNumId w:val="4"/>
    <w:lvlOverride w:ilvl="0"/>
    <w:lvlOverride w:ilvl="1"/>
    <w:lvlOverride w:ilvl="2"/>
    <w:lvlOverride w:ilvl="3"/>
    <w:lvlOverride w:ilvl="4"/>
    <w:lvlOverride w:ilvl="5"/>
    <w:lvlOverride w:ilvl="6"/>
    <w:lvlOverride w:ilvl="7"/>
    <w:lvlOverride w:ilvl="8"/>
  </w:num>
  <w:num w:numId="5" w16cid:durableId="2059938780">
    <w:abstractNumId w:val="8"/>
    <w:lvlOverride w:ilvl="0"/>
    <w:lvlOverride w:ilvl="1"/>
    <w:lvlOverride w:ilvl="2"/>
    <w:lvlOverride w:ilvl="3"/>
    <w:lvlOverride w:ilvl="4"/>
    <w:lvlOverride w:ilvl="5"/>
    <w:lvlOverride w:ilvl="6"/>
    <w:lvlOverride w:ilvl="7"/>
    <w:lvlOverride w:ilvl="8"/>
  </w:num>
  <w:num w:numId="6" w16cid:durableId="2010675392">
    <w:abstractNumId w:val="3"/>
    <w:lvlOverride w:ilvl="0"/>
    <w:lvlOverride w:ilvl="1"/>
    <w:lvlOverride w:ilvl="2"/>
    <w:lvlOverride w:ilvl="3"/>
    <w:lvlOverride w:ilvl="4"/>
    <w:lvlOverride w:ilvl="5"/>
    <w:lvlOverride w:ilvl="6"/>
    <w:lvlOverride w:ilvl="7"/>
    <w:lvlOverride w:ilvl="8"/>
  </w:num>
  <w:num w:numId="7" w16cid:durableId="135221183">
    <w:abstractNumId w:val="9"/>
    <w:lvlOverride w:ilvl="0"/>
    <w:lvlOverride w:ilvl="1"/>
    <w:lvlOverride w:ilvl="2"/>
    <w:lvlOverride w:ilvl="3"/>
    <w:lvlOverride w:ilvl="4"/>
    <w:lvlOverride w:ilvl="5"/>
    <w:lvlOverride w:ilvl="6"/>
    <w:lvlOverride w:ilvl="7"/>
    <w:lvlOverride w:ilvl="8"/>
  </w:num>
  <w:num w:numId="8" w16cid:durableId="43992077">
    <w:abstractNumId w:val="7"/>
    <w:lvlOverride w:ilvl="0"/>
    <w:lvlOverride w:ilvl="1"/>
    <w:lvlOverride w:ilvl="2"/>
    <w:lvlOverride w:ilvl="3"/>
    <w:lvlOverride w:ilvl="4"/>
    <w:lvlOverride w:ilvl="5"/>
    <w:lvlOverride w:ilvl="6"/>
    <w:lvlOverride w:ilvl="7"/>
    <w:lvlOverride w:ilvl="8"/>
  </w:num>
  <w:num w:numId="9" w16cid:durableId="930087065">
    <w:abstractNumId w:val="0"/>
    <w:lvlOverride w:ilvl="0"/>
    <w:lvlOverride w:ilvl="1"/>
    <w:lvlOverride w:ilvl="2"/>
    <w:lvlOverride w:ilvl="3"/>
    <w:lvlOverride w:ilvl="4"/>
    <w:lvlOverride w:ilvl="5"/>
    <w:lvlOverride w:ilvl="6"/>
    <w:lvlOverride w:ilvl="7"/>
    <w:lvlOverride w:ilvl="8"/>
  </w:num>
  <w:num w:numId="10" w16cid:durableId="8912310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C"/>
    <w:rsid w:val="00052CCD"/>
    <w:rsid w:val="00273924"/>
    <w:rsid w:val="00386D09"/>
    <w:rsid w:val="003E5520"/>
    <w:rsid w:val="004509E4"/>
    <w:rsid w:val="00525AE7"/>
    <w:rsid w:val="0058110C"/>
    <w:rsid w:val="007C1DAE"/>
    <w:rsid w:val="007E2C51"/>
    <w:rsid w:val="007F6CF7"/>
    <w:rsid w:val="009F7C89"/>
    <w:rsid w:val="00A32563"/>
    <w:rsid w:val="00A655BC"/>
    <w:rsid w:val="00BA129F"/>
    <w:rsid w:val="00DB295C"/>
    <w:rsid w:val="00FD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C56F"/>
  <w15:chartTrackingRefBased/>
  <w15:docId w15:val="{E676E4D6-5FF8-40A8-99AD-CF0C946C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A"/>
  </w:style>
  <w:style w:type="paragraph" w:styleId="Heading1">
    <w:name w:val="heading 1"/>
    <w:basedOn w:val="Normal"/>
    <w:next w:val="Normal"/>
    <w:link w:val="Heading1Char"/>
    <w:uiPriority w:val="9"/>
    <w:qFormat/>
    <w:rsid w:val="00581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0C"/>
    <w:rPr>
      <w:rFonts w:eastAsiaTheme="majorEastAsia" w:cstheme="majorBidi"/>
      <w:color w:val="272727" w:themeColor="text1" w:themeTint="D8"/>
    </w:rPr>
  </w:style>
  <w:style w:type="paragraph" w:styleId="Title">
    <w:name w:val="Title"/>
    <w:basedOn w:val="Normal"/>
    <w:next w:val="Normal"/>
    <w:link w:val="TitleChar"/>
    <w:uiPriority w:val="10"/>
    <w:qFormat/>
    <w:rsid w:val="0058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0C"/>
    <w:pPr>
      <w:spacing w:before="160"/>
      <w:jc w:val="center"/>
    </w:pPr>
    <w:rPr>
      <w:i/>
      <w:iCs/>
      <w:color w:val="404040" w:themeColor="text1" w:themeTint="BF"/>
    </w:rPr>
  </w:style>
  <w:style w:type="character" w:customStyle="1" w:styleId="QuoteChar">
    <w:name w:val="Quote Char"/>
    <w:basedOn w:val="DefaultParagraphFont"/>
    <w:link w:val="Quote"/>
    <w:uiPriority w:val="29"/>
    <w:rsid w:val="0058110C"/>
    <w:rPr>
      <w:i/>
      <w:iCs/>
      <w:color w:val="404040" w:themeColor="text1" w:themeTint="BF"/>
    </w:rPr>
  </w:style>
  <w:style w:type="paragraph" w:styleId="ListParagraph">
    <w:name w:val="List Paragraph"/>
    <w:basedOn w:val="Normal"/>
    <w:uiPriority w:val="34"/>
    <w:qFormat/>
    <w:rsid w:val="0058110C"/>
    <w:pPr>
      <w:ind w:left="720"/>
      <w:contextualSpacing/>
    </w:pPr>
  </w:style>
  <w:style w:type="character" w:styleId="IntenseEmphasis">
    <w:name w:val="Intense Emphasis"/>
    <w:basedOn w:val="DefaultParagraphFont"/>
    <w:uiPriority w:val="21"/>
    <w:qFormat/>
    <w:rsid w:val="0058110C"/>
    <w:rPr>
      <w:i/>
      <w:iCs/>
      <w:color w:val="2F5496" w:themeColor="accent1" w:themeShade="BF"/>
    </w:rPr>
  </w:style>
  <w:style w:type="paragraph" w:styleId="IntenseQuote">
    <w:name w:val="Intense Quote"/>
    <w:basedOn w:val="Normal"/>
    <w:next w:val="Normal"/>
    <w:link w:val="IntenseQuoteChar"/>
    <w:uiPriority w:val="30"/>
    <w:qFormat/>
    <w:rsid w:val="0058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10C"/>
    <w:rPr>
      <w:i/>
      <w:iCs/>
      <w:color w:val="2F5496" w:themeColor="accent1" w:themeShade="BF"/>
    </w:rPr>
  </w:style>
  <w:style w:type="character" w:styleId="IntenseReference">
    <w:name w:val="Intense Reference"/>
    <w:basedOn w:val="DefaultParagraphFont"/>
    <w:uiPriority w:val="32"/>
    <w:qFormat/>
    <w:rsid w:val="0058110C"/>
    <w:rPr>
      <w:b/>
      <w:bCs/>
      <w:smallCaps/>
      <w:color w:val="2F5496" w:themeColor="accent1" w:themeShade="BF"/>
      <w:spacing w:val="5"/>
    </w:rPr>
  </w:style>
  <w:style w:type="table" w:styleId="TableGrid">
    <w:name w:val="Table Grid"/>
    <w:basedOn w:val="TableNormal"/>
    <w:uiPriority w:val="39"/>
    <w:rsid w:val="0058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63"/>
  </w:style>
  <w:style w:type="paragraph" w:styleId="Footer">
    <w:name w:val="footer"/>
    <w:basedOn w:val="Normal"/>
    <w:link w:val="FooterChar"/>
    <w:uiPriority w:val="99"/>
    <w:unhideWhenUsed/>
    <w:rsid w:val="00A3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4229">
      <w:bodyDiv w:val="1"/>
      <w:marLeft w:val="0"/>
      <w:marRight w:val="0"/>
      <w:marTop w:val="0"/>
      <w:marBottom w:val="0"/>
      <w:divBdr>
        <w:top w:val="none" w:sz="0" w:space="0" w:color="auto"/>
        <w:left w:val="none" w:sz="0" w:space="0" w:color="auto"/>
        <w:bottom w:val="none" w:sz="0" w:space="0" w:color="auto"/>
        <w:right w:val="none" w:sz="0" w:space="0" w:color="auto"/>
      </w:divBdr>
    </w:div>
    <w:div w:id="17045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34</Pages>
  <Words>4797</Words>
  <Characters>27345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9</cp:revision>
  <dcterms:created xsi:type="dcterms:W3CDTF">2025-07-09T21:06:00Z</dcterms:created>
  <dcterms:modified xsi:type="dcterms:W3CDTF">2025-07-09T23:11:00Z</dcterms:modified>
</cp:coreProperties>
</file>