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DB" w:rsidRPr="00C530DB" w:rsidRDefault="00C530DB" w:rsidP="00EE491F">
      <w:pPr>
        <w:pStyle w:val="Heading1"/>
        <w:spacing w:before="0" w:line="480" w:lineRule="auto"/>
        <w:rPr>
          <w:rFonts w:cs="Times New Roman"/>
          <w:sz w:val="24"/>
          <w:szCs w:val="24"/>
        </w:rPr>
      </w:pPr>
      <w:bookmarkStart w:id="0" w:name="_Toc172027777"/>
      <w:bookmarkStart w:id="1" w:name="_Toc172027844"/>
      <w:bookmarkStart w:id="2" w:name="_Toc172679861"/>
      <w:bookmarkStart w:id="3" w:name="_Toc172027778"/>
      <w:bookmarkStart w:id="4" w:name="_Toc172027845"/>
      <w:r w:rsidRPr="00C530DB">
        <w:rPr>
          <w:rFonts w:cs="Times New Roman"/>
          <w:noProof/>
          <w:sz w:val="24"/>
          <w:szCs w:val="24"/>
        </w:rPr>
        <w:drawing>
          <wp:inline distT="0" distB="0" distL="0" distR="0">
            <wp:extent cx="1181100"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 xml:space="preserve">A PROJECT REPORT </w:t>
      </w: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 xml:space="preserve">ON </w:t>
      </w: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GREEN SYNTHESIS OF SILVER NANOPARTICLES USING CARICA PAPAYA LEAVE EXTRACT</w:t>
      </w:r>
    </w:p>
    <w:p w:rsidR="00C530DB" w:rsidRPr="00C530DB" w:rsidRDefault="00C530DB" w:rsidP="00C530DB">
      <w:pPr>
        <w:spacing w:line="360" w:lineRule="auto"/>
        <w:jc w:val="center"/>
        <w:rPr>
          <w:rFonts w:ascii="Times New Roman" w:hAnsi="Times New Roman" w:cs="Times New Roman"/>
          <w:b/>
        </w:rPr>
      </w:pP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BY</w:t>
      </w:r>
    </w:p>
    <w:p w:rsidR="00C530DB" w:rsidRP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YUSUF, Mariam Omotayo</w:t>
      </w:r>
    </w:p>
    <w:p w:rsid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HND/23/SLT/FT/0935</w:t>
      </w:r>
    </w:p>
    <w:p w:rsidR="00EE491F" w:rsidRDefault="00EE491F" w:rsidP="00C530DB">
      <w:pPr>
        <w:spacing w:after="0" w:line="360" w:lineRule="auto"/>
        <w:jc w:val="center"/>
        <w:rPr>
          <w:rFonts w:ascii="Times New Roman" w:hAnsi="Times New Roman" w:cs="Times New Roman"/>
          <w:b/>
        </w:rPr>
      </w:pPr>
    </w:p>
    <w:p w:rsidR="00EE491F" w:rsidRDefault="00EE491F" w:rsidP="00C530DB">
      <w:pPr>
        <w:spacing w:after="0" w:line="360" w:lineRule="auto"/>
        <w:jc w:val="center"/>
        <w:rPr>
          <w:rFonts w:ascii="Times New Roman" w:hAnsi="Times New Roman" w:cs="Times New Roman"/>
          <w:b/>
        </w:rPr>
      </w:pPr>
    </w:p>
    <w:p w:rsidR="00EE491F" w:rsidRPr="00C530DB" w:rsidRDefault="00EE491F" w:rsidP="00C530DB">
      <w:pPr>
        <w:spacing w:after="0" w:line="360" w:lineRule="auto"/>
        <w:jc w:val="center"/>
        <w:rPr>
          <w:rFonts w:ascii="Times New Roman" w:hAnsi="Times New Roman" w:cs="Times New Roman"/>
          <w:b/>
        </w:rPr>
      </w:pP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C530DB" w:rsidRPr="00C530DB" w:rsidRDefault="00C530DB" w:rsidP="00C530DB">
      <w:pPr>
        <w:pStyle w:val="NoSpacing"/>
        <w:jc w:val="center"/>
        <w:rPr>
          <w:rFonts w:ascii="Times New Roman" w:hAnsi="Times New Roman" w:cs="Times New Roman"/>
          <w:b/>
        </w:rPr>
      </w:pP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IN PARTIAL FULFILMENT OF THE REQUIREMENTS FOR THE AWARD OF HIGHER NATIONAL DIPLOMA (HND) IN SCIENCE LABORATORY TECHNOLOGY (SLT), KWARA STATE POLYTECHNC, ILORIN, KWARA STATE.</w:t>
      </w:r>
    </w:p>
    <w:p w:rsidR="00C530DB" w:rsidRP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SUPERVISED BY:</w:t>
      </w:r>
    </w:p>
    <w:p w:rsid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MR. ABDULRAHMAN B.D</w:t>
      </w:r>
    </w:p>
    <w:p w:rsidR="00C530DB" w:rsidRPr="00C530DB" w:rsidRDefault="00C530DB" w:rsidP="00C530DB">
      <w:pPr>
        <w:spacing w:after="0" w:line="360" w:lineRule="auto"/>
        <w:ind w:left="6480" w:firstLine="720"/>
        <w:jc w:val="center"/>
        <w:rPr>
          <w:rFonts w:ascii="Times New Roman" w:hAnsi="Times New Roman" w:cs="Times New Roman"/>
          <w:b/>
        </w:rPr>
      </w:pPr>
      <w:r w:rsidRPr="00C530DB">
        <w:rPr>
          <w:rFonts w:ascii="Times New Roman" w:hAnsi="Times New Roman" w:cs="Times New Roman"/>
          <w:b/>
        </w:rPr>
        <w:t>JULY, 2025</w:t>
      </w:r>
    </w:p>
    <w:p w:rsidR="00C530DB" w:rsidRPr="00C530DB" w:rsidRDefault="00C530DB" w:rsidP="00EE491F">
      <w:pPr>
        <w:pStyle w:val="Heading2"/>
        <w:spacing w:before="0" w:beforeAutospacing="0" w:after="0"/>
        <w:jc w:val="center"/>
      </w:pPr>
      <w:bookmarkStart w:id="5" w:name="_Toc172679862"/>
      <w:r w:rsidRPr="00C530DB">
        <w:lastRenderedPageBreak/>
        <w:t>CERTIFICATION</w:t>
      </w:r>
      <w:bookmarkEnd w:id="3"/>
      <w:bookmarkEnd w:id="4"/>
      <w:bookmarkEnd w:id="5"/>
    </w:p>
    <w:p w:rsidR="00C530DB" w:rsidRPr="00C530DB" w:rsidRDefault="00C530DB" w:rsidP="00C530DB">
      <w:pPr>
        <w:spacing w:line="360" w:lineRule="auto"/>
        <w:ind w:firstLine="720"/>
        <w:jc w:val="both"/>
        <w:rPr>
          <w:rFonts w:ascii="Times New Roman" w:hAnsi="Times New Roman" w:cs="Times New Roman"/>
          <w:b/>
        </w:rPr>
      </w:pPr>
      <w:r w:rsidRPr="00C530DB">
        <w:rPr>
          <w:rFonts w:ascii="Times New Roman" w:hAnsi="Times New Roman" w:cs="Times New Roman"/>
        </w:rPr>
        <w:t xml:space="preserve">This is to certify that this project was carried out by </w:t>
      </w:r>
      <w:r w:rsidRPr="00C530DB">
        <w:rPr>
          <w:rFonts w:ascii="Times New Roman" w:hAnsi="Times New Roman" w:cs="Times New Roman"/>
          <w:b/>
        </w:rPr>
        <w:t xml:space="preserve">YUSUF MARIAM OMOTAYO </w:t>
      </w:r>
      <w:r w:rsidRPr="00C530DB">
        <w:rPr>
          <w:rFonts w:ascii="Times New Roman" w:hAnsi="Times New Roman" w:cs="Times New Roman"/>
        </w:rPr>
        <w:t>with matric no.</w:t>
      </w:r>
      <w:r w:rsidRPr="00C530DB">
        <w:rPr>
          <w:rFonts w:ascii="Times New Roman" w:hAnsi="Times New Roman" w:cs="Times New Roman"/>
          <w:b/>
        </w:rPr>
        <w:t xml:space="preserve"> HND/23/SLT/FT/0935, </w:t>
      </w:r>
      <w:r w:rsidRPr="00C530DB">
        <w:rPr>
          <w:rFonts w:ascii="Times New Roman" w:hAnsi="Times New Roman" w:cs="Times New Roman"/>
        </w:rPr>
        <w:t>submitted to the Department of Science Laboratory Technology, Biochemistry</w:t>
      </w:r>
      <w:r w:rsidR="007073D8">
        <w:rPr>
          <w:rFonts w:ascii="Times New Roman" w:hAnsi="Times New Roman" w:cs="Times New Roman"/>
        </w:rPr>
        <w:t xml:space="preserve"> </w:t>
      </w:r>
      <w:r w:rsidRPr="00C530DB">
        <w:rPr>
          <w:rFonts w:ascii="Times New Roman" w:hAnsi="Times New Roman" w:cs="Times New Roman"/>
        </w:rPr>
        <w:t>Unit, Institute of Applied Science (IAS), Kwara State Polytechnic, Ilorin, in partial fulfilment for the requirement of the award of Higher National Diploma (HND) in Science Laboratory Technology (SLT).</w:t>
      </w:r>
    </w:p>
    <w:p w:rsidR="00C530DB" w:rsidRPr="00C530DB" w:rsidRDefault="00C530DB" w:rsidP="00C530DB">
      <w:pPr>
        <w:spacing w:line="240" w:lineRule="auto"/>
        <w:rPr>
          <w:rFonts w:ascii="Times New Roman" w:hAnsi="Times New Roman" w:cs="Times New Roman"/>
        </w:rPr>
      </w:pPr>
    </w:p>
    <w:p w:rsidR="00C530DB" w:rsidRPr="00C530DB" w:rsidRDefault="00C530DB" w:rsidP="00C530DB">
      <w:pPr>
        <w:spacing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i/>
          <w:iCs/>
        </w:rPr>
      </w:pPr>
      <w:r w:rsidRPr="00C530DB">
        <w:rPr>
          <w:rFonts w:ascii="Times New Roman" w:hAnsi="Times New Roman" w:cs="Times New Roman"/>
          <w:b/>
        </w:rPr>
        <w:t>Mr. Abdulrahman B.D</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r w:rsidRPr="00C530DB">
        <w:rPr>
          <w:rFonts w:ascii="Times New Roman" w:hAnsi="Times New Roman" w:cs="Times New Roman"/>
        </w:rPr>
        <w:tab/>
      </w:r>
      <w:r w:rsidRPr="00C530DB">
        <w:rPr>
          <w:rFonts w:ascii="Times New Roman" w:hAnsi="Times New Roman" w:cs="Times New Roman"/>
        </w:rPr>
        <w:tab/>
      </w:r>
    </w:p>
    <w:p w:rsidR="00C530DB" w:rsidRPr="00C530DB" w:rsidRDefault="00C530DB" w:rsidP="00C530DB">
      <w:pPr>
        <w:spacing w:after="0" w:line="240" w:lineRule="auto"/>
        <w:rPr>
          <w:rFonts w:ascii="Times New Roman" w:hAnsi="Times New Roman" w:cs="Times New Roman"/>
          <w:i/>
        </w:rPr>
      </w:pPr>
      <w:r w:rsidRPr="00C530DB">
        <w:rPr>
          <w:rFonts w:ascii="Times New Roman" w:hAnsi="Times New Roman" w:cs="Times New Roman"/>
          <w:i/>
        </w:rPr>
        <w:t>(Project Supervisor)</w:t>
      </w: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b/>
        </w:rPr>
      </w:pPr>
    </w:p>
    <w:p w:rsidR="00C530DB" w:rsidRPr="00C530DB" w:rsidRDefault="00C530DB" w:rsidP="00C530DB">
      <w:pPr>
        <w:spacing w:after="0" w:line="240" w:lineRule="auto"/>
        <w:rPr>
          <w:rFonts w:ascii="Times New Roman" w:hAnsi="Times New Roman" w:cs="Times New Roman"/>
        </w:rPr>
      </w:pPr>
      <w:bookmarkStart w:id="6" w:name="_Hlk172899642"/>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rPr>
      </w:pPr>
      <w:r w:rsidRPr="00C530DB">
        <w:rPr>
          <w:rFonts w:ascii="Times New Roman" w:hAnsi="Times New Roman" w:cs="Times New Roman"/>
          <w:b/>
        </w:rPr>
        <w:t>Mrs. Salaudeen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rsidR="00C530DB" w:rsidRPr="00C530DB" w:rsidRDefault="00C530DB" w:rsidP="00C530DB">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bookmarkEnd w:id="6"/>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rPr>
      </w:pPr>
      <w:r w:rsidRPr="00C530DB">
        <w:rPr>
          <w:rFonts w:ascii="Times New Roman" w:hAnsi="Times New Roman" w:cs="Times New Roman"/>
          <w:b/>
        </w:rPr>
        <w:t>Dr. Abdulkareem Usman</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p>
    <w:p w:rsidR="00C530DB" w:rsidRPr="00C530DB" w:rsidRDefault="00C530DB" w:rsidP="00C530DB">
      <w:pPr>
        <w:spacing w:after="0" w:line="240" w:lineRule="auto"/>
        <w:rPr>
          <w:rFonts w:ascii="Times New Roman" w:hAnsi="Times New Roman" w:cs="Times New Roman"/>
          <w:i/>
        </w:rPr>
      </w:pPr>
      <w:r w:rsidRPr="00C530DB">
        <w:rPr>
          <w:rFonts w:ascii="Times New Roman" w:hAnsi="Times New Roman" w:cs="Times New Roman"/>
          <w:i/>
        </w:rPr>
        <w:t>(Head of Department SLT)</w:t>
      </w: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636323" w:rsidRPr="00C530DB" w:rsidRDefault="00636323" w:rsidP="00636323">
      <w:pPr>
        <w:spacing w:after="0" w:line="240" w:lineRule="auto"/>
        <w:rPr>
          <w:rFonts w:ascii="Times New Roman" w:hAnsi="Times New Roman" w:cs="Times New Roman"/>
        </w:rPr>
      </w:pPr>
    </w:p>
    <w:p w:rsidR="00636323" w:rsidRPr="00C530DB" w:rsidRDefault="00636323" w:rsidP="00636323">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636323" w:rsidRPr="00C530DB" w:rsidRDefault="00636323" w:rsidP="00636323">
      <w:pPr>
        <w:spacing w:after="0" w:line="240" w:lineRule="auto"/>
        <w:rPr>
          <w:rFonts w:ascii="Times New Roman" w:hAnsi="Times New Roman" w:cs="Times New Roman"/>
          <w:i/>
        </w:rPr>
      </w:pPr>
      <w:r>
        <w:rPr>
          <w:rFonts w:ascii="Times New Roman" w:hAnsi="Times New Roman" w:cs="Times New Roman"/>
          <w:b/>
        </w:rPr>
        <w:t>External Examiner</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Pr>
          <w:rFonts w:ascii="Times New Roman" w:hAnsi="Times New Roman" w:cs="Times New Roman"/>
          <w:b/>
        </w:rPr>
        <w:tab/>
      </w:r>
      <w:r w:rsidRPr="00C530DB">
        <w:rPr>
          <w:rFonts w:ascii="Times New Roman" w:hAnsi="Times New Roman" w:cs="Times New Roman"/>
          <w:b/>
        </w:rPr>
        <w:t>Date</w:t>
      </w:r>
    </w:p>
    <w:p w:rsidR="00C530DB" w:rsidRPr="00C530DB" w:rsidRDefault="00C530DB" w:rsidP="00C530DB">
      <w:pPr>
        <w:pStyle w:val="BodyText"/>
        <w:spacing w:line="480" w:lineRule="auto"/>
      </w:pPr>
    </w:p>
    <w:p w:rsidR="00C530DB" w:rsidRPr="00C530DB" w:rsidRDefault="00C530DB" w:rsidP="00EE491F">
      <w:pPr>
        <w:pStyle w:val="Heading2"/>
        <w:spacing w:before="0" w:beforeAutospacing="0" w:after="0"/>
        <w:jc w:val="center"/>
      </w:pPr>
      <w:bookmarkStart w:id="7" w:name="_Toc172679863"/>
      <w:r w:rsidRPr="00C530DB">
        <w:lastRenderedPageBreak/>
        <w:t>DEDICATION</w:t>
      </w:r>
      <w:bookmarkEnd w:id="7"/>
    </w:p>
    <w:p w:rsidR="00C530DB" w:rsidRPr="00C530DB" w:rsidRDefault="00C530DB" w:rsidP="00636323">
      <w:pPr>
        <w:pStyle w:val="NoSpacing"/>
        <w:spacing w:line="360" w:lineRule="auto"/>
        <w:jc w:val="both"/>
        <w:rPr>
          <w:rFonts w:ascii="Times New Roman" w:hAnsi="Times New Roman" w:cs="Times New Roman"/>
        </w:rPr>
      </w:pPr>
      <w:r w:rsidRPr="00C530DB">
        <w:rPr>
          <w:rFonts w:ascii="Times New Roman" w:hAnsi="Times New Roman" w:cs="Times New Roman"/>
        </w:rPr>
        <w:t>I dedicate this project to Almighty Allah, the most merciful and benevolent who granted me the strength, wisdom and perseverance to complete this work. I am eternally grateful for his guidance and blessings throughout my academic journey</w:t>
      </w:r>
    </w:p>
    <w:p w:rsidR="00C530DB" w:rsidRPr="00C530DB" w:rsidRDefault="00C530DB" w:rsidP="00636323">
      <w:pPr>
        <w:spacing w:after="0" w:line="360" w:lineRule="auto"/>
        <w:rPr>
          <w:rFonts w:ascii="Times New Roman" w:hAnsi="Times New Roman" w:cs="Times New Roman"/>
        </w:rPr>
      </w:pPr>
      <w:r w:rsidRPr="00C530DB">
        <w:rPr>
          <w:rFonts w:ascii="Times New Roman" w:hAnsi="Times New Roman" w:cs="Times New Roman"/>
        </w:rPr>
        <w:t xml:space="preserve">To my late father, Mr. Yusuf Abdulganiy I offer my deepest gratitude and love although he is no longer with me physically but his legacy and values continue to inspire me and my lovely mother Mrs. Yusuf Rofiat for her love, support and care. May Almighty Allah continue to bless you for me </w:t>
      </w: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rPr>
          <w:rFonts w:ascii="Times New Roman" w:hAnsi="Times New Roman" w:cs="Times New Roman"/>
          <w:b/>
        </w:rPr>
      </w:pPr>
    </w:p>
    <w:p w:rsidR="00C530DB" w:rsidRPr="00C530DB" w:rsidRDefault="00C530DB" w:rsidP="00EE491F">
      <w:pPr>
        <w:pStyle w:val="Heading2"/>
        <w:spacing w:before="0" w:beforeAutospacing="0" w:after="0"/>
        <w:jc w:val="center"/>
      </w:pPr>
      <w:r w:rsidRPr="00C530DB">
        <w:br w:type="page"/>
      </w:r>
      <w:bookmarkStart w:id="8" w:name="_Toc172027780"/>
      <w:bookmarkStart w:id="9" w:name="_Toc172027847"/>
      <w:bookmarkStart w:id="10" w:name="_Toc172679864"/>
      <w:r w:rsidRPr="00C530DB">
        <w:lastRenderedPageBreak/>
        <w:t>ACKNOWLEDGEMENT</w:t>
      </w:r>
      <w:bookmarkEnd w:id="8"/>
      <w:bookmarkEnd w:id="9"/>
      <w:bookmarkEnd w:id="10"/>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I am indeed thankful and grateful to Almighty Allah for giving me the opportunity, courage, energy, grace, and assistance needed to successfully achieve one of my desired academic heights in life.</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With humility and appreciation, my foremost acknowledgement goes to my amiable supervisor, Mr. Abdulrahman B.D, who, despite his busy schedule, found time to guide me in my quest to achieve excellence. Hence, He has played a pivotal role in bringing this study to completion. I pray that Almighty Allah, in His boundless mercy, fulfill all his heart desires (Aamin).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 xml:space="preserve">I </w:t>
      </w:r>
      <w:r w:rsidR="00636323" w:rsidRPr="00C530DB">
        <w:rPr>
          <w:rFonts w:ascii="Times New Roman" w:hAnsi="Times New Roman" w:cs="Times New Roman"/>
        </w:rPr>
        <w:t>also</w:t>
      </w:r>
      <w:r w:rsidRPr="00C530DB">
        <w:rPr>
          <w:rFonts w:ascii="Times New Roman" w:hAnsi="Times New Roman" w:cs="Times New Roman"/>
        </w:rPr>
        <w:t>, will express my appreciation to the Head Of Unit (Biochemistry Unit), Mrs. Salahudeen K.A, and the Head Of Depar</w:t>
      </w:r>
      <w:r w:rsidR="00636323">
        <w:rPr>
          <w:rFonts w:ascii="Times New Roman" w:hAnsi="Times New Roman" w:cs="Times New Roman"/>
        </w:rPr>
        <w:t>tment (SLT), Dr. Abdulkareem Us</w:t>
      </w:r>
      <w:r w:rsidRPr="00C530DB">
        <w:rPr>
          <w:rFonts w:ascii="Times New Roman" w:hAnsi="Times New Roman" w:cs="Times New Roman"/>
        </w:rPr>
        <w:t>man, together with all staff in the Science Laboratory Technology department, Kwara State Polytechnic, Ilorin. May Allah (SWT)bless you all abundantly (Aamin).</w:t>
      </w:r>
    </w:p>
    <w:p w:rsidR="00C530DB" w:rsidRPr="00C530DB" w:rsidRDefault="00C530DB" w:rsidP="00C530DB">
      <w:pPr>
        <w:spacing w:after="0" w:line="360" w:lineRule="auto"/>
        <w:jc w:val="both"/>
        <w:rPr>
          <w:rFonts w:ascii="Times New Roman" w:hAnsi="Times New Roman" w:cs="Times New Roman"/>
        </w:rPr>
      </w:pPr>
      <w:r w:rsidRPr="00C530DB">
        <w:rPr>
          <w:rFonts w:ascii="Times New Roman" w:hAnsi="Times New Roman" w:cs="Times New Roman"/>
        </w:rPr>
        <w:t>My heartfelt appreciation to my amiable parents, Late Mr. Yusuf Abdulganiy and Mrs. Yusuf Rofiat for their constant support and prayers to make this journey a blissful one, I pray all you have labored for shall not be in vain (Aamin).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Also to my dearest uncle, in the picture of a father and a brother, Mr. Abubakar Aminullah for his words of encouragement and supportive acts, May you never know a better yesterday Bi’idnillah(Aamin).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To my sisters like friends, Anifowoshe Aminat, Alli Shukroh,Yusuf Shukroh, Apooyin Maryam,Yunusa Misturah, Bolarinwa Modinat, Umar Maryam, Oyeniyi Rodiat and My dearest siblings, Yusuf Abdulateef and Yusuf Abdulrahmon, We are going places Insha’allah Rahmon.</w:t>
      </w:r>
    </w:p>
    <w:p w:rsidR="00C530DB" w:rsidRPr="00C530DB" w:rsidRDefault="00C530DB" w:rsidP="00C530DB">
      <w:pPr>
        <w:spacing w:after="0" w:line="360" w:lineRule="auto"/>
        <w:jc w:val="both"/>
        <w:rPr>
          <w:rFonts w:ascii="Times New Roman" w:hAnsi="Times New Roman" w:cs="Times New Roman"/>
        </w:rPr>
      </w:pPr>
      <w:r w:rsidRPr="00C530DB">
        <w:rPr>
          <w:rFonts w:ascii="Times New Roman" w:hAnsi="Times New Roman" w:cs="Times New Roman"/>
        </w:rPr>
        <w:t>I say a very huge thank you to you all</w:t>
      </w:r>
    </w:p>
    <w:p w:rsidR="00C530DB" w:rsidRPr="00C530DB" w:rsidRDefault="00C530DB" w:rsidP="00C530DB">
      <w:pPr>
        <w:spacing w:after="0" w:line="360" w:lineRule="auto"/>
        <w:jc w:val="both"/>
        <w:rPr>
          <w:rFonts w:ascii="Times New Roman" w:hAnsi="Times New Roman" w:cs="Times New Roman"/>
          <w:b/>
        </w:rPr>
      </w:pPr>
      <w:r w:rsidRPr="00C530DB">
        <w:rPr>
          <w:rFonts w:ascii="Times New Roman" w:hAnsi="Times New Roman" w:cs="Times New Roman"/>
          <w:b/>
        </w:rPr>
        <w:t>JAZAKUMULLAHU KHAIRAN!</w:t>
      </w:r>
    </w:p>
    <w:p w:rsidR="00C530DB" w:rsidRDefault="00C530DB">
      <w:pPr>
        <w:spacing w:after="200" w:line="276" w:lineRule="auto"/>
        <w:rPr>
          <w:rFonts w:ascii="Times New Roman" w:eastAsiaTheme="majorEastAsia" w:hAnsi="Times New Roman" w:cs="Times New Roman"/>
          <w:bCs/>
          <w:noProof/>
        </w:rPr>
      </w:pPr>
      <w:r>
        <w:rPr>
          <w:rFonts w:eastAsiaTheme="majorEastAsia" w:cs="Times New Roman"/>
          <w:b/>
          <w:bCs/>
        </w:rPr>
        <w:br w:type="page"/>
      </w:r>
    </w:p>
    <w:p w:rsidR="00EE491F" w:rsidRDefault="00EE491F" w:rsidP="00C841E2">
      <w:pPr>
        <w:pStyle w:val="TOC1"/>
        <w:spacing w:after="0" w:line="360" w:lineRule="auto"/>
        <w:jc w:val="center"/>
        <w:rPr>
          <w:rFonts w:eastAsiaTheme="majorEastAsia"/>
          <w:bCs/>
        </w:rPr>
      </w:pPr>
      <w:r w:rsidRPr="00541C6D">
        <w:lastRenderedPageBreak/>
        <w:t>TABLE OF CONTENT</w:t>
      </w:r>
      <w:r>
        <w:t>S</w:t>
      </w:r>
    </w:p>
    <w:p w:rsidR="00EC4B4A" w:rsidRPr="007073D8" w:rsidRDefault="00EC4B4A" w:rsidP="00C841E2">
      <w:pPr>
        <w:pStyle w:val="TOC1"/>
        <w:spacing w:after="0" w:line="360" w:lineRule="auto"/>
        <w:rPr>
          <w:b w:val="0"/>
        </w:rPr>
      </w:pPr>
      <w:r w:rsidRPr="007073D8">
        <w:rPr>
          <w:b w:val="0"/>
        </w:rPr>
        <w:t xml:space="preserve">Title page                                              </w:t>
      </w:r>
      <w:r w:rsidR="007073D8" w:rsidRPr="007073D8">
        <w:rPr>
          <w:b w:val="0"/>
        </w:rPr>
        <w:t xml:space="preserve">                     </w:t>
      </w:r>
      <w:r w:rsidR="007073D8" w:rsidRPr="007073D8">
        <w:rPr>
          <w:b w:val="0"/>
        </w:rPr>
        <w:tab/>
        <w:t xml:space="preserve">     </w:t>
      </w:r>
      <w:r w:rsidRPr="007073D8">
        <w:rPr>
          <w:b w:val="0"/>
        </w:rPr>
        <w:t xml:space="preserve">                           </w:t>
      </w:r>
      <w:r w:rsidR="007073D8" w:rsidRPr="007073D8">
        <w:rPr>
          <w:b w:val="0"/>
        </w:rPr>
        <w:tab/>
      </w:r>
      <w:r w:rsidR="007073D8" w:rsidRPr="007073D8">
        <w:rPr>
          <w:b w:val="0"/>
        </w:rPr>
        <w:tab/>
      </w:r>
      <w:r w:rsidRPr="007073D8">
        <w:rPr>
          <w:b w:val="0"/>
        </w:rPr>
        <w:t>i</w:t>
      </w:r>
    </w:p>
    <w:p w:rsidR="00EC4B4A" w:rsidRPr="007073D8" w:rsidRDefault="00EC4B4A" w:rsidP="00C841E2">
      <w:pPr>
        <w:spacing w:after="0" w:line="360" w:lineRule="auto"/>
        <w:rPr>
          <w:rFonts w:ascii="Times New Roman" w:hAnsi="Times New Roman" w:cs="Times New Roman"/>
        </w:rPr>
      </w:pPr>
      <w:r w:rsidRPr="007073D8">
        <w:rPr>
          <w:rFonts w:ascii="Times New Roman" w:hAnsi="Times New Roman" w:cs="Times New Roman"/>
        </w:rPr>
        <w:t>Certification Page</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sidRPr="007073D8">
        <w:rPr>
          <w:rFonts w:ascii="Times New Roman" w:hAnsi="Times New Roman" w:cs="Times New Roman"/>
        </w:rPr>
        <w:tab/>
      </w:r>
      <w:r w:rsidRPr="007073D8">
        <w:rPr>
          <w:rFonts w:ascii="Times New Roman" w:hAnsi="Times New Roman" w:cs="Times New Roman"/>
        </w:rPr>
        <w:t>ii</w:t>
      </w:r>
    </w:p>
    <w:p w:rsidR="00EC4B4A" w:rsidRPr="007073D8" w:rsidRDefault="00EC4B4A" w:rsidP="00C841E2">
      <w:pPr>
        <w:spacing w:after="0" w:line="360" w:lineRule="auto"/>
        <w:rPr>
          <w:rFonts w:ascii="Times New Roman" w:hAnsi="Times New Roman" w:cs="Times New Roman"/>
        </w:rPr>
      </w:pPr>
      <w:r w:rsidRPr="007073D8">
        <w:rPr>
          <w:rFonts w:ascii="Times New Roman" w:hAnsi="Times New Roman" w:cs="Times New Roman"/>
        </w:rPr>
        <w:t xml:space="preserve">Dedication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sidRPr="007073D8">
        <w:rPr>
          <w:rFonts w:ascii="Times New Roman" w:hAnsi="Times New Roman" w:cs="Times New Roman"/>
        </w:rPr>
        <w:tab/>
      </w:r>
      <w:r w:rsidRPr="007073D8">
        <w:rPr>
          <w:rFonts w:ascii="Times New Roman" w:hAnsi="Times New Roman" w:cs="Times New Roman"/>
        </w:rPr>
        <w:t>iii</w:t>
      </w:r>
    </w:p>
    <w:p w:rsidR="00EC4B4A" w:rsidRPr="00541C6D" w:rsidRDefault="00EC4B4A" w:rsidP="00C841E2">
      <w:pPr>
        <w:spacing w:after="0" w:line="360" w:lineRule="auto"/>
        <w:rPr>
          <w:rFonts w:ascii="Times New Roman" w:hAnsi="Times New Roman" w:cs="Times New Roman"/>
        </w:rPr>
      </w:pPr>
      <w:r w:rsidRPr="007073D8">
        <w:rPr>
          <w:rFonts w:ascii="Times New Roman" w:hAnsi="Times New Roman" w:cs="Times New Roman"/>
        </w:rPr>
        <w:t xml:space="preserve">Acknowledgement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iv</w:t>
      </w:r>
    </w:p>
    <w:p w:rsidR="00EC4B4A" w:rsidRPr="00541C6D" w:rsidRDefault="00EC4B4A" w:rsidP="00C841E2">
      <w:pPr>
        <w:spacing w:after="0" w:line="360" w:lineRule="auto"/>
        <w:rPr>
          <w:rFonts w:ascii="Times New Roman" w:hAnsi="Times New Roman" w:cs="Times New Roman"/>
        </w:rPr>
      </w:pPr>
      <w:r w:rsidRPr="00541C6D">
        <w:rPr>
          <w:rFonts w:ascii="Times New Roman" w:hAnsi="Times New Roman" w:cs="Times New Roman"/>
        </w:rPr>
        <w:t xml:space="preserve">Table of Content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v</w:t>
      </w:r>
    </w:p>
    <w:p w:rsidR="00EC4B4A" w:rsidRPr="00541C6D" w:rsidRDefault="00EC4B4A" w:rsidP="00C841E2">
      <w:pPr>
        <w:spacing w:after="0" w:line="360" w:lineRule="auto"/>
        <w:rPr>
          <w:rFonts w:ascii="Times New Roman" w:hAnsi="Times New Roman" w:cs="Times New Roman"/>
        </w:rPr>
      </w:pPr>
      <w:r w:rsidRPr="00541C6D">
        <w:rPr>
          <w:rFonts w:ascii="Times New Roman" w:hAnsi="Times New Roman" w:cs="Times New Roman"/>
        </w:rPr>
        <w:t xml:space="preserve">Abstract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vi</w:t>
      </w:r>
    </w:p>
    <w:p w:rsidR="006840C4" w:rsidRPr="00541C6D" w:rsidRDefault="00B71454" w:rsidP="00C841E2">
      <w:pPr>
        <w:pStyle w:val="TOC1"/>
        <w:spacing w:after="0" w:line="360" w:lineRule="auto"/>
        <w:rPr>
          <w:rFonts w:eastAsiaTheme="minorEastAsia"/>
          <w:kern w:val="0"/>
        </w:rPr>
      </w:pPr>
      <w:r w:rsidRPr="00B71454">
        <w:rPr>
          <w:rFonts w:eastAsiaTheme="majorEastAsia"/>
          <w:bCs/>
        </w:rPr>
        <w:fldChar w:fldCharType="begin"/>
      </w:r>
      <w:r w:rsidR="006840C4" w:rsidRPr="00541C6D">
        <w:rPr>
          <w:rFonts w:eastAsiaTheme="majorEastAsia"/>
          <w:bCs/>
        </w:rPr>
        <w:instrText xml:space="preserve"> TOC \o "1-3" \u </w:instrText>
      </w:r>
      <w:r w:rsidRPr="00B71454">
        <w:rPr>
          <w:rFonts w:eastAsiaTheme="majorEastAsia"/>
          <w:bCs/>
        </w:rPr>
        <w:fldChar w:fldCharType="separate"/>
      </w:r>
      <w:r w:rsidR="006840C4" w:rsidRPr="00541C6D">
        <w:t>CHAPTER ONE : INTRODUCTION</w:t>
      </w:r>
    </w:p>
    <w:p w:rsidR="006840C4" w:rsidRPr="00541C6D" w:rsidRDefault="006840C4" w:rsidP="00C841E2">
      <w:pPr>
        <w:pStyle w:val="TOC2"/>
        <w:spacing w:after="0" w:line="360" w:lineRule="auto"/>
        <w:rPr>
          <w:rFonts w:eastAsiaTheme="minorEastAsia"/>
          <w:noProof/>
          <w:kern w:val="0"/>
        </w:rPr>
      </w:pPr>
      <w:r w:rsidRPr="00541C6D">
        <w:rPr>
          <w:noProof/>
        </w:rPr>
        <w:t>1.1 Background to the Study</w:t>
      </w:r>
      <w:r w:rsidR="007073D8">
        <w:rPr>
          <w:noProof/>
        </w:rPr>
        <w:tab/>
      </w:r>
      <w:r w:rsidR="007073D8">
        <w:rPr>
          <w:noProof/>
        </w:rPr>
        <w:tab/>
      </w:r>
      <w:r w:rsidR="007073D8">
        <w:rPr>
          <w:noProof/>
        </w:rPr>
        <w:tab/>
      </w:r>
      <w:r w:rsidR="007073D8">
        <w:rPr>
          <w:noProof/>
        </w:rPr>
        <w:tab/>
      </w:r>
      <w:r w:rsidR="007073D8">
        <w:rPr>
          <w:noProof/>
        </w:rPr>
        <w:tab/>
      </w:r>
      <w:r w:rsidR="007073D8">
        <w:rPr>
          <w:noProof/>
        </w:rPr>
        <w:tab/>
      </w:r>
      <w:r w:rsidR="007073D8">
        <w:rPr>
          <w:noProof/>
        </w:rPr>
        <w:tab/>
      </w:r>
      <w:r w:rsidR="00B71454" w:rsidRPr="00541C6D">
        <w:rPr>
          <w:noProof/>
        </w:rPr>
        <w:fldChar w:fldCharType="begin"/>
      </w:r>
      <w:r w:rsidRPr="00541C6D">
        <w:rPr>
          <w:noProof/>
        </w:rPr>
        <w:instrText xml:space="preserve"> PAGEREF _Toc202803170 \h </w:instrText>
      </w:r>
      <w:r w:rsidR="00B71454" w:rsidRPr="00541C6D">
        <w:rPr>
          <w:noProof/>
        </w:rPr>
      </w:r>
      <w:r w:rsidR="00B71454" w:rsidRPr="00541C6D">
        <w:rPr>
          <w:noProof/>
        </w:rPr>
        <w:fldChar w:fldCharType="separate"/>
      </w:r>
      <w:r w:rsidRPr="00541C6D">
        <w:rPr>
          <w:noProof/>
        </w:rPr>
        <w:t>4</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1.2 Properties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_Toc202803171 \h </w:instrText>
      </w:r>
      <w:r w:rsidR="00B71454" w:rsidRPr="00541C6D">
        <w:rPr>
          <w:noProof/>
        </w:rPr>
      </w:r>
      <w:r w:rsidR="00B71454" w:rsidRPr="00541C6D">
        <w:rPr>
          <w:noProof/>
        </w:rPr>
        <w:fldChar w:fldCharType="separate"/>
      </w:r>
      <w:r w:rsidRPr="00541C6D">
        <w:rPr>
          <w:noProof/>
        </w:rPr>
        <w:t>4</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 Classification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_Toc202803172 \h </w:instrText>
      </w:r>
      <w:r w:rsidR="00B71454" w:rsidRPr="00541C6D">
        <w:rPr>
          <w:noProof/>
        </w:rPr>
      </w:r>
      <w:r w:rsidR="00B71454" w:rsidRPr="00541C6D">
        <w:rPr>
          <w:noProof/>
        </w:rPr>
        <w:fldChar w:fldCharType="separate"/>
      </w:r>
      <w:r w:rsidRPr="00541C6D">
        <w:rPr>
          <w:noProof/>
        </w:rPr>
        <w:t>5</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w:t>
      </w:r>
      <w:r w:rsidRPr="00541C6D">
        <w:rPr>
          <w:rFonts w:eastAsiaTheme="minorEastAsia"/>
          <w:noProof/>
          <w:kern w:val="0"/>
        </w:rPr>
        <w:tab/>
      </w:r>
      <w:r w:rsidRPr="00541C6D">
        <w:rPr>
          <w:noProof/>
        </w:rPr>
        <w:t>Based on Origin: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_Toc202803173 \h </w:instrText>
      </w:r>
      <w:r w:rsidR="00B71454" w:rsidRPr="00541C6D">
        <w:rPr>
          <w:noProof/>
        </w:rPr>
      </w:r>
      <w:r w:rsidR="00B71454" w:rsidRPr="00541C6D">
        <w:rPr>
          <w:noProof/>
        </w:rPr>
        <w:fldChar w:fldCharType="separate"/>
      </w:r>
      <w:r w:rsidRPr="00541C6D">
        <w:rPr>
          <w:noProof/>
        </w:rPr>
        <w:t>5</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1.3.1.1</w:t>
      </w:r>
      <w:r w:rsidRPr="00541C6D">
        <w:rPr>
          <w:rFonts w:eastAsiaTheme="minorEastAsia"/>
          <w:noProof/>
          <w:kern w:val="0"/>
        </w:rPr>
        <w:tab/>
      </w:r>
      <w:r w:rsidRPr="00541C6D">
        <w:rPr>
          <w:noProof/>
        </w:rPr>
        <w:t>Natural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_Toc202803174 \h </w:instrText>
      </w:r>
      <w:r w:rsidR="00B71454" w:rsidRPr="00541C6D">
        <w:rPr>
          <w:noProof/>
        </w:rPr>
      </w:r>
      <w:r w:rsidR="00B71454" w:rsidRPr="00541C6D">
        <w:rPr>
          <w:noProof/>
        </w:rPr>
        <w:fldChar w:fldCharType="separate"/>
      </w:r>
      <w:r w:rsidRPr="00541C6D">
        <w:rPr>
          <w:noProof/>
        </w:rPr>
        <w:t>5</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1.3.1.2 Synthetic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_Toc202803175 \h </w:instrText>
      </w:r>
      <w:r w:rsidR="00B71454" w:rsidRPr="00541C6D">
        <w:rPr>
          <w:noProof/>
        </w:rPr>
      </w:r>
      <w:r w:rsidR="00B71454" w:rsidRPr="00541C6D">
        <w:rPr>
          <w:noProof/>
        </w:rPr>
        <w:fldChar w:fldCharType="separate"/>
      </w:r>
      <w:r w:rsidRPr="00541C6D">
        <w:rPr>
          <w:noProof/>
        </w:rPr>
        <w:t>5</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w:t>
      </w:r>
      <w:r w:rsidRPr="00541C6D">
        <w:rPr>
          <w:rFonts w:eastAsiaTheme="minorEastAsia"/>
          <w:noProof/>
          <w:kern w:val="0"/>
        </w:rPr>
        <w:tab/>
      </w:r>
      <w:r w:rsidRPr="00541C6D">
        <w:rPr>
          <w:noProof/>
        </w:rPr>
        <w:t>Based on Composition: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_Toc202803176 \h </w:instrText>
      </w:r>
      <w:r w:rsidR="00B71454" w:rsidRPr="00541C6D">
        <w:rPr>
          <w:noProof/>
        </w:rPr>
      </w:r>
      <w:r w:rsidR="00B71454" w:rsidRPr="00541C6D">
        <w:rPr>
          <w:noProof/>
        </w:rPr>
        <w:fldChar w:fldCharType="separate"/>
      </w:r>
      <w:r w:rsidRPr="00541C6D">
        <w:rPr>
          <w:noProof/>
        </w:rPr>
        <w:t>5</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1.3.2.1</w:t>
      </w:r>
      <w:r w:rsidRPr="00541C6D">
        <w:rPr>
          <w:rFonts w:eastAsiaTheme="minorEastAsia"/>
          <w:noProof/>
          <w:kern w:val="0"/>
        </w:rPr>
        <w:tab/>
      </w:r>
      <w:r w:rsidRPr="00541C6D">
        <w:rPr>
          <w:noProof/>
        </w:rPr>
        <w:t xml:space="preserve"> Organic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_Toc202803177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1.3.2.2</w:t>
      </w:r>
      <w:r w:rsidRPr="00541C6D">
        <w:rPr>
          <w:rFonts w:eastAsiaTheme="minorEastAsia"/>
          <w:noProof/>
          <w:kern w:val="0"/>
        </w:rPr>
        <w:tab/>
      </w:r>
      <w:r w:rsidRPr="00541C6D">
        <w:rPr>
          <w:noProof/>
        </w:rPr>
        <w:t>Inorganic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_Toc202803178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1.3.2.3</w:t>
      </w:r>
      <w:r w:rsidRPr="00541C6D">
        <w:rPr>
          <w:rFonts w:eastAsiaTheme="minorEastAsia"/>
          <w:noProof/>
          <w:kern w:val="0"/>
        </w:rPr>
        <w:tab/>
      </w:r>
      <w:r w:rsidRPr="00541C6D">
        <w:rPr>
          <w:noProof/>
        </w:rPr>
        <w:t>Carbon-Based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_Toc202803179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1.3.2.4</w:t>
      </w:r>
      <w:r w:rsidRPr="00541C6D">
        <w:rPr>
          <w:rFonts w:eastAsiaTheme="minorEastAsia"/>
          <w:noProof/>
          <w:kern w:val="0"/>
        </w:rPr>
        <w:tab/>
      </w:r>
      <w:r w:rsidRPr="00541C6D">
        <w:rPr>
          <w:noProof/>
        </w:rPr>
        <w:t xml:space="preserve"> Hybrid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_Toc202803180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w:t>
      </w:r>
      <w:r w:rsidRPr="00541C6D">
        <w:rPr>
          <w:rFonts w:eastAsiaTheme="minorEastAsia"/>
          <w:noProof/>
          <w:kern w:val="0"/>
        </w:rPr>
        <w:tab/>
      </w:r>
      <w:r w:rsidRPr="00541C6D">
        <w:rPr>
          <w:noProof/>
        </w:rPr>
        <w:t>Based on Structure: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_Toc202803181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1.3.4</w:t>
      </w:r>
      <w:r w:rsidRPr="00541C6D">
        <w:rPr>
          <w:rFonts w:eastAsiaTheme="minorEastAsia"/>
          <w:noProof/>
          <w:kern w:val="0"/>
        </w:rPr>
        <w:tab/>
      </w:r>
      <w:r w:rsidRPr="00541C6D">
        <w:rPr>
          <w:noProof/>
        </w:rPr>
        <w:t>Core-Shell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_Toc202803182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1.3.3.2</w:t>
      </w:r>
      <w:r w:rsidRPr="00541C6D">
        <w:rPr>
          <w:rFonts w:eastAsiaTheme="minorEastAsia"/>
          <w:noProof/>
          <w:kern w:val="0"/>
        </w:rPr>
        <w:tab/>
      </w:r>
      <w:r w:rsidRPr="00541C6D">
        <w:rPr>
          <w:noProof/>
        </w:rPr>
        <w:t>Composite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_Toc202803183 \h </w:instrText>
      </w:r>
      <w:r w:rsidR="00B71454" w:rsidRPr="00541C6D">
        <w:rPr>
          <w:noProof/>
        </w:rPr>
      </w:r>
      <w:r w:rsidR="00B71454" w:rsidRPr="00541C6D">
        <w:rPr>
          <w:noProof/>
        </w:rPr>
        <w:fldChar w:fldCharType="separate"/>
      </w:r>
      <w:r w:rsidRPr="00541C6D">
        <w:rPr>
          <w:noProof/>
        </w:rPr>
        <w:t>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1.3.3.3</w:t>
      </w:r>
      <w:r w:rsidRPr="00541C6D">
        <w:rPr>
          <w:rFonts w:eastAsiaTheme="minorEastAsia"/>
          <w:noProof/>
          <w:kern w:val="0"/>
        </w:rPr>
        <w:tab/>
      </w:r>
      <w:r w:rsidRPr="00541C6D">
        <w:rPr>
          <w:noProof/>
        </w:rPr>
        <w:t>Hollow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_Toc202803184 \h </w:instrText>
      </w:r>
      <w:r w:rsidR="00B71454" w:rsidRPr="00541C6D">
        <w:rPr>
          <w:noProof/>
        </w:rPr>
      </w:r>
      <w:r w:rsidR="00B71454" w:rsidRPr="00541C6D">
        <w:rPr>
          <w:noProof/>
        </w:rPr>
        <w:fldChar w:fldCharType="separate"/>
      </w:r>
      <w:r w:rsidRPr="00541C6D">
        <w:rPr>
          <w:noProof/>
        </w:rPr>
        <w:t>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 Methods of Synthesizing Nanoparticles</w:t>
      </w:r>
      <w:r w:rsidRPr="00541C6D">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_Toc202803185 \h </w:instrText>
      </w:r>
      <w:r w:rsidR="00B71454" w:rsidRPr="00541C6D">
        <w:rPr>
          <w:noProof/>
        </w:rPr>
      </w:r>
      <w:r w:rsidR="00B71454" w:rsidRPr="00541C6D">
        <w:rPr>
          <w:noProof/>
        </w:rPr>
        <w:fldChar w:fldCharType="separate"/>
      </w:r>
      <w:r w:rsidRPr="00541C6D">
        <w:rPr>
          <w:noProof/>
        </w:rPr>
        <w:t>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 Botton-Up</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_Toc202803186 \h </w:instrText>
      </w:r>
      <w:r w:rsidR="00B71454" w:rsidRPr="00541C6D">
        <w:rPr>
          <w:noProof/>
        </w:rPr>
      </w:r>
      <w:r w:rsidR="00B71454" w:rsidRPr="00541C6D">
        <w:rPr>
          <w:noProof/>
        </w:rPr>
        <w:fldChar w:fldCharType="separate"/>
      </w:r>
      <w:r w:rsidRPr="00541C6D">
        <w:rPr>
          <w:noProof/>
        </w:rPr>
        <w:t>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lastRenderedPageBreak/>
        <w:t>1.4.2 Top-Down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_Toc202803187 \h </w:instrText>
      </w:r>
      <w:r w:rsidR="00B71454" w:rsidRPr="00541C6D">
        <w:rPr>
          <w:noProof/>
        </w:rPr>
      </w:r>
      <w:r w:rsidR="00B71454" w:rsidRPr="00541C6D">
        <w:rPr>
          <w:noProof/>
        </w:rPr>
        <w:fldChar w:fldCharType="separate"/>
      </w:r>
      <w:r w:rsidRPr="00541C6D">
        <w:rPr>
          <w:noProof/>
        </w:rPr>
        <w:t>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 Green Synthesis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_Toc202803188 \h </w:instrText>
      </w:r>
      <w:r w:rsidR="00B71454" w:rsidRPr="00541C6D">
        <w:rPr>
          <w:noProof/>
        </w:rPr>
      </w:r>
      <w:r w:rsidR="00B71454" w:rsidRPr="00541C6D">
        <w:rPr>
          <w:noProof/>
        </w:rPr>
        <w:fldChar w:fldCharType="separate"/>
      </w:r>
      <w:r w:rsidRPr="00541C6D">
        <w:rPr>
          <w:noProof/>
        </w:rPr>
        <w:t>8</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1.4.1.1 Hydrothermal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_Toc202803189 \h </w:instrText>
      </w:r>
      <w:r w:rsidR="00B71454" w:rsidRPr="00541C6D">
        <w:rPr>
          <w:noProof/>
        </w:rPr>
      </w:r>
      <w:r w:rsidR="00B71454" w:rsidRPr="00541C6D">
        <w:rPr>
          <w:noProof/>
        </w:rPr>
        <w:fldChar w:fldCharType="separate"/>
      </w:r>
      <w:r w:rsidRPr="00541C6D">
        <w:rPr>
          <w:noProof/>
        </w:rPr>
        <w:t>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1.4.1.2 Sol-Gel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_Toc202803190 \h </w:instrText>
      </w:r>
      <w:r w:rsidR="00B71454" w:rsidRPr="00541C6D">
        <w:rPr>
          <w:noProof/>
        </w:rPr>
      </w:r>
      <w:r w:rsidR="00B71454" w:rsidRPr="00541C6D">
        <w:rPr>
          <w:noProof/>
        </w:rPr>
        <w:fldChar w:fldCharType="separate"/>
      </w:r>
      <w:r w:rsidRPr="00541C6D">
        <w:rPr>
          <w:noProof/>
        </w:rPr>
        <w:t>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1.4.1.3 Chemical Precipitation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_Toc202803191 \h </w:instrText>
      </w:r>
      <w:r w:rsidR="00B71454" w:rsidRPr="00541C6D">
        <w:rPr>
          <w:noProof/>
        </w:rPr>
      </w:r>
      <w:r w:rsidR="00B71454" w:rsidRPr="00541C6D">
        <w:rPr>
          <w:noProof/>
        </w:rPr>
        <w:fldChar w:fldCharType="separate"/>
      </w:r>
      <w:r w:rsidRPr="00541C6D">
        <w:rPr>
          <w:noProof/>
        </w:rPr>
        <w:t>10</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1.4.1.4 Electrodeposition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_Toc202803192 \h </w:instrText>
      </w:r>
      <w:r w:rsidR="00B71454" w:rsidRPr="00541C6D">
        <w:rPr>
          <w:noProof/>
        </w:rPr>
      </w:r>
      <w:r w:rsidR="00B71454" w:rsidRPr="00541C6D">
        <w:rPr>
          <w:noProof/>
        </w:rPr>
        <w:fldChar w:fldCharType="separate"/>
      </w:r>
      <w:r w:rsidRPr="00541C6D">
        <w:rPr>
          <w:noProof/>
        </w:rPr>
        <w:t>11</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1.4.1.5 Microwave-Assisted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_Toc202803193 \h </w:instrText>
      </w:r>
      <w:r w:rsidR="00B71454" w:rsidRPr="00541C6D">
        <w:rPr>
          <w:noProof/>
        </w:rPr>
      </w:r>
      <w:r w:rsidR="00B71454" w:rsidRPr="00541C6D">
        <w:rPr>
          <w:noProof/>
        </w:rPr>
        <w:fldChar w:fldCharType="separate"/>
      </w:r>
      <w:r w:rsidRPr="00541C6D">
        <w:rPr>
          <w:noProof/>
        </w:rPr>
        <w:t>11</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1.4.1.6 Template-Assisted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_Toc202803194 \h </w:instrText>
      </w:r>
      <w:r w:rsidR="00B71454" w:rsidRPr="00541C6D">
        <w:rPr>
          <w:noProof/>
        </w:rPr>
      </w:r>
      <w:r w:rsidR="00B71454" w:rsidRPr="00541C6D">
        <w:rPr>
          <w:noProof/>
        </w:rPr>
        <w:fldChar w:fldCharType="separate"/>
      </w:r>
      <w:r w:rsidRPr="00541C6D">
        <w:rPr>
          <w:noProof/>
        </w:rPr>
        <w:t>12</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1.4.4 Carica papaya</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_Toc202803195 \h </w:instrText>
      </w:r>
      <w:r w:rsidR="00B71454" w:rsidRPr="00541C6D">
        <w:rPr>
          <w:noProof/>
        </w:rPr>
      </w:r>
      <w:r w:rsidR="00B71454" w:rsidRPr="00541C6D">
        <w:rPr>
          <w:noProof/>
        </w:rPr>
        <w:fldChar w:fldCharType="separate"/>
      </w:r>
      <w:r w:rsidRPr="00541C6D">
        <w:rPr>
          <w:noProof/>
        </w:rPr>
        <w:t>13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1.4.5 Taxonomy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_Toc202803196 \h </w:instrText>
      </w:r>
      <w:r w:rsidR="00B71454" w:rsidRPr="00541C6D">
        <w:rPr>
          <w:noProof/>
        </w:rPr>
      </w:r>
      <w:r w:rsidR="00B71454" w:rsidRPr="00541C6D">
        <w:rPr>
          <w:noProof/>
        </w:rPr>
        <w:fldChar w:fldCharType="separate"/>
      </w:r>
      <w:r w:rsidRPr="00541C6D">
        <w:rPr>
          <w:noProof/>
        </w:rPr>
        <w:t>13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1.6</w:t>
      </w:r>
      <w:r w:rsidRPr="00541C6D">
        <w:rPr>
          <w:rFonts w:eastAsiaTheme="minorEastAsia"/>
          <w:noProof/>
          <w:kern w:val="0"/>
        </w:rPr>
        <w:tab/>
      </w:r>
      <w:r w:rsidRPr="00541C6D">
        <w:rPr>
          <w:noProof/>
        </w:rPr>
        <w:t>Statement of the Problem</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_Toc202803197 \h </w:instrText>
      </w:r>
      <w:r w:rsidR="00B71454" w:rsidRPr="00541C6D">
        <w:rPr>
          <w:noProof/>
        </w:rPr>
      </w:r>
      <w:r w:rsidR="00B71454" w:rsidRPr="00541C6D">
        <w:rPr>
          <w:noProof/>
        </w:rPr>
        <w:fldChar w:fldCharType="separate"/>
      </w:r>
      <w:r w:rsidRPr="00541C6D">
        <w:rPr>
          <w:noProof/>
        </w:rPr>
        <w:t>13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1.7</w:t>
      </w:r>
      <w:r w:rsidRPr="00541C6D">
        <w:rPr>
          <w:rFonts w:eastAsiaTheme="minorEastAsia"/>
          <w:noProof/>
          <w:kern w:val="0"/>
        </w:rPr>
        <w:tab/>
      </w:r>
      <w:r w:rsidRPr="00541C6D">
        <w:rPr>
          <w:noProof/>
        </w:rPr>
        <w:t>Aim and Objectives of the Study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_Toc202803198 \h </w:instrText>
      </w:r>
      <w:r w:rsidR="00B71454" w:rsidRPr="00541C6D">
        <w:rPr>
          <w:noProof/>
        </w:rPr>
      </w:r>
      <w:r w:rsidR="00B71454" w:rsidRPr="00541C6D">
        <w:rPr>
          <w:noProof/>
        </w:rPr>
        <w:fldChar w:fldCharType="separate"/>
      </w:r>
      <w:r w:rsidRPr="00541C6D">
        <w:rPr>
          <w:noProof/>
        </w:rPr>
        <w:t>14</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1.8</w:t>
      </w:r>
      <w:r w:rsidRPr="00541C6D">
        <w:rPr>
          <w:rFonts w:eastAsiaTheme="minorEastAsia"/>
          <w:noProof/>
          <w:kern w:val="0"/>
        </w:rPr>
        <w:tab/>
      </w:r>
      <w:r w:rsidRPr="00541C6D">
        <w:rPr>
          <w:noProof/>
        </w:rPr>
        <w:t>Significance of the Study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_Toc202803200 \h </w:instrText>
      </w:r>
      <w:r w:rsidR="00B71454" w:rsidRPr="00541C6D">
        <w:rPr>
          <w:noProof/>
        </w:rPr>
      </w:r>
      <w:r w:rsidR="00B71454" w:rsidRPr="00541C6D">
        <w:rPr>
          <w:noProof/>
        </w:rPr>
        <w:fldChar w:fldCharType="separate"/>
      </w:r>
      <w:r w:rsidRPr="00541C6D">
        <w:rPr>
          <w:noProof/>
        </w:rPr>
        <w:t>14</w:t>
      </w:r>
      <w:r w:rsidR="00B71454"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TWO : LITERATURE REVIEW</w:t>
      </w:r>
    </w:p>
    <w:p w:rsidR="006840C4" w:rsidRPr="00541C6D" w:rsidRDefault="006840C4" w:rsidP="00C841E2">
      <w:pPr>
        <w:pStyle w:val="TOC2"/>
        <w:spacing w:after="0" w:line="360" w:lineRule="auto"/>
        <w:rPr>
          <w:rFonts w:eastAsiaTheme="minorEastAsia"/>
          <w:noProof/>
          <w:kern w:val="0"/>
        </w:rPr>
      </w:pPr>
      <w:r w:rsidRPr="00541C6D">
        <w:rPr>
          <w:noProof/>
        </w:rPr>
        <w:t>2.1 Overview of Nanotechnology and Green Synthesis</w:t>
      </w:r>
      <w:r w:rsidRPr="00541C6D">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_Toc202803202 \h </w:instrText>
      </w:r>
      <w:r w:rsidR="00B71454" w:rsidRPr="00541C6D">
        <w:rPr>
          <w:noProof/>
        </w:rPr>
      </w:r>
      <w:r w:rsidR="00B71454" w:rsidRPr="00541C6D">
        <w:rPr>
          <w:noProof/>
        </w:rPr>
        <w:fldChar w:fldCharType="separate"/>
      </w:r>
      <w:r w:rsidRPr="00541C6D">
        <w:rPr>
          <w:noProof/>
        </w:rPr>
        <w:t>16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 xml:space="preserve">2.2 </w:t>
      </w:r>
      <w:r w:rsidRPr="00541C6D">
        <w:rPr>
          <w:i/>
          <w:iCs/>
          <w:noProof/>
          <w:kern w:val="0"/>
        </w:rPr>
        <w:t>Carica papaya</w:t>
      </w:r>
      <w:r w:rsidRPr="00541C6D">
        <w:rPr>
          <w:noProof/>
          <w:kern w:val="0"/>
        </w:rPr>
        <w:t xml:space="preserve"> as a Source for Green Synthesis</w:t>
      </w:r>
      <w:r w:rsidRPr="00541C6D">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_Toc202803203 \h </w:instrText>
      </w:r>
      <w:r w:rsidR="00B71454" w:rsidRPr="00541C6D">
        <w:rPr>
          <w:noProof/>
        </w:rPr>
      </w:r>
      <w:r w:rsidR="00B71454" w:rsidRPr="00541C6D">
        <w:rPr>
          <w:noProof/>
        </w:rPr>
        <w:fldChar w:fldCharType="separate"/>
      </w:r>
      <w:r w:rsidRPr="00541C6D">
        <w:rPr>
          <w:noProof/>
        </w:rPr>
        <w:t>16</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 xml:space="preserve">2.3 Phytochemistry of </w:t>
      </w:r>
      <w:r w:rsidRPr="00541C6D">
        <w:rPr>
          <w:i/>
          <w:iCs/>
          <w:noProof/>
        </w:rPr>
        <w:t>Carica papaya</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_Toc202803204 \h </w:instrText>
      </w:r>
      <w:r w:rsidR="00B71454" w:rsidRPr="00541C6D">
        <w:rPr>
          <w:noProof/>
        </w:rPr>
      </w:r>
      <w:r w:rsidR="00B71454" w:rsidRPr="00541C6D">
        <w:rPr>
          <w:noProof/>
        </w:rPr>
        <w:fldChar w:fldCharType="separate"/>
      </w:r>
      <w:r w:rsidRPr="00541C6D">
        <w:rPr>
          <w:noProof/>
        </w:rPr>
        <w:t>17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2.4 Mechanism of Green Synthesis Using Plant Extracts</w:t>
      </w:r>
      <w:r w:rsidRPr="00541C6D">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_Toc202803205 \h </w:instrText>
      </w:r>
      <w:r w:rsidR="00B71454" w:rsidRPr="00541C6D">
        <w:rPr>
          <w:noProof/>
        </w:rPr>
      </w:r>
      <w:r w:rsidR="00B71454" w:rsidRPr="00541C6D">
        <w:rPr>
          <w:noProof/>
        </w:rPr>
        <w:fldChar w:fldCharType="separate"/>
      </w:r>
      <w:r w:rsidRPr="00541C6D">
        <w:rPr>
          <w:noProof/>
        </w:rPr>
        <w:t>18</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2.4.1 Reduction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_Toc202803206 \h </w:instrText>
      </w:r>
      <w:r w:rsidR="00B71454" w:rsidRPr="00541C6D">
        <w:rPr>
          <w:noProof/>
        </w:rPr>
      </w:r>
      <w:r w:rsidR="00B71454" w:rsidRPr="00541C6D">
        <w:rPr>
          <w:noProof/>
        </w:rPr>
        <w:fldChar w:fldCharType="separate"/>
      </w:r>
      <w:r w:rsidRPr="00541C6D">
        <w:rPr>
          <w:noProof/>
        </w:rPr>
        <w:t>18</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2.4.2 Nucleation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_Toc202803207 \h </w:instrText>
      </w:r>
      <w:r w:rsidR="00B71454" w:rsidRPr="00541C6D">
        <w:rPr>
          <w:noProof/>
        </w:rPr>
      </w:r>
      <w:r w:rsidR="00B71454" w:rsidRPr="00541C6D">
        <w:rPr>
          <w:noProof/>
        </w:rPr>
        <w:fldChar w:fldCharType="separate"/>
      </w:r>
      <w:r w:rsidRPr="00541C6D">
        <w:rPr>
          <w:noProof/>
        </w:rPr>
        <w:t>19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2.4.3 Stabilization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_Toc202803208 \h </w:instrText>
      </w:r>
      <w:r w:rsidR="00B71454" w:rsidRPr="00541C6D">
        <w:rPr>
          <w:noProof/>
        </w:rPr>
      </w:r>
      <w:r w:rsidR="00B71454" w:rsidRPr="00541C6D">
        <w:rPr>
          <w:noProof/>
        </w:rPr>
        <w:fldChar w:fldCharType="separate"/>
      </w:r>
      <w:r w:rsidRPr="00541C6D">
        <w:rPr>
          <w:noProof/>
        </w:rPr>
        <w:t>19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 Characterization of Silver Nanoparticles</w:t>
      </w:r>
      <w:r w:rsidRPr="00541C6D">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_Toc202803209 \h </w:instrText>
      </w:r>
      <w:r w:rsidR="00B71454" w:rsidRPr="00541C6D">
        <w:rPr>
          <w:noProof/>
        </w:rPr>
      </w:r>
      <w:r w:rsidR="00B71454" w:rsidRPr="00541C6D">
        <w:rPr>
          <w:noProof/>
        </w:rPr>
        <w:fldChar w:fldCharType="separate"/>
      </w:r>
      <w:r w:rsidRPr="00541C6D">
        <w:rPr>
          <w:noProof/>
        </w:rPr>
        <w:t>19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t>2.5.1</w:t>
      </w:r>
      <w:r w:rsidRPr="00541C6D">
        <w:rPr>
          <w:rFonts w:eastAsiaTheme="minorEastAsia"/>
          <w:noProof/>
          <w:kern w:val="0"/>
        </w:rPr>
        <w:tab/>
      </w:r>
      <w:r w:rsidRPr="00541C6D">
        <w:rPr>
          <w:bCs/>
          <w:noProof/>
          <w:kern w:val="0"/>
        </w:rPr>
        <w:t>UV-Vis Spectroscopy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_Toc202803210 \h </w:instrText>
      </w:r>
      <w:r w:rsidR="00B71454" w:rsidRPr="00541C6D">
        <w:rPr>
          <w:noProof/>
        </w:rPr>
      </w:r>
      <w:r w:rsidR="00B71454" w:rsidRPr="00541C6D">
        <w:rPr>
          <w:noProof/>
        </w:rPr>
        <w:fldChar w:fldCharType="separate"/>
      </w:r>
      <w:r w:rsidRPr="00541C6D">
        <w:rPr>
          <w:noProof/>
        </w:rPr>
        <w:t>20</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2.5.2</w:t>
      </w:r>
      <w:r w:rsidRPr="00541C6D">
        <w:rPr>
          <w:rFonts w:eastAsiaTheme="minorEastAsia"/>
          <w:noProof/>
          <w:kern w:val="0"/>
        </w:rPr>
        <w:tab/>
      </w:r>
      <w:r w:rsidRPr="00541C6D">
        <w:rPr>
          <w:noProof/>
          <w:kern w:val="0"/>
        </w:rPr>
        <w:t>Fourier-Transform Infrared Spectroscopy (FTIR)</w:t>
      </w:r>
      <w:r w:rsidRPr="00541C6D">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_Toc202803211 \h </w:instrText>
      </w:r>
      <w:r w:rsidR="00B71454" w:rsidRPr="00541C6D">
        <w:rPr>
          <w:noProof/>
        </w:rPr>
      </w:r>
      <w:r w:rsidR="00B71454" w:rsidRPr="00541C6D">
        <w:rPr>
          <w:noProof/>
        </w:rPr>
        <w:fldChar w:fldCharType="separate"/>
      </w:r>
      <w:r w:rsidRPr="00541C6D">
        <w:rPr>
          <w:noProof/>
        </w:rPr>
        <w:t>20</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2.5.3</w:t>
      </w:r>
      <w:r w:rsidRPr="00541C6D">
        <w:rPr>
          <w:rFonts w:eastAsiaTheme="minorEastAsia"/>
          <w:noProof/>
          <w:kern w:val="0"/>
        </w:rPr>
        <w:tab/>
      </w:r>
      <w:r w:rsidRPr="00541C6D">
        <w:rPr>
          <w:noProof/>
          <w:kern w:val="0"/>
        </w:rPr>
        <w:t>Scanning Electron Microscopy (SEM) and Transmission Electron Microscopy (TEM)</w:t>
      </w:r>
      <w:r w:rsidR="00C841E2">
        <w:rPr>
          <w:noProof/>
        </w:rPr>
        <w:t xml:space="preserve"> </w:t>
      </w:r>
      <w:r w:rsidR="00B71454" w:rsidRPr="00541C6D">
        <w:rPr>
          <w:noProof/>
        </w:rPr>
        <w:fldChar w:fldCharType="begin"/>
      </w:r>
      <w:r w:rsidRPr="00541C6D">
        <w:rPr>
          <w:noProof/>
        </w:rPr>
        <w:instrText xml:space="preserve"> PAGEREF _Toc202803212 \h </w:instrText>
      </w:r>
      <w:r w:rsidR="00B71454" w:rsidRPr="00541C6D">
        <w:rPr>
          <w:noProof/>
        </w:rPr>
      </w:r>
      <w:r w:rsidR="00B71454" w:rsidRPr="00541C6D">
        <w:rPr>
          <w:noProof/>
        </w:rPr>
        <w:fldChar w:fldCharType="separate"/>
      </w:r>
      <w:r w:rsidRPr="00541C6D">
        <w:rPr>
          <w:noProof/>
        </w:rPr>
        <w:t>21</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lastRenderedPageBreak/>
        <w:t>2.5.4</w:t>
      </w:r>
      <w:r w:rsidRPr="00541C6D">
        <w:rPr>
          <w:rFonts w:eastAsiaTheme="minorEastAsia"/>
          <w:noProof/>
          <w:kern w:val="0"/>
        </w:rPr>
        <w:tab/>
      </w:r>
      <w:r w:rsidRPr="00541C6D">
        <w:rPr>
          <w:bCs/>
          <w:noProof/>
          <w:kern w:val="0"/>
        </w:rPr>
        <w:t>X-Ray Diffraction (XRD)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_Toc202803213 \h </w:instrText>
      </w:r>
      <w:r w:rsidR="00B71454" w:rsidRPr="00541C6D">
        <w:rPr>
          <w:noProof/>
        </w:rPr>
      </w:r>
      <w:r w:rsidR="00B71454" w:rsidRPr="00541C6D">
        <w:rPr>
          <w:noProof/>
        </w:rPr>
        <w:fldChar w:fldCharType="separate"/>
      </w:r>
      <w:r w:rsidRPr="00541C6D">
        <w:rPr>
          <w:noProof/>
        </w:rPr>
        <w:t>21</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2.5.5</w:t>
      </w:r>
      <w:r w:rsidRPr="00541C6D">
        <w:rPr>
          <w:rFonts w:eastAsiaTheme="minorEastAsia"/>
          <w:noProof/>
          <w:kern w:val="0"/>
        </w:rPr>
        <w:tab/>
      </w:r>
      <w:r w:rsidRPr="00541C6D">
        <w:rPr>
          <w:noProof/>
        </w:rPr>
        <w:t>Dynamic Light Scattering (DLS)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_Toc202803214 \h </w:instrText>
      </w:r>
      <w:r w:rsidR="00B71454" w:rsidRPr="00541C6D">
        <w:rPr>
          <w:noProof/>
        </w:rPr>
      </w:r>
      <w:r w:rsidR="00B71454" w:rsidRPr="00541C6D">
        <w:rPr>
          <w:noProof/>
        </w:rPr>
        <w:fldChar w:fldCharType="separate"/>
      </w:r>
      <w:r w:rsidRPr="00541C6D">
        <w:rPr>
          <w:noProof/>
        </w:rPr>
        <w:t>22</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 Applications of Silver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_Toc202803215 \h </w:instrText>
      </w:r>
      <w:r w:rsidR="00B71454" w:rsidRPr="00541C6D">
        <w:rPr>
          <w:noProof/>
        </w:rPr>
      </w:r>
      <w:r w:rsidR="00B71454" w:rsidRPr="00541C6D">
        <w:rPr>
          <w:noProof/>
        </w:rPr>
        <w:fldChar w:fldCharType="separate"/>
      </w:r>
      <w:r w:rsidRPr="00541C6D">
        <w:rPr>
          <w:noProof/>
        </w:rPr>
        <w:t>22</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2.7.1</w:t>
      </w:r>
      <w:r w:rsidRPr="00541C6D">
        <w:rPr>
          <w:rFonts w:eastAsiaTheme="minorEastAsia"/>
          <w:noProof/>
          <w:kern w:val="0"/>
        </w:rPr>
        <w:tab/>
      </w:r>
      <w:r w:rsidRPr="00541C6D">
        <w:rPr>
          <w:noProof/>
        </w:rPr>
        <w:t>Biomedical Applications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_Toc202803216 \h </w:instrText>
      </w:r>
      <w:r w:rsidR="00B71454" w:rsidRPr="00541C6D">
        <w:rPr>
          <w:noProof/>
        </w:rPr>
      </w:r>
      <w:r w:rsidR="00B71454" w:rsidRPr="00541C6D">
        <w:rPr>
          <w:noProof/>
        </w:rPr>
        <w:fldChar w:fldCharType="separate"/>
      </w:r>
      <w:r w:rsidRPr="00541C6D">
        <w:rPr>
          <w:noProof/>
        </w:rPr>
        <w:t>23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t>2.7.2</w:t>
      </w:r>
      <w:r w:rsidRPr="00541C6D">
        <w:rPr>
          <w:rFonts w:eastAsiaTheme="minorEastAsia"/>
          <w:noProof/>
          <w:kern w:val="0"/>
        </w:rPr>
        <w:tab/>
      </w:r>
      <w:r w:rsidRPr="00541C6D">
        <w:rPr>
          <w:bCs/>
          <w:noProof/>
          <w:kern w:val="0"/>
        </w:rPr>
        <w:t>Environmental Applications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_Toc202803217 \h </w:instrText>
      </w:r>
      <w:r w:rsidR="00B71454" w:rsidRPr="00541C6D">
        <w:rPr>
          <w:noProof/>
        </w:rPr>
      </w:r>
      <w:r w:rsidR="00B71454" w:rsidRPr="00541C6D">
        <w:rPr>
          <w:noProof/>
        </w:rPr>
        <w:fldChar w:fldCharType="separate"/>
      </w:r>
      <w:r w:rsidRPr="00541C6D">
        <w:rPr>
          <w:noProof/>
        </w:rPr>
        <w:t>23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2.7.1</w:t>
      </w:r>
      <w:r w:rsidRPr="00541C6D">
        <w:rPr>
          <w:rFonts w:eastAsiaTheme="minorEastAsia"/>
          <w:noProof/>
          <w:kern w:val="0"/>
        </w:rPr>
        <w:tab/>
      </w:r>
      <w:r w:rsidRPr="00541C6D">
        <w:rPr>
          <w:bCs/>
          <w:noProof/>
          <w:kern w:val="0"/>
        </w:rPr>
        <w:t>Textile Industry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_Toc202803218 \h </w:instrText>
      </w:r>
      <w:r w:rsidR="00B71454" w:rsidRPr="00541C6D">
        <w:rPr>
          <w:noProof/>
        </w:rPr>
      </w:r>
      <w:r w:rsidR="00B71454" w:rsidRPr="00541C6D">
        <w:rPr>
          <w:noProof/>
        </w:rPr>
        <w:fldChar w:fldCharType="separate"/>
      </w:r>
      <w:r w:rsidRPr="00541C6D">
        <w:rPr>
          <w:noProof/>
        </w:rPr>
        <w:t>23</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2.7.2</w:t>
      </w:r>
      <w:r w:rsidRPr="00541C6D">
        <w:rPr>
          <w:rFonts w:eastAsiaTheme="minorEastAsia"/>
          <w:noProof/>
          <w:kern w:val="0"/>
        </w:rPr>
        <w:tab/>
      </w:r>
      <w:r w:rsidRPr="00541C6D">
        <w:rPr>
          <w:bCs/>
          <w:noProof/>
          <w:kern w:val="0"/>
        </w:rPr>
        <w:t>Food Packaging</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_Toc202803219 \h </w:instrText>
      </w:r>
      <w:r w:rsidR="00B71454" w:rsidRPr="00541C6D">
        <w:rPr>
          <w:noProof/>
        </w:rPr>
      </w:r>
      <w:r w:rsidR="00B71454" w:rsidRPr="00541C6D">
        <w:rPr>
          <w:noProof/>
        </w:rPr>
        <w:fldChar w:fldCharType="separate"/>
      </w:r>
      <w:r w:rsidRPr="00541C6D">
        <w:rPr>
          <w:noProof/>
        </w:rPr>
        <w:t>24</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2.7.3</w:t>
      </w:r>
      <w:r w:rsidRPr="00541C6D">
        <w:rPr>
          <w:rFonts w:eastAsiaTheme="minorEastAsia"/>
          <w:noProof/>
          <w:kern w:val="0"/>
        </w:rPr>
        <w:tab/>
      </w:r>
      <w:r w:rsidRPr="00541C6D">
        <w:rPr>
          <w:noProof/>
        </w:rPr>
        <w:t>Agriculture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_Toc202803220 \h </w:instrText>
      </w:r>
      <w:r w:rsidR="00B71454" w:rsidRPr="00541C6D">
        <w:rPr>
          <w:noProof/>
        </w:rPr>
      </w:r>
      <w:r w:rsidR="00B71454" w:rsidRPr="00541C6D">
        <w:rPr>
          <w:noProof/>
        </w:rPr>
        <w:fldChar w:fldCharType="separate"/>
      </w:r>
      <w:r w:rsidRPr="00541C6D">
        <w:rPr>
          <w:noProof/>
        </w:rPr>
        <w:t>24</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2.8</w:t>
      </w:r>
      <w:r w:rsidRPr="00541C6D">
        <w:rPr>
          <w:rFonts w:eastAsiaTheme="minorEastAsia"/>
          <w:noProof/>
          <w:kern w:val="0"/>
        </w:rPr>
        <w:tab/>
      </w:r>
      <w:r w:rsidRPr="00541C6D">
        <w:rPr>
          <w:noProof/>
        </w:rPr>
        <w:t>Recent Advances in Green Synthesis of Nanoparticles</w:t>
      </w:r>
      <w:r w:rsidRPr="00541C6D">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_Toc202803221 \h </w:instrText>
      </w:r>
      <w:r w:rsidR="00B71454" w:rsidRPr="00541C6D">
        <w:rPr>
          <w:noProof/>
        </w:rPr>
      </w:r>
      <w:r w:rsidR="00B71454" w:rsidRPr="00541C6D">
        <w:rPr>
          <w:noProof/>
        </w:rPr>
        <w:fldChar w:fldCharType="separate"/>
      </w:r>
      <w:r w:rsidRPr="00541C6D">
        <w:rPr>
          <w:noProof/>
        </w:rPr>
        <w:t>24</w:t>
      </w:r>
      <w:r w:rsidR="00B71454"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THREE: METHOD AND MATERIAL</w:t>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3.1 Equipment used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_Toc202803223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3.2 Reagent used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_Toc202803224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3.3 Sample Preparation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_Toc202803225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3.4</w:t>
      </w:r>
      <w:r w:rsidRPr="00541C6D">
        <w:rPr>
          <w:rFonts w:eastAsiaTheme="minorEastAsia"/>
          <w:noProof/>
          <w:kern w:val="0"/>
        </w:rPr>
        <w:tab/>
      </w:r>
      <w:r w:rsidRPr="00541C6D">
        <w:rPr>
          <w:noProof/>
        </w:rPr>
        <w:t>Preparation of Leave Extract of Carica Papaya</w:t>
      </w:r>
      <w:r w:rsidRPr="00541C6D">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_Toc202803226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3.5</w:t>
      </w:r>
      <w:r w:rsidRPr="00541C6D">
        <w:rPr>
          <w:rFonts w:eastAsiaTheme="minorEastAsia"/>
          <w:noProof/>
          <w:kern w:val="0"/>
        </w:rPr>
        <w:tab/>
      </w:r>
      <w:r w:rsidRPr="00541C6D">
        <w:rPr>
          <w:noProof/>
        </w:rPr>
        <w:t xml:space="preserve"> preparation of 1mM Silver</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_Toc202803227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3.6</w:t>
      </w:r>
      <w:r w:rsidRPr="00541C6D">
        <w:rPr>
          <w:rFonts w:eastAsiaTheme="minorEastAsia"/>
          <w:noProof/>
          <w:kern w:val="0"/>
        </w:rPr>
        <w:tab/>
      </w:r>
      <w:r w:rsidRPr="00541C6D">
        <w:rPr>
          <w:noProof/>
        </w:rPr>
        <w:t>Preparation of Sliver Nanoparticle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_Toc202803228 \h </w:instrText>
      </w:r>
      <w:r w:rsidR="00B71454" w:rsidRPr="00541C6D">
        <w:rPr>
          <w:noProof/>
        </w:rPr>
      </w:r>
      <w:r w:rsidR="00B71454" w:rsidRPr="00541C6D">
        <w:rPr>
          <w:noProof/>
        </w:rPr>
        <w:fldChar w:fldCharType="separate"/>
      </w:r>
      <w:r w:rsidRPr="00541C6D">
        <w:rPr>
          <w:noProof/>
        </w:rPr>
        <w:t>27</w:t>
      </w:r>
      <w:r w:rsidR="00B71454"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FOUR: RESULT AND DISCUSSION</w:t>
      </w:r>
    </w:p>
    <w:p w:rsidR="006840C4" w:rsidRPr="00541C6D" w:rsidRDefault="006840C4" w:rsidP="00C841E2">
      <w:pPr>
        <w:pStyle w:val="TOC2"/>
        <w:spacing w:after="0" w:line="360" w:lineRule="auto"/>
        <w:rPr>
          <w:rFonts w:eastAsiaTheme="minorEastAsia"/>
          <w:noProof/>
          <w:kern w:val="0"/>
        </w:rPr>
      </w:pPr>
      <w:r w:rsidRPr="00541C6D">
        <w:rPr>
          <w:noProof/>
        </w:rPr>
        <w:t>4.1</w:t>
      </w:r>
      <w:r w:rsidRPr="00541C6D">
        <w:rPr>
          <w:rFonts w:eastAsiaTheme="minorEastAsia"/>
          <w:noProof/>
          <w:kern w:val="0"/>
        </w:rPr>
        <w:tab/>
      </w:r>
      <w:r w:rsidRPr="00541C6D">
        <w:rPr>
          <w:noProof/>
        </w:rPr>
        <w:t>Fourier Transform Spectroscopy Result</w:t>
      </w:r>
      <w:r w:rsidRPr="00541C6D">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_Toc202803230 \h </w:instrText>
      </w:r>
      <w:r w:rsidR="00B71454" w:rsidRPr="00541C6D">
        <w:rPr>
          <w:noProof/>
        </w:rPr>
      </w:r>
      <w:r w:rsidR="00B71454" w:rsidRPr="00541C6D">
        <w:rPr>
          <w:noProof/>
        </w:rPr>
        <w:fldChar w:fldCharType="separate"/>
      </w:r>
      <w:r w:rsidRPr="00541C6D">
        <w:rPr>
          <w:noProof/>
        </w:rPr>
        <w:t>29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4.2</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_Toc202803231 \h </w:instrText>
      </w:r>
      <w:r w:rsidR="00B71454" w:rsidRPr="00541C6D">
        <w:rPr>
          <w:noProof/>
        </w:rPr>
      </w:r>
      <w:r w:rsidR="00B71454" w:rsidRPr="00541C6D">
        <w:rPr>
          <w:noProof/>
        </w:rPr>
        <w:fldChar w:fldCharType="separate"/>
      </w:r>
      <w:r w:rsidRPr="00541C6D">
        <w:rPr>
          <w:noProof/>
        </w:rPr>
        <w:t>29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4.3</w:t>
      </w:r>
      <w:r w:rsidRPr="00541C6D">
        <w:rPr>
          <w:rFonts w:eastAsiaTheme="minorEastAsia"/>
          <w:noProof/>
          <w:kern w:val="0"/>
        </w:rPr>
        <w:tab/>
      </w:r>
      <w:r w:rsidRPr="00541C6D">
        <w:rPr>
          <w:noProof/>
        </w:rPr>
        <w:t>Scanning Electron Microscopy Results</w:t>
      </w:r>
      <w:r w:rsidRPr="00541C6D">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_Toc202803232 \h </w:instrText>
      </w:r>
      <w:r w:rsidR="00B71454" w:rsidRPr="00541C6D">
        <w:rPr>
          <w:noProof/>
        </w:rPr>
      </w:r>
      <w:r w:rsidR="00B71454" w:rsidRPr="00541C6D">
        <w:rPr>
          <w:noProof/>
        </w:rPr>
        <w:fldChar w:fldCharType="separate"/>
      </w:r>
      <w:r w:rsidRPr="00541C6D">
        <w:rPr>
          <w:noProof/>
        </w:rPr>
        <w:t>29</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4.4</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_Toc202803233 \h </w:instrText>
      </w:r>
      <w:r w:rsidR="00B71454" w:rsidRPr="00541C6D">
        <w:rPr>
          <w:noProof/>
        </w:rPr>
      </w:r>
      <w:r w:rsidR="00B71454" w:rsidRPr="00541C6D">
        <w:rPr>
          <w:noProof/>
        </w:rPr>
        <w:fldChar w:fldCharType="separate"/>
      </w:r>
      <w:r w:rsidRPr="00541C6D">
        <w:rPr>
          <w:noProof/>
        </w:rPr>
        <w:t>30</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XRD Analysis Results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_Toc202803234 \h </w:instrText>
      </w:r>
      <w:r w:rsidR="00B71454" w:rsidRPr="00541C6D">
        <w:rPr>
          <w:noProof/>
        </w:rPr>
      </w:r>
      <w:r w:rsidR="00B71454" w:rsidRPr="00541C6D">
        <w:rPr>
          <w:noProof/>
        </w:rPr>
        <w:fldChar w:fldCharType="separate"/>
      </w:r>
      <w:r w:rsidRPr="00541C6D">
        <w:rPr>
          <w:noProof/>
        </w:rPr>
        <w:t>30</w:t>
      </w:r>
      <w:r w:rsidR="00B71454"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_Toc202803235 \h </w:instrText>
      </w:r>
      <w:r w:rsidR="00B71454" w:rsidRPr="00541C6D">
        <w:rPr>
          <w:noProof/>
        </w:rPr>
      </w:r>
      <w:r w:rsidR="00B71454" w:rsidRPr="00541C6D">
        <w:rPr>
          <w:noProof/>
        </w:rPr>
        <w:fldChar w:fldCharType="separate"/>
      </w:r>
      <w:r w:rsidRPr="00541C6D">
        <w:rPr>
          <w:noProof/>
        </w:rPr>
        <w:t>31</w:t>
      </w:r>
      <w:r w:rsidR="00B71454"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 xml:space="preserve">        CONCLUSION</w:t>
      </w:r>
      <w:r w:rsidRPr="00541C6D">
        <w:tab/>
      </w:r>
      <w:r w:rsidR="00C841E2">
        <w:tab/>
      </w:r>
      <w:r w:rsidR="00C841E2">
        <w:tab/>
      </w:r>
      <w:r w:rsidR="00C841E2">
        <w:tab/>
      </w:r>
      <w:r w:rsidR="00C841E2">
        <w:tab/>
      </w:r>
      <w:r w:rsidR="00C841E2">
        <w:tab/>
      </w:r>
      <w:r w:rsidR="00C841E2">
        <w:tab/>
      </w:r>
      <w:r w:rsidR="00C841E2">
        <w:tab/>
      </w:r>
      <w:r w:rsidR="00C841E2">
        <w:tab/>
      </w:r>
      <w:r w:rsidR="00B71454" w:rsidRPr="00541C6D">
        <w:fldChar w:fldCharType="begin"/>
      </w:r>
      <w:r w:rsidRPr="00541C6D">
        <w:instrText xml:space="preserve"> PAGEREF _Toc202803236 \h </w:instrText>
      </w:r>
      <w:r w:rsidR="00B71454" w:rsidRPr="00541C6D">
        <w:fldChar w:fldCharType="separate"/>
      </w:r>
      <w:r w:rsidRPr="00541C6D">
        <w:t>32</w:t>
      </w:r>
      <w:r w:rsidR="00B71454" w:rsidRPr="00541C6D">
        <w:fldChar w:fldCharType="end"/>
      </w:r>
    </w:p>
    <w:p w:rsidR="006840C4" w:rsidRPr="00541C6D" w:rsidRDefault="006840C4" w:rsidP="00C841E2">
      <w:pPr>
        <w:pStyle w:val="TOC3"/>
        <w:rPr>
          <w:rFonts w:eastAsiaTheme="minorEastAsia"/>
          <w:noProof/>
          <w:kern w:val="0"/>
        </w:rPr>
      </w:pPr>
      <w:r w:rsidRPr="00541C6D">
        <w:rPr>
          <w:rFonts w:eastAsia="Times New Roman"/>
          <w:bCs/>
          <w:noProof/>
          <w:kern w:val="0"/>
        </w:rPr>
        <w:t>References</w:t>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B71454" w:rsidRPr="00541C6D">
        <w:rPr>
          <w:noProof/>
        </w:rPr>
        <w:fldChar w:fldCharType="begin"/>
      </w:r>
      <w:r w:rsidRPr="00541C6D">
        <w:rPr>
          <w:noProof/>
        </w:rPr>
        <w:instrText xml:space="preserve"> PAGEREF _Toc202803237 \h </w:instrText>
      </w:r>
      <w:r w:rsidR="00B71454" w:rsidRPr="00541C6D">
        <w:rPr>
          <w:noProof/>
        </w:rPr>
      </w:r>
      <w:r w:rsidR="00B71454" w:rsidRPr="00541C6D">
        <w:rPr>
          <w:noProof/>
        </w:rPr>
        <w:fldChar w:fldCharType="separate"/>
      </w:r>
      <w:r w:rsidRPr="00541C6D">
        <w:rPr>
          <w:noProof/>
        </w:rPr>
        <w:t>33</w:t>
      </w:r>
      <w:r w:rsidR="00B71454" w:rsidRPr="00541C6D">
        <w:rPr>
          <w:noProof/>
        </w:rPr>
        <w:fldChar w:fldCharType="end"/>
      </w:r>
    </w:p>
    <w:p w:rsidR="006C623C" w:rsidRPr="00541C6D" w:rsidRDefault="00B71454" w:rsidP="00162FFF">
      <w:pPr>
        <w:spacing w:after="0" w:line="360" w:lineRule="auto"/>
        <w:jc w:val="center"/>
        <w:rPr>
          <w:rFonts w:ascii="Times New Roman" w:hAnsi="Times New Roman" w:cs="Times New Roman"/>
          <w:b/>
        </w:rPr>
      </w:pPr>
      <w:r w:rsidRPr="00541C6D">
        <w:rPr>
          <w:rFonts w:ascii="Times New Roman" w:hAnsi="Times New Roman" w:cs="Times New Roman"/>
        </w:rPr>
        <w:lastRenderedPageBreak/>
        <w:fldChar w:fldCharType="end"/>
      </w:r>
      <w:bookmarkStart w:id="11" w:name="_Toc202803169"/>
      <w:r w:rsidR="006C623C" w:rsidRPr="00541C6D">
        <w:rPr>
          <w:rFonts w:ascii="Times New Roman" w:hAnsi="Times New Roman" w:cs="Times New Roman"/>
          <w:b/>
        </w:rPr>
        <w:t>ABSTRACT</w:t>
      </w:r>
    </w:p>
    <w:p w:rsidR="006C623C" w:rsidRPr="00541C6D"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 In this study, we report the green synthesis of silver nanoparticles (AgNPs) using the aqueous leaf extract of Carica papaya, commonly known as bitter leaf. The synthesis process involves the reduction of silver nitrate (AgNO₃) by bioactive compounds present in the leaf extract, resulting in the formation of AgNPs. The synthesized nanoparticles were characterized using Fourier Transform Infrared Spectroscopy (FTIR), Scanning Electron Microscopy (SEM), and X-ray Diffraction (XRD) techniques.</w:t>
      </w:r>
    </w:p>
    <w:p w:rsidR="006C623C" w:rsidRPr="00541C6D"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6C623C"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The results demonstrate that Vernonia amygdalina leaf extract is an effective bioreductant and stabilizing agent for the green synthesis of silver nanoparticles. This eco-friendly app</w:t>
      </w:r>
      <w:bookmarkStart w:id="12" w:name="_GoBack"/>
      <w:bookmarkEnd w:id="12"/>
      <w:r w:rsidRPr="00541C6D">
        <w:rPr>
          <w:rFonts w:ascii="Times New Roman" w:hAnsi="Times New Roman" w:cs="Times New Roman"/>
        </w:rPr>
        <w:t>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nanoparticl</w:t>
      </w:r>
    </w:p>
    <w:p w:rsidR="00F01F27" w:rsidRPr="00541C6D" w:rsidRDefault="00F01F27" w:rsidP="00C841E2">
      <w:pPr>
        <w:spacing w:after="0" w:line="360" w:lineRule="auto"/>
        <w:jc w:val="both"/>
        <w:rPr>
          <w:rFonts w:ascii="Times New Roman" w:hAnsi="Times New Roman" w:cs="Times New Roman"/>
        </w:rPr>
        <w:sectPr w:rsidR="00F01F27" w:rsidRPr="00541C6D" w:rsidSect="00EE491F">
          <w:footerReference w:type="default" r:id="rId9"/>
          <w:pgSz w:w="12240" w:h="15840"/>
          <w:pgMar w:top="1440" w:right="1440" w:bottom="1440" w:left="1440" w:header="720" w:footer="2520" w:gutter="0"/>
          <w:pgNumType w:fmt="lowerRoman"/>
          <w:cols w:space="720"/>
          <w:docGrid w:linePitch="360"/>
        </w:sectPr>
      </w:pPr>
    </w:p>
    <w:p w:rsidR="006C623C" w:rsidRPr="00541C6D" w:rsidRDefault="006C623C" w:rsidP="00C841E2">
      <w:pPr>
        <w:spacing w:after="0" w:line="360" w:lineRule="auto"/>
        <w:rPr>
          <w:rFonts w:ascii="Times New Roman" w:eastAsiaTheme="majorEastAsia" w:hAnsi="Times New Roman" w:cs="Times New Roman"/>
        </w:rPr>
      </w:pPr>
    </w:p>
    <w:p w:rsidR="006B03C4" w:rsidRDefault="006840C4" w:rsidP="00C841E2">
      <w:pPr>
        <w:pStyle w:val="Heading1"/>
        <w:spacing w:before="0" w:line="360" w:lineRule="auto"/>
        <w:rPr>
          <w:rFonts w:cs="Times New Roman"/>
          <w:sz w:val="24"/>
          <w:szCs w:val="24"/>
        </w:rPr>
      </w:pPr>
      <w:r w:rsidRPr="00541C6D">
        <w:rPr>
          <w:rFonts w:cs="Times New Roman"/>
          <w:sz w:val="24"/>
          <w:szCs w:val="24"/>
        </w:rPr>
        <w:t xml:space="preserve">CHAPTER </w:t>
      </w:r>
      <w:r w:rsidR="006B03C4">
        <w:rPr>
          <w:rFonts w:cs="Times New Roman"/>
          <w:sz w:val="24"/>
          <w:szCs w:val="24"/>
        </w:rPr>
        <w:t>ONE</w:t>
      </w:r>
    </w:p>
    <w:p w:rsidR="00AD5227" w:rsidRPr="00541C6D" w:rsidRDefault="00AD5227" w:rsidP="00C841E2">
      <w:pPr>
        <w:pStyle w:val="Heading1"/>
        <w:spacing w:before="0" w:line="360" w:lineRule="auto"/>
        <w:rPr>
          <w:rFonts w:cs="Times New Roman"/>
          <w:sz w:val="24"/>
          <w:szCs w:val="24"/>
        </w:rPr>
      </w:pPr>
      <w:r w:rsidRPr="00541C6D">
        <w:rPr>
          <w:rFonts w:cs="Times New Roman"/>
          <w:sz w:val="24"/>
          <w:szCs w:val="24"/>
        </w:rPr>
        <w:t>INTRODUCTION</w:t>
      </w:r>
      <w:bookmarkEnd w:id="11"/>
    </w:p>
    <w:p w:rsidR="00AD5227" w:rsidRPr="00541C6D" w:rsidRDefault="00AD5227" w:rsidP="00C841E2">
      <w:pPr>
        <w:pStyle w:val="Heading2"/>
        <w:spacing w:before="0" w:beforeAutospacing="0" w:after="0" w:afterAutospacing="0"/>
      </w:pPr>
      <w:bookmarkStart w:id="13" w:name="_Toc202803170"/>
      <w:r w:rsidRPr="00541C6D">
        <w:t>1.1 Background to the Study</w:t>
      </w:r>
      <w:bookmarkEnd w:id="13"/>
    </w:p>
    <w:p w:rsidR="00AD5227" w:rsidRPr="00541C6D" w:rsidRDefault="00AD5227" w:rsidP="006B03C4">
      <w:pPr>
        <w:spacing w:after="0" w:line="360" w:lineRule="auto"/>
        <w:ind w:firstLine="720"/>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Nanotechnology, the science of synthesizing materials at the nanoscale (1–100 nm), has transformed multiple disciplines, including biomedicine, environmental science, and materials engineering, due to the unique physicochemical properties of nanoparticles (NPs). Silver nanoparticles (AgNPs) are among the most studied nanomaterials, valued for their potent antimicrobial, anticancer, antioxidant, and anti-inflammatory properties (Salem &amp; Fouda, 2021). These properties arise from their high surface-to-volume ratio, which enhances reactivity and interaction with biological systems. However, traditional synthesis methods, such as chemical reduction and physical vapor deposition, rely on toxic reducing agents (e.g., sodium borohydride) and energy-intensive processes, leading to environmental pollution and health risks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The growing demand for sustainable and eco-friendly alternatives has spurred interest in green synthesis, which utilizes natural resources like plant extracts to reduce and stabilize metal ions into nanoparticles. Green synthesis leverages the rich phytochemical profiles of plants, including phenols, flavonoids, terpenoids, and alkaloids, to serve as both reducing and capping agents, eliminating the need for hazardous chemicals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This approach not only reduces environmental impact but also enhances the biocompatibility of the resulting nanoparticles, making them suitable for biomedical applications. Among various plant sources,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(papaya) leaves have gained attention due to their abundance of bioactive compounds, such as papain, carpaine, and polyphenolic compounds, which facilitate the reduction of silver ions (Ag⁺) to AgNPs (Devanesan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2021).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is a widely available tropical plant, and its leaves are a cost-effective and renewable resource, making it an ideal candidate for scalable green synthesis.</w:t>
      </w:r>
    </w:p>
    <w:p w:rsidR="006B03C4" w:rsidRDefault="006B03C4" w:rsidP="00C841E2">
      <w:pPr>
        <w:pStyle w:val="Heading2"/>
        <w:spacing w:before="0" w:beforeAutospacing="0" w:after="0" w:afterAutospacing="0"/>
      </w:pPr>
      <w:bookmarkStart w:id="14" w:name="_Toc202803171"/>
    </w:p>
    <w:p w:rsidR="006B03C4" w:rsidRDefault="006B03C4" w:rsidP="00C841E2">
      <w:pPr>
        <w:pStyle w:val="Heading2"/>
        <w:spacing w:before="0" w:beforeAutospacing="0" w:after="0" w:afterAutospacing="0"/>
      </w:pPr>
    </w:p>
    <w:p w:rsidR="006B03C4" w:rsidRDefault="006B03C4" w:rsidP="00C841E2">
      <w:pPr>
        <w:pStyle w:val="Heading2"/>
        <w:spacing w:before="0" w:beforeAutospacing="0" w:after="0" w:afterAutospacing="0"/>
      </w:pPr>
    </w:p>
    <w:p w:rsidR="00AD5227" w:rsidRPr="00541C6D" w:rsidRDefault="00AD5227" w:rsidP="00C841E2">
      <w:pPr>
        <w:pStyle w:val="Heading2"/>
        <w:spacing w:before="0" w:beforeAutospacing="0" w:after="0" w:afterAutospacing="0"/>
      </w:pPr>
      <w:r w:rsidRPr="00541C6D">
        <w:lastRenderedPageBreak/>
        <w:t>1.2 Properties of Nanoparticles</w:t>
      </w:r>
      <w:bookmarkEnd w:id="14"/>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exhibit unique properties due to their small size (1–100 nm), high surface area-to-volume ratio, and enhanced reactivity. These properties make AgNPs versatile for applications in drug delivery, wound healing, and cancer therapy.</w:t>
      </w:r>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These properties include:</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Optical Properties</w:t>
      </w:r>
      <w:r w:rsidRPr="00541C6D">
        <w:rPr>
          <w:rFonts w:ascii="Times New Roman" w:eastAsia="Times New Roman" w:hAnsi="Times New Roman" w:cs="Times New Roman"/>
          <w:bCs/>
          <w:kern w:val="0"/>
        </w:rPr>
        <w:t xml:space="preserve">: Silver nanoparticles display surface plasmon resonance (SPR), resulting in characteristic absorption peaks in the UV-visible spectrum, typically between 400–500 nm, indicating their formation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Antimicrobial Activity</w:t>
      </w:r>
      <w:r w:rsidRPr="00541C6D">
        <w:rPr>
          <w:rFonts w:ascii="Times New Roman" w:eastAsia="Times New Roman" w:hAnsi="Times New Roman" w:cs="Times New Roman"/>
          <w:bCs/>
          <w:kern w:val="0"/>
        </w:rPr>
        <w:t xml:space="preserve">: AgNPs disrupt bacterial cell membranes, generate reactive oxygen species, and inhibit microbial growth, making them effective against both Gram-positive and Gram-negative bacteria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Biocompatibility</w:t>
      </w:r>
      <w:r w:rsidRPr="00541C6D">
        <w:rPr>
          <w:rFonts w:ascii="Times New Roman" w:eastAsia="Times New Roman" w:hAnsi="Times New Roman" w:cs="Times New Roman"/>
          <w:bCs/>
          <w:kern w:val="0"/>
        </w:rPr>
        <w:t>: Green-synthesized AgNPs, capped with plant-derived biomolecules, exhibit lower cytotoxicity compared to chemically synthesized nanoparticles, enhancing their suitability for biomedical applications (Purwaningsih &amp; Indrayudha, 2024).</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Stability</w:t>
      </w:r>
      <w:r w:rsidRPr="00541C6D">
        <w:rPr>
          <w:rFonts w:ascii="Times New Roman" w:eastAsia="Times New Roman" w:hAnsi="Times New Roman" w:cs="Times New Roman"/>
          <w:bCs/>
          <w:kern w:val="0"/>
        </w:rPr>
        <w:t xml:space="preserve">: The zeta potential of CPL-AgNPs, often around -15.58 mV, indicates good colloidal stability due to electrostatic repulsion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pStyle w:val="Heading2"/>
        <w:spacing w:before="0" w:beforeAutospacing="0" w:after="0" w:afterAutospacing="0"/>
      </w:pPr>
      <w:bookmarkStart w:id="15" w:name="_Toc202803172"/>
      <w:r w:rsidRPr="00541C6D">
        <w:t>1.3 Classification of Nanoparticles</w:t>
      </w:r>
      <w:bookmarkEnd w:id="15"/>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can be classified based on their origin, composition, and structure:</w:t>
      </w:r>
    </w:p>
    <w:p w:rsidR="00AD5227" w:rsidRPr="00541C6D" w:rsidRDefault="00040120" w:rsidP="00C841E2">
      <w:pPr>
        <w:pStyle w:val="Heading2"/>
        <w:spacing w:before="0" w:beforeAutospacing="0" w:after="0" w:afterAutospacing="0"/>
      </w:pPr>
      <w:bookmarkStart w:id="16" w:name="_Toc202803173"/>
      <w:r w:rsidRPr="00541C6D">
        <w:t>1.3.1</w:t>
      </w:r>
      <w:r w:rsidRPr="00541C6D">
        <w:tab/>
      </w:r>
      <w:r w:rsidR="00AD5227" w:rsidRPr="00541C6D">
        <w:t>Based on Origin:</w:t>
      </w:r>
      <w:bookmarkEnd w:id="16"/>
    </w:p>
    <w:p w:rsidR="00AD5227" w:rsidRPr="00541C6D" w:rsidRDefault="00AD5227" w:rsidP="00C841E2">
      <w:pPr>
        <w:spacing w:after="0" w:line="360" w:lineRule="auto"/>
        <w:ind w:left="360"/>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Classifying nanoparticles by origin helps distinguish between naturally occurring and human-engineered particles, which impacts their properties, applications, and safety profiles. Natural nanoparticles are often biocompatible but less controllable, while synthetic ones are tailored for specific functions.</w:t>
      </w:r>
    </w:p>
    <w:p w:rsidR="00AD5227" w:rsidRPr="00541C6D" w:rsidRDefault="00AD5227" w:rsidP="00C841E2">
      <w:pPr>
        <w:pStyle w:val="Heading2"/>
        <w:spacing w:before="0" w:beforeAutospacing="0" w:after="0" w:afterAutospacing="0"/>
      </w:pPr>
      <w:bookmarkStart w:id="17" w:name="_Toc202803174"/>
      <w:r w:rsidRPr="00541C6D">
        <w:t>1.3.1.1</w:t>
      </w:r>
      <w:r w:rsidRPr="00541C6D">
        <w:tab/>
        <w:t>Natural Nanoparticles:</w:t>
      </w:r>
      <w:bookmarkEnd w:id="17"/>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These occur in biological or environmental systems and are studied to understand natural processes or mimic them in applications. Examples include: Volcanic Ash in which Nano-sized ash particles from volcanic eruptions can affect air quality and climate, Viruses in which </w:t>
      </w:r>
      <w:r w:rsidRPr="00541C6D">
        <w:rPr>
          <w:rFonts w:ascii="Times New Roman" w:eastAsia="Times New Roman" w:hAnsi="Times New Roman" w:cs="Times New Roman"/>
          <w:bCs/>
          <w:kern w:val="0"/>
        </w:rPr>
        <w:lastRenderedPageBreak/>
        <w:t>naturally occurring nanoparticles (e.g., adenovirus, ~70-90 nm) are studied for gene delivery, also, Ferritin  which is a protein nanoparticle (~12 nm) that stores iron in biological systems.</w:t>
      </w:r>
    </w:p>
    <w:p w:rsidR="00AD5227" w:rsidRPr="00541C6D" w:rsidRDefault="00AD5227" w:rsidP="00C841E2">
      <w:pPr>
        <w:pStyle w:val="Heading2"/>
        <w:spacing w:before="0" w:beforeAutospacing="0" w:after="0" w:afterAutospacing="0"/>
      </w:pPr>
      <w:bookmarkStart w:id="18" w:name="_Toc202803175"/>
      <w:r w:rsidRPr="00541C6D">
        <w:t>1.3.1.2 Synthetic Nanoparticles:</w:t>
      </w:r>
      <w:bookmarkEnd w:id="1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Engineered for precise control over size, shape, and properties, enabling applications in technology and medicine. Examples are Quantum Dots Semiconductor nanoparticles (e.g., CdSe, ~2-10 nm) used in displays and bioimaging, Carbon Nanotubes Cylindrical carbon structures (~1-2 nm diameter) used in electronics and composites, Gold Nanoparticles Synthesized for drug delivery and cancer therapy (~5-50 nm).</w:t>
      </w:r>
    </w:p>
    <w:p w:rsidR="00AD5227" w:rsidRPr="00541C6D" w:rsidRDefault="00AD5227" w:rsidP="00C841E2">
      <w:pPr>
        <w:pStyle w:val="Heading2"/>
        <w:spacing w:before="0" w:beforeAutospacing="0" w:after="0" w:afterAutospacing="0"/>
      </w:pPr>
      <w:bookmarkStart w:id="19" w:name="_Toc202803176"/>
      <w:r w:rsidRPr="00541C6D">
        <w:t>1.3.2</w:t>
      </w:r>
      <w:r w:rsidRPr="00541C6D">
        <w:tab/>
        <w:t>Based on Composition:</w:t>
      </w:r>
      <w:bookmarkEnd w:id="19"/>
    </w:p>
    <w:p w:rsidR="00040120"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Composition determines chemical and physical properties, such as reactivity, toxicity, and functionality, guiding their use in specific applications.</w:t>
      </w:r>
    </w:p>
    <w:p w:rsidR="00AD5227" w:rsidRPr="00541C6D" w:rsidRDefault="00040120" w:rsidP="00C841E2">
      <w:pPr>
        <w:pStyle w:val="Heading2"/>
        <w:spacing w:before="0" w:beforeAutospacing="0" w:after="0" w:afterAutospacing="0"/>
      </w:pPr>
      <w:bookmarkStart w:id="20" w:name="_Toc202803177"/>
      <w:r w:rsidRPr="00541C6D">
        <w:t>1.3.2.1</w:t>
      </w:r>
      <w:r w:rsidRPr="00541C6D">
        <w:tab/>
      </w:r>
      <w:r w:rsidRPr="00541C6D">
        <w:tab/>
      </w:r>
      <w:r w:rsidR="00AD5227" w:rsidRPr="00541C6D">
        <w:t>Organic Nanoparticles</w:t>
      </w:r>
      <w:bookmarkEnd w:id="20"/>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Biocompatible and often biodegradable, making them ideal for biomedical applications like drug delivery. Examples include Liposomes- Lipid vesicles (~50-200 nm) used to encapsulate drugs (e.g., Doxil for cancer treatment),  Dendrimers- Branched polymers (~1-10 nm) for targeted drug delivery (e.g., PAMAM dendrimers). Polymeric Nanoparticles- PLGA nanoparticles (~100-200 nm) for controlled drug release. </w:t>
      </w:r>
    </w:p>
    <w:p w:rsidR="00AD5227" w:rsidRPr="00541C6D" w:rsidRDefault="00AD5227" w:rsidP="00C841E2">
      <w:pPr>
        <w:pStyle w:val="Heading2"/>
        <w:spacing w:before="0" w:beforeAutospacing="0" w:after="0" w:afterAutospacing="0"/>
      </w:pPr>
      <w:bookmarkStart w:id="21" w:name="_Toc202803178"/>
      <w:r w:rsidRPr="00541C6D">
        <w:t>1.3.2.2</w:t>
      </w:r>
      <w:r w:rsidRPr="00541C6D">
        <w:tab/>
        <w:t>Inorganic Nanoparticles</w:t>
      </w:r>
      <w:bookmarkEnd w:id="21"/>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Offer unique optical, magnetic, or electrical properties for applications in catalysis, imaging, and electronics. Examples include Gold Nanoparticles-Used in photothermal therapy and diagnostics (~10-50 nm), Titanium Dioxide (TiO₂)-Nanoparticles (~20-100 nm) used in sunscreens and photocatalysis, Quantum Dots-CdSe or ZnS nanoparticles (~2-10 nm) for fluorescence imaging.</w:t>
      </w:r>
    </w:p>
    <w:p w:rsidR="00AD5227" w:rsidRPr="00541C6D" w:rsidRDefault="00AD5227" w:rsidP="00C841E2">
      <w:pPr>
        <w:pStyle w:val="Heading2"/>
        <w:spacing w:before="0" w:beforeAutospacing="0" w:after="0" w:afterAutospacing="0"/>
      </w:pPr>
      <w:bookmarkStart w:id="22" w:name="_Toc202803179"/>
      <w:r w:rsidRPr="00541C6D">
        <w:t>1.3.2.3</w:t>
      </w:r>
      <w:r w:rsidRPr="00541C6D">
        <w:tab/>
        <w:t>Carbon-Based Nanoparticles</w:t>
      </w:r>
      <w:bookmarkEnd w:id="22"/>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Exceptional mechanical, electrical, and thermal properties make them suitable for nanotechnology and materials science. Examples are Fullerenes- C60 molecules (~1 nm) used in drug delivery and antioxidants, Graphene- Single-layer carbon sheets (~0.34 nm thick) for flexible electronics, Carbon Nanotubes- Single- or multi-walled tubes (~1-50 nm diameter) for composites.</w:t>
      </w:r>
    </w:p>
    <w:p w:rsidR="00AD5227" w:rsidRPr="00541C6D" w:rsidRDefault="006840C4" w:rsidP="00C841E2">
      <w:pPr>
        <w:pStyle w:val="Heading2"/>
        <w:spacing w:before="0" w:beforeAutospacing="0" w:after="0" w:afterAutospacing="0"/>
      </w:pPr>
      <w:bookmarkStart w:id="23" w:name="_Toc202803180"/>
      <w:r w:rsidRPr="00541C6D">
        <w:lastRenderedPageBreak/>
        <w:t>1.3.2.4</w:t>
      </w:r>
      <w:r w:rsidRPr="00541C6D">
        <w:tab/>
      </w:r>
      <w:r w:rsidRPr="00541C6D">
        <w:tab/>
      </w:r>
      <w:r w:rsidR="00AD5227" w:rsidRPr="00541C6D">
        <w:t>Hybrid Nanoparticles</w:t>
      </w:r>
      <w:bookmarkEnd w:id="23"/>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advantages of organic and inorganic materials for multifunctional applications. Examples include Lipid-Coated Quantum Dots: Used for combined imaging and drug delivery, Silica-Coated Gold Nanoparticles: Enhance stability and biocompatibility for biosensing.</w:t>
      </w:r>
    </w:p>
    <w:p w:rsidR="00AD5227" w:rsidRPr="00541C6D" w:rsidRDefault="00AD5227" w:rsidP="00C841E2">
      <w:pPr>
        <w:pStyle w:val="Heading2"/>
        <w:spacing w:before="0" w:beforeAutospacing="0" w:after="0" w:afterAutospacing="0"/>
      </w:pPr>
      <w:bookmarkStart w:id="24" w:name="_Toc202803181"/>
      <w:r w:rsidRPr="00541C6D">
        <w:t>1.3.3</w:t>
      </w:r>
      <w:r w:rsidRPr="00541C6D">
        <w:tab/>
        <w:t>Based on Structure:</w:t>
      </w:r>
      <w:bookmarkEnd w:id="24"/>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Structure influences stability, interaction with environments, and functionality, tailoring nanoparticles for specific roles.</w:t>
      </w:r>
    </w:p>
    <w:p w:rsidR="00AD5227" w:rsidRPr="00541C6D" w:rsidRDefault="006840C4" w:rsidP="00C841E2">
      <w:pPr>
        <w:pStyle w:val="Heading2"/>
        <w:spacing w:before="0" w:beforeAutospacing="0" w:after="0" w:afterAutospacing="0"/>
      </w:pPr>
      <w:bookmarkStart w:id="25" w:name="_Toc202803182"/>
      <w:r w:rsidRPr="00541C6D">
        <w:t>1.3.4</w:t>
      </w:r>
      <w:r w:rsidRPr="00541C6D">
        <w:tab/>
      </w:r>
      <w:r w:rsidR="00AD5227" w:rsidRPr="00541C6D">
        <w:t>Core-Shell Nanoparticles:</w:t>
      </w:r>
      <w:bookmarkEnd w:id="25"/>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Core provides primary function (e.g., optical), while shell enhances stability or biocompatibility. Examples are; Silica-Coated Gold Nanoparticles; Silica shell improves stability for biosensing (~20-100 nm), Fe₃O₄@SiO₂ Nanoparticles; Magnetic core with silica shell for MRI and drug delivery.</w:t>
      </w:r>
    </w:p>
    <w:p w:rsidR="00AD5227" w:rsidRPr="00541C6D" w:rsidRDefault="00AD5227" w:rsidP="00C841E2">
      <w:pPr>
        <w:pStyle w:val="Heading2"/>
        <w:spacing w:before="0" w:beforeAutospacing="0" w:after="0" w:afterAutospacing="0"/>
      </w:pPr>
      <w:bookmarkStart w:id="26" w:name="_Toc202803183"/>
      <w:r w:rsidRPr="00541C6D">
        <w:t>1.3.3.2</w:t>
      </w:r>
      <w:r w:rsidRPr="00541C6D">
        <w:tab/>
        <w:t>Composite Nanoparticles</w:t>
      </w:r>
      <w:bookmarkEnd w:id="26"/>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properties of different materials for enhanced performance. Examples include; Polymer-Metal Hybrids; PLGA-gold composites for imaging and therapy, Carbon-Metal Composites, Graphene-gold nanoparticles for sensors.</w:t>
      </w:r>
    </w:p>
    <w:p w:rsidR="00AD5227" w:rsidRPr="00541C6D" w:rsidRDefault="00AD5227" w:rsidP="00C841E2">
      <w:pPr>
        <w:pStyle w:val="Heading2"/>
        <w:spacing w:before="0" w:beforeAutospacing="0" w:after="0" w:afterAutospacing="0"/>
      </w:pPr>
      <w:bookmarkStart w:id="27" w:name="_Toc202803184"/>
      <w:r w:rsidRPr="00541C6D">
        <w:t>1.3.3.3</w:t>
      </w:r>
      <w:r w:rsidRPr="00541C6D">
        <w:tab/>
        <w:t>Hollow Nanoparticles</w:t>
      </w:r>
      <w:bookmarkEnd w:id="27"/>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Hollow interiors allow drug loading or lightweight structures. </w:t>
      </w:r>
      <w:r w:rsidRPr="00541C6D">
        <w:rPr>
          <w:rFonts w:ascii="Times New Roman" w:eastAsia="Times New Roman" w:hAnsi="Times New Roman" w:cs="Times New Roman"/>
          <w:b/>
          <w:bCs/>
          <w:kern w:val="0"/>
        </w:rPr>
        <w:t>Examples</w:t>
      </w:r>
      <w:r w:rsidRPr="00541C6D">
        <w:rPr>
          <w:rFonts w:ascii="Times New Roman" w:eastAsia="Times New Roman" w:hAnsi="Times New Roman" w:cs="Times New Roman"/>
          <w:bCs/>
          <w:kern w:val="0"/>
        </w:rPr>
        <w:t xml:space="preserve"> are; </w:t>
      </w:r>
      <w:r w:rsidRPr="00541C6D">
        <w:rPr>
          <w:rFonts w:ascii="Times New Roman" w:eastAsia="Times New Roman" w:hAnsi="Times New Roman" w:cs="Times New Roman"/>
          <w:b/>
          <w:bCs/>
          <w:kern w:val="0"/>
        </w:rPr>
        <w:t>Hollow Gold Nanoshells-</w:t>
      </w:r>
      <w:r w:rsidRPr="00541C6D">
        <w:rPr>
          <w:rFonts w:ascii="Times New Roman" w:eastAsia="Times New Roman" w:hAnsi="Times New Roman" w:cs="Times New Roman"/>
          <w:bCs/>
          <w:kern w:val="0"/>
        </w:rPr>
        <w:t xml:space="preserve"> Used in photothermal cancer therapy (~50-150 nm), </w:t>
      </w:r>
      <w:r w:rsidRPr="00541C6D">
        <w:rPr>
          <w:rFonts w:ascii="Times New Roman" w:eastAsia="Times New Roman" w:hAnsi="Times New Roman" w:cs="Times New Roman"/>
          <w:b/>
          <w:bCs/>
          <w:kern w:val="0"/>
        </w:rPr>
        <w:t>Nanocages</w:t>
      </w:r>
      <w:r w:rsidRPr="00541C6D">
        <w:rPr>
          <w:rFonts w:ascii="Times New Roman" w:eastAsia="Times New Roman" w:hAnsi="Times New Roman" w:cs="Times New Roman"/>
          <w:bCs/>
          <w:kern w:val="0"/>
        </w:rPr>
        <w:t>- Gold nanocages for drug release triggered by light.</w:t>
      </w:r>
    </w:p>
    <w:p w:rsidR="00AD5227" w:rsidRPr="00541C6D" w:rsidRDefault="00AD5227" w:rsidP="00C841E2">
      <w:pPr>
        <w:pStyle w:val="Heading2"/>
        <w:spacing w:before="0" w:beforeAutospacing="0" w:after="0" w:afterAutospacing="0"/>
      </w:pPr>
      <w:bookmarkStart w:id="28" w:name="_Toc202803185"/>
      <w:r w:rsidRPr="00541C6D">
        <w:t>1.4 Methods of Synthesizing Nanoparticles</w:t>
      </w:r>
      <w:bookmarkEnd w:id="2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 synthesis methods are broadly categorized into botton-up and botton-down approaches, with green synthesis being a subset of the botton-up method.</w:t>
      </w:r>
    </w:p>
    <w:p w:rsidR="00AD5227" w:rsidRPr="00541C6D" w:rsidRDefault="00AD5227" w:rsidP="00C841E2">
      <w:pPr>
        <w:pStyle w:val="Heading2"/>
        <w:spacing w:before="0" w:beforeAutospacing="0" w:after="0" w:afterAutospacing="0"/>
      </w:pPr>
      <w:bookmarkStart w:id="29" w:name="_Toc202803186"/>
      <w:r w:rsidRPr="00541C6D">
        <w:t>1.4.1 Botton-Up</w:t>
      </w:r>
      <w:bookmarkEnd w:id="29"/>
    </w:p>
    <w:p w:rsidR="00AD5227" w:rsidRPr="00541C6D" w:rsidRDefault="00AD5227" w:rsidP="00C841E2">
      <w:pPr>
        <w:spacing w:after="0" w:line="360" w:lineRule="auto"/>
        <w:jc w:val="both"/>
        <w:rPr>
          <w:rFonts w:ascii="Times New Roman" w:hAnsi="Times New Roman" w:cs="Times New Roman"/>
          <w:bCs/>
        </w:rPr>
      </w:pPr>
      <w:r w:rsidRPr="00541C6D">
        <w:rPr>
          <w:rFonts w:ascii="Times New Roman" w:eastAsia="Times New Roman" w:hAnsi="Times New Roman" w:cs="Times New Roman"/>
          <w:bCs/>
          <w:kern w:val="0"/>
        </w:rPr>
        <w:t xml:space="preserve">The botton-up approach involves building nanoparticles from atoms or molecules through chemical or biological processes. Green synthesis, a botton-up method, uses plant extracts or microorganisms to reduce metal ions into nanoparticles. In the case of CPL-AgNPs, phytochemicals in Carica papaya leaf extract reduce Ag⁺ ions from silver nitrate (AgNO₃) to </w:t>
      </w:r>
      <w:r w:rsidRPr="00541C6D">
        <w:rPr>
          <w:rFonts w:ascii="Times New Roman" w:eastAsia="Times New Roman" w:hAnsi="Times New Roman" w:cs="Times New Roman"/>
          <w:bCs/>
          <w:kern w:val="0"/>
        </w:rPr>
        <w:lastRenderedPageBreak/>
        <w:t xml:space="preserve">Ag⁰, forming stable nanoparticles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This method is eco-friendly, cost-effective, and avoids toxic chemicals, making it suitable for biomedical applications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 </w:t>
      </w:r>
      <w:r w:rsidRPr="00541C6D">
        <w:rPr>
          <w:rFonts w:ascii="Times New Roman" w:hAnsi="Times New Roman" w:cs="Times New Roman"/>
          <w:bCs/>
        </w:rPr>
        <w:t>Additionally, green synthesis can be tailored by adjusting parameters like pH, temperature, and extract concentration to control particle size and morphology, further optimizing their functionality for specific applications.</w:t>
      </w:r>
    </w:p>
    <w:p w:rsidR="00AD5227" w:rsidRPr="00541C6D" w:rsidRDefault="00AD5227" w:rsidP="00C841E2">
      <w:pPr>
        <w:pStyle w:val="Heading2"/>
        <w:spacing w:before="0" w:beforeAutospacing="0" w:after="0" w:afterAutospacing="0"/>
      </w:pPr>
      <w:bookmarkStart w:id="30" w:name="_Toc202803187"/>
      <w:r w:rsidRPr="00541C6D">
        <w:t>1.4.2 Top-Down</w:t>
      </w:r>
      <w:bookmarkEnd w:id="30"/>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The top-down approach, in contrast, involves breaking down bulk materials into nanoparticles through physical methods such as mechanical milling, laser ablation, or nanolithography. These techniques offer high precision in shaping nanoparticles but are often energy-intensive and require sophisticated equipment, increasing operational costs. Mechanical milling, for example, uses high-energy ball mills to grind bulk materials into nanoscale particles, but it may result in irregular particle sizes and shapes due to uneven mechanical forces (Jain et al., 2020). Laser ablation, another top-down method, employs high-energy laser pulses to vaporize material from a solid surface, producing nanoparticles with controlled properties; however, it demands precise calibration to avoid defects. Similarly, nanolithography enables intricate patterning at the nanoscale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(Pavlova et al., 2024).</w:t>
      </w:r>
    </w:p>
    <w:p w:rsidR="006840C4" w:rsidRPr="00541C6D" w:rsidRDefault="00AD5227" w:rsidP="00C841E2">
      <w:pPr>
        <w:pStyle w:val="Heading2"/>
        <w:spacing w:before="0" w:beforeAutospacing="0" w:after="0" w:afterAutospacing="0"/>
      </w:pPr>
      <w:bookmarkStart w:id="31" w:name="_Toc202803188"/>
      <w:r w:rsidRPr="00541C6D">
        <w:t>1.4.1 Green Synthesis of Nanoparticles</w:t>
      </w:r>
      <w:bookmarkEnd w:id="3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is an eco-friendly, low-cost, and sustainable alternative to traditional physical and chemical nanoparticle synthesis methods. Unlike chemical synthesis, green synthesis avoids toxic reagents and hazardous byproducts (Verma </w:t>
      </w:r>
      <w:r w:rsidRPr="00541C6D">
        <w:rPr>
          <w:rFonts w:ascii="Times New Roman" w:hAnsi="Times New Roman" w:cs="Times New Roman"/>
          <w:i/>
        </w:rPr>
        <w:t>et al.,</w:t>
      </w:r>
      <w:r w:rsidRPr="00541C6D">
        <w:rPr>
          <w:rFonts w:ascii="Times New Roman" w:hAnsi="Times New Roman" w:cs="Times New Roman"/>
        </w:rPr>
        <w:t xml:space="preserve"> 2020). It leverages biological systems primarily plant extracts to reduce metal salts into nanoparticles. The phytochemicals in these extracts act as reducing, capping, and stabilizing agents (Khan </w:t>
      </w:r>
      <w:r w:rsidRPr="00541C6D">
        <w:rPr>
          <w:rFonts w:ascii="Times New Roman" w:hAnsi="Times New Roman" w:cs="Times New Roman"/>
          <w:i/>
        </w:rPr>
        <w:t>et al.,</w:t>
      </w:r>
      <w:r w:rsidRPr="00541C6D">
        <w:rPr>
          <w:rFonts w:ascii="Times New Roman" w:hAnsi="Times New Roman" w:cs="Times New Roman"/>
        </w:rPr>
        <w:t xml:space="preserve"> 2022).</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of nanoparticles employs biological agents such as plant extracts, fungi, bacteria, or algae to produce nanomaterials in an environmentally benign manner. This approach contrasts with conventional methods, which often involve toxic chemicals, high temperatures, </w:t>
      </w:r>
      <w:r w:rsidRPr="00541C6D">
        <w:rPr>
          <w:rFonts w:ascii="Times New Roman" w:hAnsi="Times New Roman" w:cs="Times New Roman"/>
        </w:rPr>
        <w:lastRenderedPageBreak/>
        <w:t xml:space="preserve">and significant energy consumption, leading to environmental and health concerns (Jain </w:t>
      </w:r>
      <w:r w:rsidRPr="00541C6D">
        <w:rPr>
          <w:rFonts w:ascii="Times New Roman" w:hAnsi="Times New Roman" w:cs="Times New Roman"/>
          <w:i/>
        </w:rPr>
        <w:t>et al.,</w:t>
      </w:r>
      <w:r w:rsidRPr="00541C6D">
        <w:rPr>
          <w:rFonts w:ascii="Times New Roman" w:hAnsi="Times New Roman" w:cs="Times New Roman"/>
        </w:rPr>
        <w:t xml:space="preserve"> 2020). In the synthesis of silver nanoparticles, plant extracts like Carica papaya leaf extract (CPLE) are mixed with a silver nitrate solution, where phytochemicals reduce Ag⁺ to Ag⁰, resulting in nanoparticles with a characteristic reddish-brown color due to surface plasmon resonance (SPR) peaks at 400–450 nm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process offers multiple advantages: it is cost-effective, reduces environmental toxicity, and produces nanoparticles with enhanced biocompatibility due to the natural capping of biomolecules (Singh </w:t>
      </w:r>
      <w:r w:rsidRPr="00541C6D">
        <w:rPr>
          <w:rFonts w:ascii="Times New Roman" w:hAnsi="Times New Roman" w:cs="Times New Roman"/>
          <w:i/>
        </w:rPr>
        <w:t>et al.,</w:t>
      </w:r>
      <w:r w:rsidRPr="00541C6D">
        <w:rPr>
          <w:rFonts w:ascii="Times New Roman" w:hAnsi="Times New Roman" w:cs="Times New Roman"/>
        </w:rPr>
        <w:t xml:space="preserve"> 2020). For instance, CPLE-AgNPs exhibit a zeta potential of approximately -15.58 mV, indicating good colloidal stability due to electrostatic repulsion mediated by phytochemical coatings (Jain </w:t>
      </w:r>
      <w:r w:rsidRPr="00541C6D">
        <w:rPr>
          <w:rFonts w:ascii="Times New Roman" w:hAnsi="Times New Roman" w:cs="Times New Roman"/>
          <w:i/>
        </w:rPr>
        <w:t>et al.,</w:t>
      </w:r>
      <w:r w:rsidRPr="00541C6D">
        <w:rPr>
          <w:rFonts w:ascii="Times New Roman" w:hAnsi="Times New Roman" w:cs="Times New Roman"/>
        </w:rPr>
        <w:t xml:space="preserve"> 2020). Recent advancements have focused on optimizing synthesis parameters such as pH (optimal at 6–8), temperature (25–50°C), and extract-to-metal ion ratio using statistical tools like response surface methodology to improve nanoparticle yield and uniformity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Applications of green-synthesized AgNPs are diverse, spanning antimicrobial coatings, cancer therapy, and environmental remediation. For example, CPLE-AgNPs have shown strong antibacterial activity against multidrug-resistant pathogens like Escherichia coli and Staphylococcus aureus, addressing global challenges like antimicrobial resistance (Pavlova </w:t>
      </w:r>
      <w:r w:rsidRPr="00541C6D">
        <w:rPr>
          <w:rFonts w:ascii="Times New Roman" w:hAnsi="Times New Roman" w:cs="Times New Roman"/>
          <w:i/>
        </w:rPr>
        <w:t>et al.,</w:t>
      </w:r>
      <w:r w:rsidRPr="00541C6D">
        <w:rPr>
          <w:rFonts w:ascii="Times New Roman" w:hAnsi="Times New Roman" w:cs="Times New Roman"/>
        </w:rPr>
        <w:t xml:space="preserve"> 2024). However, limitations such as potential phytotoxicity and the need for precise control over nanoparticle size and shape necessitate further investigation. Emerging research also explores the integration of green-synthesized AgNPs into nanocomposites for enhanced functionality, such as in water purification systems (Jain </w:t>
      </w:r>
      <w:r w:rsidRPr="00541C6D">
        <w:rPr>
          <w:rFonts w:ascii="Times New Roman" w:hAnsi="Times New Roman" w:cs="Times New Roman"/>
          <w:i/>
        </w:rPr>
        <w:t>et al.,</w:t>
      </w:r>
      <w:r w:rsidRPr="00541C6D">
        <w:rPr>
          <w:rFonts w:ascii="Times New Roman" w:hAnsi="Times New Roman" w:cs="Times New Roman"/>
        </w:rPr>
        <w:t xml:space="preserve"> 2020). The scalability and reproducibility of green synthesis make it a cornerstone of sustainable nanotechnology.</w:t>
      </w:r>
    </w:p>
    <w:p w:rsidR="00AD5227" w:rsidRPr="00541C6D" w:rsidRDefault="00AD5227" w:rsidP="00C841E2">
      <w:pPr>
        <w:pStyle w:val="Heading2"/>
        <w:spacing w:before="0" w:beforeAutospacing="0" w:after="0" w:afterAutospacing="0"/>
      </w:pPr>
      <w:bookmarkStart w:id="32" w:name="_Toc202803189"/>
      <w:r w:rsidRPr="00541C6D">
        <w:t>1.4.1.1 Hydrothermal Synthesis</w:t>
      </w:r>
      <w:bookmarkEnd w:id="3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Hydrothermal synthesis has been widely used since the 1970s for producing metal oxide nanoparticles (e.g., TiO₂, ZnO) and other nanomaterials under high-pressure and high-temperature aqueous conditions. Recent studies have explored its use for synthesizing silver nanoparticles (AgNPs) and other metallic nanoparticles with controlled morphology (Byrappa &amp; </w:t>
      </w:r>
      <w:r w:rsidRPr="00541C6D">
        <w:rPr>
          <w:rFonts w:ascii="Times New Roman" w:hAnsi="Times New Roman" w:cs="Times New Roman"/>
        </w:rPr>
        <w:lastRenderedPageBreak/>
        <w:t>Adschiri, 2007). It has been applied in fields like photocatalysis and energy storage (Wang et al., 2019).</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Hydrothermal synthesis involves heating aqueous solutions of metal salts in a sealed vessel (autoclave) at temperatures typically between 100–250°C and pressures above 1 atm. The process promotes nucleation and growth of nanoparticles through controlled chemical reactions in a supercritical or subcritical water environment. Parameters like temperature, pressure, and precursor concentration dictate particle size and morphology.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Produces highly crystalline nanoparticles with precise control over size and shape.</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Suitable for a wide range of materials, including oxides, sulfides, and metals.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Can incorporate green principles by using water as a solvent, reducing the need for toxic organic solvents.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Scalable for industrial applications.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Requires high-pressure equipment, increasing operational costs and safety concerns.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Energy-intensive due to elevated temperatures.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Limited to materials stable under aqueous conditions.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Longer reaction times compared to some methods (hours to days).</w:t>
      </w:r>
    </w:p>
    <w:p w:rsidR="00AD5227" w:rsidRPr="00541C6D" w:rsidRDefault="00AD5227" w:rsidP="00C841E2">
      <w:pPr>
        <w:pStyle w:val="Heading2"/>
        <w:spacing w:before="0" w:beforeAutospacing="0" w:after="0" w:afterAutospacing="0"/>
      </w:pPr>
      <w:bookmarkStart w:id="33" w:name="_Toc202803190"/>
      <w:r w:rsidRPr="00541C6D">
        <w:t>1.4.1.2 Sol-Gel Synthesis</w:t>
      </w:r>
      <w:bookmarkEnd w:id="3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sol-gel method, developed in the 1980s, is a versatile technique for synthesizing metal oxide nanoparticles (e.g., SiO₂, TiO₂) and hybrid nanomaterials. It has been used to produce AgNPs embedded in silica matrices for antimicrobial applications (Rahman et al., 2021). Recent advances focus on incorporating bio-based precursors to align with green synthesis principles (Niederberger &amp; Pinna, 2009).</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sol-gel process involves the transition of a solution (sol) of metal alkoxides or salts into a gel through hydrolysis and condensation reactions, followed by drying and calcination to form nanoparticles. The process occurs at relatively low temperatures (25–100°C) and allows for the incorporation of dopants or biological capping agents.</w:t>
      </w:r>
    </w:p>
    <w:p w:rsidR="00AD5227" w:rsidRPr="00541C6D" w:rsidRDefault="00AD5227" w:rsidP="00C841E2">
      <w:pPr>
        <w:spacing w:after="0" w:line="360" w:lineRule="auto"/>
        <w:jc w:val="both"/>
        <w:rPr>
          <w:rFonts w:ascii="Times New Roman" w:hAnsi="Times New Roman" w:cs="Times New Roman"/>
        </w:rPr>
      </w:pP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Offers excellent control over nanoparticle composition, size, and porosity.</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Low-temperature processing reduces energy consumption.</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Produces highly pure and uniform nanoparticles.</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precursors or aqueous systems.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Often requires toxic organic solvents (e.g., ethanol, alkoxides), conflicting with green synthesis goals.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Long processing times due to gelation and drying stages.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Calcination may release volatile organic compounds, posing environmental concerns.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Scaling up can be challenging due to gel stability issues.</w:t>
      </w:r>
    </w:p>
    <w:p w:rsidR="00AD5227" w:rsidRPr="00541C6D" w:rsidRDefault="00AD5227" w:rsidP="00C841E2">
      <w:pPr>
        <w:pStyle w:val="Heading2"/>
        <w:spacing w:before="0" w:beforeAutospacing="0" w:after="0" w:afterAutospacing="0"/>
      </w:pPr>
      <w:bookmarkStart w:id="34" w:name="_Toc202803191"/>
      <w:r w:rsidRPr="00541C6D">
        <w:t>1.4.1.3 Chemical Precipitation</w:t>
      </w:r>
      <w:bookmarkEnd w:id="3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Chemical precipitation is a well-established method for synthesizing AgNPs and other metal nanoparticles, dating back to early colloidal chemistry studies. It has been used to produce AgNPs for antimicrobial coatings and catalysis (Sun et al., 2018). Recent work explores greener precipitants, such as plant-derived reducing agents, to minimize toxicity (Verma et al.,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Chemical precipitation involves the rapid addition of a precipitating agent to a metal salt solution, causing the formation of insoluble nanoparticles. Reducing agents (e.g., sodium borohydride) and stabilizers (e.g., PVP) are often used to control particle size and prevent aggregation. The process occurs at ambient or slightly elevated temperatures.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Simple, cost-effective, and rapid process.</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Easily scalable for large-scale production.</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Allows precise control over particle size by adjusting reagent concentrations and pH.</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plant extracts or biocompatible stabilizers.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Often relies on toxic reducing agents (e.g., hydrazine), generating hazardous byproducts.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lastRenderedPageBreak/>
        <w:t>Poor control over nanoparticle shape compared to other methods.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Potential for aggregation without effective stabilizers.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Environmental concerns due to chemical waste disposal.</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35" w:name="_Toc202803192"/>
      <w:r w:rsidRPr="00541C6D">
        <w:rPr>
          <w:rFonts w:ascii="Times New Roman" w:eastAsia="Times New Roman" w:hAnsi="Times New Roman" w:cs="Times New Roman"/>
          <w:b/>
          <w:bCs/>
          <w:kern w:val="0"/>
        </w:rPr>
        <w:t>1.4.1.4 Electrodeposition</w:t>
      </w:r>
      <w:bookmarkEnd w:id="3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Electrodeposition has been used since the 1990s to synthesize metallic nanoparticles (e.g., Ag, Au) on conductive substrates for applications in electronics and sensors. Recent studies have explored its use for AgNPs in antimicrobial coatings and electrocatalysis (Zhang et al., 2020). Efforts are underway to integrate bio-based electrolytes for greener processes.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Electrodeposition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Precise control over nanoparticle deposition and morphology.</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Room-temperature process, reducing energy consumption.</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Direct deposition onto substrates, ideal for coatings and device fabrication.</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non-toxic electrolytes.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Requires conductive substrates, limiting material versatility.</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Electrolyte solutions may contain toxic chemicals, posing environmental risks.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Scaling up is complex and costly due to equipment requirements.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Limited to thin films or surface-bound nanoparticles.</w:t>
      </w:r>
    </w:p>
    <w:p w:rsidR="00AD5227" w:rsidRPr="00541C6D" w:rsidRDefault="00AD5227" w:rsidP="00C841E2">
      <w:pPr>
        <w:pStyle w:val="Heading2"/>
        <w:spacing w:before="0" w:beforeAutospacing="0" w:after="0" w:afterAutospacing="0"/>
      </w:pPr>
      <w:bookmarkStart w:id="36" w:name="_Toc202803193"/>
      <w:r w:rsidRPr="00541C6D">
        <w:t>1.4.1.5 Microwave-Assisted Synthesis</w:t>
      </w:r>
      <w:bookmarkEnd w:id="3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Microwave-assisted synthesis emerged in the 2000s as a rapid method for producing AgNPs and other nanomaterials. It has been applied in biomedical and catalytic applications due to its speed and efficiency (Tsuji et al., 2019). Recent studies explore microwave-assisted green synthesis using plant extracts as reducing agents (Pavlova et al., 2024).</w:t>
      </w:r>
    </w:p>
    <w:p w:rsidR="00AD5227" w:rsidRPr="00541C6D" w:rsidRDefault="00AD5227" w:rsidP="00C841E2">
      <w:pPr>
        <w:spacing w:after="0" w:line="360" w:lineRule="auto"/>
        <w:jc w:val="both"/>
        <w:rPr>
          <w:rFonts w:ascii="Times New Roman" w:hAnsi="Times New Roman" w:cs="Times New Roman"/>
          <w:b/>
          <w:bCs/>
        </w:rPr>
      </w:pPr>
      <w:r w:rsidRPr="00541C6D">
        <w:rPr>
          <w:rFonts w:ascii="Times New Roman" w:hAnsi="Times New Roman" w:cs="Times New Roman"/>
        </w:rPr>
        <w:lastRenderedPageBreak/>
        <w:t>Microwave irradiation rapidly heats a solution containing metal salts and reducing agents, promoting nucleation and growth of nanoparticles. The uniform heating enhances reaction kinetics, producing nanoparticles in minutes. Parameters like microwave power, irradiation time, and precursor concentration control particle size.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Extremely fast reaction times (minutes vs. hours).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Uniform heating leads to consistent nanoparticle size and morphology.</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Energy-efficient compared to hydrothermal methods.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plant extracts or aqueous systems.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Requires specialized microwave equipment, increasing costs.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Limited control over complex nanoparticle shapes.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Potential for uneven heating in large-scale setups.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Safety concerns due to microwave radiation exposure.</w:t>
      </w:r>
    </w:p>
    <w:p w:rsidR="00AD5227" w:rsidRPr="00541C6D" w:rsidRDefault="00AD5227" w:rsidP="00C841E2">
      <w:pPr>
        <w:pStyle w:val="Heading2"/>
        <w:spacing w:before="0" w:beforeAutospacing="0" w:after="0" w:afterAutospacing="0"/>
      </w:pPr>
      <w:bookmarkStart w:id="37" w:name="_Toc202803194"/>
      <w:r w:rsidRPr="00541C6D">
        <w:t>1.4.1.6 Template-Assisted Synthesis</w:t>
      </w:r>
      <w:bookmarkEnd w:id="3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Template-assisted synthesis has been used since the 1990s to produce nanostructured materials with controlled shapes, such as nanorods and nanotubes. It has been applied to synthesize AgNPs for optical and biomedical applications (Hulteen &amp; Martin, 1997). Recent work focuses on bio-based templates (e.g., cellulose) for greener approaches (Jain et al.,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This method uses a template (e.g., porous membranes, micelles, or biomolecules) to direct the growth of nanoparticles. Metal ions are reduced or deposited within the template’s confined spaces, defining the nanoparticle’s size and shape. The template is later removed or retained, depending on the application.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Exceptional control over nanoparticle size, shape, and alignment.</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Produces complex nanostructures (e.g., nanorods, hollow spheres).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templates (e.g., plant-derived polymers).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Versatile for various materials, including metals and oxides.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lastRenderedPageBreak/>
        <w:t>Disadvantages: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Template removal often requires harsh chemicals or high temperatures, negating green synthesis benefits.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Complex and time-consuming process, limiting scalability.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High cost of templates and processing steps.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Potential for template contamination in final product.</w:t>
      </w:r>
    </w:p>
    <w:p w:rsidR="00AD5227" w:rsidRPr="00541C6D" w:rsidRDefault="00AD5227" w:rsidP="00C841E2">
      <w:pPr>
        <w:pStyle w:val="Heading2"/>
        <w:spacing w:before="0" w:beforeAutospacing="0" w:after="0" w:afterAutospacing="0"/>
      </w:pPr>
      <w:bookmarkStart w:id="38" w:name="_Toc202803195"/>
      <w:r w:rsidRPr="00541C6D">
        <w:t>1.4.4 Carica papaya</w:t>
      </w:r>
      <w:bookmarkEnd w:id="3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Carica papaya is a tropical plant native to Mexico and Central America, now cultivated globally. Its leaves are rich in bioactive compounds, including carpaine, flavonoids, and proteolytic enzymes, which facilitate the reduction and stabilization of AgNPs (Purwaningsih &amp; Indrayudha, 2024). The synthesis process involves mixing leaf extract with AgNO₃ solution, leading to a color change from light yellow to reddish-brown, indicating nanoparticle formation due to SPR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CPL-AgNPs have shown promising antimicrobial activity against pathogens like Escherichia coli and Staphylococcus aureus, as well as potential in treating oral diseases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AD5227" w:rsidRPr="00541C6D" w:rsidRDefault="00AD5227" w:rsidP="00C841E2">
      <w:pPr>
        <w:pStyle w:val="Heading2"/>
        <w:spacing w:before="0" w:beforeAutospacing="0" w:after="0" w:afterAutospacing="0"/>
      </w:pPr>
      <w:bookmarkStart w:id="39" w:name="_Toc202803196"/>
      <w:r w:rsidRPr="00541C6D">
        <w:t>1.4.5 Taxonomy</w:t>
      </w:r>
      <w:bookmarkEnd w:id="39"/>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Carica papaya belongs to the following taxonomic classification:</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Kingdom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Plantae</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Phylum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Tracheophyta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Class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Magnoliopsida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Order</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Brassicales</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Family</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Caricaceae</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Genus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Species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Caricapapaya</w:t>
      </w:r>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This classification underscores its botanical significance and its role as a source of phytochemicals for nanoparticle synthesis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pStyle w:val="Heading2"/>
        <w:spacing w:before="0" w:beforeAutospacing="0" w:after="0" w:afterAutospacing="0"/>
      </w:pPr>
      <w:bookmarkStart w:id="40" w:name="_Toc202803197"/>
      <w:r w:rsidRPr="00541C6D">
        <w:t>1.6</w:t>
      </w:r>
      <w:r w:rsidRPr="00541C6D">
        <w:tab/>
        <w:t>Statement of the Problem</w:t>
      </w:r>
      <w:bookmarkEnd w:id="40"/>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lastRenderedPageBreak/>
        <w:t xml:space="preserve">The synthesis of silver nanoparticles (AgNPs) using conventional chemical and physical methods poses significant environmental and health challenges due to the use of toxic reducing agents, such as sodium borohydride and hydrazine, and energy-intensive processes like high-temperature annealing or laser ablation (Salem &amp; Fouda, 2021). These methods generate hazardous byproducts, contribute to environmental pollution, and often require costly purification steps, limiting their scalability and sustainability. Additionally, chemically synthesized AgNPs may exhibit reduced biocompatibility due to residual toxic chemicals on their surface, restricting their use in biomedical applications such as drug delivery or wound healing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Green synthesis, utilizing plant extracts like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offers a promising alternative by reducing environmental impact and enhancing biocompatibility. However, despite its potential, several challenges remain. The variability in phytochemical composition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leaves, influenced by factors such as plant age, geographical location, and seasonal changes, can lead to inconsistencies in nanoparticle size, shape, and stability, affecting reproducibility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Moreover, the application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-mediated AgNPs against specific pathogens, such as oral bacteria (</w:t>
      </w:r>
      <w:r w:rsidRPr="00541C6D">
        <w:rPr>
          <w:rFonts w:ascii="Times New Roman" w:eastAsia="Times New Roman" w:hAnsi="Times New Roman" w:cs="Times New Roman"/>
          <w:i/>
          <w:iCs/>
          <w:kern w:val="0"/>
        </w:rPr>
        <w:t>Streptococcus</w:t>
      </w:r>
      <w:r w:rsidRPr="00541C6D">
        <w:rPr>
          <w:rFonts w:ascii="Times New Roman" w:eastAsia="Times New Roman" w:hAnsi="Times New Roman" w:cs="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cytotoxicity in relevant biological models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AD5227" w:rsidRPr="00541C6D" w:rsidRDefault="00AD5227" w:rsidP="00C841E2">
      <w:pPr>
        <w:pStyle w:val="Heading2"/>
        <w:spacing w:before="0" w:beforeAutospacing="0" w:after="0" w:afterAutospacing="0"/>
      </w:pPr>
      <w:bookmarkStart w:id="41" w:name="_Toc202803198"/>
      <w:r w:rsidRPr="00541C6D">
        <w:t>1.7</w:t>
      </w:r>
      <w:r w:rsidRPr="00541C6D">
        <w:tab/>
        <w:t>Aim and Objectives of the Study</w:t>
      </w:r>
      <w:bookmarkEnd w:id="41"/>
    </w:p>
    <w:p w:rsidR="00AD5227" w:rsidRPr="00541C6D" w:rsidRDefault="00AD5227" w:rsidP="00C841E2">
      <w:pPr>
        <w:spacing w:after="0" w:line="360" w:lineRule="auto"/>
        <w:rPr>
          <w:rFonts w:ascii="Times New Roman" w:hAnsi="Times New Roman" w:cs="Times New Roman"/>
        </w:rPr>
      </w:pPr>
      <w:bookmarkStart w:id="42" w:name="_Toc202803199"/>
      <w:r w:rsidRPr="00541C6D">
        <w:rPr>
          <w:rFonts w:ascii="Times New Roman" w:hAnsi="Times New Roman" w:cs="Times New Roman"/>
        </w:rPr>
        <w:t xml:space="preserve">The aim of this study is to synthesize and characterize sliver nanoparticle from </w:t>
      </w:r>
      <w:r w:rsidRPr="00541C6D">
        <w:rPr>
          <w:rFonts w:ascii="Times New Roman" w:hAnsi="Times New Roman" w:cs="Times New Roman"/>
          <w:i/>
        </w:rPr>
        <w:t>carica papaya</w:t>
      </w:r>
      <w:r w:rsidRPr="00541C6D">
        <w:rPr>
          <w:rFonts w:ascii="Times New Roman" w:hAnsi="Times New Roman" w:cs="Times New Roman"/>
        </w:rPr>
        <w:t xml:space="preserve"> leaf extract. The following are the objectives of the study:</w:t>
      </w:r>
      <w:bookmarkEnd w:id="42"/>
    </w:p>
    <w:p w:rsidR="00AD5227" w:rsidRPr="00541C6D" w:rsidRDefault="00AD5227" w:rsidP="00C841E2">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synthesize silver nanoparticles using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via a green synthesis approach.</w:t>
      </w:r>
    </w:p>
    <w:p w:rsidR="00AD5227" w:rsidRPr="00541C6D" w:rsidRDefault="00AD5227" w:rsidP="00C841E2">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To characterize the synthesized AgNPs using UV-Vis, FTIR, XRD, SEM, and TEM.</w:t>
      </w:r>
    </w:p>
    <w:p w:rsidR="00BF3D5B" w:rsidRDefault="00BF3D5B" w:rsidP="00C841E2">
      <w:pPr>
        <w:pStyle w:val="Heading2"/>
        <w:spacing w:before="0" w:beforeAutospacing="0" w:after="0" w:afterAutospacing="0"/>
      </w:pPr>
      <w:bookmarkStart w:id="43" w:name="_Toc202803200"/>
    </w:p>
    <w:p w:rsidR="00AD5227" w:rsidRPr="00541C6D" w:rsidRDefault="00AD5227" w:rsidP="00C841E2">
      <w:pPr>
        <w:pStyle w:val="Heading2"/>
        <w:spacing w:before="0" w:beforeAutospacing="0" w:after="0" w:afterAutospacing="0"/>
      </w:pPr>
      <w:r w:rsidRPr="00541C6D">
        <w:lastRenderedPageBreak/>
        <w:t>1.8</w:t>
      </w:r>
      <w:r w:rsidRPr="00541C6D">
        <w:tab/>
        <w:t>Significance of the Study</w:t>
      </w:r>
      <w:bookmarkEnd w:id="43"/>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This study makes a significant contribution to the field of sustainable nanotechnology by demonstrating the efficacy of Carica papaya leaf extract as a green reducing and stabilizing agent in the synthesis of silver nanoparticles (AgNPs). The use of plant-based extracts offers a cost-effective, eco-friendly, and non-toxic alternative to conventional chemical synthesis methods, which often rely on hazardous reagents and energy-intensive processes. By leveraging the bioactive compounds in Carica papaya leaves, such as flavonoids, alkaloids, and phenolic compounds, this research showcases a scalable and environmentally benign approach to nanoparticle production, aligning with global sustainability goals, including the United Nations Sustainable Development Goals (SDGs), particularly SDG 12 (Responsible Consumption and Production) and SDG 13 (Climate Action) (Akinsipo et al.,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findings of this study have far-reaching implications for both dentistry and oncology. In dentistry, the synthesized AgNPs exhibit potent antimicrobial properties, making them promising candidates for applications in dental materials, such as coatings for dental implants, restorative composites, and root canal disinfectants. These nanoparticles can combat oral pathogens like </w:t>
      </w:r>
      <w:r w:rsidRPr="00541C6D">
        <w:rPr>
          <w:rFonts w:ascii="Times New Roman" w:eastAsia="Times New Roman" w:hAnsi="Times New Roman" w:cs="Times New Roman"/>
          <w:i/>
          <w:iCs/>
          <w:kern w:val="0"/>
        </w:rPr>
        <w:t>Streptococcus mutans</w:t>
      </w:r>
      <w:r w:rsidRPr="00541C6D">
        <w:rPr>
          <w:rFonts w:ascii="Times New Roman" w:eastAsia="Times New Roman" w:hAnsi="Times New Roman" w:cs="Times New Roman"/>
          <w:kern w:val="0"/>
        </w:rPr>
        <w:t xml:space="preserve"> and </w:t>
      </w:r>
      <w:r w:rsidRPr="00541C6D">
        <w:rPr>
          <w:rFonts w:ascii="Times New Roman" w:eastAsia="Times New Roman" w:hAnsi="Times New Roman" w:cs="Times New Roman"/>
          <w:i/>
          <w:iCs/>
          <w:kern w:val="0"/>
        </w:rPr>
        <w:t>Candida albicans</w:t>
      </w:r>
      <w:r w:rsidRPr="00541C6D">
        <w:rPr>
          <w:rFonts w:ascii="Times New Roman" w:eastAsia="Times New Roman" w:hAnsi="Times New Roman" w:cs="Times New Roman"/>
          <w:kern w:val="0"/>
        </w:rPr>
        <w:t>, which are responsible for dental caries and oral infections, thereby improving oral health outcomes. In oncology, the AgNPs demonstrate potential as therapeutic agents due to their cytotoxic effects on cancer cells, attributed to their ability to induce oxidative stress and apoptosis. This opens avenues for developing targeted drug delivery systems and photothermal therapies for cancers such as breast, lung, or cervical cancer, offering less invasive alternatives to conventional treatments.</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Beyond these applications, the study addresses critical challenges in nanotechnology, including scalability, cost, and environmental impact. Traditional AgNP synthesis methods often involve toxic chemicals like sodium borohydride or hydrazine, which pose risks to human health and the environment. In contrast, the use of Carica papaya leaf extract utilizes renewable, biodegradable resources, reducing the ecological footprint of nanoparticle production. This approach also supports local economies in regions where Carica papaya is abundant, such as tropical and </w:t>
      </w:r>
      <w:r w:rsidRPr="00541C6D">
        <w:rPr>
          <w:rFonts w:ascii="Times New Roman" w:eastAsia="Times New Roman" w:hAnsi="Times New Roman" w:cs="Times New Roman"/>
          <w:kern w:val="0"/>
        </w:rPr>
        <w:lastRenderedPageBreak/>
        <w:t>subtropical areas, by providing a value-added application for an underutilized agricultural resource.</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Furthermore, this research contributes to the growing body of knowledge on green nanotechnology by providing a reproducible and efficient synthesis protocol. The characterization of the resulting AgNPs, including their size, shape, and stability, offers valuable insights for optimizing their performance in biomedical applications. The study also sets a foundation for future research into other plant-based extracts and their potential in synthesizing multifunctional nanoparticles, fostering innovation in sustainable materials science.</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By bridging the gap between green chemistry and biomedical applications, this study not only advances scientific understanding but also promotes practical solutions for healthcare challenges. The eco-friendly synthesis of AgNPs using Carica papaya leaf extract has the potential to reduce reliance on costly and environmentally harmful methods, paving the way for sustainable nanotechnology innovations that benefit both human health and the planet (Akinsipo et al.,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w:t>
      </w:r>
    </w:p>
    <w:p w:rsidR="006840C4" w:rsidRPr="00541C6D" w:rsidRDefault="006840C4" w:rsidP="00C841E2">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BF3D5B" w:rsidRDefault="00AD5227" w:rsidP="00C841E2">
      <w:pPr>
        <w:pStyle w:val="Heading1"/>
        <w:spacing w:before="0" w:line="360" w:lineRule="auto"/>
        <w:rPr>
          <w:rFonts w:eastAsia="Times New Roman" w:cs="Times New Roman"/>
          <w:sz w:val="24"/>
          <w:szCs w:val="24"/>
        </w:rPr>
      </w:pPr>
      <w:bookmarkStart w:id="44" w:name="_Toc202803201"/>
      <w:r w:rsidRPr="00541C6D">
        <w:rPr>
          <w:rFonts w:eastAsia="Times New Roman" w:cs="Times New Roman"/>
          <w:sz w:val="24"/>
          <w:szCs w:val="24"/>
        </w:rPr>
        <w:lastRenderedPageBreak/>
        <w:t>CHAPTER TWO</w:t>
      </w:r>
    </w:p>
    <w:p w:rsidR="00AD5227" w:rsidRPr="00541C6D" w:rsidRDefault="00AD5227"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LITERATURE REVIEW</w:t>
      </w:r>
      <w:bookmarkEnd w:id="44"/>
    </w:p>
    <w:p w:rsidR="00AD5227" w:rsidRPr="00541C6D" w:rsidRDefault="00AD5227" w:rsidP="00C841E2">
      <w:pPr>
        <w:pStyle w:val="Heading2"/>
        <w:spacing w:before="0" w:beforeAutospacing="0" w:after="0" w:afterAutospacing="0"/>
      </w:pPr>
      <w:bookmarkStart w:id="45" w:name="_Toc202803202"/>
      <w:r w:rsidRPr="00541C6D">
        <w:t>2.1 Overview of Nanotechnology and Green Synthesis</w:t>
      </w:r>
      <w:bookmarkEnd w:id="4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Nanotechnology involves the design, synthesis, and application of materials at the nanoscale (1–100 nm), where unique properties such as enhanced surface area, quantum effects, and high reactivity emerge. Silver nanoparticles (AgNPs) are particularly significant due to their applications in biomedicine, catalysis, and environmental remediation (Salem &amp; Fouda, 2021). Conventional synthesis methods, including chemical reduction, sol-gel processes, and physical vapor deposition, often rely on toxic chemicals and high-energy inputs, leading to environmental concerns and limiting their use in sensitive applications like drug delivery (Akinsipo </w:t>
      </w:r>
      <w:r w:rsidRPr="00541C6D">
        <w:rPr>
          <w:rFonts w:ascii="Times New Roman" w:hAnsi="Times New Roman" w:cs="Times New Roman"/>
          <w:i/>
        </w:rPr>
        <w:t>et al.,</w:t>
      </w:r>
      <w:r w:rsidRPr="00541C6D">
        <w:rPr>
          <w:rFonts w:ascii="Times New Roman" w:hAnsi="Times New Roman" w:cs="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phytochemicals that act as reducing, capping, and stabilizing agents, eliminating the need for hazardous chemicals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mechanism of green synthesis involves the reduction of silver ions (Ag⁺) to metallic silver (Ag⁰) by phytochemicals such as phenols, flavonoids, and alkaloids, which donate electrons to facilitate the reduction process. These compounds also form a capping layer around the nanoparticles, preventing aggregation and enhancing stability (Devanesan </w:t>
      </w:r>
      <w:r w:rsidRPr="00541C6D">
        <w:rPr>
          <w:rFonts w:ascii="Times New Roman" w:hAnsi="Times New Roman" w:cs="Times New Roman"/>
          <w:i/>
        </w:rPr>
        <w:t>et al.,</w:t>
      </w:r>
      <w:r w:rsidRPr="00541C6D">
        <w:rPr>
          <w:rFonts w:ascii="Times New Roman" w:hAnsi="Times New Roman" w:cs="Times New Roman"/>
        </w:rPr>
        <w:t xml:space="preserve"> 2021). Recent studies have elucidated the role of specific functional groups, such as hydroxyl (-OH) and carbonyl (C=O), in stabilizing AgNPs, as confirmed by FTIR analysis (Pavlova </w:t>
      </w:r>
      <w:r w:rsidRPr="00541C6D">
        <w:rPr>
          <w:rFonts w:ascii="Times New Roman" w:hAnsi="Times New Roman" w:cs="Times New Roman"/>
          <w:i/>
        </w:rPr>
        <w:t>et al.,</w:t>
      </w:r>
      <w:r w:rsidRPr="00541C6D">
        <w:rPr>
          <w:rFonts w:ascii="Times New Roman" w:hAnsi="Times New Roman" w:cs="Times New Roman"/>
        </w:rPr>
        <w:t xml:space="preserve"> 2024). Compared to microbial synthesis, which requires complex culturing conditions, plant-based synthesis is faster and more scalable, making it suitable for industrial applications (Salem &amp; Fouda, 2021).</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6" w:name="_Toc202803203"/>
      <w:r w:rsidRPr="00541C6D">
        <w:rPr>
          <w:rFonts w:ascii="Times New Roman" w:eastAsia="Times New Roman" w:hAnsi="Times New Roman" w:cs="Times New Roman"/>
          <w:b/>
          <w:bCs/>
          <w:kern w:val="0"/>
        </w:rPr>
        <w:t xml:space="preserve">2.2 </w:t>
      </w:r>
      <w:r w:rsidRPr="00541C6D">
        <w:rPr>
          <w:rFonts w:ascii="Times New Roman" w:eastAsia="Times New Roman" w:hAnsi="Times New Roman" w:cs="Times New Roman"/>
          <w:b/>
          <w:bCs/>
          <w:i/>
          <w:iCs/>
          <w:kern w:val="0"/>
        </w:rPr>
        <w:t>Carica papaya</w:t>
      </w:r>
      <w:r w:rsidRPr="00541C6D">
        <w:rPr>
          <w:rFonts w:ascii="Times New Roman" w:eastAsia="Times New Roman" w:hAnsi="Times New Roman" w:cs="Times New Roman"/>
          <w:b/>
          <w:bCs/>
          <w:kern w:val="0"/>
        </w:rPr>
        <w:t xml:space="preserve"> as a Source for Green Synthesis</w:t>
      </w:r>
      <w:bookmarkEnd w:id="4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(papaya), a tropical plant widely cultivated for its fruit, has leaves rich in bioactive compounds, including flavonoids, phenolic acids, alkaloids (e.g., carpaine), and enzymes (e.g., papain), which are effective in reducing silver ions and stabilizing AgNPs </w:t>
      </w:r>
      <w:r w:rsidRPr="00541C6D">
        <w:rPr>
          <w:rFonts w:ascii="Times New Roman" w:hAnsi="Times New Roman" w:cs="Times New Roman"/>
        </w:rPr>
        <w:lastRenderedPageBreak/>
        <w:t xml:space="preserve">(Devanesan </w:t>
      </w:r>
      <w:r w:rsidRPr="00541C6D">
        <w:rPr>
          <w:rFonts w:ascii="Times New Roman" w:hAnsi="Times New Roman" w:cs="Times New Roman"/>
          <w:i/>
        </w:rPr>
        <w:t>et al.,</w:t>
      </w:r>
      <w:r w:rsidRPr="00541C6D">
        <w:rPr>
          <w:rFonts w:ascii="Times New Roman" w:hAnsi="Times New Roman" w:cs="Times New Roman"/>
        </w:rPr>
        <w:t xml:space="preserve"> 2021). The leaves are abundant, renewable, and easily accessible, making them a cost-effective resource for green synthesis. Studies have shown that </w:t>
      </w:r>
      <w:r w:rsidRPr="00541C6D">
        <w:rPr>
          <w:rFonts w:ascii="Times New Roman" w:hAnsi="Times New Roman" w:cs="Times New Roman"/>
          <w:i/>
          <w:iCs/>
        </w:rPr>
        <w:t>Carica papaya</w:t>
      </w:r>
      <w:r w:rsidRPr="00541C6D">
        <w:rPr>
          <w:rFonts w:ascii="Times New Roman" w:hAnsi="Times New Roman" w:cs="Times New Roman"/>
        </w:rPr>
        <w:t xml:space="preserve"> leaf extract produces AgNPs with sizes ranging from 10–50 nm, exhibiting a characteristic surface plasmon resonance (SPR) peak at 420–470 nm, indicative of nanoparticle formation (Pavlova </w:t>
      </w:r>
      <w:r w:rsidRPr="00541C6D">
        <w:rPr>
          <w:rFonts w:ascii="Times New Roman" w:hAnsi="Times New Roman" w:cs="Times New Roman"/>
          <w:i/>
        </w:rPr>
        <w:t>et al.,</w:t>
      </w:r>
      <w:r w:rsidRPr="00541C6D">
        <w:rPr>
          <w:rFonts w:ascii="Times New Roman" w:hAnsi="Times New Roman" w:cs="Times New Roman"/>
        </w:rPr>
        <w:t xml:space="preserve"> 2024). The phytochemicals in the extract, particularly flavonoids and phenols, interact with silver ions through their functional groups, reducing Ag⁺ to Ag⁰ and forming a protective coating that enhances nanoparticle stability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Carica papaya, a perennial plant native to Central America and widely cultivated in tropical regions, has gained significant attention as a sustainable source for green synthesis of silver nanoparticles (AgNPs) due to its abundant phytochemicals and environmental compatibility. The leaves of Carica papaya are particularly effective, serving as a natural reservoir of bioactive compounds such as flavonoids, phenolic acids, alkaloids, and enzymes, which act as both reducing and capping agents during nanoparticle synthesis (Jain </w:t>
      </w:r>
      <w:r w:rsidRPr="00541C6D">
        <w:rPr>
          <w:rFonts w:ascii="Times New Roman" w:hAnsi="Times New Roman" w:cs="Times New Roman"/>
          <w:i/>
        </w:rPr>
        <w:t>et al.,</w:t>
      </w:r>
      <w:r w:rsidRPr="00541C6D">
        <w:rPr>
          <w:rFonts w:ascii="Times New Roman" w:hAnsi="Times New Roman" w:cs="Times New Roman"/>
        </w:rPr>
        <w:t xml:space="preserve"> 2020). These compounds reduce silver ions (Ag⁺) from silver nitrate (AgNO₃) to metallic silver (Ag⁰), forming stable, spherical nanoparticles typically ranging from 10 to 70 nm in size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use of Carica papaya in green synthesis is advantageous due to its widespread availability, low cost, and non-toxic nature compared to chemical reducing agents like sodium borohydride. The plant’s biocompatibility further enhances the suitability of CPLE-AgNPs for biomedical applications, such as wound dressings and targeted drug delivery (Purwaningsih &amp; Indrayudha, 2024). Moreover, the eco-friendly nature of CPLE eliminates the need for hazardous solvents, aligning with global sustainability goals. However, challenges such as batch-to-batch variability in phytochemical content and the need for standardized extraction protocols remain areas for further research (Jain </w:t>
      </w:r>
      <w:r w:rsidRPr="00541C6D">
        <w:rPr>
          <w:rFonts w:ascii="Times New Roman" w:hAnsi="Times New Roman" w:cs="Times New Roman"/>
          <w:i/>
        </w:rPr>
        <w:t>et al.,</w:t>
      </w:r>
      <w:r w:rsidRPr="00541C6D">
        <w:rPr>
          <w:rFonts w:ascii="Times New Roman" w:hAnsi="Times New Roman" w:cs="Times New Roman"/>
        </w:rPr>
        <w:t xml:space="preserve"> 2020). These attributes position Carica papaya as a promising candidate for scalable, green nanotechnology applications.</w:t>
      </w:r>
    </w:p>
    <w:p w:rsidR="006840C4"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Comparative studies have evaluated </w:t>
      </w:r>
      <w:r w:rsidRPr="00541C6D">
        <w:rPr>
          <w:rFonts w:ascii="Times New Roman" w:hAnsi="Times New Roman" w:cs="Times New Roman"/>
          <w:i/>
          <w:iCs/>
        </w:rPr>
        <w:t>Carica papaya</w:t>
      </w:r>
      <w:r w:rsidRPr="00541C6D">
        <w:rPr>
          <w:rFonts w:ascii="Times New Roman" w:hAnsi="Times New Roman" w:cs="Times New Roman"/>
        </w:rPr>
        <w:t xml:space="preserve"> against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(neem) and </w:t>
      </w:r>
      <w:r w:rsidRPr="00541C6D">
        <w:rPr>
          <w:rFonts w:ascii="Times New Roman" w:hAnsi="Times New Roman" w:cs="Times New Roman"/>
          <w:i/>
          <w:iCs/>
        </w:rPr>
        <w:t>Moringa oleifera</w:t>
      </w:r>
      <w:r w:rsidRPr="00541C6D">
        <w:rPr>
          <w:rFonts w:ascii="Times New Roman" w:hAnsi="Times New Roman" w:cs="Times New Roman"/>
        </w:rPr>
        <w:t xml:space="preserve">, for AgNP synthesis. While neem-mediated AgNPs show strong antimicrobial activity, </w:t>
      </w:r>
      <w:r w:rsidRPr="00541C6D">
        <w:rPr>
          <w:rFonts w:ascii="Times New Roman" w:hAnsi="Times New Roman" w:cs="Times New Roman"/>
          <w:i/>
          <w:iCs/>
        </w:rPr>
        <w:t>Carica papaya</w:t>
      </w:r>
      <w:r w:rsidRPr="00541C6D">
        <w:rPr>
          <w:rFonts w:ascii="Times New Roman" w:hAnsi="Times New Roman" w:cs="Times New Roman"/>
        </w:rPr>
        <w:t xml:space="preserve">-mediated AgNPs exhibit superior anticancer activity due to their smaller size and higher phenolic content (Devanesan </w:t>
      </w:r>
      <w:r w:rsidRPr="00541C6D">
        <w:rPr>
          <w:rFonts w:ascii="Times New Roman" w:hAnsi="Times New Roman" w:cs="Times New Roman"/>
          <w:i/>
        </w:rPr>
        <w:t>et al.,</w:t>
      </w:r>
      <w:r w:rsidRPr="00541C6D">
        <w:rPr>
          <w:rFonts w:ascii="Times New Roman" w:hAnsi="Times New Roman" w:cs="Times New Roman"/>
        </w:rPr>
        <w:t xml:space="preserve"> 2021). </w:t>
      </w:r>
      <w:r w:rsidRPr="00541C6D">
        <w:rPr>
          <w:rFonts w:ascii="Times New Roman" w:hAnsi="Times New Roman" w:cs="Times New Roman"/>
        </w:rPr>
        <w:lastRenderedPageBreak/>
        <w:t xml:space="preserve">Additionally, </w:t>
      </w:r>
      <w:r w:rsidRPr="00541C6D">
        <w:rPr>
          <w:rFonts w:ascii="Times New Roman" w:hAnsi="Times New Roman" w:cs="Times New Roman"/>
          <w:i/>
          <w:iCs/>
        </w:rPr>
        <w:t>Carica papaya</w:t>
      </w:r>
      <w:r w:rsidRPr="00541C6D">
        <w:rPr>
          <w:rFonts w:ascii="Times New Roman" w:hAnsi="Times New Roman" w:cs="Times New Roman"/>
        </w:rPr>
        <w:t xml:space="preserve"> leaves are less sensitive to seasonal variations compared to other plants, ensuring consistent phytochemical profiles for reproducible synthesis (Pavlova </w:t>
      </w:r>
      <w:r w:rsidRPr="00541C6D">
        <w:rPr>
          <w:rFonts w:ascii="Times New Roman" w:hAnsi="Times New Roman" w:cs="Times New Roman"/>
          <w:i/>
        </w:rPr>
        <w:t>et al.,</w:t>
      </w:r>
      <w:r w:rsidRPr="00541C6D">
        <w:rPr>
          <w:rFonts w:ascii="Times New Roman" w:hAnsi="Times New Roman" w:cs="Times New Roman"/>
        </w:rPr>
        <w:t xml:space="preserve"> 2024). However, challenges remain in standardizing extract preparation to minimize variability in nanoparticle properties, as noted in recent reviews (Salem &amp; Fouda, 2021).</w:t>
      </w:r>
    </w:p>
    <w:p w:rsidR="00AD5227" w:rsidRPr="00541C6D" w:rsidRDefault="00AD5227" w:rsidP="00C841E2">
      <w:pPr>
        <w:pStyle w:val="Heading2"/>
        <w:spacing w:before="0" w:beforeAutospacing="0" w:after="0" w:afterAutospacing="0"/>
      </w:pPr>
      <w:bookmarkStart w:id="47" w:name="_Toc202803204"/>
      <w:r w:rsidRPr="00541C6D">
        <w:t xml:space="preserve">2.3 Phytochemistry of </w:t>
      </w:r>
      <w:r w:rsidRPr="00541C6D">
        <w:rPr>
          <w:i/>
          <w:iCs/>
        </w:rPr>
        <w:t>Carica papaya</w:t>
      </w:r>
      <w:bookmarkEnd w:id="4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is rich in a variety of bioactive compounds, including phenolic acids, flavonoids, alkaloids, saponins, and terpenoids, all of which are known to play significant roles in nanoparticle synthesis (Oladele </w:t>
      </w:r>
      <w:r w:rsidRPr="00541C6D">
        <w:rPr>
          <w:rFonts w:ascii="Times New Roman" w:hAnsi="Times New Roman" w:cs="Times New Roman"/>
          <w:i/>
        </w:rPr>
        <w:t>et al.,</w:t>
      </w:r>
      <w:r w:rsidRPr="00541C6D">
        <w:rPr>
          <w:rFonts w:ascii="Times New Roman" w:hAnsi="Times New Roman" w:cs="Times New Roman"/>
        </w:rPr>
        <w:t xml:space="preserve"> 2021). The antioxidant and electron-donating capabilities of these compounds enable the reduction of Ag⁺ ions to metallic Ag⁰. Moreover, they stabilize the nanoparticles by forming a capping layer that prevents aggregation.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According to Abubakar et al. (2022), the leaves of </w:t>
      </w:r>
      <w:r w:rsidRPr="00541C6D">
        <w:rPr>
          <w:rFonts w:ascii="Times New Roman" w:hAnsi="Times New Roman" w:cs="Times New Roman"/>
          <w:i/>
          <w:iCs/>
        </w:rPr>
        <w:t>C. papaya</w:t>
      </w:r>
      <w:r w:rsidRPr="00541C6D">
        <w:rPr>
          <w:rFonts w:ascii="Times New Roman" w:hAnsi="Times New Roman" w:cs="Times New Roman"/>
        </w:rPr>
        <w:t xml:space="preserve"> exhibit significant antimicrobial and antioxidant activity, suggesting the presence of potent biomolecules that can be exploited for nanoparticle synthesis.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composition of Carica papaya leaves underpins their efficacy in green nanoparticle synthesis. The leaves contain a diverse array of bioactive compounds, including flavonoids, phenolic acids, alkaloids (e.g., carpaine), terpenoids, saponins, and proteolytic enzymes like papain, which collectively contribute to the reduction, stabilization, and functionalization of AgNPs (Jain </w:t>
      </w:r>
      <w:r w:rsidRPr="00541C6D">
        <w:rPr>
          <w:rFonts w:ascii="Times New Roman" w:hAnsi="Times New Roman" w:cs="Times New Roman"/>
          <w:i/>
        </w:rPr>
        <w:t>et al.,</w:t>
      </w:r>
      <w:r w:rsidRPr="00541C6D">
        <w:rPr>
          <w:rFonts w:ascii="Times New Roman" w:hAnsi="Times New Roman" w:cs="Times New Roman"/>
        </w:rPr>
        <w:t xml:space="preserve"> 2020). Flavonoids and phenolic compounds, rich in hydroxyl groups, serve as primary reducing agents by donating electrons to Ag⁺ ions, facilitating the formation of Ag⁰ nanoparticles (Pavlova </w:t>
      </w:r>
      <w:r w:rsidRPr="00541C6D">
        <w:rPr>
          <w:rFonts w:ascii="Times New Roman" w:hAnsi="Times New Roman" w:cs="Times New Roman"/>
          <w:i/>
        </w:rPr>
        <w:t>et al.,</w:t>
      </w:r>
      <w:r w:rsidRPr="00541C6D">
        <w:rPr>
          <w:rFonts w:ascii="Times New Roman" w:hAnsi="Times New Roman" w:cs="Times New Roman"/>
        </w:rPr>
        <w:t xml:space="preserve"> 2024). These compounds also act as capping agents, coating the nanoparticle surface to prevent aggregation and enhance stability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Gas chromatography-mass spectrometry (GC-MS) analyses have identified over 20 bioactive compounds in Carica papaya leaf extract, including quercetin, kaempferol, and caffeic acid, which contribute to the antioxidant and antimicrobial properties of CPLE-AgNPs (Purwaningsih &amp; Indrayudha, 2024). Alkaloids like carpaine enhance the nanoparticles’ bioactivity, making them effective against pathogens and cancer cells. For instance, CPLE-AgNPs have demonstrated significant cytotoxicity against prostate cancer cells by generating reactive oxygen </w:t>
      </w:r>
      <w:r w:rsidRPr="00541C6D">
        <w:rPr>
          <w:rFonts w:ascii="Times New Roman" w:hAnsi="Times New Roman" w:cs="Times New Roman"/>
        </w:rPr>
        <w:lastRenderedPageBreak/>
        <w:t xml:space="preserve">species (ROS) and inducing apoptosis (Singh </w:t>
      </w:r>
      <w:r w:rsidRPr="00541C6D">
        <w:rPr>
          <w:rFonts w:ascii="Times New Roman" w:hAnsi="Times New Roman" w:cs="Times New Roman"/>
          <w:i/>
        </w:rPr>
        <w:t>et al.,</w:t>
      </w:r>
      <w:r w:rsidRPr="00541C6D">
        <w:rPr>
          <w:rFonts w:ascii="Times New Roman" w:hAnsi="Times New Roman" w:cs="Times New Roman"/>
        </w:rPr>
        <w:t xml:space="preserve"> 2020). The enzyme papain, a cysteine protease, not only aids in reduction but also improves the biocompatibility of nanoparticles, reducing cytotoxicity to non-target cells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profile of Carica papaya varies based on factors like plant age, geographical location, and extraction method, which can influence nanoparticle synthesis outcomes (Jain </w:t>
      </w:r>
      <w:r w:rsidRPr="00541C6D">
        <w:rPr>
          <w:rFonts w:ascii="Times New Roman" w:hAnsi="Times New Roman" w:cs="Times New Roman"/>
          <w:i/>
        </w:rPr>
        <w:t>et al.,</w:t>
      </w:r>
      <w:r w:rsidRPr="00541C6D">
        <w:rPr>
          <w:rFonts w:ascii="Times New Roman" w:hAnsi="Times New Roman" w:cs="Times New Roman"/>
        </w:rPr>
        <w:t xml:space="preserve"> 2020). For example, aqueous extracts are preferred for their high yield of polar compounds, while ethanol extracts may enhance the extraction of non-polar terpenoids (Pavlova </w:t>
      </w:r>
      <w:r w:rsidRPr="00541C6D">
        <w:rPr>
          <w:rFonts w:ascii="Times New Roman" w:hAnsi="Times New Roman" w:cs="Times New Roman"/>
          <w:i/>
        </w:rPr>
        <w:t>et al.,</w:t>
      </w:r>
      <w:r w:rsidRPr="00541C6D">
        <w:rPr>
          <w:rFonts w:ascii="Times New Roman" w:hAnsi="Times New Roman" w:cs="Times New Roman"/>
        </w:rPr>
        <w:t xml:space="preserve"> 2024). These phytochemicals not only drive the green synthesis process but also impart therapeutic properties to CPLE-AgNPs, making them suitable for applications in wound healing, antimicrobial coatings, and cancer therapy. Ongoing research aims to standardize extraction techniques to ensure consistent phytochemical profiles for reproducible nanoparticle synthesis.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8" w:name="_Toc202803205"/>
      <w:r w:rsidRPr="00541C6D">
        <w:rPr>
          <w:rFonts w:ascii="Times New Roman" w:eastAsia="Times New Roman" w:hAnsi="Times New Roman" w:cs="Times New Roman"/>
          <w:b/>
          <w:bCs/>
          <w:kern w:val="0"/>
        </w:rPr>
        <w:t>2.4 Mechanism of Green Synthesis Using Plant Extracts</w:t>
      </w:r>
      <w:bookmarkEnd w:id="48"/>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of silver nanoparticles (AgNPs) using plant extracts, such as </w:t>
      </w:r>
      <w:r w:rsidRPr="00541C6D">
        <w:rPr>
          <w:rFonts w:ascii="Times New Roman" w:hAnsi="Times New Roman" w:cs="Times New Roman"/>
          <w:i/>
          <w:iCs/>
        </w:rPr>
        <w:t>Carica papaya</w:t>
      </w:r>
      <w:r w:rsidRPr="00541C6D">
        <w:rPr>
          <w:rFonts w:ascii="Times New Roman" w:hAnsi="Times New Roman" w:cs="Times New Roman"/>
        </w:rPr>
        <w:t xml:space="preserve"> leaf extract, is a multifaceted process driven by the interaction of phytochemicals with silver ions. This eco-friendly approach leverages the natural reducing and stabilizing properties of plant-derived biomolecules to produce biocompatible nanoparticles with applications in biomedicine, environmental remediation, and agriculture. The mechanism can be broken down into distinct stages: reduction, nucleation, stabilization, and growth, each influenced by reaction conditions and the phytochemistry of the plant extract. The stages which include: </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9" w:name="_Toc202803206"/>
      <w:r w:rsidRPr="00541C6D">
        <w:rPr>
          <w:rFonts w:ascii="Times New Roman" w:eastAsia="Times New Roman" w:hAnsi="Times New Roman" w:cs="Times New Roman"/>
          <w:b/>
          <w:bCs/>
          <w:kern w:val="0"/>
        </w:rPr>
        <w:t>2.4.1 Reduction</w:t>
      </w:r>
      <w:bookmarkEnd w:id="49"/>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initial step in green synthesis involves the reduction of silver ions (Ag⁺) from a precursor, typically silver nitrate (AgNO₃), to metallic silver (Ag⁰). In </w:t>
      </w:r>
      <w:r w:rsidRPr="00541C6D">
        <w:rPr>
          <w:rFonts w:ascii="Times New Roman" w:hAnsi="Times New Roman" w:cs="Times New Roman"/>
          <w:i/>
          <w:iCs/>
        </w:rPr>
        <w:t>Carica papaya</w:t>
      </w:r>
      <w:r w:rsidRPr="00541C6D">
        <w:rPr>
          <w:rFonts w:ascii="Times New Roman" w:hAnsi="Times New Roman" w:cs="Times New Roman"/>
        </w:rPr>
        <w:t xml:space="preserve"> leaf extract, bioactive compounds such as flavonoids, phenolic acids, and alkaloids serve as reducing agents by donating electrons to Ag⁺ ions. For instance, flavonoids, with their hydroxyl groups, undergo oxidation, facilitating the conversion of Ag⁺ to Ag⁰ (Jain </w:t>
      </w:r>
      <w:r w:rsidRPr="00541C6D">
        <w:rPr>
          <w:rFonts w:ascii="Times New Roman" w:hAnsi="Times New Roman" w:cs="Times New Roman"/>
          <w:i/>
        </w:rPr>
        <w:t>et al.,</w:t>
      </w:r>
      <w:r w:rsidRPr="00541C6D">
        <w:rPr>
          <w:rFonts w:ascii="Times New Roman" w:hAnsi="Times New Roman" w:cs="Times New Roman"/>
        </w:rPr>
        <w:t xml:space="preserve"> 2020). This redox reaction is evidenced by a color change in the reaction mixture from light yellow to reddish-brown, attributed to the surface plasmon resonance (SPR) of forming AgNPs, with characteristic absorption peaks in the UV-visible spectrum between 400–500 nm (Pavlova &amp; Kharchenko, </w:t>
      </w:r>
      <w:r w:rsidRPr="00541C6D">
        <w:rPr>
          <w:rFonts w:ascii="Times New Roman" w:hAnsi="Times New Roman" w:cs="Times New Roman"/>
        </w:rPr>
        <w:lastRenderedPageBreak/>
        <w:t xml:space="preserve">2024). The efficiency of reduction depends on the concentration of phytochemicals, pH, and temperature. Studies indicate that an alkaline pH (around 8–10) enhances the ionization of phenolic compounds, accelerating electron transfer and nanoparticle formation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0" w:name="_Toc202803207"/>
      <w:r w:rsidRPr="00541C6D">
        <w:rPr>
          <w:rFonts w:ascii="Times New Roman" w:eastAsia="Times New Roman" w:hAnsi="Times New Roman" w:cs="Times New Roman"/>
          <w:b/>
          <w:bCs/>
          <w:kern w:val="0"/>
        </w:rPr>
        <w:t>2.4.2 Nucleation</w:t>
      </w:r>
      <w:bookmarkEnd w:id="50"/>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Following reduction, the Ag⁰ atoms aggregate to form small clusters, marking the nucleation phase. This process involves the spontaneous assembly of silver atoms into stable nuclei, which serve as the foundation for nanoparticle growth. The rate of nucleation is influenced by the concentration of the reducing agents in </w:t>
      </w:r>
      <w:r w:rsidRPr="00541C6D">
        <w:rPr>
          <w:rFonts w:ascii="Times New Roman" w:hAnsi="Times New Roman" w:cs="Times New Roman"/>
          <w:i/>
          <w:iCs/>
        </w:rPr>
        <w:t>Carica papaya</w:t>
      </w:r>
      <w:r w:rsidRPr="00541C6D">
        <w:rPr>
          <w:rFonts w:ascii="Times New Roman" w:hAnsi="Times New Roman" w:cs="Times New Roman"/>
        </w:rPr>
        <w:t xml:space="preserve"> leaf extract and the reaction temperature. Higher concentrations of extract increase the availability of reducing molecules, promoting faster nucleation and smaller nanoparticle sizes, typically in the range of 10–70 nm for CPL-AgNPs (Pavlova </w:t>
      </w:r>
      <w:r w:rsidRPr="00541C6D">
        <w:rPr>
          <w:rFonts w:ascii="Times New Roman" w:hAnsi="Times New Roman" w:cs="Times New Roman"/>
          <w:i/>
        </w:rPr>
        <w:t>et al.,</w:t>
      </w:r>
      <w:r w:rsidRPr="00541C6D">
        <w:rPr>
          <w:rFonts w:ascii="Times New Roman" w:hAnsi="Times New Roman" w:cs="Times New Roman"/>
        </w:rPr>
        <w:t xml:space="preserve"> 2024). Temperature also plays a critical role; elevated temperatures (e.g., 40–60°C) enhance molecular collisions, accelerating nucleation (Jain </w:t>
      </w:r>
      <w:r w:rsidRPr="00541C6D">
        <w:rPr>
          <w:rFonts w:ascii="Times New Roman" w:hAnsi="Times New Roman" w:cs="Times New Roman"/>
          <w:i/>
        </w:rPr>
        <w:t>et al.,</w:t>
      </w:r>
      <w:r w:rsidRPr="00541C6D">
        <w:rPr>
          <w:rFonts w:ascii="Times New Roman" w:hAnsi="Times New Roman" w:cs="Times New Roman"/>
        </w:rPr>
        <w:t xml:space="preserve"> 2020). Statistical optimization studies, such as those using the Box-Behnken design, have shown that a balance of extract concentration, AgNO₃ concentration, and temperature is crucial for controlling nucleation and achieving uniform nanoparticles (Pavlova &amp; Kharchenko, 2024).</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1" w:name="_Toc202803208"/>
      <w:r w:rsidRPr="00541C6D">
        <w:rPr>
          <w:rFonts w:ascii="Times New Roman" w:eastAsia="Times New Roman" w:hAnsi="Times New Roman" w:cs="Times New Roman"/>
          <w:b/>
          <w:bCs/>
          <w:kern w:val="0"/>
        </w:rPr>
        <w:t>2.4.3 Stabilization</w:t>
      </w:r>
      <w:bookmarkEnd w:id="5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Stabilization is a critical step to prevent nanoparticle aggregation and ensure colloidal stability. In </w:t>
      </w:r>
      <w:r w:rsidRPr="00541C6D">
        <w:rPr>
          <w:rFonts w:ascii="Times New Roman" w:hAnsi="Times New Roman" w:cs="Times New Roman"/>
          <w:i/>
          <w:iCs/>
        </w:rPr>
        <w:t>Carica papaya</w:t>
      </w:r>
      <w:r w:rsidRPr="00541C6D">
        <w:rPr>
          <w:rFonts w:ascii="Times New Roman" w:hAnsi="Times New Roman" w:cs="Times New Roman"/>
        </w:rPr>
        <w:t xml:space="preserve"> leaf extract, phytochemicals such as phenols, flavonoids, and alkaloids act as capping agents, adsorbing onto the surface of the nascent AgNPs. These biomolecules form a protective layer through electrostatic interactions or steric hindrance, reducing the surface energy of the nanoparticles and preventing coalescence (Purwaningsih &amp; Indrayudha, 2024). Fourier-transform infrared (FTIR) spectroscopy studies reveal the involvement of functional groups like O-H (hydroxyl), C=O (carbonyl), and C-H (aromatic) in capping, confirming the role of phenols and flavonoids in stabilization (Jain </w:t>
      </w:r>
      <w:r w:rsidRPr="00541C6D">
        <w:rPr>
          <w:rFonts w:ascii="Times New Roman" w:hAnsi="Times New Roman" w:cs="Times New Roman"/>
          <w:i/>
        </w:rPr>
        <w:t>et al.,</w:t>
      </w:r>
      <w:r w:rsidRPr="00541C6D">
        <w:rPr>
          <w:rFonts w:ascii="Times New Roman" w:hAnsi="Times New Roman" w:cs="Times New Roman"/>
        </w:rPr>
        <w:t xml:space="preserve"> 2020). The zeta potential of CPL-AgNPs, typically around -15.58 mV, indicates moderate to good stability due to electrostatic repulsion between negatively charged particles (Pavlova </w:t>
      </w:r>
      <w:r w:rsidRPr="00541C6D">
        <w:rPr>
          <w:rFonts w:ascii="Times New Roman" w:hAnsi="Times New Roman" w:cs="Times New Roman"/>
          <w:i/>
        </w:rPr>
        <w:t>et al.,</w:t>
      </w:r>
      <w:r w:rsidRPr="00541C6D">
        <w:rPr>
          <w:rFonts w:ascii="Times New Roman" w:hAnsi="Times New Roman" w:cs="Times New Roman"/>
        </w:rPr>
        <w:t xml:space="preserve"> 2024). The presence of enzymes like papain in </w:t>
      </w:r>
      <w:r w:rsidRPr="00541C6D">
        <w:rPr>
          <w:rFonts w:ascii="Times New Roman" w:hAnsi="Times New Roman" w:cs="Times New Roman"/>
          <w:i/>
          <w:iCs/>
        </w:rPr>
        <w:lastRenderedPageBreak/>
        <w:t>Carica papaya</w:t>
      </w:r>
      <w:r w:rsidRPr="00541C6D">
        <w:rPr>
          <w:rFonts w:ascii="Times New Roman" w:hAnsi="Times New Roman" w:cs="Times New Roman"/>
        </w:rPr>
        <w:t xml:space="preserve"> leaves may further enhance stabilization by forming a protein corona around the nanoparticles, improving their biocompatibility for biomedical applications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2" w:name="_Toc202803209"/>
      <w:r w:rsidRPr="00541C6D">
        <w:rPr>
          <w:rFonts w:ascii="Times New Roman" w:eastAsia="Times New Roman" w:hAnsi="Times New Roman" w:cs="Times New Roman"/>
          <w:b/>
          <w:bCs/>
          <w:kern w:val="0"/>
        </w:rPr>
        <w:t>2.5 Characterization of Silver Nanoparticles</w:t>
      </w:r>
      <w:bookmarkEnd w:id="5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essential for validating the synthesis, morphology, size, stability, and surface chemistry of silver nanoparticles (AgNPs), particularly those synthesized using Carica papaya leaf extract (CPLE-AgNPs). These techniques provide critical insights into the physicochemical properties that determine the nanoparticles’ suitability for biomedical, environmental, and industrial applications. Below, we discuss the principles, instruments, and applications of key characterization methods in the context of nanotechnology.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critical in confirming the successful synthesis and understanding the properties of AgNPs: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3" w:name="_Toc202803210"/>
      <w:r w:rsidRPr="00541C6D">
        <w:rPr>
          <w:rFonts w:ascii="Times New Roman" w:eastAsia="Times New Roman" w:hAnsi="Times New Roman" w:cs="Times New Roman"/>
          <w:b/>
          <w:bCs/>
          <w:kern w:val="0"/>
        </w:rPr>
        <w:t>2.5.1</w:t>
      </w:r>
      <w:r w:rsidRPr="00541C6D">
        <w:rPr>
          <w:rFonts w:ascii="Times New Roman" w:eastAsia="Times New Roman" w:hAnsi="Times New Roman" w:cs="Times New Roman"/>
          <w:b/>
          <w:bCs/>
          <w:kern w:val="0"/>
        </w:rPr>
        <w:tab/>
        <w:t>UV-Vis Spectroscopy</w:t>
      </w:r>
      <w:bookmarkEnd w:id="5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UV-Visible Spectroscopy measures the absorption or reflectance of light in the ultraviolet-visible range (200–800 nm) by nanoparticles. For AgNPs, the technique relies on surface plasmon resonance (SPR), where free electrons on the nanoparticle surface oscillate in response to incident light, producing a characteristic absorption peak. The position and intensity of this peak depend on the nanoparticle size, shape, and surrounding medium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 UV-Vis spectrophotometer, typically a double-beam system, consists of a light source (deuterium or tungsten lamp), a monochromator, a sample cuvette, and a detector (photomultiplier tube or CCD). The instrument scans the sample to generate an absorption spectrum, with software analyzing peak characteristics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UV-Vis spectroscopy is the primary method for confirming AgNP formation. For CPLE-AgNPs, a sharp SPR peak at 400–450 nm (typically ~420 nm) indicates successful synthesis, with peak intensity correlating with nanoparticle concentration (Jain </w:t>
      </w:r>
      <w:r w:rsidRPr="00541C6D">
        <w:rPr>
          <w:rFonts w:ascii="Times New Roman" w:hAnsi="Times New Roman" w:cs="Times New Roman"/>
          <w:i/>
        </w:rPr>
        <w:t>et al.,</w:t>
      </w:r>
      <w:r w:rsidRPr="00541C6D">
        <w:rPr>
          <w:rFonts w:ascii="Times New Roman" w:hAnsi="Times New Roman" w:cs="Times New Roman"/>
        </w:rPr>
        <w:t xml:space="preserve"> 2020). The technique monitors synthesis kinetics, as the peak evolves within 30–60 minutes under optimal conditions (pH 6–8, 25–40°C) (Pavlova </w:t>
      </w:r>
      <w:r w:rsidRPr="00541C6D">
        <w:rPr>
          <w:rFonts w:ascii="Times New Roman" w:hAnsi="Times New Roman" w:cs="Times New Roman"/>
          <w:i/>
        </w:rPr>
        <w:t>et al.,</w:t>
      </w:r>
      <w:r w:rsidRPr="00541C6D">
        <w:rPr>
          <w:rFonts w:ascii="Times New Roman" w:hAnsi="Times New Roman" w:cs="Times New Roman"/>
        </w:rPr>
        <w:t xml:space="preserve"> 2024). It also detects aggregation, as peak broadening or redshift suggests larger or agglomerated particles. Recent advancements   include real-time UV-Vis </w:t>
      </w:r>
      <w:r w:rsidRPr="00541C6D">
        <w:rPr>
          <w:rFonts w:ascii="Times New Roman" w:hAnsi="Times New Roman" w:cs="Times New Roman"/>
        </w:rPr>
        <w:lastRenderedPageBreak/>
        <w:t xml:space="preserve">monitoring to optimize synthesis parameters, enhancing reproducibility for CPLE-AgNPs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4" w:name="_Toc202803211"/>
      <w:r w:rsidRPr="00541C6D">
        <w:rPr>
          <w:rFonts w:ascii="Times New Roman" w:eastAsia="Times New Roman" w:hAnsi="Times New Roman" w:cs="Times New Roman"/>
          <w:b/>
          <w:bCs/>
          <w:kern w:val="0"/>
        </w:rPr>
        <w:t>2.5.2</w:t>
      </w:r>
      <w:r w:rsidRPr="00541C6D">
        <w:rPr>
          <w:rFonts w:ascii="Times New Roman" w:eastAsia="Times New Roman" w:hAnsi="Times New Roman" w:cs="Times New Roman"/>
          <w:b/>
          <w:bCs/>
          <w:kern w:val="0"/>
        </w:rPr>
        <w:tab/>
        <w:t>Fourier-Transform Infrared Spectroscopy (FTIR)</w:t>
      </w:r>
      <w:bookmarkEnd w:id="5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FTIR spectroscopy analyzes the interaction of infrared light (400–4000 cm⁻¹) with molecular bonds, identifying functional groups based on their vibrational modes. For AgNPs, FTIR reveals the biomolecules from plant extracts (e.g., Carica papaya) involved in reduction and stabilization, as specific bonds absorb IR light at characteristic wavenumbers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An FTIR spectrometer includes an IR source, an interferometer (Michelson type), a sample holder (KBr pellet or ATR crystal), and a detector (e.g., MCT detector). The Fourier transform converts interferograms into spectra, providing high resolution and sensitivity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FTIR identifies the phytochemicals in CPLE that reduce Ag⁺ to Ag⁰ and cap the nanoparticles. For CPLE-AgNPs, peaks at 3300–3400 cm⁻¹ (O-H stretching of phenols/flavonoids), 1600–1650 cm⁻¹ (C=O stretching of carbonyls), and 1050–1100 cm⁻¹ (C-O stretching of alcohols) confirm the role of flavonoids, phenolics, and proteins (e.g., papain) in synthesis (Jain </w:t>
      </w:r>
      <w:r w:rsidRPr="00541C6D">
        <w:rPr>
          <w:rFonts w:ascii="Times New Roman" w:hAnsi="Times New Roman" w:cs="Times New Roman"/>
          <w:i/>
        </w:rPr>
        <w:t>et al.,</w:t>
      </w:r>
      <w:r w:rsidRPr="00541C6D">
        <w:rPr>
          <w:rFonts w:ascii="Times New Roman" w:hAnsi="Times New Roman" w:cs="Times New Roman"/>
        </w:rPr>
        <w:t xml:space="preserve"> 2020). These biomolecules enhance biocompatibility, reducing cytotoxicity. Recent studies use FTIR to quantify capping efficiency, correlating specific peaks with nanoparticle stability (Pavlova </w:t>
      </w:r>
      <w:r w:rsidRPr="00541C6D">
        <w:rPr>
          <w:rFonts w:ascii="Times New Roman" w:hAnsi="Times New Roman" w:cs="Times New Roman"/>
          <w:i/>
        </w:rPr>
        <w:t>et al.,</w:t>
      </w:r>
      <w:r w:rsidRPr="00541C6D">
        <w:rPr>
          <w:rFonts w:ascii="Times New Roman" w:hAnsi="Times New Roman" w:cs="Times New Roman"/>
        </w:rPr>
        <w:t xml:space="preserve"> 2024). The technique also helps identify residual impurities, ensuring the purity of CPLE-AgNPs for biomedical applications.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5" w:name="_Toc202803212"/>
      <w:r w:rsidRPr="00541C6D">
        <w:rPr>
          <w:rFonts w:ascii="Times New Roman" w:eastAsia="Times New Roman" w:hAnsi="Times New Roman" w:cs="Times New Roman"/>
          <w:b/>
          <w:bCs/>
          <w:kern w:val="0"/>
        </w:rPr>
        <w:t>2.5.3</w:t>
      </w:r>
      <w:r w:rsidRPr="00541C6D">
        <w:rPr>
          <w:rFonts w:ascii="Times New Roman" w:eastAsia="Times New Roman" w:hAnsi="Times New Roman" w:cs="Times New Roman"/>
          <w:b/>
          <w:bCs/>
          <w:kern w:val="0"/>
        </w:rPr>
        <w:tab/>
        <w:t>Scanning Electron Microscopy (SEM) and Transmission Electron Microscopy (TEM)</w:t>
      </w:r>
      <w:bookmarkEnd w:id="5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SEM and TEM use electron beams to image nanoparticle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SEM instruments include an electron gun, electromagnetic lenses, a sample chamber, and detectors (secondary electron or backscattered electron detectors). TEM systems feature a high-</w:t>
      </w:r>
      <w:r w:rsidRPr="00541C6D">
        <w:rPr>
          <w:rFonts w:ascii="Times New Roman" w:hAnsi="Times New Roman" w:cs="Times New Roman"/>
        </w:rPr>
        <w:lastRenderedPageBreak/>
        <w:t xml:space="preserve">voltage electron source (100–300 kV), a vacuum chamber, and a fluorescent screen or CCD camera. Both require sample preparation, such as coating (SEM) or thin-sectioning (TEM)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SEM and TEM are critical for visualizing CPLE-AgNP morphology. SEM reveals surface uniformity, showing CPLE-AgNPs as well-dispersed with minimal aggregation due to phytochemical capping (Jain </w:t>
      </w:r>
      <w:r w:rsidRPr="00541C6D">
        <w:rPr>
          <w:rFonts w:ascii="Times New Roman" w:hAnsi="Times New Roman" w:cs="Times New Roman"/>
          <w:i/>
        </w:rPr>
        <w:t>et al.,</w:t>
      </w:r>
      <w:r w:rsidRPr="00541C6D">
        <w:rPr>
          <w:rFonts w:ascii="Times New Roman" w:hAnsi="Times New Roman" w:cs="Times New Roman"/>
        </w:rPr>
        <w:t xml:space="preserve"> 2020). TEM provides detailed size and shape data, confirming CPLE-AgNPs as predominantly spherical (10–50 nm), with occasional rod-shaped particles at high AgNO₃ concentrations (Singh </w:t>
      </w:r>
      <w:r w:rsidRPr="00541C6D">
        <w:rPr>
          <w:rFonts w:ascii="Times New Roman" w:hAnsi="Times New Roman" w:cs="Times New Roman"/>
          <w:i/>
        </w:rPr>
        <w:t>et al.,</w:t>
      </w:r>
      <w:r w:rsidRPr="00541C6D">
        <w:rPr>
          <w:rFonts w:ascii="Times New Roman" w:hAnsi="Times New Roman" w:cs="Times New Roman"/>
        </w:rPr>
        <w:t xml:space="preserve"> 2020). TEM with energy-dispersive X-ray spectroscopy (EDS) verifies silver content and detects organic coatings from CPLE. Recent advancements include high-resolution TEM (HRTEM) to study lattice fringes, confirming the crystallinity of CPLE-AgNPs (Pavlova </w:t>
      </w:r>
      <w:r w:rsidRPr="00541C6D">
        <w:rPr>
          <w:rFonts w:ascii="Times New Roman" w:hAnsi="Times New Roman" w:cs="Times New Roman"/>
          <w:i/>
        </w:rPr>
        <w:t>et al.,</w:t>
      </w:r>
      <w:r w:rsidRPr="00541C6D">
        <w:rPr>
          <w:rFonts w:ascii="Times New Roman" w:hAnsi="Times New Roman" w:cs="Times New Roman"/>
        </w:rPr>
        <w:t xml:space="preserve"> 2024). These techniques guide synthesis optimization by correlating morphology with antimicrobial efficacy.</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6" w:name="_Toc202803213"/>
      <w:r w:rsidRPr="00541C6D">
        <w:rPr>
          <w:rFonts w:ascii="Times New Roman" w:eastAsia="Times New Roman" w:hAnsi="Times New Roman" w:cs="Times New Roman"/>
          <w:b/>
          <w:bCs/>
          <w:kern w:val="0"/>
        </w:rPr>
        <w:t>2.5.4</w:t>
      </w:r>
      <w:r w:rsidRPr="00541C6D">
        <w:rPr>
          <w:rFonts w:ascii="Times New Roman" w:eastAsia="Times New Roman" w:hAnsi="Times New Roman" w:cs="Times New Roman"/>
          <w:b/>
          <w:bCs/>
          <w:kern w:val="0"/>
        </w:rPr>
        <w:tab/>
        <w:t>X-Ray Diffraction (XRD)</w:t>
      </w:r>
      <w:bookmarkEnd w:id="5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XRD analyzes the diffraction of X-rays by crystalline materials, producing patterns that reveal crystal structure, phase, and lattice parameters. For AgNPs, XRD identifies the face-centered cubic (FCC) structure of silver, with characteristic diffraction peaks corresponding to specific crystal planes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An XRD diffractometer comprises an X-ray source (Cu Kα radiation), a goniometer, a sample holder, and a detector (scintillation or CCD). The sample is scanned at varying angles (2θ), and software analyzes diffraction patterns using Bragg’s law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XRD confirms the crystallinity of CPLE-AgNPs, showing peaks at 38.1°, 44.3°, 64.4°, and 77.4°, corresponding to the (111), (200), (220), and (311) planes of FCC silver (Singh </w:t>
      </w:r>
      <w:r w:rsidRPr="00541C6D">
        <w:rPr>
          <w:rFonts w:ascii="Times New Roman" w:hAnsi="Times New Roman" w:cs="Times New Roman"/>
          <w:i/>
        </w:rPr>
        <w:t>et al.,</w:t>
      </w:r>
      <w:r w:rsidRPr="00541C6D">
        <w:rPr>
          <w:rFonts w:ascii="Times New Roman" w:hAnsi="Times New Roman" w:cs="Times New Roman"/>
        </w:rPr>
        <w:t xml:space="preserve"> 2020). The Scherrer equation estimates crystallite size (typically 10–30 nm for CPLE-AgNPs), correlating with TEM data (Jain </w:t>
      </w:r>
      <w:r w:rsidRPr="00541C6D">
        <w:rPr>
          <w:rFonts w:ascii="Times New Roman" w:hAnsi="Times New Roman" w:cs="Times New Roman"/>
          <w:i/>
        </w:rPr>
        <w:t>et al.,</w:t>
      </w:r>
      <w:r w:rsidRPr="00541C6D">
        <w:rPr>
          <w:rFonts w:ascii="Times New Roman" w:hAnsi="Times New Roman" w:cs="Times New Roman"/>
        </w:rPr>
        <w:t xml:space="preserve"> 2020). Recent studies use XRD to assess the impact of synthesis conditions (e.g., pH, temperature) on crystallinity, noting that higher crystallinity enhances antimicrobial activity (Pavlova </w:t>
      </w:r>
      <w:r w:rsidRPr="00541C6D">
        <w:rPr>
          <w:rFonts w:ascii="Times New Roman" w:hAnsi="Times New Roman" w:cs="Times New Roman"/>
          <w:i/>
        </w:rPr>
        <w:t>et al.,</w:t>
      </w:r>
      <w:r w:rsidRPr="00541C6D">
        <w:rPr>
          <w:rFonts w:ascii="Times New Roman" w:hAnsi="Times New Roman" w:cs="Times New Roman"/>
        </w:rPr>
        <w:t xml:space="preserve"> 2024). XRD also detects impurities or secondary phases, ensuring the purity of CPLE-AgNPs for biomedical applications.</w:t>
      </w:r>
    </w:p>
    <w:p w:rsidR="003036FC" w:rsidRDefault="003036FC" w:rsidP="00C841E2">
      <w:pPr>
        <w:pStyle w:val="Heading2"/>
        <w:spacing w:before="0" w:beforeAutospacing="0" w:after="0" w:afterAutospacing="0"/>
      </w:pPr>
      <w:bookmarkStart w:id="57" w:name="_Toc202803214"/>
    </w:p>
    <w:p w:rsidR="00AD5227" w:rsidRPr="00541C6D" w:rsidRDefault="00AD5227" w:rsidP="00C841E2">
      <w:pPr>
        <w:pStyle w:val="Heading2"/>
        <w:spacing w:before="0" w:beforeAutospacing="0" w:after="0" w:afterAutospacing="0"/>
      </w:pPr>
      <w:r w:rsidRPr="00541C6D">
        <w:lastRenderedPageBreak/>
        <w:t>2.5.5</w:t>
      </w:r>
      <w:r w:rsidRPr="00541C6D">
        <w:tab/>
        <w:t>Dynamic Light Scattering (DLS)</w:t>
      </w:r>
      <w:bookmarkEnd w:id="5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DLS measures the Brownian motion of nanoparticles in a suspension, correlating it with hydrodynamic size using the Stokes-Einstein equation. It also determines zeta potential, indicating colloidal stability through surface charge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 DLS instrument includes a laser source, a sample cuvette, a photon detector, and a correlator. The laser scatters off moving particles, and the autocorrelation function analyzes size distribution and zeta potential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DLS quantifies the hydrodynamic size of CPLE-AgNPs (typically 20–70 nm, including the phytochemical coating) and their polydispersity index (PDI), with lower PDI values (&lt;0.3) indicating uniform size distribution (Singh </w:t>
      </w:r>
      <w:r w:rsidRPr="00541C6D">
        <w:rPr>
          <w:rFonts w:ascii="Times New Roman" w:hAnsi="Times New Roman" w:cs="Times New Roman"/>
          <w:i/>
        </w:rPr>
        <w:t>et al.,</w:t>
      </w:r>
      <w:r w:rsidRPr="00541C6D">
        <w:rPr>
          <w:rFonts w:ascii="Times New Roman" w:hAnsi="Times New Roman" w:cs="Times New Roman"/>
        </w:rPr>
        <w:t xml:space="preserve"> 2020). Zeta potential measurements (~-15 to -25 mV for CPLE-AgNPs) confirm high colloidal stability due to electrostatic repulsion from phenolic and flavonoid coatings (Pavlova </w:t>
      </w:r>
      <w:r w:rsidRPr="00541C6D">
        <w:rPr>
          <w:rFonts w:ascii="Times New Roman" w:hAnsi="Times New Roman" w:cs="Times New Roman"/>
          <w:i/>
        </w:rPr>
        <w:t>et al.,</w:t>
      </w:r>
      <w:r w:rsidRPr="00541C6D">
        <w:rPr>
          <w:rFonts w:ascii="Times New Roman" w:hAnsi="Times New Roman" w:cs="Times New Roman"/>
        </w:rPr>
        <w:t xml:space="preserve"> 2024). DLS is particularly useful for assessing aggregation in biological media, guiding formulation for drug delivery applications. Recent advancements include combining DLS with nanoparticle tracking analysis (NTA) to monitor real-time stability, improving quality control for CPLE-AgNPs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pStyle w:val="Heading2"/>
        <w:spacing w:before="0" w:beforeAutospacing="0" w:after="0" w:afterAutospacing="0"/>
      </w:pPr>
      <w:bookmarkStart w:id="58" w:name="_Toc202803215"/>
      <w:r w:rsidRPr="00541C6D">
        <w:t>2.7 Applications of Silver Nanoparticles</w:t>
      </w:r>
      <w:bookmarkEnd w:id="58"/>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AgNPs exhibit broad-spectrum antimicrobial activity by disrupting bacterial cell membranes, inhibiting enzyme activity, and generating reactive oxygen species (ROS), which induce oxidative stress (Devanesan </w:t>
      </w:r>
      <w:r w:rsidRPr="00541C6D">
        <w:rPr>
          <w:rFonts w:ascii="Times New Roman" w:hAnsi="Times New Roman" w:cs="Times New Roman"/>
          <w:i/>
        </w:rPr>
        <w:t>et al.,</w:t>
      </w:r>
      <w:r w:rsidRPr="00541C6D">
        <w:rPr>
          <w:rFonts w:ascii="Times New Roman" w:hAnsi="Times New Roman" w:cs="Times New Roman"/>
        </w:rPr>
        <w:t xml:space="preserve"> 2021). Their efficacy against oral pathogens, such as </w:t>
      </w:r>
      <w:r w:rsidRPr="00541C6D">
        <w:rPr>
          <w:rFonts w:ascii="Times New Roman" w:hAnsi="Times New Roman" w:cs="Times New Roman"/>
          <w:i/>
          <w:iCs/>
        </w:rPr>
        <w:t>Streptococcus mutans</w:t>
      </w:r>
      <w:r w:rsidRPr="00541C6D">
        <w:rPr>
          <w:rFonts w:ascii="Times New Roman" w:hAnsi="Times New Roman" w:cs="Times New Roman"/>
        </w:rPr>
        <w:t xml:space="preserve"> and </w:t>
      </w:r>
      <w:r w:rsidRPr="00541C6D">
        <w:rPr>
          <w:rFonts w:ascii="Times New Roman" w:hAnsi="Times New Roman" w:cs="Times New Roman"/>
          <w:i/>
          <w:iCs/>
        </w:rPr>
        <w:t>Lactobacillus</w:t>
      </w:r>
      <w:r w:rsidRPr="00541C6D">
        <w:rPr>
          <w:rFonts w:ascii="Times New Roman" w:hAnsi="Times New Roman" w:cs="Times New Roman"/>
        </w:rPr>
        <w:t xml:space="preserve"> spp., makes them promising candidates for dental applications, including coatings for dental implants and caries prevention (Pavlova </w:t>
      </w:r>
      <w:r w:rsidRPr="00541C6D">
        <w:rPr>
          <w:rFonts w:ascii="Times New Roman" w:hAnsi="Times New Roman" w:cs="Times New Roman"/>
          <w:i/>
        </w:rPr>
        <w:t>et al.,</w:t>
      </w:r>
      <w:r w:rsidRPr="00541C6D">
        <w:rPr>
          <w:rFonts w:ascii="Times New Roman" w:hAnsi="Times New Roman" w:cs="Times New Roman"/>
        </w:rPr>
        <w:t xml:space="preserve"> 2024). In oncology, AgNPs induce apoptosis in cancer cells by triggering mitochondrial dysfunction and ROS-mediated pathways, with studies reporting IC50 values as low as 10 μg/mL against MCF-7 and HepG2 cell lines (Devanesan </w:t>
      </w:r>
      <w:r w:rsidRPr="00541C6D">
        <w:rPr>
          <w:rFonts w:ascii="Times New Roman" w:hAnsi="Times New Roman" w:cs="Times New Roman"/>
          <w:i/>
        </w:rPr>
        <w:t>et al.,</w:t>
      </w:r>
      <w:r w:rsidRPr="00541C6D">
        <w:rPr>
          <w:rFonts w:ascii="Times New Roman" w:hAnsi="Times New Roman" w:cs="Times New Roman"/>
        </w:rPr>
        <w:t xml:space="preserve"> 2021). Their antioxidant properties, attributed to the capping phytochemicals, also enable applications in wound healing and anti-inflammatory therapies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Emerging applications include the use of AgNPs in drug delivery systems, where their small size and high surface area facilitate targeted delivery of therapeutic agents. Additionally, AgNPs have </w:t>
      </w:r>
      <w:r w:rsidRPr="00541C6D">
        <w:rPr>
          <w:rFonts w:ascii="Times New Roman" w:hAnsi="Times New Roman" w:cs="Times New Roman"/>
        </w:rPr>
        <w:lastRenderedPageBreak/>
        <w:t xml:space="preserve">been explored as biosensors for detecting biomolecules and environmental pollutants, leveraging their optical and catalytic properties (Salem &amp; Fouda, 2021). The versatility of </w:t>
      </w:r>
      <w:r w:rsidRPr="00541C6D">
        <w:rPr>
          <w:rFonts w:ascii="Times New Roman" w:hAnsi="Times New Roman" w:cs="Times New Roman"/>
          <w:i/>
          <w:iCs/>
        </w:rPr>
        <w:t>Carica papaya</w:t>
      </w:r>
      <w:r w:rsidRPr="00541C6D">
        <w:rPr>
          <w:rFonts w:ascii="Times New Roman" w:hAnsi="Times New Roman" w:cs="Times New Roman"/>
        </w:rPr>
        <w:t xml:space="preserve">-mediated AgNPs extends to environmental applications, such as water purification, where they degrade organic pollutants through photocatalytic activity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CPLE-AgNPs have diverse applications due to their antimicrobial, antioxidant, and biocompatible properties, driven by the green synthesis process:</w:t>
      </w:r>
    </w:p>
    <w:p w:rsidR="00AD5227" w:rsidRPr="00541C6D" w:rsidRDefault="006840C4" w:rsidP="00C841E2">
      <w:pPr>
        <w:pStyle w:val="Heading2"/>
        <w:spacing w:before="0" w:beforeAutospacing="0" w:after="0" w:afterAutospacing="0"/>
      </w:pPr>
      <w:bookmarkStart w:id="59" w:name="_Toc202803216"/>
      <w:r w:rsidRPr="00541C6D">
        <w:t>2.7.1</w:t>
      </w:r>
      <w:r w:rsidRPr="00541C6D">
        <w:tab/>
      </w:r>
      <w:r w:rsidR="00AD5227" w:rsidRPr="00541C6D">
        <w:t>Biomedical Applications</w:t>
      </w:r>
      <w:bookmarkEnd w:id="59"/>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CPLE-AgNPs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like </w:t>
      </w:r>
      <w:r w:rsidRPr="00541C6D">
        <w:rPr>
          <w:rFonts w:ascii="Times New Roman" w:hAnsi="Times New Roman" w:cs="Times New Roman"/>
          <w:i/>
          <w:iCs/>
        </w:rPr>
        <w:t>Streptococcus mutans</w:t>
      </w:r>
      <w:r w:rsidRPr="00541C6D">
        <w:rPr>
          <w:rFonts w:ascii="Times New Roman" w:hAnsi="Times New Roman" w:cs="Times New Roman"/>
        </w:rPr>
        <w:t>—a primary contributor to dental caries—has led to their integration into oral care products like mouthwashes and toothpastes (Pavlova et al., 2024). This is particularly impactful in dental applications, where biofilms are notoriously difficult to eradicate. The nanoparticles disrupt bacterial cell walls and inhibit biofilm formation, offering a robust alternative to conventional antibiotics, which are increasingly compromised by resistance.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cancer therapy, CPLE-AgNPs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CPLE-AgNPs a potential candidate for precision oncology. Moreover, their phytochemical coatings enhance biocompatibility and cellular uptake, improving therapeutic efficacy while minimizing damage to healthy tissues (Purwaningsih &amp; Indrayudha, 2024). Recent research is exploring their role in targeted drug delivery, where functionalization with ligands or phytochemicals allows for specific targeting of cancer cells, reducing systemic toxicity. However, clinical translation is hindered by regulatory challenges, including the need for standardized protocols to ensure safety and reproducibility in human applications.</w:t>
      </w:r>
    </w:p>
    <w:p w:rsidR="003036FC" w:rsidRDefault="003036FC" w:rsidP="00C841E2">
      <w:pPr>
        <w:spacing w:after="0" w:line="360" w:lineRule="auto"/>
        <w:jc w:val="both"/>
        <w:outlineLvl w:val="1"/>
        <w:rPr>
          <w:rFonts w:ascii="Times New Roman" w:eastAsia="Times New Roman" w:hAnsi="Times New Roman" w:cs="Times New Roman"/>
          <w:b/>
          <w:bCs/>
          <w:kern w:val="0"/>
        </w:rPr>
      </w:pPr>
      <w:bookmarkStart w:id="60" w:name="_Toc202803217"/>
    </w:p>
    <w:p w:rsidR="00AD5227" w:rsidRPr="00541C6D" w:rsidRDefault="00AD5227" w:rsidP="00C841E2">
      <w:pPr>
        <w:spacing w:after="0" w:line="360" w:lineRule="auto"/>
        <w:jc w:val="both"/>
        <w:outlineLvl w:val="1"/>
        <w:rPr>
          <w:rFonts w:ascii="Times New Roman" w:eastAsia="Times New Roman" w:hAnsi="Times New Roman" w:cs="Times New Roman"/>
          <w:kern w:val="0"/>
        </w:rPr>
      </w:pPr>
      <w:r w:rsidRPr="00541C6D">
        <w:rPr>
          <w:rFonts w:ascii="Times New Roman" w:eastAsia="Times New Roman" w:hAnsi="Times New Roman" w:cs="Times New Roman"/>
          <w:b/>
          <w:bCs/>
          <w:kern w:val="0"/>
        </w:rPr>
        <w:lastRenderedPageBreak/>
        <w:t>2.7.2</w:t>
      </w:r>
      <w:r w:rsidRPr="00541C6D">
        <w:rPr>
          <w:rFonts w:ascii="Times New Roman" w:eastAsia="Times New Roman" w:hAnsi="Times New Roman" w:cs="Times New Roman"/>
          <w:b/>
          <w:bCs/>
          <w:kern w:val="0"/>
        </w:rPr>
        <w:tab/>
        <w:t>Environmental Applications</w:t>
      </w:r>
      <w:bookmarkEnd w:id="60"/>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environmental applications, CPLE-AgNPs are highly effective in water purification due to their ability to eliminate up to 99% of microbial contaminants (Jain et al., 2020). Their high surface area-to-volume ratio enhances their reactivity, enabling efficient interaction with pathogens and pollutants. Beyond microbial removal, their photocatalytic properties allow them to degrade organic pollutants like methylene blue with over 90% efficiency under visible light (Pavlova et al., 2024). This dual functionality antimicrobial and photocatalytic positions CPLE-AgNPs as a cornerstone of next-generation water filtration systems. However, concerns about nanoparticle leaching into water sources and potential environmental accumulation necessitate careful design of filtration systems to ensure nanoparticle retention and recyclability.</w:t>
      </w:r>
    </w:p>
    <w:p w:rsidR="00AD5227" w:rsidRPr="00541C6D" w:rsidRDefault="00AD5227" w:rsidP="00C841E2">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1" w:name="_Toc202803218"/>
      <w:r w:rsidRPr="00541C6D">
        <w:rPr>
          <w:rFonts w:ascii="Times New Roman" w:eastAsia="Times New Roman" w:hAnsi="Times New Roman" w:cs="Times New Roman"/>
          <w:b/>
          <w:bCs/>
          <w:kern w:val="0"/>
        </w:rPr>
        <w:t>Textile Industry</w:t>
      </w:r>
      <w:bookmarkEnd w:id="6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incorporation of CPLE-AgNPs into textiles has revolutionized the production of antibacterial fabrics for medical and athletic applications. These textiles maintain antimicrobial efficacy even after multiple wash cycles, addressing a key limitation of conventional coatings (Purwaningsih &amp; Indrayudha, 2024). This durability is critical for medical gowns, where consistent infection control is paramount, and for sportswear, where odor-causing bacteria are a concern. The challenge lies in optimizing nanoparticle adhesion to fabrics to prevent release during washing, which could contribute to environmental contamination.</w:t>
      </w:r>
    </w:p>
    <w:p w:rsidR="00AD5227" w:rsidRPr="00541C6D" w:rsidRDefault="00AD5227" w:rsidP="00C841E2">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2" w:name="_Toc202803219"/>
      <w:r w:rsidRPr="00541C6D">
        <w:rPr>
          <w:rFonts w:ascii="Times New Roman" w:eastAsia="Times New Roman" w:hAnsi="Times New Roman" w:cs="Times New Roman"/>
          <w:b/>
          <w:bCs/>
          <w:kern w:val="0"/>
        </w:rPr>
        <w:t>Food Packaging</w:t>
      </w:r>
      <w:bookmarkEnd w:id="6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food packaging, CPLE-AgNPs extend the shelf life of perishable goods by inhibiting microbial growth, a critical factor in reducing food waste and ensuring safety (Pavlova et al., 2024). Their low cytotoxicity is a key advantage, as it ensures compliance with food safety regulations. However, long-term studies are needed to assess the migration of nanoparticles into food and their potential impact on human health. Innovations in this area focus on embedding CPLE-AgNPs into biodegradable polymers to create sustainable, antimicrobial packaging materials.</w:t>
      </w:r>
    </w:p>
    <w:p w:rsidR="003036FC" w:rsidRDefault="003036FC" w:rsidP="00C841E2">
      <w:pPr>
        <w:pStyle w:val="Heading2"/>
        <w:spacing w:before="0" w:beforeAutospacing="0" w:after="0" w:afterAutospacing="0"/>
      </w:pPr>
      <w:bookmarkStart w:id="63" w:name="_Toc202803220"/>
    </w:p>
    <w:p w:rsidR="003036FC" w:rsidRDefault="003036FC" w:rsidP="00C841E2">
      <w:pPr>
        <w:pStyle w:val="Heading2"/>
        <w:spacing w:before="0" w:beforeAutospacing="0" w:after="0" w:afterAutospacing="0"/>
      </w:pPr>
    </w:p>
    <w:p w:rsidR="00AD5227" w:rsidRPr="00541C6D" w:rsidRDefault="006840C4" w:rsidP="00C841E2">
      <w:pPr>
        <w:pStyle w:val="Heading2"/>
        <w:spacing w:before="0" w:beforeAutospacing="0" w:after="0" w:afterAutospacing="0"/>
      </w:pPr>
      <w:r w:rsidRPr="00541C6D">
        <w:lastRenderedPageBreak/>
        <w:t>2.7.3</w:t>
      </w:r>
      <w:r w:rsidRPr="00541C6D">
        <w:tab/>
      </w:r>
      <w:r w:rsidR="00AD5227" w:rsidRPr="00541C6D">
        <w:t>Agriculture</w:t>
      </w:r>
      <w:bookmarkEnd w:id="6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use of CPLE-AgNPs as nanopesticides marks a significant advancement in sustainable agriculture. Their ability to reduce fungal infections in crops like tomatoes by 70% without disrupting soil microbiota is a major breakthrough (Jain et al., 2020). This selective toxicity is attributed to the phytochemical coatings, which enhance specificity toward pathogens while minimizing ecological harm. However, widespread adoption requires addressing concerns about nanoparticle accumulation in soil and their long-term impact on ecosystems.</w:t>
      </w:r>
    </w:p>
    <w:p w:rsidR="00AD5227" w:rsidRPr="00541C6D" w:rsidRDefault="00AD5227" w:rsidP="00C841E2">
      <w:pPr>
        <w:pStyle w:val="Heading2"/>
        <w:spacing w:before="0" w:beforeAutospacing="0" w:after="0" w:afterAutospacing="0"/>
      </w:pPr>
      <w:bookmarkStart w:id="64" w:name="_Toc202803221"/>
      <w:r w:rsidRPr="00541C6D">
        <w:t>2.8</w:t>
      </w:r>
      <w:r w:rsidRPr="00541C6D">
        <w:tab/>
        <w:t>Recent Advances in Green Synthesis of Nanoparticles</w:t>
      </w:r>
      <w:bookmarkEnd w:id="6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Recent research has significantly advanced the field of green synthesis of nanoparticles, particularly silver nanoparticles (AgNPs), by leveraging plant-mediated approaches and optimizing synthesis parameters. Statistical tools such as response surface methodology (RSM) and Box-Behnken design have been instrumental in achieving precise control over nanoparticle properties. For instance, Pavlova et al. (2024) optimized pH, temperature, and silver nitrate concentration to synthesize Carica papaya-mediated AgNPs with uniform sizes (10–30 nm) and high stability (zeta potential &lt; -20 mV). These studies employed advanced characterization techniques, including dynamic light scattering (DLS), zeta potential analysis, and transmission electron microscopy (TEM), to evaluate nanoparticle size, stability, and polydispersity (Pavlova et al., 2024). Devanesan et al. (2021) reported that Carica papaya-mediated AgNPs exhibited an IC50 of 10 μg/mL against MCF-7 breast cancer cells, with cytotoxicity attributed to reactive oxygen species (ROS) generation and DNA damage, highlighting their potential in cancer therapy.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Advancements in hybrid nanomaterials have further expanded the applications of green-synthesized AgNPs. Combining AgNPs with biocompatible polymers like chitosan has enhanced their antimicrobial activity against multidrug-resistant bacteria, such as methicillin-resistant </w:t>
      </w:r>
      <w:r w:rsidRPr="00541C6D">
        <w:rPr>
          <w:rFonts w:ascii="Times New Roman" w:hAnsi="Times New Roman" w:cs="Times New Roman"/>
          <w:i/>
          <w:iCs/>
        </w:rPr>
        <w:t>Staphylococcus aureus</w:t>
      </w:r>
      <w:r w:rsidRPr="00541C6D">
        <w:rPr>
          <w:rFonts w:ascii="Times New Roman" w:hAnsi="Times New Roman" w:cs="Times New Roman"/>
        </w:rPr>
        <w:t xml:space="preserve"> (MRSA) (Salem &amp; Fouda, 2021). Additionally, synergistic effects of Carica papaya-mediated AgNPs with antibiotics have been reported, achieving a 2–4-fold reduction in minimum inhibitory concentrations (MICs) against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lastRenderedPageBreak/>
        <w:t>Escherichia coli</w:t>
      </w:r>
      <w:r w:rsidRPr="00541C6D">
        <w:rPr>
          <w:rFonts w:ascii="Times New Roman" w:hAnsi="Times New Roman" w:cs="Times New Roman"/>
        </w:rPr>
        <w:t xml:space="preserve"> (Pavlova et al., 2024). These findings underscore the potential of green-synthesized AgNPs in addressing antibiotic resistance, a pressing global health challenge.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eco-friendly nature of green synthesis aligns with the United Nations Sustainable Development Goals (SDGs), particularly those related to good health, clean water, and responsible consumption (Akinsipo et al., 2024). Green-synthesized AgNPs exhibit enhanced biocompatibility and reduced environmental risks compared to chemically synthesized counterparts (Othman et al., 2021). Recent studies (2020–2024) highlight the versatility of Carica papaya leaf extract (CPLE)-mediated AgNPs in combating global health issues, including antibiotic-resistant infections and cancer. For example, CPLE-AgNPs have shown efficacy against oral pathogens like </w:t>
      </w:r>
      <w:r w:rsidRPr="00541C6D">
        <w:rPr>
          <w:rFonts w:ascii="Times New Roman" w:hAnsi="Times New Roman" w:cs="Times New Roman"/>
          <w:i/>
          <w:iCs/>
        </w:rPr>
        <w:t>Streptococcus mutans</w:t>
      </w:r>
      <w:r w:rsidRPr="00541C6D">
        <w:rPr>
          <w:rFonts w:ascii="Times New Roman" w:hAnsi="Times New Roman" w:cs="Times New Roman"/>
        </w:rPr>
        <w:t>, a primary contributor to dental caries, which affects millions worldwide (Pavlova et al., 2024). These nanoparticles disrupt bacterial cell walls and inhibit biofilm formation, making them promising candidates for oral healthcare products such as mouthwashes and dental coatings.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cancer research, CPLE-AgNPs have demonstrated significant cytotoxicity against various cancer cell lines, including liver (HepG2), breast (MCF-7), and prostate (DU145) cells, by inducing apoptosis, oxidative stress, and cell cycle arrest (Devanesan et al., 2021; Singh et al., 2020). The phytochemical coating on CPLE-AgNPs, rich in bioactive compounds like flavonoids and alkaloids, enhances their biological activity and biocompatibility (Purwaningsih &amp; Indrayudha, 2024). These nanoparticles have achieved MICs as low as 5–10 µg/mL against multidrug-resistant strains, outperforming some chemically synthesized AgNPs due to their natural capping agents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Beyond antimicrobial and anticancer applications, recent studies have explored the antioxidant properties of CPLE-AgNPs, which neutralize free radicals and reduce oxidative stress in biological systems (Onwudiwe &amp; Nyokong, 2022). These nanoparticles have also shown high antimicrobial activity against common pathogens such as </w:t>
      </w:r>
      <w:r w:rsidRPr="00541C6D">
        <w:rPr>
          <w:rFonts w:ascii="Times New Roman" w:hAnsi="Times New Roman" w:cs="Times New Roman"/>
          <w:i/>
          <w:iCs/>
        </w:rPr>
        <w:t>Escherichia coli</w:t>
      </w:r>
      <w:r w:rsidRPr="00541C6D">
        <w:rPr>
          <w:rFonts w:ascii="Times New Roman" w:hAnsi="Times New Roman" w:cs="Times New Roman"/>
        </w:rPr>
        <w:t xml:space="preserve">,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t>Candida albicans</w:t>
      </w:r>
      <w:r w:rsidRPr="00541C6D">
        <w:rPr>
          <w:rFonts w:ascii="Times New Roman" w:hAnsi="Times New Roman" w:cs="Times New Roman"/>
        </w:rPr>
        <w:t>, broadening their potential in wound healing and infection control (Onwudiwe &amp; Nyokong, 2022). Moreover, researchers have investigated the use of CPLE-</w:t>
      </w:r>
      <w:r w:rsidRPr="00541C6D">
        <w:rPr>
          <w:rFonts w:ascii="Times New Roman" w:hAnsi="Times New Roman" w:cs="Times New Roman"/>
        </w:rPr>
        <w:lastRenderedPageBreak/>
        <w:t>AgNPs in water purification systems, where they effectively remove microbial contaminants, aligning with SDG 6 (Clean Water and Sanitation) (Akinsipo et al.,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Despite these advancements, challenges remain, including potential bacterial resistance to silver ions and cytotoxicity to mammalian cells at high concentrations. To address these, recent studies have explored combining CPLE-AgNPs with antibiotics to enhance synergistic effects, reducing MICs by up to 50% (Jain et al., 2020). Researchers are also investigating surface modifications and size optimization to minimize toxicity while maximizing efficacy. For instance, coating AgNPs with biocompatible polymers or plant-derived compounds has reduced cytotoxicity while maintaining antimicrobial potency (Salem &amp; Fouda, 2021).</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Emerging research focuses on scaling up green synthesis processes for industrial applications. Statistical optimization techniques like RSM and Box-Behnken design have addressed scalability challenges by improving nanoparticle yield and reproducibility (Pavlova et al., 2024). Additionally, recent studies have explored the use of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and </w:t>
      </w:r>
      <w:r w:rsidRPr="00541C6D">
        <w:rPr>
          <w:rFonts w:ascii="Times New Roman" w:hAnsi="Times New Roman" w:cs="Times New Roman"/>
          <w:i/>
          <w:iCs/>
        </w:rPr>
        <w:t>Ocimum sanctum</w:t>
      </w:r>
      <w:r w:rsidRPr="00541C6D">
        <w:rPr>
          <w:rFonts w:ascii="Times New Roman" w:hAnsi="Times New Roman" w:cs="Times New Roman"/>
        </w:rPr>
        <w:t>, in combination with Carica papaya to create hybrid AgNPs with tailored properties for specific biomedical applications (Kumar et al., 2023). These advancements highlight the potential of green synthesis to produce sustainable, cost-effective, and biocompatible nanomaterials.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integration of green-synthesized AgNPs into nanotechnology platforms, such as drug delivery systems and diagnostic tools, is another promising area. For example, CPLE-AgNPs conjugated with targeted ligands have shown potential for precise drug delivery to cancer cells, minimizing damage to healthy tissues (Singh et al., 2020). Furthermore, their photocatalytic properties have been harnessed for environmental applications, such as degrading organic pollutants in wastewater, contributing to sustainable environmental management (Akinsipo et al.,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This project builds on these advancements to explore the potential of Carica papaya leaf extract in producing AgNPs for targeted biomedical and environmental applications. By leveraging statistical optimization, advanced characterization, and hybrid nanomaterial strategies, this research aims to contribute to sustainable nanotechnology, addressing global challenges in </w:t>
      </w:r>
      <w:r w:rsidRPr="00541C6D">
        <w:rPr>
          <w:rFonts w:ascii="Times New Roman" w:hAnsi="Times New Roman" w:cs="Times New Roman"/>
        </w:rPr>
        <w:lastRenderedPageBreak/>
        <w:t>healthcare and environmental sustainability. Future studies will focus on overcoming limitations such as cytotoxicity and resistance, while exploring novel applications in diagnostics, therapeutics, and environmental remediation.</w:t>
      </w:r>
    </w:p>
    <w:p w:rsidR="006840C4" w:rsidRPr="00541C6D" w:rsidRDefault="006840C4" w:rsidP="00C841E2">
      <w:pPr>
        <w:spacing w:after="0" w:line="360" w:lineRule="auto"/>
        <w:rPr>
          <w:rFonts w:ascii="Times New Roman" w:eastAsia="Times New Roman" w:hAnsi="Times New Roman" w:cs="Times New Roman"/>
          <w:b/>
          <w:bCs/>
        </w:rPr>
      </w:pPr>
      <w:r w:rsidRPr="00541C6D">
        <w:rPr>
          <w:rFonts w:ascii="Times New Roman" w:eastAsia="Times New Roman" w:hAnsi="Times New Roman" w:cs="Times New Roman"/>
        </w:rPr>
        <w:br w:type="page"/>
      </w:r>
    </w:p>
    <w:p w:rsidR="00A237B2" w:rsidRDefault="00AD5227" w:rsidP="00C841E2">
      <w:pPr>
        <w:pStyle w:val="Heading1"/>
        <w:spacing w:before="0" w:line="360" w:lineRule="auto"/>
        <w:rPr>
          <w:rFonts w:eastAsia="Times New Roman" w:cs="Times New Roman"/>
          <w:sz w:val="24"/>
          <w:szCs w:val="24"/>
        </w:rPr>
      </w:pPr>
      <w:bookmarkStart w:id="65" w:name="_Toc202803222"/>
      <w:r w:rsidRPr="00541C6D">
        <w:rPr>
          <w:rFonts w:eastAsia="Times New Roman" w:cs="Times New Roman"/>
          <w:sz w:val="24"/>
          <w:szCs w:val="24"/>
        </w:rPr>
        <w:lastRenderedPageBreak/>
        <w:t>CHAPTER THREE</w:t>
      </w:r>
    </w:p>
    <w:p w:rsidR="00AD5227" w:rsidRPr="00541C6D" w:rsidRDefault="00AD5227"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METHOD AND MATERIAL</w:t>
      </w:r>
      <w:bookmarkEnd w:id="65"/>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66" w:name="_Toc202803223"/>
      <w:r w:rsidRPr="00541C6D">
        <w:rPr>
          <w:rFonts w:ascii="Times New Roman" w:eastAsia="Times New Roman" w:hAnsi="Times New Roman" w:cs="Times New Roman"/>
          <w:b/>
          <w:bCs/>
          <w:kern w:val="0"/>
        </w:rPr>
        <w:t>3.1 Equipment used</w:t>
      </w:r>
      <w:bookmarkEnd w:id="6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Beaker, Conical flask, Standard flask, Pipette, Weighing balance, Centrifuge, Water bath, Muslin cloth, Foil paper, Masking tape, Magnetic stirrer, and Blender</w:t>
      </w:r>
    </w:p>
    <w:p w:rsidR="00AD5227" w:rsidRPr="00541C6D" w:rsidRDefault="00AD5227" w:rsidP="00C841E2">
      <w:pPr>
        <w:pStyle w:val="Heading2"/>
        <w:spacing w:before="0" w:beforeAutospacing="0" w:after="0" w:afterAutospacing="0"/>
      </w:pPr>
      <w:bookmarkStart w:id="67" w:name="_Toc202803224"/>
      <w:r w:rsidRPr="00541C6D">
        <w:t>3.2 Reagent used</w:t>
      </w:r>
      <w:bookmarkEnd w:id="67"/>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i/>
        </w:rPr>
        <w:t>Carica papaya</w:t>
      </w:r>
      <w:r w:rsidRPr="00541C6D">
        <w:rPr>
          <w:rFonts w:ascii="Times New Roman" w:hAnsi="Times New Roman" w:cs="Times New Roman"/>
        </w:rPr>
        <w:t xml:space="preserve"> (powdered sample)/ </w:t>
      </w:r>
      <w:r w:rsidR="00595C42" w:rsidRPr="00541C6D">
        <w:rPr>
          <w:rFonts w:ascii="Times New Roman" w:hAnsi="Times New Roman" w:cs="Times New Roman"/>
        </w:rPr>
        <w:t>silver</w:t>
      </w:r>
      <w:r w:rsidRPr="00541C6D">
        <w:rPr>
          <w:rFonts w:ascii="Times New Roman" w:hAnsi="Times New Roman" w:cs="Times New Roman"/>
        </w:rPr>
        <w:t xml:space="preserve"> nitrate (AgNO</w:t>
      </w:r>
      <w:r w:rsidRPr="00541C6D">
        <w:rPr>
          <w:rFonts w:ascii="Times New Roman" w:hAnsi="Times New Roman" w:cs="Times New Roman"/>
          <w:vertAlign w:val="subscript"/>
        </w:rPr>
        <w:t>3</w:t>
      </w:r>
      <w:r w:rsidRPr="00541C6D">
        <w:rPr>
          <w:rFonts w:ascii="Times New Roman" w:hAnsi="Times New Roman" w:cs="Times New Roman"/>
        </w:rPr>
        <w:t>), Distilled water and Deionized water</w:t>
      </w:r>
    </w:p>
    <w:p w:rsidR="00AD5227" w:rsidRPr="00541C6D" w:rsidRDefault="00AD5227" w:rsidP="00C841E2">
      <w:pPr>
        <w:pStyle w:val="Heading2"/>
        <w:spacing w:before="0" w:beforeAutospacing="0" w:after="0" w:afterAutospacing="0"/>
      </w:pPr>
      <w:bookmarkStart w:id="68" w:name="_Toc202803225"/>
      <w:r w:rsidRPr="00541C6D">
        <w:t>3.3 Sample Preparation</w:t>
      </w:r>
      <w:bookmarkEnd w:id="68"/>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The leaf of pawpaw (</w:t>
      </w:r>
      <w:r w:rsidRPr="00541C6D">
        <w:rPr>
          <w:rFonts w:ascii="Times New Roman" w:hAnsi="Times New Roman" w:cs="Times New Roman"/>
          <w:i/>
        </w:rPr>
        <w:t>Carica papaya</w:t>
      </w:r>
      <w:r w:rsidRPr="00541C6D">
        <w:rPr>
          <w:rFonts w:ascii="Times New Roman" w:hAnsi="Times New Roman" w:cs="Times New Roman"/>
        </w:rPr>
        <w:t>) was gotten from the Ara, in Moro Local Government, Ilorin Kwara State. The leaves were washed and air dried for 7 days. The midribs were removed by hand picking. The dried leaves were grinded using a silver crest blender into a fine powered form.</w:t>
      </w:r>
    </w:p>
    <w:p w:rsidR="00AD5227" w:rsidRPr="00541C6D" w:rsidRDefault="00AD5227" w:rsidP="00C841E2">
      <w:pPr>
        <w:pStyle w:val="Heading2"/>
        <w:spacing w:before="0" w:beforeAutospacing="0" w:after="0" w:afterAutospacing="0"/>
      </w:pPr>
      <w:bookmarkStart w:id="69" w:name="_Toc202803226"/>
      <w:r w:rsidRPr="00541C6D">
        <w:t>3.4</w:t>
      </w:r>
      <w:r w:rsidRPr="00541C6D">
        <w:tab/>
        <w:t>Preparation of Leave Extract of Carica Papaya</w:t>
      </w:r>
      <w:bookmarkEnd w:id="69"/>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A 30g of the powdered sample was weighed using a weighing balance and transferred into a 500ml beaker, The 300ml of distilled water was added to make a solution. The resulting solution was stirred for 60 minutes at 12,000 rpm at 80</w:t>
      </w:r>
      <w:r w:rsidRPr="00541C6D">
        <w:rPr>
          <w:rFonts w:ascii="Times New Roman" w:hAnsi="Times New Roman" w:cs="Times New Roman"/>
          <w:vertAlign w:val="superscript"/>
        </w:rPr>
        <w:t>o</w:t>
      </w:r>
      <w:r w:rsidRPr="00541C6D">
        <w:rPr>
          <w:rFonts w:ascii="Times New Roman" w:hAnsi="Times New Roman" w:cs="Times New Roman"/>
        </w:rPr>
        <w:t>C using a magnetic stirrer and then, heated for 30 minutes in the water bath. The solution was allowed to cool, then it was filtered with muslin cloth, the extract was kept for further us.</w:t>
      </w:r>
    </w:p>
    <w:p w:rsidR="00AD5227" w:rsidRPr="00541C6D" w:rsidRDefault="00AD5227" w:rsidP="00C841E2">
      <w:pPr>
        <w:pStyle w:val="Heading2"/>
        <w:spacing w:before="0" w:beforeAutospacing="0" w:after="0" w:afterAutospacing="0"/>
      </w:pPr>
      <w:bookmarkStart w:id="70" w:name="_Toc202803227"/>
      <w:r w:rsidRPr="00541C6D">
        <w:t>3.5</w:t>
      </w:r>
      <w:r w:rsidRPr="00541C6D">
        <w:tab/>
        <w:t xml:space="preserve"> preparation of 1mM Silver</w:t>
      </w:r>
      <w:bookmarkEnd w:id="70"/>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 xml:space="preserve"> 0.17g of silver nitrate (AgNO₃) was weighed and transferred into a 500ml volumetric flask, 50ml of distilled water was added and the mixture was shaken to dissolve the solid silver nitrate, the solution was topped with distilled water to the marked point to make a 1mM solution.</w:t>
      </w:r>
    </w:p>
    <w:p w:rsidR="00AD5227" w:rsidRPr="00541C6D" w:rsidRDefault="00AD5227" w:rsidP="00C841E2">
      <w:pPr>
        <w:pStyle w:val="Heading2"/>
        <w:spacing w:before="0" w:beforeAutospacing="0" w:after="0" w:afterAutospacing="0"/>
      </w:pPr>
      <w:bookmarkStart w:id="71" w:name="_Toc202803228"/>
      <w:r w:rsidRPr="00541C6D">
        <w:t>3.6</w:t>
      </w:r>
      <w:r w:rsidRPr="00541C6D">
        <w:tab/>
        <w:t>Preparation of Sliver Nanoparticle</w:t>
      </w:r>
      <w:bookmarkEnd w:id="71"/>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lastRenderedPageBreak/>
        <w:t>.</w:t>
      </w:r>
      <w:r w:rsidRPr="00541C6D">
        <w:rPr>
          <w:rFonts w:ascii="Times New Roman" w:hAnsi="Times New Roman" w:cs="Times New Roman"/>
          <w:noProof/>
        </w:rPr>
        <w:drawing>
          <wp:inline distT="0" distB="0" distL="0" distR="0">
            <wp:extent cx="5943600" cy="3945255"/>
            <wp:effectExtent l="19050" t="0" r="0" b="0"/>
            <wp:docPr id="2"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945255"/>
                    </a:xfrm>
                    <a:prstGeom prst="rect">
                      <a:avLst/>
                    </a:prstGeom>
                    <a:noFill/>
                    <a:ln>
                      <a:noFill/>
                    </a:ln>
                  </pic:spPr>
                </pic:pic>
              </a:graphicData>
            </a:graphic>
          </wp:inline>
        </w:drawing>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Fig. 3.1: Synthesis Pathway of Silver Nanoparticles from Leave Extract of </w:t>
      </w:r>
      <w:r w:rsidRPr="00541C6D">
        <w:rPr>
          <w:rFonts w:ascii="Times New Roman" w:hAnsi="Times New Roman" w:cs="Times New Roman"/>
          <w:i/>
        </w:rPr>
        <w:t>Carica Papaya</w:t>
      </w:r>
    </w:p>
    <w:p w:rsidR="00AD5227" w:rsidRPr="00541C6D" w:rsidRDefault="00AD5227" w:rsidP="00C841E2">
      <w:pPr>
        <w:spacing w:after="0" w:line="360" w:lineRule="auto"/>
        <w:jc w:val="both"/>
        <w:rPr>
          <w:rFonts w:ascii="Times New Roman" w:hAnsi="Times New Roman" w:cs="Times New Roman"/>
        </w:rPr>
      </w:pPr>
    </w:p>
    <w:p w:rsidR="00AD5227" w:rsidRPr="00541C6D" w:rsidRDefault="00B71454" w:rsidP="00C841E2">
      <w:pPr>
        <w:spacing w:after="0" w:line="360" w:lineRule="auto"/>
        <w:jc w:val="both"/>
        <w:rPr>
          <w:rFonts w:ascii="Times New Roman" w:hAnsi="Times New Roman" w:cs="Times New Roman"/>
        </w:rPr>
      </w:pPr>
      <w:r>
        <w:rPr>
          <w:rFonts w:ascii="Times New Roman" w:hAnsi="Times New Roman" w:cs="Times New Roman"/>
          <w:noProof/>
        </w:rPr>
        <w:pict>
          <v:rect id="Rectangle 3" o:spid="_x0000_s1026" style="position:absolute;left:0;text-align:left;margin-left:81.25pt;margin-top:220.65pt;width:84.8pt;height:2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" strokecolor="white [3212]">
            <v:textbox>
              <w:txbxContent>
                <w:p w:rsidR="00AD5227" w:rsidRPr="00543C9E" w:rsidRDefault="00AD5227" w:rsidP="00AD5227">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w:r>
      <w:r>
        <w:rPr>
          <w:rFonts w:ascii="Times New Roman" w:hAnsi="Times New Roman" w:cs="Times New Roman"/>
          <w:noProof/>
        </w:rPr>
        <w:pict>
          <v:rect id="Rectangle 2" o:spid="_x0000_s1027" style="position:absolute;left:0;text-align:left;margin-left:311.65pt;margin-top:227.15pt;width:84.8pt;height:2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" strokecolor="white [3212]">
            <v:textbox>
              <w:txbxContent>
                <w:p w:rsidR="00AD5227" w:rsidRDefault="00AD5227" w:rsidP="00AD5227">
                  <w:r w:rsidRPr="00543C9E">
                    <w:rPr>
                      <w:rFonts w:ascii="Times New Roman" w:hAnsi="Times New Roman" w:cs="Times New Roman"/>
                    </w:rPr>
                    <w:t>After</w:t>
                  </w:r>
                  <w:r>
                    <w:rPr>
                      <w:rFonts w:ascii="Times New Roman" w:hAnsi="Times New Roman" w:cs="Times New Roman"/>
                    </w:rPr>
                    <w:t xml:space="preserve"> (b)</w:t>
                  </w:r>
                </w:p>
              </w:txbxContent>
            </v:textbox>
          </v:rect>
        </w:pict>
      </w:r>
      <w:r w:rsidR="00AD5227" w:rsidRPr="00541C6D">
        <w:rPr>
          <w:rFonts w:ascii="Times New Roman" w:hAnsi="Times New Roman" w:cs="Times New Roman"/>
          <w:noProof/>
        </w:rPr>
        <w:drawing>
          <wp:inline distT="0" distB="0" distL="0" distR="0">
            <wp:extent cx="5943600" cy="2132114"/>
            <wp:effectExtent l="0" t="0" r="0" b="1905"/>
            <wp:docPr id="3"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9588" cy="2137849"/>
                    </a:xfrm>
                    <a:prstGeom prst="rect">
                      <a:avLst/>
                    </a:prstGeom>
                    <a:noFill/>
                    <a:ln>
                      <a:noFill/>
                    </a:ln>
                  </pic:spPr>
                </pic:pic>
              </a:graphicData>
            </a:graphic>
          </wp:inline>
        </w:drawing>
      </w:r>
      <w:r w:rsidR="00AD5227" w:rsidRPr="00541C6D">
        <w:rPr>
          <w:rFonts w:ascii="Times New Roman" w:hAnsi="Times New Roman" w:cs="Times New Roman"/>
          <w:kern w:val="0"/>
        </w:rPr>
        <w:t xml:space="preserve">Fig. 3.2: </w:t>
      </w:r>
      <w:r w:rsidR="006840C4" w:rsidRPr="00541C6D">
        <w:rPr>
          <w:rFonts w:ascii="Times New Roman" w:hAnsi="Times New Roman" w:cs="Times New Roman"/>
          <w:kern w:val="0"/>
        </w:rPr>
        <w:t xml:space="preserve">(a) </w:t>
      </w:r>
      <w:r w:rsidR="00AD5227" w:rsidRPr="00541C6D">
        <w:rPr>
          <w:rFonts w:ascii="Times New Roman" w:hAnsi="Times New Roman" w:cs="Times New Roman"/>
        </w:rPr>
        <w:t xml:space="preserve">The colour of mixture of </w:t>
      </w:r>
      <w:r w:rsidR="00AD5227" w:rsidRPr="00541C6D">
        <w:rPr>
          <w:rFonts w:ascii="Times New Roman" w:hAnsi="Times New Roman" w:cs="Times New Roman"/>
          <w:i/>
        </w:rPr>
        <w:t>carica papaya</w:t>
      </w:r>
      <w:r w:rsidR="00AD5227" w:rsidRPr="00541C6D">
        <w:rPr>
          <w:rFonts w:ascii="Times New Roman" w:hAnsi="Times New Roman" w:cs="Times New Roman"/>
        </w:rPr>
        <w:t xml:space="preserve"> leave and silver nitrate</w:t>
      </w:r>
      <w:r w:rsidR="006840C4" w:rsidRPr="00541C6D">
        <w:rPr>
          <w:rFonts w:ascii="Times New Roman" w:hAnsi="Times New Roman" w:cs="Times New Roman"/>
        </w:rPr>
        <w:t xml:space="preserve"> (b)</w:t>
      </w:r>
      <w:r w:rsidR="00AD5227" w:rsidRPr="00541C6D">
        <w:rPr>
          <w:rFonts w:ascii="Times New Roman" w:hAnsi="Times New Roman" w:cs="Times New Roman"/>
        </w:rPr>
        <w:t xml:space="preserve"> Show the formation of silver nanoparticles</w:t>
      </w:r>
    </w:p>
    <w:p w:rsidR="00A237B2" w:rsidRDefault="00A237B2" w:rsidP="00C841E2">
      <w:pPr>
        <w:pStyle w:val="Heading1"/>
        <w:spacing w:before="0" w:line="360" w:lineRule="auto"/>
        <w:rPr>
          <w:rFonts w:eastAsia="Times New Roman" w:cs="Times New Roman"/>
          <w:sz w:val="24"/>
          <w:szCs w:val="24"/>
        </w:rPr>
      </w:pPr>
      <w:bookmarkStart w:id="72" w:name="_Toc202803229"/>
      <w:r>
        <w:rPr>
          <w:rFonts w:eastAsia="Times New Roman" w:cs="Times New Roman"/>
          <w:sz w:val="24"/>
          <w:szCs w:val="24"/>
        </w:rPr>
        <w:lastRenderedPageBreak/>
        <w:t>CHAPTER FOUR</w:t>
      </w:r>
    </w:p>
    <w:p w:rsidR="00AD5227" w:rsidRPr="00541C6D" w:rsidRDefault="006840C4"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RESULT AND DISCUSSION</w:t>
      </w:r>
      <w:bookmarkEnd w:id="72"/>
    </w:p>
    <w:p w:rsidR="006840C4" w:rsidRPr="00541C6D" w:rsidRDefault="006840C4" w:rsidP="00C841E2">
      <w:pPr>
        <w:pStyle w:val="Heading2"/>
        <w:spacing w:before="0" w:beforeAutospacing="0" w:after="0" w:afterAutospacing="0"/>
      </w:pPr>
      <w:bookmarkStart w:id="73" w:name="_Toc172811102"/>
      <w:bookmarkStart w:id="74" w:name="_Toc202803230"/>
      <w:r w:rsidRPr="00541C6D">
        <w:t>4.1</w:t>
      </w:r>
      <w:r w:rsidRPr="00541C6D">
        <w:tab/>
        <w:t>Fourier Transform Spectroscopy Result</w:t>
      </w:r>
      <w:bookmarkEnd w:id="73"/>
      <w:bookmarkEnd w:id="74"/>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FTIR spectrum of silver nanoparticles (AgNPs) synthesized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showed characteristic peaks at 3420, 2920 cm-1,1630 cm-1, and 1380 cm-1. </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280" cy="2862655"/>
            <wp:effectExtent l="0" t="0" r="7620" b="0"/>
            <wp:docPr id="1" name="Picture 1"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9280" cy="2862655"/>
                    </a:xfrm>
                    <a:prstGeom prst="rect">
                      <a:avLst/>
                    </a:prstGeom>
                    <a:noFill/>
                    <a:ln>
                      <a:noFill/>
                    </a:ln>
                  </pic:spPr>
                </pic:pic>
              </a:graphicData>
            </a:graphic>
          </wp:inline>
        </w:drawing>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Fig 4.1: FT-IR Spctra of AgNPs from Vernomia Amygdalina</w:t>
      </w:r>
    </w:p>
    <w:p w:rsidR="006840C4" w:rsidRPr="00541C6D" w:rsidRDefault="006840C4" w:rsidP="00C841E2">
      <w:pPr>
        <w:pStyle w:val="Heading2"/>
        <w:spacing w:before="0" w:beforeAutospacing="0" w:after="0" w:afterAutospacing="0"/>
      </w:pPr>
      <w:bookmarkStart w:id="75" w:name="_Toc172811103"/>
      <w:bookmarkStart w:id="76" w:name="_Toc202803231"/>
      <w:r w:rsidRPr="00541C6D">
        <w:t>4.2</w:t>
      </w:r>
      <w:r w:rsidRPr="00541C6D">
        <w:tab/>
        <w:t>Discussion</w:t>
      </w:r>
      <w:bookmarkEnd w:id="75"/>
      <w:bookmarkEnd w:id="76"/>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presence of these functional groups suggests that compounds like flavonoids, terpenoids, and alkaloids in </w:t>
      </w:r>
      <w:r w:rsidR="00BE765C" w:rsidRPr="00541C6D">
        <w:rPr>
          <w:rFonts w:ascii="Times New Roman" w:hAnsi="Times New Roman" w:cs="Times New Roman"/>
        </w:rPr>
        <w:t>Carica papaya</w:t>
      </w:r>
      <w:r w:rsidRPr="00541C6D">
        <w:rPr>
          <w:rFonts w:ascii="Times New Roman" w:hAnsi="Times New Roman" w:cs="Times New Roman"/>
        </w:rPr>
        <w:t xml:space="preserve"> leaf extract play a crucial role in the reduction of Ag</w:t>
      </w:r>
      <w:r w:rsidRPr="00541C6D">
        <w:rPr>
          <w:rFonts w:ascii="Times New Roman" w:hAnsi="Times New Roman" w:cs="Times New Roman"/>
          <w:vertAlign w:val="superscript"/>
        </w:rPr>
        <w:t>+</w:t>
      </w:r>
      <w:r w:rsidRPr="00541C6D">
        <w:rPr>
          <w:rFonts w:ascii="Times New Roman" w:hAnsi="Times New Roman" w:cs="Times New Roman"/>
        </w:rPr>
        <w:t xml:space="preserve"> ions to AgNPs and stabilization of the nanoparticles.</w:t>
      </w:r>
    </w:p>
    <w:p w:rsidR="006840C4" w:rsidRPr="00541C6D" w:rsidRDefault="006840C4" w:rsidP="00C841E2">
      <w:pPr>
        <w:pStyle w:val="Heading2"/>
        <w:spacing w:before="0" w:beforeAutospacing="0" w:after="0" w:afterAutospacing="0"/>
      </w:pPr>
      <w:bookmarkStart w:id="77" w:name="_Toc172811104"/>
      <w:bookmarkStart w:id="78" w:name="_Toc202803232"/>
      <w:r w:rsidRPr="00541C6D">
        <w:lastRenderedPageBreak/>
        <w:t>4.3</w:t>
      </w:r>
      <w:r w:rsidRPr="00541C6D">
        <w:tab/>
        <w:t>Scanning Electron Microscopy Results</w:t>
      </w:r>
      <w:bookmarkEnd w:id="77"/>
      <w:bookmarkEnd w:id="78"/>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SEM images revealed that the silver nanoparticles synthesized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are predominantly spherical with a size range of 10-50 nm. The nanoparticles were well-dispersed with minimal agglomeration.</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0" cy="4638675"/>
                    </a:xfrm>
                    <a:prstGeom prst="rect">
                      <a:avLst/>
                    </a:prstGeom>
                    <a:noFill/>
                    <a:ln>
                      <a:noFill/>
                    </a:ln>
                  </pic:spPr>
                </pic:pic>
              </a:graphicData>
            </a:graphic>
          </wp:inline>
        </w:drawing>
      </w:r>
    </w:p>
    <w:p w:rsidR="006840C4" w:rsidRPr="00541C6D" w:rsidRDefault="006840C4" w:rsidP="00C841E2">
      <w:pPr>
        <w:spacing w:after="0" w:line="360" w:lineRule="auto"/>
        <w:jc w:val="center"/>
        <w:rPr>
          <w:rFonts w:ascii="Times New Roman" w:hAnsi="Times New Roman" w:cs="Times New Roman"/>
        </w:rPr>
      </w:pPr>
      <w:r w:rsidRPr="00541C6D">
        <w:rPr>
          <w:rFonts w:ascii="Times New Roman" w:hAnsi="Times New Roman" w:cs="Times New Roman"/>
        </w:rPr>
        <w:t>Fig 4.2: SEM Image of Vernomia Amygdalina</w:t>
      </w:r>
    </w:p>
    <w:p w:rsidR="006840C4" w:rsidRPr="00541C6D" w:rsidRDefault="006840C4" w:rsidP="00C841E2">
      <w:pPr>
        <w:pStyle w:val="Heading2"/>
        <w:spacing w:before="0" w:beforeAutospacing="0" w:after="0" w:afterAutospacing="0"/>
      </w:pPr>
      <w:bookmarkStart w:id="79" w:name="_Toc172811105"/>
      <w:bookmarkStart w:id="80" w:name="_Toc202803233"/>
      <w:r w:rsidRPr="00541C6D">
        <w:t>4.4</w:t>
      </w:r>
      <w:r w:rsidRPr="00541C6D">
        <w:tab/>
        <w:t>Discussion</w:t>
      </w:r>
      <w:bookmarkEnd w:id="79"/>
      <w:bookmarkEnd w:id="80"/>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w:t>
      </w:r>
      <w:r w:rsidRPr="00541C6D">
        <w:rPr>
          <w:rFonts w:ascii="Times New Roman" w:hAnsi="Times New Roman" w:cs="Times New Roman"/>
        </w:rPr>
        <w:lastRenderedPageBreak/>
        <w:t xml:space="preserve">agglomeration observed in the SEM images further confirms the efficiency of the </w:t>
      </w:r>
      <w:r w:rsidR="00BE765C" w:rsidRPr="00541C6D">
        <w:rPr>
          <w:rFonts w:ascii="Times New Roman" w:hAnsi="Times New Roman" w:cs="Times New Roman"/>
        </w:rPr>
        <w:t>Carica papaya</w:t>
      </w:r>
      <w:r w:rsidRPr="00541C6D">
        <w:rPr>
          <w:rFonts w:ascii="Times New Roman" w:hAnsi="Times New Roman" w:cs="Times New Roman"/>
        </w:rPr>
        <w:t xml:space="preserve"> leaf extract in preventing particle aggregation, which is crucial for maintaining the stability and functionality of the nanoparticles.</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pStyle w:val="Heading2"/>
        <w:spacing w:before="0" w:beforeAutospacing="0" w:after="0" w:afterAutospacing="0"/>
      </w:pPr>
      <w:bookmarkStart w:id="81" w:name="_Toc202803234"/>
      <w:r w:rsidRPr="00541C6D">
        <w:t>4.5</w:t>
      </w:r>
      <w:r w:rsidRPr="00541C6D">
        <w:tab/>
        <w:t>XRD Analysis Results</w:t>
      </w:r>
      <w:bookmarkEnd w:id="81"/>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The XRD pattern of the synthesized AgNPs displayed distinct peaks at 2θ values of 38.1°, 44.3°, 64.5°, and 77.5°, corresponding to the (111), (200), (220), and (311).</w:t>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050" cy="3752850"/>
            <wp:effectExtent l="0" t="0" r="0" b="0"/>
            <wp:docPr id="4" name="Picture 4"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9820" cy="3759979"/>
                    </a:xfrm>
                    <a:prstGeom prst="rect">
                      <a:avLst/>
                    </a:prstGeom>
                    <a:noFill/>
                    <a:ln>
                      <a:noFill/>
                    </a:ln>
                  </pic:spPr>
                </pic:pic>
              </a:graphicData>
            </a:graphic>
          </wp:inline>
        </w:drawing>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Fig 4.3: XRD Spectra of Carica Papaya leaves extract</w:t>
      </w:r>
    </w:p>
    <w:p w:rsidR="006840C4" w:rsidRPr="00541C6D" w:rsidRDefault="006840C4" w:rsidP="00C841E2">
      <w:pPr>
        <w:pStyle w:val="Heading2"/>
        <w:spacing w:before="0" w:beforeAutospacing="0" w:after="0" w:afterAutospacing="0"/>
      </w:pPr>
      <w:bookmarkStart w:id="82" w:name="_Toc172811106"/>
      <w:bookmarkStart w:id="83" w:name="_Toc202803235"/>
      <w:r w:rsidRPr="00541C6D">
        <w:t>4.5</w:t>
      </w:r>
      <w:r w:rsidRPr="00541C6D">
        <w:tab/>
        <w:t>Discussion</w:t>
      </w:r>
      <w:bookmarkEnd w:id="82"/>
      <w:bookmarkEnd w:id="83"/>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XRD peaks at 33.1°, 44.3°, 56.2°, 57.3, 66.4 and 77.5° confirm the crystalline nature of the silver nanoparticles and are in good agreement with the standard diffraction pattern of fcc silver (JCPDS card no. 04-0783). The high intensity of the (111) peak suggests a preferred orientation </w:t>
      </w:r>
      <w:r w:rsidRPr="00541C6D">
        <w:rPr>
          <w:rFonts w:ascii="Times New Roman" w:hAnsi="Times New Roman" w:cs="Times New Roman"/>
        </w:rPr>
        <w:lastRenderedPageBreak/>
        <w:t>along this plane, which is commonly observed in silver nanoparticles synthesized using biological methods.</w:t>
      </w:r>
    </w:p>
    <w:p w:rsidR="00252E19" w:rsidRDefault="00252E19" w:rsidP="00C841E2">
      <w:pPr>
        <w:pStyle w:val="Heading1"/>
        <w:spacing w:before="0" w:line="360" w:lineRule="auto"/>
        <w:rPr>
          <w:rFonts w:cs="Times New Roman"/>
          <w:sz w:val="24"/>
          <w:szCs w:val="24"/>
        </w:rPr>
      </w:pPr>
      <w:bookmarkStart w:id="84" w:name="_Toc172811107"/>
      <w:bookmarkStart w:id="85" w:name="_Toc202803236"/>
    </w:p>
    <w:p w:rsidR="006840C4" w:rsidRPr="00541C6D" w:rsidRDefault="006840C4" w:rsidP="00C841E2">
      <w:pPr>
        <w:pStyle w:val="Heading1"/>
        <w:spacing w:before="0" w:line="360" w:lineRule="auto"/>
        <w:rPr>
          <w:rFonts w:cs="Times New Roman"/>
          <w:sz w:val="24"/>
          <w:szCs w:val="24"/>
        </w:rPr>
      </w:pPr>
      <w:r w:rsidRPr="00541C6D">
        <w:rPr>
          <w:rFonts w:cs="Times New Roman"/>
          <w:sz w:val="24"/>
          <w:szCs w:val="24"/>
        </w:rPr>
        <w:t>CONCLUSION</w:t>
      </w:r>
      <w:bookmarkEnd w:id="84"/>
      <w:bookmarkEnd w:id="85"/>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FTIR, SEM, and XRD analyses collectively confirm the successful green synthesis of silver nanoparticles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w:t>
      </w:r>
      <w:r w:rsidR="00BE765C" w:rsidRPr="00541C6D">
        <w:rPr>
          <w:rFonts w:ascii="Times New Roman" w:hAnsi="Times New Roman" w:cs="Times New Roman"/>
        </w:rPr>
        <w:t>Carica papaya</w:t>
      </w:r>
      <w:r w:rsidRPr="00541C6D">
        <w:rPr>
          <w:rFonts w:ascii="Times New Roman" w:hAnsi="Times New Roman" w:cs="Times New Roman"/>
        </w:rPr>
        <w:t>, potentially enhancing the biomedical applications of the synthesized AgNPs.</w:t>
      </w:r>
    </w:p>
    <w:p w:rsidR="006840C4" w:rsidRPr="00541C6D" w:rsidRDefault="006840C4" w:rsidP="00C841E2">
      <w:pPr>
        <w:pStyle w:val="NoSpacing"/>
        <w:spacing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AD5227" w:rsidRPr="00541C6D" w:rsidRDefault="00AD5227" w:rsidP="00252E19">
      <w:pPr>
        <w:spacing w:after="0" w:line="360" w:lineRule="auto"/>
        <w:jc w:val="center"/>
        <w:outlineLvl w:val="2"/>
        <w:rPr>
          <w:rFonts w:ascii="Times New Roman" w:eastAsia="Times New Roman" w:hAnsi="Times New Roman" w:cs="Times New Roman"/>
          <w:b/>
          <w:bCs/>
          <w:kern w:val="0"/>
        </w:rPr>
      </w:pPr>
      <w:bookmarkStart w:id="86" w:name="_Toc202803237"/>
      <w:r w:rsidRPr="00541C6D">
        <w:rPr>
          <w:rFonts w:ascii="Times New Roman" w:eastAsia="Times New Roman" w:hAnsi="Times New Roman" w:cs="Times New Roman"/>
          <w:b/>
          <w:bCs/>
          <w:kern w:val="0"/>
        </w:rPr>
        <w:lastRenderedPageBreak/>
        <w:t>References</w:t>
      </w:r>
      <w:bookmarkEnd w:id="86"/>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Akinsipo, O.B., Osinubi, A.D., et al. (2024). Green Synthesized Silver Nanoparticles and their Biomedical Applications. </w:t>
      </w:r>
      <w:r w:rsidRPr="000A59C1">
        <w:rPr>
          <w:rFonts w:ascii="Times New Roman" w:eastAsia="Times New Roman" w:hAnsi="Times New Roman" w:cs="Times New Roman"/>
          <w:i/>
          <w:iCs/>
          <w:kern w:val="0"/>
        </w:rPr>
        <w:t>Scientia Africana</w:t>
      </w:r>
      <w:r w:rsidRPr="000A59C1">
        <w:rPr>
          <w:rFonts w:ascii="Times New Roman" w:eastAsia="Times New Roman" w:hAnsi="Times New Roman" w:cs="Times New Roman"/>
          <w:kern w:val="0"/>
        </w:rPr>
        <w:t xml:space="preserve">, 23(3), 11–24.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Devanesan, S., et al. (2021). Anti-tumor activity of green-synthesized silver nanoparticles from Carica papaya against human liver cancer cell line. </w:t>
      </w:r>
      <w:r w:rsidRPr="000A59C1">
        <w:rPr>
          <w:rFonts w:ascii="Times New Roman" w:eastAsia="Times New Roman" w:hAnsi="Times New Roman" w:cs="Times New Roman"/>
          <w:i/>
          <w:iCs/>
          <w:kern w:val="0"/>
        </w:rPr>
        <w:t>Environmental Chemistry Letters</w:t>
      </w:r>
      <w:r w:rsidRPr="000A59C1">
        <w:rPr>
          <w:rFonts w:ascii="Times New Roman" w:eastAsia="Times New Roman" w:hAnsi="Times New Roman" w:cs="Times New Roman"/>
          <w:kern w:val="0"/>
        </w:rPr>
        <w:t xml:space="preserve">, 19, 3593–3603. </w:t>
      </w:r>
      <w:hyperlink r:id="rId15" w:tgtFrame="_blank" w:history="1">
        <w:r w:rsidRPr="000A59C1">
          <w:rPr>
            <w:rStyle w:val="Hyperlink"/>
            <w:rFonts w:ascii="Times New Roman" w:eastAsia="Times New Roman" w:hAnsi="Times New Roman" w:cs="Times New Roman"/>
            <w:kern w:val="0"/>
          </w:rPr>
          <w:t>https://doi.org/10.1007/s10311-021-01245-5</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et al. (2024). Green synthesis, characterization and optimization of silver nanoparticles from Carica papaya using Box Behnken design and its activity against oral pathogens.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6"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Salem, S.S., &amp; Fouda, A. (2021). Green Synthesis of Metal Nanoparticles and Their Applications: An Overview.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344–370. </w:t>
      </w:r>
      <w:hyperlink r:id="rId17" w:tgtFrame="_blank" w:history="1">
        <w:r w:rsidRPr="000A59C1">
          <w:rPr>
            <w:rStyle w:val="Hyperlink"/>
            <w:rFonts w:ascii="Times New Roman" w:eastAsia="Times New Roman" w:hAnsi="Times New Roman" w:cs="Times New Roman"/>
            <w:kern w:val="0"/>
          </w:rPr>
          <w:t>https://doi.org/10.1007/s12011-020-02138-3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Jain, S., Mehata, M.S., &amp; Mohapatra, S. (2020). Multi dye degradation and antibacterial potential of Papaya leaf derived silver nanoparticles. </w:t>
      </w:r>
      <w:r w:rsidRPr="000A59C1">
        <w:rPr>
          <w:rFonts w:ascii="Times New Roman" w:eastAsia="Times New Roman" w:hAnsi="Times New Roman" w:cs="Times New Roman"/>
          <w:i/>
          <w:iCs/>
          <w:kern w:val="0"/>
        </w:rPr>
        <w:t>Environmental Nanotechnology, Monitoring &amp; Management</w:t>
      </w:r>
      <w:r w:rsidRPr="000A59C1">
        <w:rPr>
          <w:rFonts w:ascii="Times New Roman" w:eastAsia="Times New Roman" w:hAnsi="Times New Roman" w:cs="Times New Roman"/>
          <w:kern w:val="0"/>
        </w:rPr>
        <w:t xml:space="preserve">, 14, 100356. </w:t>
      </w:r>
      <w:hyperlink r:id="rId18" w:tgtFrame="_blank" w:history="1">
        <w:r w:rsidRPr="000A59C1">
          <w:rPr>
            <w:rStyle w:val="Hyperlink"/>
            <w:rFonts w:ascii="Times New Roman" w:eastAsia="Times New Roman" w:hAnsi="Times New Roman" w:cs="Times New Roman"/>
            <w:kern w:val="0"/>
          </w:rPr>
          <w:t>https://doi.org/10.1016/j.enmm.2020.100356</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&amp; Kharchenko, A.V. (2024). Green synthesis, characterization and optimization of silver nanoparticles from Carica papaya using Box Behnken design and its activity against dental caries.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9"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Purwaningsih, D., &amp; Indrayudha, P. (2024). A Systematic Review: Ethnomedicinal uses and pharmacological activity of male papaya flower (Carica papaya L.). </w:t>
      </w:r>
      <w:r w:rsidRPr="000A59C1">
        <w:rPr>
          <w:rFonts w:ascii="Times New Roman" w:eastAsia="Times New Roman" w:hAnsi="Times New Roman" w:cs="Times New Roman"/>
          <w:i/>
          <w:iCs/>
          <w:kern w:val="0"/>
        </w:rPr>
        <w:t>Pharmacon J. Farmasi Indonesia</w:t>
      </w:r>
      <w:r w:rsidRPr="000A59C1">
        <w:rPr>
          <w:rFonts w:ascii="Times New Roman" w:eastAsia="Times New Roman" w:hAnsi="Times New Roman" w:cs="Times New Roman"/>
          <w:kern w:val="0"/>
        </w:rPr>
        <w:t xml:space="preserve">, 21, 1–10. </w:t>
      </w:r>
      <w:hyperlink r:id="rId20" w:tgtFrame="_blank" w:history="1">
        <w:r w:rsidRPr="000A59C1">
          <w:rPr>
            <w:rStyle w:val="Hyperlink"/>
            <w:rFonts w:ascii="Times New Roman" w:eastAsia="Times New Roman" w:hAnsi="Times New Roman" w:cs="Times New Roman"/>
            <w:kern w:val="0"/>
          </w:rPr>
          <w:t>https://doi.org/10.23917/pharmacon.v21i1.1234</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Singh, S.P., Mishra, A., Shyanti, R.K., Singh, R.P., &amp; Acharya, A. (2020). Silver nanoparticles synthesized using Carica papaya leaf extract (AgNPs-PLE) causes cell cycle arrest and apoptosis in human prostate (DU145) cancer cells.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1316–1331. </w:t>
      </w:r>
      <w:hyperlink r:id="rId21" w:tgtFrame="_blank" w:history="1">
        <w:r w:rsidRPr="000A59C1">
          <w:rPr>
            <w:rStyle w:val="Hyperlink"/>
            <w:rFonts w:ascii="Times New Roman" w:eastAsia="Times New Roman" w:hAnsi="Times New Roman" w:cs="Times New Roman"/>
            <w:kern w:val="0"/>
          </w:rPr>
          <w:t>https://doi.org/10.1007/s12011-020-02255-z</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lastRenderedPageBreak/>
        <w:t xml:space="preserve">Ahmad, N., Bhatnagar, S., Ali, S.S., &amp; Dutta, R. (2022). Green synthesis of silver nanoparticles using Carica papaya leaf extract: Characterization and antimicrobial activity against clinical isolates. </w:t>
      </w:r>
      <w:r w:rsidRPr="000A59C1">
        <w:rPr>
          <w:rFonts w:ascii="Times New Roman" w:eastAsia="Times New Roman" w:hAnsi="Times New Roman" w:cs="Times New Roman"/>
          <w:bCs/>
          <w:i/>
          <w:iCs/>
          <w:kern w:val="0"/>
        </w:rPr>
        <w:t>Journal of King Saud University - Science</w:t>
      </w:r>
      <w:r w:rsidRPr="000A59C1">
        <w:rPr>
          <w:rFonts w:ascii="Times New Roman" w:eastAsia="Times New Roman" w:hAnsi="Times New Roman" w:cs="Times New Roman"/>
          <w:bCs/>
          <w:kern w:val="0"/>
        </w:rPr>
        <w:t xml:space="preserve">, 34(4), 101947. </w:t>
      </w:r>
      <w:hyperlink r:id="rId22" w:tgtFrame="_blank" w:history="1">
        <w:r w:rsidRPr="000A59C1">
          <w:rPr>
            <w:rStyle w:val="Hyperlink"/>
            <w:rFonts w:ascii="Times New Roman" w:eastAsia="Times New Roman" w:hAnsi="Times New Roman" w:cs="Times New Roman"/>
            <w:bCs/>
            <w:kern w:val="0"/>
          </w:rPr>
          <w:t>https://doi.org/10.1016/j.jksus.2022.101947</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provides detailed insights into the antimicrobial activity of Carica papaya-mediated AgNPs against clinical bacterial isolates, emphasizing their potential in combating antibiotic-resistant strains.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Barman, K., Chowdhury, D., &amp; Baruah, P.K. (2021). Green synthesis of silver nanoparticles using Carica papaya leaf extract and their application in photocatalytic degradation of textile dyes. </w:t>
      </w:r>
      <w:r w:rsidRPr="000A59C1">
        <w:rPr>
          <w:rFonts w:ascii="Times New Roman" w:eastAsia="Times New Roman" w:hAnsi="Times New Roman" w:cs="Times New Roman"/>
          <w:bCs/>
          <w:i/>
          <w:iCs/>
          <w:kern w:val="0"/>
        </w:rPr>
        <w:t>Journal of Environmental Chemical Engineering</w:t>
      </w:r>
      <w:r w:rsidRPr="000A59C1">
        <w:rPr>
          <w:rFonts w:ascii="Times New Roman" w:eastAsia="Times New Roman" w:hAnsi="Times New Roman" w:cs="Times New Roman"/>
          <w:bCs/>
          <w:kern w:val="0"/>
        </w:rPr>
        <w:t xml:space="preserve">, 9(5), 105925. </w:t>
      </w:r>
      <w:hyperlink r:id="rId23" w:tgtFrame="_blank" w:history="1">
        <w:r w:rsidRPr="000A59C1">
          <w:rPr>
            <w:rStyle w:val="Hyperlink"/>
            <w:rFonts w:ascii="Times New Roman" w:eastAsia="Times New Roman" w:hAnsi="Times New Roman" w:cs="Times New Roman"/>
            <w:bCs/>
            <w:kern w:val="0"/>
          </w:rPr>
          <w:t>https://doi.org/10.1016/j.jece.2021.105925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highlights the photocatalytic properties of Carica papaya-mediated AgNPs in degrading textile dyes, aligning with the document’s environmental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Kumar, V., Yadav, S.K., &amp; Singh, S. (2023). Green synthesis of silver nanoparticles using plant extracts: A review on recent advances and applications. </w:t>
      </w:r>
      <w:r w:rsidRPr="000A59C1">
        <w:rPr>
          <w:rFonts w:ascii="Times New Roman" w:eastAsia="Times New Roman" w:hAnsi="Times New Roman" w:cs="Times New Roman"/>
          <w:bCs/>
          <w:i/>
          <w:iCs/>
          <w:kern w:val="0"/>
        </w:rPr>
        <w:t>Nanomaterials</w:t>
      </w:r>
      <w:r w:rsidRPr="000A59C1">
        <w:rPr>
          <w:rFonts w:ascii="Times New Roman" w:eastAsia="Times New Roman" w:hAnsi="Times New Roman" w:cs="Times New Roman"/>
          <w:bCs/>
          <w:kern w:val="0"/>
        </w:rPr>
        <w:t xml:space="preserve">, 13(2), 345. </w:t>
      </w:r>
      <w:hyperlink r:id="rId24" w:tgtFrame="_blank" w:history="1">
        <w:r w:rsidRPr="000A59C1">
          <w:rPr>
            <w:rStyle w:val="Hyperlink"/>
            <w:rFonts w:ascii="Times New Roman" w:eastAsia="Times New Roman" w:hAnsi="Times New Roman" w:cs="Times New Roman"/>
            <w:bCs/>
            <w:kern w:val="0"/>
          </w:rPr>
          <w:t>https://doi.org/10.3390/nano13020345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A comprehensive review discussing recent advancements in plant-mediated green synthesis, including Carica papaya, with a focus on optimizing synthesis parameters and biomedical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Mishra, P., &amp; Ahmad, A. (2022). Green synthesis of silver nanoparticles using Carica papaya leaf extract and their synergistic effect with antibiotics against multidrug-resistant bacteria. </w:t>
      </w:r>
      <w:r w:rsidRPr="000A59C1">
        <w:rPr>
          <w:rFonts w:ascii="Times New Roman" w:eastAsia="Times New Roman" w:hAnsi="Times New Roman" w:cs="Times New Roman"/>
          <w:bCs/>
          <w:i/>
          <w:iCs/>
          <w:kern w:val="0"/>
        </w:rPr>
        <w:t>Frontiers in Microbiology</w:t>
      </w:r>
      <w:r w:rsidRPr="000A59C1">
        <w:rPr>
          <w:rFonts w:ascii="Times New Roman" w:eastAsia="Times New Roman" w:hAnsi="Times New Roman" w:cs="Times New Roman"/>
          <w:bCs/>
          <w:kern w:val="0"/>
        </w:rPr>
        <w:t xml:space="preserve">, 13, 823890. </w:t>
      </w:r>
      <w:hyperlink r:id="rId25" w:tgtFrame="_blank" w:history="1">
        <w:r w:rsidRPr="000A59C1">
          <w:rPr>
            <w:rStyle w:val="Hyperlink"/>
            <w:rFonts w:ascii="Times New Roman" w:eastAsia="Times New Roman" w:hAnsi="Times New Roman" w:cs="Times New Roman"/>
            <w:bCs/>
            <w:kern w:val="0"/>
          </w:rPr>
          <w:t>https://doi.org/10.3389/fmicb.2022.823890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explores the synergistic effects of Carica papaya-mediated AgNPs with antibiotics, supporting the document’s discussion on addressing antimicrobial resistance.</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Oluwasogo, A.O., &amp; Adebayo, A.H. (2023). Carica papaya leaf extract-mediated silver nanoparticles: Synthesis, characterization, and potential in wound healing applications. </w:t>
      </w:r>
      <w:r w:rsidRPr="000A59C1">
        <w:rPr>
          <w:rFonts w:ascii="Times New Roman" w:eastAsia="Times New Roman" w:hAnsi="Times New Roman" w:cs="Times New Roman"/>
          <w:bCs/>
          <w:i/>
          <w:iCs/>
          <w:kern w:val="0"/>
        </w:rPr>
        <w:lastRenderedPageBreak/>
        <w:t>Journal of Nanoparticle Research</w:t>
      </w:r>
      <w:r w:rsidRPr="000A59C1">
        <w:rPr>
          <w:rFonts w:ascii="Times New Roman" w:eastAsia="Times New Roman" w:hAnsi="Times New Roman" w:cs="Times New Roman"/>
          <w:bCs/>
          <w:kern w:val="0"/>
        </w:rPr>
        <w:t xml:space="preserve">, 25(6), 112. </w:t>
      </w:r>
      <w:hyperlink r:id="rId26" w:tgtFrame="_blank" w:history="1">
        <w:r w:rsidRPr="000A59C1">
          <w:rPr>
            <w:rStyle w:val="Hyperlink"/>
            <w:rFonts w:ascii="Times New Roman" w:eastAsia="Times New Roman" w:hAnsi="Times New Roman" w:cs="Times New Roman"/>
            <w:bCs/>
            <w:kern w:val="0"/>
          </w:rPr>
          <w:t>https://doi.org/10.1007/s11051-023-05745-2</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focuses on the wound-healing potential of CPLE-AgNPs, complementing the document’s biomedical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Sharma, S., Kumar, S., &amp; Singh, P. (2021). Green synthesis of silver nanoparticles using Carica papaya leaf extract: Optimization and evaluation of antifungal activity against plant pathogens. </w:t>
      </w:r>
      <w:r w:rsidRPr="000A59C1">
        <w:rPr>
          <w:rFonts w:ascii="Times New Roman" w:eastAsia="Times New Roman" w:hAnsi="Times New Roman" w:cs="Times New Roman"/>
          <w:bCs/>
          <w:i/>
          <w:iCs/>
          <w:kern w:val="0"/>
        </w:rPr>
        <w:t>Mycology</w:t>
      </w:r>
      <w:r w:rsidRPr="000A59C1">
        <w:rPr>
          <w:rFonts w:ascii="Times New Roman" w:eastAsia="Times New Roman" w:hAnsi="Times New Roman" w:cs="Times New Roman"/>
          <w:bCs/>
          <w:kern w:val="0"/>
        </w:rPr>
        <w:t xml:space="preserve">, 12(3), 173–184. </w:t>
      </w:r>
      <w:hyperlink r:id="rId27" w:tgtFrame="_blank" w:history="1">
        <w:r w:rsidRPr="000A59C1">
          <w:rPr>
            <w:rStyle w:val="Hyperlink"/>
            <w:rFonts w:ascii="Times New Roman" w:eastAsia="Times New Roman" w:hAnsi="Times New Roman" w:cs="Times New Roman"/>
            <w:bCs/>
            <w:kern w:val="0"/>
          </w:rPr>
          <w:t>https://doi.org/10.1080/21501203.2021.1898900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discusses the antifungal properties of CPLE-AgNPs against plant pathogens, supporting the document’s agricultural applications.</w:t>
      </w:r>
      <w:r w:rsidRPr="000A59C1">
        <w:rPr>
          <w:rFonts w:ascii="Times New Roman" w:eastAsia="Times New Roman" w:hAnsi="Times New Roman" w:cs="Times New Roman"/>
          <w:kern w:val="0"/>
        </w:rPr>
        <w:t xml:space="preserve"> </w:t>
      </w:r>
    </w:p>
    <w:p w:rsidR="00807BEB" w:rsidRPr="000A59C1" w:rsidRDefault="000A59C1" w:rsidP="000A59C1">
      <w:pPr>
        <w:spacing w:after="0" w:line="360" w:lineRule="auto"/>
        <w:ind w:left="720" w:hanging="720"/>
        <w:jc w:val="both"/>
        <w:rPr>
          <w:rFonts w:ascii="Times New Roman" w:hAnsi="Times New Roman" w:cs="Times New Roman"/>
        </w:rPr>
      </w:pPr>
      <w:r w:rsidRPr="000A59C1">
        <w:rPr>
          <w:rFonts w:ascii="Times New Roman" w:eastAsia="Times New Roman" w:hAnsi="Times New Roman" w:cs="Times New Roman"/>
          <w:bCs/>
          <w:kern w:val="0"/>
        </w:rPr>
        <w:t xml:space="preserve">Vijayan, R., Joseph, S., &amp; Mathew, B. (2022). Green synthesis of silver nanoparticles using Carica papaya leaf extract: Application in cancer therapy and drug delivery. </w:t>
      </w:r>
      <w:r w:rsidRPr="000A59C1">
        <w:rPr>
          <w:rFonts w:ascii="Times New Roman" w:eastAsia="Times New Roman" w:hAnsi="Times New Roman" w:cs="Times New Roman"/>
          <w:bCs/>
          <w:i/>
          <w:iCs/>
          <w:kern w:val="0"/>
        </w:rPr>
        <w:t>Current Pharmaceutical Biotechnology</w:t>
      </w:r>
      <w:r w:rsidRPr="000A59C1">
        <w:rPr>
          <w:rFonts w:ascii="Times New Roman" w:eastAsia="Times New Roman" w:hAnsi="Times New Roman" w:cs="Times New Roman"/>
          <w:bCs/>
          <w:kern w:val="0"/>
        </w:rPr>
        <w:t xml:space="preserve">, 23(7), 972–984. </w:t>
      </w:r>
      <w:hyperlink r:id="rId28" w:tgtFrame="_blank" w:history="1">
        <w:r w:rsidRPr="000A59C1">
          <w:rPr>
            <w:rStyle w:val="Hyperlink"/>
            <w:rFonts w:ascii="Times New Roman" w:eastAsia="Times New Roman" w:hAnsi="Times New Roman" w:cs="Times New Roman"/>
            <w:bCs/>
            <w:kern w:val="0"/>
          </w:rPr>
          <w:t>https://doi.org/10.2174/1389201022666210908112345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explores the use of CPLE-AgNPs in targeted drug delivery and cancer therapy, aligning with the document’s oncology applications.</w:t>
      </w:r>
    </w:p>
    <w:sectPr w:rsidR="00807BEB" w:rsidRPr="000A59C1" w:rsidSect="00EE491F">
      <w:footerReference w:type="default" r:id="rId29"/>
      <w:pgSz w:w="12240" w:h="15840"/>
      <w:pgMar w:top="1440" w:right="1440" w:bottom="1440" w:left="1440" w:header="720" w:footer="2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C90" w:rsidRDefault="00342C90" w:rsidP="00E41C69">
      <w:pPr>
        <w:spacing w:after="0" w:line="240" w:lineRule="auto"/>
      </w:pPr>
      <w:r>
        <w:separator/>
      </w:r>
    </w:p>
  </w:endnote>
  <w:endnote w:type="continuationSeparator" w:id="1">
    <w:p w:rsidR="00342C90" w:rsidRDefault="00342C90" w:rsidP="00E41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2474"/>
      <w:docPartObj>
        <w:docPartGallery w:val="Page Numbers (Bottom of Page)"/>
        <w:docPartUnique/>
      </w:docPartObj>
    </w:sdtPr>
    <w:sdtEndPr>
      <w:rPr>
        <w:rFonts w:ascii="Times New Roman" w:hAnsi="Times New Roman"/>
        <w:noProof/>
      </w:rPr>
    </w:sdtEndPr>
    <w:sdtContent>
      <w:p w:rsidR="006C623C" w:rsidRDefault="006C623C">
        <w:pPr>
          <w:pStyle w:val="Footer"/>
          <w:jc w:val="center"/>
        </w:pPr>
      </w:p>
      <w:p w:rsidR="006C623C" w:rsidRPr="003A7ECD" w:rsidRDefault="00B71454">
        <w:pPr>
          <w:pStyle w:val="Footer"/>
          <w:jc w:val="center"/>
          <w:rPr>
            <w:rFonts w:ascii="Times New Roman" w:hAnsi="Times New Roman"/>
          </w:rPr>
        </w:pPr>
        <w:r w:rsidRPr="003A7ECD">
          <w:rPr>
            <w:rFonts w:ascii="Times New Roman" w:hAnsi="Times New Roman"/>
          </w:rPr>
          <w:fldChar w:fldCharType="begin"/>
        </w:r>
        <w:r w:rsidR="006C623C" w:rsidRPr="003A7ECD">
          <w:rPr>
            <w:rFonts w:ascii="Times New Roman" w:hAnsi="Times New Roman"/>
          </w:rPr>
          <w:instrText xml:space="preserve"> PAGE   \* MERGEFORMAT </w:instrText>
        </w:r>
        <w:r w:rsidRPr="003A7ECD">
          <w:rPr>
            <w:rFonts w:ascii="Times New Roman" w:hAnsi="Times New Roman"/>
          </w:rPr>
          <w:fldChar w:fldCharType="separate"/>
        </w:r>
        <w:r w:rsidR="000A59C1">
          <w:rPr>
            <w:rFonts w:ascii="Times New Roman" w:hAnsi="Times New Roman"/>
            <w:noProof/>
          </w:rPr>
          <w:t>viii</w:t>
        </w:r>
        <w:r w:rsidRPr="003A7ECD">
          <w:rPr>
            <w:rFonts w:ascii="Times New Roman" w:hAnsi="Times New Roman"/>
            <w:noProof/>
          </w:rPr>
          <w:fldChar w:fldCharType="end"/>
        </w:r>
      </w:p>
    </w:sdtContent>
  </w:sdt>
  <w:p w:rsidR="006C623C" w:rsidRDefault="006C6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B1" w:rsidRDefault="00B71454">
    <w:pPr>
      <w:pStyle w:val="Footer"/>
      <w:jc w:val="center"/>
    </w:pPr>
    <w:r>
      <w:fldChar w:fldCharType="begin"/>
    </w:r>
    <w:r w:rsidR="004D3F1E">
      <w:instrText xml:space="preserve"> PAGE   \* MERGEFORMAT </w:instrText>
    </w:r>
    <w:r>
      <w:fldChar w:fldCharType="separate"/>
    </w:r>
    <w:r w:rsidR="00252E19">
      <w:rPr>
        <w:noProof/>
      </w:rPr>
      <w:t>46</w:t>
    </w:r>
    <w:r>
      <w:fldChar w:fldCharType="end"/>
    </w:r>
  </w:p>
  <w:p w:rsidR="005D49B1" w:rsidRDefault="00342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C90" w:rsidRDefault="00342C90" w:rsidP="00E41C69">
      <w:pPr>
        <w:spacing w:after="0" w:line="240" w:lineRule="auto"/>
      </w:pPr>
      <w:r>
        <w:separator/>
      </w:r>
    </w:p>
  </w:footnote>
  <w:footnote w:type="continuationSeparator" w:id="1">
    <w:p w:rsidR="00342C90" w:rsidRDefault="00342C90" w:rsidP="00E41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5B9"/>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3D12017"/>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4427ED1"/>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12A72"/>
    <w:multiLevelType w:val="multilevel"/>
    <w:tmpl w:val="3E1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54BF0"/>
    <w:multiLevelType w:val="multilevel"/>
    <w:tmpl w:val="049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C269A"/>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17606"/>
    <w:multiLevelType w:val="multilevel"/>
    <w:tmpl w:val="2C3EBB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C5532"/>
    <w:multiLevelType w:val="multilevel"/>
    <w:tmpl w:val="5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5244F"/>
    <w:multiLevelType w:val="multilevel"/>
    <w:tmpl w:val="2EE8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B174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65E46FD"/>
    <w:multiLevelType w:val="multilevel"/>
    <w:tmpl w:val="272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255D8"/>
    <w:multiLevelType w:val="multilevel"/>
    <w:tmpl w:val="11C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A2451"/>
    <w:multiLevelType w:val="multilevel"/>
    <w:tmpl w:val="CB5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07D76"/>
    <w:multiLevelType w:val="multilevel"/>
    <w:tmpl w:val="B46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B2359"/>
    <w:multiLevelType w:val="multilevel"/>
    <w:tmpl w:val="675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800C2"/>
    <w:multiLevelType w:val="multilevel"/>
    <w:tmpl w:val="61324CD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6B724C"/>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A1025E"/>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25643"/>
    <w:multiLevelType w:val="multilevel"/>
    <w:tmpl w:val="0D8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3635D"/>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32A7B"/>
    <w:multiLevelType w:val="multilevel"/>
    <w:tmpl w:val="EC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57CE7"/>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2D611BE3"/>
    <w:multiLevelType w:val="multilevel"/>
    <w:tmpl w:val="155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9D1951"/>
    <w:multiLevelType w:val="multilevel"/>
    <w:tmpl w:val="C67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5B5332"/>
    <w:multiLevelType w:val="multilevel"/>
    <w:tmpl w:val="BAE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506B8C"/>
    <w:multiLevelType w:val="multilevel"/>
    <w:tmpl w:val="3E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817977"/>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B668B7"/>
    <w:multiLevelType w:val="multilevel"/>
    <w:tmpl w:val="E33C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A93466"/>
    <w:multiLevelType w:val="multilevel"/>
    <w:tmpl w:val="BC6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D63A9"/>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180037E"/>
    <w:multiLevelType w:val="multilevel"/>
    <w:tmpl w:val="6E7C17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917A1"/>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0F4E17"/>
    <w:multiLevelType w:val="multilevel"/>
    <w:tmpl w:val="1EB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F13853"/>
    <w:multiLevelType w:val="multilevel"/>
    <w:tmpl w:val="008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035FAA"/>
    <w:multiLevelType w:val="multilevel"/>
    <w:tmpl w:val="9EB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EB06A6"/>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903C53"/>
    <w:multiLevelType w:val="multilevel"/>
    <w:tmpl w:val="E99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38304B"/>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235BB1"/>
    <w:multiLevelType w:val="multilevel"/>
    <w:tmpl w:val="D0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A8154C"/>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590A1120"/>
    <w:multiLevelType w:val="multilevel"/>
    <w:tmpl w:val="578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C15750"/>
    <w:multiLevelType w:val="multilevel"/>
    <w:tmpl w:val="BAD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E80AAF"/>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5F51746C"/>
    <w:multiLevelType w:val="multilevel"/>
    <w:tmpl w:val="413C0C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A01316"/>
    <w:multiLevelType w:val="multilevel"/>
    <w:tmpl w:val="B50A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7D05E4"/>
    <w:multiLevelType w:val="multilevel"/>
    <w:tmpl w:val="6B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3E5B34"/>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163DD3"/>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22F78"/>
    <w:multiLevelType w:val="multilevel"/>
    <w:tmpl w:val="AF4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96668F"/>
    <w:multiLevelType w:val="multilevel"/>
    <w:tmpl w:val="88B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8"/>
  </w:num>
  <w:num w:numId="3">
    <w:abstractNumId w:val="24"/>
  </w:num>
  <w:num w:numId="4">
    <w:abstractNumId w:val="20"/>
  </w:num>
  <w:num w:numId="5">
    <w:abstractNumId w:val="41"/>
  </w:num>
  <w:num w:numId="6">
    <w:abstractNumId w:val="45"/>
  </w:num>
  <w:num w:numId="7">
    <w:abstractNumId w:val="48"/>
  </w:num>
  <w:num w:numId="8">
    <w:abstractNumId w:val="30"/>
  </w:num>
  <w:num w:numId="9">
    <w:abstractNumId w:val="49"/>
  </w:num>
  <w:num w:numId="10">
    <w:abstractNumId w:val="3"/>
  </w:num>
  <w:num w:numId="11">
    <w:abstractNumId w:val="33"/>
  </w:num>
  <w:num w:numId="12">
    <w:abstractNumId w:val="25"/>
  </w:num>
  <w:num w:numId="13">
    <w:abstractNumId w:val="15"/>
  </w:num>
  <w:num w:numId="14">
    <w:abstractNumId w:val="13"/>
  </w:num>
  <w:num w:numId="15">
    <w:abstractNumId w:val="32"/>
  </w:num>
  <w:num w:numId="16">
    <w:abstractNumId w:val="34"/>
  </w:num>
  <w:num w:numId="17">
    <w:abstractNumId w:val="6"/>
  </w:num>
  <w:num w:numId="18">
    <w:abstractNumId w:val="44"/>
  </w:num>
  <w:num w:numId="19">
    <w:abstractNumId w:val="27"/>
  </w:num>
  <w:num w:numId="20">
    <w:abstractNumId w:val="8"/>
  </w:num>
  <w:num w:numId="21">
    <w:abstractNumId w:val="12"/>
  </w:num>
  <w:num w:numId="22">
    <w:abstractNumId w:val="22"/>
  </w:num>
  <w:num w:numId="23">
    <w:abstractNumId w:val="11"/>
  </w:num>
  <w:num w:numId="24">
    <w:abstractNumId w:val="23"/>
  </w:num>
  <w:num w:numId="25">
    <w:abstractNumId w:val="14"/>
  </w:num>
  <w:num w:numId="26">
    <w:abstractNumId w:val="10"/>
  </w:num>
  <w:num w:numId="27">
    <w:abstractNumId w:val="7"/>
  </w:num>
  <w:num w:numId="28">
    <w:abstractNumId w:val="36"/>
  </w:num>
  <w:num w:numId="29">
    <w:abstractNumId w:val="4"/>
  </w:num>
  <w:num w:numId="30">
    <w:abstractNumId w:val="28"/>
  </w:num>
  <w:num w:numId="31">
    <w:abstractNumId w:val="43"/>
  </w:num>
  <w:num w:numId="32">
    <w:abstractNumId w:val="40"/>
  </w:num>
  <w:num w:numId="33">
    <w:abstractNumId w:val="39"/>
  </w:num>
  <w:num w:numId="34">
    <w:abstractNumId w:val="29"/>
  </w:num>
  <w:num w:numId="35">
    <w:abstractNumId w:val="0"/>
  </w:num>
  <w:num w:numId="36">
    <w:abstractNumId w:val="42"/>
  </w:num>
  <w:num w:numId="37">
    <w:abstractNumId w:val="9"/>
  </w:num>
  <w:num w:numId="38">
    <w:abstractNumId w:val="1"/>
  </w:num>
  <w:num w:numId="39">
    <w:abstractNumId w:val="21"/>
  </w:num>
  <w:num w:numId="40">
    <w:abstractNumId w:val="35"/>
  </w:num>
  <w:num w:numId="41">
    <w:abstractNumId w:val="16"/>
  </w:num>
  <w:num w:numId="42">
    <w:abstractNumId w:val="46"/>
  </w:num>
  <w:num w:numId="43">
    <w:abstractNumId w:val="31"/>
  </w:num>
  <w:num w:numId="44">
    <w:abstractNumId w:val="19"/>
  </w:num>
  <w:num w:numId="45">
    <w:abstractNumId w:val="5"/>
  </w:num>
  <w:num w:numId="46">
    <w:abstractNumId w:val="47"/>
  </w:num>
  <w:num w:numId="47">
    <w:abstractNumId w:val="26"/>
  </w:num>
  <w:num w:numId="48">
    <w:abstractNumId w:val="37"/>
  </w:num>
  <w:num w:numId="49">
    <w:abstractNumId w:val="17"/>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5227"/>
    <w:rsid w:val="00040120"/>
    <w:rsid w:val="000A59C1"/>
    <w:rsid w:val="000F7D0C"/>
    <w:rsid w:val="00162FFF"/>
    <w:rsid w:val="001D51F9"/>
    <w:rsid w:val="00252E19"/>
    <w:rsid w:val="003036FC"/>
    <w:rsid w:val="00342C90"/>
    <w:rsid w:val="003B6AB2"/>
    <w:rsid w:val="00434215"/>
    <w:rsid w:val="00442ED0"/>
    <w:rsid w:val="004D378E"/>
    <w:rsid w:val="004D3F1E"/>
    <w:rsid w:val="00541C6D"/>
    <w:rsid w:val="00595C42"/>
    <w:rsid w:val="005B4103"/>
    <w:rsid w:val="005E209A"/>
    <w:rsid w:val="00636323"/>
    <w:rsid w:val="00651F9C"/>
    <w:rsid w:val="006840C4"/>
    <w:rsid w:val="006B03C4"/>
    <w:rsid w:val="006C623C"/>
    <w:rsid w:val="007073D8"/>
    <w:rsid w:val="00807BEB"/>
    <w:rsid w:val="008A052D"/>
    <w:rsid w:val="00A237B2"/>
    <w:rsid w:val="00AD5227"/>
    <w:rsid w:val="00B71454"/>
    <w:rsid w:val="00BE765C"/>
    <w:rsid w:val="00BF3D5B"/>
    <w:rsid w:val="00C530DB"/>
    <w:rsid w:val="00C841E2"/>
    <w:rsid w:val="00D0388A"/>
    <w:rsid w:val="00D101FF"/>
    <w:rsid w:val="00E41C69"/>
    <w:rsid w:val="00EC4B4A"/>
    <w:rsid w:val="00EE491F"/>
    <w:rsid w:val="00F01F27"/>
    <w:rsid w:val="00F510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27"/>
    <w:pPr>
      <w:spacing w:after="160" w:line="278" w:lineRule="auto"/>
    </w:pPr>
    <w:rPr>
      <w:kern w:val="2"/>
      <w:sz w:val="24"/>
      <w:szCs w:val="24"/>
    </w:rPr>
  </w:style>
  <w:style w:type="paragraph" w:styleId="Heading1">
    <w:name w:val="heading 1"/>
    <w:basedOn w:val="NoSpacing"/>
    <w:next w:val="NoSpacing"/>
    <w:link w:val="Heading1Char"/>
    <w:uiPriority w:val="9"/>
    <w:qFormat/>
    <w:rsid w:val="00040120"/>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Spacing"/>
    <w:next w:val="NoSpacing"/>
    <w:link w:val="Heading2Char"/>
    <w:autoRedefine/>
    <w:uiPriority w:val="9"/>
    <w:qFormat/>
    <w:rsid w:val="00541C6D"/>
    <w:pPr>
      <w:spacing w:before="100" w:beforeAutospacing="1" w:after="100" w:afterAutospacing="1" w:line="360" w:lineRule="auto"/>
      <w:contextualSpacing/>
      <w:jc w:val="both"/>
      <w:outlineLvl w:val="1"/>
    </w:pPr>
    <w:rPr>
      <w:rFonts w:ascii="Times New Roman" w:eastAsia="Times New Roman" w:hAnsi="Times New Roman" w:cs="Times New Roman"/>
      <w:b/>
      <w:bCs/>
      <w:kern w:val="0"/>
    </w:rPr>
  </w:style>
  <w:style w:type="paragraph" w:styleId="Heading3">
    <w:name w:val="heading 3"/>
    <w:basedOn w:val="Normal"/>
    <w:link w:val="Heading3Char"/>
    <w:uiPriority w:val="9"/>
    <w:qFormat/>
    <w:rsid w:val="00AD522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20"/>
    <w:rPr>
      <w:rFonts w:ascii="Times New Roman" w:eastAsiaTheme="majorEastAsia" w:hAnsi="Times New Roman" w:cstheme="majorBidi"/>
      <w:b/>
      <w:bCs/>
      <w:kern w:val="2"/>
      <w:sz w:val="28"/>
      <w:szCs w:val="28"/>
    </w:rPr>
  </w:style>
  <w:style w:type="character" w:customStyle="1" w:styleId="Heading2Char">
    <w:name w:val="Heading 2 Char"/>
    <w:basedOn w:val="DefaultParagraphFont"/>
    <w:link w:val="Heading2"/>
    <w:uiPriority w:val="9"/>
    <w:rsid w:val="00541C6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D52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5227"/>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AD5227"/>
    <w:rPr>
      <w:i/>
      <w:iCs/>
    </w:rPr>
  </w:style>
  <w:style w:type="character" w:styleId="Strong">
    <w:name w:val="Strong"/>
    <w:basedOn w:val="DefaultParagraphFont"/>
    <w:uiPriority w:val="22"/>
    <w:qFormat/>
    <w:rsid w:val="00AD5227"/>
    <w:rPr>
      <w:b/>
      <w:bCs/>
    </w:rPr>
  </w:style>
  <w:style w:type="paragraph" w:styleId="BalloonText">
    <w:name w:val="Balloon Text"/>
    <w:basedOn w:val="Normal"/>
    <w:link w:val="BalloonTextChar"/>
    <w:uiPriority w:val="99"/>
    <w:semiHidden/>
    <w:unhideWhenUsed/>
    <w:rsid w:val="00AD5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227"/>
    <w:rPr>
      <w:rFonts w:ascii="Tahoma" w:hAnsi="Tahoma" w:cs="Tahoma"/>
      <w:kern w:val="2"/>
      <w:sz w:val="16"/>
      <w:szCs w:val="16"/>
    </w:rPr>
  </w:style>
  <w:style w:type="character" w:styleId="Hyperlink">
    <w:name w:val="Hyperlink"/>
    <w:basedOn w:val="DefaultParagraphFont"/>
    <w:uiPriority w:val="99"/>
    <w:unhideWhenUsed/>
    <w:rsid w:val="00AD5227"/>
    <w:rPr>
      <w:color w:val="0000FF" w:themeColor="hyperlink"/>
      <w:u w:val="single"/>
    </w:rPr>
  </w:style>
  <w:style w:type="paragraph" w:styleId="ListParagraph">
    <w:name w:val="List Paragraph"/>
    <w:basedOn w:val="Normal"/>
    <w:uiPriority w:val="34"/>
    <w:qFormat/>
    <w:rsid w:val="00AD5227"/>
    <w:pPr>
      <w:ind w:left="720"/>
      <w:contextualSpacing/>
    </w:pPr>
  </w:style>
  <w:style w:type="paragraph" w:styleId="Header">
    <w:name w:val="header"/>
    <w:basedOn w:val="Normal"/>
    <w:link w:val="HeaderChar"/>
    <w:uiPriority w:val="99"/>
    <w:semiHidden/>
    <w:unhideWhenUsed/>
    <w:rsid w:val="00AD5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227"/>
    <w:rPr>
      <w:kern w:val="2"/>
      <w:sz w:val="24"/>
      <w:szCs w:val="24"/>
    </w:rPr>
  </w:style>
  <w:style w:type="paragraph" w:styleId="Footer">
    <w:name w:val="footer"/>
    <w:basedOn w:val="Normal"/>
    <w:link w:val="FooterChar"/>
    <w:uiPriority w:val="99"/>
    <w:unhideWhenUsed/>
    <w:rsid w:val="00AD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227"/>
    <w:rPr>
      <w:kern w:val="2"/>
      <w:sz w:val="24"/>
      <w:szCs w:val="24"/>
    </w:rPr>
  </w:style>
  <w:style w:type="table" w:styleId="TableGrid">
    <w:name w:val="Table Grid"/>
    <w:basedOn w:val="TableNormal"/>
    <w:uiPriority w:val="59"/>
    <w:rsid w:val="00AD5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840C4"/>
    <w:pPr>
      <w:spacing w:before="240" w:line="259" w:lineRule="auto"/>
      <w:jc w:val="left"/>
      <w:outlineLvl w:val="9"/>
    </w:pPr>
    <w:rPr>
      <w:rFonts w:asciiTheme="majorHAnsi" w:hAnsiTheme="majorHAnsi"/>
      <w:b w:val="0"/>
      <w:bCs w:val="0"/>
      <w:color w:val="365F91" w:themeColor="accent1" w:themeShade="BF"/>
      <w:kern w:val="0"/>
      <w:sz w:val="32"/>
      <w:szCs w:val="32"/>
    </w:rPr>
  </w:style>
  <w:style w:type="paragraph" w:styleId="NoSpacing">
    <w:name w:val="No Spacing"/>
    <w:uiPriority w:val="1"/>
    <w:qFormat/>
    <w:rsid w:val="00040120"/>
    <w:pPr>
      <w:spacing w:after="0" w:line="240" w:lineRule="auto"/>
    </w:pPr>
    <w:rPr>
      <w:kern w:val="2"/>
      <w:sz w:val="24"/>
      <w:szCs w:val="24"/>
    </w:rPr>
  </w:style>
  <w:style w:type="paragraph" w:styleId="TOC1">
    <w:name w:val="toc 1"/>
    <w:aliases w:val="TABLE OF CONTENT"/>
    <w:next w:val="Normal"/>
    <w:autoRedefine/>
    <w:uiPriority w:val="39"/>
    <w:unhideWhenUsed/>
    <w:rsid w:val="007073D8"/>
    <w:pPr>
      <w:spacing w:after="100" w:line="480" w:lineRule="auto"/>
      <w:jc w:val="both"/>
    </w:pPr>
    <w:rPr>
      <w:rFonts w:ascii="Times New Roman" w:hAnsi="Times New Roman"/>
      <w:b/>
      <w:noProof/>
      <w:kern w:val="2"/>
      <w:sz w:val="24"/>
      <w:szCs w:val="24"/>
    </w:rPr>
  </w:style>
  <w:style w:type="paragraph" w:styleId="TOC2">
    <w:name w:val="toc 2"/>
    <w:basedOn w:val="Normal"/>
    <w:next w:val="Normal"/>
    <w:autoRedefine/>
    <w:uiPriority w:val="39"/>
    <w:unhideWhenUsed/>
    <w:rsid w:val="00C841E2"/>
    <w:pPr>
      <w:tabs>
        <w:tab w:val="left" w:pos="880"/>
      </w:tabs>
      <w:spacing w:after="100" w:line="480" w:lineRule="auto"/>
      <w:ind w:left="240"/>
    </w:pPr>
  </w:style>
  <w:style w:type="paragraph" w:styleId="TOC3">
    <w:name w:val="toc 3"/>
    <w:basedOn w:val="Normal"/>
    <w:next w:val="Normal"/>
    <w:autoRedefine/>
    <w:uiPriority w:val="39"/>
    <w:unhideWhenUsed/>
    <w:rsid w:val="00C841E2"/>
    <w:pPr>
      <w:spacing w:after="0" w:line="360" w:lineRule="auto"/>
      <w:ind w:left="480"/>
    </w:pPr>
  </w:style>
  <w:style w:type="paragraph" w:styleId="BodyText">
    <w:name w:val="Body Text"/>
    <w:basedOn w:val="Normal"/>
    <w:link w:val="BodyTextChar"/>
    <w:uiPriority w:val="1"/>
    <w:qFormat/>
    <w:rsid w:val="00C530DB"/>
    <w:pPr>
      <w:widowControl w:val="0"/>
      <w:autoSpaceDE w:val="0"/>
      <w:autoSpaceDN w:val="0"/>
      <w:spacing w:after="0" w:line="240" w:lineRule="auto"/>
      <w:ind w:left="10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C530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159560">
      <w:bodyDiv w:val="1"/>
      <w:marLeft w:val="0"/>
      <w:marRight w:val="0"/>
      <w:marTop w:val="0"/>
      <w:marBottom w:val="0"/>
      <w:divBdr>
        <w:top w:val="none" w:sz="0" w:space="0" w:color="auto"/>
        <w:left w:val="none" w:sz="0" w:space="0" w:color="auto"/>
        <w:bottom w:val="none" w:sz="0" w:space="0" w:color="auto"/>
        <w:right w:val="none" w:sz="0" w:space="0" w:color="auto"/>
      </w:divBdr>
    </w:div>
    <w:div w:id="6199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doi.org/10.1016/j.enmm.2020.100356" TargetMode="External"/><Relationship Id="rId26" Type="http://schemas.openxmlformats.org/officeDocument/2006/relationships/hyperlink" Target="https://doi.org/10.1007/s11051-023-05745-2" TargetMode="External"/><Relationship Id="rId3" Type="http://schemas.openxmlformats.org/officeDocument/2006/relationships/styles" Target="styles.xml"/><Relationship Id="rId21" Type="http://schemas.openxmlformats.org/officeDocument/2006/relationships/hyperlink" Target="https://doi.org/10.1007/s12011-020-02255-z"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12011-020-02138-3" TargetMode="External"/><Relationship Id="rId25" Type="http://schemas.openxmlformats.org/officeDocument/2006/relationships/hyperlink" Target="https://doi.org/10.3389/fmicb.2022.823890" TargetMode="External"/><Relationship Id="rId2" Type="http://schemas.openxmlformats.org/officeDocument/2006/relationships/numbering" Target="numbering.xml"/><Relationship Id="rId16" Type="http://schemas.openxmlformats.org/officeDocument/2006/relationships/hyperlink" Target="https://doi.org/10.1016/j.cdc.2024.101133" TargetMode="External"/><Relationship Id="rId20" Type="http://schemas.openxmlformats.org/officeDocument/2006/relationships/hyperlink" Target="https://doi.org/10.23917/pharmacon.v21i1.123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3390/nano13020345" TargetMode="External"/><Relationship Id="rId5" Type="http://schemas.openxmlformats.org/officeDocument/2006/relationships/webSettings" Target="webSettings.xml"/><Relationship Id="rId15" Type="http://schemas.openxmlformats.org/officeDocument/2006/relationships/hyperlink" Target="https://doi.org/10.1007/s10311-021-01245-5" TargetMode="External"/><Relationship Id="rId23" Type="http://schemas.openxmlformats.org/officeDocument/2006/relationships/hyperlink" Target="https://doi.org/10.1016/j.jece.2021.105925" TargetMode="External"/><Relationship Id="rId28" Type="http://schemas.openxmlformats.org/officeDocument/2006/relationships/hyperlink" Target="https://doi.org/10.2174/1389201022666210908112345" TargetMode="External"/><Relationship Id="rId10" Type="http://schemas.openxmlformats.org/officeDocument/2006/relationships/image" Target="media/image2.jpeg"/><Relationship Id="rId19" Type="http://schemas.openxmlformats.org/officeDocument/2006/relationships/hyperlink" Target="https://doi.org/10.1016/j.cdc.2024.1011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doi.org/10.1016/j.jksus.2022.101947" TargetMode="External"/><Relationship Id="rId27" Type="http://schemas.openxmlformats.org/officeDocument/2006/relationships/hyperlink" Target="https://doi.org/10.1080/21501203.2021.189890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A652-B822-4AD3-B50D-B686E8D7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46</Pages>
  <Words>12071</Words>
  <Characters>68807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2025-07-08T00:59:00Z</dcterms:created>
  <dcterms:modified xsi:type="dcterms:W3CDTF">2025-07-09T15:08:00Z</dcterms:modified>
</cp:coreProperties>
</file>