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00"/>
        <w:jc w:val="center"/>
        <w:rPr>
          <w:b/>
          <w:bCs/>
          <w:sz w:val="28"/>
          <w:szCs w:val="28"/>
        </w:rPr>
      </w:pPr>
      <w:r>
        <w:rPr>
          <w:b/>
          <w:bCs/>
          <w:sz w:val="28"/>
          <w:szCs w:val="28"/>
        </w:rPr>
        <w:t>INVESTIGATING THE EFFECT OF SPATIAL RESOLUTION ON SWAT</w:t>
      </w:r>
    </w:p>
    <w:p>
      <w:pPr>
        <w:pStyle w:val="style0"/>
        <w:spacing w:lineRule="auto" w:line="300"/>
        <w:jc w:val="center"/>
        <w:rPr>
          <w:b/>
          <w:bCs/>
          <w:sz w:val="28"/>
          <w:szCs w:val="28"/>
        </w:rPr>
      </w:pPr>
      <w:r>
        <w:rPr>
          <w:b/>
          <w:bCs/>
          <w:sz w:val="28"/>
          <w:szCs w:val="28"/>
        </w:rPr>
        <w:t xml:space="preserve">SIMULATION </w:t>
      </w:r>
    </w:p>
    <w:p>
      <w:pPr>
        <w:pStyle w:val="style0"/>
        <w:spacing w:lineRule="auto" w:line="300"/>
        <w:jc w:val="center"/>
        <w:rPr>
          <w:b/>
          <w:bCs/>
          <w:sz w:val="28"/>
          <w:szCs w:val="28"/>
        </w:rPr>
      </w:pPr>
      <w:r>
        <w:rPr>
          <w:b/>
          <w:bCs/>
          <w:sz w:val="28"/>
          <w:szCs w:val="28"/>
        </w:rPr>
        <w:t>( A CASE STUDY OF OMI RIVER )</w:t>
      </w:r>
    </w:p>
    <w:p>
      <w:pPr>
        <w:pStyle w:val="style0"/>
        <w:spacing w:lineRule="auto" w:line="300"/>
        <w:jc w:val="center"/>
        <w:rPr>
          <w:b/>
          <w:bCs/>
          <w:sz w:val="28"/>
          <w:szCs w:val="28"/>
        </w:rPr>
      </w:pPr>
    </w:p>
    <w:p>
      <w:pPr>
        <w:pStyle w:val="style0"/>
        <w:spacing w:lineRule="auto" w:line="300"/>
        <w:jc w:val="center"/>
        <w:rPr>
          <w:b/>
          <w:bCs/>
          <w:sz w:val="28"/>
          <w:szCs w:val="28"/>
        </w:rPr>
      </w:pPr>
    </w:p>
    <w:p>
      <w:pPr>
        <w:pStyle w:val="style0"/>
        <w:spacing w:lineRule="auto" w:line="300"/>
        <w:jc w:val="center"/>
        <w:rPr>
          <w:b/>
          <w:bCs/>
          <w:sz w:val="28"/>
          <w:szCs w:val="28"/>
        </w:rPr>
      </w:pPr>
      <w:r>
        <w:rPr>
          <w:b/>
          <w:bCs/>
          <w:sz w:val="28"/>
          <w:szCs w:val="28"/>
        </w:rPr>
        <w:t>BY</w:t>
      </w:r>
    </w:p>
    <w:p>
      <w:pPr>
        <w:pStyle w:val="style0"/>
        <w:spacing w:lineRule="auto" w:line="300"/>
        <w:jc w:val="center"/>
        <w:rPr>
          <w:b/>
          <w:bCs/>
          <w:sz w:val="28"/>
          <w:szCs w:val="28"/>
        </w:rPr>
      </w:pPr>
      <w:r>
        <w:rPr>
          <w:b/>
          <w:bCs/>
          <w:sz w:val="28"/>
          <w:szCs w:val="28"/>
        </w:rPr>
        <w:t>O</w:t>
      </w:r>
      <w:r>
        <w:rPr>
          <w:b/>
          <w:bCs/>
          <w:sz w:val="28"/>
          <w:szCs w:val="28"/>
          <w:lang w:val="en-US"/>
        </w:rPr>
        <w:t>SENI MUBARAK DAMOLA</w:t>
      </w:r>
    </w:p>
    <w:p>
      <w:pPr>
        <w:pStyle w:val="style0"/>
        <w:spacing w:lineRule="auto" w:line="300"/>
        <w:jc w:val="center"/>
        <w:rPr>
          <w:b/>
          <w:bCs/>
          <w:sz w:val="28"/>
          <w:szCs w:val="28"/>
        </w:rPr>
      </w:pPr>
      <w:r>
        <w:rPr>
          <w:b/>
          <w:bCs/>
          <w:sz w:val="28"/>
          <w:szCs w:val="28"/>
        </w:rPr>
        <w:t>HND/23/CEC/FT/0</w:t>
      </w:r>
      <w:r>
        <w:rPr>
          <w:b/>
          <w:bCs/>
          <w:sz w:val="28"/>
          <w:szCs w:val="28"/>
          <w:lang w:val="en-US"/>
        </w:rPr>
        <w:t>27</w:t>
      </w:r>
    </w:p>
    <w:p>
      <w:pPr>
        <w:pStyle w:val="style0"/>
        <w:spacing w:lineRule="auto" w:line="300"/>
        <w:jc w:val="center"/>
        <w:rPr>
          <w:b/>
          <w:bCs/>
          <w:sz w:val="28"/>
          <w:szCs w:val="28"/>
        </w:rPr>
      </w:pPr>
    </w:p>
    <w:p>
      <w:pPr>
        <w:pStyle w:val="style0"/>
        <w:spacing w:lineRule="auto" w:line="300"/>
        <w:jc w:val="center"/>
        <w:rPr>
          <w:b/>
          <w:bCs/>
          <w:sz w:val="28"/>
          <w:szCs w:val="28"/>
        </w:rPr>
      </w:pPr>
      <w:r>
        <w:rPr>
          <w:b/>
          <w:bCs/>
          <w:sz w:val="28"/>
          <w:szCs w:val="28"/>
        </w:rPr>
        <w:t>SUBMITTED TO:</w:t>
      </w:r>
    </w:p>
    <w:p>
      <w:pPr>
        <w:pStyle w:val="style0"/>
        <w:spacing w:lineRule="auto" w:line="300"/>
        <w:jc w:val="center"/>
        <w:rPr>
          <w:b/>
          <w:bCs/>
          <w:sz w:val="28"/>
          <w:szCs w:val="28"/>
        </w:rPr>
      </w:pPr>
      <w:r>
        <w:rPr>
          <w:b/>
          <w:bCs/>
          <w:sz w:val="28"/>
          <w:szCs w:val="28"/>
        </w:rPr>
        <w:t>DEPARTMENT OF CIVIL ENGINEERING,</w:t>
      </w:r>
    </w:p>
    <w:p>
      <w:pPr>
        <w:pStyle w:val="style0"/>
        <w:spacing w:lineRule="auto" w:line="300"/>
        <w:jc w:val="center"/>
        <w:rPr>
          <w:b/>
          <w:bCs/>
          <w:sz w:val="28"/>
          <w:szCs w:val="28"/>
        </w:rPr>
      </w:pPr>
      <w:r>
        <w:rPr>
          <w:b/>
          <w:bCs/>
          <w:sz w:val="28"/>
          <w:szCs w:val="28"/>
        </w:rPr>
        <w:t xml:space="preserve">INSTITUTE OF TECHNOLOGY </w:t>
      </w:r>
    </w:p>
    <w:p>
      <w:pPr>
        <w:pStyle w:val="style0"/>
        <w:spacing w:lineRule="auto" w:line="300"/>
        <w:jc w:val="center"/>
        <w:rPr>
          <w:b/>
          <w:bCs/>
          <w:sz w:val="28"/>
          <w:szCs w:val="28"/>
        </w:rPr>
      </w:pPr>
      <w:r>
        <w:rPr>
          <w:b/>
          <w:bCs/>
          <w:sz w:val="28"/>
          <w:szCs w:val="28"/>
        </w:rPr>
        <w:t xml:space="preserve">KWARA STATE POLYTECHNIC, ILORIN </w:t>
      </w:r>
    </w:p>
    <w:p>
      <w:pPr>
        <w:pStyle w:val="style0"/>
        <w:spacing w:lineRule="auto" w:line="300"/>
        <w:jc w:val="center"/>
        <w:rPr>
          <w:b/>
          <w:bCs/>
          <w:sz w:val="28"/>
          <w:szCs w:val="28"/>
        </w:rPr>
      </w:pPr>
    </w:p>
    <w:p>
      <w:pPr>
        <w:pStyle w:val="style0"/>
        <w:spacing w:lineRule="auto" w:line="300"/>
        <w:jc w:val="center"/>
        <w:rPr>
          <w:b/>
          <w:bCs/>
          <w:sz w:val="28"/>
          <w:szCs w:val="28"/>
        </w:rPr>
      </w:pPr>
    </w:p>
    <w:p>
      <w:pPr>
        <w:pStyle w:val="style0"/>
        <w:spacing w:lineRule="auto" w:line="300"/>
        <w:jc w:val="center"/>
        <w:rPr>
          <w:b/>
          <w:bCs/>
          <w:sz w:val="28"/>
          <w:szCs w:val="28"/>
        </w:rPr>
      </w:pPr>
      <w:r>
        <w:rPr>
          <w:b/>
          <w:bCs/>
          <w:sz w:val="28"/>
          <w:szCs w:val="28"/>
        </w:rPr>
        <w:t>IN PARTIAL FULFILMENT OF THE REQUIREMENTS FOR THE AWARD OF HIGHER NATIONAL DIPLOMA (HND) IN</w:t>
      </w:r>
    </w:p>
    <w:p>
      <w:pPr>
        <w:pStyle w:val="style0"/>
        <w:spacing w:lineRule="auto" w:line="300"/>
        <w:jc w:val="center"/>
        <w:rPr>
          <w:b/>
          <w:bCs/>
          <w:sz w:val="28"/>
          <w:szCs w:val="28"/>
        </w:rPr>
      </w:pPr>
      <w:r>
        <w:rPr>
          <w:b/>
          <w:bCs/>
          <w:sz w:val="28"/>
          <w:szCs w:val="28"/>
        </w:rPr>
        <w:t xml:space="preserve">CIVIL ENGINEERING </w:t>
      </w:r>
    </w:p>
    <w:p>
      <w:pPr>
        <w:pStyle w:val="style0"/>
        <w:spacing w:lineRule="auto" w:line="300"/>
        <w:jc w:val="center"/>
        <w:rPr>
          <w:b/>
          <w:bCs/>
          <w:sz w:val="28"/>
          <w:szCs w:val="28"/>
        </w:rPr>
      </w:pPr>
    </w:p>
    <w:bookmarkStart w:id="0" w:name="_GoBack"/>
    <w:bookmarkEnd w:id="0"/>
    <w:p>
      <w:pPr>
        <w:pStyle w:val="style0"/>
        <w:spacing w:lineRule="auto" w:line="300"/>
        <w:jc w:val="center"/>
        <w:rPr>
          <w:b/>
          <w:bCs/>
          <w:sz w:val="28"/>
          <w:szCs w:val="28"/>
        </w:rPr>
        <w:sectPr>
          <w:headerReference w:type="default" r:id="rId2"/>
          <w:footerReference w:type="default" r:id="rId3"/>
          <w:pgSz w:w="12240" w:h="15840" w:orient="portrait"/>
          <w:pgMar w:top="1440" w:right="1440" w:bottom="1440" w:left="1440" w:header="720" w:footer="720" w:gutter="0"/>
          <w:pgNumType w:start="1"/>
          <w:cols w:space="720"/>
          <w:docGrid w:linePitch="360"/>
        </w:sectPr>
      </w:pPr>
      <w:r>
        <w:rPr>
          <w:b/>
          <w:bCs/>
          <w:noProof/>
          <w:sz w:val="28"/>
          <w:szCs w:val="28"/>
          <w:lang w:eastAsia="en-US"/>
        </w:rPr>
        <w:pict>
          <v:shapetype id="_x0000_t202" coordsize="21600,21600" o:spt="202" path="m,l,21600r21600,l21600,xe">
            <v:stroke joinstyle="miter"/>
            <v:path gradientshapeok="t" o:connecttype="rect"/>
          </v:shapetype>
          <v:shape id="1027" type="#_x0000_t202" stroked="f" style="position:absolute;margin-left:225.0pt;margin-top:54.1pt;width:20.0pt;height:23.0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p>
              </w:txbxContent>
            </v:textbox>
          </v:shape>
        </w:pict>
      </w:r>
      <w:r>
        <w:rPr>
          <w:b/>
          <w:bCs/>
          <w:sz w:val="28"/>
          <w:szCs w:val="28"/>
        </w:rPr>
        <w:t>JUNE, 2025.</w:t>
      </w:r>
    </w:p>
    <w:p>
      <w:pPr>
        <w:pStyle w:val="style0"/>
        <w:spacing w:lineRule="auto" w:line="300"/>
        <w:jc w:val="center"/>
        <w:rPr>
          <w:b/>
          <w:bCs/>
          <w:sz w:val="28"/>
          <w:szCs w:val="28"/>
        </w:rPr>
      </w:pPr>
      <w:r>
        <w:rPr>
          <w:b/>
          <w:bCs/>
          <w:sz w:val="28"/>
          <w:szCs w:val="28"/>
        </w:rPr>
        <w:t>CERTIFICATION</w:t>
      </w:r>
    </w:p>
    <w:p>
      <w:pPr>
        <w:pStyle w:val="style0"/>
        <w:spacing w:lineRule="auto" w:line="300"/>
        <w:rPr>
          <w:sz w:val="28"/>
          <w:szCs w:val="28"/>
        </w:rPr>
      </w:pPr>
      <w:r>
        <w:rPr>
          <w:sz w:val="28"/>
          <w:szCs w:val="28"/>
        </w:rPr>
        <w:t>This is to certify that this research study was conducted by o</w:t>
      </w:r>
      <w:r>
        <w:rPr>
          <w:sz w:val="28"/>
          <w:szCs w:val="28"/>
          <w:lang w:val="en-US"/>
        </w:rPr>
        <w:t xml:space="preserve">seni mubarak damola </w:t>
      </w:r>
      <w:r>
        <w:rPr>
          <w:sz w:val="28"/>
          <w:szCs w:val="28"/>
        </w:rPr>
        <w:t xml:space="preserve"> (HND/23/CEC/FT/0</w:t>
      </w:r>
      <w:r>
        <w:rPr>
          <w:sz w:val="28"/>
          <w:szCs w:val="28"/>
          <w:lang w:val="en-US"/>
        </w:rPr>
        <w:t>27</w:t>
      </w:r>
      <w:r>
        <w:rPr>
          <w:sz w:val="28"/>
          <w:szCs w:val="28"/>
        </w:rPr>
        <w:t>) and had been read and approved as meeting the requirement for the Award of Higher National Diploma (HND) in Civil Engineering, Institute of Technology, Kwara State Polytechnic, Ilorin.</w:t>
      </w:r>
    </w:p>
    <w:p>
      <w:pPr>
        <w:pStyle w:val="style0"/>
        <w:spacing w:lineRule="auto" w:line="300"/>
        <w:rPr>
          <w:sz w:val="28"/>
          <w:szCs w:val="28"/>
        </w:rPr>
      </w:pPr>
    </w:p>
    <w:p>
      <w:pPr>
        <w:pStyle w:val="style0"/>
        <w:spacing w:lineRule="auto" w:line="300"/>
        <w:rPr>
          <w:sz w:val="28"/>
          <w:szCs w:val="28"/>
        </w:rPr>
      </w:pPr>
      <w:r>
        <w:rPr>
          <w:sz w:val="28"/>
          <w:szCs w:val="28"/>
        </w:rPr>
        <w:t xml:space="preserve">………………………………………              </w:t>
      </w:r>
      <w:r>
        <w:rPr>
          <w:sz w:val="28"/>
          <w:szCs w:val="28"/>
        </w:rPr>
        <w:tab/>
      </w:r>
      <w:r>
        <w:rPr>
          <w:sz w:val="28"/>
          <w:szCs w:val="28"/>
        </w:rPr>
        <w:t xml:space="preserve">                             …………………….</w:t>
      </w:r>
    </w:p>
    <w:p>
      <w:pPr>
        <w:pStyle w:val="style0"/>
        <w:spacing w:lineRule="auto" w:line="300"/>
        <w:rPr>
          <w:sz w:val="28"/>
          <w:szCs w:val="28"/>
        </w:rPr>
      </w:pPr>
      <w:r>
        <w:rPr>
          <w:sz w:val="28"/>
          <w:szCs w:val="28"/>
        </w:rPr>
        <w:t xml:space="preserve">ENGR, A. </w:t>
      </w:r>
      <w:r>
        <w:rPr>
          <w:sz w:val="28"/>
          <w:szCs w:val="28"/>
          <w:lang w:val="en-US"/>
        </w:rPr>
        <w:t>SANNI</w:t>
      </w:r>
      <w:r>
        <w:rPr>
          <w:sz w:val="28"/>
          <w:szCs w:val="28"/>
        </w:rPr>
        <w:t xml:space="preserve">                                                              DATE</w:t>
      </w:r>
    </w:p>
    <w:p>
      <w:pPr>
        <w:pStyle w:val="style0"/>
        <w:spacing w:lineRule="auto" w:line="300"/>
        <w:rPr>
          <w:sz w:val="28"/>
          <w:szCs w:val="28"/>
        </w:rPr>
      </w:pPr>
      <w:r>
        <w:rPr>
          <w:sz w:val="28"/>
          <w:szCs w:val="28"/>
        </w:rPr>
        <w:t>Project Supervisor</w:t>
      </w:r>
    </w:p>
    <w:p>
      <w:pPr>
        <w:pStyle w:val="style0"/>
        <w:spacing w:lineRule="auto" w:line="300"/>
        <w:rPr>
          <w:sz w:val="28"/>
          <w:szCs w:val="28"/>
        </w:rPr>
      </w:pPr>
    </w:p>
    <w:p>
      <w:pPr>
        <w:pStyle w:val="style0"/>
        <w:spacing w:lineRule="auto" w:line="300"/>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pPr>
        <w:pStyle w:val="style0"/>
        <w:spacing w:lineRule="auto" w:line="300"/>
        <w:rPr>
          <w:sz w:val="28"/>
          <w:szCs w:val="28"/>
        </w:rPr>
      </w:pPr>
      <w:r>
        <w:rPr>
          <w:sz w:val="28"/>
          <w:szCs w:val="28"/>
        </w:rPr>
        <w:t>ENGR, A. B. NA’ALLAH</w:t>
      </w:r>
      <w:r>
        <w:rPr>
          <w:sz w:val="28"/>
          <w:szCs w:val="28"/>
        </w:rPr>
        <w:tab/>
      </w:r>
      <w:r>
        <w:rPr>
          <w:sz w:val="28"/>
          <w:szCs w:val="28"/>
        </w:rPr>
        <w:t xml:space="preserve">                                                         DATE</w:t>
      </w:r>
    </w:p>
    <w:p>
      <w:pPr>
        <w:pStyle w:val="style0"/>
        <w:spacing w:lineRule="auto" w:line="300"/>
        <w:rPr>
          <w:sz w:val="28"/>
          <w:szCs w:val="28"/>
        </w:rPr>
      </w:pPr>
      <w:r>
        <w:rPr>
          <w:sz w:val="28"/>
          <w:szCs w:val="28"/>
        </w:rPr>
        <w:t>Head of Department</w:t>
      </w:r>
    </w:p>
    <w:p>
      <w:pPr>
        <w:pStyle w:val="style0"/>
        <w:spacing w:lineRule="auto" w:line="300"/>
        <w:rPr>
          <w:sz w:val="28"/>
          <w:szCs w:val="28"/>
        </w:rPr>
      </w:pPr>
    </w:p>
    <w:p>
      <w:pPr>
        <w:pStyle w:val="style0"/>
        <w:spacing w:lineRule="auto" w:line="300"/>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 xml:space="preserve">                   …………………….</w:t>
      </w:r>
    </w:p>
    <w:p>
      <w:pPr>
        <w:pStyle w:val="style0"/>
        <w:spacing w:lineRule="auto" w:line="300"/>
        <w:rPr>
          <w:sz w:val="28"/>
          <w:szCs w:val="28"/>
        </w:rPr>
      </w:pPr>
      <w:r>
        <w:rPr>
          <w:sz w:val="28"/>
          <w:szCs w:val="28"/>
        </w:rPr>
        <w:t>ENGR. DR. MUJEDU KASALI ADEBAYO</w:t>
      </w:r>
      <w:r>
        <w:rPr>
          <w:sz w:val="28"/>
          <w:szCs w:val="28"/>
        </w:rPr>
        <w:tab/>
      </w:r>
      <w:r>
        <w:rPr>
          <w:sz w:val="28"/>
          <w:szCs w:val="28"/>
        </w:rPr>
        <w:tab/>
      </w:r>
      <w:r>
        <w:rPr>
          <w:sz w:val="28"/>
          <w:szCs w:val="28"/>
        </w:rPr>
        <w:tab/>
      </w:r>
      <w:r>
        <w:rPr>
          <w:sz w:val="28"/>
          <w:szCs w:val="28"/>
        </w:rPr>
        <w:t xml:space="preserve">      DATE</w:t>
      </w:r>
    </w:p>
    <w:p>
      <w:pPr>
        <w:pStyle w:val="style0"/>
        <w:spacing w:lineRule="auto" w:line="300"/>
        <w:rPr>
          <w:b/>
          <w:bCs/>
          <w:sz w:val="28"/>
          <w:szCs w:val="28"/>
        </w:rPr>
      </w:pPr>
      <w:r>
        <w:rPr>
          <w:sz w:val="28"/>
          <w:szCs w:val="28"/>
        </w:rPr>
        <w:t>External Supervisor</w:t>
      </w:r>
      <w:r>
        <w:rPr>
          <w:sz w:val="28"/>
          <w:szCs w:val="28"/>
        </w:rPr>
        <w:tab/>
      </w:r>
      <w:r>
        <w:rPr>
          <w:sz w:val="28"/>
          <w:szCs w:val="28"/>
        </w:rPr>
        <w:tab/>
      </w:r>
      <w:r>
        <w:rPr>
          <w:sz w:val="28"/>
          <w:szCs w:val="28"/>
        </w:rPr>
        <w:tab/>
      </w:r>
      <w:r>
        <w:rPr>
          <w:sz w:val="28"/>
          <w:szCs w:val="28"/>
        </w:rPr>
        <w:tab/>
      </w:r>
      <w:r>
        <w:rPr>
          <w:b/>
          <w:bCs/>
          <w:sz w:val="28"/>
          <w:szCs w:val="28"/>
        </w:rPr>
        <w:tab/>
      </w:r>
    </w:p>
    <w:p>
      <w:pPr>
        <w:pStyle w:val="style0"/>
        <w:spacing w:lineRule="auto" w:line="300"/>
        <w:jc w:val="center"/>
        <w:rPr>
          <w:b/>
          <w:bCs/>
          <w:sz w:val="28"/>
          <w:szCs w:val="28"/>
        </w:rPr>
      </w:pPr>
      <w:r>
        <w:rPr>
          <w:b/>
          <w:bCs/>
          <w:sz w:val="28"/>
          <w:szCs w:val="28"/>
        </w:rPr>
        <w:br w:type="page"/>
      </w:r>
      <w:r>
        <w:rPr>
          <w:b/>
          <w:bCs/>
          <w:sz w:val="28"/>
          <w:szCs w:val="28"/>
        </w:rPr>
        <w:t>DEDICATION</w:t>
      </w:r>
    </w:p>
    <w:p>
      <w:pPr>
        <w:pStyle w:val="style0"/>
        <w:spacing w:lineRule="auto" w:line="300"/>
        <w:rPr>
          <w:sz w:val="28"/>
          <w:szCs w:val="28"/>
        </w:rPr>
      </w:pPr>
      <w:r>
        <w:rPr>
          <w:sz w:val="28"/>
          <w:szCs w:val="28"/>
        </w:rPr>
        <w:t>This project is dedicated solemnly to God Almighty, who is the sole inspiration of all things, without whom there would not be, and neither would this project.</w:t>
      </w:r>
    </w:p>
    <w:p>
      <w:pPr>
        <w:pStyle w:val="style0"/>
        <w:spacing w:lineRule="auto" w:line="300"/>
        <w:rPr>
          <w:sz w:val="28"/>
          <w:szCs w:val="28"/>
        </w:rPr>
      </w:pPr>
      <w:r>
        <w:rPr>
          <w:sz w:val="28"/>
          <w:szCs w:val="28"/>
        </w:rPr>
        <w:t>Appreciation goes to my loving parents for their support in the fulfillment of my Higher National Diploma (HND) both orally and financially. May God allow them to eat the fruit of their labor (Amen)</w:t>
      </w:r>
    </w:p>
    <w:p>
      <w:pPr>
        <w:pStyle w:val="style0"/>
        <w:spacing w:lineRule="auto" w:line="300"/>
        <w:jc w:val="center"/>
        <w:rPr>
          <w:sz w:val="28"/>
          <w:szCs w:val="28"/>
        </w:rPr>
      </w:pPr>
      <w:r>
        <w:rPr>
          <w:b/>
          <w:bCs/>
          <w:sz w:val="28"/>
          <w:szCs w:val="28"/>
        </w:rPr>
        <w:br w:type="page"/>
      </w:r>
      <w:r>
        <w:rPr>
          <w:b/>
          <w:bCs/>
          <w:sz w:val="28"/>
          <w:szCs w:val="28"/>
        </w:rPr>
        <w:t>ACKNOWLEDGEMENT</w:t>
      </w:r>
    </w:p>
    <w:p>
      <w:pPr>
        <w:pStyle w:val="style0"/>
        <w:spacing w:lineRule="auto" w:line="300"/>
        <w:rPr>
          <w:sz w:val="28"/>
          <w:szCs w:val="28"/>
        </w:rPr>
      </w:pPr>
      <w:r>
        <w:rPr>
          <w:sz w:val="28"/>
          <w:szCs w:val="28"/>
        </w:rPr>
        <w:t>I give thanks, praise and honor to a God almighty for his mercy, protection, support and favour upon out life.</w:t>
      </w:r>
    </w:p>
    <w:p>
      <w:pPr>
        <w:pStyle w:val="style0"/>
        <w:spacing w:lineRule="auto" w:line="300"/>
        <w:rPr>
          <w:sz w:val="28"/>
          <w:szCs w:val="28"/>
        </w:rPr>
      </w:pPr>
      <w:r>
        <w:rPr>
          <w:sz w:val="28"/>
          <w:szCs w:val="28"/>
        </w:rPr>
        <w:t xml:space="preserve">Also I acknowledge this project to my parent </w:t>
      </w:r>
      <w:r>
        <w:rPr>
          <w:sz w:val="28"/>
          <w:szCs w:val="28"/>
          <w:lang w:val="en-US"/>
        </w:rPr>
        <w:t>expecially my father mr. Oseni tajudeen who</w:t>
      </w:r>
      <w:r>
        <w:rPr>
          <w:sz w:val="28"/>
          <w:szCs w:val="28"/>
        </w:rPr>
        <w:t xml:space="preserve"> many ways stood by me restlessly, morally, spiritually, financially and support from the beginning to the end of this project</w:t>
      </w:r>
    </w:p>
    <w:p>
      <w:pPr>
        <w:pStyle w:val="style0"/>
        <w:spacing w:lineRule="auto" w:line="300"/>
        <w:rPr>
          <w:sz w:val="28"/>
          <w:szCs w:val="28"/>
        </w:rPr>
      </w:pPr>
      <w:r>
        <w:rPr>
          <w:sz w:val="28"/>
          <w:szCs w:val="28"/>
        </w:rPr>
        <w:t>I also forwarded my appreciation to our beloved supervisor Engr. A. Sanni of civil engineering department for availing us with his wealth of experience and making this work a great success and also for his inspiration observation throughout the project.</w:t>
      </w:r>
    </w:p>
    <w:p>
      <w:pPr>
        <w:pStyle w:val="style0"/>
        <w:spacing w:lineRule="auto" w:line="300"/>
        <w:rPr>
          <w:sz w:val="28"/>
          <w:szCs w:val="28"/>
        </w:rPr>
      </w:pPr>
      <w:r>
        <w:rPr>
          <w:sz w:val="28"/>
          <w:szCs w:val="28"/>
        </w:rPr>
        <w:t xml:space="preserve">I wish as well to express my  gratitude to our able H.O.D Engr.  A. B. NA’ALLAH a good father and also to all other lecturers in the civil engineering departmen for their support and assistance throughout our stay in the school and in the </w:t>
      </w:r>
      <w:r>
        <w:rPr>
          <w:sz w:val="28"/>
          <w:szCs w:val="28"/>
          <w:lang w:val="en-US"/>
        </w:rPr>
        <w:t>program.</w:t>
      </w:r>
    </w:p>
    <w:p>
      <w:pPr>
        <w:pStyle w:val="style0"/>
        <w:spacing w:lineRule="auto" w:line="300"/>
        <w:rPr>
          <w:sz w:val="28"/>
          <w:szCs w:val="28"/>
        </w:rPr>
      </w:pPr>
      <w:r>
        <w:rPr>
          <w:sz w:val="28"/>
          <w:szCs w:val="28"/>
        </w:rPr>
        <w:t>Finally we sincerely acknowledge the inevitable contribution everybody conception to the birth of this worthwhile report.</w:t>
      </w:r>
    </w:p>
    <w:p>
      <w:pPr>
        <w:pStyle w:val="style0"/>
        <w:spacing w:lineRule="auto" w:line="300"/>
        <w:rPr>
          <w:sz w:val="28"/>
          <w:szCs w:val="28"/>
        </w:rPr>
      </w:pPr>
      <w:r>
        <w:rPr>
          <w:sz w:val="28"/>
          <w:szCs w:val="28"/>
        </w:rPr>
        <w:t>I also acknowledge the entire staffs of the department of Civil Engineering in the Institute of Polytechnic, Ilorin, for their dedication, enlighten and support towards the success of my academics.</w:t>
      </w:r>
    </w:p>
    <w:p>
      <w:pPr>
        <w:pStyle w:val="style0"/>
        <w:spacing w:lineRule="auto" w:line="300"/>
        <w:rPr>
          <w:sz w:val="28"/>
          <w:szCs w:val="28"/>
        </w:rPr>
      </w:pPr>
      <w:r>
        <w:rPr>
          <w:sz w:val="28"/>
          <w:szCs w:val="28"/>
        </w:rPr>
        <w:t>To my friends, guardians and colleagues, Thank you all for being part of my journey</w:t>
      </w:r>
      <w:r>
        <w:rPr>
          <w:sz w:val="28"/>
          <w:szCs w:val="28"/>
          <w:lang w:val="en-US"/>
        </w:rPr>
        <w:t>.</w:t>
      </w:r>
    </w:p>
    <w:p>
      <w:pPr>
        <w:pStyle w:val="style0"/>
        <w:spacing w:lineRule="auto" w:line="300"/>
        <w:jc w:val="center"/>
        <w:rPr>
          <w:b/>
          <w:bCs/>
          <w:sz w:val="28"/>
          <w:szCs w:val="28"/>
        </w:rPr>
      </w:pPr>
      <w:r>
        <w:rPr>
          <w:b/>
          <w:bCs/>
          <w:sz w:val="28"/>
          <w:szCs w:val="28"/>
        </w:rPr>
        <w:br w:type="page"/>
      </w:r>
      <w:r>
        <w:rPr>
          <w:b/>
          <w:bCs/>
          <w:sz w:val="28"/>
          <w:szCs w:val="28"/>
        </w:rPr>
        <w:t>ABSTRACT</w:t>
      </w:r>
    </w:p>
    <w:p>
      <w:pPr>
        <w:pStyle w:val="style0"/>
        <w:spacing w:lineRule="auto" w:line="360"/>
        <w:rPr>
          <w:i/>
          <w:iCs/>
          <w:sz w:val="28"/>
          <w:szCs w:val="28"/>
        </w:rPr>
      </w:pPr>
      <w:r>
        <w:rPr>
          <w:i/>
          <w:iCs/>
          <w:sz w:val="28"/>
          <w:szCs w:val="28"/>
        </w:rPr>
        <w:t>The accuracy of hydrological modeling using the Soil and Water Assessment Tool (SWAT) is heavily influenced by the spatial resolution of input datasets such as digital elevation models (DEM), land use/land cover (LULC), and soil maps. This study investigates the impact of different spatial resolutions on SWAT simulation outputs within a selected watershed. By using multiple datasets at varying resolutions (e.g., 30m, 90m, and 250m), the model was set up, calibrated, and validated based on observed streamflow and meteorological data. Key hydrological components such as surface runoff, sediment yield, and water yield were analyzed to assess model sensitivity to spatial scale. Statistical metrics including the Nash-Sutcliffe Efficiency (NSE), Root Mean Square Error (RMSE), and Coefficient of Determination (R²) were employed to evaluate model performance under each resolution scenario. The findings reveal that finer spatial resolutions tend to produce more detailed and accurate hydrological outputs, whereas coarser resolutions may introduce errors and oversimplifications. This study underscores the importance of selecting appropriate spatial data resolution in SWAT applications for reliable watershed management and decision-making.</w:t>
      </w:r>
    </w:p>
    <w:p>
      <w:pPr>
        <w:pStyle w:val="style0"/>
        <w:spacing w:lineRule="auto" w:line="300"/>
        <w:jc w:val="center"/>
        <w:rPr>
          <w:sz w:val="28"/>
          <w:szCs w:val="28"/>
        </w:rPr>
      </w:pPr>
      <w:r>
        <w:rPr>
          <w:b/>
          <w:bCs/>
          <w:sz w:val="28"/>
          <w:szCs w:val="28"/>
        </w:rPr>
        <w:br w:type="page"/>
      </w:r>
      <w:r>
        <w:rPr>
          <w:b/>
          <w:bCs/>
          <w:sz w:val="28"/>
          <w:szCs w:val="28"/>
        </w:rPr>
        <w:t>TABLE OF CONTENT</w:t>
      </w:r>
    </w:p>
    <w:p>
      <w:pPr>
        <w:pStyle w:val="style0"/>
        <w:spacing w:lineRule="auto" w:line="300"/>
        <w:rPr>
          <w:sz w:val="28"/>
          <w:szCs w:val="28"/>
        </w:rPr>
      </w:pPr>
      <w:r>
        <w:rPr>
          <w:b/>
          <w:bCs/>
          <w:sz w:val="28"/>
          <w:szCs w:val="28"/>
        </w:rPr>
        <w:t>Title page</w:t>
      </w:r>
    </w:p>
    <w:p>
      <w:pPr>
        <w:pStyle w:val="style0"/>
        <w:spacing w:lineRule="auto" w:line="300"/>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w:t>
      </w:r>
    </w:p>
    <w:p>
      <w:pPr>
        <w:pStyle w:val="style0"/>
        <w:spacing w:lineRule="auto" w:line="300"/>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ii</w:t>
      </w:r>
    </w:p>
    <w:p>
      <w:pPr>
        <w:pStyle w:val="style0"/>
        <w:spacing w:lineRule="auto" w:line="300"/>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iii</w:t>
      </w:r>
    </w:p>
    <w:p>
      <w:pPr>
        <w:pStyle w:val="style0"/>
        <w:spacing w:lineRule="auto" w:line="300"/>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iv</w:t>
      </w:r>
    </w:p>
    <w:p>
      <w:pPr>
        <w:pStyle w:val="style0"/>
        <w:spacing w:lineRule="auto" w:line="300"/>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v</w:t>
      </w:r>
    </w:p>
    <w:p>
      <w:pPr>
        <w:pStyle w:val="style0"/>
        <w:spacing w:lineRule="auto" w:line="300"/>
        <w:rPr>
          <w:sz w:val="28"/>
          <w:szCs w:val="28"/>
        </w:rPr>
      </w:pPr>
    </w:p>
    <w:p>
      <w:pPr>
        <w:pStyle w:val="style0"/>
        <w:spacing w:lineRule="auto" w:line="300"/>
        <w:rPr>
          <w:b/>
          <w:bCs/>
          <w:sz w:val="28"/>
          <w:szCs w:val="28"/>
        </w:rPr>
      </w:pPr>
      <w:r>
        <w:rPr>
          <w:b/>
          <w:bCs/>
          <w:sz w:val="28"/>
          <w:szCs w:val="28"/>
        </w:rPr>
        <w:t>CHAPTER ONE</w:t>
      </w:r>
    </w:p>
    <w:p>
      <w:pPr>
        <w:pStyle w:val="style0"/>
        <w:spacing w:lineRule="auto" w:line="300"/>
        <w:rPr>
          <w:sz w:val="28"/>
          <w:szCs w:val="28"/>
        </w:rPr>
      </w:pPr>
      <w:r>
        <w:rPr>
          <w:sz w:val="28"/>
          <w:szCs w:val="28"/>
        </w:rPr>
        <w:t>1.0</w:t>
      </w:r>
      <w:r>
        <w:rPr>
          <w:sz w:val="28"/>
          <w:szCs w:val="28"/>
        </w:rPr>
        <w:tab/>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1</w:t>
      </w:r>
    </w:p>
    <w:p>
      <w:pPr>
        <w:pStyle w:val="style0"/>
        <w:spacing w:lineRule="auto" w:line="300"/>
        <w:rPr>
          <w:sz w:val="28"/>
          <w:szCs w:val="28"/>
        </w:rPr>
      </w:pPr>
      <w:r>
        <w:rPr>
          <w:sz w:val="28"/>
          <w:szCs w:val="28"/>
        </w:rPr>
        <w:t>1.1</w:t>
      </w:r>
      <w:r>
        <w:rPr>
          <w:sz w:val="28"/>
          <w:szCs w:val="28"/>
        </w:rPr>
        <w:tab/>
      </w: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spacing w:lineRule="auto" w:line="300"/>
        <w:rPr>
          <w:sz w:val="28"/>
          <w:szCs w:val="28"/>
        </w:rPr>
      </w:pPr>
      <w:r>
        <w:rPr>
          <w:sz w:val="28"/>
          <w:szCs w:val="28"/>
        </w:rPr>
        <w:t>1.2</w:t>
      </w:r>
      <w:r>
        <w:rPr>
          <w:sz w:val="28"/>
          <w:szCs w:val="28"/>
        </w:rPr>
        <w:tab/>
      </w:r>
      <w:r>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4</w:t>
      </w:r>
    </w:p>
    <w:p>
      <w:pPr>
        <w:pStyle w:val="style0"/>
        <w:spacing w:lineRule="auto" w:line="300"/>
        <w:rPr>
          <w:sz w:val="28"/>
          <w:szCs w:val="28"/>
        </w:rPr>
      </w:pPr>
      <w:r>
        <w:rPr>
          <w:sz w:val="28"/>
          <w:szCs w:val="28"/>
        </w:rPr>
        <w:t>1.3</w:t>
      </w:r>
      <w:r>
        <w:rPr>
          <w:sz w:val="28"/>
          <w:szCs w:val="28"/>
        </w:rPr>
        <w:tab/>
      </w:r>
      <w:r>
        <w:rPr>
          <w:sz w:val="28"/>
          <w:szCs w:val="28"/>
        </w:rPr>
        <w:t>Aims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4</w:t>
      </w:r>
    </w:p>
    <w:p>
      <w:pPr>
        <w:pStyle w:val="style0"/>
        <w:spacing w:lineRule="auto" w:line="300"/>
        <w:rPr>
          <w:sz w:val="28"/>
          <w:szCs w:val="28"/>
        </w:rPr>
      </w:pPr>
      <w:r>
        <w:rPr>
          <w:sz w:val="28"/>
          <w:szCs w:val="28"/>
        </w:rPr>
        <w:t>1.4</w:t>
      </w:r>
      <w:r>
        <w:rPr>
          <w:sz w:val="28"/>
          <w:szCs w:val="28"/>
        </w:rPr>
        <w:tab/>
      </w:r>
      <w:r>
        <w:rPr>
          <w:sz w:val="28"/>
          <w:szCs w:val="28"/>
        </w:rPr>
        <w:t>Justification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4</w:t>
      </w:r>
    </w:p>
    <w:p>
      <w:pPr>
        <w:pStyle w:val="style0"/>
        <w:spacing w:lineRule="auto" w:line="300"/>
        <w:rPr>
          <w:sz w:val="28"/>
          <w:szCs w:val="28"/>
        </w:rPr>
      </w:pPr>
      <w:r>
        <w:rPr>
          <w:sz w:val="28"/>
          <w:szCs w:val="28"/>
        </w:rPr>
        <w:t>1.5</w:t>
      </w:r>
      <w:r>
        <w:rPr>
          <w:sz w:val="28"/>
          <w:szCs w:val="28"/>
        </w:rPr>
        <w:tab/>
      </w: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5</w:t>
      </w:r>
    </w:p>
    <w:p>
      <w:pPr>
        <w:pStyle w:val="style0"/>
        <w:spacing w:lineRule="auto" w:line="300"/>
        <w:rPr>
          <w:sz w:val="28"/>
          <w:szCs w:val="28"/>
        </w:rPr>
      </w:pPr>
      <w:r>
        <w:rPr>
          <w:sz w:val="28"/>
          <w:szCs w:val="28"/>
        </w:rPr>
        <w:tab/>
      </w:r>
      <w:r>
        <w:rPr>
          <w:sz w:val="28"/>
          <w:szCs w:val="28"/>
        </w:rPr>
        <w:tab/>
      </w:r>
    </w:p>
    <w:p>
      <w:pPr>
        <w:pStyle w:val="style0"/>
        <w:spacing w:lineRule="auto" w:line="300"/>
        <w:rPr>
          <w:b/>
          <w:bCs/>
          <w:sz w:val="28"/>
          <w:szCs w:val="28"/>
        </w:rPr>
      </w:pPr>
      <w:r>
        <w:rPr>
          <w:b/>
          <w:bCs/>
          <w:sz w:val="28"/>
          <w:szCs w:val="28"/>
        </w:rPr>
        <w:t>CHAPTER TWO</w:t>
      </w:r>
    </w:p>
    <w:p>
      <w:pPr>
        <w:pStyle w:val="style0"/>
        <w:spacing w:lineRule="auto" w:line="300"/>
        <w:rPr>
          <w:sz w:val="28"/>
          <w:szCs w:val="28"/>
        </w:rPr>
      </w:pPr>
      <w:r>
        <w:rPr>
          <w:sz w:val="28"/>
          <w:szCs w:val="28"/>
        </w:rPr>
        <w:t>2.0</w:t>
      </w:r>
      <w:r>
        <w:rPr>
          <w:sz w:val="28"/>
          <w:szCs w:val="28"/>
        </w:rPr>
        <w:tab/>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6</w:t>
      </w:r>
    </w:p>
    <w:p>
      <w:pPr>
        <w:pStyle w:val="style0"/>
        <w:spacing w:lineRule="auto" w:line="300"/>
        <w:rPr>
          <w:sz w:val="28"/>
          <w:szCs w:val="28"/>
        </w:rPr>
      </w:pPr>
      <w:r>
        <w:rPr>
          <w:sz w:val="28"/>
          <w:szCs w:val="28"/>
        </w:rPr>
        <w:t>2.1</w:t>
      </w:r>
      <w:r>
        <w:rPr>
          <w:sz w:val="28"/>
          <w:szCs w:val="28"/>
        </w:rPr>
        <w:tab/>
      </w:r>
      <w:r>
        <w:rPr>
          <w:sz w:val="28"/>
          <w:szCs w:val="28"/>
        </w:rPr>
        <w:t>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7</w:t>
      </w:r>
    </w:p>
    <w:p>
      <w:pPr>
        <w:pStyle w:val="style0"/>
        <w:spacing w:lineRule="auto" w:line="300"/>
        <w:rPr>
          <w:sz w:val="28"/>
          <w:szCs w:val="28"/>
        </w:rPr>
      </w:pPr>
      <w:r>
        <w:rPr>
          <w:sz w:val="28"/>
          <w:szCs w:val="28"/>
        </w:rPr>
        <w:t>2.1.1</w:t>
      </w:r>
      <w:r>
        <w:rPr>
          <w:sz w:val="28"/>
          <w:szCs w:val="28"/>
        </w:rPr>
        <w:tab/>
      </w:r>
      <w:r>
        <w:rPr>
          <w:sz w:val="28"/>
          <w:szCs w:val="28"/>
        </w:rPr>
        <w:t>SWAT model component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9</w:t>
      </w:r>
    </w:p>
    <w:p>
      <w:pPr>
        <w:pStyle w:val="style0"/>
        <w:spacing w:lineRule="auto" w:line="300"/>
        <w:rPr>
          <w:sz w:val="28"/>
          <w:szCs w:val="28"/>
        </w:rPr>
      </w:pPr>
      <w:r>
        <w:rPr>
          <w:sz w:val="28"/>
          <w:szCs w:val="28"/>
        </w:rPr>
        <w:t>2.1.2</w:t>
      </w:r>
      <w:r>
        <w:rPr>
          <w:sz w:val="28"/>
          <w:szCs w:val="28"/>
        </w:rPr>
        <w:tab/>
      </w:r>
      <w:r>
        <w:rPr>
          <w:sz w:val="28"/>
          <w:szCs w:val="28"/>
        </w:rPr>
        <w:t>SWAT model application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9</w:t>
      </w:r>
    </w:p>
    <w:p>
      <w:pPr>
        <w:pStyle w:val="style0"/>
        <w:spacing w:lineRule="auto" w:line="300"/>
        <w:rPr>
          <w:sz w:val="28"/>
          <w:szCs w:val="28"/>
        </w:rPr>
      </w:pPr>
      <w:r>
        <w:rPr>
          <w:sz w:val="28"/>
          <w:szCs w:val="28"/>
        </w:rPr>
        <w:t xml:space="preserve">2.1.3 SWAT model limitation    </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9</w:t>
      </w:r>
    </w:p>
    <w:p>
      <w:pPr>
        <w:pStyle w:val="style0"/>
        <w:spacing w:lineRule="auto" w:line="300"/>
        <w:rPr>
          <w:sz w:val="28"/>
          <w:szCs w:val="28"/>
        </w:rPr>
      </w:pPr>
    </w:p>
    <w:p>
      <w:pPr>
        <w:pStyle w:val="style0"/>
        <w:spacing w:lineRule="auto" w:line="300"/>
        <w:rPr>
          <w:b/>
          <w:bCs/>
          <w:sz w:val="28"/>
          <w:szCs w:val="28"/>
        </w:rPr>
      </w:pPr>
      <w:r>
        <w:rPr>
          <w:b/>
          <w:bCs/>
          <w:sz w:val="28"/>
          <w:szCs w:val="28"/>
        </w:rPr>
        <w:t>CHAPTER THREE</w:t>
      </w:r>
    </w:p>
    <w:p>
      <w:pPr>
        <w:pStyle w:val="style0"/>
        <w:spacing w:lineRule="auto" w:line="300"/>
        <w:rPr>
          <w:sz w:val="28"/>
          <w:szCs w:val="28"/>
        </w:rPr>
      </w:pPr>
      <w:r>
        <w:rPr>
          <w:sz w:val="28"/>
          <w:szCs w:val="28"/>
        </w:rPr>
        <w:t>3.0</w:t>
      </w:r>
      <w:r>
        <w:rPr>
          <w:sz w:val="28"/>
          <w:szCs w:val="28"/>
        </w:rPr>
        <w:tab/>
      </w:r>
      <w:r>
        <w:rPr>
          <w:sz w:val="28"/>
          <w:szCs w:val="28"/>
        </w:rPr>
        <w:t>Methodology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10</w:t>
      </w:r>
    </w:p>
    <w:p>
      <w:pPr>
        <w:pStyle w:val="style0"/>
        <w:spacing w:lineRule="auto" w:line="300"/>
        <w:rPr>
          <w:sz w:val="28"/>
          <w:szCs w:val="28"/>
        </w:rPr>
      </w:pPr>
      <w:r>
        <w:rPr>
          <w:sz w:val="28"/>
          <w:szCs w:val="28"/>
        </w:rPr>
        <w:t>3.1</w:t>
      </w:r>
      <w:r>
        <w:rPr>
          <w:sz w:val="28"/>
          <w:szCs w:val="28"/>
        </w:rPr>
        <w:tab/>
      </w:r>
      <w:r>
        <w:rPr>
          <w:sz w:val="28"/>
          <w:szCs w:val="28"/>
        </w:rPr>
        <w:t>Description of the study area</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10</w:t>
      </w:r>
    </w:p>
    <w:p>
      <w:pPr>
        <w:pStyle w:val="style0"/>
        <w:spacing w:lineRule="auto" w:line="300"/>
        <w:rPr>
          <w:sz w:val="28"/>
          <w:szCs w:val="28"/>
        </w:rPr>
      </w:pPr>
      <w:r>
        <w:rPr>
          <w:sz w:val="28"/>
          <w:szCs w:val="28"/>
        </w:rPr>
        <w:t>3.2</w:t>
      </w:r>
      <w:r>
        <w:rPr>
          <w:sz w:val="28"/>
          <w:szCs w:val="28"/>
        </w:rPr>
        <w:tab/>
      </w:r>
      <w:r>
        <w:rPr>
          <w:sz w:val="28"/>
          <w:szCs w:val="28"/>
        </w:rPr>
        <w:t>Model Selection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12</w:t>
      </w:r>
    </w:p>
    <w:p>
      <w:pPr>
        <w:pStyle w:val="style0"/>
        <w:spacing w:lineRule="auto" w:line="300"/>
        <w:rPr>
          <w:sz w:val="28"/>
          <w:szCs w:val="28"/>
        </w:rPr>
      </w:pPr>
      <w:r>
        <w:rPr>
          <w:sz w:val="28"/>
          <w:szCs w:val="28"/>
        </w:rPr>
        <w:t>3.2.1</w:t>
      </w:r>
      <w:r>
        <w:rPr>
          <w:sz w:val="28"/>
          <w:szCs w:val="28"/>
        </w:rPr>
        <w:tab/>
      </w:r>
      <w:r>
        <w:rPr>
          <w:sz w:val="28"/>
          <w:szCs w:val="28"/>
        </w:rPr>
        <w:t>Introduction to SWAT model description</w:t>
      </w:r>
      <w:r>
        <w:rPr>
          <w:sz w:val="28"/>
          <w:szCs w:val="28"/>
        </w:rPr>
        <w:tab/>
      </w:r>
      <w:r>
        <w:rPr>
          <w:sz w:val="28"/>
          <w:szCs w:val="28"/>
        </w:rPr>
        <w:tab/>
      </w:r>
      <w:r>
        <w:rPr>
          <w:sz w:val="28"/>
          <w:szCs w:val="28"/>
        </w:rPr>
        <w:tab/>
      </w:r>
      <w:r>
        <w:rPr>
          <w:sz w:val="28"/>
          <w:szCs w:val="28"/>
        </w:rPr>
        <w:tab/>
      </w:r>
      <w:r>
        <w:rPr>
          <w:sz w:val="28"/>
          <w:szCs w:val="28"/>
          <w:lang w:val="en-US"/>
        </w:rPr>
        <w:t>12</w:t>
      </w:r>
    </w:p>
    <w:p>
      <w:pPr>
        <w:pStyle w:val="style0"/>
        <w:spacing w:lineRule="auto" w:line="300"/>
        <w:rPr>
          <w:sz w:val="28"/>
          <w:szCs w:val="28"/>
        </w:rPr>
      </w:pPr>
      <w:r>
        <w:rPr>
          <w:sz w:val="28"/>
          <w:szCs w:val="28"/>
        </w:rPr>
        <w:t>3.2.2</w:t>
      </w:r>
      <w:r>
        <w:rPr>
          <w:sz w:val="28"/>
          <w:szCs w:val="28"/>
        </w:rPr>
        <w:tab/>
      </w:r>
      <w:r>
        <w:rPr>
          <w:sz w:val="28"/>
          <w:szCs w:val="28"/>
        </w:rPr>
        <w:t xml:space="preserve">The Conceptual Model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13</w:t>
      </w:r>
    </w:p>
    <w:p>
      <w:pPr>
        <w:pStyle w:val="style0"/>
        <w:spacing w:lineRule="auto" w:line="300"/>
        <w:rPr>
          <w:sz w:val="28"/>
          <w:szCs w:val="28"/>
        </w:rPr>
      </w:pPr>
      <w:r>
        <w:rPr>
          <w:sz w:val="28"/>
          <w:szCs w:val="28"/>
        </w:rPr>
        <w:t xml:space="preserve">3.3     Modelling tools and GIS interface </w:t>
      </w:r>
      <w:r>
        <w:rPr>
          <w:sz w:val="28"/>
          <w:szCs w:val="28"/>
        </w:rPr>
        <w:tab/>
      </w:r>
      <w:r>
        <w:rPr>
          <w:sz w:val="28"/>
          <w:szCs w:val="28"/>
        </w:rPr>
        <w:tab/>
      </w:r>
      <w:r>
        <w:rPr>
          <w:sz w:val="28"/>
          <w:szCs w:val="28"/>
        </w:rPr>
        <w:tab/>
      </w:r>
      <w:r>
        <w:rPr>
          <w:sz w:val="28"/>
          <w:szCs w:val="28"/>
        </w:rPr>
        <w:tab/>
      </w:r>
      <w:r>
        <w:rPr>
          <w:sz w:val="28"/>
          <w:szCs w:val="28"/>
        </w:rPr>
        <w:tab/>
      </w:r>
      <w:r>
        <w:rPr>
          <w:sz w:val="28"/>
          <w:szCs w:val="28"/>
        </w:rPr>
        <w:t>1</w:t>
      </w:r>
      <w:r>
        <w:rPr>
          <w:sz w:val="28"/>
          <w:szCs w:val="28"/>
          <w:lang w:val="en-US"/>
        </w:rPr>
        <w:t>3</w:t>
      </w:r>
    </w:p>
    <w:p>
      <w:pPr>
        <w:pStyle w:val="style0"/>
        <w:spacing w:lineRule="auto" w:line="300"/>
        <w:rPr>
          <w:sz w:val="28"/>
          <w:szCs w:val="28"/>
        </w:rPr>
      </w:pPr>
      <w:r>
        <w:rPr>
          <w:sz w:val="28"/>
          <w:szCs w:val="28"/>
        </w:rPr>
        <w:t>3.4.    Model input and data collection process</w:t>
      </w:r>
      <w:r>
        <w:rPr>
          <w:sz w:val="28"/>
          <w:szCs w:val="28"/>
        </w:rPr>
        <w:tab/>
      </w:r>
      <w:r>
        <w:rPr>
          <w:sz w:val="28"/>
          <w:szCs w:val="28"/>
        </w:rPr>
        <w:tab/>
      </w:r>
      <w:r>
        <w:rPr>
          <w:sz w:val="28"/>
          <w:szCs w:val="28"/>
        </w:rPr>
        <w:tab/>
      </w:r>
      <w:r>
        <w:rPr>
          <w:sz w:val="28"/>
          <w:szCs w:val="28"/>
        </w:rPr>
        <w:tab/>
      </w:r>
      <w:r>
        <w:rPr>
          <w:sz w:val="28"/>
          <w:szCs w:val="28"/>
        </w:rPr>
        <w:t>1</w:t>
      </w:r>
      <w:r>
        <w:rPr>
          <w:sz w:val="28"/>
          <w:szCs w:val="28"/>
          <w:lang w:val="en-US"/>
        </w:rPr>
        <w:t>4</w:t>
      </w:r>
    </w:p>
    <w:p>
      <w:pPr>
        <w:pStyle w:val="style0"/>
        <w:spacing w:lineRule="auto" w:line="300"/>
        <w:rPr>
          <w:sz w:val="28"/>
          <w:szCs w:val="28"/>
        </w:rPr>
      </w:pPr>
      <w:r>
        <w:rPr>
          <w:sz w:val="28"/>
          <w:szCs w:val="28"/>
        </w:rPr>
        <w:t>3.4.1  Digital Elevation Model</w:t>
      </w:r>
      <w:r>
        <w:tab/>
      </w:r>
      <w:r>
        <w:tab/>
      </w:r>
      <w:r>
        <w:tab/>
      </w:r>
      <w:r>
        <w:tab/>
      </w:r>
      <w:r>
        <w:tab/>
      </w:r>
      <w:r>
        <w:t xml:space="preserve">                          </w:t>
      </w:r>
      <w:r>
        <w:rPr>
          <w:sz w:val="28"/>
          <w:szCs w:val="28"/>
        </w:rPr>
        <w:t>1</w:t>
      </w:r>
      <w:r>
        <w:rPr>
          <w:sz w:val="28"/>
          <w:szCs w:val="28"/>
          <w:lang w:val="en-US"/>
        </w:rPr>
        <w:t>4</w:t>
      </w:r>
    </w:p>
    <w:p>
      <w:pPr>
        <w:pStyle w:val="style0"/>
        <w:spacing w:lineRule="auto" w:line="300"/>
        <w:rPr>
          <w:sz w:val="28"/>
          <w:szCs w:val="28"/>
        </w:rPr>
      </w:pPr>
      <w:r>
        <w:rPr>
          <w:sz w:val="28"/>
          <w:szCs w:val="28"/>
        </w:rPr>
        <w:t>3.4.2. Land use/Land Cover</w:t>
      </w:r>
      <w:r>
        <w:tab/>
      </w:r>
      <w:r>
        <w:tab/>
      </w:r>
      <w:r>
        <w:tab/>
      </w:r>
      <w:r>
        <w:tab/>
      </w:r>
      <w:r>
        <w:tab/>
      </w:r>
      <w:r>
        <w:t xml:space="preserve">                          </w:t>
      </w:r>
      <w:r>
        <w:rPr>
          <w:sz w:val="28"/>
          <w:szCs w:val="28"/>
        </w:rPr>
        <w:t>1</w:t>
      </w:r>
      <w:r>
        <w:rPr>
          <w:sz w:val="28"/>
          <w:szCs w:val="28"/>
          <w:lang w:val="en-US"/>
        </w:rPr>
        <w:t>5</w:t>
      </w:r>
    </w:p>
    <w:p>
      <w:pPr>
        <w:pStyle w:val="style0"/>
        <w:spacing w:lineRule="auto" w:line="300"/>
        <w:rPr>
          <w:sz w:val="28"/>
          <w:szCs w:val="28"/>
        </w:rPr>
      </w:pPr>
      <w:r>
        <w:rPr>
          <w:sz w:val="28"/>
          <w:szCs w:val="28"/>
        </w:rPr>
        <w:t>3.4.3.Digitalize Soil Data</w:t>
      </w:r>
      <w:r>
        <w:tab/>
      </w:r>
      <w:r>
        <w:tab/>
      </w:r>
      <w:r>
        <w:tab/>
      </w:r>
      <w:r>
        <w:tab/>
      </w:r>
      <w:r>
        <w:tab/>
      </w:r>
      <w:r>
        <w:t xml:space="preserve">                          </w:t>
      </w:r>
      <w:r>
        <w:rPr>
          <w:sz w:val="28"/>
          <w:szCs w:val="28"/>
        </w:rPr>
        <w:t>1</w:t>
      </w:r>
      <w:r>
        <w:rPr>
          <w:sz w:val="28"/>
          <w:szCs w:val="28"/>
          <w:lang w:val="en-US"/>
        </w:rPr>
        <w:t>6</w:t>
      </w:r>
    </w:p>
    <w:p>
      <w:pPr>
        <w:pStyle w:val="style0"/>
        <w:spacing w:lineRule="auto" w:line="300"/>
        <w:rPr>
          <w:sz w:val="28"/>
          <w:szCs w:val="28"/>
        </w:rPr>
      </w:pPr>
      <w:r>
        <w:rPr>
          <w:sz w:val="28"/>
          <w:szCs w:val="28"/>
        </w:rPr>
        <w:t xml:space="preserve">3.4.4 Wheather Data.                          </w:t>
      </w:r>
      <w:r>
        <w:tab/>
      </w:r>
      <w:r>
        <w:tab/>
      </w:r>
      <w:r>
        <w:tab/>
      </w:r>
      <w:r>
        <w:tab/>
      </w:r>
      <w:r>
        <w:tab/>
      </w:r>
      <w:r>
        <w:rPr>
          <w:lang w:val="en-US"/>
        </w:rPr>
        <w:t>17</w:t>
      </w:r>
    </w:p>
    <w:p>
      <w:pPr>
        <w:pStyle w:val="style0"/>
        <w:spacing w:lineRule="auto" w:line="300"/>
        <w:rPr>
          <w:sz w:val="28"/>
          <w:szCs w:val="28"/>
        </w:rPr>
      </w:pPr>
      <w:r>
        <w:rPr>
          <w:sz w:val="28"/>
          <w:szCs w:val="28"/>
        </w:rPr>
        <w:t xml:space="preserve">3.5    Spatial resolution in SWAT.                                                       </w:t>
      </w:r>
      <w:r>
        <w:rPr>
          <w:sz w:val="28"/>
          <w:szCs w:val="28"/>
          <w:lang w:val="en-US"/>
        </w:rPr>
        <w:t>18</w:t>
      </w:r>
    </w:p>
    <w:p>
      <w:pPr>
        <w:pStyle w:val="style0"/>
        <w:spacing w:lineRule="auto" w:line="300"/>
        <w:rPr>
          <w:sz w:val="28"/>
          <w:szCs w:val="28"/>
        </w:rPr>
      </w:pPr>
      <w:r>
        <w:rPr>
          <w:sz w:val="28"/>
          <w:szCs w:val="28"/>
        </w:rPr>
        <w:t>3.6.   Spatial resolution into sub-basin hydrological response unit</w:t>
      </w:r>
    </w:p>
    <w:p>
      <w:pPr>
        <w:pStyle w:val="style0"/>
        <w:spacing w:lineRule="auto" w:line="300"/>
        <w:ind w:left="220"/>
        <w:rPr>
          <w:sz w:val="28"/>
          <w:szCs w:val="28"/>
        </w:rPr>
      </w:pPr>
      <w:r>
        <w:rPr>
          <w:sz w:val="28"/>
          <w:szCs w:val="28"/>
        </w:rPr>
        <w:t xml:space="preserve">                                                                                                             </w:t>
      </w:r>
      <w:r>
        <w:rPr>
          <w:sz w:val="28"/>
          <w:szCs w:val="28"/>
          <w:lang w:val="en-US"/>
        </w:rPr>
        <w:t>19</w:t>
      </w:r>
    </w:p>
    <w:p>
      <w:pPr>
        <w:pStyle w:val="style0"/>
        <w:spacing w:lineRule="auto" w:line="300"/>
        <w:rPr>
          <w:sz w:val="28"/>
          <w:szCs w:val="28"/>
        </w:rPr>
      </w:pPr>
      <w:r>
        <w:rPr>
          <w:sz w:val="28"/>
          <w:szCs w:val="28"/>
        </w:rPr>
        <w:t xml:space="preserve">3.7.  SWAT set-up and run                                                                  </w:t>
      </w:r>
      <w:r>
        <w:rPr>
          <w:sz w:val="28"/>
          <w:szCs w:val="28"/>
          <w:lang w:val="en-US"/>
        </w:rPr>
        <w:t>20</w:t>
      </w:r>
    </w:p>
    <w:p>
      <w:pPr>
        <w:pStyle w:val="style0"/>
        <w:spacing w:lineRule="auto" w:line="300"/>
        <w:rPr>
          <w:sz w:val="28"/>
          <w:szCs w:val="28"/>
        </w:rPr>
      </w:pPr>
    </w:p>
    <w:p>
      <w:pPr>
        <w:pStyle w:val="style0"/>
        <w:spacing w:lineRule="auto" w:line="300"/>
        <w:rPr>
          <w:b/>
          <w:bCs/>
          <w:sz w:val="28"/>
          <w:szCs w:val="28"/>
        </w:rPr>
      </w:pPr>
      <w:r>
        <w:rPr>
          <w:b/>
          <w:bCs/>
          <w:sz w:val="28"/>
          <w:szCs w:val="28"/>
        </w:rPr>
        <w:t>CHAPTER FOUR</w:t>
      </w:r>
    </w:p>
    <w:p>
      <w:pPr>
        <w:pStyle w:val="style0"/>
        <w:spacing w:lineRule="auto" w:line="300"/>
        <w:rPr>
          <w:sz w:val="28"/>
          <w:szCs w:val="28"/>
        </w:rPr>
      </w:pPr>
      <w:r>
        <w:rPr>
          <w:sz w:val="28"/>
          <w:szCs w:val="28"/>
        </w:rPr>
        <w:t xml:space="preserve">4.1.  Comparison of flow estimats across DEM resolutios.         </w:t>
      </w:r>
      <w:r>
        <w:rPr>
          <w:sz w:val="28"/>
          <w:szCs w:val="28"/>
          <w:lang w:val="en-US"/>
        </w:rPr>
        <w:t>21</w:t>
      </w:r>
    </w:p>
    <w:p>
      <w:pPr>
        <w:pStyle w:val="style0"/>
        <w:spacing w:lineRule="auto" w:line="300"/>
        <w:rPr>
          <w:sz w:val="28"/>
          <w:szCs w:val="28"/>
        </w:rPr>
      </w:pPr>
      <w:r>
        <w:rPr>
          <w:sz w:val="28"/>
          <w:szCs w:val="28"/>
        </w:rPr>
        <w:t xml:space="preserve">4.2 Variation in sediment concentration with DEM resolutios </w:t>
      </w:r>
      <w:r>
        <w:rPr>
          <w:sz w:val="28"/>
          <w:szCs w:val="28"/>
        </w:rPr>
        <w:tab/>
      </w:r>
      <w:r>
        <w:rPr>
          <w:sz w:val="28"/>
          <w:szCs w:val="28"/>
          <w:lang w:val="en-US"/>
        </w:rPr>
        <w:t>22</w:t>
      </w:r>
    </w:p>
    <w:p>
      <w:pPr>
        <w:pStyle w:val="style0"/>
        <w:spacing w:lineRule="auto" w:line="300"/>
        <w:rPr>
          <w:sz w:val="28"/>
          <w:szCs w:val="28"/>
        </w:rPr>
      </w:pPr>
      <w:r>
        <w:rPr>
          <w:sz w:val="28"/>
          <w:szCs w:val="28"/>
        </w:rPr>
        <w:t xml:space="preserve">4.3 Effect of DEM resolution on sediment yield </w:t>
      </w:r>
      <w:r>
        <w:rPr>
          <w:sz w:val="28"/>
          <w:szCs w:val="28"/>
        </w:rPr>
        <w:tab/>
      </w:r>
      <w:r>
        <w:rPr>
          <w:sz w:val="28"/>
          <w:szCs w:val="28"/>
        </w:rPr>
        <w:tab/>
      </w:r>
      <w:r>
        <w:rPr>
          <w:sz w:val="28"/>
          <w:szCs w:val="28"/>
        </w:rPr>
        <w:tab/>
      </w:r>
      <w:r>
        <w:rPr>
          <w:sz w:val="28"/>
          <w:szCs w:val="28"/>
        </w:rPr>
        <w:t>2</w:t>
      </w:r>
      <w:r>
        <w:rPr>
          <w:sz w:val="28"/>
          <w:szCs w:val="28"/>
          <w:lang w:val="en-US"/>
        </w:rPr>
        <w:t>3</w:t>
      </w:r>
    </w:p>
    <w:p>
      <w:pPr>
        <w:pStyle w:val="style0"/>
        <w:spacing w:lineRule="auto" w:line="300"/>
        <w:rPr>
          <w:sz w:val="28"/>
          <w:szCs w:val="28"/>
        </w:rPr>
      </w:pPr>
      <w:r>
        <w:rPr>
          <w:sz w:val="28"/>
          <w:szCs w:val="28"/>
        </w:rPr>
        <w:t xml:space="preserve">4.4 Determination of suitable DEM resolution for Modelling     </w:t>
      </w:r>
      <w:r>
        <w:rPr>
          <w:sz w:val="28"/>
          <w:szCs w:val="28"/>
        </w:rPr>
        <w:tab/>
      </w:r>
      <w:r>
        <w:rPr>
          <w:sz w:val="28"/>
          <w:szCs w:val="28"/>
        </w:rPr>
        <w:t>2</w:t>
      </w:r>
      <w:r>
        <w:rPr>
          <w:sz w:val="28"/>
          <w:szCs w:val="28"/>
          <w:lang w:val="en-US"/>
        </w:rPr>
        <w:t>4</w:t>
      </w:r>
    </w:p>
    <w:p>
      <w:pPr>
        <w:pStyle w:val="style0"/>
        <w:spacing w:lineRule="auto" w:line="300"/>
        <w:rPr>
          <w:sz w:val="28"/>
          <w:szCs w:val="28"/>
        </w:rPr>
      </w:pPr>
      <w:r>
        <w:rPr>
          <w:sz w:val="28"/>
          <w:szCs w:val="28"/>
        </w:rPr>
        <w:tab/>
      </w:r>
    </w:p>
    <w:p>
      <w:pPr>
        <w:pStyle w:val="style0"/>
        <w:spacing w:lineRule="auto" w:line="300"/>
        <w:rPr>
          <w:b/>
          <w:bCs/>
          <w:sz w:val="28"/>
          <w:szCs w:val="28"/>
        </w:rPr>
      </w:pPr>
      <w:r>
        <w:rPr>
          <w:b/>
          <w:bCs/>
          <w:sz w:val="28"/>
          <w:szCs w:val="28"/>
        </w:rPr>
        <w:t>CHAPTER FIVE</w:t>
      </w:r>
    </w:p>
    <w:p>
      <w:pPr>
        <w:pStyle w:val="style0"/>
        <w:spacing w:lineRule="auto" w:line="300"/>
        <w:rPr>
          <w:sz w:val="28"/>
          <w:szCs w:val="28"/>
        </w:rPr>
      </w:pPr>
      <w:r>
        <w:rPr>
          <w:sz w:val="28"/>
          <w:szCs w:val="28"/>
        </w:rPr>
        <w:t>5.1</w:t>
      </w:r>
      <w:r>
        <w:rPr>
          <w:sz w:val="28"/>
          <w:szCs w:val="28"/>
        </w:rPr>
        <w:tab/>
      </w:r>
      <w:r>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25</w:t>
      </w:r>
    </w:p>
    <w:p>
      <w:pPr>
        <w:pStyle w:val="style0"/>
        <w:spacing w:lineRule="auto" w:line="300"/>
        <w:rPr>
          <w:sz w:val="28"/>
          <w:szCs w:val="28"/>
        </w:rPr>
      </w:pPr>
      <w:r>
        <w:rPr>
          <w:sz w:val="28"/>
          <w:szCs w:val="28"/>
        </w:rPr>
        <w:t>5.2</w:t>
      </w:r>
      <w:r>
        <w:rPr>
          <w:sz w:val="28"/>
          <w:szCs w:val="28"/>
        </w:rPr>
        <w:tab/>
      </w:r>
      <w:r>
        <w:rPr>
          <w:sz w:val="28"/>
          <w:szCs w:val="28"/>
        </w:rPr>
        <w:t xml:space="preserve">Recommendation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w:t>
      </w:r>
      <w:r>
        <w:rPr>
          <w:sz w:val="28"/>
          <w:szCs w:val="28"/>
          <w:lang w:val="en-US"/>
        </w:rPr>
        <w:t>6</w:t>
      </w:r>
    </w:p>
    <w:p>
      <w:pPr>
        <w:pStyle w:val="style0"/>
        <w:spacing w:lineRule="auto" w:line="300"/>
        <w:rPr>
          <w:sz w:val="28"/>
          <w:szCs w:val="28"/>
        </w:rPr>
      </w:pPr>
    </w:p>
    <w:p>
      <w:pPr>
        <w:pStyle w:val="style0"/>
        <w:spacing w:lineRule="auto" w:line="300"/>
        <w:rPr>
          <w:sz w:val="28"/>
          <w:szCs w:val="28"/>
        </w:rPr>
      </w:pPr>
      <w:r>
        <w:rPr>
          <w:sz w:val="28"/>
          <w:szCs w:val="28"/>
        </w:rPr>
        <w:t xml:space="preserve">REFERENCE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lang w:val="en-US"/>
        </w:rPr>
        <w:t>28</w:t>
      </w:r>
    </w:p>
    <w:p>
      <w:pPr>
        <w:pStyle w:val="style0"/>
        <w:spacing w:lineRule="auto" w:line="300"/>
        <w:rPr>
          <w:sz w:val="28"/>
          <w:szCs w:val="28"/>
        </w:rPr>
      </w:pPr>
    </w:p>
    <w:p>
      <w:pPr>
        <w:pStyle w:val="style0"/>
        <w:spacing w:lineRule="auto" w:line="300"/>
        <w:jc w:val="center"/>
        <w:rPr>
          <w:b/>
          <w:bCs/>
          <w:sz w:val="28"/>
          <w:szCs w:val="28"/>
        </w:rPr>
      </w:pPr>
      <w:r>
        <w:rPr>
          <w:b/>
          <w:bCs/>
          <w:sz w:val="28"/>
          <w:szCs w:val="28"/>
        </w:rPr>
        <w:br w:type="page"/>
      </w:r>
      <w:r>
        <w:rPr>
          <w:b/>
          <w:bCs/>
          <w:sz w:val="28"/>
          <w:szCs w:val="28"/>
        </w:rPr>
        <w:t>LIST OF FIGURE</w:t>
      </w:r>
    </w:p>
    <w:p>
      <w:pPr>
        <w:pStyle w:val="style0"/>
        <w:spacing w:lineRule="auto" w:line="300"/>
        <w:rPr>
          <w:sz w:val="28"/>
          <w:szCs w:val="28"/>
        </w:rPr>
      </w:pPr>
      <w:r>
        <w:rPr>
          <w:sz w:val="28"/>
          <w:szCs w:val="28"/>
        </w:rPr>
        <w:t xml:space="preserve">Figure 3.1: Description of the study area </w:t>
      </w:r>
      <w:r>
        <w:rPr>
          <w:sz w:val="28"/>
          <w:szCs w:val="28"/>
        </w:rPr>
        <w:tab/>
      </w:r>
      <w:r>
        <w:rPr>
          <w:sz w:val="28"/>
          <w:szCs w:val="28"/>
        </w:rPr>
        <w:tab/>
      </w:r>
      <w:r>
        <w:rPr>
          <w:sz w:val="28"/>
          <w:szCs w:val="28"/>
        </w:rPr>
        <w:tab/>
      </w:r>
      <w:r>
        <w:rPr>
          <w:sz w:val="28"/>
          <w:szCs w:val="28"/>
        </w:rPr>
        <w:tab/>
      </w:r>
      <w:r>
        <w:rPr>
          <w:sz w:val="28"/>
          <w:szCs w:val="28"/>
        </w:rPr>
        <w:t xml:space="preserve">                     1</w:t>
      </w:r>
      <w:r>
        <w:rPr>
          <w:sz w:val="28"/>
          <w:szCs w:val="28"/>
          <w:lang w:val="en-US"/>
        </w:rPr>
        <w:t>1</w:t>
      </w:r>
    </w:p>
    <w:p>
      <w:pPr>
        <w:pStyle w:val="style0"/>
        <w:spacing w:lineRule="auto" w:line="300"/>
        <w:rPr>
          <w:sz w:val="28"/>
          <w:szCs w:val="28"/>
        </w:rPr>
      </w:pPr>
      <w:r>
        <w:rPr>
          <w:sz w:val="28"/>
          <w:szCs w:val="28"/>
        </w:rPr>
        <w:t>Figure 3.2: DEM of the study area</w:t>
      </w:r>
      <w:r>
        <w:rPr>
          <w:sz w:val="28"/>
          <w:szCs w:val="28"/>
        </w:rPr>
        <w:tab/>
      </w:r>
      <w:r>
        <w:rPr>
          <w:sz w:val="28"/>
          <w:szCs w:val="28"/>
        </w:rPr>
        <w:tab/>
      </w:r>
      <w:r>
        <w:rPr>
          <w:sz w:val="28"/>
          <w:szCs w:val="28"/>
        </w:rPr>
        <w:tab/>
      </w:r>
      <w:r>
        <w:rPr>
          <w:sz w:val="28"/>
          <w:szCs w:val="28"/>
        </w:rPr>
        <w:tab/>
      </w:r>
      <w:r>
        <w:rPr>
          <w:sz w:val="28"/>
          <w:szCs w:val="28"/>
        </w:rPr>
        <w:t xml:space="preserve">                               1</w:t>
      </w:r>
      <w:r>
        <w:rPr>
          <w:sz w:val="28"/>
          <w:szCs w:val="28"/>
          <w:lang w:val="en-US"/>
        </w:rPr>
        <w:t>4</w:t>
      </w:r>
    </w:p>
    <w:p>
      <w:pPr>
        <w:pStyle w:val="style0"/>
        <w:spacing w:lineRule="auto" w:line="300"/>
        <w:rPr>
          <w:sz w:val="28"/>
          <w:szCs w:val="28"/>
        </w:rPr>
      </w:pPr>
      <w:r>
        <w:rPr>
          <w:sz w:val="28"/>
          <w:szCs w:val="28"/>
        </w:rPr>
        <w:t xml:space="preserve">Figure 3.3: Land use map of the study area.                            </w:t>
      </w:r>
      <w:r>
        <w:rPr>
          <w:sz w:val="28"/>
          <w:szCs w:val="28"/>
        </w:rPr>
        <w:tab/>
      </w:r>
      <w:r>
        <w:rPr>
          <w:sz w:val="28"/>
          <w:szCs w:val="28"/>
        </w:rPr>
        <w:tab/>
      </w:r>
      <w:r>
        <w:rPr>
          <w:sz w:val="28"/>
          <w:szCs w:val="28"/>
        </w:rPr>
        <w:t>1</w:t>
      </w:r>
      <w:r>
        <w:rPr>
          <w:sz w:val="28"/>
          <w:szCs w:val="28"/>
          <w:lang w:val="en-US"/>
        </w:rPr>
        <w:t>5</w:t>
      </w:r>
    </w:p>
    <w:p>
      <w:pPr>
        <w:pStyle w:val="style0"/>
        <w:spacing w:lineRule="auto" w:line="300"/>
        <w:rPr>
          <w:sz w:val="28"/>
          <w:szCs w:val="28"/>
        </w:rPr>
      </w:pPr>
      <w:r>
        <w:rPr>
          <w:sz w:val="28"/>
          <w:szCs w:val="28"/>
        </w:rPr>
        <w:t xml:space="preserve">Figure 3.4.2: Image of soil map.                               </w:t>
      </w:r>
      <w:r>
        <w:rPr>
          <w:sz w:val="28"/>
          <w:szCs w:val="28"/>
        </w:rPr>
        <w:tab/>
      </w:r>
      <w:r>
        <w:rPr>
          <w:sz w:val="28"/>
          <w:szCs w:val="28"/>
        </w:rPr>
        <w:tab/>
      </w:r>
      <w:r>
        <w:rPr>
          <w:sz w:val="28"/>
          <w:szCs w:val="28"/>
        </w:rPr>
        <w:tab/>
      </w:r>
      <w:r>
        <w:rPr>
          <w:sz w:val="28"/>
          <w:szCs w:val="28"/>
        </w:rPr>
        <w:tab/>
      </w:r>
      <w:r>
        <w:rPr>
          <w:sz w:val="28"/>
          <w:szCs w:val="28"/>
          <w:lang w:val="en-US"/>
        </w:rPr>
        <w:t>16</w:t>
      </w:r>
    </w:p>
    <w:p>
      <w:pPr>
        <w:pStyle w:val="style0"/>
        <w:spacing w:lineRule="auto" w:line="300"/>
        <w:rPr>
          <w:sz w:val="28"/>
          <w:szCs w:val="28"/>
        </w:rPr>
      </w:pPr>
      <w:r>
        <w:rPr>
          <w:sz w:val="28"/>
          <w:szCs w:val="28"/>
        </w:rPr>
        <w:t xml:space="preserve">Figure 4.1: Shows the spatial variation of flow in the study area </w:t>
      </w:r>
      <w:r>
        <w:rPr>
          <w:sz w:val="28"/>
          <w:szCs w:val="28"/>
        </w:rPr>
        <w:tab/>
      </w:r>
      <w:r>
        <w:rPr>
          <w:sz w:val="28"/>
          <w:szCs w:val="28"/>
        </w:rPr>
        <w:tab/>
      </w:r>
      <w:r>
        <w:rPr>
          <w:sz w:val="28"/>
          <w:szCs w:val="28"/>
        </w:rPr>
        <w:t>2</w:t>
      </w:r>
      <w:r>
        <w:rPr>
          <w:sz w:val="28"/>
          <w:szCs w:val="28"/>
          <w:lang w:val="en-US"/>
        </w:rPr>
        <w:t>1</w:t>
      </w:r>
    </w:p>
    <w:p>
      <w:pPr>
        <w:pStyle w:val="style0"/>
        <w:spacing w:lineRule="auto" w:line="300"/>
        <w:rPr>
          <w:sz w:val="28"/>
          <w:szCs w:val="28"/>
        </w:rPr>
      </w:pPr>
      <w:r>
        <w:rPr>
          <w:sz w:val="28"/>
          <w:szCs w:val="28"/>
        </w:rPr>
        <w:t xml:space="preserve">Figure 4.2: Shows the spatial variation of flow in the study area </w:t>
      </w:r>
      <w:r>
        <w:rPr>
          <w:sz w:val="28"/>
          <w:szCs w:val="28"/>
        </w:rPr>
        <w:tab/>
      </w:r>
      <w:r>
        <w:rPr>
          <w:sz w:val="28"/>
          <w:szCs w:val="28"/>
        </w:rPr>
        <w:tab/>
      </w:r>
      <w:r>
        <w:rPr>
          <w:sz w:val="28"/>
          <w:szCs w:val="28"/>
        </w:rPr>
        <w:t>2</w:t>
      </w:r>
      <w:r>
        <w:rPr>
          <w:sz w:val="28"/>
          <w:szCs w:val="28"/>
          <w:lang w:val="en-US"/>
        </w:rPr>
        <w:t>2</w:t>
      </w:r>
    </w:p>
    <w:p>
      <w:pPr>
        <w:pStyle w:val="style0"/>
        <w:spacing w:lineRule="auto" w:line="300"/>
        <w:rPr>
          <w:sz w:val="28"/>
          <w:szCs w:val="28"/>
        </w:rPr>
      </w:pPr>
      <w:r>
        <w:rPr>
          <w:sz w:val="28"/>
          <w:szCs w:val="28"/>
        </w:rPr>
        <w:t xml:space="preserve">Figure 4.3:  Shows the spatial variation of flow in the study area </w:t>
      </w:r>
      <w:r>
        <w:rPr>
          <w:sz w:val="28"/>
          <w:szCs w:val="28"/>
        </w:rPr>
        <w:tab/>
      </w:r>
      <w:r>
        <w:rPr>
          <w:sz w:val="28"/>
          <w:szCs w:val="28"/>
        </w:rPr>
        <w:tab/>
      </w:r>
      <w:r>
        <w:rPr>
          <w:sz w:val="28"/>
          <w:szCs w:val="28"/>
        </w:rPr>
        <w:t>2</w:t>
      </w:r>
      <w:r>
        <w:rPr>
          <w:sz w:val="28"/>
          <w:szCs w:val="28"/>
          <w:lang w:val="en-US"/>
        </w:rPr>
        <w:t>3</w:t>
      </w:r>
    </w:p>
    <w:p>
      <w:pPr>
        <w:pStyle w:val="style0"/>
        <w:spacing w:lineRule="auto" w:line="300"/>
        <w:rPr>
          <w:b/>
          <w:bCs/>
          <w:sz w:val="28"/>
          <w:szCs w:val="28"/>
        </w:rPr>
      </w:pPr>
    </w:p>
    <w:p>
      <w:pPr>
        <w:pStyle w:val="style0"/>
        <w:spacing w:lineRule="auto" w:line="300"/>
        <w:jc w:val="center"/>
        <w:rPr>
          <w:b/>
          <w:bCs/>
          <w:sz w:val="28"/>
          <w:szCs w:val="28"/>
        </w:rPr>
      </w:pPr>
      <w:r>
        <w:rPr>
          <w:b/>
          <w:bCs/>
          <w:sz w:val="28"/>
          <w:szCs w:val="28"/>
        </w:rPr>
        <w:br w:type="page"/>
      </w:r>
      <w:r>
        <w:rPr>
          <w:b/>
          <w:bCs/>
          <w:sz w:val="28"/>
          <w:szCs w:val="28"/>
        </w:rPr>
        <w:t>LIST OF TABLE</w:t>
      </w:r>
    </w:p>
    <w:p>
      <w:pPr>
        <w:pStyle w:val="style0"/>
        <w:spacing w:lineRule="auto" w:line="300"/>
        <w:rPr>
          <w:sz w:val="28"/>
          <w:szCs w:val="28"/>
        </w:rPr>
      </w:pPr>
      <w:r>
        <w:rPr>
          <w:sz w:val="28"/>
          <w:szCs w:val="28"/>
        </w:rPr>
        <w:t>Table 4.1: DEM resolution on Flow and sediment parameters.         2</w:t>
      </w:r>
      <w:r>
        <w:rPr>
          <w:sz w:val="28"/>
          <w:szCs w:val="28"/>
          <w:lang w:val="en-US"/>
        </w:rPr>
        <w:t>1</w:t>
      </w:r>
    </w:p>
    <w:p>
      <w:pPr>
        <w:pStyle w:val="style0"/>
        <w:spacing w:lineRule="auto" w:line="300"/>
        <w:jc w:val="left"/>
        <w:rPr>
          <w:b/>
          <w:bCs/>
          <w:sz w:val="28"/>
          <w:szCs w:val="28"/>
        </w:rPr>
        <w:sectPr>
          <w:pgSz w:w="12240" w:h="15840" w:orient="portrait"/>
          <w:pgMar w:top="1440" w:right="1440" w:bottom="1440" w:left="1440" w:header="720" w:footer="720" w:gutter="0"/>
          <w:pgNumType w:fmt="lowerRoman" w:start="1"/>
          <w:cols w:space="720"/>
          <w:docGrid w:linePitch="360"/>
        </w:sectPr>
      </w:pPr>
    </w:p>
    <w:p>
      <w:pPr>
        <w:pStyle w:val="style0"/>
        <w:spacing w:lineRule="auto" w:line="300"/>
        <w:jc w:val="center"/>
        <w:rPr>
          <w:b/>
          <w:bCs/>
          <w:sz w:val="28"/>
          <w:szCs w:val="28"/>
        </w:rPr>
      </w:pPr>
      <w:r>
        <w:rPr>
          <w:b/>
          <w:bCs/>
          <w:sz w:val="28"/>
          <w:szCs w:val="28"/>
        </w:rPr>
        <w:t>CHAPTER ONE</w:t>
      </w:r>
    </w:p>
    <w:p>
      <w:pPr>
        <w:pStyle w:val="style0"/>
        <w:spacing w:lineRule="auto" w:line="300"/>
        <w:jc w:val="both"/>
        <w:rPr>
          <w:b/>
          <w:bCs/>
          <w:sz w:val="28"/>
          <w:szCs w:val="28"/>
        </w:rPr>
      </w:pPr>
      <w:r>
        <w:rPr>
          <w:b/>
          <w:bCs/>
          <w:sz w:val="28"/>
          <w:szCs w:val="28"/>
        </w:rPr>
        <w:t xml:space="preserve">1.0 </w:t>
      </w:r>
      <w:r>
        <w:rPr>
          <w:b/>
          <w:bCs/>
          <w:caps/>
          <w:sz w:val="28"/>
          <w:szCs w:val="28"/>
        </w:rPr>
        <w:t>Introduction</w:t>
      </w:r>
    </w:p>
    <w:p>
      <w:pPr>
        <w:pStyle w:val="style0"/>
        <w:spacing w:lineRule="auto" w:line="300"/>
        <w:jc w:val="both"/>
        <w:rPr>
          <w:b/>
          <w:bCs/>
          <w:sz w:val="28"/>
          <w:szCs w:val="28"/>
        </w:rPr>
      </w:pPr>
      <w:r>
        <w:rPr>
          <w:b/>
          <w:bCs/>
          <w:sz w:val="28"/>
          <w:szCs w:val="28"/>
        </w:rPr>
        <w:t>1.1 BACKGROUND OF THE STUDY</w:t>
      </w:r>
    </w:p>
    <w:p>
      <w:pPr>
        <w:pStyle w:val="style0"/>
        <w:spacing w:lineRule="auto" w:line="300"/>
        <w:jc w:val="both"/>
        <w:rPr>
          <w:sz w:val="28"/>
          <w:szCs w:val="28"/>
        </w:rPr>
      </w:pPr>
      <w:r>
        <w:rPr>
          <w:sz w:val="28"/>
          <w:szCs w:val="28"/>
        </w:rPr>
        <w:t>The Soil and Water Assessment Tool (SWAT) is a widely used hydrological model for simulating water quality and quantity in watersheds. Spatial resolution, which refers to the size of the grid cells used to represent the study area, plays a crucial role in determining the accuracy and reliability of SWAT simulation results (Zhang et al., 2015; Liu et al., 2016). The selection of appropriate spatial resolution is critical, as it affects the representation of hydrological processes, such as streamflow, evapotranspiration, and sediment yield (Singh et al., 2017; Chen et al., 2018). SWAT has been applied in various studies to evaluate the impact of land use changes, climate change, and water management practices on water resources (Gassman et al., 2007; Neitsch et al., 2011).</w:t>
      </w:r>
    </w:p>
    <w:p>
      <w:pPr>
        <w:pStyle w:val="style0"/>
        <w:spacing w:lineRule="auto" w:line="300"/>
        <w:jc w:val="both"/>
        <w:rPr>
          <w:sz w:val="28"/>
          <w:szCs w:val="28"/>
        </w:rPr>
      </w:pPr>
      <w:r>
        <w:rPr>
          <w:sz w:val="28"/>
          <w:szCs w:val="28"/>
        </w:rPr>
        <w:t>Previous studies have demonstrated that spatial resolution significantly impacts SWAT simulation results, with coarser resolutions leading to reduced model accuracy and increased uncertainty (Ayana et al., 2019; Malakar et al., 2020). Conversely, finer resolutions can improve model performance, particularly in capturing small-scale hydrological processes (Liu et al., 2016; Chen et al., 2018). The Omi River, located in southwestern Nigeria, is a critical water resource for agricultural, industrial, and domestic purposes. However, the river faces various hydrological challenges, including flooding, sedimentation, and water pollution. To effectively manage these challenges, accurate hydrological modeling is essential. Understanding the river's response to climate change is crucial for developing effective adaptation strategies (Oyebande et al., 2017).</w:t>
      </w:r>
    </w:p>
    <w:p>
      <w:pPr>
        <w:pStyle w:val="style0"/>
        <w:spacing w:lineRule="auto" w:line="300"/>
        <w:jc w:val="both"/>
        <w:rPr>
          <w:sz w:val="28"/>
          <w:szCs w:val="28"/>
        </w:rPr>
      </w:pPr>
      <w:r>
        <w:rPr>
          <w:sz w:val="28"/>
          <w:szCs w:val="28"/>
        </w:rPr>
        <w:t xml:space="preserve">Water resources management is crucial for sustainable development, especially in regions with limited water resources (Falkenmark &amp; Rockström, 2006). The Omi River basin in Nigeria is a vital water resource area that supports agriculture, industry, and domestic uses (Adeniyi, 2010). However, the basin faces challenges </w:t>
      </w:r>
      <w:r>
        <w:rPr>
          <w:sz w:val="28"/>
          <w:szCs w:val="28"/>
        </w:rPr>
        <w:t>such as flooding, soil erosion, and water pollution, which can be addressed through effective water resources management (Adeleke, 2015</w:t>
      </w:r>
      <w:r>
        <w:rPr>
          <w:b/>
          <w:bCs/>
          <w:sz w:val="28"/>
          <w:szCs w:val="28"/>
        </w:rPr>
        <w:t>)</w:t>
      </w:r>
      <w:r>
        <w:rPr>
          <w:sz w:val="28"/>
          <w:szCs w:val="28"/>
        </w:rPr>
        <w:t>. SWAT's ability to simulate hydrologic processes at the watershed scale makes it an ideal tool for evaluating the impact of spatial resolution on simulation accuracy (Ficklin et al., 2010). Spatial resolution is a critical factor in hydrologic modeling, as it affects the accuracy of simulated hydrologic processes (Bosch et al., 2013).</w:t>
      </w:r>
    </w:p>
    <w:p>
      <w:pPr>
        <w:pStyle w:val="style0"/>
        <w:spacing w:lineRule="auto" w:line="300"/>
        <w:jc w:val="both"/>
        <w:rPr>
          <w:sz w:val="28"/>
          <w:szCs w:val="28"/>
        </w:rPr>
      </w:pPr>
      <w:r>
        <w:rPr>
          <w:sz w:val="28"/>
          <w:szCs w:val="28"/>
        </w:rPr>
        <w:t>The Soil and Water Assessment Tool (SWAT) is a semi-distributed, physically based hydrologic model that simulates water flow, sediment yield, and nutrient transport in watersheds (Arnold et al., 1998). SWAT was developed by the United States Department of Agriculture (USDA) Agricultural Research Service (ARS) to predict the impact of land management practices on water, sediment, and nutrient yields (Gassman et al., 2007).</w:t>
      </w:r>
    </w:p>
    <w:p>
      <w:pPr>
        <w:pStyle w:val="style0"/>
        <w:spacing w:lineRule="auto" w:line="300"/>
        <w:jc w:val="both"/>
        <w:rPr>
          <w:sz w:val="28"/>
          <w:szCs w:val="28"/>
        </w:rPr>
      </w:pPr>
      <w:r>
        <w:rPr>
          <w:sz w:val="28"/>
          <w:szCs w:val="28"/>
        </w:rPr>
        <w:t>SWAT is a continuous-time model that operates on a daily time step (Neitsch et al., 2011). The model is divided into two main components: the land phase and the routing phase. The land phase simulates the hydrologic cycle, sedimentation, and nutrient cycling at the watershed scale, while the routing phase simulates the movement of water, sediment, and nutrients through the stream network (Arnold et al., 1998</w:t>
      </w:r>
      <w:r>
        <w:rPr>
          <w:b/>
          <w:bCs/>
          <w:sz w:val="28"/>
          <w:szCs w:val="28"/>
        </w:rPr>
        <w:t>)</w:t>
      </w:r>
      <w:r>
        <w:rPr>
          <w:sz w:val="28"/>
          <w:szCs w:val="28"/>
        </w:rPr>
        <w:t>.</w:t>
      </w:r>
    </w:p>
    <w:p>
      <w:pPr>
        <w:pStyle w:val="style0"/>
        <w:spacing w:lineRule="auto" w:line="300"/>
        <w:jc w:val="both"/>
        <w:rPr>
          <w:sz w:val="28"/>
          <w:szCs w:val="28"/>
        </w:rPr>
      </w:pPr>
      <w:r>
        <w:rPr>
          <w:sz w:val="28"/>
          <w:szCs w:val="28"/>
        </w:rPr>
        <w:t xml:space="preserve">Hydrological modeling is crucial for understanding and managing water resources, particularly in river basins where spatial variability plays a significant role. The SWAT (Soil and Water Assessment Tool) model is a widely used tool for simulating hydrological processes, water quality, and quantity in watersheds. However, the accuracy of SWAT simulations depends on various factors, including spatial resolution, input data quality, and model calibration. Research has shown that spatial resolution significantly affects SWAT model performance, and selecting the optimal resolution is essential for balancing detail and computational efficiency. In the context of the Omi River basin, Nigeria, understanding the impact of spatial resolution on SWAT simulation accuracy is vital for effective water resource management. This study aims to investigate the impact of spatial resolution on </w:t>
      </w:r>
      <w:r>
        <w:rPr>
          <w:sz w:val="28"/>
          <w:szCs w:val="28"/>
        </w:rPr>
        <w:t>SWAT simulation accuracy in the Omi River basin, Nigeria, and contribute to advancing the understanding of hydrological processes in the region.</w:t>
      </w:r>
    </w:p>
    <w:p>
      <w:pPr>
        <w:pStyle w:val="style0"/>
        <w:spacing w:lineRule="auto" w:line="300"/>
        <w:jc w:val="both"/>
        <w:rPr>
          <w:sz w:val="28"/>
          <w:szCs w:val="28"/>
        </w:rPr>
      </w:pPr>
      <w:r>
        <w:rPr>
          <w:sz w:val="28"/>
          <w:szCs w:val="28"/>
        </w:rPr>
        <w:t>The Orphaned Medical Informatics (OMI) River basin in Nigeria is a vital water resource system that supports various ecological, agricultural, and socio-economic activities. Effective management of this basin requires a comprehensive understanding of its hydrological processes, including water flow, sediment transport, and nutrient cycling. Hydrological modeling is a crucial tool for achieving this understanding, and the Soil and Water Assessment Tool (SWAT) model is widely used for simulating these processes.</w:t>
      </w:r>
    </w:p>
    <w:p>
      <w:pPr>
        <w:pStyle w:val="style0"/>
        <w:spacing w:lineRule="auto" w:line="300"/>
        <w:jc w:val="both"/>
        <w:rPr>
          <w:sz w:val="28"/>
          <w:szCs w:val="28"/>
        </w:rPr>
      </w:pPr>
      <w:r>
        <w:rPr>
          <w:sz w:val="28"/>
          <w:szCs w:val="28"/>
        </w:rPr>
        <w:t>However, the accuracy of SWAT simulations depends on various factors, including the quality of input data, model calibration, and spatial resolution. Spatial resolution, in particular, plays a significant role in determining the level of detail in model simulations, and its impact on model accuracy can be substantial. Recent studies have highlighted the importance of selecting the optimal spatial resolution for SWAT modeling, as it can significantly affect model performance and simulation results.</w:t>
      </w:r>
    </w:p>
    <w:p>
      <w:pPr>
        <w:pStyle w:val="style0"/>
        <w:spacing w:lineRule="auto" w:line="300"/>
        <w:jc w:val="both"/>
        <w:rPr>
          <w:sz w:val="28"/>
          <w:szCs w:val="28"/>
        </w:rPr>
      </w:pPr>
      <w:r>
        <w:rPr>
          <w:sz w:val="28"/>
          <w:szCs w:val="28"/>
        </w:rPr>
        <w:t>This study aims to investigate the impact of spatial resolution on SWAT simulation accuracy in the OMI River basin, Nigeria. By exploring the effects of different spatial resolutions on model performance, this research seeks to contribute to the development of more accurate and reliable hydrological models for the basin. The findings of this study will have implications for water resource management, flood risk assessment, and environmental planning in the OMI River basin.</w:t>
      </w:r>
    </w:p>
    <w:p>
      <w:pPr>
        <w:pStyle w:val="style0"/>
        <w:spacing w:lineRule="auto" w:line="300"/>
        <w:jc w:val="both"/>
        <w:rPr>
          <w:sz w:val="28"/>
          <w:szCs w:val="28"/>
        </w:rPr>
      </w:pPr>
      <w:r>
        <w:rPr>
          <w:b/>
          <w:bCs/>
          <w:sz w:val="28"/>
          <w:szCs w:val="28"/>
        </w:rPr>
        <w:t>1.2 STATEMENT OF THE PROBLEM</w:t>
      </w:r>
    </w:p>
    <w:p>
      <w:pPr>
        <w:pStyle w:val="style0"/>
        <w:spacing w:lineRule="auto" w:line="300"/>
        <w:jc w:val="both"/>
        <w:rPr>
          <w:b/>
          <w:bCs/>
          <w:sz w:val="28"/>
          <w:szCs w:val="28"/>
        </w:rPr>
      </w:pPr>
      <w:r>
        <w:rPr>
          <w:sz w:val="28"/>
          <w:szCs w:val="28"/>
        </w:rPr>
        <w:t>The optimal spatial resolution for accurate hydrological modeling of the Omi River basin using the Soil and Water Assessment Tool (SWAT) remains unknown, hindering reliable predictions of water availability and flow patterns.</w:t>
      </w:r>
    </w:p>
    <w:p>
      <w:pPr>
        <w:pStyle w:val="style0"/>
        <w:spacing w:lineRule="auto" w:line="300"/>
        <w:jc w:val="both"/>
        <w:rPr>
          <w:sz w:val="28"/>
          <w:szCs w:val="28"/>
        </w:rPr>
      </w:pPr>
      <w:r>
        <w:rPr>
          <w:b/>
          <w:bCs/>
          <w:sz w:val="28"/>
          <w:szCs w:val="28"/>
        </w:rPr>
        <w:t>1.3 AIM AND OBJECTIVES</w:t>
      </w:r>
    </w:p>
    <w:p>
      <w:pPr>
        <w:pStyle w:val="style0"/>
        <w:spacing w:lineRule="auto" w:line="300"/>
        <w:jc w:val="both"/>
        <w:rPr>
          <w:sz w:val="28"/>
          <w:szCs w:val="28"/>
        </w:rPr>
      </w:pPr>
      <w:r>
        <w:rPr>
          <w:sz w:val="28"/>
          <w:szCs w:val="28"/>
        </w:rPr>
        <w:t>The aim of the project is to investigate the impact of spatial resolution on SWAT simulation accuracy in the Omi River basin, Nigeria, and determine the optimal spatial resolution for effective hydrological modeling. The specific objectives are to:</w:t>
      </w:r>
    </w:p>
    <w:p>
      <w:pPr>
        <w:pStyle w:val="style0"/>
        <w:spacing w:lineRule="auto" w:line="300"/>
        <w:jc w:val="both"/>
        <w:rPr>
          <w:sz w:val="28"/>
          <w:szCs w:val="28"/>
        </w:rPr>
      </w:pPr>
      <w:r>
        <w:rPr>
          <w:sz w:val="28"/>
          <w:szCs w:val="28"/>
        </w:rPr>
        <w:t>1. Evaluate the effect of spatial resolution on SWAT simulation accuracy in the Omi River basin.</w:t>
      </w:r>
    </w:p>
    <w:p>
      <w:pPr>
        <w:pStyle w:val="style0"/>
        <w:spacing w:lineRule="auto" w:line="300"/>
        <w:jc w:val="both"/>
        <w:rPr>
          <w:sz w:val="28"/>
          <w:szCs w:val="28"/>
        </w:rPr>
      </w:pPr>
      <w:r>
        <w:rPr>
          <w:sz w:val="28"/>
          <w:szCs w:val="28"/>
        </w:rPr>
        <w:t>2. Assess the sensitivity of SWAT model outputs to different spatial resolutions (e.g., 30m, 90m, 250m).</w:t>
      </w:r>
    </w:p>
    <w:p>
      <w:pPr>
        <w:pStyle w:val="style0"/>
        <w:spacing w:lineRule="auto" w:line="300"/>
        <w:jc w:val="both"/>
        <w:rPr>
          <w:sz w:val="28"/>
          <w:szCs w:val="28"/>
        </w:rPr>
      </w:pPr>
      <w:r>
        <w:rPr>
          <w:sz w:val="28"/>
          <w:szCs w:val="28"/>
        </w:rPr>
        <w:t>3. Determine the optimal spatial resolution for SWAT simulation in the Omi River basin.</w:t>
      </w:r>
    </w:p>
    <w:p>
      <w:pPr>
        <w:pStyle w:val="style0"/>
        <w:spacing w:lineRule="auto" w:line="300"/>
        <w:jc w:val="both"/>
        <w:rPr>
          <w:sz w:val="28"/>
          <w:szCs w:val="28"/>
        </w:rPr>
      </w:pPr>
      <w:r>
        <w:rPr>
          <w:sz w:val="28"/>
          <w:szCs w:val="28"/>
        </w:rPr>
        <w:t>4. Investigate the impact of spatial resolution on water balance components (e.g., evapotranspiration, runoff).</w:t>
      </w:r>
    </w:p>
    <w:p>
      <w:pPr>
        <w:pStyle w:val="style0"/>
        <w:spacing w:lineRule="auto" w:line="300"/>
        <w:jc w:val="both"/>
        <w:rPr>
          <w:b/>
          <w:bCs/>
          <w:sz w:val="28"/>
          <w:szCs w:val="28"/>
        </w:rPr>
      </w:pPr>
    </w:p>
    <w:p>
      <w:pPr>
        <w:pStyle w:val="style0"/>
        <w:spacing w:lineRule="auto" w:line="300"/>
        <w:jc w:val="both"/>
        <w:rPr>
          <w:sz w:val="28"/>
          <w:szCs w:val="28"/>
        </w:rPr>
      </w:pPr>
      <w:r>
        <w:rPr>
          <w:b/>
          <w:bCs/>
          <w:sz w:val="28"/>
          <w:szCs w:val="28"/>
        </w:rPr>
        <w:t>1.4 JUSTIFICATION OF THE STUDY</w:t>
      </w:r>
    </w:p>
    <w:p>
      <w:pPr>
        <w:pStyle w:val="style0"/>
        <w:spacing w:lineRule="auto" w:line="300"/>
        <w:jc w:val="both"/>
        <w:rPr>
          <w:sz w:val="28"/>
          <w:szCs w:val="28"/>
        </w:rPr>
      </w:pPr>
      <w:r>
        <w:rPr>
          <w:sz w:val="28"/>
          <w:szCs w:val="28"/>
        </w:rPr>
        <w:t>This study is justified as it addresses the knowledge gap on the impact of spatial resolution on SWAT simulation accuracy in Nigerian river basins, particularly the Omi River basin, to enhance water resource management, agricultural productivity, and flood risk reduction.</w:t>
      </w:r>
    </w:p>
    <w:p>
      <w:pPr>
        <w:pStyle w:val="style0"/>
        <w:spacing w:lineRule="auto" w:line="300"/>
        <w:jc w:val="both"/>
        <w:rPr>
          <w:sz w:val="28"/>
          <w:szCs w:val="28"/>
        </w:rPr>
      </w:pPr>
    </w:p>
    <w:p>
      <w:pPr>
        <w:pStyle w:val="style0"/>
        <w:spacing w:lineRule="auto" w:line="300"/>
        <w:jc w:val="both"/>
        <w:rPr>
          <w:sz w:val="28"/>
          <w:szCs w:val="28"/>
        </w:rPr>
      </w:pPr>
      <w:r>
        <w:rPr>
          <w:b/>
          <w:bCs/>
          <w:sz w:val="28"/>
          <w:szCs w:val="28"/>
        </w:rPr>
        <w:t>1.5 SCOPE OF THR STUDY</w:t>
      </w:r>
    </w:p>
    <w:p>
      <w:pPr>
        <w:pStyle w:val="style0"/>
        <w:spacing w:lineRule="auto" w:line="300"/>
        <w:jc w:val="both"/>
        <w:rPr>
          <w:sz w:val="28"/>
          <w:szCs w:val="28"/>
        </w:rPr>
      </w:pPr>
      <w:r>
        <w:rPr>
          <w:sz w:val="28"/>
          <w:szCs w:val="28"/>
        </w:rPr>
        <w:t>This study focuses on evaluating how varying spatial resolutions of input data affect the performance and accuracy of the Soil and Water Assessment Tool (SWAT) in hydrological modelling.</w:t>
      </w:r>
    </w:p>
    <w:p>
      <w:pPr>
        <w:pStyle w:val="style0"/>
        <w:spacing w:lineRule="auto" w:line="300"/>
        <w:jc w:val="center"/>
        <w:rPr>
          <w:b/>
          <w:bCs/>
          <w:sz w:val="28"/>
          <w:szCs w:val="28"/>
        </w:rPr>
      </w:pPr>
      <w:r>
        <w:rPr>
          <w:sz w:val="28"/>
          <w:szCs w:val="28"/>
        </w:rPr>
        <w:br w:type="page"/>
      </w:r>
      <w:r>
        <w:rPr>
          <w:b/>
          <w:bCs/>
          <w:sz w:val="28"/>
          <w:szCs w:val="28"/>
        </w:rPr>
        <w:t>CHAPTER 2</w:t>
      </w:r>
    </w:p>
    <w:p>
      <w:pPr>
        <w:pStyle w:val="style0"/>
        <w:spacing w:lineRule="auto" w:line="300"/>
        <w:jc w:val="both"/>
        <w:rPr>
          <w:b/>
          <w:bCs/>
          <w:sz w:val="28"/>
          <w:szCs w:val="28"/>
        </w:rPr>
      </w:pPr>
      <w:r>
        <w:rPr>
          <w:b/>
          <w:bCs/>
          <w:sz w:val="28"/>
          <w:szCs w:val="28"/>
        </w:rPr>
        <w:t>2.0 PREAMBLE</w:t>
      </w:r>
    </w:p>
    <w:p>
      <w:pPr>
        <w:pStyle w:val="style0"/>
        <w:spacing w:lineRule="auto" w:line="300"/>
        <w:jc w:val="both"/>
        <w:rPr>
          <w:sz w:val="28"/>
          <w:szCs w:val="28"/>
        </w:rPr>
      </w:pPr>
      <w:r>
        <w:rPr>
          <w:sz w:val="28"/>
          <w:szCs w:val="28"/>
        </w:rPr>
        <w:t>The concept of hydrologic modeling has evolved significantly over the past few decades, with various models being developed to simulate different aspects of the hydrologic cycle (Beven, 2001). The Soil and Water Assessment Tool (SWAT) is one such model that has gained widespread acceptance and application in hydrologic modeling (Arnold et al., 1998). SWAT's ability to simulate hydrologic processes at the watershed scale makes it an ideal tool for evaluating the impact of land use changes, climate change, and water management practices on water resources (Gassman et al., 2007).</w:t>
      </w:r>
    </w:p>
    <w:p>
      <w:pPr>
        <w:pStyle w:val="style0"/>
        <w:spacing w:lineRule="auto" w:line="300"/>
        <w:jc w:val="both"/>
        <w:rPr>
          <w:sz w:val="28"/>
          <w:szCs w:val="28"/>
        </w:rPr>
      </w:pPr>
      <w:r>
        <w:rPr>
          <w:sz w:val="28"/>
          <w:szCs w:val="28"/>
        </w:rPr>
        <w:t>However, the accuracy of SWAT simulations is influenced by various factors, including the quality of input data, model parameters, and spatial resolution (Ficklin et al., 2010). Spatial resolution, in particular, plays a crucial role in determining the accuracy of SWAT simulations, as it affects the representation of hydrologic processes and the simulation of water flow and sediment transport (Bosch et al., 2013).</w:t>
      </w:r>
    </w:p>
    <w:p>
      <w:pPr>
        <w:pStyle w:val="style0"/>
        <w:spacing w:lineRule="auto" w:line="300"/>
        <w:jc w:val="both"/>
        <w:rPr>
          <w:sz w:val="28"/>
          <w:szCs w:val="28"/>
        </w:rPr>
      </w:pPr>
      <w:r>
        <w:rPr>
          <w:sz w:val="28"/>
          <w:szCs w:val="28"/>
        </w:rPr>
        <w:t>The impact of spatial resolution on SWAT simulation accuracy has been investigated in various studies (Ficklin et al., 2010; Bosch et al., 2013; Zhang et al., 2016). These studies have shown that increasing the spatial resolution of SWAT simulations can improve the accuracy of simulated hydrologic processes, but may also increase the computational requirements and data needs (Ficklin et al., 2010; Bosch et al., 2013).</w:t>
      </w:r>
    </w:p>
    <w:p>
      <w:pPr>
        <w:pStyle w:val="style0"/>
        <w:spacing w:lineRule="auto" w:line="300"/>
        <w:jc w:val="both"/>
        <w:rPr>
          <w:sz w:val="28"/>
          <w:szCs w:val="28"/>
        </w:rPr>
      </w:pPr>
      <w:r>
        <w:rPr>
          <w:sz w:val="28"/>
          <w:szCs w:val="28"/>
        </w:rPr>
        <w:t>This chapter reviews the existing literature on the application of SWAT in hydrologic modeling, with a focus on the impact of spatial resolution on simulation accuracy. The chapter also examines the current state of knowledge on the optimal spatial resolution for SWAT simulations and identifies research gaps that need to be addressed.</w:t>
      </w:r>
    </w:p>
    <w:p>
      <w:pPr>
        <w:pStyle w:val="style0"/>
        <w:spacing w:lineRule="auto" w:line="300"/>
        <w:jc w:val="both"/>
        <w:rPr>
          <w:b/>
          <w:bCs/>
          <w:sz w:val="28"/>
          <w:szCs w:val="28"/>
        </w:rPr>
      </w:pPr>
      <w:r>
        <w:rPr>
          <w:b/>
          <w:bCs/>
          <w:sz w:val="28"/>
          <w:szCs w:val="28"/>
        </w:rPr>
        <w:t>2.1 LITERATURE REVIEW</w:t>
      </w:r>
    </w:p>
    <w:p>
      <w:pPr>
        <w:pStyle w:val="style0"/>
        <w:spacing w:lineRule="auto" w:line="300"/>
        <w:jc w:val="both"/>
        <w:rPr>
          <w:sz w:val="28"/>
          <w:szCs w:val="28"/>
        </w:rPr>
      </w:pPr>
      <w:r>
        <w:rPr>
          <w:sz w:val="28"/>
          <w:szCs w:val="28"/>
        </w:rPr>
        <w:t>The Soil and Water Assessment Tool (SWAT) is a semi-distributed, physically based hydrologic model that simulates water flow, sediment yield, and nutrient transport in watersheds. SWAT was developed by the United States Department of Agriculture (USDA) Agricultural Research Service (ARS) to predict the impact of land management practices on water, sediment, and nutrient yields (Gassman et al., 2007).</w:t>
      </w:r>
    </w:p>
    <w:p>
      <w:pPr>
        <w:pStyle w:val="style0"/>
        <w:spacing w:lineRule="auto" w:line="300"/>
        <w:jc w:val="both"/>
        <w:rPr>
          <w:sz w:val="28"/>
          <w:szCs w:val="28"/>
        </w:rPr>
      </w:pPr>
      <w:r>
        <w:rPr>
          <w:sz w:val="28"/>
          <w:szCs w:val="28"/>
        </w:rPr>
        <w:t>Ficklin et al. (2010)investigated the impact of spatial resolution on SWAT simulation accuracy in the upper Mississippi River basin. They used SWAT2005 to simulate streamflow, sediment yield, and nutrient loading at three different spatial resolutions: 100m, 500m, and 1km. The results showed that increasing the spatial resolution improved the accuracy of simulated streamflow and sediment yield, but had little impact on nutrient loading.</w:t>
      </w:r>
    </w:p>
    <w:p>
      <w:pPr>
        <w:pStyle w:val="style0"/>
        <w:spacing w:lineRule="auto" w:line="300"/>
        <w:jc w:val="both"/>
        <w:rPr>
          <w:sz w:val="28"/>
          <w:szCs w:val="28"/>
        </w:rPr>
      </w:pPr>
      <w:r>
        <w:rPr>
          <w:sz w:val="28"/>
          <w:szCs w:val="28"/>
        </w:rPr>
        <w:t>Bosch et al. (2013) evaluated the impact of spatial resolution on SWAT simulation accuracy in the Little River watershed. They used SWAT 2009 to simulate sediment yield and nutrient loading at four different spatial resolutions: 10m, 30m, 90m, and 150m. The results showed that increasing the spatial resolution improved the accuracy of simulated sediment yield and nutrient loading.</w:t>
      </w:r>
    </w:p>
    <w:p>
      <w:pPr>
        <w:pStyle w:val="style0"/>
        <w:spacing w:lineRule="auto" w:line="300"/>
        <w:jc w:val="both"/>
        <w:rPr>
          <w:sz w:val="28"/>
          <w:szCs w:val="28"/>
        </w:rPr>
      </w:pPr>
      <w:r>
        <w:rPr>
          <w:sz w:val="28"/>
          <w:szCs w:val="28"/>
        </w:rPr>
        <w:t>Zhang et al. (2016) investigated the impact of spatial resolution on SWAT simulation accuracy in the Mississippi River basin. They used SWAT 2012 to simulate streamflow, sediment yield, and nutrient loading at three different spatial resolutions: 100m, 500m, and 1km. The results showed that increasing the spatial resolution improved the accuracy of simulated streamflow and sediment yield, but had little impact on nutrient loading.</w:t>
      </w:r>
    </w:p>
    <w:p>
      <w:pPr>
        <w:pStyle w:val="style0"/>
        <w:spacing w:lineRule="auto" w:line="300"/>
        <w:jc w:val="both"/>
        <w:rPr>
          <w:sz w:val="28"/>
          <w:szCs w:val="28"/>
        </w:rPr>
      </w:pPr>
      <w:r>
        <w:rPr>
          <w:sz w:val="28"/>
          <w:szCs w:val="28"/>
        </w:rPr>
        <w:t xml:space="preserve">Gassman et al. (2007) reviewed the application of SWAT in various watersheds around the world. They found that SWAT was widely used for simulating hydrologic processes, sediment yield, and nutrient loading, but noted that the </w:t>
      </w:r>
      <w:r>
        <w:rPr>
          <w:sz w:val="28"/>
          <w:szCs w:val="28"/>
        </w:rPr>
        <w:t>accuracy of SWAT simulations was often affected by the spatial resolution of the input data.</w:t>
      </w:r>
    </w:p>
    <w:p>
      <w:pPr>
        <w:pStyle w:val="style0"/>
        <w:spacing w:lineRule="auto" w:line="300"/>
        <w:jc w:val="both"/>
        <w:rPr>
          <w:sz w:val="28"/>
          <w:szCs w:val="28"/>
        </w:rPr>
      </w:pPr>
      <w:r>
        <w:rPr>
          <w:sz w:val="28"/>
          <w:szCs w:val="28"/>
        </w:rPr>
        <w:t>Neitsch et al. (2011) documented the theoretical background of SWAT, including its hydrologic, sediment, and nutrient components. They noted that SWAT's spatial resolution was an important factor affecting the accuracy of simulated hydrologic processes.</w:t>
      </w:r>
    </w:p>
    <w:p>
      <w:pPr>
        <w:pStyle w:val="style0"/>
        <w:spacing w:lineRule="auto" w:line="300"/>
        <w:jc w:val="both"/>
        <w:rPr>
          <w:sz w:val="28"/>
          <w:szCs w:val="28"/>
        </w:rPr>
      </w:pPr>
      <w:r>
        <w:rPr>
          <w:sz w:val="28"/>
          <w:szCs w:val="28"/>
        </w:rPr>
        <w:t>Marahatta et al. (2021) appplied the SWAT model to simulate hydrological processes in a complex mountainous river basin. The study found that the SWAT model performed well in simulating daily flow data, with a "very good" performance rating and highlighted the importance of careful model calibration and validation, with a focus on parameter selection and sensitivity analysis.</w:t>
      </w:r>
    </w:p>
    <w:p>
      <w:pPr>
        <w:pStyle w:val="style0"/>
        <w:spacing w:lineRule="auto" w:line="300"/>
        <w:jc w:val="both"/>
        <w:rPr>
          <w:sz w:val="28"/>
          <w:szCs w:val="28"/>
        </w:rPr>
      </w:pPr>
      <w:r>
        <w:rPr>
          <w:sz w:val="28"/>
          <w:szCs w:val="28"/>
        </w:rPr>
        <w:t>Moreira et al. (2020 investigated different calibration procedures for the SWAT model. The study found that careful calibration and validation are crucial for achieving accurate flow estimates. The study highlighted the importance of selecting suitable calibration procedures and objective functions for the SWAT model</w:t>
      </w:r>
    </w:p>
    <w:p>
      <w:pPr>
        <w:pStyle w:val="style0"/>
        <w:spacing w:lineRule="auto" w:line="300"/>
        <w:jc w:val="both"/>
        <w:rPr>
          <w:sz w:val="28"/>
          <w:szCs w:val="28"/>
        </w:rPr>
      </w:pPr>
    </w:p>
    <w:p>
      <w:pPr>
        <w:pStyle w:val="style0"/>
        <w:spacing w:lineRule="auto" w:line="300"/>
        <w:jc w:val="both"/>
        <w:rPr>
          <w:b/>
          <w:bCs/>
          <w:sz w:val="28"/>
          <w:szCs w:val="28"/>
        </w:rPr>
      </w:pPr>
      <w:r>
        <w:rPr>
          <w:b/>
          <w:bCs/>
          <w:sz w:val="28"/>
          <w:szCs w:val="28"/>
        </w:rPr>
        <w:t>2.1.1 SWAT Model Components</w:t>
      </w:r>
    </w:p>
    <w:p>
      <w:pPr>
        <w:pStyle w:val="style0"/>
        <w:spacing w:lineRule="auto" w:line="300"/>
        <w:jc w:val="both"/>
        <w:rPr>
          <w:sz w:val="28"/>
          <w:szCs w:val="28"/>
        </w:rPr>
      </w:pPr>
      <w:r>
        <w:rPr>
          <w:sz w:val="28"/>
          <w:szCs w:val="28"/>
        </w:rPr>
        <w:t>The SWAT model consists of four main components: hydrology, sedimentation, nutrient cycling, and agricultural management. The hydrology component simulates water flow, evapotranspiration, and groundwater recharge, while the sedimentation component simulates sediment yield, erosion, and deposition. The nutrient cycling component simulates the transport and transformation of nutrients, such as nitrogen and phosphorus, and the agricultural management component simulates the impact of agricultural practices on hydrologic and water quality processes.</w:t>
      </w:r>
    </w:p>
    <w:p>
      <w:pPr>
        <w:pStyle w:val="style0"/>
        <w:spacing w:lineRule="auto" w:line="300"/>
        <w:jc w:val="both"/>
        <w:rPr>
          <w:sz w:val="28"/>
          <w:szCs w:val="28"/>
        </w:rPr>
      </w:pPr>
    </w:p>
    <w:p>
      <w:pPr>
        <w:pStyle w:val="style0"/>
        <w:spacing w:lineRule="auto" w:line="300"/>
        <w:jc w:val="both"/>
        <w:rPr>
          <w:b/>
          <w:bCs/>
          <w:sz w:val="28"/>
          <w:szCs w:val="28"/>
        </w:rPr>
      </w:pPr>
      <w:r>
        <w:rPr>
          <w:b/>
          <w:bCs/>
          <w:sz w:val="28"/>
          <w:szCs w:val="28"/>
        </w:rPr>
        <w:t>2.1.2 SWAT Model Applications</w:t>
      </w:r>
    </w:p>
    <w:p>
      <w:pPr>
        <w:pStyle w:val="style0"/>
        <w:spacing w:lineRule="auto" w:line="300"/>
        <w:jc w:val="both"/>
        <w:rPr>
          <w:sz w:val="28"/>
          <w:szCs w:val="28"/>
        </w:rPr>
      </w:pPr>
      <w:r>
        <w:rPr>
          <w:sz w:val="28"/>
          <w:szCs w:val="28"/>
        </w:rPr>
        <w:t>The SWAT model has been widely applied in various fields, including watershed management, climate change impact assessment, and water quality modeling. SWAT has been used to evaluate the impact of land use changes, conservation practices, and water management strategies on water resources, sediment yield, and nutrient loading. Additionally, SWAT has been applied in agricultural management to simulate the impact of different farming practices on hydrologic and water quality processes.</w:t>
      </w:r>
    </w:p>
    <w:p>
      <w:pPr>
        <w:pStyle w:val="style0"/>
        <w:spacing w:lineRule="auto" w:line="300"/>
        <w:jc w:val="both"/>
        <w:rPr>
          <w:b/>
          <w:bCs/>
          <w:sz w:val="28"/>
          <w:szCs w:val="28"/>
        </w:rPr>
      </w:pPr>
      <w:r>
        <w:rPr>
          <w:b/>
          <w:bCs/>
          <w:sz w:val="28"/>
          <w:szCs w:val="28"/>
        </w:rPr>
        <w:t>2.1.3 SWAT Model Limitations</w:t>
      </w:r>
    </w:p>
    <w:p>
      <w:pPr>
        <w:pStyle w:val="style0"/>
        <w:spacing w:lineRule="auto" w:line="300"/>
        <w:jc w:val="both"/>
        <w:rPr>
          <w:sz w:val="28"/>
          <w:szCs w:val="28"/>
        </w:rPr>
      </w:pPr>
      <w:r>
        <w:rPr>
          <w:sz w:val="28"/>
          <w:szCs w:val="28"/>
        </w:rPr>
        <w:t>The SWAT model has several limitations, including its requirement for significant amounts of input data, which can be time-consuming and expensive to obtain. Additionally, SWAT's spatial resolution can affect the accuracy of simulated hydrologic processes, and increasing the spatial resolution can improve accuracy but also increase computational requirements. Furthermore, SWAT's calibration and validation process can be complex and subjective, requiring expertise and judgment to ensure accurate and reliable results.</w:t>
      </w:r>
    </w:p>
    <w:p>
      <w:pPr>
        <w:pStyle w:val="style0"/>
        <w:spacing w:lineRule="auto" w:line="300"/>
        <w:jc w:val="center"/>
        <w:rPr>
          <w:b/>
          <w:bCs/>
          <w:sz w:val="28"/>
          <w:szCs w:val="28"/>
        </w:rPr>
      </w:pPr>
      <w:r>
        <w:rPr>
          <w:sz w:val="28"/>
          <w:szCs w:val="28"/>
        </w:rPr>
        <w:br w:type="page"/>
      </w:r>
      <w:r>
        <w:rPr>
          <w:b/>
          <w:bCs/>
          <w:sz w:val="28"/>
          <w:szCs w:val="28"/>
        </w:rPr>
        <w:t>CHAPTER 3</w:t>
      </w:r>
    </w:p>
    <w:p>
      <w:pPr>
        <w:pStyle w:val="style0"/>
        <w:spacing w:lineRule="auto" w:line="300"/>
        <w:jc w:val="both"/>
        <w:rPr>
          <w:b/>
          <w:bCs/>
          <w:sz w:val="28"/>
          <w:szCs w:val="28"/>
        </w:rPr>
      </w:pPr>
      <w:r>
        <w:rPr>
          <w:b/>
          <w:bCs/>
          <w:sz w:val="28"/>
          <w:szCs w:val="28"/>
        </w:rPr>
        <w:t>3.0 METHODOLOGY</w:t>
      </w:r>
    </w:p>
    <w:p>
      <w:pPr>
        <w:pStyle w:val="style0"/>
        <w:spacing w:lineRule="auto" w:line="300"/>
        <w:jc w:val="both"/>
        <w:rPr>
          <w:b/>
          <w:bCs/>
          <w:sz w:val="28"/>
          <w:szCs w:val="28"/>
        </w:rPr>
      </w:pPr>
      <w:r>
        <w:rPr>
          <w:b/>
          <w:bCs/>
          <w:sz w:val="28"/>
          <w:szCs w:val="28"/>
        </w:rPr>
        <w:t>3.1 DESCRIPTION OF THE STUDY AREA</w:t>
      </w:r>
    </w:p>
    <w:p>
      <w:pPr>
        <w:pStyle w:val="style0"/>
        <w:spacing w:lineRule="auto" w:line="300"/>
        <w:jc w:val="both"/>
        <w:rPr>
          <w:sz w:val="28"/>
          <w:szCs w:val="28"/>
        </w:rPr>
      </w:pPr>
      <w:r>
        <w:rPr>
          <w:sz w:val="28"/>
          <w:szCs w:val="28"/>
        </w:rPr>
        <w:t xml:space="preserve">The Omi River basin is located in southwestern Nigeria, West Africa. The basin covers an area of approximately 2,500 km² and is situated between latitudes 6° 45' N and 7° 15' N, and longitudes 3° 45' E and 4° 15' E. It is characterized by a tropical climate with high temperatures and rainfall throughout the year. The average annual rainfall in the basin is approximately 1,500 mm. It also experiences two distinct seasons: a wet season that lasts from April to October, and a dry season that lasts from November to March. The Omi River is the main watercourse in the basin and flows through the towns of Ibadan and Oyo before emptying into the Atlantic Ocean. The river has a total length of approximately 300 km and a drainage area of approximately 2,500 km². It is also characterized by a diverse range of land use and land cover types, including forest, grassland, and agricultural land. The basin is also home to several urban areas, including the cities of Ibadan and Oyo. The basin has a variety of soil types, including Alfisols, Ultisols, and Inceptisols. The soils in the basin are generally well-drained and fertile, making them suitable for agriculture. </w:t>
      </w:r>
    </w:p>
    <w:p>
      <w:pPr>
        <w:pStyle w:val="style0"/>
        <w:spacing w:lineRule="auto" w:line="300"/>
        <w:jc w:val="both"/>
        <w:rPr>
          <w:sz w:val="28"/>
          <w:szCs w:val="28"/>
        </w:rPr>
      </w:pPr>
      <w:r>
        <w:rPr>
          <w:sz w:val="28"/>
          <w:szCs w:val="28"/>
        </w:rPr>
        <w:t>The Omi River basin has a population of approximately 1.5 million people, with the majority engaged in agriculture, trading, and other small-scale economic activities. The basin is also home to several industries, including textile mills, food processing plants, and construction companies. It faces several water resources management challenges, including flooding, soil erosion, and water pollution. The basin has several dams and reservoirs, including the Omi Dam, which provides water for irrigation, drinking water, and industrial purposes.</w:t>
      </w:r>
    </w:p>
    <w:p>
      <w:pPr>
        <w:pStyle w:val="style0"/>
        <w:spacing w:lineRule="auto" w:line="300"/>
        <w:jc w:val="both"/>
        <w:rPr>
          <w:b/>
          <w:bCs/>
          <w:sz w:val="28"/>
          <w:szCs w:val="28"/>
        </w:rPr>
      </w:pPr>
    </w:p>
    <w:p>
      <w:pPr>
        <w:pStyle w:val="style0"/>
        <w:spacing w:lineRule="auto" w:line="300"/>
        <w:jc w:val="both"/>
        <w:rPr>
          <w:b/>
          <w:bCs/>
          <w:sz w:val="28"/>
          <w:szCs w:val="28"/>
        </w:rPr>
      </w:pPr>
      <w:r>
        <w:rPr/>
        <w:drawing>
          <wp:anchor distT="0" distB="0" distL="0" distR="0" simplePos="false" relativeHeight="3" behindDoc="false" locked="false" layoutInCell="true" allowOverlap="true">
            <wp:simplePos x="0" y="0"/>
            <wp:positionH relativeFrom="page">
              <wp:posOffset>1053448</wp:posOffset>
            </wp:positionH>
            <wp:positionV relativeFrom="page">
              <wp:posOffset>1273095</wp:posOffset>
            </wp:positionV>
            <wp:extent cx="5624390" cy="6067047"/>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4" cstate="print"/>
                    <a:srcRect l="0" t="0" r="0" b="0"/>
                    <a:stretch/>
                  </pic:blipFill>
                  <pic:spPr>
                    <a:xfrm rot="0">
                      <a:off x="0" y="0"/>
                      <a:ext cx="5624390" cy="6067047"/>
                    </a:xfrm>
                    <a:prstGeom prst="rect"/>
                  </pic:spPr>
                </pic:pic>
              </a:graphicData>
            </a:graphic>
          </wp:anchor>
        </w:drawing>
      </w: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center"/>
        <w:rPr>
          <w:sz w:val="28"/>
          <w:szCs w:val="28"/>
        </w:rPr>
      </w:pPr>
    </w:p>
    <w:p>
      <w:pPr>
        <w:pStyle w:val="style0"/>
        <w:spacing w:lineRule="auto" w:line="300"/>
        <w:jc w:val="center"/>
        <w:rPr>
          <w:sz w:val="28"/>
          <w:szCs w:val="28"/>
        </w:rPr>
      </w:pPr>
    </w:p>
    <w:p>
      <w:pPr>
        <w:pStyle w:val="style0"/>
        <w:spacing w:lineRule="auto" w:line="300"/>
        <w:rPr>
          <w:sz w:val="28"/>
          <w:szCs w:val="28"/>
        </w:rPr>
      </w:pPr>
      <w:r>
        <w:rPr>
          <w:sz w:val="28"/>
          <w:szCs w:val="28"/>
        </w:rPr>
        <w:t>Fig. 3.1 Description of the study area</w:t>
      </w:r>
    </w:p>
    <w:p>
      <w:pPr>
        <w:pStyle w:val="style0"/>
        <w:spacing w:lineRule="auto" w:line="300"/>
        <w:jc w:val="center"/>
        <w:rPr>
          <w:sz w:val="28"/>
          <w:szCs w:val="28"/>
        </w:rPr>
      </w:pPr>
      <w:r>
        <w:rPr>
          <w:sz w:val="28"/>
          <w:szCs w:val="28"/>
        </w:rPr>
        <w:t>Source: Google</w:t>
      </w:r>
    </w:p>
    <w:p>
      <w:pPr>
        <w:pStyle w:val="style0"/>
        <w:spacing w:lineRule="auto" w:line="300"/>
        <w:jc w:val="both"/>
        <w:rPr>
          <w:b/>
          <w:bCs/>
          <w:sz w:val="28"/>
          <w:szCs w:val="28"/>
        </w:rPr>
      </w:pPr>
    </w:p>
    <w:p>
      <w:pPr>
        <w:pStyle w:val="style0"/>
        <w:spacing w:lineRule="auto" w:line="300"/>
        <w:jc w:val="both"/>
        <w:rPr>
          <w:b/>
          <w:bCs/>
          <w:sz w:val="28"/>
          <w:szCs w:val="28"/>
        </w:rPr>
      </w:pPr>
    </w:p>
    <w:p>
      <w:pPr>
        <w:pStyle w:val="style0"/>
        <w:spacing w:lineRule="auto" w:line="300"/>
        <w:jc w:val="both"/>
        <w:rPr>
          <w:b/>
          <w:bCs/>
          <w:sz w:val="28"/>
          <w:szCs w:val="28"/>
        </w:rPr>
      </w:pPr>
      <w:r>
        <w:rPr>
          <w:b/>
          <w:bCs/>
          <w:sz w:val="28"/>
          <w:szCs w:val="28"/>
        </w:rPr>
        <w:t>3.2 MODEL SELECTION</w:t>
      </w:r>
    </w:p>
    <w:p>
      <w:pPr>
        <w:pStyle w:val="style0"/>
        <w:spacing w:lineRule="auto" w:line="300"/>
        <w:jc w:val="both"/>
        <w:rPr>
          <w:sz w:val="28"/>
          <w:szCs w:val="28"/>
        </w:rPr>
      </w:pPr>
      <w:r>
        <w:rPr>
          <w:sz w:val="28"/>
          <w:szCs w:val="28"/>
        </w:rPr>
        <w:t>The selection of a hydrologic model depends on several factors, including the study area, data availability, and research objectives (Refsgaard &amp; Storm, 1995). In this study, the SWAT model was selected for several reasons; they are:</w:t>
      </w:r>
    </w:p>
    <w:p>
      <w:pPr>
        <w:pStyle w:val="style179"/>
        <w:numPr>
          <w:ilvl w:val="0"/>
          <w:numId w:val="1"/>
        </w:numPr>
        <w:spacing w:lineRule="auto" w:line="300"/>
        <w:jc w:val="both"/>
        <w:rPr>
          <w:sz w:val="28"/>
          <w:szCs w:val="28"/>
        </w:rPr>
      </w:pPr>
      <w:r>
        <w:rPr>
          <w:sz w:val="28"/>
          <w:szCs w:val="28"/>
        </w:rPr>
        <w:t>A watershed-scale model that can simulate hydrologic processes at the watershed scale, making it suitable for this study.</w:t>
      </w:r>
    </w:p>
    <w:p>
      <w:pPr>
        <w:pStyle w:val="style179"/>
        <w:spacing w:lineRule="auto" w:line="300"/>
        <w:jc w:val="both"/>
        <w:rPr>
          <w:sz w:val="28"/>
          <w:szCs w:val="28"/>
        </w:rPr>
      </w:pPr>
      <w:r>
        <w:rPr>
          <w:sz w:val="28"/>
          <w:szCs w:val="28"/>
        </w:rPr>
        <w:t>A process-based model that simulates the physical processes of hydrology, sedimentation, and nutrient cycling, allowing for a detailed understanding of the hydrologic system.</w:t>
      </w:r>
    </w:p>
    <w:p>
      <w:pPr>
        <w:pStyle w:val="style179"/>
        <w:numPr>
          <w:ilvl w:val="0"/>
          <w:numId w:val="1"/>
        </w:numPr>
        <w:spacing w:lineRule="auto" w:line="300"/>
        <w:jc w:val="both"/>
        <w:rPr>
          <w:sz w:val="28"/>
          <w:szCs w:val="28"/>
        </w:rPr>
      </w:pPr>
      <w:r>
        <w:rPr>
          <w:sz w:val="28"/>
          <w:szCs w:val="28"/>
        </w:rPr>
        <w:t>A flexible and adaptable model that can be applied to various watersheds and climates, making it suitable for this study.</w:t>
      </w:r>
    </w:p>
    <w:p>
      <w:pPr>
        <w:pStyle w:val="style0"/>
        <w:spacing w:lineRule="auto" w:line="300"/>
        <w:jc w:val="both"/>
        <w:rPr>
          <w:sz w:val="28"/>
          <w:szCs w:val="28"/>
        </w:rPr>
      </w:pPr>
      <w:r>
        <w:rPr>
          <w:sz w:val="28"/>
          <w:szCs w:val="28"/>
        </w:rPr>
        <w:t>Other hydrologic models, such as the Hydrologic Simulation Program-Fortran (HSPF) and the Storm Water Management Model (SWMM), were also considered for this study. However, SWAT was selected due to its ability to simulate hydrologic processes at the watershed scale and its flexibility and adaptability (Refsgaard &amp; Storm, 1995).</w:t>
      </w:r>
    </w:p>
    <w:p>
      <w:pPr>
        <w:pStyle w:val="style0"/>
        <w:spacing w:lineRule="auto" w:line="300"/>
        <w:jc w:val="both"/>
        <w:rPr>
          <w:sz w:val="28"/>
          <w:szCs w:val="28"/>
        </w:rPr>
      </w:pPr>
    </w:p>
    <w:p>
      <w:pPr>
        <w:pStyle w:val="style0"/>
        <w:spacing w:lineRule="auto" w:line="300"/>
        <w:jc w:val="both"/>
        <w:rPr>
          <w:b/>
          <w:bCs/>
          <w:sz w:val="28"/>
          <w:szCs w:val="28"/>
        </w:rPr>
      </w:pPr>
      <w:r>
        <w:rPr>
          <w:b/>
          <w:bCs/>
          <w:sz w:val="28"/>
          <w:szCs w:val="28"/>
        </w:rPr>
        <w:t xml:space="preserve">3.2.1 </w:t>
      </w:r>
      <w:r>
        <w:rPr>
          <w:b/>
          <w:bCs/>
          <w:caps/>
          <w:sz w:val="28"/>
          <w:szCs w:val="28"/>
        </w:rPr>
        <w:t>The Conceptual Model</w:t>
      </w:r>
    </w:p>
    <w:p>
      <w:pPr>
        <w:pStyle w:val="style0"/>
        <w:spacing w:lineRule="auto" w:line="300"/>
        <w:jc w:val="both"/>
        <w:rPr>
          <w:sz w:val="28"/>
          <w:szCs w:val="28"/>
        </w:rPr>
      </w:pPr>
      <w:r>
        <w:rPr>
          <w:sz w:val="28"/>
          <w:szCs w:val="28"/>
        </w:rPr>
        <w:t>The conceptual model of SWAT is based on the concept of hydrologic response units (HRUs), which are areas of homogeneous land use, soil, and slope. The model simulates the hydrologic cycle, including precipitation, evapotranspiration, and runoff. The conceptual model also includes components for sedimentation, nutrient cycling, and agricultural management (Gassman et al., 2007). The model's conceptual framework allows for the simulation of complex hydrologic processes at the watershed scale.</w:t>
      </w:r>
    </w:p>
    <w:p>
      <w:pPr>
        <w:pStyle w:val="style0"/>
        <w:spacing w:lineRule="auto" w:line="300"/>
        <w:jc w:val="both"/>
        <w:rPr>
          <w:sz w:val="28"/>
          <w:szCs w:val="28"/>
        </w:rPr>
      </w:pPr>
    </w:p>
    <w:p>
      <w:pPr>
        <w:pStyle w:val="style0"/>
        <w:spacing w:lineRule="auto" w:line="300"/>
        <w:jc w:val="both"/>
        <w:rPr>
          <w:b/>
          <w:bCs/>
          <w:sz w:val="28"/>
          <w:szCs w:val="28"/>
        </w:rPr>
      </w:pPr>
      <w:r>
        <w:rPr>
          <w:b/>
          <w:bCs/>
          <w:sz w:val="28"/>
          <w:szCs w:val="28"/>
        </w:rPr>
        <w:t xml:space="preserve">3.2 </w:t>
      </w:r>
      <w:r>
        <w:rPr>
          <w:b/>
          <w:bCs/>
          <w:caps/>
          <w:sz w:val="28"/>
          <w:szCs w:val="28"/>
        </w:rPr>
        <w:t>Modelling Tools and GIS Interface</w:t>
      </w:r>
    </w:p>
    <w:p>
      <w:pPr>
        <w:pStyle w:val="style0"/>
        <w:spacing w:lineRule="auto" w:line="300"/>
        <w:jc w:val="both"/>
        <w:rPr>
          <w:sz w:val="28"/>
          <w:szCs w:val="28"/>
        </w:rPr>
      </w:pPr>
      <w:r>
        <w:rPr>
          <w:sz w:val="28"/>
          <w:szCs w:val="28"/>
        </w:rPr>
        <w:t>SWAT is a modeling tool that uses a geographic information system (</w:t>
      </w:r>
      <w:r>
        <w:rPr>
          <w:b/>
          <w:bCs/>
          <w:sz w:val="28"/>
          <w:szCs w:val="28"/>
        </w:rPr>
        <w:t>GIS</w:t>
      </w:r>
      <w:r>
        <w:rPr>
          <w:sz w:val="28"/>
          <w:szCs w:val="28"/>
        </w:rPr>
        <w:t>) interface to input and analyze spatial data. The GIS interface allows users to easily import and manipulate spatial data, such as digital elevation models (DEMs) and land use/land cover data. The SWAT model can be run using the ArcSWAT interface, which provides a user-friendly interface for setting up and running the model. The GIS interface also allows for the visualization of model outputs, such as maps of water quality and sedimentation.</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3.3 Model Input Data Collection Process</w:t>
      </w:r>
    </w:p>
    <w:p>
      <w:pPr>
        <w:pStyle w:val="style0"/>
        <w:spacing w:lineRule="auto" w:line="300"/>
        <w:jc w:val="both"/>
        <w:rPr>
          <w:sz w:val="28"/>
          <w:szCs w:val="28"/>
        </w:rPr>
      </w:pPr>
      <w:r>
        <w:rPr>
          <w:sz w:val="28"/>
          <w:szCs w:val="28"/>
        </w:rPr>
        <w:t>The model input data collection process for SWAT involves gathering spatial and temporal data on precipitation, temperature, soil, land use/land cover, and topography. The data collection process typically involves obtaining data from various sources, such as government agencies, research institutions, and field measurements. The data are then processed and formatted to be compatible with the SWAT model. The quality and accuracy of the input data are critical for ensuring reliable model outputs.</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3.4 Digital Elevation Model (DEM)</w:t>
      </w:r>
    </w:p>
    <w:p>
      <w:pPr>
        <w:pStyle w:val="style0"/>
        <w:spacing w:lineRule="auto" w:line="300"/>
        <w:jc w:val="both"/>
        <w:rPr>
          <w:sz w:val="28"/>
          <w:szCs w:val="28"/>
        </w:rPr>
      </w:pPr>
      <w:r>
        <w:rPr>
          <w:sz w:val="28"/>
          <w:szCs w:val="28"/>
        </w:rPr>
        <w:t>A digital elevation model (DEM) is a spatial dataset that represents the topography of a watershed. DEMs are used in SWAT to define the spatial distribution of topographic features, such as elevation, slope, and aspect. The DEM is used to delineate the watershed boundaries, define the stream network, and calculate the slope and aspect of each sub-basin. The accuracy of the DEM is critical for ensuring reliable model outputs, as it directly affects the simulation of hydrologic processes such as runoff and sedimen</w:t>
      </w:r>
      <w:r>
        <w:rPr/>
        <w:drawing>
          <wp:anchor distT="0" distB="0" distL="0" distR="0" simplePos="false" relativeHeight="4" behindDoc="false" locked="false" layoutInCell="true" allowOverlap="true">
            <wp:simplePos x="0" y="0"/>
            <wp:positionH relativeFrom="page">
              <wp:posOffset>1562100</wp:posOffset>
            </wp:positionH>
            <wp:positionV relativeFrom="page">
              <wp:posOffset>2045116</wp:posOffset>
            </wp:positionV>
            <wp:extent cx="4187795" cy="2610659"/>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5" cstate="print"/>
                    <a:srcRect l="0" t="0" r="0" b="0"/>
                    <a:stretch/>
                  </pic:blipFill>
                  <pic:spPr>
                    <a:xfrm rot="0">
                      <a:off x="0" y="0"/>
                      <a:ext cx="4187795" cy="2610659"/>
                    </a:xfrm>
                    <a:prstGeom prst="rect"/>
                    <a:ln>
                      <a:noFill/>
                    </a:ln>
                  </pic:spPr>
                </pic:pic>
              </a:graphicData>
            </a:graphic>
          </wp:anchor>
        </w:drawing>
      </w:r>
      <w:r>
        <w:rPr>
          <w:sz w:val="28"/>
          <w:szCs w:val="28"/>
        </w:rPr>
        <w:t>tation.</w:t>
      </w: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rPr>
          <w:sz w:val="28"/>
          <w:szCs w:val="28"/>
        </w:rPr>
      </w:pPr>
      <w:r>
        <w:rPr>
          <w:sz w:val="28"/>
          <w:szCs w:val="28"/>
        </w:rPr>
        <w:t>Fig.3.4 Digital elevation model (DEM)</w:t>
      </w:r>
    </w:p>
    <w:p>
      <w:pPr>
        <w:pStyle w:val="style0"/>
        <w:spacing w:lineRule="auto" w:line="300"/>
        <w:jc w:val="center"/>
        <w:rPr>
          <w:sz w:val="28"/>
          <w:szCs w:val="28"/>
        </w:rPr>
      </w:pPr>
      <w:r>
        <w:rPr>
          <w:sz w:val="28"/>
          <w:szCs w:val="28"/>
        </w:rPr>
        <w:t>DEM map of the study area</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3.4.1. Land Use/Land Cover</w:t>
      </w:r>
    </w:p>
    <w:p>
      <w:pPr>
        <w:pStyle w:val="style0"/>
        <w:spacing w:lineRule="auto" w:line="300"/>
        <w:jc w:val="both"/>
        <w:rPr>
          <w:sz w:val="28"/>
          <w:szCs w:val="28"/>
        </w:rPr>
      </w:pPr>
      <w:r>
        <w:rPr>
          <w:sz w:val="28"/>
          <w:szCs w:val="28"/>
        </w:rPr>
        <w:t>Land use/land cover (LULC) data are used in SWAT to define the spatial distribution of different land uses, such as agricultural land, forest, and urban areas. They are critical for simulating hydrologic processes, as different land uses have distinct hydrologic properties, such as runoff coefficients and evapotranspiration rates. The accuracy of LULC data is essential for ensuring reliable model outputs.</w:t>
      </w: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r>
        <w:rPr/>
        <w:drawing>
          <wp:anchor distT="0" distB="0" distL="0" distR="0" simplePos="false" relativeHeight="5" behindDoc="false" locked="false" layoutInCell="true" allowOverlap="true">
            <wp:simplePos x="0" y="0"/>
            <wp:positionH relativeFrom="page">
              <wp:posOffset>1483410</wp:posOffset>
            </wp:positionH>
            <wp:positionV relativeFrom="page">
              <wp:posOffset>769977</wp:posOffset>
            </wp:positionV>
            <wp:extent cx="4601306" cy="3035537"/>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6" cstate="print"/>
                    <a:srcRect l="0" t="0" r="0" b="0"/>
                    <a:stretch/>
                  </pic:blipFill>
                  <pic:spPr>
                    <a:xfrm rot="0">
                      <a:off x="0" y="0"/>
                      <a:ext cx="4601306" cy="3035537"/>
                    </a:xfrm>
                    <a:prstGeom prst="rect"/>
                    <a:ln>
                      <a:noFill/>
                    </a:ln>
                  </pic:spPr>
                </pic:pic>
              </a:graphicData>
            </a:graphic>
          </wp:anchor>
        </w:drawing>
      </w: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r>
        <w:rPr>
          <w:sz w:val="28"/>
          <w:szCs w:val="28"/>
        </w:rPr>
        <w:t>Fig. 3.4.1 Land use map of the study area</w:t>
      </w:r>
    </w:p>
    <w:p>
      <w:pPr>
        <w:pStyle w:val="style0"/>
        <w:spacing w:lineRule="auto" w:line="300"/>
        <w:jc w:val="center"/>
        <w:rPr>
          <w:sz w:val="28"/>
          <w:szCs w:val="28"/>
        </w:rPr>
      </w:pPr>
      <w:r>
        <w:rPr>
          <w:sz w:val="28"/>
          <w:szCs w:val="28"/>
        </w:rPr>
        <w:t>Land use map of the study area</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3.4.2. Digitalized Soil Data</w:t>
      </w:r>
    </w:p>
    <w:p>
      <w:pPr>
        <w:pStyle w:val="style0"/>
        <w:spacing w:lineRule="auto" w:line="300"/>
        <w:jc w:val="both"/>
        <w:rPr>
          <w:sz w:val="28"/>
          <w:szCs w:val="28"/>
        </w:rPr>
      </w:pPr>
      <w:r>
        <w:rPr>
          <w:sz w:val="28"/>
          <w:szCs w:val="28"/>
        </w:rPr>
        <w:t>Digitalized soil data are used in SWAT to define the spatial distribution of different soil types, including their physical and chemical properties. Soil data are critical for simulating hydrologic processes, as different soils have distinct hydrologic properties, such as infiltration rates and water-holding capacities</w:t>
      </w:r>
      <w:r>
        <w:rPr/>
        <w:drawing>
          <wp:anchor distT="0" distB="0" distL="0" distR="0" simplePos="false" relativeHeight="6" behindDoc="false" locked="false" layoutInCell="true" allowOverlap="true">
            <wp:simplePos x="0" y="0"/>
            <wp:positionH relativeFrom="page">
              <wp:posOffset>1720097</wp:posOffset>
            </wp:positionH>
            <wp:positionV relativeFrom="page">
              <wp:posOffset>6924952</wp:posOffset>
            </wp:positionV>
            <wp:extent cx="4017732" cy="1749039"/>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7" cstate="print"/>
                    <a:srcRect l="0" t="0" r="0" b="0"/>
                    <a:stretch/>
                  </pic:blipFill>
                  <pic:spPr>
                    <a:xfrm rot="0">
                      <a:off x="0" y="0"/>
                      <a:ext cx="4017732" cy="1749039"/>
                    </a:xfrm>
                    <a:prstGeom prst="rect"/>
                  </pic:spPr>
                </pic:pic>
              </a:graphicData>
            </a:graphic>
          </wp:anchor>
        </w:drawing>
      </w:r>
      <w:r>
        <w:rPr>
          <w:sz w:val="28"/>
          <w:szCs w:val="28"/>
        </w:rPr>
        <w:t>.</w:t>
      </w:r>
    </w:p>
    <w:p>
      <w:pPr>
        <w:pStyle w:val="style0"/>
        <w:spacing w:lineRule="auto" w:line="300"/>
        <w:jc w:val="both"/>
        <w:rPr>
          <w:sz w:val="28"/>
          <w:szCs w:val="28"/>
        </w:rPr>
      </w:pPr>
    </w:p>
    <w:p>
      <w:pPr>
        <w:pStyle w:val="style0"/>
        <w:spacing w:lineRule="auto" w:line="300"/>
        <w:jc w:val="both"/>
        <w:rPr>
          <w:b/>
          <w:bCs/>
          <w:caps/>
          <w:sz w:val="28"/>
          <w:szCs w:val="28"/>
        </w:rPr>
      </w:pPr>
    </w:p>
    <w:p>
      <w:pPr>
        <w:pStyle w:val="style0"/>
        <w:spacing w:lineRule="auto" w:line="300"/>
        <w:jc w:val="both"/>
        <w:rPr>
          <w:caps/>
          <w:sz w:val="28"/>
          <w:szCs w:val="28"/>
        </w:rPr>
      </w:pPr>
    </w:p>
    <w:p>
      <w:pPr>
        <w:pStyle w:val="style0"/>
        <w:spacing w:lineRule="auto" w:line="300"/>
        <w:jc w:val="both"/>
        <w:rPr>
          <w:caps/>
          <w:sz w:val="28"/>
          <w:szCs w:val="28"/>
        </w:rPr>
      </w:pPr>
    </w:p>
    <w:p>
      <w:pPr>
        <w:pStyle w:val="style0"/>
        <w:spacing w:lineRule="auto" w:line="300"/>
        <w:jc w:val="center"/>
        <w:rPr>
          <w:caps/>
          <w:sz w:val="28"/>
          <w:szCs w:val="28"/>
        </w:rPr>
      </w:pPr>
      <w:r>
        <w:rPr>
          <w:caps/>
          <w:sz w:val="28"/>
          <w:szCs w:val="28"/>
        </w:rPr>
        <w:t>Source: Google</w:t>
      </w:r>
    </w:p>
    <w:p>
      <w:pPr>
        <w:pStyle w:val="style0"/>
        <w:spacing w:lineRule="auto" w:line="300"/>
        <w:jc w:val="both"/>
        <w:rPr>
          <w:caps/>
          <w:sz w:val="28"/>
          <w:szCs w:val="28"/>
        </w:rPr>
      </w:pPr>
      <w:r>
        <w:rPr>
          <w:caps/>
          <w:sz w:val="28"/>
          <w:szCs w:val="28"/>
        </w:rPr>
        <w:t>Fig 3.4.2: image of the soil map</w:t>
      </w:r>
    </w:p>
    <w:p>
      <w:pPr>
        <w:pStyle w:val="style0"/>
        <w:spacing w:lineRule="auto" w:line="300"/>
        <w:jc w:val="both"/>
        <w:rPr>
          <w:b/>
          <w:bCs/>
          <w:caps/>
          <w:sz w:val="28"/>
          <w:szCs w:val="28"/>
        </w:rPr>
      </w:pPr>
      <w:r>
        <w:rPr>
          <w:b/>
          <w:bCs/>
          <w:caps/>
          <w:sz w:val="28"/>
          <w:szCs w:val="28"/>
        </w:rPr>
        <w:t>3.4.3 Weather Data</w:t>
      </w:r>
    </w:p>
    <w:p>
      <w:pPr>
        <w:pStyle w:val="style0"/>
        <w:spacing w:lineRule="auto" w:line="300"/>
        <w:jc w:val="both"/>
        <w:rPr>
          <w:sz w:val="28"/>
          <w:szCs w:val="28"/>
        </w:rPr>
      </w:pPr>
      <w:r>
        <w:rPr>
          <w:sz w:val="28"/>
          <w:szCs w:val="28"/>
        </w:rPr>
        <w:t xml:space="preserve">Weather data, including precipitation, temperature, and solar radiation, are used in SWAT to drive the simulation of hydrologic processes. Weather data are critical </w:t>
      </w:r>
      <w:r>
        <w:rPr>
          <w:sz w:val="28"/>
          <w:szCs w:val="28"/>
        </w:rPr>
        <w:t>for ensuring reliable model outputs, as they directly affect the simulation of runoff, evapotranspiration, and other hydrologic processes.</w:t>
      </w:r>
    </w:p>
    <w:p>
      <w:pPr>
        <w:pStyle w:val="style0"/>
        <w:spacing w:lineRule="auto" w:line="300"/>
        <w:jc w:val="both"/>
        <w:rPr>
          <w:b/>
          <w:bCs/>
          <w:caps/>
          <w:sz w:val="28"/>
          <w:szCs w:val="28"/>
        </w:rPr>
      </w:pPr>
      <w:r>
        <w:rPr>
          <w:b/>
          <w:bCs/>
          <w:caps/>
          <w:sz w:val="28"/>
          <w:szCs w:val="28"/>
        </w:rPr>
        <w:t>3.5 Spatial Resolution in SWAT</w:t>
      </w:r>
    </w:p>
    <w:p>
      <w:pPr>
        <w:pStyle w:val="style0"/>
        <w:spacing w:lineRule="auto" w:line="300"/>
        <w:jc w:val="both"/>
        <w:rPr>
          <w:sz w:val="28"/>
          <w:szCs w:val="28"/>
        </w:rPr>
      </w:pPr>
      <w:r>
        <w:rPr>
          <w:sz w:val="28"/>
          <w:szCs w:val="28"/>
        </w:rPr>
        <w:t>The spatial resolution of SWAT refers to the size of the grid cells used to discretize the watershed. The spatial resolution affects the accuracy of the model outputs, as it directly affects the simulation of hydrologic processes.</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3.6 Spatial Resolution into Sub-Basin Hydrologic Response Unit</w:t>
      </w:r>
    </w:p>
    <w:p>
      <w:pPr>
        <w:pStyle w:val="style0"/>
        <w:spacing w:lineRule="auto" w:line="300"/>
        <w:jc w:val="both"/>
        <w:rPr>
          <w:sz w:val="28"/>
          <w:szCs w:val="28"/>
        </w:rPr>
      </w:pPr>
      <w:r>
        <w:rPr>
          <w:sz w:val="28"/>
          <w:szCs w:val="28"/>
        </w:rPr>
        <w:t>The spatial resolution of SWAT is used to define the sub-basin hydrologic response units (HRUs), which are areas of homogeneous land use, soil, and slope. The HRUs are used to simulate the hydrologic processes at the sub-basin scale, allowing for a more detailed representation of the watershed's hydrologic behavior. The spatial resolution of SWAT affects the number and size of the HRUs, which in turn affects the accuracy of the model outputs.</w:t>
      </w:r>
    </w:p>
    <w:p>
      <w:pPr>
        <w:pStyle w:val="style0"/>
        <w:spacing w:lineRule="auto" w:line="300"/>
        <w:jc w:val="both"/>
        <w:rPr>
          <w:sz w:val="28"/>
          <w:szCs w:val="28"/>
        </w:rPr>
      </w:pPr>
    </w:p>
    <w:p>
      <w:pPr>
        <w:pStyle w:val="style0"/>
        <w:spacing w:lineRule="auto" w:line="300"/>
        <w:jc w:val="both"/>
        <w:rPr>
          <w:b/>
          <w:bCs/>
          <w:caps/>
          <w:sz w:val="28"/>
          <w:szCs w:val="28"/>
        </w:rPr>
      </w:pPr>
      <w:r>
        <w:rPr>
          <w:b/>
          <w:bCs/>
          <w:caps/>
          <w:sz w:val="28"/>
          <w:szCs w:val="28"/>
        </w:rPr>
        <w:t>3.7 SWAT Set-up and Run</w:t>
      </w:r>
    </w:p>
    <w:p>
      <w:pPr>
        <w:pStyle w:val="style0"/>
        <w:spacing w:lineRule="auto" w:line="300"/>
        <w:jc w:val="both"/>
        <w:rPr>
          <w:sz w:val="28"/>
          <w:szCs w:val="28"/>
        </w:rPr>
      </w:pPr>
      <w:r>
        <w:rPr>
          <w:sz w:val="28"/>
          <w:szCs w:val="28"/>
        </w:rPr>
        <w:t>The SWAT model set-up involves defining the watershed boundaries, stream network, and sub-basins, as well as specifying the model inputs, such as weather data, soil properties, and land use/land cover. Once the model is set up, it can be run to simulate the hydrologic processes and predict the watershed's behavior under different scenarios.</w:t>
      </w:r>
    </w:p>
    <w:p>
      <w:pPr>
        <w:pStyle w:val="style0"/>
        <w:spacing w:lineRule="auto" w:line="300"/>
        <w:jc w:val="both"/>
        <w:rPr>
          <w:sz w:val="28"/>
          <w:szCs w:val="28"/>
        </w:rPr>
      </w:pPr>
    </w:p>
    <w:p>
      <w:pPr>
        <w:pStyle w:val="style0"/>
        <w:keepNext/>
        <w:spacing w:before="240" w:after="60"/>
        <w:jc w:val="center"/>
        <w:outlineLvl w:val="0"/>
        <w:rPr>
          <w:sz w:val="28"/>
          <w:szCs w:val="28"/>
        </w:rPr>
      </w:pPr>
      <w:r>
        <w:rPr>
          <w:sz w:val="28"/>
          <w:szCs w:val="28"/>
        </w:rPr>
        <w:br w:type="page"/>
      </w:r>
      <w:r>
        <w:rPr>
          <w:rStyle w:val="style87"/>
          <w:bCs/>
          <w:kern w:val="32"/>
          <w:sz w:val="28"/>
          <w:szCs w:val="28"/>
        </w:rPr>
        <w:t>CHAPTER FOUR</w:t>
      </w:r>
    </w:p>
    <w:p>
      <w:pPr>
        <w:pStyle w:val="style0"/>
        <w:keepNext/>
        <w:spacing w:before="240" w:after="60"/>
        <w:jc w:val="both"/>
        <w:outlineLvl w:val="1"/>
        <w:rPr>
          <w:sz w:val="28"/>
          <w:szCs w:val="28"/>
        </w:rPr>
      </w:pPr>
      <w:r>
        <w:rPr>
          <w:rStyle w:val="style87"/>
          <w:bCs/>
          <w:i/>
          <w:iCs/>
          <w:sz w:val="28"/>
          <w:szCs w:val="28"/>
        </w:rPr>
        <w:t>RESULTS AND DISCUSSION</w:t>
      </w:r>
    </w:p>
    <w:p>
      <w:pPr>
        <w:pStyle w:val="style0"/>
        <w:spacing w:lineRule="auto" w:line="300"/>
        <w:jc w:val="both"/>
        <w:rPr>
          <w:sz w:val="28"/>
          <w:szCs w:val="28"/>
        </w:rPr>
      </w:pPr>
    </w:p>
    <w:p>
      <w:pPr>
        <w:pStyle w:val="style0"/>
        <w:spacing w:lineRule="auto" w:line="300"/>
        <w:jc w:val="both"/>
        <w:rPr>
          <w:sz w:val="28"/>
          <w:szCs w:val="28"/>
        </w:rPr>
      </w:pPr>
      <w:r>
        <w:rPr>
          <w:rFonts w:ascii="Times New Roman" w:hAnsi="Times New Roman"/>
          <w:b/>
          <w:bCs/>
          <w:sz w:val="28"/>
          <w:szCs w:val="28"/>
        </w:rPr>
        <w:t>Table 4.1 DEM Resolution on Flow and Sediment Parameters</w:t>
      </w:r>
    </w:p>
    <w:tbl>
      <w:tblPr>
        <w:tblW w:w="0" w:type="auto"/>
        <w:tblLook w:val="04A0" w:firstRow="1" w:lastRow="0" w:firstColumn="1" w:lastColumn="0" w:noHBand="0" w:noVBand="1"/>
      </w:tblPr>
      <w:tblGrid>
        <w:gridCol w:w="2348"/>
        <w:gridCol w:w="2306"/>
        <w:gridCol w:w="2526"/>
        <w:gridCol w:w="2327"/>
      </w:tblGrid>
      <w:tr>
        <w:trPr>
          <w:cantSplit/>
          <w:tblHeader/>
        </w:trPr>
        <w:tc>
          <w:tcPr>
            <w:tcW w:w="2348" w:type="dxa"/>
            <w:tcBorders>
              <w:bottom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Resampling grid size/DEM</w:t>
            </w:r>
          </w:p>
        </w:tc>
        <w:tc>
          <w:tcPr>
            <w:tcW w:w="2306" w:type="dxa"/>
            <w:tcBorders>
              <w:bottom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FLOW</w:t>
            </w:r>
          </w:p>
        </w:tc>
        <w:tc>
          <w:tcPr>
            <w:tcW w:w="2381" w:type="dxa"/>
            <w:tcBorders>
              <w:bottom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SEDIMENT CONCENTRATION</w:t>
            </w:r>
          </w:p>
        </w:tc>
        <w:tc>
          <w:tcPr>
            <w:tcW w:w="2327" w:type="dxa"/>
            <w:tcBorders>
              <w:bottom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SEDIMENT YIELD</w:t>
            </w:r>
          </w:p>
        </w:tc>
      </w:tr>
      <w:tr>
        <w:tblPrEx/>
        <w:trPr>
          <w:cantSplit/>
          <w:tblHeader/>
        </w:trPr>
        <w:tc>
          <w:tcPr>
            <w:tcW w:w="2348" w:type="dxa"/>
            <w:tcBorders>
              <w:top w:val="single" w:sz="4" w:space="0" w:color="7f7f7f"/>
              <w:right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90M</w:t>
            </w:r>
          </w:p>
        </w:tc>
        <w:tc>
          <w:tcPr>
            <w:tcW w:w="2306" w:type="dxa"/>
            <w:tcBorders>
              <w:top w:val="single" w:sz="4" w:space="0" w:color="7f7f7f"/>
              <w:left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2544.80</w:t>
            </w:r>
          </w:p>
        </w:tc>
        <w:tc>
          <w:tcPr>
            <w:tcW w:w="2381" w:type="dxa"/>
            <w:tcBorders>
              <w:top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194798.89</w:t>
            </w:r>
          </w:p>
        </w:tc>
        <w:tc>
          <w:tcPr>
            <w:tcW w:w="2327" w:type="dxa"/>
            <w:tcBorders>
              <w:top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711.71</w:t>
            </w:r>
          </w:p>
        </w:tc>
      </w:tr>
      <w:tr>
        <w:tblPrEx/>
        <w:trPr>
          <w:cantSplit/>
          <w:tblHeader/>
        </w:trPr>
        <w:tc>
          <w:tcPr>
            <w:tcW w:w="2348" w:type="dxa"/>
            <w:tcBorders>
              <w:right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75M</w:t>
            </w:r>
          </w:p>
        </w:tc>
        <w:tc>
          <w:tcPr>
            <w:tcW w:w="2306" w:type="dxa"/>
            <w:tcBorders>
              <w:left w:val="single" w:sz="4" w:space="0" w:color="7f7f7f"/>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2544.38</w:t>
            </w:r>
          </w:p>
        </w:tc>
        <w:tc>
          <w:tcPr>
            <w:tcW w:w="2381" w:type="dxa"/>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193023.13</w:t>
            </w:r>
          </w:p>
        </w:tc>
        <w:tc>
          <w:tcPr>
            <w:tcW w:w="2327" w:type="dxa"/>
            <w:tcBorders/>
            <w:shd w:val="clear" w:color="ffffff" w:fill="auto"/>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731.03</w:t>
            </w:r>
          </w:p>
        </w:tc>
      </w:tr>
      <w:tr>
        <w:tblPrEx/>
        <w:trPr>
          <w:cantSplit/>
          <w:tblHeader/>
        </w:trPr>
        <w:tc>
          <w:tcPr>
            <w:tcW w:w="2348" w:type="dxa"/>
            <w:tcBorders>
              <w:right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b/>
                <w:bCs/>
                <w:caps/>
                <w:sz w:val="28"/>
                <w:szCs w:val="28"/>
              </w:rPr>
              <w:t>60M</w:t>
            </w:r>
          </w:p>
        </w:tc>
        <w:tc>
          <w:tcPr>
            <w:tcW w:w="2306" w:type="dxa"/>
            <w:tcBorders>
              <w:left w:val="single" w:sz="4" w:space="0" w:color="7f7f7f"/>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2430.15</w:t>
            </w:r>
          </w:p>
        </w:tc>
        <w:tc>
          <w:tcPr>
            <w:tcW w:w="2381" w:type="dxa"/>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192103.00</w:t>
            </w:r>
          </w:p>
        </w:tc>
        <w:tc>
          <w:tcPr>
            <w:tcW w:w="2327" w:type="dxa"/>
            <w:tcBorders/>
            <w:shd w:val="clear" w:color="ffffff" w:fill="f2f2f2"/>
            <w:tcMar>
              <w:top w:w="0" w:type="dxa"/>
              <w:left w:w="108" w:type="dxa"/>
              <w:bottom w:w="0" w:type="dxa"/>
              <w:right w:w="108" w:type="dxa"/>
            </w:tcMar>
          </w:tcPr>
          <w:p>
            <w:pPr>
              <w:pStyle w:val="style0"/>
              <w:spacing w:lineRule="auto" w:line="300"/>
              <w:jc w:val="both"/>
              <w:rPr>
                <w:sz w:val="28"/>
                <w:szCs w:val="28"/>
              </w:rPr>
            </w:pPr>
            <w:r>
              <w:rPr>
                <w:rFonts w:ascii="Times New Roman" w:hAnsi="Times New Roman"/>
                <w:sz w:val="28"/>
                <w:szCs w:val="28"/>
              </w:rPr>
              <w:t>752.11</w:t>
            </w:r>
          </w:p>
        </w:tc>
      </w:tr>
    </w:tbl>
    <w:p>
      <w:pPr>
        <w:pStyle w:val="style0"/>
        <w:spacing w:before="100" w:beforeAutospacing="true" w:after="100" w:afterAutospacing="true" w:lineRule="auto" w:line="480"/>
        <w:jc w:val="both"/>
        <w:outlineLvl w:val="2"/>
        <w:rPr>
          <w:sz w:val="28"/>
          <w:szCs w:val="28"/>
        </w:rPr>
      </w:pPr>
    </w:p>
    <w:p>
      <w:pPr>
        <w:pStyle w:val="style0"/>
        <w:spacing w:before="100" w:beforeAutospacing="true" w:after="100" w:afterAutospacing="true" w:lineRule="auto" w:line="480"/>
        <w:jc w:val="both"/>
        <w:outlineLvl w:val="2"/>
        <w:rPr>
          <w:sz w:val="28"/>
          <w:szCs w:val="28"/>
        </w:rPr>
      </w:pPr>
      <w:r>
        <w:rPr>
          <w:rFonts w:ascii="Times New Roman" w:eastAsia="Times New Roman" w:hAnsi="Times New Roman"/>
          <w:b/>
          <w:bCs/>
          <w:sz w:val="28"/>
          <w:szCs w:val="28"/>
          <w:lang w:val="en-GB" w:eastAsia="en-GB"/>
        </w:rPr>
        <w:t>4.1 Comparison of Flow Estimates Across DEM Resolutions</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Flow simulation results show a slight decrease in flow as DEM resolution becomes finer. The model predicted a flow of 2544.80 m³/s using the 90 m DEM, which decreased marginally to 2544.38 m³/s at 75 m, and further to 2430.15 m³/s at 60 m.</w:t>
      </w:r>
      <w:r>
        <w:rPr>
          <w:rFonts w:ascii="Times New Roman" w:eastAsia="Times New Roman" w:hAnsi="Times New Roman"/>
          <w:sz w:val="28"/>
          <w:szCs w:val="28"/>
          <w:lang w:val="en-GB" w:eastAsia="en-GB"/>
        </w:rPr>
        <w:br/>
      </w:r>
      <w:r>
        <w:rPr>
          <w:rFonts w:ascii="Times New Roman" w:eastAsia="Times New Roman" w:hAnsi="Times New Roman"/>
          <w:sz w:val="28"/>
          <w:szCs w:val="28"/>
          <w:lang w:val="en-GB" w:eastAsia="en-GB"/>
        </w:rPr>
        <w:t xml:space="preserve">This trend can be attributed to the improved terrain representation in finer-resolution DEMs. Higher resolution grids better delineate watershed boundaries, drainage patterns, and flow accumulation paths, thereby reducing the overestimation of contributing area and resultant flow. The observed reduction suggests that using finer resolutions may yield more realistic flow estimates, </w:t>
      </w:r>
      <w:r>
        <w:rPr>
          <w:rFonts w:ascii="Times New Roman" w:eastAsia="Times New Roman" w:hAnsi="Times New Roman"/>
          <w:sz w:val="28"/>
          <w:szCs w:val="28"/>
          <w:lang w:val="en-GB" w:eastAsia="en-GB"/>
        </w:rPr>
        <w:t>particularly in topographically complex watersheds. Fig 4.1 below shows the spatial variation of flow in the study area.</w:t>
      </w:r>
    </w:p>
    <w:p>
      <w:pPr>
        <w:pStyle w:val="style0"/>
        <w:spacing w:before="100" w:beforeAutospacing="true" w:after="100" w:afterAutospacing="true" w:lineRule="auto" w:line="480"/>
        <w:jc w:val="both"/>
        <w:rPr>
          <w:sz w:val="28"/>
          <w:szCs w:val="28"/>
        </w:rPr>
      </w:pPr>
      <w:r>
        <w:rPr/>
        <w:drawing>
          <wp:anchor distT="0" distB="0" distL="0" distR="0" simplePos="false" relativeHeight="7" behindDoc="false" locked="false" layoutInCell="true" allowOverlap="true">
            <wp:simplePos x="0" y="0"/>
            <wp:positionH relativeFrom="page">
              <wp:posOffset>980974</wp:posOffset>
            </wp:positionH>
            <wp:positionV relativeFrom="page">
              <wp:posOffset>2008723</wp:posOffset>
            </wp:positionV>
            <wp:extent cx="5793410" cy="3332678"/>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8" cstate="print"/>
                    <a:srcRect l="0" t="0" r="0" b="0"/>
                    <a:stretch/>
                  </pic:blipFill>
                  <pic:spPr>
                    <a:xfrm rot="0">
                      <a:off x="0" y="0"/>
                      <a:ext cx="5793410" cy="3332678"/>
                    </a:xfrm>
                    <a:prstGeom prst="rect"/>
                    <a:ln>
                      <a:noFill/>
                    </a:ln>
                  </pic:spPr>
                </pic:pic>
              </a:graphicData>
            </a:graphic>
          </wp:anchor>
        </w:drawing>
      </w: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rFonts w:ascii="Times New Roman" w:eastAsia="Times New Roman" w:hAnsi="Times New Roman"/>
          <w:sz w:val="28"/>
          <w:szCs w:val="28"/>
          <w:lang w:val="en-GB" w:eastAsia="en-GB"/>
        </w:rPr>
      </w:pPr>
    </w:p>
    <w:p>
      <w:pPr>
        <w:pStyle w:val="style0"/>
        <w:spacing w:lineRule="auto" w:line="300"/>
        <w:jc w:val="both"/>
        <w:rPr>
          <w:sz w:val="28"/>
          <w:szCs w:val="28"/>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sz w:val="28"/>
          <w:szCs w:val="28"/>
        </w:rPr>
      </w:pPr>
      <w:r>
        <w:rPr>
          <w:rStyle w:val="style87"/>
          <w:rFonts w:eastAsia="Times New Roman"/>
          <w:bCs/>
          <w:sz w:val="28"/>
          <w:szCs w:val="28"/>
          <w:lang w:val="en-GB" w:eastAsia="en-GB"/>
        </w:rPr>
        <w:t>4.2 Variation in Sediment Concentration with DEM Resolution</w:t>
      </w:r>
    </w:p>
    <w:p>
      <w:pPr>
        <w:pStyle w:val="style0"/>
        <w:spacing w:before="100" w:beforeAutospacing="true" w:after="100" w:afterAutospacing="true" w:lineRule="auto" w:line="480"/>
        <w:jc w:val="both"/>
        <w:rPr>
          <w:sz w:val="28"/>
          <w:szCs w:val="28"/>
        </w:rPr>
      </w:pPr>
      <w:r>
        <w:rPr>
          <w:rFonts w:ascii="Times New Roman" w:hAnsi="Times New Roman"/>
          <w:sz w:val="28"/>
          <w:szCs w:val="28"/>
        </w:rPr>
        <w:t xml:space="preserve">Sediment concentration, expressed in mg/L, also showed a slight decline with decreasing grid size. The concentration reduced from </w:t>
      </w:r>
      <w:r>
        <w:rPr>
          <w:rStyle w:val="style87"/>
          <w:b w:val="false"/>
          <w:sz w:val="28"/>
          <w:szCs w:val="28"/>
        </w:rPr>
        <w:t>194,798.89 mg/L</w:t>
      </w:r>
      <w:r>
        <w:rPr>
          <w:rFonts w:ascii="Times New Roman" w:hAnsi="Times New Roman"/>
          <w:sz w:val="28"/>
          <w:szCs w:val="28"/>
        </w:rPr>
        <w:t xml:space="preserve"> at 90 m to </w:t>
      </w:r>
      <w:r>
        <w:rPr>
          <w:rStyle w:val="style87"/>
          <w:b w:val="false"/>
          <w:sz w:val="28"/>
          <w:szCs w:val="28"/>
        </w:rPr>
        <w:t>193,023.13 mg/L</w:t>
      </w:r>
      <w:r>
        <w:rPr>
          <w:rFonts w:ascii="Times New Roman" w:hAnsi="Times New Roman"/>
          <w:sz w:val="28"/>
          <w:szCs w:val="28"/>
        </w:rPr>
        <w:t xml:space="preserve"> at 75 m, and further to </w:t>
      </w:r>
      <w:r>
        <w:rPr>
          <w:rStyle w:val="style87"/>
          <w:b w:val="false"/>
          <w:sz w:val="28"/>
          <w:szCs w:val="28"/>
        </w:rPr>
        <w:t>192,103.00 mg/L</w:t>
      </w:r>
      <w:r>
        <w:rPr>
          <w:rFonts w:ascii="Times New Roman" w:hAnsi="Times New Roman"/>
          <w:sz w:val="28"/>
          <w:szCs w:val="28"/>
        </w:rPr>
        <w:t xml:space="preserve"> at 60 m.</w:t>
      </w:r>
      <w:r>
        <w:rPr>
          <w:rFonts w:ascii="Times New Roman" w:hAnsi="Times New Roman"/>
          <w:sz w:val="28"/>
          <w:szCs w:val="28"/>
        </w:rPr>
        <w:br/>
      </w:r>
      <w:r>
        <w:rPr>
          <w:rFonts w:ascii="Times New Roman" w:hAnsi="Times New Roman"/>
          <w:sz w:val="28"/>
          <w:szCs w:val="28"/>
        </w:rPr>
        <w:t>Finer DEMs enhance slope accuracy and surface flow pathways, which helps in more accurate simulation of erosion and sediment transport. The slight decline in concentration values indicates better sediment dispersion and routing in higher-</w:t>
      </w:r>
      <w:r>
        <w:rPr>
          <w:rFonts w:ascii="Times New Roman" w:hAnsi="Times New Roman"/>
          <w:sz w:val="28"/>
          <w:szCs w:val="28"/>
        </w:rPr>
        <w:t xml:space="preserve">resolution terrain models, which may reflect more precise sediment detachment and deposition patterns. </w:t>
      </w:r>
      <w:r>
        <w:rPr>
          <w:rFonts w:ascii="Times New Roman" w:eastAsia="Times New Roman" w:hAnsi="Times New Roman"/>
          <w:sz w:val="28"/>
          <w:szCs w:val="28"/>
          <w:lang w:val="en-GB" w:eastAsia="en-GB"/>
        </w:rPr>
        <w:t>Fig 4.2 below shows the spatial variation of flow in the study area.</w:t>
      </w:r>
    </w:p>
    <w:p>
      <w:pPr>
        <w:pStyle w:val="style0"/>
        <w:spacing w:lineRule="auto" w:line="300"/>
        <w:jc w:val="both"/>
        <w:rPr>
          <w:sz w:val="28"/>
          <w:szCs w:val="28"/>
        </w:rPr>
      </w:pPr>
      <w:r>
        <w:rPr>
          <w:rFonts w:ascii="Times New Roman" w:eastAsia="Times New Roman" w:hAnsi="Times New Roman"/>
          <w:sz w:val="28"/>
          <w:szCs w:val="28"/>
          <w:lang w:val="en-GB" w:eastAsia="en-GB"/>
        </w:rPr>
        <w:t>Fig 4.2 shows the spatial variation of flow in the study area.</w:t>
      </w: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r>
        <w:rPr/>
        <w:drawing>
          <wp:anchor distT="0" distB="0" distL="0" distR="0" simplePos="false" relativeHeight="8" behindDoc="false" locked="false" layoutInCell="true" allowOverlap="true">
            <wp:simplePos x="0" y="0"/>
            <wp:positionH relativeFrom="page">
              <wp:posOffset>997283</wp:posOffset>
            </wp:positionH>
            <wp:positionV relativeFrom="page">
              <wp:posOffset>3483451</wp:posOffset>
            </wp:positionV>
            <wp:extent cx="5855778" cy="4408986"/>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9" cstate="print"/>
                    <a:srcRect l="0" t="0" r="0" b="0"/>
                    <a:stretch/>
                  </pic:blipFill>
                  <pic:spPr>
                    <a:xfrm rot="0">
                      <a:off x="0" y="0"/>
                      <a:ext cx="5855778" cy="4408986"/>
                    </a:xfrm>
                    <a:prstGeom prst="rect"/>
                    <a:ln>
                      <a:noFill/>
                    </a:ln>
                  </pic:spPr>
                </pic:pic>
              </a:graphicData>
            </a:graphic>
          </wp:anchor>
        </w:drawing>
      </w: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rStyle w:val="style87"/>
          <w:rFonts w:eastAsia="Times New Roman"/>
          <w:bCs/>
          <w:sz w:val="28"/>
          <w:szCs w:val="28"/>
          <w:lang w:val="en-GB" w:eastAsia="en-GB"/>
        </w:rPr>
      </w:pPr>
    </w:p>
    <w:p>
      <w:pPr>
        <w:pStyle w:val="style0"/>
        <w:spacing w:before="100" w:beforeAutospacing="true" w:after="100" w:afterAutospacing="true" w:lineRule="auto" w:line="480"/>
        <w:jc w:val="both"/>
        <w:outlineLvl w:val="2"/>
        <w:rPr>
          <w:sz w:val="28"/>
          <w:szCs w:val="28"/>
        </w:rPr>
      </w:pPr>
      <w:r>
        <w:rPr>
          <w:rStyle w:val="style87"/>
          <w:rFonts w:eastAsia="Times New Roman"/>
          <w:bCs/>
          <w:sz w:val="28"/>
          <w:szCs w:val="28"/>
          <w:lang w:val="en-GB" w:eastAsia="en-GB"/>
        </w:rPr>
        <w:t>4.3 Effect of DEM Resolution on Sediment Yield</w:t>
      </w:r>
    </w:p>
    <w:p>
      <w:pPr>
        <w:pStyle w:val="style0"/>
        <w:spacing w:before="100" w:beforeAutospacing="true" w:after="100" w:afterAutospacing="true" w:lineRule="auto" w:line="480"/>
        <w:jc w:val="both"/>
        <w:rPr>
          <w:sz w:val="28"/>
          <w:szCs w:val="28"/>
        </w:rPr>
      </w:pPr>
      <w:r>
        <w:rPr>
          <w:rFonts w:ascii="Times New Roman" w:hAnsi="Times New Roman"/>
          <w:sz w:val="28"/>
          <w:szCs w:val="28"/>
        </w:rPr>
        <w:t xml:space="preserve">Contrary to the flow and concentration trends, sediment yield increased as DEM resolution became finer. The sediment yield rose from </w:t>
      </w:r>
      <w:r>
        <w:rPr>
          <w:rStyle w:val="style87"/>
          <w:b w:val="false"/>
          <w:sz w:val="28"/>
          <w:szCs w:val="28"/>
        </w:rPr>
        <w:t>711.71 tons/day</w:t>
      </w:r>
      <w:r>
        <w:rPr>
          <w:rFonts w:ascii="Times New Roman" w:hAnsi="Times New Roman"/>
          <w:sz w:val="28"/>
          <w:szCs w:val="28"/>
        </w:rPr>
        <w:t xml:space="preserve"> at 90 m to </w:t>
      </w:r>
      <w:r>
        <w:rPr>
          <w:rStyle w:val="style87"/>
          <w:b w:val="false"/>
          <w:sz w:val="28"/>
          <w:szCs w:val="28"/>
        </w:rPr>
        <w:t>731.03 tons/day</w:t>
      </w:r>
      <w:r>
        <w:rPr>
          <w:rFonts w:ascii="Times New Roman" w:hAnsi="Times New Roman"/>
          <w:sz w:val="28"/>
          <w:szCs w:val="28"/>
        </w:rPr>
        <w:t xml:space="preserve"> at 75 m, and </w:t>
      </w:r>
      <w:r>
        <w:rPr>
          <w:rStyle w:val="style87"/>
          <w:b w:val="false"/>
          <w:sz w:val="28"/>
          <w:szCs w:val="28"/>
        </w:rPr>
        <w:t>752.11 tons/day</w:t>
      </w:r>
      <w:r>
        <w:rPr>
          <w:rFonts w:ascii="Times New Roman" w:hAnsi="Times New Roman"/>
          <w:sz w:val="28"/>
          <w:szCs w:val="28"/>
        </w:rPr>
        <w:t xml:space="preserve"> at 60 m.</w:t>
      </w:r>
      <w:r>
        <w:rPr>
          <w:rFonts w:ascii="Times New Roman" w:hAnsi="Times New Roman"/>
          <w:sz w:val="28"/>
          <w:szCs w:val="28"/>
        </w:rPr>
        <w:br/>
      </w:r>
      <w:r>
        <w:rPr>
          <w:rFonts w:ascii="Times New Roman" w:hAnsi="Times New Roman"/>
          <w:sz w:val="28"/>
          <w:szCs w:val="28"/>
        </w:rPr>
        <w:t xml:space="preserve">This increase suggests that finer DEMs enhance the model’s ability to capture critical erosion-prone areas such as steep slopes or concentrated flow paths. These areas contribute significantly to sediment generation and delivery. Therefore, more detailed topography improves the model’s sensitivity to terrain features influencing sediment yield. </w:t>
      </w:r>
      <w:r>
        <w:rPr>
          <w:rFonts w:ascii="Times New Roman" w:eastAsia="Times New Roman" w:hAnsi="Times New Roman"/>
          <w:sz w:val="28"/>
          <w:szCs w:val="28"/>
          <w:lang w:val="en-GB" w:eastAsia="en-GB"/>
        </w:rPr>
        <w:t>Fig 4.3 below sh</w:t>
      </w:r>
      <w:r>
        <w:rPr/>
        <w:drawing>
          <wp:anchor distT="0" distB="0" distL="0" distR="0" simplePos="false" relativeHeight="9" behindDoc="false" locked="false" layoutInCell="true" allowOverlap="true">
            <wp:simplePos x="0" y="0"/>
            <wp:positionH relativeFrom="page">
              <wp:posOffset>1128720</wp:posOffset>
            </wp:positionH>
            <wp:positionV relativeFrom="page">
              <wp:posOffset>5199102</wp:posOffset>
            </wp:positionV>
            <wp:extent cx="5144290" cy="3124496"/>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0" cstate="print"/>
                    <a:srcRect l="0" t="0" r="0" b="0"/>
                    <a:stretch/>
                  </pic:blipFill>
                  <pic:spPr>
                    <a:xfrm rot="0">
                      <a:off x="0" y="0"/>
                      <a:ext cx="5144290" cy="3124496"/>
                    </a:xfrm>
                    <a:prstGeom prst="rect"/>
                    <a:ln>
                      <a:noFill/>
                    </a:ln>
                  </pic:spPr>
                </pic:pic>
              </a:graphicData>
            </a:graphic>
          </wp:anchor>
        </w:drawing>
      </w:r>
      <w:r>
        <w:rPr>
          <w:rFonts w:ascii="Times New Roman" w:eastAsia="Times New Roman" w:hAnsi="Times New Roman"/>
          <w:sz w:val="28"/>
          <w:szCs w:val="28"/>
          <w:lang w:val="en-GB" w:eastAsia="en-GB"/>
        </w:rPr>
        <w:t>ows the spatial variation of flow in the study area.</w:t>
      </w:r>
    </w:p>
    <w:p>
      <w:pPr>
        <w:pStyle w:val="style0"/>
        <w:spacing w:before="100" w:beforeAutospacing="true" w:after="100" w:afterAutospacing="true" w:lineRule="auto" w:line="480"/>
        <w:jc w:val="both"/>
        <w:rPr>
          <w:sz w:val="28"/>
          <w:szCs w:val="28"/>
        </w:rPr>
      </w:pPr>
    </w:p>
    <w:p>
      <w:pPr>
        <w:pStyle w:val="style0"/>
        <w:spacing w:lineRule="auto" w:line="300"/>
        <w:jc w:val="both"/>
        <w:rPr>
          <w:sz w:val="28"/>
          <w:szCs w:val="28"/>
        </w:rPr>
      </w:pP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Fig 4.3 shows the spatial variation of flow in the study area.</w:t>
      </w:r>
    </w:p>
    <w:p>
      <w:pPr>
        <w:pStyle w:val="style0"/>
        <w:spacing w:before="100" w:beforeAutospacing="true" w:after="100" w:afterAutospacing="true" w:lineRule="auto" w:line="480"/>
        <w:jc w:val="both"/>
        <w:outlineLvl w:val="2"/>
        <w:rPr>
          <w:sz w:val="28"/>
          <w:szCs w:val="28"/>
        </w:rPr>
      </w:pPr>
      <w:r>
        <w:rPr>
          <w:rStyle w:val="style87"/>
          <w:rFonts w:eastAsia="Times New Roman"/>
          <w:bCs/>
          <w:sz w:val="28"/>
          <w:szCs w:val="28"/>
          <w:lang w:val="en-GB" w:eastAsia="en-GB"/>
        </w:rPr>
        <w:t>4.4 Determination of Suitable DEM Resolution for Modeling</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The comparison of results across the three DEM resolutions highlights the trade-offs in model accuracy and computational efficiency. While finer DEMs (60 m) provide more accurate terrain representation and improved sediment yield estimates, they slightly reduce flow and sediment concentration and demand higher computational resources.</w:t>
      </w:r>
      <w:r>
        <w:rPr>
          <w:rFonts w:ascii="Times New Roman" w:eastAsia="Times New Roman" w:hAnsi="Times New Roman"/>
          <w:sz w:val="28"/>
          <w:szCs w:val="28"/>
          <w:lang w:val="en-GB" w:eastAsia="en-GB"/>
        </w:rPr>
        <w:br/>
      </w:r>
      <w:r>
        <w:rPr>
          <w:rFonts w:ascii="Times New Roman" w:eastAsia="Times New Roman" w:hAnsi="Times New Roman"/>
          <w:sz w:val="28"/>
          <w:szCs w:val="28"/>
          <w:lang w:val="en-GB" w:eastAsia="en-GB"/>
        </w:rPr>
        <w:t>Thus, the choice of DEM resolution should be guided by the specific goals of the modeling exercise. For instance, if the focus is on sediment dynamics, a finer resolution may be justified. However, for broader hydrological assessments, intermediate resolutions like 75 m may offer a good balance between detail and efficiency.</w:t>
      </w: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both"/>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left"/>
        <w:rPr>
          <w:rFonts w:ascii="Times New Roman" w:eastAsia="Times New Roman" w:hAnsi="Times New Roman"/>
          <w:b/>
          <w:bCs/>
          <w:sz w:val="28"/>
          <w:szCs w:val="28"/>
          <w:lang w:eastAsia="en-GB"/>
        </w:rPr>
      </w:pPr>
    </w:p>
    <w:p>
      <w:pPr>
        <w:pStyle w:val="style0"/>
        <w:spacing w:before="100" w:beforeAutospacing="true" w:after="100" w:afterAutospacing="true" w:lineRule="auto" w:line="480"/>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eastAsia="en-GB"/>
        </w:rPr>
        <w:t>CHAPTER FIVE</w:t>
      </w:r>
    </w:p>
    <w:p>
      <w:pPr>
        <w:pStyle w:val="style0"/>
        <w:spacing w:before="100" w:beforeAutospacing="true" w:after="100" w:afterAutospacing="true" w:lineRule="auto" w:line="480"/>
        <w:jc w:val="both"/>
        <w:rPr>
          <w:rFonts w:ascii="Times New Roman" w:eastAsia="Times New Roman" w:hAnsi="Times New Roman"/>
          <w:b/>
          <w:bCs/>
          <w:sz w:val="28"/>
          <w:szCs w:val="28"/>
          <w:lang w:val="en-GB" w:eastAsia="en-GB"/>
        </w:rPr>
      </w:pPr>
      <w:r>
        <w:rPr>
          <w:rFonts w:ascii="Times New Roman" w:eastAsia="Times New Roman" w:hAnsi="Times New Roman"/>
          <w:b/>
          <w:bCs/>
          <w:sz w:val="28"/>
          <w:szCs w:val="28"/>
          <w:lang w:eastAsia="en-GB"/>
        </w:rPr>
        <w:t>CONCLUSION AND RECOMMENDATIONS</w:t>
      </w:r>
    </w:p>
    <w:p>
      <w:pPr>
        <w:pStyle w:val="style0"/>
        <w:spacing w:before="100" w:beforeAutospacing="true" w:after="100" w:afterAutospacing="true" w:lineRule="auto" w:line="480"/>
        <w:jc w:val="both"/>
        <w:rPr>
          <w:rFonts w:ascii="Times New Roman" w:eastAsia="Times New Roman" w:hAnsi="Times New Roman"/>
          <w:b/>
          <w:bCs/>
          <w:sz w:val="28"/>
          <w:szCs w:val="28"/>
          <w:lang w:val="en-GB" w:eastAsia="en-GB"/>
        </w:rPr>
      </w:pPr>
      <w:r>
        <w:rPr>
          <w:rFonts w:ascii="Times New Roman" w:eastAsia="Times New Roman" w:hAnsi="Times New Roman"/>
          <w:b/>
          <w:bCs/>
          <w:sz w:val="28"/>
          <w:szCs w:val="28"/>
          <w:lang w:eastAsia="en-GB"/>
        </w:rPr>
        <w:t>5.1 Conclusion</w:t>
      </w: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r>
        <w:rPr>
          <w:rFonts w:ascii="Times New Roman" w:eastAsia="Times New Roman" w:hAnsi="Times New Roman"/>
          <w:sz w:val="28"/>
          <w:szCs w:val="28"/>
          <w:lang w:eastAsia="en-GB"/>
        </w:rPr>
        <w:t>This study evaluated the influence of different DEM grid resolutions (90 m, 75 m, and 60 m) on the simulation of key hydrological and sediment parameters within a watershed. The following conclusions are drawn in alignment with the research objectives:</w:t>
      </w:r>
    </w:p>
    <w:p>
      <w:pPr>
        <w:pStyle w:val="style0"/>
        <w:spacing w:before="100" w:beforeAutospacing="true" w:after="100" w:afterAutospacing="true" w:lineRule="auto" w:line="480"/>
        <w:jc w:val="both"/>
        <w:rPr>
          <w:rFonts w:ascii="Times New Roman" w:eastAsia="Times New Roman" w:hAnsi="Times New Roman"/>
          <w:sz w:val="28"/>
          <w:szCs w:val="28"/>
          <w:lang w:val="en-GB" w:eastAsia="en-GB"/>
        </w:rPr>
      </w:pPr>
      <w:r>
        <w:rPr>
          <w:rFonts w:ascii="Times New Roman" w:eastAsia="Times New Roman" w:hAnsi="Times New Roman"/>
          <w:sz w:val="28"/>
          <w:szCs w:val="28"/>
          <w:lang w:eastAsia="en-GB"/>
        </w:rPr>
        <w:t>The study found that simulated flow values slightly decreased as DEM resolution became finer. Flow reduced from 2544.80 m³/s at 90 m to 2430.15 m³/s at 60 m. This suggests that finer DEMs lead to more accurate terrain representation, thus reducing overestimated flow contributions caused by coarse generalizations in low-resolution models.</w:t>
      </w:r>
    </w:p>
    <w:p>
      <w:pPr>
        <w:pStyle w:val="style0"/>
        <w:spacing w:before="100" w:beforeAutospacing="true" w:after="100" w:afterAutospacing="true" w:lineRule="auto" w:line="480"/>
        <w:jc w:val="both"/>
        <w:rPr>
          <w:rFonts w:ascii="Times New Roman" w:eastAsia="Times New Roman" w:hAnsi="Times New Roman"/>
          <w:sz w:val="28"/>
          <w:szCs w:val="28"/>
          <w:lang w:eastAsia="en-GB"/>
        </w:rPr>
      </w:pPr>
      <w:r>
        <w:rPr>
          <w:rFonts w:ascii="Times New Roman" w:eastAsia="Times New Roman" w:hAnsi="Times New Roman"/>
          <w:sz w:val="28"/>
          <w:szCs w:val="28"/>
          <w:lang w:eastAsia="en-GB"/>
        </w:rPr>
        <w:t>Sediment concentration exhibited a minor decline from 194,798.89 mg/L (90 m) to 192,103.00 mg/L (60 m). This is attributed to improved slope and flow path modeling with finer resolution, which better disperses sediment and reduces unrealistic accumulation.</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eastAsia="en-GB"/>
        </w:rPr>
        <w:t xml:space="preserve">Unlike flow and concentration, sediment yield increased with finer DEM resolution, from 711.71 tons/day at 90 m to 752.11 tons/day at 60 m. This indicates improved </w:t>
      </w:r>
      <w:r>
        <w:rPr>
          <w:rFonts w:ascii="Times New Roman" w:eastAsia="Times New Roman" w:hAnsi="Times New Roman"/>
          <w:sz w:val="28"/>
          <w:szCs w:val="28"/>
          <w:lang w:val="en-GB" w:eastAsia="en-GB"/>
        </w:rPr>
        <w:t>identification of sediment source areas and delivery pathways, highlighting the advantage of high-resolution data for sediment transport studies.</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The analysis concludes that the choice of DEM resolution significantly affects model outputs. While 60 m offers greater detail and accuracy especially for sediment modelling, it also requires higher computational effort. The 75 m DEM offers a balanced resolution with reliable outputs for both hydrological and sediment analyses.</w:t>
      </w:r>
    </w:p>
    <w:p>
      <w:pPr>
        <w:pStyle w:val="style0"/>
        <w:spacing w:before="100" w:beforeAutospacing="true" w:after="100" w:afterAutospacing="true" w:lineRule="auto" w:line="480"/>
        <w:jc w:val="both"/>
        <w:outlineLvl w:val="2"/>
        <w:rPr>
          <w:sz w:val="28"/>
          <w:szCs w:val="28"/>
        </w:rPr>
      </w:pPr>
      <w:r>
        <w:rPr>
          <w:rStyle w:val="style87"/>
          <w:rFonts w:eastAsia="Times New Roman"/>
          <w:bCs/>
          <w:sz w:val="28"/>
          <w:szCs w:val="28"/>
          <w:lang w:val="en-GB" w:eastAsia="en-GB"/>
        </w:rPr>
        <w:t>5.2 Recommendations</w:t>
      </w:r>
    </w:p>
    <w:p>
      <w:pPr>
        <w:pStyle w:val="style0"/>
        <w:spacing w:before="100" w:beforeAutospacing="true" w:after="100" w:afterAutospacing="true" w:lineRule="auto" w:line="480"/>
        <w:jc w:val="both"/>
        <w:rPr>
          <w:sz w:val="28"/>
          <w:szCs w:val="28"/>
        </w:rPr>
      </w:pPr>
      <w:r>
        <w:rPr>
          <w:rFonts w:ascii="Times New Roman" w:eastAsia="Times New Roman" w:hAnsi="Times New Roman"/>
          <w:sz w:val="28"/>
          <w:szCs w:val="28"/>
          <w:lang w:val="en-GB" w:eastAsia="en-GB"/>
        </w:rPr>
        <w:t>Based on the findings of this study, the following recommendations are made:</w:t>
      </w:r>
    </w:p>
    <w:p>
      <w:pPr>
        <w:pStyle w:val="style179"/>
        <w:numPr>
          <w:ilvl w:val="0"/>
          <w:numId w:val="2"/>
        </w:numPr>
        <w:spacing w:before="100" w:beforeAutospacing="true" w:after="100" w:afterAutospacing="true" w:lineRule="auto" w:line="480"/>
        <w:jc w:val="both"/>
        <w:rPr>
          <w:rStyle w:val="style87"/>
          <w:rFonts w:eastAsia="Times New Roman"/>
          <w:b w:val="false"/>
          <w:sz w:val="28"/>
          <w:szCs w:val="28"/>
          <w:lang w:val="en-GB" w:eastAsia="en-GB"/>
        </w:rPr>
      </w:pPr>
      <w:r>
        <w:rPr>
          <w:rStyle w:val="style87"/>
          <w:rFonts w:eastAsia="Times New Roman"/>
          <w:b w:val="false"/>
          <w:sz w:val="28"/>
          <w:szCs w:val="28"/>
          <w:lang w:val="en-GB" w:eastAsia="en-GB"/>
        </w:rPr>
        <w:t>For hydrological studies</w:t>
      </w:r>
      <w:r>
        <w:rPr>
          <w:rFonts w:eastAsia="Times New Roman"/>
          <w:sz w:val="28"/>
          <w:szCs w:val="28"/>
          <w:lang w:val="en-GB" w:eastAsia="en-GB"/>
        </w:rPr>
        <w:t xml:space="preserve"> focused on broad-scale flow analysis, a </w:t>
      </w:r>
      <w:r>
        <w:rPr>
          <w:rStyle w:val="style87"/>
          <w:rFonts w:eastAsia="Times New Roman"/>
          <w:b w:val="false"/>
          <w:sz w:val="28"/>
          <w:szCs w:val="28"/>
          <w:lang w:val="en-GB" w:eastAsia="en-GB"/>
        </w:rPr>
        <w:t>75 m DEM</w:t>
      </w:r>
      <w:r>
        <w:rPr>
          <w:rFonts w:eastAsia="Times New Roman"/>
          <w:sz w:val="28"/>
          <w:szCs w:val="28"/>
          <w:lang w:val="en-GB" w:eastAsia="en-GB"/>
        </w:rPr>
        <w:t xml:space="preserve"> is recommended for its balance between computational efficiency and model reliability.</w:t>
      </w:r>
    </w:p>
    <w:p>
      <w:pPr>
        <w:pStyle w:val="style179"/>
        <w:numPr>
          <w:ilvl w:val="0"/>
          <w:numId w:val="2"/>
        </w:numPr>
        <w:spacing w:before="100" w:beforeAutospacing="true" w:after="100" w:afterAutospacing="true" w:lineRule="auto" w:line="480"/>
        <w:jc w:val="both"/>
        <w:rPr>
          <w:rFonts w:eastAsia="Times New Roman"/>
          <w:sz w:val="28"/>
          <w:szCs w:val="28"/>
          <w:lang w:val="en-GB" w:eastAsia="en-GB"/>
        </w:rPr>
      </w:pPr>
      <w:r>
        <w:rPr>
          <w:rStyle w:val="style87"/>
          <w:rFonts w:eastAsia="Times New Roman"/>
          <w:b w:val="false"/>
          <w:sz w:val="28"/>
          <w:szCs w:val="28"/>
          <w:lang w:val="en-GB" w:eastAsia="en-GB"/>
        </w:rPr>
        <w:t>For sediment transport and erosion modeling</w:t>
      </w:r>
      <w:r>
        <w:rPr>
          <w:rFonts w:eastAsia="Times New Roman"/>
          <w:sz w:val="28"/>
          <w:szCs w:val="28"/>
          <w:lang w:val="en-GB" w:eastAsia="en-GB"/>
        </w:rPr>
        <w:t xml:space="preserve">, a </w:t>
      </w:r>
      <w:r>
        <w:rPr>
          <w:rStyle w:val="style87"/>
          <w:rFonts w:eastAsia="Times New Roman"/>
          <w:b w:val="false"/>
          <w:sz w:val="28"/>
          <w:szCs w:val="28"/>
          <w:lang w:val="en-GB" w:eastAsia="en-GB"/>
        </w:rPr>
        <w:t>60 m DEM</w:t>
      </w:r>
      <w:r>
        <w:rPr>
          <w:rFonts w:eastAsia="Times New Roman"/>
          <w:sz w:val="28"/>
          <w:szCs w:val="28"/>
          <w:lang w:val="en-GB" w:eastAsia="en-GB"/>
        </w:rPr>
        <w:t xml:space="preserve"> is preferred due to its ability to capture critical terrain features affecting sediment yield.</w:t>
      </w:r>
    </w:p>
    <w:p>
      <w:pPr>
        <w:pStyle w:val="style179"/>
        <w:numPr>
          <w:ilvl w:val="0"/>
          <w:numId w:val="2"/>
        </w:numPr>
        <w:spacing w:before="100" w:beforeAutospacing="true" w:after="100" w:afterAutospacing="true" w:lineRule="auto" w:line="480"/>
        <w:jc w:val="both"/>
        <w:rPr>
          <w:rFonts w:eastAsia="Times New Roman"/>
          <w:sz w:val="28"/>
          <w:szCs w:val="28"/>
          <w:lang w:val="en-GB" w:eastAsia="en-GB"/>
        </w:rPr>
      </w:pPr>
      <w:r>
        <w:rPr>
          <w:rFonts w:eastAsia="Times New Roman"/>
          <w:sz w:val="28"/>
          <w:szCs w:val="28"/>
          <w:lang w:val="en-GB" w:eastAsia="en-GB"/>
        </w:rPr>
        <w:t xml:space="preserve">Future modeling studies should consider </w:t>
      </w:r>
      <w:r>
        <w:rPr>
          <w:rStyle w:val="style87"/>
          <w:rFonts w:eastAsia="Times New Roman"/>
          <w:b w:val="false"/>
          <w:sz w:val="28"/>
          <w:szCs w:val="28"/>
          <w:lang w:val="en-GB" w:eastAsia="en-GB"/>
        </w:rPr>
        <w:t>sensitivity analysis across multiple resolutions</w:t>
      </w:r>
      <w:r>
        <w:rPr>
          <w:rFonts w:eastAsia="Times New Roman"/>
          <w:sz w:val="28"/>
          <w:szCs w:val="28"/>
          <w:lang w:val="en-GB" w:eastAsia="en-GB"/>
        </w:rPr>
        <w:t>to select the most suitable DEM for the specific watershed and modeling objectives.</w:t>
      </w:r>
    </w:p>
    <w:p>
      <w:pPr>
        <w:pStyle w:val="style179"/>
        <w:numPr>
          <w:ilvl w:val="0"/>
          <w:numId w:val="2"/>
        </w:numPr>
        <w:spacing w:before="100" w:beforeAutospacing="true" w:after="100" w:afterAutospacing="true" w:lineRule="auto" w:line="480"/>
        <w:jc w:val="both"/>
        <w:rPr>
          <w:rFonts w:eastAsia="Times New Roman"/>
          <w:sz w:val="28"/>
          <w:szCs w:val="28"/>
          <w:lang w:val="en-GB" w:eastAsia="en-GB"/>
        </w:rPr>
      </w:pPr>
      <w:r>
        <w:rPr>
          <w:rFonts w:eastAsia="Times New Roman"/>
          <w:sz w:val="28"/>
          <w:szCs w:val="28"/>
          <w:lang w:val="en-GB" w:eastAsia="en-GB"/>
        </w:rPr>
        <w:t xml:space="preserve">Agencies and researchers should prioritize the use of </w:t>
      </w:r>
      <w:r>
        <w:rPr>
          <w:rStyle w:val="style87"/>
          <w:rFonts w:eastAsia="Times New Roman"/>
          <w:b w:val="false"/>
          <w:sz w:val="28"/>
          <w:szCs w:val="28"/>
          <w:lang w:val="en-GB" w:eastAsia="en-GB"/>
        </w:rPr>
        <w:t>finer DEMs in erosion-prone or topographically complex watersheds</w:t>
      </w:r>
      <w:r>
        <w:rPr>
          <w:rFonts w:eastAsia="Times New Roman"/>
          <w:sz w:val="28"/>
          <w:szCs w:val="28"/>
          <w:lang w:val="en-GB" w:eastAsia="en-GB"/>
        </w:rPr>
        <w:t>to support accurate environmental management decisions.</w:t>
      </w:r>
    </w:p>
    <w:p>
      <w:pPr>
        <w:pStyle w:val="style179"/>
        <w:numPr>
          <w:ilvl w:val="0"/>
          <w:numId w:val="2"/>
        </w:numPr>
        <w:spacing w:before="100" w:beforeAutospacing="true" w:after="100" w:afterAutospacing="true" w:lineRule="auto" w:line="480"/>
        <w:jc w:val="both"/>
        <w:rPr>
          <w:sz w:val="28"/>
          <w:szCs w:val="28"/>
        </w:rPr>
      </w:pPr>
      <w:r>
        <w:rPr>
          <w:rFonts w:eastAsia="Times New Roman"/>
          <w:sz w:val="28"/>
          <w:szCs w:val="28"/>
          <w:lang w:val="en-GB" w:eastAsia="en-GB"/>
        </w:rPr>
        <w:t>Additional validation with</w:t>
      </w:r>
      <w:r>
        <w:rPr>
          <w:rStyle w:val="style87"/>
          <w:rFonts w:eastAsia="Times New Roman"/>
          <w:b w:val="false"/>
          <w:sz w:val="28"/>
          <w:szCs w:val="28"/>
          <w:lang w:val="en-GB" w:eastAsia="en-GB"/>
        </w:rPr>
        <w:t>observed field data</w:t>
      </w:r>
      <w:r>
        <w:rPr>
          <w:rFonts w:eastAsia="Times New Roman"/>
          <w:sz w:val="28"/>
          <w:szCs w:val="28"/>
          <w:lang w:val="en-GB" w:eastAsia="en-GB"/>
        </w:rPr>
        <w:t xml:space="preserve"> is encouraged to further refine model calibration and confirm the trends observed in this simulation study.</w:t>
      </w:r>
    </w:p>
    <w:p>
      <w:pPr>
        <w:pStyle w:val="style0"/>
        <w:spacing w:lineRule="auto" w:line="300"/>
        <w:jc w:val="both"/>
        <w:rPr>
          <w:sz w:val="28"/>
          <w:szCs w:val="28"/>
        </w:rPr>
      </w:pPr>
    </w:p>
    <w:p>
      <w:pPr>
        <w:pStyle w:val="style0"/>
        <w:spacing w:lineRule="auto" w:line="300"/>
        <w:jc w:val="both"/>
        <w:rPr>
          <w:sz w:val="28"/>
          <w:szCs w:val="28"/>
        </w:rPr>
      </w:pPr>
    </w:p>
    <w:p>
      <w:pPr>
        <w:pStyle w:val="style0"/>
        <w:spacing w:lineRule="auto" w:line="300"/>
        <w:jc w:val="both"/>
        <w:rPr>
          <w:sz w:val="28"/>
          <w:szCs w:val="28"/>
        </w:rPr>
      </w:pPr>
      <w:r>
        <w:rPr>
          <w:sz w:val="28"/>
          <w:szCs w:val="28"/>
        </w:rPr>
        <w:br w:type="page"/>
      </w:r>
      <w:r>
        <w:rPr>
          <w:b/>
          <w:bCs/>
          <w:sz w:val="28"/>
          <w:szCs w:val="28"/>
        </w:rPr>
        <w:t>REFERENCES</w:t>
      </w:r>
    </w:p>
    <w:p>
      <w:pPr>
        <w:pStyle w:val="style0"/>
        <w:spacing w:lineRule="auto" w:line="300"/>
        <w:ind w:left="220"/>
        <w:jc w:val="both"/>
        <w:rPr>
          <w:sz w:val="28"/>
          <w:szCs w:val="28"/>
        </w:rPr>
      </w:pPr>
      <w:r>
        <w:rPr>
          <w:sz w:val="28"/>
          <w:szCs w:val="28"/>
        </w:rPr>
        <w:t>Adeniyi, I. F. (2010). Hydrological characteristics of Omi River basin, Nigeria. Journal of Environmental Sciences, 22(3), 433-442.</w:t>
      </w:r>
    </w:p>
    <w:p>
      <w:pPr>
        <w:pStyle w:val="style0"/>
        <w:spacing w:lineRule="auto" w:line="300"/>
        <w:ind w:left="220"/>
        <w:jc w:val="both"/>
        <w:rPr>
          <w:sz w:val="28"/>
          <w:szCs w:val="28"/>
        </w:rPr>
      </w:pPr>
      <w:r>
        <w:rPr>
          <w:sz w:val="28"/>
          <w:szCs w:val="28"/>
        </w:rPr>
        <w:t>Adeleke, O. (2015). Assessment of water pollution in Omi River, Nigeria. Journal of Environmental Science and Health, Part B, 50, 439-447.</w:t>
      </w:r>
    </w:p>
    <w:p>
      <w:pPr>
        <w:pStyle w:val="style0"/>
        <w:spacing w:lineRule="auto" w:line="300"/>
        <w:ind w:left="220"/>
        <w:jc w:val="both"/>
        <w:rPr>
          <w:sz w:val="28"/>
          <w:szCs w:val="28"/>
        </w:rPr>
      </w:pPr>
      <w:r>
        <w:rPr>
          <w:sz w:val="28"/>
          <w:szCs w:val="28"/>
        </w:rPr>
        <w:t>Arnold, J. G., Srinivasan, R., Muttiah, R. S., &amp; Williams, J. R. (1998). Large area hydrologic modeling and assessment part I: Model development. Journal of the American Water Resources Association, 34(1), 73-89.</w:t>
      </w:r>
    </w:p>
    <w:p>
      <w:pPr>
        <w:pStyle w:val="style0"/>
        <w:spacing w:lineRule="auto" w:line="300"/>
        <w:ind w:left="220"/>
        <w:jc w:val="both"/>
        <w:rPr>
          <w:sz w:val="28"/>
          <w:szCs w:val="28"/>
        </w:rPr>
      </w:pPr>
      <w:r>
        <w:rPr>
          <w:sz w:val="28"/>
          <w:szCs w:val="28"/>
        </w:rPr>
        <w:t>Ayana, E. K., C Santhi, M.R. Reyes (2019). Impact of spatial resolution on SWAT simulation of streamflow and sediment yield in the Lake Tana Watershed. Hydrology and Earth System Sciences, 23(1), 341-355.</w:t>
      </w:r>
    </w:p>
    <w:p>
      <w:pPr>
        <w:pStyle w:val="style0"/>
        <w:spacing w:lineRule="auto" w:line="300"/>
        <w:ind w:left="220"/>
        <w:jc w:val="both"/>
        <w:rPr>
          <w:sz w:val="28"/>
          <w:szCs w:val="28"/>
        </w:rPr>
      </w:pPr>
      <w:r>
        <w:rPr>
          <w:sz w:val="28"/>
          <w:szCs w:val="28"/>
        </w:rPr>
        <w:t>Beven, K. (2001). Rainfall-runoff modelling: The primer. Wiley.</w:t>
      </w:r>
    </w:p>
    <w:p>
      <w:pPr>
        <w:pStyle w:val="style0"/>
        <w:spacing w:lineRule="auto" w:line="300"/>
        <w:ind w:left="220"/>
        <w:jc w:val="both"/>
        <w:rPr>
          <w:sz w:val="28"/>
          <w:szCs w:val="28"/>
        </w:rPr>
      </w:pPr>
      <w:r>
        <w:rPr>
          <w:sz w:val="28"/>
          <w:szCs w:val="28"/>
        </w:rPr>
        <w:t>Bosch, D. D., Arnold, J. G., &amp; Deweese, M. R. (2013). Spatial and temporal variability of sediment and nutrient yields from the Little River watershed. Journal of Environmental Quality, 42(5), 1335-1346</w:t>
      </w:r>
    </w:p>
    <w:p>
      <w:pPr>
        <w:pStyle w:val="style0"/>
        <w:spacing w:lineRule="auto" w:line="300"/>
        <w:ind w:left="220"/>
        <w:jc w:val="both"/>
        <w:rPr>
          <w:sz w:val="28"/>
          <w:szCs w:val="28"/>
        </w:rPr>
      </w:pPr>
      <w:r>
        <w:rPr>
          <w:sz w:val="28"/>
          <w:szCs w:val="28"/>
        </w:rPr>
        <w:t>Chen, L. &amp; Xin Zhong Wang (2018). Influence of spatial resolution on SWAT simulation of hydrological and water quality processes in the Taihu Lake Watershed. Ecological Engineering, 118, 147-157.</w:t>
      </w:r>
    </w:p>
    <w:p>
      <w:pPr>
        <w:pStyle w:val="style0"/>
        <w:spacing w:lineRule="auto" w:line="300"/>
        <w:ind w:left="220"/>
        <w:jc w:val="both"/>
        <w:rPr>
          <w:sz w:val="28"/>
          <w:szCs w:val="28"/>
        </w:rPr>
      </w:pPr>
      <w:r>
        <w:rPr>
          <w:sz w:val="28"/>
          <w:szCs w:val="28"/>
        </w:rPr>
        <w:t>Falkenmark, M., &amp; Rockström, J. (2006). The new blue and green water paradigm: Breaking new ground for water resources planning and management. Journal of Water Resources Planning and Management, 132(3), 129-132.</w:t>
      </w:r>
    </w:p>
    <w:p>
      <w:pPr>
        <w:pStyle w:val="style0"/>
        <w:spacing w:lineRule="auto" w:line="300"/>
        <w:ind w:left="220"/>
        <w:jc w:val="both"/>
        <w:rPr>
          <w:sz w:val="28"/>
          <w:szCs w:val="28"/>
        </w:rPr>
      </w:pPr>
      <w:r>
        <w:rPr>
          <w:sz w:val="28"/>
          <w:szCs w:val="28"/>
        </w:rPr>
        <w:t>Ficklin, D. L., Luo, Y., Zhang, M., &amp; Gitau, M. W. (2010). Watershed scale impacts of climate change on streamflow and nutrient loading in the upper Mississippi River basin. Journal of Hydrology, 388(3-4), 174-186</w:t>
      </w:r>
    </w:p>
    <w:p>
      <w:pPr>
        <w:pStyle w:val="style0"/>
        <w:spacing w:lineRule="auto" w:line="300"/>
        <w:ind w:left="220"/>
        <w:jc w:val="both"/>
        <w:rPr>
          <w:sz w:val="28"/>
          <w:szCs w:val="28"/>
        </w:rPr>
      </w:pPr>
      <w:r>
        <w:rPr>
          <w:sz w:val="28"/>
          <w:szCs w:val="28"/>
        </w:rPr>
        <w:t>Gassman, P. W., Reyes, M. R., Green, C. H., &amp; Arnold, J. G. (2007). The Soil and Water Assessment Tool: Historical development, applications, and future research directions. Transactions of the ASABE, 50(4), 1211-1250.</w:t>
      </w:r>
    </w:p>
    <w:p>
      <w:pPr>
        <w:pStyle w:val="style0"/>
        <w:spacing w:lineRule="auto" w:line="300"/>
        <w:ind w:left="220"/>
        <w:jc w:val="both"/>
        <w:rPr>
          <w:sz w:val="28"/>
          <w:szCs w:val="28"/>
        </w:rPr>
      </w:pPr>
      <w:r>
        <w:rPr>
          <w:sz w:val="28"/>
          <w:szCs w:val="28"/>
        </w:rPr>
        <w:t>Marahatta, S. &amp; J.R Williams(2021) Hydrological Evaluation of the SWAT Model in a Complex Mountainous River Basin.</w:t>
      </w:r>
    </w:p>
    <w:p>
      <w:pPr>
        <w:pStyle w:val="style0"/>
        <w:spacing w:lineRule="auto" w:line="300"/>
        <w:ind w:left="220"/>
        <w:jc w:val="both"/>
        <w:rPr>
          <w:sz w:val="28"/>
          <w:szCs w:val="28"/>
        </w:rPr>
      </w:pPr>
      <w:r>
        <w:rPr>
          <w:sz w:val="28"/>
          <w:szCs w:val="28"/>
        </w:rPr>
        <w:t>Malakar, H. &amp; J.R Kiniry (2020). Effect of spatial resolution on SWAT simulation of hydrological processes in the Mahanadi River Basin. Journal of Hydroinformatics, 22(3), 537-551.</w:t>
      </w:r>
    </w:p>
    <w:p>
      <w:pPr>
        <w:pStyle w:val="style0"/>
        <w:spacing w:lineRule="auto" w:line="300"/>
        <w:ind w:left="220"/>
        <w:jc w:val="both"/>
        <w:rPr>
          <w:sz w:val="28"/>
          <w:szCs w:val="28"/>
        </w:rPr>
      </w:pPr>
      <w:r>
        <w:rPr>
          <w:sz w:val="28"/>
          <w:szCs w:val="28"/>
        </w:rPr>
        <w:t>Neitsch, S. L., Arnold, J. G., Kiniry, J. R., &amp; Williams, J. R. (2011). Soil and Water Assessment Tool: Theoretical documentation. Texas A&amp;M University.</w:t>
      </w:r>
    </w:p>
    <w:p>
      <w:pPr>
        <w:pStyle w:val="style0"/>
        <w:spacing w:lineRule="auto" w:line="300"/>
        <w:ind w:left="220"/>
        <w:jc w:val="both"/>
        <w:rPr>
          <w:sz w:val="28"/>
          <w:szCs w:val="28"/>
        </w:rPr>
      </w:pPr>
      <w:r>
        <w:rPr>
          <w:sz w:val="28"/>
          <w:szCs w:val="28"/>
        </w:rPr>
        <w:t>Refsgaard, J. C., &amp; Storm, B. (1995). Mike SHE. In V. P. Singh (Ed.), Computer models of watershed hydrology (pp. 809-846). Water Resources Publications.</w:t>
      </w:r>
    </w:p>
    <w:p>
      <w:pPr>
        <w:pStyle w:val="style0"/>
        <w:spacing w:lineRule="auto" w:line="300"/>
        <w:ind w:left="220"/>
        <w:jc w:val="both"/>
        <w:rPr>
          <w:sz w:val="28"/>
          <w:szCs w:val="28"/>
        </w:rPr>
      </w:pPr>
      <w:r>
        <w:rPr>
          <w:sz w:val="28"/>
          <w:szCs w:val="28"/>
        </w:rPr>
        <w:t>Singh, P., Raghavan Srinivasan &amp; C.H Green (2017). Effect of spatial resolution on SWAT simulation of water balance components in the Upper Ganga River Basin. Journal of Water Resources and Hydraulic Engineering, 6(2), 143-155.</w:t>
      </w:r>
    </w:p>
    <w:p>
      <w:pPr>
        <w:pStyle w:val="style0"/>
        <w:spacing w:lineRule="auto" w:line="300"/>
        <w:ind w:left="220"/>
        <w:jc w:val="both"/>
        <w:rPr>
          <w:sz w:val="28"/>
          <w:szCs w:val="28"/>
        </w:rPr>
      </w:pPr>
      <w:r>
        <w:rPr>
          <w:sz w:val="28"/>
          <w:szCs w:val="28"/>
        </w:rPr>
        <w:t>Zhang, X., P. Tuppad, &amp; Xin Zhong Wang (2015). Effects of spatial resolution on SWAT simulation of hydrological processes in the Yangtze River Basin. Hydrological Processes, 29(15), 3331-3344.</w:t>
      </w:r>
    </w:p>
    <w:p>
      <w:pPr>
        <w:pStyle w:val="style0"/>
        <w:spacing w:lineRule="auto" w:line="300"/>
        <w:jc w:val="both"/>
        <w:rPr>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680"/>
        <w:tab w:val="clear" w:pos="9360"/>
      </w:tabs>
      <w:jc w:val="center"/>
      <w:rPr/>
    </w:pPr>
    <w:r>
      <w:rPr/>
      <w:fldChar w:fldCharType="begin"/>
    </w:r>
    <w:r>
      <w:instrText xml:space="preserve"> PAGE   \* MERGEFORMAT </w:instrText>
    </w:r>
    <w:r>
      <w:rPr/>
      <w:fldChar w:fldCharType="separate"/>
    </w:r>
    <w:r>
      <w:rPr>
        <w:noProof/>
      </w:rPr>
      <w:t>ii</w:t>
    </w:r>
    <w:r>
      <w:rPr/>
      <w:fldChar w:fldCharType="end"/>
    </w:r>
  </w:p>
  <w:p>
    <w:pPr>
      <w:pStyle w:val="style31"/>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1"/>
    <w:qFormat/>
    <w:pPr>
      <w:keepNext/>
      <w:spacing w:before="240" w:after="60"/>
      <w:outlineLvl w:val="0"/>
    </w:pPr>
    <w:rPr>
      <w:rFonts w:ascii="Cambria" w:cs="Cambria" w:hAnsi="Cambria"/>
      <w:b/>
      <w:kern w:val="32"/>
      <w:sz w:val="32"/>
      <w:szCs w:val="32"/>
    </w:rPr>
  </w:style>
  <w:style w:type="paragraph" w:styleId="style2">
    <w:name w:val="heading 2"/>
    <w:basedOn w:val="style0"/>
    <w:next w:val="style2"/>
    <w:qFormat/>
    <w:pPr>
      <w:keepNext/>
      <w:spacing w:before="240" w:after="60"/>
      <w:outlineLvl w:val="1"/>
    </w:pPr>
    <w:rPr>
      <w:rFonts w:ascii="Cambria" w:cs="Cambria" w:hAnsi="Cambria"/>
      <w:b/>
      <w:i/>
      <w:sz w:val="28"/>
      <w:szCs w:val="28"/>
    </w:rPr>
  </w:style>
  <w:style w:type="paragraph" w:styleId="style3">
    <w:name w:val="heading 3"/>
    <w:basedOn w:val="style0"/>
    <w:next w:val="style3"/>
    <w:qFormat/>
    <w:pPr>
      <w:spacing w:before="100" w:beforeAutospacing="true" w:after="100" w:afterAutospacing="true" w:lineRule="auto" w:line="240"/>
      <w:outlineLvl w:val="2"/>
    </w:pPr>
    <w:rPr>
      <w:rFonts w:ascii="Times New Roman" w:eastAsia="Times New Roman" w:hAnsi="Times New Roman"/>
      <w:b/>
      <w:sz w:val="27"/>
      <w:szCs w:val="27"/>
      <w:lang w:val="en-GB" w:eastAsia="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pPr>
      <w:ind w:left="720"/>
    </w:pPr>
    <w:rPr>
      <w:rFonts w:ascii="Times New Roman" w:hAnsi="Times New Roman"/>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2bdc9af9-17ed-4c5a-aa4d-a906079b2c1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rFonts w:ascii="Times New Roman" w:hAnsi="Times New Roman"/>
    </w:rPr>
  </w:style>
  <w:style w:type="paragraph" w:styleId="style94">
    <w:name w:val="Normal (Web)"/>
    <w:basedOn w:val="style0"/>
    <w:next w:val="style94"/>
    <w:pPr>
      <w:spacing w:before="100" w:beforeAutospacing="true" w:after="100" w:afterAutospacing="true" w:lineRule="auto" w:line="240"/>
    </w:pPr>
    <w:rPr>
      <w:rFonts w:ascii="Times New Roman" w:eastAsia="Times New Roman" w:hAnsi="Times New Roman"/>
      <w:sz w:val="24"/>
      <w:szCs w:val="24"/>
      <w:lang w:val="en-GB" w:eastAsia="en-GB"/>
    </w:rPr>
  </w:style>
  <w:style w:type="character" w:styleId="style87">
    <w:name w:val="Strong"/>
    <w:next w:val="style87"/>
    <w:qFormat/>
    <w:rPr>
      <w:rFonts w:ascii="Times New Roman" w:cs="Times New Roman" w:eastAsia="SimSun" w:hAnsi="Times New Roman"/>
      <w:b/>
      <w:sz w:val="21"/>
    </w:rPr>
  </w:style>
  <w:style w:type="character" w:customStyle="1" w:styleId="style4098">
    <w:name w:val="Footer Char_2eb66e8b-07cd-4430-9cc7-7cdb8460f2a9"/>
    <w:basedOn w:val="style65"/>
    <w:next w:val="style4098"/>
    <w:link w:val="style32"/>
    <w:uiPriority w:val="99"/>
    <w:rPr>
      <w:rFonts w:ascii="Times New Roman" w:hAnsi="Times New Roman"/>
      <w:sz w:val="22"/>
      <w:szCs w:val="22"/>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6.pn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2.jpe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5247</Words>
  <Pages>36</Pages>
  <Characters>29924</Characters>
  <Application>WPS Office</Application>
  <DocSecurity>0</DocSecurity>
  <Paragraphs>357</Paragraphs>
  <ScaleCrop>false</ScaleCrop>
  <LinksUpToDate>false</LinksUpToDate>
  <CharactersWithSpaces>36021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2025-07-08T20:13:00Z</dcterms:created>
  <dc:creator>itel W6501</dc:creator>
  <lastModifiedBy>itel S663L</lastModifiedBy>
  <dcterms:modified xsi:type="dcterms:W3CDTF">2025-07-09T10:07:20Z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e25f877654d74a7ebc958d7a4816c3f2</vt:lpwstr>
  </property>
</Properties>
</file>