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hd w:val="clear" w:color="auto" w:fill="ffffff"/>
        <w:adjustRightInd w:val="false"/>
        <w:spacing w:lineRule="auto" w:line="360"/>
        <w:jc w:val="center"/>
        <w:rPr>
          <w:rFonts w:ascii="宋体" w:cs="宋体" w:eastAsia="宋体" w:hAnsi="宋体"/>
          <w:b/>
          <w:bCs/>
          <w:color w:val="000000"/>
          <w:sz w:val="24"/>
          <w:szCs w:val="24"/>
        </w:rPr>
      </w:pPr>
      <w:r>
        <w:rPr>
          <w:rFonts w:ascii="宋体" w:cs="宋体" w:eastAsia="宋体" w:hAnsi="宋体"/>
          <w:b/>
          <w:bCs/>
          <w:color w:val="000000"/>
          <w:sz w:val="24"/>
          <w:szCs w:val="24"/>
        </w:rPr>
        <w:t>IMPACT OF BALANCED SCORECARD ON</w:t>
      </w:r>
      <w:r>
        <w:rPr>
          <w:rFonts w:ascii="宋体" w:cs="宋体" w:eastAsia="宋体" w:hAnsi="宋体"/>
          <w:b/>
          <w:bCs/>
          <w:color w:val="000000"/>
          <w:sz w:val="24"/>
          <w:szCs w:val="24"/>
          <w:lang w:val="en-US"/>
        </w:rPr>
        <w:t xml:space="preserve"> </w:t>
      </w:r>
      <w:r>
        <w:rPr>
          <w:rFonts w:ascii="宋体" w:cs="宋体" w:eastAsia="宋体" w:hAnsi="宋体"/>
          <w:b/>
          <w:bCs/>
          <w:color w:val="000000"/>
          <w:sz w:val="24"/>
          <w:szCs w:val="24"/>
        </w:rPr>
        <w:t xml:space="preserve">ORGANIZATIONAL </w:t>
      </w:r>
    </w:p>
    <w:p>
      <w:pPr>
        <w:pStyle w:val="style0"/>
        <w:shd w:val="clear" w:color="auto" w:fill="ffffff"/>
        <w:adjustRightInd w:val="false"/>
        <w:spacing w:lineRule="auto" w:line="360"/>
        <w:jc w:val="center"/>
        <w:rPr>
          <w:rFonts w:ascii="宋体" w:cs="宋体" w:eastAsia="宋体" w:hAnsi="宋体"/>
          <w:b/>
          <w:i/>
          <w:color w:val="000000"/>
          <w:sz w:val="24"/>
          <w:szCs w:val="24"/>
        </w:rPr>
      </w:pPr>
      <w:r>
        <w:rPr>
          <w:rFonts w:ascii="宋体" w:cs="宋体" w:eastAsia="宋体" w:hAnsi="宋体"/>
          <w:b/>
          <w:bCs/>
          <w:color w:val="000000"/>
          <w:sz w:val="24"/>
          <w:szCs w:val="24"/>
        </w:rPr>
        <w:t>PERFORMANCE: A STUDY OF ILORIN EMIRATE MALL</w:t>
      </w:r>
    </w:p>
    <w:p>
      <w:pPr>
        <w:pStyle w:val="style0"/>
        <w:shd w:val="clear" w:color="auto" w:fill="ffffff"/>
        <w:adjustRightInd w:val="false"/>
        <w:spacing w:lineRule="auto" w:line="360"/>
        <w:jc w:val="center"/>
        <w:rPr>
          <w:rFonts w:ascii="宋体" w:cs="宋体" w:eastAsia="宋体" w:hAnsi="宋体"/>
          <w:b/>
          <w:i/>
          <w:color w:val="000000"/>
          <w:sz w:val="24"/>
          <w:szCs w:val="24"/>
        </w:rPr>
      </w:pPr>
    </w:p>
    <w:p>
      <w:pPr>
        <w:pStyle w:val="style0"/>
        <w:shd w:val="clear" w:color="auto" w:fill="ffffff"/>
        <w:adjustRightInd w:val="false"/>
        <w:spacing w:lineRule="auto" w:line="360"/>
        <w:jc w:val="center"/>
        <w:rPr>
          <w:rFonts w:ascii="宋体" w:cs="宋体" w:eastAsia="宋体" w:hAnsi="宋体"/>
          <w:b/>
          <w:i/>
          <w:color w:val="000000"/>
          <w:sz w:val="24"/>
          <w:szCs w:val="24"/>
        </w:rPr>
      </w:pPr>
    </w:p>
    <w:p>
      <w:pPr>
        <w:pStyle w:val="style0"/>
        <w:shd w:val="clear" w:color="auto" w:fill="ffffff"/>
        <w:adjustRightInd w:val="false"/>
        <w:spacing w:lineRule="auto" w:line="360"/>
        <w:jc w:val="center"/>
        <w:rPr>
          <w:rFonts w:ascii="宋体" w:cs="宋体" w:eastAsia="宋体" w:hAnsi="宋体"/>
          <w:b/>
          <w:i w:val="false"/>
          <w:iCs w:val="false"/>
          <w:color w:val="000000"/>
          <w:sz w:val="24"/>
          <w:szCs w:val="24"/>
        </w:rPr>
      </w:pPr>
      <w:r>
        <w:rPr>
          <w:rFonts w:ascii="宋体" w:cs="宋体" w:eastAsia="宋体" w:hAnsi="宋体"/>
          <w:b/>
          <w:i w:val="false"/>
          <w:iCs w:val="false"/>
          <w:color w:val="000000"/>
          <w:sz w:val="24"/>
          <w:szCs w:val="24"/>
          <w:lang w:val="en-US"/>
        </w:rPr>
        <w:t>By</w:t>
      </w:r>
    </w:p>
    <w:p>
      <w:pPr>
        <w:pStyle w:val="style0"/>
        <w:shd w:val="clear" w:color="auto" w:fill="ffffff"/>
        <w:adjustRightInd w:val="false"/>
        <w:spacing w:lineRule="auto" w:line="360"/>
        <w:jc w:val="center"/>
        <w:rPr>
          <w:rFonts w:ascii="宋体" w:cs="宋体" w:eastAsia="宋体" w:hAnsi="宋体"/>
          <w:b/>
          <w:i w:val="false"/>
          <w:iCs w:val="false"/>
          <w:color w:val="000000"/>
          <w:sz w:val="24"/>
          <w:szCs w:val="24"/>
        </w:rPr>
      </w:pPr>
    </w:p>
    <w:p>
      <w:pPr>
        <w:pStyle w:val="style0"/>
        <w:shd w:val="clear" w:color="auto" w:fill="ffffff"/>
        <w:adjustRightInd w:val="false"/>
        <w:spacing w:lineRule="auto" w:line="360"/>
        <w:jc w:val="center"/>
        <w:rPr>
          <w:rFonts w:ascii="宋体" w:cs="宋体" w:eastAsia="宋体" w:hAnsi="宋体"/>
          <w:b/>
          <w:i w:val="false"/>
          <w:iCs w:val="false"/>
          <w:color w:val="000000"/>
          <w:sz w:val="24"/>
          <w:szCs w:val="24"/>
        </w:rPr>
      </w:pPr>
    </w:p>
    <w:p>
      <w:pPr>
        <w:pStyle w:val="style0"/>
        <w:shd w:val="clear" w:color="auto" w:fill="ffffff"/>
        <w:adjustRightInd w:val="false"/>
        <w:spacing w:lineRule="auto" w:line="360"/>
        <w:jc w:val="center"/>
        <w:rPr>
          <w:rFonts w:ascii="宋体" w:cs="宋体" w:eastAsia="宋体" w:hAnsi="宋体"/>
          <w:b/>
          <w:i w:val="false"/>
          <w:iCs w:val="false"/>
          <w:color w:val="000000"/>
          <w:sz w:val="24"/>
          <w:szCs w:val="24"/>
        </w:rPr>
      </w:pPr>
    </w:p>
    <w:p>
      <w:pPr>
        <w:pStyle w:val="style0"/>
        <w:shd w:val="clear" w:color="auto" w:fill="ffffff"/>
        <w:adjustRightInd w:val="false"/>
        <w:spacing w:lineRule="auto" w:line="360"/>
        <w:jc w:val="center"/>
        <w:rPr>
          <w:rFonts w:ascii="宋体" w:cs="宋体" w:eastAsia="宋体" w:hAnsi="宋体"/>
          <w:b/>
          <w:color w:val="000000"/>
          <w:sz w:val="24"/>
          <w:szCs w:val="24"/>
        </w:rPr>
      </w:pPr>
      <w:r>
        <w:rPr>
          <w:rFonts w:ascii="宋体" w:cs="宋体" w:eastAsia="宋体" w:hAnsi="宋体"/>
          <w:b/>
          <w:color w:val="000000"/>
          <w:sz w:val="24"/>
          <w:szCs w:val="24"/>
        </w:rPr>
        <w:t xml:space="preserve">ABDULRASHEED, Taofeeqat Oyindamola  </w:t>
      </w:r>
    </w:p>
    <w:p>
      <w:pPr>
        <w:pStyle w:val="style0"/>
        <w:shd w:val="clear" w:color="auto" w:fill="ffffff"/>
        <w:adjustRightInd w:val="false"/>
        <w:spacing w:lineRule="auto" w:line="360"/>
        <w:jc w:val="center"/>
        <w:rPr>
          <w:rFonts w:ascii="宋体" w:cs="宋体" w:eastAsia="宋体" w:hAnsi="宋体"/>
          <w:color w:val="000000"/>
          <w:sz w:val="24"/>
          <w:szCs w:val="24"/>
        </w:rPr>
      </w:pPr>
      <w:r>
        <w:rPr>
          <w:rFonts w:ascii="宋体" w:cs="宋体" w:eastAsia="宋体" w:hAnsi="宋体"/>
          <w:b/>
          <w:color w:val="000000"/>
          <w:sz w:val="24"/>
          <w:szCs w:val="24"/>
        </w:rPr>
        <w:t>HND/23/ACC/FT/0182</w:t>
      </w:r>
    </w:p>
    <w:p>
      <w:pPr>
        <w:pStyle w:val="style0"/>
        <w:shd w:val="clear" w:color="auto" w:fill="ffffff"/>
        <w:adjustRightInd w:val="false"/>
        <w:spacing w:lineRule="auto" w:line="360"/>
        <w:jc w:val="both"/>
        <w:rPr>
          <w:rFonts w:ascii="宋体" w:cs="宋体" w:eastAsia="宋体" w:hAnsi="宋体"/>
          <w:color w:val="000000"/>
          <w:sz w:val="24"/>
          <w:szCs w:val="24"/>
        </w:rPr>
      </w:pPr>
    </w:p>
    <w:p>
      <w:pPr>
        <w:pStyle w:val="style0"/>
        <w:shd w:val="clear" w:color="auto" w:fill="ffffff"/>
        <w:adjustRightInd w:val="false"/>
        <w:spacing w:lineRule="auto" w:line="360"/>
        <w:jc w:val="both"/>
        <w:rPr>
          <w:rFonts w:ascii="宋体" w:cs="宋体" w:hAnsi="宋体"/>
          <w:color w:val="000000"/>
          <w:sz w:val="24"/>
          <w:szCs w:val="24"/>
        </w:rPr>
      </w:pPr>
    </w:p>
    <w:p>
      <w:pPr>
        <w:pStyle w:val="style0"/>
        <w:jc w:val="center"/>
        <w:rPr>
          <w:rFonts w:ascii="宋体" w:cs="宋体" w:hAnsi="宋体"/>
          <w:b/>
          <w:sz w:val="24"/>
          <w:szCs w:val="24"/>
        </w:rPr>
      </w:pPr>
      <w:r>
        <w:rPr>
          <w:rFonts w:ascii="宋体" w:cs="宋体" w:hAnsi="宋体"/>
          <w:b/>
          <w:sz w:val="24"/>
          <w:szCs w:val="24"/>
        </w:rPr>
        <w:t xml:space="preserve">BEING A RESEARCH PROJECT SUBMITTED TO THE DEPARTMENT OF ACCOUNTANCY INSTITUTE OF FINANCE AND MANAGEMENT STUDIES (IFMS), </w:t>
      </w:r>
    </w:p>
    <w:p>
      <w:pPr>
        <w:pStyle w:val="style0"/>
        <w:jc w:val="center"/>
        <w:rPr>
          <w:rFonts w:ascii="宋体" w:cs="宋体" w:hAnsi="宋体"/>
          <w:b/>
          <w:color w:val="000000"/>
          <w:sz w:val="24"/>
          <w:szCs w:val="24"/>
        </w:rPr>
      </w:pPr>
      <w:r>
        <w:rPr>
          <w:rFonts w:ascii="宋体" w:cs="宋体" w:hAnsi="宋体"/>
          <w:b/>
          <w:sz w:val="24"/>
          <w:szCs w:val="24"/>
        </w:rPr>
        <w:t>KWARA STATE POLYTECHNIC, ILORIN</w:t>
      </w:r>
      <w:r>
        <w:rPr>
          <w:rFonts w:ascii="宋体" w:cs="宋体" w:hAnsi="宋体"/>
          <w:b/>
          <w:sz w:val="24"/>
          <w:szCs w:val="24"/>
          <w:lang w:val="en-US"/>
        </w:rPr>
        <w:t xml:space="preserve">, </w:t>
      </w:r>
      <w:r>
        <w:rPr>
          <w:rFonts w:ascii="宋体" w:cs="宋体" w:hAnsi="宋体"/>
          <w:b/>
          <w:color w:val="000000"/>
          <w:sz w:val="24"/>
          <w:szCs w:val="24"/>
        </w:rPr>
        <w:t xml:space="preserve">IN PARTIAL FULFILLMENT OF THE REQUIREMENT FOR THE AWARD OF HIGHER NATIONAL DIPLOMA (HND) </w:t>
      </w:r>
    </w:p>
    <w:p>
      <w:pPr>
        <w:pStyle w:val="style0"/>
        <w:shd w:val="clear" w:color="auto" w:fill="ffffff"/>
        <w:adjustRightInd w:val="false"/>
        <w:jc w:val="center"/>
        <w:rPr>
          <w:rFonts w:ascii="宋体" w:cs="宋体" w:hAnsi="宋体"/>
          <w:b/>
          <w:color w:val="000000"/>
          <w:sz w:val="24"/>
          <w:szCs w:val="24"/>
        </w:rPr>
      </w:pPr>
      <w:r>
        <w:rPr>
          <w:rFonts w:ascii="宋体" w:cs="宋体" w:hAnsi="宋体"/>
          <w:b/>
          <w:color w:val="000000"/>
          <w:sz w:val="24"/>
          <w:szCs w:val="24"/>
        </w:rPr>
        <w:t xml:space="preserve">IN ACCOUNTANCY </w:t>
      </w:r>
    </w:p>
    <w:p>
      <w:pPr>
        <w:pStyle w:val="style0"/>
        <w:shd w:val="clear" w:color="auto" w:fill="ffffff"/>
        <w:adjustRightInd w:val="false"/>
        <w:jc w:val="center"/>
        <w:rPr>
          <w:rFonts w:ascii="宋体" w:cs="宋体" w:hAnsi="宋体"/>
          <w:b/>
          <w:color w:val="000000"/>
          <w:sz w:val="24"/>
          <w:szCs w:val="24"/>
        </w:rPr>
      </w:pPr>
    </w:p>
    <w:p>
      <w:pPr>
        <w:pStyle w:val="style0"/>
        <w:shd w:val="clear" w:color="auto" w:fill="ffffff"/>
        <w:adjustRightInd w:val="false"/>
        <w:jc w:val="center"/>
        <w:rPr>
          <w:rFonts w:ascii="宋体" w:cs="宋体" w:hAnsi="宋体"/>
          <w:b/>
          <w:color w:val="000000"/>
          <w:sz w:val="24"/>
          <w:szCs w:val="24"/>
        </w:rPr>
      </w:pPr>
    </w:p>
    <w:p>
      <w:pPr>
        <w:pStyle w:val="style0"/>
        <w:shd w:val="clear" w:color="auto" w:fill="ffffff"/>
        <w:adjustRightInd w:val="false"/>
        <w:ind w:left="4320" w:firstLine="720"/>
        <w:jc w:val="center"/>
        <w:rPr>
          <w:rFonts w:ascii="宋体" w:cs="宋体" w:hAnsi="宋体"/>
          <w:b/>
          <w:color w:val="000000"/>
          <w:sz w:val="24"/>
          <w:szCs w:val="24"/>
        </w:rPr>
      </w:pPr>
    </w:p>
    <w:p>
      <w:pPr>
        <w:pStyle w:val="style0"/>
        <w:shd w:val="clear" w:color="auto" w:fill="ffffff"/>
        <w:adjustRightInd w:val="false"/>
        <w:ind w:left="4320" w:firstLine="720"/>
        <w:jc w:val="center"/>
        <w:rPr>
          <w:rFonts w:ascii="宋体" w:cs="宋体" w:hAnsi="宋体"/>
          <w:b/>
          <w:color w:val="000000"/>
          <w:sz w:val="24"/>
          <w:szCs w:val="24"/>
        </w:rPr>
      </w:pPr>
    </w:p>
    <w:p>
      <w:pPr>
        <w:pStyle w:val="style0"/>
        <w:shd w:val="clear" w:color="auto" w:fill="ffffff"/>
        <w:adjustRightInd w:val="false"/>
        <w:ind w:left="4320" w:firstLine="720"/>
        <w:jc w:val="center"/>
        <w:rPr>
          <w:rFonts w:ascii="宋体" w:cs="宋体" w:hAnsi="宋体"/>
          <w:b/>
          <w:color w:val="000000"/>
          <w:sz w:val="24"/>
          <w:szCs w:val="24"/>
          <w:lang w:val="en-US"/>
        </w:rPr>
      </w:pPr>
    </w:p>
    <w:p>
      <w:pPr>
        <w:pStyle w:val="style0"/>
        <w:shd w:val="clear" w:color="auto" w:fill="ffffff"/>
        <w:adjustRightInd w:val="false"/>
        <w:ind w:left="4320" w:firstLine="720"/>
        <w:jc w:val="center"/>
        <w:rPr>
          <w:rFonts w:ascii="宋体" w:cs="宋体" w:hAnsi="宋体"/>
          <w:b/>
          <w:color w:val="000000"/>
          <w:sz w:val="24"/>
          <w:szCs w:val="24"/>
          <w:lang w:val="en-US"/>
        </w:rPr>
      </w:pPr>
    </w:p>
    <w:p>
      <w:pPr>
        <w:pStyle w:val="style0"/>
        <w:shd w:val="clear" w:color="auto" w:fill="ffffff"/>
        <w:adjustRightInd w:val="false"/>
        <w:ind w:left="4320" w:firstLine="720"/>
        <w:jc w:val="center"/>
        <w:rPr>
          <w:rFonts w:ascii="宋体" w:cs="宋体" w:hAnsi="宋体"/>
          <w:b/>
          <w:bCs/>
          <w:sz w:val="24"/>
          <w:szCs w:val="24"/>
        </w:rPr>
      </w:pPr>
      <w:r>
        <w:rPr>
          <w:rFonts w:ascii="宋体" w:cs="宋体" w:hAnsi="宋体"/>
          <w:b/>
          <w:color w:val="000000"/>
          <w:sz w:val="24"/>
          <w:szCs w:val="24"/>
          <w:lang w:val="en-US"/>
        </w:rPr>
        <w:t xml:space="preserve">      </w:t>
      </w:r>
      <w:r>
        <w:rPr>
          <w:rFonts w:ascii="宋体" w:cs="宋体" w:hAnsi="宋体"/>
          <w:b/>
          <w:color w:val="000000"/>
          <w:sz w:val="24"/>
          <w:szCs w:val="24"/>
        </w:rPr>
        <w:t>May, 2025</w:t>
      </w:r>
      <w:r>
        <w:rPr>
          <w:rFonts w:ascii="宋体" w:cs="宋体" w:hAnsi="宋体"/>
          <w:b/>
          <w:bCs/>
          <w:sz w:val="24"/>
          <w:szCs w:val="24"/>
        </w:rPr>
        <w:br w:type="page"/>
      </w:r>
    </w:p>
    <w:p>
      <w:pPr>
        <w:pStyle w:val="style0"/>
        <w:jc w:val="center"/>
        <w:rPr>
          <w:rFonts w:ascii="宋体" w:cs="宋体" w:hAnsi="宋体"/>
          <w:b/>
          <w:bCs/>
          <w:sz w:val="24"/>
          <w:szCs w:val="24"/>
        </w:rPr>
      </w:pPr>
      <w:r>
        <w:rPr>
          <w:rFonts w:ascii="宋体" w:cs="宋体" w:hAnsi="宋体"/>
          <w:b/>
          <w:bCs/>
          <w:sz w:val="24"/>
          <w:szCs w:val="24"/>
        </w:rPr>
        <w:t>CERTIFICATION</w:t>
      </w:r>
    </w:p>
    <w:p>
      <w:pPr>
        <w:pStyle w:val="style0"/>
        <w:spacing w:lineRule="auto" w:line="360"/>
        <w:jc w:val="both"/>
        <w:rPr>
          <w:rFonts w:ascii="宋体" w:cs="宋体" w:hAnsi="宋体"/>
          <w:b/>
          <w:sz w:val="24"/>
          <w:szCs w:val="24"/>
        </w:rPr>
      </w:pPr>
      <w:r>
        <w:rPr>
          <w:rFonts w:ascii="宋体" w:cs="宋体" w:hAnsi="宋体"/>
          <w:sz w:val="24"/>
          <w:szCs w:val="24"/>
        </w:rPr>
        <w:t>This is to certify that this research work has been completed</w:t>
      </w:r>
      <w:r>
        <w:rPr>
          <w:rFonts w:ascii="宋体" w:cs="宋体" w:hAnsi="宋体"/>
          <w:sz w:val="24"/>
          <w:szCs w:val="24"/>
        </w:rPr>
        <w:t xml:space="preserve"> by </w:t>
      </w:r>
      <w:r>
        <w:rPr>
          <w:rFonts w:ascii="宋体" w:cs="宋体" w:hAnsi="宋体"/>
          <w:b/>
          <w:sz w:val="24"/>
          <w:szCs w:val="24"/>
        </w:rPr>
        <w:t xml:space="preserve">ABDULRASHEED, Taofeeqat Oyindamola  </w:t>
      </w:r>
      <w:r>
        <w:rPr>
          <w:rFonts w:ascii="宋体" w:cs="宋体" w:hAnsi="宋体"/>
          <w:b/>
          <w:sz w:val="24"/>
          <w:szCs w:val="24"/>
        </w:rPr>
        <w:t xml:space="preserve"> </w:t>
      </w:r>
      <w:r>
        <w:rPr>
          <w:rFonts w:ascii="宋体" w:cs="宋体" w:hAnsi="宋体"/>
          <w:sz w:val="24"/>
          <w:szCs w:val="24"/>
        </w:rPr>
        <w:t>with matriculation number</w:t>
      </w:r>
      <w:r>
        <w:rPr>
          <w:rFonts w:ascii="宋体" w:cs="宋体" w:hAnsi="宋体"/>
          <w:sz w:val="24"/>
          <w:szCs w:val="24"/>
        </w:rPr>
        <w:t xml:space="preserve"> HND/23</w:t>
      </w:r>
      <w:r>
        <w:rPr>
          <w:rFonts w:ascii="宋体" w:cs="宋体" w:hAnsi="宋体"/>
          <w:sz w:val="24"/>
          <w:szCs w:val="24"/>
        </w:rPr>
        <w:t>/ACC/FT/</w:t>
      </w:r>
      <w:r>
        <w:rPr>
          <w:rFonts w:ascii="宋体" w:cs="宋体" w:hAnsi="宋体"/>
          <w:sz w:val="24"/>
          <w:szCs w:val="24"/>
        </w:rPr>
        <w:t>0182</w:t>
      </w:r>
      <w:r>
        <w:rPr>
          <w:rFonts w:ascii="宋体" w:cs="宋体" w:hAnsi="宋体"/>
          <w:sz w:val="24"/>
          <w:szCs w:val="24"/>
        </w:rPr>
        <w:t>, approved and submitted to the Department of Accountancy in partial fulfillment for the Award of Higher National Diploma (HND) in Accountancy in the Institute of Finance and Management Studies (IFMS), Kwara State Polytechnic, Ilorin.</w:t>
      </w:r>
    </w:p>
    <w:p>
      <w:pPr>
        <w:pStyle w:val="style0"/>
        <w:jc w:val="both"/>
        <w:rPr>
          <w:rFonts w:ascii="宋体" w:cs="宋体" w:hAnsi="宋体"/>
          <w:sz w:val="24"/>
          <w:szCs w:val="24"/>
        </w:rPr>
      </w:pPr>
    </w:p>
    <w:p>
      <w:pPr>
        <w:pStyle w:val="style0"/>
        <w:jc w:val="both"/>
        <w:rPr>
          <w:rFonts w:ascii="宋体" w:cs="宋体" w:hAnsi="宋体"/>
          <w:sz w:val="24"/>
          <w:szCs w:val="24"/>
        </w:rPr>
      </w:pPr>
    </w:p>
    <w:p>
      <w:pPr>
        <w:pStyle w:val="style0"/>
        <w:jc w:val="both"/>
        <w:rPr>
          <w:rFonts w:ascii="宋体" w:cs="宋体" w:hAnsi="宋体"/>
          <w:sz w:val="24"/>
          <w:szCs w:val="24"/>
        </w:rPr>
      </w:pPr>
    </w:p>
    <w:p>
      <w:pPr>
        <w:pStyle w:val="style0"/>
        <w:jc w:val="both"/>
        <w:rPr>
          <w:rFonts w:ascii="宋体" w:cs="宋体" w:hAnsi="宋体"/>
          <w:sz w:val="24"/>
          <w:szCs w:val="24"/>
        </w:rPr>
      </w:pPr>
      <w:r>
        <w:rPr>
          <w:rFonts w:ascii="宋体" w:cs="宋体" w:hAnsi="宋体"/>
          <w:sz w:val="24"/>
          <w:szCs w:val="24"/>
        </w:rPr>
        <w:t>__________________</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lang w:val="en-US"/>
        </w:rPr>
        <w:t xml:space="preserve">             </w:t>
      </w:r>
      <w:r>
        <w:rPr>
          <w:rFonts w:ascii="宋体" w:cs="宋体" w:hAnsi="宋体"/>
          <w:sz w:val="24"/>
          <w:szCs w:val="24"/>
        </w:rPr>
        <w:t>_______________</w:t>
      </w:r>
    </w:p>
    <w:p>
      <w:pPr>
        <w:pStyle w:val="style0"/>
        <w:jc w:val="both"/>
        <w:rPr>
          <w:rFonts w:ascii="宋体" w:cs="宋体" w:hAnsi="宋体"/>
          <w:b/>
          <w:sz w:val="24"/>
          <w:szCs w:val="24"/>
        </w:rPr>
      </w:pPr>
      <w:r>
        <w:rPr>
          <w:rFonts w:ascii="宋体" w:cs="宋体" w:hAnsi="宋体"/>
          <w:b/>
          <w:bCs/>
          <w:sz w:val="24"/>
          <w:szCs w:val="24"/>
        </w:rPr>
        <w:t>Mr. Akanbi K.A</w:t>
      </w:r>
      <w:r>
        <w:rPr>
          <w:rFonts w:ascii="宋体" w:cs="宋体" w:hAnsi="宋体"/>
          <w:b/>
          <w:bCs/>
          <w:sz w:val="24"/>
          <w:szCs w:val="24"/>
        </w:rPr>
        <w:tab/>
      </w:r>
      <w:r>
        <w:rPr>
          <w:rFonts w:ascii="宋体" w:cs="宋体" w:hAnsi="宋体"/>
          <w:b/>
          <w:bCs/>
          <w:sz w:val="24"/>
          <w:szCs w:val="24"/>
        </w:rPr>
        <w:tab/>
      </w:r>
      <w:r>
        <w:rPr>
          <w:rFonts w:ascii="宋体" w:cs="宋体" w:hAnsi="宋体"/>
          <w:b/>
          <w:bCs/>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Date</w:t>
      </w:r>
    </w:p>
    <w:p>
      <w:pPr>
        <w:pStyle w:val="style0"/>
        <w:jc w:val="both"/>
        <w:rPr>
          <w:rFonts w:ascii="宋体" w:cs="宋体" w:hAnsi="宋体"/>
          <w:bCs/>
          <w:i/>
          <w:sz w:val="24"/>
          <w:szCs w:val="24"/>
        </w:rPr>
      </w:pPr>
      <w:r>
        <w:rPr>
          <w:rFonts w:ascii="宋体" w:cs="宋体" w:hAnsi="宋体"/>
          <w:bCs/>
          <w:i/>
          <w:sz w:val="24"/>
          <w:szCs w:val="24"/>
        </w:rPr>
        <w:t xml:space="preserve"> (Project Supervisor)</w:t>
      </w:r>
    </w:p>
    <w:p>
      <w:pPr>
        <w:pStyle w:val="style0"/>
        <w:jc w:val="both"/>
        <w:rPr>
          <w:rFonts w:ascii="宋体" w:cs="宋体" w:hAnsi="宋体"/>
          <w:bCs/>
          <w:i/>
          <w:sz w:val="24"/>
          <w:szCs w:val="24"/>
        </w:rPr>
      </w:pPr>
    </w:p>
    <w:p>
      <w:pPr>
        <w:pStyle w:val="style0"/>
        <w:jc w:val="both"/>
        <w:rPr>
          <w:rFonts w:ascii="宋体" w:cs="宋体" w:hAnsi="宋体"/>
          <w:bCs/>
          <w:i/>
          <w:sz w:val="24"/>
          <w:szCs w:val="24"/>
        </w:rPr>
      </w:pPr>
    </w:p>
    <w:p>
      <w:pPr>
        <w:pStyle w:val="style0"/>
        <w:jc w:val="both"/>
        <w:rPr>
          <w:rFonts w:ascii="宋体" w:cs="宋体" w:hAnsi="宋体"/>
          <w:sz w:val="24"/>
          <w:szCs w:val="24"/>
        </w:rPr>
      </w:pPr>
    </w:p>
    <w:p>
      <w:pPr>
        <w:pStyle w:val="style0"/>
        <w:jc w:val="both"/>
        <w:rPr>
          <w:rFonts w:ascii="宋体" w:cs="宋体" w:hAnsi="宋体"/>
          <w:sz w:val="24"/>
          <w:szCs w:val="24"/>
        </w:rPr>
      </w:pPr>
      <w:r>
        <w:rPr>
          <w:rFonts w:ascii="宋体" w:cs="宋体" w:hAnsi="宋体"/>
          <w:sz w:val="24"/>
          <w:szCs w:val="24"/>
        </w:rPr>
        <w:t>_________________</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________________</w:t>
      </w:r>
    </w:p>
    <w:p>
      <w:pPr>
        <w:pStyle w:val="style0"/>
        <w:jc w:val="both"/>
        <w:rPr>
          <w:rFonts w:ascii="宋体" w:cs="宋体" w:hAnsi="宋体"/>
          <w:b/>
          <w:sz w:val="24"/>
          <w:szCs w:val="24"/>
        </w:rPr>
      </w:pPr>
      <w:r>
        <w:rPr>
          <w:rFonts w:ascii="宋体" w:cs="宋体" w:hAnsi="宋体"/>
          <w:b/>
          <w:bCs/>
          <w:sz w:val="24"/>
          <w:szCs w:val="24"/>
        </w:rPr>
        <w:t>Mrs. Adegboye B.B</w:t>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Date</w:t>
      </w:r>
    </w:p>
    <w:p>
      <w:pPr>
        <w:pStyle w:val="style0"/>
        <w:jc w:val="both"/>
        <w:rPr>
          <w:rFonts w:ascii="宋体" w:cs="宋体" w:hAnsi="宋体"/>
          <w:bCs/>
          <w:i/>
          <w:sz w:val="24"/>
          <w:szCs w:val="24"/>
        </w:rPr>
      </w:pPr>
      <w:r>
        <w:rPr>
          <w:rFonts w:ascii="宋体" w:cs="宋体" w:hAnsi="宋体"/>
          <w:bCs/>
          <w:i/>
          <w:sz w:val="24"/>
          <w:szCs w:val="24"/>
        </w:rPr>
        <w:t xml:space="preserve"> (Project Coordinator)</w:t>
      </w:r>
    </w:p>
    <w:p>
      <w:pPr>
        <w:pStyle w:val="style0"/>
        <w:jc w:val="both"/>
        <w:rPr>
          <w:rFonts w:ascii="宋体" w:cs="宋体" w:hAnsi="宋体"/>
          <w:bCs/>
          <w:i/>
          <w:sz w:val="24"/>
          <w:szCs w:val="24"/>
        </w:rPr>
      </w:pPr>
    </w:p>
    <w:p>
      <w:pPr>
        <w:pStyle w:val="style0"/>
        <w:jc w:val="both"/>
        <w:rPr>
          <w:rFonts w:ascii="宋体" w:cs="宋体" w:hAnsi="宋体"/>
          <w:bCs/>
          <w:i/>
          <w:sz w:val="24"/>
          <w:szCs w:val="24"/>
        </w:rPr>
      </w:pPr>
    </w:p>
    <w:p>
      <w:pPr>
        <w:pStyle w:val="style0"/>
        <w:jc w:val="both"/>
        <w:rPr>
          <w:rFonts w:ascii="宋体" w:cs="宋体" w:hAnsi="宋体"/>
          <w:sz w:val="24"/>
          <w:szCs w:val="24"/>
        </w:rPr>
      </w:pPr>
    </w:p>
    <w:p>
      <w:pPr>
        <w:pStyle w:val="style0"/>
        <w:jc w:val="both"/>
        <w:rPr>
          <w:rFonts w:ascii="宋体" w:cs="宋体" w:hAnsi="宋体"/>
          <w:sz w:val="24"/>
          <w:szCs w:val="24"/>
        </w:rPr>
      </w:pPr>
      <w:r>
        <w:rPr>
          <w:rFonts w:ascii="宋体" w:cs="宋体" w:hAnsi="宋体"/>
          <w:sz w:val="24"/>
          <w:szCs w:val="24"/>
        </w:rPr>
        <w:t>_____________</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lang w:val="en-US"/>
        </w:rPr>
        <w:t xml:space="preserve">            </w:t>
      </w:r>
      <w:r>
        <w:rPr>
          <w:rFonts w:ascii="宋体" w:cs="宋体" w:hAnsi="宋体"/>
          <w:sz w:val="24"/>
          <w:szCs w:val="24"/>
        </w:rPr>
        <w:t>________________</w:t>
      </w:r>
    </w:p>
    <w:p>
      <w:pPr>
        <w:pStyle w:val="style0"/>
        <w:jc w:val="both"/>
        <w:rPr>
          <w:rFonts w:ascii="宋体" w:cs="宋体" w:hAnsi="宋体"/>
          <w:b/>
          <w:bCs/>
          <w:sz w:val="24"/>
          <w:szCs w:val="24"/>
        </w:rPr>
      </w:pPr>
      <w:r>
        <w:rPr>
          <w:rFonts w:ascii="宋体" w:cs="宋体" w:hAnsi="宋体"/>
          <w:b/>
          <w:bCs/>
          <w:sz w:val="24"/>
          <w:szCs w:val="24"/>
        </w:rPr>
        <w:t xml:space="preserve">Mr. </w:t>
      </w:r>
      <w:r>
        <w:rPr>
          <w:rFonts w:ascii="宋体" w:cs="宋体" w:hAnsi="宋体"/>
          <w:b/>
          <w:bCs/>
          <w:sz w:val="24"/>
          <w:szCs w:val="24"/>
        </w:rPr>
        <w:t>Elelu M.O</w:t>
      </w:r>
      <w:r>
        <w:rPr>
          <w:rFonts w:ascii="宋体" w:cs="宋体" w:hAnsi="宋体"/>
          <w:b/>
          <w:bCs/>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Date</w:t>
      </w:r>
    </w:p>
    <w:p>
      <w:pPr>
        <w:pStyle w:val="style0"/>
        <w:jc w:val="both"/>
        <w:rPr>
          <w:rFonts w:ascii="宋体" w:cs="宋体" w:hAnsi="宋体"/>
          <w:bCs/>
          <w:i/>
          <w:sz w:val="24"/>
          <w:szCs w:val="24"/>
        </w:rPr>
      </w:pPr>
      <w:r>
        <w:rPr>
          <w:rFonts w:ascii="宋体" w:cs="宋体" w:hAnsi="宋体"/>
          <w:bCs/>
          <w:i/>
          <w:sz w:val="24"/>
          <w:szCs w:val="24"/>
        </w:rPr>
        <w:t>(Head of Department)</w:t>
      </w:r>
    </w:p>
    <w:p>
      <w:pPr>
        <w:pStyle w:val="style0"/>
        <w:jc w:val="both"/>
        <w:rPr>
          <w:rFonts w:ascii="宋体" w:cs="宋体" w:hAnsi="宋体"/>
          <w:bCs/>
          <w:i/>
          <w:sz w:val="24"/>
          <w:szCs w:val="24"/>
        </w:rPr>
      </w:pPr>
    </w:p>
    <w:p>
      <w:pPr>
        <w:pStyle w:val="style0"/>
        <w:jc w:val="both"/>
        <w:rPr>
          <w:rFonts w:ascii="宋体" w:cs="宋体" w:hAnsi="宋体"/>
          <w:bCs/>
          <w:i/>
          <w:sz w:val="24"/>
          <w:szCs w:val="24"/>
        </w:rPr>
      </w:pPr>
    </w:p>
    <w:p>
      <w:pPr>
        <w:pStyle w:val="style0"/>
        <w:jc w:val="both"/>
        <w:rPr>
          <w:rFonts w:ascii="宋体" w:cs="宋体" w:hAnsi="宋体"/>
          <w:sz w:val="24"/>
          <w:szCs w:val="24"/>
        </w:rPr>
      </w:pPr>
    </w:p>
    <w:p>
      <w:pPr>
        <w:pStyle w:val="style0"/>
        <w:jc w:val="both"/>
        <w:rPr>
          <w:rFonts w:ascii="宋体" w:cs="宋体" w:hAnsi="宋体"/>
          <w:sz w:val="24"/>
          <w:szCs w:val="24"/>
        </w:rPr>
      </w:pPr>
      <w:r>
        <w:rPr>
          <w:rFonts w:ascii="宋体" w:cs="宋体" w:hAnsi="宋体"/>
          <w:sz w:val="24"/>
          <w:szCs w:val="24"/>
        </w:rPr>
        <w:t>________________</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_________________</w:t>
      </w:r>
    </w:p>
    <w:p>
      <w:pPr>
        <w:pStyle w:val="style0"/>
        <w:jc w:val="both"/>
        <w:rPr>
          <w:rFonts w:ascii="宋体" w:cs="宋体" w:hAnsi="宋体"/>
          <w:b/>
          <w:sz w:val="24"/>
          <w:szCs w:val="24"/>
        </w:rPr>
      </w:pPr>
      <w:r>
        <w:rPr>
          <w:rFonts w:ascii="宋体" w:cs="宋体" w:hAnsi="宋体"/>
          <w:b/>
          <w:sz w:val="24"/>
          <w:szCs w:val="24"/>
        </w:rPr>
        <w:t>IKHU Omorege Sunday (F.C.A)</w:t>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Date</w:t>
      </w:r>
    </w:p>
    <w:p>
      <w:pPr>
        <w:pStyle w:val="style0"/>
        <w:jc w:val="both"/>
        <w:rPr>
          <w:rFonts w:ascii="宋体" w:cs="宋体" w:hAnsi="宋体"/>
          <w:bCs/>
          <w:i/>
          <w:sz w:val="24"/>
          <w:szCs w:val="24"/>
        </w:rPr>
      </w:pPr>
      <w:r>
        <w:rPr>
          <w:rFonts w:ascii="宋体" w:cs="宋体" w:hAnsi="宋体"/>
          <w:bCs/>
          <w:i/>
          <w:sz w:val="24"/>
          <w:szCs w:val="24"/>
        </w:rPr>
        <w:t>(External Examiner)</w:t>
      </w:r>
    </w:p>
    <w:p>
      <w:pPr>
        <w:pStyle w:val="style0"/>
        <w:shd w:val="clear" w:color="auto" w:fill="ffffff"/>
        <w:spacing w:lineRule="auto" w:line="360"/>
        <w:ind w:right="94"/>
        <w:jc w:val="both"/>
        <w:rPr>
          <w:rFonts w:ascii="宋体" w:cs="宋体" w:hAnsi="宋体"/>
          <w:b/>
          <w:bCs/>
          <w:i/>
          <w:spacing w:val="-7"/>
          <w:sz w:val="24"/>
          <w:szCs w:val="24"/>
        </w:rPr>
      </w:pPr>
    </w:p>
    <w:p>
      <w:pPr>
        <w:pStyle w:val="style0"/>
        <w:spacing w:lineRule="auto" w:line="360"/>
        <w:jc w:val="both"/>
        <w:rPr>
          <w:rFonts w:ascii="宋体" w:cs="宋体" w:hAnsi="宋体"/>
          <w:b/>
          <w:sz w:val="24"/>
          <w:szCs w:val="24"/>
        </w:rPr>
      </w:pPr>
    </w:p>
    <w:p>
      <w:pPr>
        <w:pStyle w:val="style0"/>
        <w:rPr>
          <w:rFonts w:ascii="宋体" w:cs="宋体" w:hAnsi="宋体"/>
          <w:b/>
          <w:sz w:val="24"/>
          <w:szCs w:val="24"/>
        </w:rPr>
      </w:pPr>
      <w:r>
        <w:rPr>
          <w:rFonts w:ascii="宋体" w:cs="宋体" w:hAnsi="宋体"/>
          <w:b/>
          <w:sz w:val="24"/>
          <w:szCs w:val="24"/>
        </w:rPr>
        <w:br w:type="page"/>
      </w:r>
    </w:p>
    <w:p>
      <w:pPr>
        <w:pStyle w:val="style0"/>
        <w:spacing w:lineRule="auto" w:line="360"/>
        <w:jc w:val="center"/>
        <w:rPr>
          <w:rFonts w:ascii="宋体" w:cs="宋体" w:hAnsi="宋体"/>
          <w:sz w:val="24"/>
          <w:szCs w:val="24"/>
        </w:rPr>
      </w:pPr>
      <w:r>
        <w:rPr>
          <w:rFonts w:ascii="宋体" w:cs="宋体" w:hAnsi="宋体"/>
          <w:b/>
          <w:sz w:val="24"/>
          <w:szCs w:val="24"/>
        </w:rPr>
        <w:t>DEDICATION</w:t>
      </w:r>
    </w:p>
    <w:p>
      <w:pPr>
        <w:pStyle w:val="style0"/>
        <w:spacing w:lineRule="auto" w:line="360"/>
        <w:jc w:val="both"/>
        <w:rPr>
          <w:rFonts w:ascii="宋体" w:cs="宋体" w:hAnsi="宋体"/>
          <w:sz w:val="24"/>
          <w:szCs w:val="24"/>
        </w:rPr>
      </w:pPr>
      <w:r>
        <w:rPr>
          <w:rFonts w:ascii="宋体" w:cs="宋体" w:hAnsi="宋体"/>
          <w:sz w:val="24"/>
          <w:szCs w:val="24"/>
        </w:rPr>
        <w:t>This project work is dedicated to Almighty God and my beloved parents</w:t>
      </w:r>
      <w:r>
        <w:rPr>
          <w:rFonts w:ascii="宋体" w:cs="宋体" w:hAnsi="宋体"/>
          <w:sz w:val="24"/>
          <w:szCs w:val="24"/>
        </w:rPr>
        <w:t xml:space="preserve"> </w:t>
      </w:r>
      <w:r>
        <w:rPr>
          <w:rFonts w:ascii="宋体" w:cs="宋体" w:hAnsi="宋体"/>
          <w:sz w:val="24"/>
          <w:szCs w:val="24"/>
        </w:rPr>
        <w:t>for always been there for me.</w:t>
      </w:r>
      <w:r>
        <w:rPr>
          <w:rFonts w:ascii="宋体" w:cs="宋体" w:hAnsi="宋体"/>
          <w:sz w:val="24"/>
          <w:szCs w:val="24"/>
        </w:rPr>
        <w:t xml:space="preserve"> </w:t>
      </w:r>
      <w:r>
        <w:rPr>
          <w:rFonts w:ascii="宋体" w:cs="宋体" w:hAnsi="宋体"/>
          <w:sz w:val="24"/>
          <w:szCs w:val="24"/>
        </w:rPr>
        <w:t>Thanks for all you do.</w:t>
      </w:r>
    </w:p>
    <w:p>
      <w:pPr>
        <w:pStyle w:val="style0"/>
        <w:spacing w:lineRule="auto" w:line="360"/>
        <w:jc w:val="both"/>
        <w:rPr>
          <w:rFonts w:ascii="宋体" w:cs="宋体" w:hAnsi="宋体"/>
          <w:sz w:val="24"/>
          <w:szCs w:val="24"/>
        </w:rPr>
      </w:pPr>
    </w:p>
    <w:p>
      <w:pPr>
        <w:pStyle w:val="style0"/>
        <w:spacing w:lineRule="auto" w:line="360"/>
        <w:jc w:val="both"/>
        <w:rPr>
          <w:rFonts w:ascii="宋体" w:cs="宋体" w:hAnsi="宋体"/>
          <w:sz w:val="24"/>
          <w:szCs w:val="24"/>
        </w:rPr>
      </w:pPr>
    </w:p>
    <w:p>
      <w:pPr>
        <w:pStyle w:val="style0"/>
        <w:spacing w:lineRule="auto" w:line="360"/>
        <w:jc w:val="both"/>
        <w:rPr>
          <w:rFonts w:ascii="宋体" w:cs="宋体" w:hAnsi="宋体"/>
          <w:sz w:val="24"/>
          <w:szCs w:val="24"/>
        </w:rPr>
      </w:pPr>
    </w:p>
    <w:p>
      <w:pPr>
        <w:pStyle w:val="style0"/>
        <w:spacing w:lineRule="auto" w:line="360"/>
        <w:jc w:val="both"/>
        <w:rPr>
          <w:rFonts w:ascii="宋体" w:cs="宋体" w:hAnsi="宋体"/>
          <w:sz w:val="24"/>
          <w:szCs w:val="24"/>
        </w:rPr>
      </w:pPr>
    </w:p>
    <w:p>
      <w:pPr>
        <w:pStyle w:val="style0"/>
        <w:spacing w:lineRule="auto" w:line="360"/>
        <w:jc w:val="both"/>
        <w:rPr>
          <w:rFonts w:ascii="宋体" w:cs="宋体" w:hAnsi="宋体"/>
          <w:sz w:val="24"/>
          <w:szCs w:val="24"/>
        </w:rPr>
      </w:pPr>
    </w:p>
    <w:p>
      <w:pPr>
        <w:pStyle w:val="style0"/>
        <w:spacing w:lineRule="auto" w:line="360"/>
        <w:jc w:val="both"/>
        <w:rPr>
          <w:rFonts w:ascii="宋体" w:cs="宋体" w:hAnsi="宋体"/>
          <w:sz w:val="24"/>
          <w:szCs w:val="24"/>
        </w:rPr>
      </w:pPr>
    </w:p>
    <w:p>
      <w:pPr>
        <w:pStyle w:val="style0"/>
        <w:spacing w:lineRule="auto" w:line="360"/>
        <w:jc w:val="both"/>
        <w:rPr>
          <w:rFonts w:ascii="宋体" w:cs="宋体" w:hAnsi="宋体"/>
          <w:sz w:val="24"/>
          <w:szCs w:val="24"/>
        </w:rPr>
      </w:pPr>
    </w:p>
    <w:p>
      <w:pPr>
        <w:pStyle w:val="style0"/>
        <w:spacing w:lineRule="auto" w:line="360"/>
        <w:jc w:val="both"/>
        <w:rPr>
          <w:rFonts w:ascii="宋体" w:cs="宋体" w:hAnsi="宋体"/>
          <w:sz w:val="24"/>
          <w:szCs w:val="24"/>
        </w:rPr>
      </w:pPr>
    </w:p>
    <w:p>
      <w:pPr>
        <w:pStyle w:val="style0"/>
        <w:spacing w:lineRule="auto" w:line="360"/>
        <w:jc w:val="both"/>
        <w:rPr>
          <w:rFonts w:ascii="宋体" w:cs="宋体" w:hAnsi="宋体"/>
          <w:sz w:val="24"/>
          <w:szCs w:val="24"/>
        </w:rPr>
      </w:pPr>
    </w:p>
    <w:p>
      <w:pPr>
        <w:pStyle w:val="style0"/>
        <w:spacing w:lineRule="auto" w:line="360"/>
        <w:jc w:val="both"/>
        <w:rPr>
          <w:rFonts w:ascii="宋体" w:cs="宋体" w:hAnsi="宋体"/>
          <w:sz w:val="24"/>
          <w:szCs w:val="24"/>
        </w:rPr>
      </w:pPr>
    </w:p>
    <w:p>
      <w:pPr>
        <w:pStyle w:val="style0"/>
        <w:spacing w:lineRule="auto" w:line="360"/>
        <w:jc w:val="both"/>
        <w:rPr>
          <w:rFonts w:ascii="宋体" w:cs="宋体" w:hAnsi="宋体"/>
          <w:b/>
          <w:sz w:val="24"/>
          <w:szCs w:val="24"/>
        </w:rPr>
      </w:pPr>
    </w:p>
    <w:p>
      <w:pPr>
        <w:pStyle w:val="style0"/>
        <w:spacing w:lineRule="auto" w:line="360"/>
        <w:jc w:val="both"/>
        <w:rPr>
          <w:rFonts w:ascii="宋体" w:cs="宋体" w:hAnsi="宋体"/>
          <w:b/>
          <w:sz w:val="24"/>
          <w:szCs w:val="24"/>
        </w:rPr>
      </w:pPr>
    </w:p>
    <w:p>
      <w:pPr>
        <w:pStyle w:val="style0"/>
        <w:spacing w:lineRule="auto" w:line="360"/>
        <w:jc w:val="both"/>
        <w:rPr>
          <w:rFonts w:ascii="宋体" w:cs="宋体" w:hAnsi="宋体"/>
          <w:b/>
          <w:sz w:val="24"/>
          <w:szCs w:val="24"/>
        </w:rPr>
      </w:pPr>
    </w:p>
    <w:p>
      <w:pPr>
        <w:pStyle w:val="style0"/>
        <w:spacing w:lineRule="auto" w:line="360"/>
        <w:jc w:val="both"/>
        <w:rPr>
          <w:rFonts w:ascii="宋体" w:cs="宋体" w:hAnsi="宋体"/>
          <w:b/>
          <w:sz w:val="24"/>
          <w:szCs w:val="24"/>
        </w:rPr>
      </w:pPr>
    </w:p>
    <w:p>
      <w:pPr>
        <w:pStyle w:val="style0"/>
        <w:spacing w:lineRule="auto" w:line="360"/>
        <w:jc w:val="both"/>
        <w:rPr>
          <w:rFonts w:ascii="宋体" w:cs="宋体" w:hAnsi="宋体"/>
          <w:b/>
          <w:sz w:val="24"/>
          <w:szCs w:val="24"/>
        </w:rPr>
      </w:pPr>
    </w:p>
    <w:p>
      <w:pPr>
        <w:pStyle w:val="style0"/>
        <w:spacing w:lineRule="auto" w:line="360"/>
        <w:jc w:val="both"/>
        <w:rPr>
          <w:rFonts w:ascii="宋体" w:cs="宋体" w:hAnsi="宋体"/>
          <w:b/>
          <w:sz w:val="24"/>
          <w:szCs w:val="24"/>
        </w:rPr>
      </w:pPr>
    </w:p>
    <w:p>
      <w:pPr>
        <w:pStyle w:val="style0"/>
        <w:spacing w:lineRule="auto" w:line="360"/>
        <w:jc w:val="both"/>
        <w:rPr>
          <w:rFonts w:ascii="宋体" w:cs="宋体" w:hAnsi="宋体"/>
          <w:b/>
          <w:sz w:val="24"/>
          <w:szCs w:val="24"/>
        </w:rPr>
      </w:pPr>
    </w:p>
    <w:p>
      <w:pPr>
        <w:pStyle w:val="style0"/>
        <w:spacing w:lineRule="auto" w:line="360"/>
        <w:jc w:val="both"/>
        <w:rPr>
          <w:rFonts w:ascii="宋体" w:cs="宋体" w:hAnsi="宋体"/>
          <w:b/>
          <w:sz w:val="24"/>
          <w:szCs w:val="24"/>
        </w:rPr>
      </w:pPr>
    </w:p>
    <w:p>
      <w:pPr>
        <w:pStyle w:val="style0"/>
        <w:rPr>
          <w:rFonts w:ascii="宋体" w:cs="宋体" w:hAnsi="宋体"/>
          <w:b/>
          <w:sz w:val="24"/>
          <w:szCs w:val="24"/>
        </w:rPr>
      </w:pPr>
      <w:r>
        <w:rPr>
          <w:rFonts w:ascii="宋体" w:cs="宋体" w:hAnsi="宋体"/>
          <w:b/>
          <w:sz w:val="24"/>
          <w:szCs w:val="24"/>
        </w:rPr>
        <w:br w:type="page"/>
      </w:r>
    </w:p>
    <w:p>
      <w:pPr>
        <w:pStyle w:val="style0"/>
        <w:autoSpaceDE w:val="false"/>
        <w:autoSpaceDN w:val="false"/>
        <w:spacing w:lineRule="auto" w:line="360"/>
        <w:jc w:val="center"/>
        <w:rPr>
          <w:rFonts w:ascii="宋体" w:cs="宋体" w:hAnsi="宋体"/>
          <w:bCs/>
          <w:sz w:val="24"/>
          <w:szCs w:val="24"/>
        </w:rPr>
      </w:pPr>
      <w:r>
        <w:rPr>
          <w:rFonts w:ascii="宋体" w:cs="宋体" w:eastAsia="Times New Roman" w:hAnsi="宋体" w:hint="default"/>
          <w:b/>
          <w:bCs/>
          <w:i w:val="false"/>
          <w:iCs w:val="false"/>
          <w:color w:val="auto"/>
          <w:sz w:val="24"/>
          <w:szCs w:val="24"/>
          <w:highlight w:val="none"/>
          <w:vertAlign w:val="baseline"/>
          <w:em w:val="none"/>
          <w:lang w:val="en-US" w:eastAsia="en-US"/>
        </w:rPr>
        <w:t>ACKNOWLEDGEMEN</w:t>
      </w:r>
      <w:bookmarkStart w:id="0" w:name="_GoBack"/>
      <w:bookmarkEnd w:id="0"/>
      <w:r>
        <w:rPr>
          <w:rFonts w:ascii="宋体" w:cs="宋体" w:eastAsia="Times New Roman" w:hAnsi="宋体" w:hint="default"/>
          <w:b/>
          <w:bCs/>
          <w:i w:val="false"/>
          <w:iCs w:val="false"/>
          <w:color w:val="auto"/>
          <w:sz w:val="24"/>
          <w:szCs w:val="24"/>
          <w:highlight w:val="none"/>
          <w:vertAlign w:val="baseline"/>
          <w:em w:val="none"/>
          <w:lang w:val="en-US" w:eastAsia="en-US"/>
        </w:rPr>
        <w:t>T</w:t>
      </w:r>
    </w:p>
    <w:p>
      <w:pPr>
        <w:pStyle w:val="style0"/>
        <w:autoSpaceDE w:val="false"/>
        <w:autoSpaceDN w:val="false"/>
        <w:spacing w:lineRule="auto" w:line="360"/>
        <w:jc w:val="center"/>
        <w:rPr>
          <w:rFonts w:ascii="宋体" w:cs="宋体" w:hAnsi="宋体"/>
          <w:bCs/>
          <w:sz w:val="24"/>
          <w:szCs w:val="24"/>
        </w:rPr>
      </w:pPr>
    </w:p>
    <w:p>
      <w:pPr>
        <w:pStyle w:val="style0"/>
        <w:autoSpaceDE w:val="false"/>
        <w:autoSpaceDN w:val="false"/>
        <w:spacing w:lineRule="auto" w:line="360"/>
        <w:jc w:val="both"/>
        <w:rPr>
          <w:rFonts w:ascii="宋体" w:cs="宋体" w:hAnsi="宋体"/>
          <w:bCs/>
          <w:sz w:val="24"/>
          <w:szCs w:val="24"/>
        </w:rPr>
      </w:pPr>
      <w:r>
        <w:rPr>
          <w:rFonts w:ascii="宋体" w:cs="宋体" w:hAnsi="宋体"/>
          <w:bCs/>
          <w:sz w:val="24"/>
          <w:szCs w:val="24"/>
          <w:lang w:val="en-US"/>
        </w:rPr>
        <w:t>All thanks and praises belong solely to Almighty Allah, the Most Gracious, the Most Merciful, the Bestower of knowledge and strength. His infinite mercy, guidance, and favor have been my pillar throughout this academic journey. Without His divine light, this work would never have seen the light of day. Alhamdulillah for His grace, which sustained me at every stage of this pursuit.</w:t>
      </w:r>
    </w:p>
    <w:p>
      <w:pPr>
        <w:pStyle w:val="style0"/>
        <w:autoSpaceDE w:val="false"/>
        <w:autoSpaceDN w:val="false"/>
        <w:spacing w:lineRule="auto" w:line="360"/>
        <w:jc w:val="both"/>
        <w:rPr>
          <w:rFonts w:ascii="宋体" w:cs="宋体" w:hAnsi="宋体"/>
          <w:bCs/>
          <w:sz w:val="24"/>
          <w:szCs w:val="24"/>
        </w:rPr>
      </w:pPr>
      <w:r>
        <w:rPr>
          <w:rFonts w:ascii="宋体" w:cs="宋体" w:hAnsi="宋体"/>
          <w:bCs/>
          <w:sz w:val="24"/>
          <w:szCs w:val="24"/>
          <w:lang w:val="en-US"/>
        </w:rPr>
        <w:t>With sincere appreciation, I extend my heartfelt gratitude to my capable and dedicated supervisor, Mr. Akanbi, for his constant guidance, academic mentorship, and constructive feedback. His patience, intellectual support, and commitment to excellence greatly shaped the direction and outcome of this research.</w:t>
      </w:r>
    </w:p>
    <w:p>
      <w:pPr>
        <w:pStyle w:val="style0"/>
        <w:autoSpaceDE w:val="false"/>
        <w:autoSpaceDN w:val="false"/>
        <w:spacing w:lineRule="auto" w:line="360"/>
        <w:jc w:val="both"/>
        <w:rPr>
          <w:rFonts w:ascii="宋体" w:cs="宋体" w:hAnsi="宋体"/>
          <w:bCs/>
          <w:sz w:val="24"/>
          <w:szCs w:val="24"/>
        </w:rPr>
      </w:pPr>
      <w:r>
        <w:rPr>
          <w:rFonts w:ascii="宋体" w:cs="宋体" w:hAnsi="宋体"/>
          <w:bCs/>
          <w:sz w:val="24"/>
          <w:szCs w:val="24"/>
          <w:lang w:val="en-US"/>
        </w:rPr>
        <w:t>I also acknowledge with deep respect the entire Department of Accountancy, Kwara State Polytechnic. I am especially thankful to the Head of Department, Mr. Elelu Muyideen, for his inspiring leadership, fatherly concern, and tireless effort to ensure the academic success of students. I appreciate all the lecturers within the department whose knowledge, discipline, and encouragement have left lasting imprints on my academic development.</w:t>
      </w:r>
    </w:p>
    <w:p>
      <w:pPr>
        <w:pStyle w:val="style0"/>
        <w:autoSpaceDE w:val="false"/>
        <w:autoSpaceDN w:val="false"/>
        <w:spacing w:lineRule="auto" w:line="360"/>
        <w:jc w:val="both"/>
        <w:rPr>
          <w:rFonts w:ascii="宋体" w:cs="宋体" w:hAnsi="宋体"/>
          <w:bCs/>
          <w:sz w:val="24"/>
          <w:szCs w:val="24"/>
        </w:rPr>
      </w:pPr>
      <w:r>
        <w:rPr>
          <w:rFonts w:ascii="宋体" w:cs="宋体" w:hAnsi="宋体"/>
          <w:bCs/>
          <w:sz w:val="24"/>
          <w:szCs w:val="24"/>
          <w:lang w:val="en-US"/>
        </w:rPr>
        <w:t>Words are not enough to express my love and gratitude to my dearest mother, Mrs. Abdulrasheed, whose unwavering support, endless prayers, sacrifices, and unconditional love served as the spiritual and emotional force behind my success. Her faith in me never wavered, and her resilience continually inspired me to stay strong.</w:t>
      </w:r>
    </w:p>
    <w:p>
      <w:pPr>
        <w:pStyle w:val="style0"/>
        <w:autoSpaceDE w:val="false"/>
        <w:autoSpaceDN w:val="false"/>
        <w:spacing w:lineRule="auto" w:line="360"/>
        <w:jc w:val="both"/>
        <w:rPr>
          <w:rFonts w:ascii="宋体" w:cs="宋体" w:hAnsi="宋体"/>
          <w:bCs/>
          <w:sz w:val="24"/>
          <w:szCs w:val="24"/>
        </w:rPr>
      </w:pPr>
      <w:r>
        <w:rPr>
          <w:rFonts w:ascii="宋体" w:cs="宋体" w:hAnsi="宋体"/>
          <w:bCs/>
          <w:sz w:val="24"/>
          <w:szCs w:val="24"/>
          <w:lang w:val="en-US"/>
        </w:rPr>
        <w:t>To my father, your firm principles, consistent prayers, and quiet encouragement have molded my discipline and work ethic. I appreciate all your efforts throughout my life and during this academic journey.</w:t>
      </w:r>
    </w:p>
    <w:p>
      <w:pPr>
        <w:pStyle w:val="style0"/>
        <w:autoSpaceDE w:val="false"/>
        <w:autoSpaceDN w:val="false"/>
        <w:spacing w:lineRule="auto" w:line="360"/>
        <w:jc w:val="both"/>
        <w:rPr>
          <w:rFonts w:ascii="宋体" w:cs="宋体" w:hAnsi="宋体"/>
          <w:bCs/>
          <w:sz w:val="24"/>
          <w:szCs w:val="24"/>
        </w:rPr>
      </w:pPr>
      <w:r>
        <w:rPr>
          <w:rFonts w:ascii="宋体" w:cs="宋体" w:hAnsi="宋体"/>
          <w:bCs/>
          <w:sz w:val="24"/>
          <w:szCs w:val="24"/>
          <w:lang w:val="en-US"/>
        </w:rPr>
        <w:t>To my ever-loving husband, I sincerely thank you for your deep patience, moral strength, and unshaken support. Your understanding during stressful nights, your comforting presence, and your belief in my dreams gave me the courage to continue, even when the path was tough.</w:t>
      </w:r>
    </w:p>
    <w:p>
      <w:pPr>
        <w:pStyle w:val="style0"/>
        <w:autoSpaceDE w:val="false"/>
        <w:autoSpaceDN w:val="false"/>
        <w:spacing w:lineRule="auto" w:line="360"/>
        <w:jc w:val="both"/>
        <w:rPr>
          <w:rFonts w:ascii="宋体" w:cs="宋体" w:hAnsi="宋体"/>
          <w:bCs/>
          <w:sz w:val="24"/>
          <w:szCs w:val="24"/>
        </w:rPr>
      </w:pPr>
      <w:r>
        <w:rPr>
          <w:rFonts w:ascii="宋体" w:cs="宋体" w:hAnsi="宋体"/>
          <w:bCs/>
          <w:sz w:val="24"/>
          <w:szCs w:val="24"/>
          <w:lang w:val="en-US"/>
        </w:rPr>
        <w:t>To my priceless gift, Mustapha, your cheerful innocence and beautiful presence gave me purpose. Even when the workload seemed overwhelming, your laughter reminded me why I had to keep going. You are truly my greatest motivation.</w:t>
      </w:r>
    </w:p>
    <w:p>
      <w:pPr>
        <w:pStyle w:val="style0"/>
        <w:autoSpaceDE w:val="false"/>
        <w:autoSpaceDN w:val="false"/>
        <w:spacing w:lineRule="auto" w:line="360"/>
        <w:jc w:val="both"/>
        <w:rPr>
          <w:rFonts w:ascii="宋体" w:cs="宋体" w:hAnsi="宋体"/>
          <w:bCs/>
          <w:sz w:val="24"/>
          <w:szCs w:val="24"/>
        </w:rPr>
      </w:pPr>
      <w:r>
        <w:rPr>
          <w:rFonts w:ascii="宋体" w:cs="宋体" w:hAnsi="宋体"/>
          <w:bCs/>
          <w:sz w:val="24"/>
          <w:szCs w:val="24"/>
          <w:lang w:val="en-US"/>
        </w:rPr>
        <w:t>To my siblings Islamiyat, Mubarak, AbdulKareem, and others I say thank you from the depth of my heart. Your encouragement, love, and prayers added light to my path.</w:t>
      </w:r>
    </w:p>
    <w:p>
      <w:pPr>
        <w:pStyle w:val="style0"/>
        <w:autoSpaceDE w:val="false"/>
        <w:autoSpaceDN w:val="false"/>
        <w:spacing w:lineRule="auto" w:line="360"/>
        <w:jc w:val="both"/>
        <w:rPr>
          <w:rFonts w:ascii="宋体" w:cs="宋体" w:hAnsi="宋体"/>
          <w:bCs/>
          <w:sz w:val="24"/>
          <w:szCs w:val="24"/>
        </w:rPr>
      </w:pPr>
      <w:r>
        <w:rPr>
          <w:rFonts w:ascii="宋体" w:cs="宋体" w:hAnsi="宋体"/>
          <w:bCs/>
          <w:sz w:val="24"/>
          <w:szCs w:val="24"/>
          <w:lang w:val="en-US"/>
        </w:rPr>
        <w:t>Special appreciation goes to Islamiyat, Hawau and Aisha, who both played important roles in my life throughout this journey. But most especially to Aisha, whose extraordinary support in taking care of my son, Mustapha, went far beyond expectations. Her selfless contributions, sacrifice of time, and boundless love were a backbone to my success. She stood by me like a second mother to my child, and for that, I am forever grateful.</w:t>
      </w:r>
    </w:p>
    <w:p>
      <w:pPr>
        <w:pStyle w:val="style0"/>
        <w:autoSpaceDE w:val="false"/>
        <w:autoSpaceDN w:val="false"/>
        <w:spacing w:lineRule="auto" w:line="360"/>
        <w:jc w:val="both"/>
        <w:rPr>
          <w:rFonts w:ascii="宋体" w:cs="宋体" w:hAnsi="宋体"/>
          <w:bCs/>
          <w:sz w:val="24"/>
          <w:szCs w:val="24"/>
        </w:rPr>
      </w:pPr>
      <w:r>
        <w:rPr>
          <w:rFonts w:ascii="宋体" w:cs="宋体" w:hAnsi="宋体"/>
          <w:bCs/>
          <w:sz w:val="24"/>
          <w:szCs w:val="24"/>
          <w:lang w:val="en-US"/>
        </w:rPr>
        <w:t>To all my classmates, friends, and well-wishers who offered help whether through advice, prayers, or emotional support thank you for being part of this journey.</w:t>
      </w:r>
    </w:p>
    <w:p>
      <w:pPr>
        <w:pStyle w:val="style0"/>
        <w:autoSpaceDE w:val="false"/>
        <w:autoSpaceDN w:val="false"/>
        <w:spacing w:lineRule="auto" w:line="360"/>
        <w:jc w:val="both"/>
        <w:rPr>
          <w:rFonts w:ascii="宋体" w:cs="宋体" w:hAnsi="宋体"/>
          <w:bCs/>
          <w:sz w:val="24"/>
          <w:szCs w:val="24"/>
        </w:rPr>
      </w:pPr>
      <w:r>
        <w:rPr>
          <w:rFonts w:ascii="宋体" w:cs="宋体" w:hAnsi="宋体"/>
          <w:bCs/>
          <w:sz w:val="24"/>
          <w:szCs w:val="24"/>
          <w:lang w:val="en-US"/>
        </w:rPr>
        <w:t>May Almighty Allah reward each and every one of you richly, bless you in all your endeavors, and continue to surround you with mercy and success in this life and the hereafter. Ameen.</w:t>
      </w:r>
    </w:p>
    <w:p>
      <w:pPr>
        <w:pStyle w:val="style0"/>
        <w:autoSpaceDE w:val="false"/>
        <w:autoSpaceDN w:val="false"/>
        <w:spacing w:lineRule="auto" w:line="360"/>
        <w:jc w:val="both"/>
        <w:rPr>
          <w:rFonts w:ascii="宋体" w:cs="宋体" w:hAnsi="宋体"/>
          <w:bCs/>
          <w:sz w:val="24"/>
          <w:szCs w:val="24"/>
        </w:rPr>
      </w:pPr>
    </w:p>
    <w:p>
      <w:pPr>
        <w:pStyle w:val="style0"/>
        <w:autoSpaceDE w:val="false"/>
        <w:autoSpaceDN w:val="false"/>
        <w:spacing w:lineRule="auto" w:line="360"/>
        <w:jc w:val="both"/>
        <w:rPr>
          <w:rFonts w:ascii="宋体" w:cs="宋体" w:hAnsi="宋体"/>
          <w:bCs/>
          <w:sz w:val="24"/>
          <w:szCs w:val="24"/>
        </w:rPr>
      </w:pPr>
    </w:p>
    <w:p>
      <w:pPr>
        <w:pStyle w:val="style0"/>
        <w:autoSpaceDE w:val="false"/>
        <w:autoSpaceDN w:val="false"/>
        <w:spacing w:lineRule="auto" w:line="360"/>
        <w:jc w:val="both"/>
        <w:rPr>
          <w:rFonts w:ascii="宋体" w:cs="宋体" w:hAnsi="宋体"/>
          <w:bCs/>
          <w:sz w:val="24"/>
          <w:szCs w:val="24"/>
        </w:rPr>
      </w:pPr>
    </w:p>
    <w:p>
      <w:pPr>
        <w:pStyle w:val="style0"/>
        <w:autoSpaceDE w:val="false"/>
        <w:autoSpaceDN w:val="false"/>
        <w:spacing w:lineRule="auto" w:line="360"/>
        <w:jc w:val="both"/>
        <w:rPr>
          <w:rFonts w:ascii="宋体" w:cs="宋体" w:hAnsi="宋体"/>
          <w:bCs/>
          <w:sz w:val="24"/>
          <w:szCs w:val="24"/>
        </w:rPr>
      </w:pPr>
    </w:p>
    <w:p>
      <w:pPr>
        <w:pStyle w:val="style0"/>
        <w:autoSpaceDE w:val="false"/>
        <w:autoSpaceDN w:val="false"/>
        <w:spacing w:lineRule="auto" w:line="360"/>
        <w:jc w:val="both"/>
        <w:rPr>
          <w:rFonts w:ascii="宋体" w:cs="宋体" w:hAnsi="宋体"/>
          <w:bCs/>
          <w:sz w:val="24"/>
          <w:szCs w:val="24"/>
        </w:rPr>
      </w:pPr>
    </w:p>
    <w:p>
      <w:pPr>
        <w:pStyle w:val="style0"/>
        <w:autoSpaceDE w:val="false"/>
        <w:autoSpaceDN w:val="false"/>
        <w:spacing w:lineRule="auto" w:line="360"/>
        <w:jc w:val="both"/>
        <w:rPr>
          <w:rFonts w:ascii="宋体" w:cs="宋体" w:hAnsi="宋体"/>
          <w:bCs/>
          <w:sz w:val="24"/>
          <w:szCs w:val="24"/>
        </w:rPr>
      </w:pPr>
    </w:p>
    <w:p>
      <w:pPr>
        <w:pStyle w:val="style0"/>
        <w:jc w:val="left"/>
        <w:rPr>
          <w:rFonts w:ascii="宋体" w:cs="宋体" w:hAnsi="宋体"/>
          <w:b/>
          <w:sz w:val="24"/>
          <w:szCs w:val="24"/>
        </w:rPr>
      </w:pPr>
    </w:p>
    <w:p>
      <w:pPr>
        <w:pStyle w:val="style0"/>
        <w:jc w:val="center"/>
        <w:rPr>
          <w:rFonts w:ascii="宋体" w:cs="宋体" w:hAnsi="宋体"/>
          <w:b/>
          <w:sz w:val="24"/>
          <w:szCs w:val="24"/>
        </w:rPr>
      </w:pPr>
    </w:p>
    <w:p>
      <w:pPr>
        <w:pStyle w:val="style0"/>
        <w:jc w:val="center"/>
        <w:rPr>
          <w:rFonts w:ascii="宋体" w:cs="宋体" w:hAnsi="宋体"/>
          <w:b/>
          <w:sz w:val="24"/>
          <w:szCs w:val="24"/>
        </w:rPr>
      </w:pPr>
    </w:p>
    <w:p>
      <w:pPr>
        <w:pStyle w:val="style0"/>
        <w:jc w:val="center"/>
        <w:rPr>
          <w:rFonts w:ascii="宋体" w:cs="宋体" w:hAnsi="宋体"/>
          <w:b/>
          <w:sz w:val="24"/>
          <w:szCs w:val="24"/>
        </w:rPr>
      </w:pPr>
    </w:p>
    <w:p>
      <w:pPr>
        <w:pStyle w:val="style0"/>
        <w:jc w:val="center"/>
        <w:rPr>
          <w:rFonts w:ascii="宋体" w:cs="宋体" w:hAnsi="宋体"/>
          <w:b/>
          <w:sz w:val="24"/>
          <w:szCs w:val="24"/>
        </w:rPr>
      </w:pPr>
      <w:r>
        <w:rPr>
          <w:rFonts w:ascii="宋体" w:cs="宋体" w:hAnsi="宋体"/>
          <w:b/>
          <w:sz w:val="24"/>
          <w:szCs w:val="24"/>
        </w:rPr>
        <w:t>TABLE OF CONTENTS</w:t>
      </w:r>
      <w:r>
        <w:rPr>
          <w:rFonts w:ascii="宋体" w:cs="宋体" w:hAnsi="宋体"/>
          <w:b/>
          <w:sz w:val="24"/>
          <w:szCs w:val="24"/>
        </w:rPr>
        <w:t xml:space="preserve"> </w:t>
      </w:r>
    </w:p>
    <w:p>
      <w:pPr>
        <w:pStyle w:val="style0"/>
        <w:jc w:val="center"/>
        <w:rPr>
          <w:rFonts w:ascii="宋体" w:cs="宋体" w:hAnsi="宋体"/>
          <w:b/>
          <w:sz w:val="24"/>
          <w:szCs w:val="24"/>
        </w:rPr>
      </w:pPr>
    </w:p>
    <w:p>
      <w:pPr>
        <w:pStyle w:val="style0"/>
        <w:spacing w:lineRule="auto" w:line="360"/>
        <w:jc w:val="both"/>
        <w:rPr>
          <w:rFonts w:ascii="宋体" w:cs="宋体" w:hAnsi="宋体"/>
          <w:sz w:val="24"/>
          <w:szCs w:val="24"/>
        </w:rPr>
      </w:pPr>
      <w:r>
        <w:rPr>
          <w:rFonts w:ascii="宋体" w:cs="宋体" w:hAnsi="宋体"/>
          <w:sz w:val="24"/>
          <w:szCs w:val="24"/>
        </w:rPr>
        <w:t>Title page</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i</w:t>
      </w:r>
    </w:p>
    <w:p>
      <w:pPr>
        <w:pStyle w:val="style0"/>
        <w:spacing w:lineRule="auto" w:line="360"/>
        <w:jc w:val="both"/>
        <w:rPr>
          <w:rFonts w:ascii="宋体" w:cs="宋体" w:hAnsi="宋体"/>
          <w:sz w:val="24"/>
          <w:szCs w:val="24"/>
        </w:rPr>
      </w:pPr>
      <w:r>
        <w:rPr>
          <w:rFonts w:ascii="宋体" w:cs="宋体" w:hAnsi="宋体"/>
          <w:sz w:val="24"/>
          <w:szCs w:val="24"/>
        </w:rPr>
        <w:t xml:space="preserve">Certification </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ii</w:t>
      </w:r>
    </w:p>
    <w:p>
      <w:pPr>
        <w:pStyle w:val="style0"/>
        <w:spacing w:lineRule="auto" w:line="360"/>
        <w:jc w:val="both"/>
        <w:rPr>
          <w:rFonts w:ascii="宋体" w:cs="宋体" w:hAnsi="宋体"/>
          <w:sz w:val="24"/>
          <w:szCs w:val="24"/>
        </w:rPr>
      </w:pPr>
      <w:r>
        <w:rPr>
          <w:rFonts w:ascii="宋体" w:cs="宋体" w:hAnsi="宋体"/>
          <w:sz w:val="24"/>
          <w:szCs w:val="24"/>
        </w:rPr>
        <w:t xml:space="preserve">Dedication </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iii</w:t>
      </w:r>
    </w:p>
    <w:p>
      <w:pPr>
        <w:pStyle w:val="style0"/>
        <w:spacing w:lineRule="auto" w:line="360"/>
        <w:jc w:val="both"/>
        <w:rPr>
          <w:rFonts w:ascii="宋体" w:cs="宋体" w:hAnsi="宋体"/>
          <w:sz w:val="24"/>
          <w:szCs w:val="24"/>
        </w:rPr>
      </w:pPr>
      <w:r>
        <w:rPr>
          <w:rFonts w:ascii="宋体" w:cs="宋体" w:hAnsi="宋体"/>
          <w:sz w:val="24"/>
          <w:szCs w:val="24"/>
        </w:rPr>
        <w:t>Acknowledgments</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iv</w:t>
      </w:r>
    </w:p>
    <w:p>
      <w:pPr>
        <w:pStyle w:val="style0"/>
        <w:spacing w:lineRule="auto" w:line="360"/>
        <w:jc w:val="both"/>
        <w:rPr>
          <w:rFonts w:ascii="宋体" w:cs="宋体" w:hAnsi="宋体"/>
          <w:sz w:val="24"/>
          <w:szCs w:val="24"/>
        </w:rPr>
      </w:pPr>
      <w:r>
        <w:rPr>
          <w:rFonts w:ascii="宋体" w:cs="宋体" w:hAnsi="宋体"/>
          <w:sz w:val="24"/>
          <w:szCs w:val="24"/>
        </w:rPr>
        <w:t xml:space="preserve">Table of Contents  </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v</w:t>
      </w:r>
    </w:p>
    <w:p>
      <w:pPr>
        <w:pStyle w:val="style0"/>
        <w:spacing w:lineRule="auto" w:line="360"/>
        <w:jc w:val="both"/>
        <w:rPr>
          <w:rFonts w:ascii="宋体" w:cs="宋体" w:hAnsi="宋体"/>
          <w:b/>
          <w:sz w:val="24"/>
          <w:szCs w:val="24"/>
        </w:rPr>
      </w:pPr>
      <w:r>
        <w:rPr>
          <w:rFonts w:ascii="宋体" w:cs="宋体" w:hAnsi="宋体"/>
          <w:b/>
          <w:sz w:val="24"/>
          <w:szCs w:val="24"/>
        </w:rPr>
        <w:t>CHAPTER ONE: INTRODUCTION</w:t>
      </w:r>
    </w:p>
    <w:p>
      <w:pPr>
        <w:pStyle w:val="style0"/>
        <w:shd w:val="clear" w:color="auto" w:fill="ffffff"/>
        <w:spacing w:lineRule="auto" w:line="360"/>
        <w:jc w:val="both"/>
        <w:rPr>
          <w:rFonts w:ascii="宋体" w:cs="宋体" w:hAnsi="宋体"/>
          <w:color w:val="000000"/>
          <w:sz w:val="24"/>
          <w:szCs w:val="24"/>
        </w:rPr>
      </w:pPr>
      <w:r>
        <w:rPr>
          <w:rFonts w:ascii="宋体" w:cs="宋体" w:hAnsi="宋体"/>
          <w:bCs/>
          <w:color w:val="000000"/>
          <w:sz w:val="24"/>
          <w:szCs w:val="24"/>
        </w:rPr>
        <w:t>1.1 </w:t>
      </w:r>
      <w:r>
        <w:rPr>
          <w:rFonts w:ascii="宋体" w:cs="宋体" w:hAnsi="宋体"/>
          <w:bCs/>
          <w:color w:val="000000"/>
          <w:sz w:val="24"/>
          <w:szCs w:val="24"/>
        </w:rPr>
        <w:tab/>
      </w:r>
      <w:r>
        <w:rPr>
          <w:rFonts w:ascii="宋体" w:cs="宋体" w:hAnsi="宋体"/>
          <w:bCs/>
          <w:color w:val="000000"/>
          <w:sz w:val="24"/>
          <w:szCs w:val="24"/>
        </w:rPr>
        <w:t>Background of the Study</w:t>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1</w:t>
      </w:r>
    </w:p>
    <w:p>
      <w:pPr>
        <w:pStyle w:val="style0"/>
        <w:shd w:val="clear" w:color="auto" w:fill="ffffff"/>
        <w:spacing w:lineRule="auto" w:line="360"/>
        <w:jc w:val="both"/>
        <w:rPr>
          <w:rFonts w:ascii="宋体" w:cs="宋体" w:hAnsi="宋体"/>
          <w:color w:val="000000"/>
          <w:sz w:val="24"/>
          <w:szCs w:val="24"/>
        </w:rPr>
      </w:pPr>
      <w:r>
        <w:rPr>
          <w:rFonts w:ascii="宋体" w:cs="宋体" w:hAnsi="宋体"/>
          <w:color w:val="000000"/>
          <w:sz w:val="24"/>
          <w:szCs w:val="24"/>
        </w:rPr>
        <w:t>1.2</w:t>
      </w:r>
      <w:r>
        <w:rPr>
          <w:rFonts w:ascii="宋体" w:cs="宋体" w:hAnsi="宋体"/>
          <w:color w:val="000000"/>
          <w:sz w:val="24"/>
          <w:szCs w:val="24"/>
        </w:rPr>
        <w:tab/>
      </w:r>
      <w:r>
        <w:rPr>
          <w:rFonts w:ascii="宋体" w:cs="宋体" w:hAnsi="宋体"/>
          <w:bCs/>
          <w:color w:val="000000"/>
          <w:sz w:val="24"/>
          <w:szCs w:val="24"/>
        </w:rPr>
        <w:t>Statement of the Problem</w:t>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2</w:t>
      </w:r>
    </w:p>
    <w:p>
      <w:pPr>
        <w:pStyle w:val="style0"/>
        <w:shd w:val="clear" w:color="auto" w:fill="ffffff"/>
        <w:spacing w:lineRule="auto" w:line="360"/>
        <w:jc w:val="both"/>
        <w:rPr>
          <w:rFonts w:ascii="宋体" w:cs="宋体" w:hAnsi="宋体"/>
          <w:color w:val="000000"/>
          <w:sz w:val="24"/>
          <w:szCs w:val="24"/>
        </w:rPr>
      </w:pPr>
      <w:r>
        <w:rPr>
          <w:rFonts w:ascii="宋体" w:cs="宋体" w:hAnsi="宋体"/>
          <w:bCs/>
          <w:color w:val="000000"/>
          <w:sz w:val="24"/>
          <w:szCs w:val="24"/>
        </w:rPr>
        <w:t xml:space="preserve">1.3     </w:t>
      </w:r>
      <w:r>
        <w:rPr>
          <w:rFonts w:ascii="宋体" w:cs="宋体" w:hAnsi="宋体"/>
          <w:bCs/>
          <w:color w:val="000000"/>
          <w:sz w:val="24"/>
          <w:szCs w:val="24"/>
        </w:rPr>
        <w:tab/>
      </w:r>
      <w:r>
        <w:rPr>
          <w:rFonts w:ascii="宋体" w:cs="宋体" w:hAnsi="宋体"/>
          <w:bCs/>
          <w:color w:val="000000"/>
          <w:sz w:val="24"/>
          <w:szCs w:val="24"/>
        </w:rPr>
        <w:t>Research Questions</w:t>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4</w:t>
      </w:r>
    </w:p>
    <w:p>
      <w:pPr>
        <w:pStyle w:val="style0"/>
        <w:shd w:val="clear" w:color="auto" w:fill="ffffff"/>
        <w:spacing w:lineRule="auto" w:line="360"/>
        <w:jc w:val="both"/>
        <w:rPr>
          <w:rFonts w:ascii="宋体" w:cs="宋体" w:hAnsi="宋体"/>
          <w:color w:val="000000"/>
          <w:sz w:val="24"/>
          <w:szCs w:val="24"/>
        </w:rPr>
      </w:pPr>
      <w:r>
        <w:rPr>
          <w:rFonts w:ascii="宋体" w:cs="宋体" w:hAnsi="宋体"/>
          <w:bCs/>
          <w:color w:val="000000"/>
          <w:sz w:val="24"/>
          <w:szCs w:val="24"/>
        </w:rPr>
        <w:t>1.4     </w:t>
      </w:r>
      <w:r>
        <w:rPr>
          <w:rFonts w:ascii="宋体" w:cs="宋体" w:hAnsi="宋体"/>
          <w:bCs/>
          <w:color w:val="000000"/>
          <w:sz w:val="24"/>
          <w:szCs w:val="24"/>
        </w:rPr>
        <w:tab/>
      </w:r>
      <w:r>
        <w:rPr>
          <w:rFonts w:ascii="宋体" w:cs="宋体" w:hAnsi="宋体"/>
          <w:bCs/>
          <w:color w:val="000000"/>
          <w:sz w:val="24"/>
          <w:szCs w:val="24"/>
        </w:rPr>
        <w:t>Objective of the Study</w:t>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4</w:t>
      </w:r>
    </w:p>
    <w:p>
      <w:pPr>
        <w:pStyle w:val="style0"/>
        <w:shd w:val="clear" w:color="auto" w:fill="ffffff"/>
        <w:spacing w:lineRule="auto" w:line="360"/>
        <w:jc w:val="both"/>
        <w:rPr>
          <w:rFonts w:ascii="宋体" w:cs="宋体" w:hAnsi="宋体"/>
          <w:color w:val="000000"/>
          <w:sz w:val="24"/>
          <w:szCs w:val="24"/>
        </w:rPr>
      </w:pPr>
      <w:r>
        <w:rPr>
          <w:rFonts w:ascii="宋体" w:cs="宋体" w:hAnsi="宋体"/>
          <w:bCs/>
          <w:color w:val="000000"/>
          <w:sz w:val="24"/>
          <w:szCs w:val="24"/>
        </w:rPr>
        <w:t>1.5    </w:t>
      </w:r>
      <w:r>
        <w:rPr>
          <w:rFonts w:ascii="宋体" w:cs="宋体" w:hAnsi="宋体"/>
          <w:bCs/>
          <w:color w:val="000000"/>
          <w:sz w:val="24"/>
          <w:szCs w:val="24"/>
        </w:rPr>
        <w:tab/>
      </w:r>
      <w:r>
        <w:rPr>
          <w:rFonts w:ascii="宋体" w:cs="宋体" w:hAnsi="宋体"/>
          <w:bCs/>
          <w:color w:val="000000"/>
          <w:sz w:val="24"/>
          <w:szCs w:val="24"/>
        </w:rPr>
        <w:t xml:space="preserve"> Research Hypothesis</w:t>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4</w:t>
      </w:r>
    </w:p>
    <w:p>
      <w:pPr>
        <w:pStyle w:val="style0"/>
        <w:shd w:val="clear" w:color="auto" w:fill="ffffff"/>
        <w:spacing w:lineRule="auto" w:line="360"/>
        <w:jc w:val="both"/>
        <w:rPr>
          <w:rFonts w:ascii="宋体" w:cs="宋体" w:hAnsi="宋体"/>
          <w:bCs/>
          <w:color w:val="000000"/>
          <w:sz w:val="24"/>
          <w:szCs w:val="24"/>
        </w:rPr>
      </w:pPr>
      <w:r>
        <w:rPr>
          <w:rFonts w:ascii="宋体" w:cs="宋体" w:hAnsi="宋体"/>
          <w:bCs/>
          <w:color w:val="000000"/>
          <w:sz w:val="24"/>
          <w:szCs w:val="24"/>
        </w:rPr>
        <w:t>1.6    </w:t>
      </w:r>
      <w:r>
        <w:rPr>
          <w:rFonts w:ascii="宋体" w:cs="宋体" w:hAnsi="宋体"/>
          <w:bCs/>
          <w:color w:val="000000"/>
          <w:sz w:val="24"/>
          <w:szCs w:val="24"/>
        </w:rPr>
        <w:tab/>
      </w:r>
      <w:r>
        <w:rPr>
          <w:rFonts w:ascii="宋体" w:cs="宋体" w:hAnsi="宋体"/>
          <w:bCs/>
          <w:color w:val="000000"/>
          <w:sz w:val="24"/>
          <w:szCs w:val="24"/>
        </w:rPr>
        <w:t>Significance of the Study</w:t>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4</w:t>
      </w:r>
    </w:p>
    <w:p>
      <w:pPr>
        <w:pStyle w:val="style0"/>
        <w:spacing w:lineRule="auto" w:line="360"/>
        <w:rPr>
          <w:rFonts w:ascii="宋体" w:cs="宋体" w:hAnsi="宋体"/>
          <w:sz w:val="24"/>
          <w:szCs w:val="24"/>
        </w:rPr>
      </w:pPr>
      <w:r>
        <w:rPr>
          <w:rFonts w:ascii="宋体" w:cs="宋体" w:hAnsi="宋体"/>
          <w:bCs/>
          <w:color w:val="000000"/>
          <w:sz w:val="24"/>
          <w:szCs w:val="24"/>
        </w:rPr>
        <w:t xml:space="preserve">1.7     </w:t>
      </w:r>
      <w:r>
        <w:rPr>
          <w:rFonts w:ascii="宋体" w:cs="宋体" w:hAnsi="宋体"/>
          <w:bCs/>
          <w:color w:val="000000"/>
          <w:sz w:val="24"/>
          <w:szCs w:val="24"/>
        </w:rPr>
        <w:tab/>
      </w:r>
      <w:r>
        <w:rPr>
          <w:rFonts w:ascii="宋体" w:cs="宋体" w:hAnsi="宋体"/>
          <w:bCs/>
          <w:color w:val="000000"/>
          <w:sz w:val="24"/>
          <w:szCs w:val="24"/>
        </w:rPr>
        <w:t>Scope of the Study</w:t>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5</w:t>
      </w:r>
    </w:p>
    <w:p>
      <w:pPr>
        <w:pStyle w:val="style0"/>
        <w:shd w:val="clear" w:color="auto" w:fill="ffffff"/>
        <w:spacing w:lineRule="auto" w:line="360"/>
        <w:jc w:val="both"/>
        <w:rPr>
          <w:rFonts w:ascii="宋体" w:cs="宋体" w:hAnsi="宋体"/>
          <w:color w:val="000000"/>
          <w:sz w:val="24"/>
          <w:szCs w:val="24"/>
        </w:rPr>
      </w:pPr>
      <w:r>
        <w:rPr>
          <w:rFonts w:ascii="宋体" w:cs="宋体" w:hAnsi="宋体"/>
          <w:bCs/>
          <w:color w:val="000000"/>
          <w:sz w:val="24"/>
          <w:szCs w:val="24"/>
        </w:rPr>
        <w:t xml:space="preserve">1.8     </w:t>
      </w:r>
      <w:r>
        <w:rPr>
          <w:rFonts w:ascii="宋体" w:cs="宋体" w:hAnsi="宋体"/>
          <w:bCs/>
          <w:color w:val="000000"/>
          <w:sz w:val="24"/>
          <w:szCs w:val="24"/>
        </w:rPr>
        <w:tab/>
      </w:r>
      <w:r>
        <w:rPr>
          <w:rFonts w:ascii="宋体" w:cs="宋体" w:hAnsi="宋体"/>
          <w:bCs/>
          <w:color w:val="000000"/>
          <w:sz w:val="24"/>
          <w:szCs w:val="24"/>
        </w:rPr>
        <w:t>Limitation of this Study</w:t>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5</w:t>
      </w:r>
    </w:p>
    <w:p>
      <w:pPr>
        <w:pStyle w:val="style0"/>
        <w:shd w:val="clear" w:color="auto" w:fill="ffffff"/>
        <w:spacing w:lineRule="auto" w:line="360"/>
        <w:jc w:val="both"/>
        <w:rPr>
          <w:rFonts w:ascii="宋体" w:cs="宋体" w:hAnsi="宋体"/>
          <w:bCs/>
          <w:color w:val="000000"/>
          <w:sz w:val="24"/>
          <w:szCs w:val="24"/>
        </w:rPr>
      </w:pPr>
      <w:r>
        <w:rPr>
          <w:rFonts w:ascii="宋体" w:cs="宋体" w:hAnsi="宋体"/>
          <w:bCs/>
          <w:color w:val="000000"/>
          <w:sz w:val="24"/>
          <w:szCs w:val="24"/>
        </w:rPr>
        <w:t xml:space="preserve">1.9 </w:t>
      </w:r>
      <w:r>
        <w:rPr>
          <w:rFonts w:ascii="宋体" w:cs="宋体" w:hAnsi="宋体"/>
          <w:bCs/>
          <w:color w:val="000000"/>
          <w:sz w:val="24"/>
          <w:szCs w:val="24"/>
        </w:rPr>
        <w:tab/>
      </w:r>
      <w:r>
        <w:rPr>
          <w:rFonts w:ascii="宋体" w:cs="宋体" w:hAnsi="宋体"/>
          <w:bCs/>
          <w:color w:val="000000"/>
          <w:sz w:val="24"/>
          <w:szCs w:val="24"/>
        </w:rPr>
        <w:t>Operational Definition of Terms</w:t>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5</w:t>
      </w:r>
    </w:p>
    <w:p>
      <w:pPr>
        <w:pStyle w:val="style0"/>
        <w:shd w:val="clear" w:color="auto" w:fill="ffffff"/>
        <w:spacing w:lineRule="auto" w:line="360"/>
        <w:jc w:val="both"/>
        <w:rPr>
          <w:rFonts w:ascii="宋体" w:cs="宋体" w:hAnsi="宋体"/>
          <w:b/>
          <w:color w:val="000000"/>
          <w:sz w:val="24"/>
          <w:szCs w:val="24"/>
        </w:rPr>
      </w:pPr>
      <w:r>
        <w:rPr>
          <w:rFonts w:ascii="宋体" w:cs="宋体" w:hAnsi="宋体"/>
          <w:b/>
          <w:sz w:val="24"/>
          <w:szCs w:val="24"/>
        </w:rPr>
        <w:t>CHAPTER TWO</w:t>
      </w:r>
      <w:r>
        <w:rPr>
          <w:rFonts w:ascii="宋体" w:cs="宋体" w:hAnsi="宋体"/>
          <w:b/>
          <w:color w:val="000000"/>
          <w:sz w:val="24"/>
          <w:szCs w:val="24"/>
        </w:rPr>
        <w:t xml:space="preserve">: </w:t>
      </w:r>
      <w:r>
        <w:rPr>
          <w:rFonts w:ascii="宋体" w:cs="宋体" w:hAnsi="宋体"/>
          <w:b/>
          <w:bCs/>
          <w:color w:val="000000"/>
          <w:sz w:val="24"/>
          <w:szCs w:val="24"/>
        </w:rPr>
        <w:t>LITERATURE REVIEW</w:t>
      </w:r>
    </w:p>
    <w:p>
      <w:pPr>
        <w:pStyle w:val="style179"/>
        <w:widowControl/>
        <w:numPr>
          <w:ilvl w:val="1"/>
          <w:numId w:val="1"/>
        </w:numPr>
        <w:shd w:val="clear" w:color="auto" w:fill="ffffff"/>
        <w:autoSpaceDE/>
        <w:autoSpaceDN/>
        <w:spacing w:lineRule="auto" w:line="360"/>
        <w:jc w:val="both"/>
        <w:contextualSpacing/>
        <w:rPr>
          <w:rFonts w:ascii="宋体" w:cs="宋体" w:hAnsi="宋体"/>
          <w:bCs/>
          <w:color w:val="000000"/>
        </w:rPr>
      </w:pPr>
      <w:r>
        <w:rPr>
          <w:rFonts w:ascii="宋体" w:cs="宋体" w:hAnsi="宋体"/>
          <w:bCs/>
          <w:color w:val="000000"/>
        </w:rPr>
        <w:t xml:space="preserve">Introduction </w:t>
      </w:r>
      <w:r>
        <w:rPr>
          <w:rFonts w:ascii="宋体" w:cs="宋体" w:hAnsi="宋体"/>
          <w:bCs/>
          <w:color w:val="000000"/>
        </w:rPr>
        <w:tab/>
      </w:r>
      <w:r>
        <w:rPr>
          <w:rFonts w:ascii="宋体" w:cs="宋体" w:hAnsi="宋体"/>
          <w:bCs/>
          <w:color w:val="000000"/>
        </w:rPr>
        <w:tab/>
      </w:r>
      <w:r>
        <w:rPr>
          <w:rFonts w:ascii="宋体" w:cs="宋体" w:hAnsi="宋体"/>
          <w:bCs/>
          <w:color w:val="000000"/>
        </w:rPr>
        <w:tab/>
      </w:r>
      <w:r>
        <w:rPr>
          <w:rFonts w:ascii="宋体" w:cs="宋体" w:hAnsi="宋体"/>
          <w:bCs/>
          <w:color w:val="000000"/>
        </w:rPr>
        <w:tab/>
      </w:r>
      <w:r>
        <w:rPr>
          <w:rFonts w:ascii="宋体" w:cs="宋体" w:hAnsi="宋体"/>
          <w:bCs/>
          <w:color w:val="000000"/>
        </w:rPr>
        <w:tab/>
      </w:r>
      <w:r>
        <w:rPr>
          <w:rFonts w:ascii="宋体" w:cs="宋体" w:hAnsi="宋体"/>
          <w:bCs/>
          <w:color w:val="000000"/>
        </w:rPr>
        <w:tab/>
      </w:r>
      <w:r>
        <w:rPr>
          <w:rFonts w:ascii="宋体" w:cs="宋体" w:hAnsi="宋体"/>
          <w:bCs/>
          <w:color w:val="000000"/>
        </w:rPr>
        <w:tab/>
      </w:r>
      <w:r>
        <w:rPr>
          <w:rFonts w:ascii="宋体" w:cs="宋体" w:hAnsi="宋体"/>
          <w:bCs/>
          <w:color w:val="000000"/>
        </w:rPr>
        <w:tab/>
      </w:r>
      <w:r>
        <w:rPr>
          <w:rFonts w:ascii="宋体" w:cs="宋体" w:hAnsi="宋体"/>
          <w:bCs/>
          <w:color w:val="000000"/>
        </w:rPr>
        <w:tab/>
      </w:r>
      <w:r>
        <w:rPr>
          <w:rFonts w:ascii="宋体" w:cs="宋体" w:hAnsi="宋体"/>
          <w:bCs/>
          <w:color w:val="000000"/>
        </w:rPr>
        <w:t xml:space="preserve">8     </w:t>
      </w:r>
    </w:p>
    <w:p>
      <w:pPr>
        <w:pStyle w:val="style179"/>
        <w:widowControl/>
        <w:numPr>
          <w:ilvl w:val="1"/>
          <w:numId w:val="1"/>
        </w:numPr>
        <w:shd w:val="clear" w:color="auto" w:fill="ffffff"/>
        <w:autoSpaceDE/>
        <w:autoSpaceDN/>
        <w:spacing w:lineRule="auto" w:line="360"/>
        <w:jc w:val="both"/>
        <w:contextualSpacing/>
        <w:rPr>
          <w:rFonts w:ascii="宋体" w:cs="宋体" w:hAnsi="宋体"/>
          <w:bCs/>
          <w:color w:val="000000"/>
        </w:rPr>
      </w:pPr>
      <w:r>
        <w:rPr>
          <w:rFonts w:ascii="宋体" w:cs="宋体" w:hAnsi="宋体"/>
          <w:bCs/>
          <w:color w:val="000000"/>
        </w:rPr>
        <w:t xml:space="preserve">Conceptual Framework.   </w:t>
      </w:r>
      <w:r>
        <w:rPr>
          <w:rFonts w:ascii="宋体" w:cs="宋体" w:hAnsi="宋体"/>
          <w:bCs/>
          <w:color w:val="000000"/>
        </w:rPr>
        <w:tab/>
      </w:r>
      <w:r>
        <w:rPr>
          <w:rFonts w:ascii="宋体" w:cs="宋体" w:hAnsi="宋体"/>
          <w:bCs/>
          <w:color w:val="000000"/>
        </w:rPr>
        <w:tab/>
      </w:r>
      <w:r>
        <w:rPr>
          <w:rFonts w:ascii="宋体" w:cs="宋体" w:hAnsi="宋体"/>
          <w:bCs/>
          <w:color w:val="000000"/>
        </w:rPr>
        <w:tab/>
      </w:r>
      <w:r>
        <w:rPr>
          <w:rFonts w:ascii="宋体" w:cs="宋体" w:hAnsi="宋体"/>
          <w:bCs/>
          <w:color w:val="000000"/>
        </w:rPr>
        <w:tab/>
      </w:r>
      <w:r>
        <w:rPr>
          <w:rFonts w:ascii="宋体" w:cs="宋体" w:hAnsi="宋体"/>
          <w:bCs/>
          <w:color w:val="000000"/>
        </w:rPr>
        <w:tab/>
      </w:r>
      <w:r>
        <w:rPr>
          <w:rFonts w:ascii="宋体" w:cs="宋体" w:hAnsi="宋体"/>
          <w:bCs/>
          <w:color w:val="000000"/>
        </w:rPr>
        <w:tab/>
      </w:r>
      <w:r>
        <w:rPr>
          <w:rFonts w:ascii="宋体" w:cs="宋体" w:hAnsi="宋体"/>
          <w:bCs/>
          <w:color w:val="000000"/>
        </w:rPr>
        <w:tab/>
      </w:r>
      <w:r>
        <w:rPr>
          <w:rFonts w:ascii="宋体" w:cs="宋体" w:hAnsi="宋体"/>
          <w:bCs/>
          <w:color w:val="000000"/>
        </w:rPr>
        <w:t>8</w:t>
      </w:r>
    </w:p>
    <w:p>
      <w:pPr>
        <w:pStyle w:val="style0"/>
        <w:shd w:val="clear" w:color="auto" w:fill="ffffff"/>
        <w:spacing w:lineRule="auto" w:line="360"/>
        <w:jc w:val="both"/>
        <w:rPr>
          <w:rFonts w:ascii="宋体" w:cs="宋体" w:hAnsi="宋体"/>
          <w:bCs/>
          <w:color w:val="000000"/>
          <w:sz w:val="24"/>
          <w:szCs w:val="24"/>
        </w:rPr>
      </w:pPr>
      <w:r>
        <w:rPr>
          <w:rFonts w:ascii="宋体" w:cs="宋体" w:hAnsi="宋体"/>
          <w:bCs/>
          <w:color w:val="000000"/>
          <w:sz w:val="24"/>
          <w:szCs w:val="24"/>
        </w:rPr>
        <w:t xml:space="preserve">2.1.1 </w:t>
      </w:r>
      <w:r>
        <w:rPr>
          <w:rFonts w:ascii="宋体" w:cs="宋体" w:hAnsi="宋体"/>
          <w:bCs/>
          <w:color w:val="000000"/>
          <w:sz w:val="24"/>
          <w:szCs w:val="24"/>
        </w:rPr>
        <w:tab/>
      </w:r>
      <w:r>
        <w:rPr>
          <w:rFonts w:ascii="宋体" w:cs="宋体" w:hAnsi="宋体"/>
          <w:bCs/>
          <w:color w:val="000000"/>
          <w:sz w:val="24"/>
          <w:szCs w:val="24"/>
        </w:rPr>
        <w:t>Concept of Firm Performance</w:t>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8</w:t>
      </w:r>
    </w:p>
    <w:p>
      <w:pPr>
        <w:pStyle w:val="style0"/>
        <w:shd w:val="clear" w:color="auto" w:fill="ffffff"/>
        <w:spacing w:lineRule="auto" w:line="360"/>
        <w:jc w:val="both"/>
        <w:rPr>
          <w:rFonts w:ascii="宋体" w:cs="宋体" w:hAnsi="宋体"/>
          <w:bCs/>
          <w:color w:val="000000"/>
          <w:sz w:val="24"/>
          <w:szCs w:val="24"/>
        </w:rPr>
      </w:pPr>
      <w:r>
        <w:rPr>
          <w:rFonts w:ascii="宋体" w:cs="宋体" w:hAnsi="宋体"/>
          <w:bCs/>
          <w:color w:val="000000"/>
          <w:sz w:val="24"/>
          <w:szCs w:val="24"/>
        </w:rPr>
        <w:t xml:space="preserve">2.1.2 </w:t>
      </w:r>
      <w:r>
        <w:rPr>
          <w:rFonts w:ascii="宋体" w:cs="宋体" w:hAnsi="宋体"/>
          <w:bCs/>
          <w:color w:val="000000"/>
          <w:sz w:val="24"/>
          <w:szCs w:val="24"/>
        </w:rPr>
        <w:tab/>
      </w:r>
      <w:r>
        <w:rPr>
          <w:rFonts w:ascii="宋体" w:cs="宋体" w:hAnsi="宋体"/>
          <w:bCs/>
          <w:color w:val="000000"/>
          <w:sz w:val="24"/>
          <w:szCs w:val="24"/>
        </w:rPr>
        <w:t>Balanced Scorecard</w:t>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9</w:t>
      </w:r>
    </w:p>
    <w:p>
      <w:pPr>
        <w:pStyle w:val="style0"/>
        <w:shd w:val="clear" w:color="auto" w:fill="ffffff"/>
        <w:spacing w:lineRule="auto" w:line="360"/>
        <w:jc w:val="both"/>
        <w:rPr>
          <w:rFonts w:ascii="宋体" w:cs="宋体" w:hAnsi="宋体"/>
          <w:bCs/>
          <w:color w:val="000000"/>
          <w:sz w:val="24"/>
          <w:szCs w:val="24"/>
        </w:rPr>
      </w:pPr>
      <w:r>
        <w:rPr>
          <w:rFonts w:ascii="宋体" w:cs="宋体" w:hAnsi="宋体"/>
          <w:bCs/>
          <w:color w:val="000000"/>
          <w:sz w:val="24"/>
          <w:szCs w:val="24"/>
        </w:rPr>
        <w:t xml:space="preserve">2.1.3 </w:t>
      </w:r>
      <w:r>
        <w:rPr>
          <w:rFonts w:ascii="宋体" w:cs="宋体" w:hAnsi="宋体"/>
          <w:bCs/>
          <w:color w:val="000000"/>
          <w:sz w:val="24"/>
          <w:szCs w:val="24"/>
        </w:rPr>
        <w:tab/>
      </w:r>
      <w:r>
        <w:rPr>
          <w:rFonts w:ascii="宋体" w:cs="宋体" w:hAnsi="宋体"/>
          <w:bCs/>
          <w:color w:val="000000"/>
          <w:sz w:val="24"/>
          <w:szCs w:val="24"/>
        </w:rPr>
        <w:t>Balanced Scorecard on Organizational Performance</w:t>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10</w:t>
      </w:r>
    </w:p>
    <w:p>
      <w:pPr>
        <w:pStyle w:val="style0"/>
        <w:numPr>
          <w:ilvl w:val="2"/>
          <w:numId w:val="16"/>
        </w:numPr>
        <w:shd w:val="clear" w:color="auto" w:fill="ffffff"/>
        <w:spacing w:lineRule="auto" w:line="360"/>
        <w:jc w:val="both"/>
        <w:rPr>
          <w:rFonts w:ascii="宋体" w:cs="宋体" w:hAnsi="宋体"/>
          <w:bCs/>
          <w:color w:val="000000"/>
          <w:sz w:val="24"/>
          <w:szCs w:val="24"/>
        </w:rPr>
      </w:pPr>
      <w:r>
        <w:rPr>
          <w:rFonts w:ascii="宋体" w:cs="宋体" w:hAnsi="宋体"/>
          <w:bCs/>
          <w:color w:val="000000"/>
          <w:sz w:val="24"/>
          <w:szCs w:val="24"/>
        </w:rPr>
        <w:t>Internal Business Processes and Organizational Performance</w:t>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11</w:t>
      </w:r>
    </w:p>
    <w:p>
      <w:pPr>
        <w:pStyle w:val="style0"/>
        <w:numPr>
          <w:ilvl w:val="2"/>
          <w:numId w:val="16"/>
        </w:numPr>
        <w:shd w:val="clear" w:color="auto" w:fill="ffffff"/>
        <w:spacing w:lineRule="auto" w:line="360"/>
        <w:jc w:val="both"/>
        <w:rPr>
          <w:rFonts w:ascii="宋体" w:cs="宋体" w:hAnsi="宋体"/>
          <w:bCs/>
          <w:color w:val="000000"/>
          <w:sz w:val="24"/>
          <w:szCs w:val="24"/>
        </w:rPr>
      </w:pPr>
      <w:r>
        <w:rPr>
          <w:rFonts w:ascii="宋体" w:cs="宋体" w:hAnsi="宋体"/>
          <w:bCs/>
          <w:color w:val="000000"/>
          <w:sz w:val="24"/>
          <w:szCs w:val="24"/>
        </w:rPr>
        <w:t>Customer Satisfaction and Organizational Performance</w:t>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12</w:t>
      </w:r>
    </w:p>
    <w:p>
      <w:pPr>
        <w:pStyle w:val="style0"/>
        <w:numPr>
          <w:ilvl w:val="2"/>
          <w:numId w:val="16"/>
        </w:numPr>
        <w:shd w:val="clear" w:color="auto" w:fill="ffffff"/>
        <w:spacing w:lineRule="auto" w:line="360"/>
        <w:jc w:val="both"/>
        <w:rPr>
          <w:rFonts w:ascii="宋体" w:cs="宋体" w:hAnsi="宋体"/>
          <w:bCs/>
          <w:color w:val="000000"/>
          <w:sz w:val="24"/>
          <w:szCs w:val="24"/>
        </w:rPr>
      </w:pPr>
      <w:r>
        <w:rPr>
          <w:rFonts w:ascii="宋体" w:cs="宋体" w:hAnsi="宋体"/>
          <w:bCs/>
          <w:color w:val="000000"/>
          <w:sz w:val="24"/>
          <w:szCs w:val="24"/>
        </w:rPr>
        <w:t>Financial Performance and Organizational Performance</w:t>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13</w:t>
      </w:r>
    </w:p>
    <w:p>
      <w:pPr>
        <w:pStyle w:val="style0"/>
        <w:shd w:val="clear" w:color="auto" w:fill="ffffff"/>
        <w:spacing w:lineRule="auto" w:line="360"/>
        <w:jc w:val="both"/>
        <w:rPr>
          <w:rFonts w:ascii="宋体" w:cs="宋体" w:hAnsi="宋体"/>
          <w:bCs/>
          <w:color w:val="000000"/>
          <w:sz w:val="24"/>
          <w:szCs w:val="24"/>
        </w:rPr>
      </w:pPr>
      <w:r>
        <w:rPr>
          <w:rFonts w:ascii="宋体" w:cs="宋体" w:hAnsi="宋体"/>
          <w:bCs/>
          <w:color w:val="000000"/>
          <w:sz w:val="24"/>
          <w:szCs w:val="24"/>
        </w:rPr>
        <w:t xml:space="preserve">2.3 </w:t>
      </w:r>
      <w:r>
        <w:rPr>
          <w:rFonts w:ascii="宋体" w:cs="宋体" w:hAnsi="宋体"/>
          <w:bCs/>
          <w:color w:val="000000"/>
          <w:sz w:val="24"/>
          <w:szCs w:val="24"/>
        </w:rPr>
        <w:tab/>
      </w:r>
      <w:r>
        <w:rPr>
          <w:rFonts w:ascii="宋体" w:cs="宋体" w:hAnsi="宋体"/>
          <w:bCs/>
          <w:color w:val="000000"/>
          <w:sz w:val="24"/>
          <w:szCs w:val="24"/>
        </w:rPr>
        <w:t xml:space="preserve">Theoretical Framework </w:t>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14</w:t>
      </w:r>
    </w:p>
    <w:p>
      <w:pPr>
        <w:pStyle w:val="style0"/>
        <w:shd w:val="clear" w:color="auto" w:fill="ffffff"/>
        <w:spacing w:lineRule="auto" w:line="360"/>
        <w:jc w:val="both"/>
        <w:rPr>
          <w:rFonts w:ascii="宋体" w:cs="宋体" w:hAnsi="宋体"/>
          <w:bCs/>
          <w:color w:val="000000"/>
          <w:sz w:val="24"/>
          <w:szCs w:val="24"/>
        </w:rPr>
      </w:pPr>
      <w:r>
        <w:rPr>
          <w:rFonts w:ascii="宋体" w:cs="宋体" w:hAnsi="宋体"/>
          <w:bCs/>
          <w:color w:val="000000"/>
          <w:sz w:val="24"/>
          <w:szCs w:val="24"/>
        </w:rPr>
        <w:t xml:space="preserve">2.3.1 </w:t>
      </w:r>
      <w:r>
        <w:rPr>
          <w:rFonts w:ascii="宋体" w:cs="宋体" w:hAnsi="宋体"/>
          <w:bCs/>
          <w:color w:val="000000"/>
          <w:sz w:val="24"/>
          <w:szCs w:val="24"/>
        </w:rPr>
        <w:tab/>
      </w:r>
      <w:r>
        <w:rPr>
          <w:rFonts w:ascii="宋体" w:cs="宋体" w:hAnsi="宋体"/>
          <w:bCs/>
          <w:color w:val="000000"/>
          <w:sz w:val="24"/>
          <w:szCs w:val="24"/>
        </w:rPr>
        <w:t>S</w:t>
      </w:r>
      <w:r>
        <w:rPr>
          <w:rFonts w:ascii="宋体" w:cs="宋体" w:hAnsi="宋体"/>
          <w:bCs/>
          <w:color w:val="000000"/>
          <w:sz w:val="24"/>
          <w:szCs w:val="24"/>
        </w:rPr>
        <w:t>takeholder theory</w:t>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15</w:t>
      </w:r>
    </w:p>
    <w:p>
      <w:pPr>
        <w:pStyle w:val="style0"/>
        <w:shd w:val="clear" w:color="auto" w:fill="ffffff"/>
        <w:spacing w:lineRule="auto" w:line="360"/>
        <w:jc w:val="both"/>
        <w:rPr>
          <w:rFonts w:ascii="宋体" w:cs="宋体" w:hAnsi="宋体"/>
          <w:bCs/>
          <w:color w:val="000000"/>
          <w:sz w:val="24"/>
          <w:szCs w:val="24"/>
        </w:rPr>
      </w:pPr>
      <w:r>
        <w:rPr>
          <w:rFonts w:ascii="宋体" w:cs="宋体" w:hAnsi="宋体"/>
          <w:bCs/>
          <w:color w:val="000000"/>
          <w:sz w:val="24"/>
          <w:szCs w:val="24"/>
        </w:rPr>
        <w:t xml:space="preserve">2.2.2 </w:t>
      </w:r>
      <w:r>
        <w:rPr>
          <w:rFonts w:ascii="宋体" w:cs="宋体" w:hAnsi="宋体"/>
          <w:bCs/>
          <w:color w:val="000000"/>
          <w:sz w:val="24"/>
          <w:szCs w:val="24"/>
        </w:rPr>
        <w:tab/>
      </w:r>
      <w:r>
        <w:rPr>
          <w:rFonts w:ascii="宋体" w:cs="宋体" w:hAnsi="宋体"/>
          <w:bCs/>
          <w:color w:val="000000"/>
          <w:sz w:val="24"/>
          <w:szCs w:val="24"/>
        </w:rPr>
        <w:t>The Porter and Lawler Model</w:t>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16</w:t>
      </w:r>
    </w:p>
    <w:p>
      <w:pPr>
        <w:pStyle w:val="style0"/>
        <w:shd w:val="clear" w:color="auto" w:fill="ffffff"/>
        <w:spacing w:lineRule="auto" w:line="360"/>
        <w:jc w:val="both"/>
        <w:rPr>
          <w:rFonts w:ascii="宋体" w:cs="宋体" w:hAnsi="宋体"/>
          <w:bCs/>
          <w:color w:val="000000"/>
          <w:sz w:val="24"/>
          <w:szCs w:val="24"/>
        </w:rPr>
      </w:pPr>
      <w:r>
        <w:rPr>
          <w:rFonts w:ascii="宋体" w:cs="宋体" w:hAnsi="宋体"/>
          <w:bCs/>
          <w:color w:val="000000"/>
          <w:sz w:val="24"/>
          <w:szCs w:val="24"/>
        </w:rPr>
        <w:t>2.2.3</w:t>
      </w:r>
      <w:r>
        <w:rPr>
          <w:rFonts w:ascii="宋体" w:cs="宋体" w:hAnsi="宋体"/>
          <w:bCs/>
          <w:color w:val="000000"/>
          <w:sz w:val="24"/>
          <w:szCs w:val="24"/>
        </w:rPr>
        <w:tab/>
      </w:r>
      <w:r>
        <w:rPr>
          <w:rFonts w:ascii="宋体" w:cs="宋体" w:hAnsi="宋体"/>
          <w:bCs/>
          <w:color w:val="000000"/>
          <w:sz w:val="24"/>
          <w:szCs w:val="24"/>
        </w:rPr>
        <w:t>Equity Theory</w:t>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17</w:t>
      </w:r>
    </w:p>
    <w:p>
      <w:pPr>
        <w:pStyle w:val="style0"/>
        <w:shd w:val="clear" w:color="auto" w:fill="ffffff"/>
        <w:spacing w:lineRule="auto" w:line="360"/>
        <w:jc w:val="both"/>
        <w:rPr>
          <w:rFonts w:ascii="宋体" w:cs="宋体" w:hAnsi="宋体"/>
          <w:bCs/>
          <w:color w:val="000000"/>
          <w:sz w:val="24"/>
          <w:szCs w:val="24"/>
        </w:rPr>
      </w:pPr>
      <w:r>
        <w:rPr>
          <w:rFonts w:ascii="宋体" w:cs="宋体" w:hAnsi="宋体"/>
          <w:bCs/>
          <w:color w:val="000000"/>
          <w:sz w:val="24"/>
          <w:szCs w:val="24"/>
        </w:rPr>
        <w:t xml:space="preserve">2.4 </w:t>
      </w:r>
      <w:r>
        <w:rPr>
          <w:rFonts w:ascii="宋体" w:cs="宋体" w:hAnsi="宋体"/>
          <w:bCs/>
          <w:color w:val="000000"/>
          <w:sz w:val="24"/>
          <w:szCs w:val="24"/>
        </w:rPr>
        <w:tab/>
      </w:r>
      <w:r>
        <w:rPr>
          <w:rFonts w:ascii="宋体" w:cs="宋体" w:hAnsi="宋体"/>
          <w:bCs/>
          <w:color w:val="000000"/>
          <w:sz w:val="24"/>
          <w:szCs w:val="24"/>
        </w:rPr>
        <w:t xml:space="preserve">Empirical Review.  </w:t>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1</w:t>
      </w:r>
      <w:r>
        <w:rPr>
          <w:rFonts w:ascii="宋体" w:cs="宋体" w:hAnsi="宋体"/>
          <w:bCs/>
          <w:color w:val="000000"/>
          <w:sz w:val="24"/>
          <w:szCs w:val="24"/>
        </w:rPr>
        <w:t>9</w:t>
      </w:r>
    </w:p>
    <w:p>
      <w:pPr>
        <w:pStyle w:val="style0"/>
        <w:spacing w:lineRule="auto" w:line="360"/>
        <w:jc w:val="both"/>
        <w:rPr>
          <w:rFonts w:ascii="宋体" w:cs="宋体" w:hAnsi="宋体"/>
          <w:b/>
          <w:color w:val="000000"/>
          <w:sz w:val="24"/>
          <w:szCs w:val="24"/>
        </w:rPr>
      </w:pPr>
    </w:p>
    <w:p>
      <w:pPr>
        <w:pStyle w:val="style0"/>
        <w:spacing w:lineRule="auto" w:line="360"/>
        <w:jc w:val="both"/>
        <w:rPr>
          <w:rFonts w:ascii="宋体" w:cs="宋体" w:hAnsi="宋体"/>
          <w:b/>
          <w:color w:val="000000"/>
          <w:sz w:val="24"/>
          <w:szCs w:val="24"/>
        </w:rPr>
      </w:pPr>
      <w:r>
        <w:rPr>
          <w:rFonts w:ascii="宋体" w:cs="宋体" w:hAnsi="宋体"/>
          <w:b/>
          <w:color w:val="000000"/>
          <w:sz w:val="24"/>
          <w:szCs w:val="24"/>
        </w:rPr>
        <w:t>CHAPTER THREE: RESEARCH METHODOLOGY</w:t>
      </w:r>
    </w:p>
    <w:p>
      <w:pPr>
        <w:pStyle w:val="style0"/>
        <w:tabs>
          <w:tab w:val="left" w:leader="none" w:pos="720"/>
        </w:tabs>
        <w:spacing w:lineRule="auto" w:line="360"/>
        <w:ind w:right="10"/>
        <w:jc w:val="both"/>
        <w:rPr>
          <w:rFonts w:ascii="宋体" w:cs="宋体" w:hAnsi="宋体"/>
          <w:color w:val="000000"/>
          <w:sz w:val="24"/>
          <w:szCs w:val="24"/>
        </w:rPr>
      </w:pPr>
      <w:r>
        <w:rPr>
          <w:rFonts w:ascii="宋体" w:cs="宋体" w:hAnsi="宋体"/>
          <w:color w:val="000000"/>
          <w:sz w:val="24"/>
          <w:szCs w:val="24"/>
        </w:rPr>
        <w:t>3.1</w:t>
      </w:r>
      <w:r>
        <w:rPr>
          <w:rFonts w:ascii="宋体" w:cs="宋体" w:hAnsi="宋体"/>
          <w:color w:val="000000"/>
          <w:sz w:val="24"/>
          <w:szCs w:val="24"/>
        </w:rPr>
        <w:tab/>
      </w:r>
      <w:r>
        <w:rPr>
          <w:rFonts w:ascii="宋体" w:cs="宋体" w:hAnsi="宋体"/>
          <w:color w:val="000000"/>
          <w:sz w:val="24"/>
          <w:szCs w:val="24"/>
        </w:rPr>
        <w:t>Introduction</w:t>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20</w:t>
      </w:r>
    </w:p>
    <w:p>
      <w:pPr>
        <w:pStyle w:val="style0"/>
        <w:tabs>
          <w:tab w:val="left" w:leader="none" w:pos="720"/>
        </w:tabs>
        <w:spacing w:lineRule="auto" w:line="360"/>
        <w:ind w:right="10"/>
        <w:jc w:val="both"/>
        <w:rPr>
          <w:rFonts w:ascii="宋体" w:cs="宋体" w:hAnsi="宋体"/>
          <w:color w:val="000000"/>
        </w:rPr>
      </w:pPr>
      <w:r>
        <w:rPr>
          <w:rFonts w:ascii="宋体" w:cs="宋体" w:hAnsi="宋体"/>
          <w:bCs/>
          <w:color w:val="000000"/>
        </w:rPr>
        <w:t>3.</w:t>
      </w:r>
      <w:r>
        <w:rPr>
          <w:rFonts w:ascii="宋体" w:cs="宋体" w:hAnsi="宋体"/>
          <w:bCs/>
          <w:color w:val="000000"/>
        </w:rPr>
        <w:t xml:space="preserve">2   </w:t>
      </w:r>
      <w:r>
        <w:rPr>
          <w:rFonts w:ascii="宋体" w:cs="宋体" w:hAnsi="宋体"/>
          <w:bCs/>
          <w:color w:val="000000"/>
        </w:rPr>
        <w:tab/>
      </w:r>
      <w:r>
        <w:rPr>
          <w:rFonts w:ascii="宋体" w:cs="宋体" w:hAnsi="宋体"/>
          <w:bCs/>
          <w:color w:val="000000"/>
        </w:rPr>
        <w:t>Research</w:t>
      </w:r>
      <w:r>
        <w:rPr>
          <w:rFonts w:ascii="宋体" w:cs="宋体" w:hAnsi="宋体"/>
          <w:bCs/>
          <w:color w:val="000000"/>
          <w:spacing w:val="-4"/>
        </w:rPr>
        <w:t xml:space="preserve"> </w:t>
      </w:r>
      <w:r>
        <w:rPr>
          <w:rFonts w:ascii="宋体" w:cs="宋体" w:hAnsi="宋体"/>
          <w:bCs/>
          <w:color w:val="000000"/>
        </w:rPr>
        <w:t>Design</w:t>
      </w:r>
      <w:r>
        <w:rPr>
          <w:rFonts w:ascii="宋体" w:cs="宋体" w:hAnsi="宋体"/>
          <w:color w:val="000000"/>
        </w:rPr>
        <w:tab/>
      </w:r>
      <w:r>
        <w:rPr>
          <w:rFonts w:ascii="宋体" w:cs="宋体" w:hAnsi="宋体"/>
          <w:color w:val="000000"/>
        </w:rPr>
        <w:tab/>
      </w:r>
      <w:r>
        <w:rPr>
          <w:rFonts w:ascii="宋体" w:cs="宋体" w:hAnsi="宋体"/>
          <w:color w:val="000000"/>
        </w:rPr>
        <w:tab/>
      </w:r>
      <w:r>
        <w:rPr>
          <w:rFonts w:ascii="宋体" w:cs="宋体" w:hAnsi="宋体"/>
          <w:color w:val="000000"/>
        </w:rPr>
        <w:tab/>
      </w:r>
      <w:r>
        <w:rPr>
          <w:rFonts w:ascii="宋体" w:cs="宋体" w:hAnsi="宋体"/>
          <w:color w:val="000000"/>
        </w:rPr>
        <w:tab/>
      </w:r>
      <w:r>
        <w:rPr>
          <w:rFonts w:ascii="宋体" w:cs="宋体" w:hAnsi="宋体"/>
          <w:color w:val="000000"/>
        </w:rPr>
        <w:tab/>
      </w:r>
      <w:r>
        <w:rPr>
          <w:rFonts w:ascii="宋体" w:cs="宋体" w:hAnsi="宋体"/>
          <w:color w:val="000000"/>
        </w:rPr>
        <w:tab/>
      </w:r>
      <w:r>
        <w:rPr>
          <w:rFonts w:ascii="宋体" w:cs="宋体" w:hAnsi="宋体"/>
          <w:color w:val="000000"/>
        </w:rPr>
        <w:tab/>
      </w:r>
      <w:r>
        <w:rPr>
          <w:rFonts w:ascii="宋体" w:cs="宋体" w:hAnsi="宋体"/>
          <w:color w:val="000000"/>
        </w:rPr>
        <w:t>20</w:t>
      </w:r>
    </w:p>
    <w:p>
      <w:pPr>
        <w:pStyle w:val="style2"/>
        <w:numPr>
          <w:ilvl w:val="1"/>
          <w:numId w:val="18"/>
        </w:numPr>
        <w:tabs>
          <w:tab w:val="left" w:leader="none" w:pos="720"/>
          <w:tab w:val="left" w:leader="none" w:pos="940"/>
          <w:tab w:val="left" w:leader="none" w:pos="941"/>
        </w:tabs>
        <w:autoSpaceDE/>
        <w:autoSpaceDN/>
        <w:spacing w:lineRule="auto" w:line="360"/>
        <w:jc w:val="both"/>
        <w:rPr>
          <w:rFonts w:ascii="宋体" w:cs="宋体" w:hAnsi="宋体"/>
          <w:b w:val="false"/>
          <w:i/>
          <w:iCs/>
          <w:color w:val="000000"/>
        </w:rPr>
      </w:pPr>
      <w:r>
        <w:rPr>
          <w:rFonts w:ascii="宋体" w:cs="宋体" w:hAnsi="宋体"/>
          <w:b w:val="false"/>
          <w:color w:val="000000"/>
        </w:rPr>
        <w:t>Population of the</w:t>
      </w:r>
      <w:r>
        <w:rPr>
          <w:rFonts w:ascii="宋体" w:cs="宋体" w:hAnsi="宋体"/>
          <w:b w:val="false"/>
          <w:color w:val="000000"/>
          <w:spacing w:val="-8"/>
        </w:rPr>
        <w:t xml:space="preserve"> </w:t>
      </w:r>
      <w:r>
        <w:rPr>
          <w:rFonts w:ascii="宋体" w:cs="宋体" w:hAnsi="宋体"/>
          <w:b w:val="false"/>
          <w:color w:val="000000"/>
        </w:rPr>
        <w:t>Study</w:t>
      </w:r>
      <w:r>
        <w:rPr>
          <w:rFonts w:ascii="宋体" w:cs="宋体" w:hAnsi="宋体"/>
          <w:b w:val="false"/>
          <w:color w:val="000000"/>
        </w:rPr>
        <w:tab/>
      </w:r>
      <w:r>
        <w:rPr>
          <w:rFonts w:ascii="宋体" w:cs="宋体" w:hAnsi="宋体"/>
          <w:b w:val="false"/>
          <w:color w:val="000000"/>
        </w:rPr>
        <w:tab/>
      </w:r>
      <w:r>
        <w:rPr>
          <w:rFonts w:ascii="宋体" w:cs="宋体" w:hAnsi="宋体"/>
          <w:b w:val="false"/>
          <w:color w:val="000000"/>
        </w:rPr>
        <w:tab/>
      </w:r>
      <w:r>
        <w:rPr>
          <w:rFonts w:ascii="宋体" w:cs="宋体" w:hAnsi="宋体"/>
          <w:b w:val="false"/>
          <w:color w:val="000000"/>
        </w:rPr>
        <w:tab/>
      </w:r>
      <w:r>
        <w:rPr>
          <w:rFonts w:ascii="宋体" w:cs="宋体" w:hAnsi="宋体"/>
          <w:b w:val="false"/>
          <w:color w:val="000000"/>
        </w:rPr>
        <w:tab/>
      </w:r>
      <w:r>
        <w:rPr>
          <w:rFonts w:ascii="宋体" w:cs="宋体" w:hAnsi="宋体"/>
          <w:b w:val="false"/>
          <w:color w:val="000000"/>
        </w:rPr>
        <w:tab/>
      </w:r>
      <w:r>
        <w:rPr>
          <w:rFonts w:ascii="宋体" w:cs="宋体" w:hAnsi="宋体"/>
          <w:b w:val="false"/>
          <w:color w:val="000000"/>
        </w:rPr>
        <w:tab/>
      </w:r>
      <w:r>
        <w:rPr>
          <w:rFonts w:ascii="宋体" w:cs="宋体" w:hAnsi="宋体"/>
          <w:b w:val="false"/>
          <w:i/>
          <w:iCs/>
          <w:color w:val="000000"/>
        </w:rPr>
        <w:t>20</w:t>
      </w:r>
    </w:p>
    <w:p>
      <w:pPr>
        <w:pStyle w:val="style2"/>
        <w:numPr>
          <w:ilvl w:val="1"/>
          <w:numId w:val="18"/>
        </w:numPr>
        <w:tabs>
          <w:tab w:val="left" w:leader="none" w:pos="720"/>
          <w:tab w:val="left" w:leader="none" w:pos="940"/>
          <w:tab w:val="left" w:leader="none" w:pos="941"/>
        </w:tabs>
        <w:autoSpaceDE/>
        <w:autoSpaceDN/>
        <w:spacing w:lineRule="auto" w:line="360"/>
        <w:ind w:hanging="630"/>
        <w:jc w:val="both"/>
        <w:rPr>
          <w:rFonts w:ascii="宋体" w:cs="宋体" w:hAnsi="宋体"/>
          <w:b w:val="false"/>
          <w:color w:val="000000"/>
        </w:rPr>
      </w:pPr>
      <w:r>
        <w:rPr>
          <w:rFonts w:ascii="宋体" w:cs="宋体" w:hAnsi="宋体"/>
          <w:b w:val="false"/>
          <w:color w:val="000000"/>
        </w:rPr>
        <w:t>Sampling Technique and Sample</w:t>
      </w:r>
      <w:r>
        <w:rPr>
          <w:rFonts w:ascii="宋体" w:cs="宋体" w:hAnsi="宋体"/>
          <w:b w:val="false"/>
          <w:color w:val="000000"/>
          <w:spacing w:val="-12"/>
        </w:rPr>
        <w:t xml:space="preserve"> </w:t>
      </w:r>
      <w:r>
        <w:rPr>
          <w:rFonts w:ascii="宋体" w:cs="宋体" w:hAnsi="宋体"/>
          <w:b w:val="false"/>
          <w:color w:val="000000"/>
        </w:rPr>
        <w:t>Size</w:t>
      </w:r>
      <w:r>
        <w:rPr>
          <w:rFonts w:ascii="宋体" w:cs="宋体" w:hAnsi="宋体"/>
          <w:b w:val="false"/>
          <w:color w:val="000000"/>
        </w:rPr>
        <w:tab/>
      </w:r>
      <w:r>
        <w:rPr>
          <w:rFonts w:ascii="宋体" w:cs="宋体" w:hAnsi="宋体"/>
          <w:b w:val="false"/>
          <w:color w:val="000000"/>
        </w:rPr>
        <w:tab/>
      </w:r>
      <w:r>
        <w:rPr>
          <w:rFonts w:ascii="宋体" w:cs="宋体" w:hAnsi="宋体"/>
          <w:b w:val="false"/>
          <w:color w:val="000000"/>
        </w:rPr>
        <w:tab/>
      </w:r>
      <w:r>
        <w:rPr>
          <w:rFonts w:ascii="宋体" w:cs="宋体" w:hAnsi="宋体"/>
          <w:b w:val="false"/>
          <w:color w:val="000000"/>
        </w:rPr>
        <w:tab/>
      </w:r>
      <w:r>
        <w:rPr>
          <w:rFonts w:ascii="宋体" w:cs="宋体" w:hAnsi="宋体"/>
          <w:b w:val="false"/>
          <w:color w:val="000000"/>
        </w:rPr>
        <w:tab/>
      </w:r>
      <w:r>
        <w:rPr>
          <w:rFonts w:ascii="宋体" w:cs="宋体" w:hAnsi="宋体"/>
          <w:b w:val="false"/>
          <w:i/>
          <w:iCs/>
          <w:color w:val="000000"/>
        </w:rPr>
        <w:t>20</w:t>
      </w:r>
    </w:p>
    <w:p>
      <w:pPr>
        <w:pStyle w:val="style0"/>
        <w:tabs>
          <w:tab w:val="left" w:leader="none" w:pos="720"/>
        </w:tabs>
        <w:spacing w:lineRule="auto" w:line="360"/>
        <w:rPr>
          <w:rFonts w:ascii="宋体" w:cs="宋体" w:hAnsi="宋体"/>
          <w:color w:val="000000"/>
          <w:sz w:val="24"/>
          <w:szCs w:val="24"/>
        </w:rPr>
      </w:pPr>
      <w:r>
        <w:rPr>
          <w:rFonts w:ascii="宋体" w:cs="宋体" w:hAnsi="宋体"/>
          <w:color w:val="000000"/>
          <w:sz w:val="24"/>
          <w:szCs w:val="24"/>
        </w:rPr>
        <w:t xml:space="preserve">3.5 </w:t>
      </w:r>
      <w:r>
        <w:rPr>
          <w:rFonts w:ascii="宋体" w:cs="宋体" w:hAnsi="宋体"/>
          <w:color w:val="000000"/>
          <w:sz w:val="24"/>
          <w:szCs w:val="24"/>
        </w:rPr>
        <w:tab/>
      </w:r>
      <w:r>
        <w:rPr>
          <w:rFonts w:ascii="宋体" w:cs="宋体" w:hAnsi="宋体"/>
          <w:color w:val="000000"/>
          <w:sz w:val="24"/>
          <w:szCs w:val="24"/>
        </w:rPr>
        <w:t>Method of Data</w:t>
      </w:r>
      <w:r>
        <w:rPr>
          <w:rFonts w:ascii="宋体" w:cs="宋体" w:hAnsi="宋体"/>
          <w:color w:val="000000"/>
          <w:spacing w:val="-6"/>
          <w:sz w:val="24"/>
          <w:szCs w:val="24"/>
        </w:rPr>
        <w:t xml:space="preserve"> </w:t>
      </w:r>
      <w:r>
        <w:rPr>
          <w:rFonts w:ascii="宋体" w:cs="宋体" w:hAnsi="宋体"/>
          <w:color w:val="000000"/>
          <w:sz w:val="24"/>
          <w:szCs w:val="24"/>
        </w:rPr>
        <w:t>Collection</w:t>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21</w:t>
      </w:r>
    </w:p>
    <w:p>
      <w:pPr>
        <w:pStyle w:val="style0"/>
        <w:tabs>
          <w:tab w:val="left" w:leader="none" w:pos="720"/>
        </w:tabs>
        <w:spacing w:lineRule="auto" w:line="360"/>
        <w:rPr>
          <w:rFonts w:ascii="宋体" w:cs="宋体" w:hAnsi="宋体"/>
          <w:bCs/>
          <w:color w:val="000000"/>
        </w:rPr>
      </w:pPr>
      <w:r>
        <w:rPr>
          <w:rFonts w:ascii="宋体" w:cs="宋体" w:hAnsi="宋体"/>
          <w:bCs/>
          <w:color w:val="000000"/>
        </w:rPr>
        <w:t>3.6</w:t>
      </w:r>
      <w:r>
        <w:rPr>
          <w:rFonts w:ascii="宋体" w:cs="宋体" w:hAnsi="宋体"/>
          <w:bCs/>
          <w:color w:val="000000"/>
        </w:rPr>
        <w:tab/>
      </w:r>
      <w:r>
        <w:rPr>
          <w:rFonts w:ascii="宋体" w:cs="宋体" w:hAnsi="宋体"/>
          <w:bCs/>
          <w:color w:val="000000"/>
        </w:rPr>
        <w:t>Instrument of Data Collection</w:t>
      </w:r>
      <w:r>
        <w:rPr>
          <w:rFonts w:ascii="宋体" w:cs="宋体" w:hAnsi="宋体"/>
          <w:bCs/>
          <w:color w:val="000000"/>
        </w:rPr>
        <w:tab/>
      </w:r>
      <w:r>
        <w:rPr>
          <w:rFonts w:ascii="宋体" w:cs="宋体" w:hAnsi="宋体"/>
          <w:bCs/>
          <w:color w:val="000000"/>
        </w:rPr>
        <w:tab/>
      </w:r>
      <w:r>
        <w:rPr>
          <w:rFonts w:ascii="宋体" w:cs="宋体" w:hAnsi="宋体"/>
          <w:bCs/>
          <w:color w:val="000000"/>
        </w:rPr>
        <w:tab/>
      </w:r>
      <w:r>
        <w:rPr>
          <w:rFonts w:ascii="宋体" w:cs="宋体" w:hAnsi="宋体"/>
          <w:bCs/>
          <w:color w:val="000000"/>
        </w:rPr>
        <w:tab/>
      </w:r>
      <w:r>
        <w:rPr>
          <w:rFonts w:ascii="宋体" w:cs="宋体" w:hAnsi="宋体"/>
          <w:bCs/>
          <w:color w:val="000000"/>
        </w:rPr>
        <w:tab/>
      </w:r>
      <w:r>
        <w:rPr>
          <w:rFonts w:ascii="宋体" w:cs="宋体" w:hAnsi="宋体"/>
          <w:bCs/>
          <w:color w:val="000000"/>
        </w:rPr>
        <w:tab/>
      </w:r>
      <w:r>
        <w:rPr>
          <w:rFonts w:ascii="宋体" w:cs="宋体" w:hAnsi="宋体"/>
          <w:bCs/>
          <w:color w:val="000000"/>
        </w:rPr>
        <w:tab/>
      </w:r>
      <w:r>
        <w:rPr>
          <w:rFonts w:ascii="宋体" w:cs="宋体" w:hAnsi="宋体"/>
          <w:bCs/>
          <w:color w:val="000000"/>
        </w:rPr>
        <w:t>21</w:t>
      </w:r>
    </w:p>
    <w:p>
      <w:pPr>
        <w:pStyle w:val="style0"/>
        <w:tabs>
          <w:tab w:val="left" w:leader="none" w:pos="720"/>
        </w:tabs>
        <w:spacing w:lineRule="auto" w:line="360"/>
        <w:rPr>
          <w:rFonts w:ascii="宋体" w:cs="宋体" w:hAnsi="宋体"/>
          <w:bCs/>
          <w:color w:val="000000"/>
        </w:rPr>
      </w:pPr>
      <w:r>
        <w:rPr>
          <w:rFonts w:ascii="宋体" w:cs="宋体" w:hAnsi="宋体"/>
          <w:bCs/>
          <w:color w:val="000000"/>
        </w:rPr>
        <w:t>3.7</w:t>
      </w:r>
      <w:r>
        <w:rPr>
          <w:rFonts w:ascii="宋体" w:cs="宋体" w:hAnsi="宋体"/>
          <w:bCs/>
          <w:color w:val="000000"/>
        </w:rPr>
        <w:tab/>
      </w:r>
      <w:r>
        <w:rPr>
          <w:rFonts w:ascii="宋体" w:cs="宋体" w:hAnsi="宋体"/>
          <w:bCs/>
          <w:color w:val="000000"/>
        </w:rPr>
        <w:t>Method of Data</w:t>
      </w:r>
      <w:r>
        <w:rPr>
          <w:rFonts w:ascii="宋体" w:cs="宋体" w:hAnsi="宋体"/>
          <w:bCs/>
          <w:color w:val="000000"/>
          <w:spacing w:val="-2"/>
        </w:rPr>
        <w:t xml:space="preserve"> </w:t>
      </w:r>
      <w:r>
        <w:rPr>
          <w:rFonts w:ascii="宋体" w:cs="宋体" w:hAnsi="宋体"/>
          <w:bCs/>
          <w:color w:val="000000"/>
        </w:rPr>
        <w:t>Analysis</w:t>
      </w:r>
      <w:r>
        <w:rPr>
          <w:rFonts w:ascii="宋体" w:cs="宋体" w:hAnsi="宋体"/>
          <w:bCs/>
          <w:color w:val="000000"/>
        </w:rPr>
        <w:tab/>
      </w:r>
      <w:r>
        <w:rPr>
          <w:rFonts w:ascii="宋体" w:cs="宋体" w:hAnsi="宋体"/>
          <w:bCs/>
          <w:color w:val="000000"/>
        </w:rPr>
        <w:tab/>
      </w:r>
      <w:r>
        <w:rPr>
          <w:rFonts w:ascii="宋体" w:cs="宋体" w:hAnsi="宋体"/>
          <w:bCs/>
          <w:color w:val="000000"/>
        </w:rPr>
        <w:tab/>
      </w:r>
      <w:r>
        <w:rPr>
          <w:rFonts w:ascii="宋体" w:cs="宋体" w:hAnsi="宋体"/>
          <w:bCs/>
          <w:color w:val="000000"/>
        </w:rPr>
        <w:tab/>
      </w:r>
      <w:r>
        <w:rPr>
          <w:rFonts w:ascii="宋体" w:cs="宋体" w:hAnsi="宋体"/>
          <w:bCs/>
          <w:color w:val="000000"/>
        </w:rPr>
        <w:tab/>
      </w:r>
      <w:r>
        <w:rPr>
          <w:rFonts w:ascii="宋体" w:cs="宋体" w:hAnsi="宋体"/>
          <w:bCs/>
          <w:color w:val="000000"/>
        </w:rPr>
        <w:tab/>
      </w:r>
      <w:r>
        <w:rPr>
          <w:rFonts w:ascii="宋体" w:cs="宋体" w:hAnsi="宋体"/>
          <w:bCs/>
          <w:color w:val="000000"/>
        </w:rPr>
        <w:tab/>
      </w:r>
      <w:r>
        <w:rPr>
          <w:rFonts w:ascii="宋体" w:cs="宋体" w:hAnsi="宋体"/>
          <w:bCs/>
          <w:color w:val="000000"/>
        </w:rPr>
        <w:t>21</w:t>
      </w:r>
    </w:p>
    <w:p>
      <w:pPr>
        <w:pStyle w:val="style0"/>
        <w:spacing w:lineRule="auto" w:line="360"/>
        <w:rPr>
          <w:rFonts w:ascii="宋体" w:cs="宋体" w:hAnsi="宋体"/>
          <w:b/>
          <w:bCs/>
          <w:color w:val="000000"/>
          <w:sz w:val="24"/>
          <w:szCs w:val="24"/>
        </w:rPr>
      </w:pPr>
      <w:r>
        <w:rPr>
          <w:rFonts w:ascii="宋体" w:cs="宋体" w:hAnsi="宋体"/>
          <w:b/>
          <w:color w:val="000000"/>
          <w:sz w:val="24"/>
          <w:szCs w:val="24"/>
        </w:rPr>
        <w:t>CHAPTER FOUR</w:t>
      </w:r>
      <w:r>
        <w:rPr>
          <w:rFonts w:ascii="宋体" w:cs="宋体" w:hAnsi="宋体"/>
          <w:b/>
          <w:bCs/>
          <w:color w:val="000000"/>
          <w:sz w:val="24"/>
          <w:szCs w:val="24"/>
        </w:rPr>
        <w:t xml:space="preserve">: </w:t>
      </w:r>
      <w:r>
        <w:rPr>
          <w:rFonts w:ascii="宋体" w:cs="宋体" w:hAnsi="宋体"/>
          <w:b/>
          <w:color w:val="000000"/>
          <w:sz w:val="24"/>
          <w:szCs w:val="24"/>
        </w:rPr>
        <w:t>DATA ANALYSIS AND INTERPRETATION</w:t>
      </w:r>
    </w:p>
    <w:p>
      <w:pPr>
        <w:pStyle w:val="style0"/>
        <w:tabs>
          <w:tab w:val="left" w:leader="none" w:pos="1060"/>
          <w:tab w:val="left" w:leader="none" w:pos="1061"/>
        </w:tabs>
        <w:spacing w:lineRule="auto" w:line="360"/>
        <w:jc w:val="both"/>
        <w:rPr>
          <w:rFonts w:ascii="宋体" w:cs="宋体" w:hAnsi="宋体"/>
          <w:color w:val="000000"/>
          <w:sz w:val="24"/>
          <w:szCs w:val="24"/>
        </w:rPr>
      </w:pPr>
      <w:r>
        <w:rPr>
          <w:rFonts w:ascii="宋体" w:cs="宋体" w:hAnsi="宋体"/>
          <w:color w:val="000000"/>
          <w:sz w:val="24"/>
          <w:szCs w:val="24"/>
        </w:rPr>
        <w:t>4.1       Introduction</w:t>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22</w:t>
      </w:r>
    </w:p>
    <w:p>
      <w:pPr>
        <w:pStyle w:val="style0"/>
        <w:tabs>
          <w:tab w:val="left" w:leader="none" w:pos="1060"/>
          <w:tab w:val="left" w:leader="none" w:pos="1061"/>
        </w:tabs>
        <w:spacing w:lineRule="auto" w:line="360"/>
        <w:jc w:val="both"/>
        <w:rPr>
          <w:rFonts w:ascii="宋体" w:cs="宋体" w:hAnsi="宋体"/>
          <w:color w:val="000000"/>
          <w:sz w:val="24"/>
          <w:szCs w:val="24"/>
        </w:rPr>
      </w:pPr>
      <w:r>
        <w:rPr>
          <w:rFonts w:ascii="宋体" w:cs="宋体" w:hAnsi="宋体"/>
          <w:color w:val="000000"/>
          <w:sz w:val="24"/>
          <w:szCs w:val="24"/>
        </w:rPr>
        <w:t>4.2        Data Analysis and Presentation</w:t>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22</w:t>
      </w:r>
    </w:p>
    <w:p>
      <w:pPr>
        <w:pStyle w:val="style0"/>
        <w:tabs>
          <w:tab w:val="left" w:leader="none" w:pos="1060"/>
          <w:tab w:val="left" w:leader="none" w:pos="1061"/>
        </w:tabs>
        <w:spacing w:lineRule="auto" w:line="360"/>
        <w:jc w:val="both"/>
        <w:rPr>
          <w:rFonts w:ascii="宋体" w:cs="宋体" w:hAnsi="宋体"/>
          <w:color w:val="000000"/>
          <w:sz w:val="24"/>
          <w:szCs w:val="24"/>
        </w:rPr>
      </w:pPr>
      <w:r>
        <w:rPr>
          <w:rFonts w:ascii="宋体" w:cs="宋体" w:hAnsi="宋体"/>
          <w:color w:val="000000"/>
          <w:sz w:val="24"/>
          <w:szCs w:val="24"/>
        </w:rPr>
        <w:t>4.3        Statistical Result</w:t>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32</w:t>
      </w:r>
    </w:p>
    <w:p>
      <w:pPr>
        <w:pStyle w:val="style0"/>
        <w:tabs>
          <w:tab w:val="left" w:leader="none" w:pos="1060"/>
          <w:tab w:val="left" w:leader="none" w:pos="1061"/>
        </w:tabs>
        <w:spacing w:lineRule="auto" w:line="360"/>
        <w:jc w:val="both"/>
        <w:rPr>
          <w:rFonts w:ascii="宋体" w:cs="宋体" w:hAnsi="宋体"/>
          <w:color w:val="000000"/>
          <w:sz w:val="24"/>
          <w:szCs w:val="24"/>
        </w:rPr>
      </w:pPr>
      <w:r>
        <w:rPr>
          <w:rFonts w:ascii="宋体" w:cs="宋体" w:hAnsi="宋体"/>
          <w:color w:val="000000"/>
          <w:sz w:val="24"/>
          <w:szCs w:val="24"/>
        </w:rPr>
        <w:t>4.4        Test of Hypothesis</w:t>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32</w:t>
      </w:r>
    </w:p>
    <w:p>
      <w:pPr>
        <w:pStyle w:val="style0"/>
        <w:tabs>
          <w:tab w:val="left" w:leader="none" w:pos="1060"/>
          <w:tab w:val="left" w:leader="none" w:pos="1061"/>
        </w:tabs>
        <w:jc w:val="both"/>
        <w:rPr>
          <w:rFonts w:ascii="宋体" w:cs="宋体" w:hAnsi="宋体"/>
          <w:color w:val="000000"/>
          <w:sz w:val="24"/>
          <w:szCs w:val="24"/>
        </w:rPr>
      </w:pPr>
      <w:r>
        <w:rPr>
          <w:rFonts w:ascii="宋体" w:cs="宋体" w:hAnsi="宋体"/>
          <w:color w:val="000000"/>
          <w:sz w:val="24"/>
          <w:szCs w:val="24"/>
        </w:rPr>
        <w:t>4.5        Summary of Finding</w:t>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37</w:t>
      </w:r>
    </w:p>
    <w:p>
      <w:pPr>
        <w:pStyle w:val="style0"/>
        <w:jc w:val="both"/>
        <w:rPr>
          <w:rFonts w:ascii="宋体" w:cs="宋体" w:hAnsi="宋体"/>
          <w:b/>
          <w:sz w:val="24"/>
          <w:szCs w:val="24"/>
        </w:rPr>
      </w:pPr>
      <w:r>
        <w:rPr>
          <w:rFonts w:ascii="宋体" w:cs="宋体" w:hAnsi="宋体"/>
          <w:b/>
          <w:sz w:val="24"/>
          <w:szCs w:val="24"/>
        </w:rPr>
        <w:t>CHAPTER FIVE: SUMMARY, CONCLUSION AND RECOMMENDATIONS</w:t>
      </w:r>
    </w:p>
    <w:p>
      <w:pPr>
        <w:pStyle w:val="style0"/>
        <w:jc w:val="both"/>
        <w:rPr>
          <w:rFonts w:ascii="宋体" w:cs="宋体" w:hAnsi="宋体"/>
          <w:sz w:val="24"/>
          <w:szCs w:val="24"/>
        </w:rPr>
      </w:pPr>
      <w:r>
        <w:rPr>
          <w:rFonts w:ascii="宋体" w:cs="宋体" w:hAnsi="宋体"/>
          <w:sz w:val="24"/>
          <w:szCs w:val="24"/>
        </w:rPr>
        <w:t>5.1</w:t>
      </w:r>
      <w:r>
        <w:rPr>
          <w:rFonts w:ascii="宋体" w:cs="宋体" w:hAnsi="宋体"/>
          <w:sz w:val="24"/>
          <w:szCs w:val="24"/>
        </w:rPr>
        <w:tab/>
      </w:r>
      <w:r>
        <w:rPr>
          <w:rFonts w:ascii="宋体" w:cs="宋体" w:hAnsi="宋体"/>
          <w:sz w:val="24"/>
          <w:szCs w:val="24"/>
        </w:rPr>
        <w:t xml:space="preserve">Summary </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38</w:t>
      </w:r>
    </w:p>
    <w:p>
      <w:pPr>
        <w:pStyle w:val="style0"/>
        <w:jc w:val="both"/>
        <w:rPr>
          <w:rFonts w:ascii="宋体" w:cs="宋体" w:hAnsi="宋体"/>
          <w:sz w:val="24"/>
          <w:szCs w:val="24"/>
        </w:rPr>
      </w:pPr>
      <w:r>
        <w:rPr>
          <w:rFonts w:ascii="宋体" w:cs="宋体" w:hAnsi="宋体"/>
          <w:sz w:val="24"/>
          <w:szCs w:val="24"/>
        </w:rPr>
        <w:t>5.2</w:t>
      </w:r>
      <w:r>
        <w:rPr>
          <w:rFonts w:ascii="宋体" w:cs="宋体" w:hAnsi="宋体"/>
          <w:sz w:val="24"/>
          <w:szCs w:val="24"/>
        </w:rPr>
        <w:tab/>
      </w:r>
      <w:r>
        <w:rPr>
          <w:rFonts w:ascii="宋体" w:cs="宋体" w:hAnsi="宋体"/>
          <w:sz w:val="24"/>
          <w:szCs w:val="24"/>
        </w:rPr>
        <w:t>Conclusion</w:t>
      </w:r>
      <w:r>
        <w:rPr>
          <w:rFonts w:ascii="宋体" w:cs="宋体" w:hAnsi="宋体"/>
          <w:sz w:val="24"/>
          <w:szCs w:val="24"/>
        </w:rPr>
        <w:tab/>
      </w:r>
      <w:r>
        <w:rPr>
          <w:rFonts w:ascii="宋体" w:cs="宋体" w:hAnsi="宋体"/>
          <w:sz w:val="24"/>
          <w:szCs w:val="24"/>
        </w:rPr>
        <w:t xml:space="preserve"> </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38</w:t>
      </w:r>
    </w:p>
    <w:p>
      <w:pPr>
        <w:pStyle w:val="style0"/>
        <w:jc w:val="both"/>
        <w:rPr>
          <w:rFonts w:ascii="宋体" w:cs="宋体" w:hAnsi="宋体"/>
          <w:sz w:val="24"/>
          <w:szCs w:val="24"/>
        </w:rPr>
      </w:pPr>
      <w:r>
        <w:rPr>
          <w:rFonts w:ascii="宋体" w:cs="宋体" w:hAnsi="宋体"/>
          <w:sz w:val="24"/>
          <w:szCs w:val="24"/>
        </w:rPr>
        <w:t xml:space="preserve">5.3 </w:t>
      </w:r>
      <w:r>
        <w:rPr>
          <w:rFonts w:ascii="宋体" w:cs="宋体" w:hAnsi="宋体"/>
          <w:sz w:val="24"/>
          <w:szCs w:val="24"/>
        </w:rPr>
        <w:tab/>
      </w:r>
      <w:r>
        <w:rPr>
          <w:rFonts w:ascii="宋体" w:cs="宋体" w:hAnsi="宋体"/>
          <w:sz w:val="24"/>
          <w:szCs w:val="24"/>
        </w:rPr>
        <w:t>Recommendation</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39</w:t>
      </w:r>
    </w:p>
    <w:p>
      <w:pPr>
        <w:pStyle w:val="style0"/>
        <w:spacing w:lineRule="auto" w:line="408"/>
        <w:jc w:val="center"/>
        <w:rPr>
          <w:rFonts w:ascii="宋体" w:cs="宋体" w:hAnsi="宋体"/>
          <w:sz w:val="24"/>
          <w:szCs w:val="24"/>
        </w:rPr>
        <w:sectPr>
          <w:footerReference w:type="default" r:id="rId2"/>
          <w:type w:val="nextColumn"/>
          <w:pgSz w:w="11909" w:h="16834" w:orient="portrait" w:code="9"/>
          <w:pgMar w:top="1440" w:right="1440" w:bottom="2880" w:left="1440" w:header="0" w:footer="1358" w:gutter="0"/>
          <w:pgNumType w:fmt="lowerRoman"/>
          <w:cols w:space="720"/>
        </w:sectPr>
      </w:pPr>
      <w:r>
        <w:rPr>
          <w:rFonts w:ascii="宋体" w:cs="宋体" w:hAnsi="宋体"/>
          <w:bCs/>
          <w:sz w:val="24"/>
          <w:szCs w:val="24"/>
        </w:rPr>
        <w:t>References</w:t>
      </w:r>
      <w:r>
        <w:rPr>
          <w:rFonts w:ascii="宋体" w:cs="宋体" w:hAnsi="宋体"/>
          <w:b/>
          <w:sz w:val="24"/>
          <w:szCs w:val="24"/>
        </w:rPr>
        <w:t xml:space="preserve"> </w:t>
      </w:r>
      <w:r>
        <w:rPr>
          <w:rFonts w:ascii="宋体" w:cs="宋体" w:hAnsi="宋体"/>
          <w:b/>
          <w:sz w:val="24"/>
          <w:szCs w:val="24"/>
        </w:rPr>
        <w:tab/>
      </w:r>
      <w:r>
        <w:rPr>
          <w:rFonts w:ascii="宋体" w:cs="宋体" w:hAnsi="宋体"/>
          <w:b/>
          <w:sz w:val="24"/>
          <w:szCs w:val="24"/>
        </w:rPr>
        <w:tab/>
      </w:r>
      <w:r>
        <w:rPr>
          <w:rFonts w:ascii="宋体" w:cs="宋体" w:hAnsi="宋体"/>
          <w:b/>
          <w:sz w:val="24"/>
          <w:szCs w:val="24"/>
        </w:rPr>
        <w:t xml:space="preserve">       </w:t>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sz w:val="24"/>
          <w:szCs w:val="24"/>
        </w:rPr>
        <w:t>40</w:t>
      </w:r>
    </w:p>
    <w:p>
      <w:pPr>
        <w:pStyle w:val="style0"/>
        <w:spacing w:lineRule="auto" w:line="360"/>
        <w:jc w:val="center"/>
        <w:rPr>
          <w:b/>
          <w:color w:val="000000"/>
          <w:sz w:val="24"/>
          <w:szCs w:val="24"/>
        </w:rPr>
      </w:pPr>
      <w:r>
        <w:rPr>
          <w:b/>
          <w:color w:val="000000"/>
          <w:sz w:val="24"/>
          <w:szCs w:val="24"/>
        </w:rPr>
        <w:t>CHAPTER ONE</w:t>
      </w:r>
    </w:p>
    <w:p>
      <w:pPr>
        <w:pStyle w:val="style0"/>
        <w:spacing w:lineRule="auto" w:line="360"/>
        <w:jc w:val="center"/>
        <w:rPr>
          <w:b/>
          <w:color w:val="000000"/>
          <w:sz w:val="24"/>
          <w:szCs w:val="24"/>
        </w:rPr>
      </w:pPr>
      <w:r>
        <w:rPr>
          <w:b/>
          <w:color w:val="000000"/>
          <w:sz w:val="24"/>
          <w:szCs w:val="24"/>
        </w:rPr>
        <w:t>INTRODUCTION</w:t>
      </w:r>
    </w:p>
    <w:p>
      <w:pPr>
        <w:pStyle w:val="style4099"/>
        <w:numPr>
          <w:ilvl w:val="1"/>
          <w:numId w:val="2"/>
        </w:numPr>
        <w:spacing w:lineRule="auto" w:line="360"/>
        <w:jc w:val="both"/>
        <w:rPr>
          <w:rFonts w:ascii="Times New Roman" w:cs="Times New Roman" w:hAnsi="Times New Roman"/>
          <w:b/>
          <w:sz w:val="24"/>
          <w:szCs w:val="24"/>
        </w:rPr>
      </w:pPr>
      <w:r>
        <w:rPr>
          <w:rFonts w:ascii="Times New Roman" w:cs="Times New Roman" w:hAnsi="Times New Roman"/>
          <w:b/>
          <w:sz w:val="24"/>
          <w:szCs w:val="24"/>
        </w:rPr>
        <w:t>Background of the study</w:t>
      </w:r>
    </w:p>
    <w:p>
      <w:pPr>
        <w:pStyle w:val="style4099"/>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Organizations engage resources namely men, machine, materials and money to achieve set goals. Except manpower, other resources are non-living. Manpower utilizes other resources to produce tangible output. Out of all the factors of production manpower has the highest priority and is the most significant factor of production and plays a pivotal role in areas of productivity and quality and ignoring the human resource can be disastrous (Shodhganga, </w:t>
      </w:r>
      <w:r>
        <w:rPr>
          <w:rFonts w:ascii="Times New Roman" w:cs="Times New Roman" w:hAnsi="Times New Roman"/>
          <w:sz w:val="24"/>
          <w:szCs w:val="24"/>
        </w:rPr>
        <w:t>2020</w:t>
      </w:r>
      <w:r>
        <w:rPr>
          <w:rFonts w:ascii="Times New Roman" w:cs="Times New Roman" w:hAnsi="Times New Roman"/>
          <w:sz w:val="24"/>
          <w:szCs w:val="24"/>
        </w:rPr>
        <w:t>).</w:t>
      </w:r>
    </w:p>
    <w:p>
      <w:pPr>
        <w:pStyle w:val="style66"/>
        <w:spacing w:lineRule="auto" w:line="360"/>
        <w:jc w:val="both"/>
        <w:rPr/>
      </w:pPr>
      <w:r>
        <w:t>Balanced Scorecard (BSC) is a framework of strategic planning and management that is used by</w:t>
      </w:r>
      <w:r>
        <w:t xml:space="preserve"> </w:t>
      </w:r>
      <w:r>
        <w:t>organizations toalign their business activities with their vision and strategy. This model was developed by Kaplan and Norton (</w:t>
      </w:r>
      <w:r>
        <w:t>2021</w:t>
      </w:r>
      <w:r>
        <w:t>) as an innovative multi-dimensional scorecard for measuring corporate performance by providing a context for choosing a number of key indicators of performance to supplement the normal financial measures with measures of learning and growth, customer satisfaction and internal business processes perspectives in a balanced manner. Robbins and Coulter (</w:t>
      </w:r>
      <w:r>
        <w:t>2021</w:t>
      </w:r>
      <w:r>
        <w:t>) describe balanced Scorecard approach as a way</w:t>
      </w:r>
      <w:r>
        <w:t xml:space="preserve"> </w:t>
      </w:r>
      <w:r>
        <w:t xml:space="preserve">to evaluate organizational performance from more than just financial perspective. The Balanced Scorecard framework is used to present organization goals through cause-and-effect relationships as viewed through four perspectives; financial, customer, internal processes, and learning and growth (Kaplan &amp; Norton, </w:t>
      </w:r>
      <w:r>
        <w:t>2022</w:t>
      </w:r>
      <w:r>
        <w:t>).</w:t>
      </w:r>
    </w:p>
    <w:p>
      <w:pPr>
        <w:pStyle w:val="style66"/>
        <w:spacing w:lineRule="auto" w:line="360"/>
        <w:jc w:val="both"/>
        <w:rPr/>
      </w:pPr>
      <w:r>
        <w:t>The concept of BSC is that learning and growth improves internal business processes which in turn enhance customer satisfaction leading to improved financial results and therefore better organizational performance. Survival and success of an organization depends on its unique and dynamic interaction with internal and external environment to formulate and adjust its strategy in order to achieve its goals. Liberalization and globalization</w:t>
      </w:r>
      <w:r>
        <w:t xml:space="preserve"> </w:t>
      </w:r>
      <w:r>
        <w:t>of</w:t>
      </w:r>
      <w:r>
        <w:t xml:space="preserve"> </w:t>
      </w:r>
      <w:r>
        <w:t>the</w:t>
      </w:r>
      <w:r>
        <w:t xml:space="preserve"> </w:t>
      </w:r>
      <w:r>
        <w:t>economy</w:t>
      </w:r>
      <w:r>
        <w:t xml:space="preserve"> </w:t>
      </w:r>
      <w:r>
        <w:t>including</w:t>
      </w:r>
      <w:r>
        <w:t xml:space="preserve"> </w:t>
      </w:r>
      <w:r>
        <w:t>deregulation</w:t>
      </w:r>
      <w:r>
        <w:t xml:space="preserve"> </w:t>
      </w:r>
      <w:r>
        <w:t>of</w:t>
      </w:r>
      <w:r>
        <w:t xml:space="preserve"> </w:t>
      </w:r>
      <w:r>
        <w:t>some</w:t>
      </w:r>
      <w:r>
        <w:t xml:space="preserve"> </w:t>
      </w:r>
      <w:r>
        <w:t>business</w:t>
      </w:r>
      <w:r>
        <w:t xml:space="preserve"> </w:t>
      </w:r>
      <w:r>
        <w:t>aspects</w:t>
      </w:r>
      <w:r>
        <w:t xml:space="preserve"> </w:t>
      </w:r>
      <w:r>
        <w:t>has</w:t>
      </w:r>
      <w:r>
        <w:t xml:space="preserve"> </w:t>
      </w:r>
      <w:r>
        <w:t xml:space="preserve">created information age environment that requires new capabilities for successful competition in </w:t>
      </w:r>
      <w:r>
        <w:rPr>
          <w:spacing w:val="-2"/>
        </w:rPr>
        <w:t>business.</w:t>
      </w:r>
    </w:p>
    <w:p>
      <w:pPr>
        <w:pStyle w:val="style66"/>
        <w:spacing w:lineRule="auto" w:line="360"/>
        <w:jc w:val="both"/>
        <w:rPr/>
      </w:pPr>
      <w:r>
        <w:t xml:space="preserve">Being an integrated management system, BSC consists of three components: strategic management system, communication tool, and measurement system (Niven, </w:t>
      </w:r>
      <w:r>
        <w:t>2023</w:t>
      </w:r>
      <w:r>
        <w:t xml:space="preserve">). The BSC can be used as a performance management tool that enables organizations to clarify their </w:t>
      </w:r>
      <w:r>
        <w:t>vision and strategy</w:t>
      </w:r>
      <w:r>
        <w:t xml:space="preserve"> </w:t>
      </w:r>
      <w:r>
        <w:t xml:space="preserve">and translate them into action (Mooraj, </w:t>
      </w:r>
      <w:r>
        <w:t>2023</w:t>
      </w:r>
      <w:r>
        <w:t>). The BSC can also be used as a reporting tool to improve internal and external communications in monitoring</w:t>
      </w:r>
      <w:r>
        <w:t xml:space="preserve"> </w:t>
      </w:r>
      <w:r>
        <w:t>performance</w:t>
      </w:r>
      <w:r>
        <w:t xml:space="preserve"> </w:t>
      </w:r>
      <w:r>
        <w:t>against</w:t>
      </w:r>
      <w:r>
        <w:t xml:space="preserve"> </w:t>
      </w:r>
      <w:r>
        <w:t>organization’s</w:t>
      </w:r>
      <w:r>
        <w:t xml:space="preserve"> </w:t>
      </w:r>
      <w:r>
        <w:t>strategic</w:t>
      </w:r>
      <w:r>
        <w:t xml:space="preserve"> </w:t>
      </w:r>
      <w:r>
        <w:t>goals.</w:t>
      </w:r>
      <w:r>
        <w:t xml:space="preserve"> </w:t>
      </w:r>
      <w:r>
        <w:t>The</w:t>
      </w:r>
      <w:r>
        <w:t xml:space="preserve"> </w:t>
      </w:r>
      <w:r>
        <w:t>BSC</w:t>
      </w:r>
      <w:r>
        <w:t xml:space="preserve"> </w:t>
      </w:r>
      <w:r>
        <w:rPr>
          <w:spacing w:val="-2"/>
        </w:rPr>
        <w:t>communicates</w:t>
      </w:r>
      <w:r>
        <w:rPr>
          <w:spacing w:val="-2"/>
        </w:rPr>
        <w:t xml:space="preserve"> </w:t>
      </w:r>
      <w:r>
        <w:t>and clarifies an organization’s vision, mission and strategy to staff and other</w:t>
      </w:r>
      <w:r>
        <w:t xml:space="preserve"> </w:t>
      </w:r>
      <w:r>
        <w:t>stakeholders. It further aligns day-to-day work to the organization’s vision and strategy providing a framework for prioritizing programs and projects.</w:t>
      </w:r>
    </w:p>
    <w:p>
      <w:pPr>
        <w:pStyle w:val="style66"/>
        <w:spacing w:lineRule="auto" w:line="360"/>
        <w:jc w:val="both"/>
        <w:rPr/>
      </w:pPr>
      <w:r>
        <w:t>In any</w:t>
      </w:r>
      <w:r>
        <w:t xml:space="preserve"> </w:t>
      </w:r>
      <w:r>
        <w:t>endeavor, 80 percent of</w:t>
      </w:r>
      <w:r>
        <w:t xml:space="preserve"> </w:t>
      </w:r>
      <w:r>
        <w:t>the results are</w:t>
      </w:r>
      <w:r>
        <w:t xml:space="preserve"> </w:t>
      </w:r>
      <w:r>
        <w:t>due to 20 percent of the</w:t>
      </w:r>
      <w:r>
        <w:t xml:space="preserve"> </w:t>
      </w:r>
      <w:r>
        <w:t xml:space="preserve">activities according to Pareto principle. The BSC measures progress and identifies critical tasks that need to be prioritized and accomplished to realize efficient execution of corporate strategies by providing a holistic model of organizational performance that starts with the end in mind. The BSC is based on coming up with effective strategies to drive the organization to the future, give it the right direction, create a cause-and-effect relationship while at the same time considering both the intangible and financial assets which will determine its success or failure (Kaplan &amp; Norton, </w:t>
      </w:r>
      <w:r>
        <w:t>2022</w:t>
      </w:r>
      <w:r>
        <w:t>).</w:t>
      </w:r>
    </w:p>
    <w:p>
      <w:pPr>
        <w:pStyle w:val="style66"/>
        <w:spacing w:lineRule="auto" w:line="360"/>
        <w:jc w:val="both"/>
        <w:rPr/>
      </w:pPr>
      <w:r>
        <w:t xml:space="preserve">An organization’s financial or tangible assets are historic in nature and lack futuristic outlook while its non-financial or intangible assets (information, skills, processes, innovation) can assist in guiding and evaluating the journey that modern information age organizations can take to create future value through investment in stakeholders such as customers, shareholders, staff, suppliers (Kaplan &amp; Norton, </w:t>
      </w:r>
      <w:r>
        <w:t>2021</w:t>
      </w:r>
      <w:r>
        <w:t xml:space="preserve">). Measures of performance must be explicitly related to the strategy-map of theorised cause-and-effect nexus which demonstrate the firm's strategy (Kaplan &amp; Norton </w:t>
      </w:r>
      <w:r>
        <w:t>2024</w:t>
      </w:r>
      <w:r>
        <w:t>). The</w:t>
      </w:r>
      <w:r>
        <w:t xml:space="preserve"> </w:t>
      </w:r>
      <w:r>
        <w:t xml:space="preserve">balanced scorecard changes the mission and strategy of an organization into a wide- ranging set of performance measures which offer the direction for a strategic measurement and system of management (Kumari, </w:t>
      </w:r>
      <w:r>
        <w:t>2020</w:t>
      </w:r>
      <w:r>
        <w:t>).</w:t>
      </w:r>
    </w:p>
    <w:p>
      <w:pPr>
        <w:pStyle w:val="style66"/>
        <w:spacing w:lineRule="auto" w:line="360"/>
        <w:jc w:val="both"/>
        <w:rPr/>
      </w:pPr>
      <w:r>
        <w:t xml:space="preserve">Key Performance Indicators (KPI) need to be established as an essential part of the BSC adoption as it offers the basis on which the structure is part of the vital relationship between execution and adjustment of strategy (Slater, Olson, &amp; Reddy, </w:t>
      </w:r>
      <w:r>
        <w:t>2022</w:t>
      </w:r>
      <w:r>
        <w:t>). The BSC further provides a tool for planning and target-setting by using KPIs and targets to measure progress. The KPIs need to be meaningful and relevant to the user to provide information that will help make better and informed decisions. It is through measurement that</w:t>
      </w:r>
      <w:r>
        <w:t xml:space="preserve"> </w:t>
      </w:r>
      <w:r>
        <w:t>monitoring</w:t>
      </w:r>
      <w:r>
        <w:t xml:space="preserve"> </w:t>
      </w:r>
      <w:r>
        <w:t>and</w:t>
      </w:r>
      <w:r>
        <w:t xml:space="preserve"> </w:t>
      </w:r>
      <w:r>
        <w:t>evaluation</w:t>
      </w:r>
      <w:r>
        <w:t xml:space="preserve"> </w:t>
      </w:r>
      <w:r>
        <w:t>processes</w:t>
      </w:r>
      <w:r>
        <w:t xml:space="preserve"> </w:t>
      </w:r>
      <w:r>
        <w:t>can</w:t>
      </w:r>
      <w:r>
        <w:t xml:space="preserve"> </w:t>
      </w:r>
      <w:r>
        <w:t>be</w:t>
      </w:r>
      <w:r>
        <w:t xml:space="preserve"> </w:t>
      </w:r>
      <w:r>
        <w:t>carried</w:t>
      </w:r>
      <w:r>
        <w:t xml:space="preserve"> </w:t>
      </w:r>
      <w:r>
        <w:t>out</w:t>
      </w:r>
      <w:r>
        <w:t xml:space="preserve"> </w:t>
      </w:r>
      <w:r>
        <w:t>and</w:t>
      </w:r>
      <w:r>
        <w:t xml:space="preserve"> </w:t>
      </w:r>
      <w:r>
        <w:t>corrective</w:t>
      </w:r>
      <w:r>
        <w:t xml:space="preserve"> </w:t>
      </w:r>
      <w:r>
        <w:rPr>
          <w:spacing w:val="-2"/>
        </w:rPr>
        <w:t>measures</w:t>
      </w:r>
      <w:r>
        <w:rPr>
          <w:spacing w:val="-2"/>
        </w:rPr>
        <w:t xml:space="preserve"> </w:t>
      </w:r>
      <w:r>
        <w:t xml:space="preserve">taken to ensure the desired </w:t>
      </w:r>
      <w:r>
        <w:t xml:space="preserve">performance is achieved according to the organizational strategy in the prevailing business environment. This provides strategic feedback and learning to facilitate improvement through the organization’s monitoring and evaluation processes. Performance, being a comprehensive result, its measurement and evaluation system should be equally comprehensive and multidimensional to achieve alignment and coherence with the notion of its performance (Moore &amp; Lyon, </w:t>
      </w:r>
      <w:r>
        <w:t>2022</w:t>
      </w:r>
      <w:r>
        <w:t>).</w:t>
      </w:r>
    </w:p>
    <w:p>
      <w:pPr>
        <w:pStyle w:val="style66"/>
        <w:spacing w:lineRule="auto" w:line="360"/>
        <w:jc w:val="both"/>
        <w:rPr/>
      </w:pPr>
      <w:r>
        <w:t>AccordingtoKaplan&amp;Norton(</w:t>
      </w:r>
      <w:r>
        <w:t>2021</w:t>
      </w:r>
      <w:r>
        <w:t>)onbalancedscorecard,theimportantmeasurement is the balancing of financial and operational measures. This model measures the current and future financial and operational success of an organization unlike the old methods where financial measurements were based on the past financial history of the</w:t>
      </w:r>
      <w:r>
        <w:t xml:space="preserve"> </w:t>
      </w:r>
      <w:r>
        <w:t xml:space="preserve">organization (Kaplan &amp; Norton, </w:t>
      </w:r>
      <w:r>
        <w:t>2022</w:t>
      </w:r>
      <w:r>
        <w:t>). The BSC model puts emphasis on improving specific objectives for the success of the organization or else, it will lose out to its competitors (Kaplan, 2010).</w:t>
      </w:r>
    </w:p>
    <w:p>
      <w:pPr>
        <w:pStyle w:val="style66"/>
        <w:spacing w:lineRule="auto" w:line="360"/>
        <w:jc w:val="both"/>
        <w:rPr/>
      </w:pPr>
      <w:r>
        <w:t xml:space="preserve">In order for strategy implementation to be successful, there is need for a clear alignment and synergy between all the factors or parameters that make up an organization; customers, processes, people or staff and capital or financials. Today's organization recognizes that competitive advantage comes through intangible knowledge, capabilities and relationships created by staff and not from physical assets and access to capital. To have competitive edge, there is need to agree on a structured methodology for using performance measurement information to design goals, allocate and prioritize resources and communicate business expectations to staff as well as change policies to suit the organization's desired direction and strategy. Through management by objectives, all employees should have personal performance objectives that are strongly aligned to the company strategy (Drucker, </w:t>
      </w:r>
      <w:r>
        <w:t>2023</w:t>
      </w:r>
      <w:r>
        <w:t>).</w:t>
      </w:r>
    </w:p>
    <w:p>
      <w:pPr>
        <w:pStyle w:val="style66"/>
        <w:spacing w:lineRule="auto" w:line="360"/>
        <w:jc w:val="both"/>
        <w:rPr/>
      </w:pPr>
      <w:r>
        <w:t>Organizations strategize for differentiation based on information and therefore their ability to exploit their intangible assets in addition to managing their tangible assets to offer competitive advantage. Intangible assets enable organizations to develop customer relationships</w:t>
      </w:r>
      <w:r>
        <w:t xml:space="preserve"> </w:t>
      </w:r>
      <w:r>
        <w:t>that</w:t>
      </w:r>
      <w:r>
        <w:t xml:space="preserve"> </w:t>
      </w:r>
      <w:r>
        <w:t>retain</w:t>
      </w:r>
      <w:r>
        <w:t xml:space="preserve"> </w:t>
      </w:r>
      <w:r>
        <w:t>loyalty</w:t>
      </w:r>
      <w:r>
        <w:t xml:space="preserve"> </w:t>
      </w:r>
      <w:r>
        <w:t>of</w:t>
      </w:r>
      <w:r>
        <w:t xml:space="preserve"> </w:t>
      </w:r>
      <w:r>
        <w:t>existing</w:t>
      </w:r>
      <w:r>
        <w:t xml:space="preserve"> </w:t>
      </w:r>
      <w:r>
        <w:t>and</w:t>
      </w:r>
      <w:r>
        <w:t xml:space="preserve"> </w:t>
      </w:r>
      <w:r>
        <w:t>new</w:t>
      </w:r>
      <w:r>
        <w:t xml:space="preserve"> </w:t>
      </w:r>
      <w:r>
        <w:t>customers</w:t>
      </w:r>
      <w:r>
        <w:t xml:space="preserve"> </w:t>
      </w:r>
      <w:r>
        <w:t>to</w:t>
      </w:r>
      <w:r>
        <w:t xml:space="preserve"> </w:t>
      </w:r>
      <w:r>
        <w:t>be</w:t>
      </w:r>
      <w:r>
        <w:t xml:space="preserve"> </w:t>
      </w:r>
      <w:r>
        <w:t>served</w:t>
      </w:r>
      <w:r>
        <w:t xml:space="preserve"> </w:t>
      </w:r>
      <w:r>
        <w:rPr>
          <w:spacing w:val="-2"/>
        </w:rPr>
        <w:t>effectively</w:t>
      </w:r>
      <w:r>
        <w:rPr>
          <w:spacing w:val="-2"/>
        </w:rPr>
        <w:t xml:space="preserve"> </w:t>
      </w:r>
      <w:r>
        <w:t>and efficiently</w:t>
      </w:r>
      <w:r>
        <w:t xml:space="preserve"> </w:t>
      </w:r>
      <w:r>
        <w:t xml:space="preserve">thus increasing sales and therefore revenue. Products and services that are desired by the customers must be innovative, must be of the right quality and customised to needs of the customers at low costs and within the lead time. Customers who are satisfied keep coming for more or the same product, tell others about the products and services and are not </w:t>
      </w:r>
      <w:r>
        <w:t xml:space="preserve">distracted by competing organizations (Kotler &amp; Armstrong, </w:t>
      </w:r>
      <w:r>
        <w:t>2024</w:t>
      </w:r>
      <w:r>
        <w:t>).</w:t>
      </w:r>
    </w:p>
    <w:p>
      <w:pPr>
        <w:pStyle w:val="style66"/>
        <w:spacing w:lineRule="auto" w:line="360"/>
        <w:jc w:val="both"/>
        <w:rPr/>
      </w:pPr>
      <w:r>
        <w:t>The motivation of BSC was inspired by the creation of cause and effect mind-set among the staff to enhance continual improvement through strategic learning and progress measurement in the implementation of the strategy. Workshops and frequent discussion meetings between the board of directors, executive directors, the managers of the departments</w:t>
      </w:r>
      <w:r>
        <w:t xml:space="preserve"> </w:t>
      </w:r>
      <w:r>
        <w:t>and</w:t>
      </w:r>
      <w:r>
        <w:t xml:space="preserve"> </w:t>
      </w:r>
      <w:r>
        <w:t>team</w:t>
      </w:r>
      <w:r>
        <w:t xml:space="preserve"> </w:t>
      </w:r>
      <w:r>
        <w:t>leaders</w:t>
      </w:r>
      <w:r>
        <w:t xml:space="preserve"> </w:t>
      </w:r>
      <w:r>
        <w:t>were</w:t>
      </w:r>
      <w:r>
        <w:t xml:space="preserve"> </w:t>
      </w:r>
      <w:r>
        <w:t>organized</w:t>
      </w:r>
      <w:r>
        <w:t xml:space="preserve"> </w:t>
      </w:r>
      <w:r>
        <w:t>to</w:t>
      </w:r>
      <w:r>
        <w:t xml:space="preserve"> </w:t>
      </w:r>
      <w:r>
        <w:t>facilitate implementation</w:t>
      </w:r>
      <w:r>
        <w:t xml:space="preserve"> </w:t>
      </w:r>
      <w:r>
        <w:t>with</w:t>
      </w:r>
      <w:r>
        <w:t xml:space="preserve"> </w:t>
      </w:r>
      <w:r>
        <w:t>a</w:t>
      </w:r>
      <w:r>
        <w:t xml:space="preserve"> </w:t>
      </w:r>
      <w:r>
        <w:t>view</w:t>
      </w:r>
      <w:r>
        <w:t xml:space="preserve"> </w:t>
      </w:r>
      <w:r>
        <w:rPr>
          <w:spacing w:val="-5"/>
        </w:rPr>
        <w:t>to</w:t>
      </w:r>
      <w:r>
        <w:rPr>
          <w:spacing w:val="-5"/>
        </w:rPr>
        <w:t xml:space="preserve"> </w:t>
      </w:r>
      <w:r>
        <w:t>discussing and clarifying organizational strategy, making staff see the need for change using ADKAR tool and introducing new staff performance appraisal system.</w:t>
      </w:r>
    </w:p>
    <w:p>
      <w:pPr>
        <w:pStyle w:val="style66"/>
        <w:spacing w:lineRule="auto" w:line="360"/>
        <w:jc w:val="both"/>
        <w:rPr/>
      </w:pPr>
      <w:r>
        <w:t>In order to influence change of culture and mind-set, every staff had to apply for the newly</w:t>
      </w:r>
      <w:r>
        <w:t xml:space="preserve"> </w:t>
      </w:r>
      <w:r>
        <w:t>created</w:t>
      </w:r>
      <w:r>
        <w:t xml:space="preserve"> </w:t>
      </w:r>
      <w:r>
        <w:t>positions</w:t>
      </w:r>
      <w:r>
        <w:t xml:space="preserve"> </w:t>
      </w:r>
      <w:r>
        <w:t>in</w:t>
      </w:r>
      <w:r>
        <w:t xml:space="preserve"> </w:t>
      </w:r>
      <w:r>
        <w:t>the</w:t>
      </w:r>
      <w:r>
        <w:t xml:space="preserve"> </w:t>
      </w:r>
      <w:r>
        <w:t>new</w:t>
      </w:r>
      <w:r>
        <w:t xml:space="preserve"> </w:t>
      </w:r>
      <w:r>
        <w:t>organizational</w:t>
      </w:r>
      <w:r>
        <w:t xml:space="preserve"> </w:t>
      </w:r>
      <w:r>
        <w:t>structure</w:t>
      </w:r>
      <w:r>
        <w:t xml:space="preserve"> </w:t>
      </w:r>
      <w:r>
        <w:t>designed</w:t>
      </w:r>
      <w:r>
        <w:t xml:space="preserve"> </w:t>
      </w:r>
      <w:r>
        <w:t>to effectively</w:t>
      </w:r>
      <w:r>
        <w:t xml:space="preserve"> </w:t>
      </w:r>
      <w:r>
        <w:t>deliver the strategy. Complete overhaul of the status quo introduced job insecurity and also opened new opportunities of career progression thus stimulating the desired behavioural change. Both in-house and outsourced communication including training helped all staff to develop the required competencies that resulted to staff commitment and quick wins aimed at stimulating motivation for change. Staff performance execution gap and culture surveys were conducted and the results shared with all staff to promote awareness on strengths and weaknesses. All the staff were involved and empowered in teams at different organizational levels with each accountable for their performance on their own strategic objectives that had to be linked explicitly to sectional, departmental, divisional and corporate strategy.</w:t>
      </w:r>
    </w:p>
    <w:p>
      <w:pPr>
        <w:pStyle w:val="style66"/>
        <w:spacing w:lineRule="auto" w:line="360"/>
        <w:jc w:val="both"/>
        <w:rPr>
          <w:spacing w:val="-2"/>
        </w:rPr>
      </w:pPr>
      <w:r>
        <w:t>Consequently, the measurement of team performance was grounded on principles that were reliably derived from these strategic objectives. Performance measurement and accountability were defined at both individual, team and business unit level using common indicators that cut across the whole organization and those unique to different teams and individuals.</w:t>
      </w:r>
      <w:r>
        <w:t xml:space="preserve"> </w:t>
      </w:r>
      <w:r>
        <w:t xml:space="preserve">Operational indicators were specific to local teams while external indicators related mostly to financial and customer perspectives as viewed from outside the organization in terms of revenue and market growth. Recording of information was done mostly with SAP ERP system which consolidated all the information from the sub- </w:t>
      </w:r>
      <w:r>
        <w:rPr>
          <w:spacing w:val="-2"/>
        </w:rPr>
        <w:t>systems.</w:t>
      </w:r>
    </w:p>
    <w:bookmarkStart w:id="1" w:name="_TOC_250054"/>
    <w:p>
      <w:pPr>
        <w:pStyle w:val="style2"/>
        <w:numPr>
          <w:ilvl w:val="1"/>
          <w:numId w:val="2"/>
        </w:numPr>
        <w:tabs>
          <w:tab w:val="left" w:leader="none" w:pos="719"/>
        </w:tabs>
        <w:spacing w:lineRule="auto" w:line="360"/>
        <w:jc w:val="both"/>
        <w:rPr/>
      </w:pPr>
      <w:r>
        <w:t>Statement</w:t>
      </w:r>
      <w:r>
        <w:t xml:space="preserve"> </w:t>
      </w:r>
      <w:r>
        <w:t>of</w:t>
      </w:r>
      <w:r>
        <w:t xml:space="preserve"> </w:t>
      </w:r>
      <w:r>
        <w:t>the</w:t>
      </w:r>
      <w:bookmarkEnd w:id="1"/>
      <w:r>
        <w:t xml:space="preserve"> </w:t>
      </w:r>
      <w:r>
        <w:rPr>
          <w:spacing w:val="-2"/>
        </w:rPr>
        <w:t>Problem</w:t>
      </w:r>
    </w:p>
    <w:p>
      <w:pPr>
        <w:pStyle w:val="style66"/>
        <w:spacing w:lineRule="auto" w:line="360"/>
        <w:jc w:val="both"/>
        <w:rPr/>
      </w:pPr>
      <w:r>
        <w:t xml:space="preserve">Many organizations including </w:t>
      </w:r>
      <w:r>
        <w:t>Ilorin Emirate Mall</w:t>
      </w:r>
      <w:r>
        <w:t xml:space="preserve"> in this case have excellent strategies but majority of them fail to achieve their desired goals due to the execution gap in the realization </w:t>
      </w:r>
      <w:r>
        <w:t>of</w:t>
      </w:r>
      <w:r>
        <w:t xml:space="preserve"> </w:t>
      </w:r>
      <w:r>
        <w:t>the</w:t>
      </w:r>
      <w:r>
        <w:t xml:space="preserve"> </w:t>
      </w:r>
      <w:r>
        <w:t xml:space="preserve">strategy. </w:t>
      </w:r>
      <w:r>
        <w:t xml:space="preserve">A lot </w:t>
      </w:r>
      <w:r>
        <w:t>of</w:t>
      </w:r>
      <w:r>
        <w:t xml:space="preserve"> </w:t>
      </w:r>
      <w:r>
        <w:t>time</w:t>
      </w:r>
      <w:r>
        <w:t xml:space="preserve"> </w:t>
      </w:r>
      <w:r>
        <w:t>and</w:t>
      </w:r>
      <w:r>
        <w:t xml:space="preserve"> </w:t>
      </w:r>
      <w:r>
        <w:t>energy</w:t>
      </w:r>
      <w:r>
        <w:t xml:space="preserve"> </w:t>
      </w:r>
      <w:r>
        <w:t>is</w:t>
      </w:r>
      <w:r>
        <w:t xml:space="preserve"> </w:t>
      </w:r>
      <w:r>
        <w:t>spent in</w:t>
      </w:r>
      <w:r>
        <w:t xml:space="preserve"> </w:t>
      </w:r>
      <w:r>
        <w:t>formulating</w:t>
      </w:r>
      <w:r>
        <w:t xml:space="preserve"> </w:t>
      </w:r>
      <w:r>
        <w:t>strategy</w:t>
      </w:r>
      <w:r>
        <w:t xml:space="preserve"> </w:t>
      </w:r>
      <w:r>
        <w:t>but</w:t>
      </w:r>
      <w:r>
        <w:t xml:space="preserve"> </w:t>
      </w:r>
      <w:r>
        <w:t>equal</w:t>
      </w:r>
      <w:r>
        <w:t xml:space="preserve"> </w:t>
      </w:r>
      <w:r>
        <w:t>amount of effort is not spent in communicating and executing the great strategy into the desired</w:t>
      </w:r>
      <w:r>
        <w:t xml:space="preserve"> </w:t>
      </w:r>
      <w:r>
        <w:t>great performance. As a consequence, expected results are not fully realized due to the execution gap that exists between setting a goal and having it actually achieved to its greatest potential. There was a challenge of getting the right things done that mattered</w:t>
      </w:r>
      <w:r>
        <w:t xml:space="preserve"> </w:t>
      </w:r>
      <w:r>
        <w:t xml:space="preserve">and would lead to the achievement of the organization’s strategy which required alignment and re-alignment of activities to the ever changing environment. Failure to close the strategy-to-performance gap negatively influenced performance culture of staff and therefore the organization. Unlike the past industrial economy organizations where staff had well defined roles, the current knowledge economy organization staff like </w:t>
      </w:r>
      <w:r>
        <w:t>Ilorin Emirate Mall</w:t>
      </w:r>
      <w:r>
        <w:t>’s can play many roles.</w:t>
      </w:r>
    </w:p>
    <w:p>
      <w:pPr>
        <w:pStyle w:val="style66"/>
        <w:spacing w:lineRule="auto" w:line="360"/>
        <w:jc w:val="both"/>
        <w:rPr/>
      </w:pPr>
      <w:r>
        <w:t>Under</w:t>
      </w:r>
      <w:r>
        <w:t xml:space="preserve"> </w:t>
      </w:r>
      <w:r>
        <w:t>the</w:t>
      </w:r>
      <w:r>
        <w:t xml:space="preserve"> </w:t>
      </w:r>
      <w:r>
        <w:t>circumstances</w:t>
      </w:r>
      <w:r>
        <w:t xml:space="preserve"> </w:t>
      </w:r>
      <w:r>
        <w:t>of</w:t>
      </w:r>
      <w:r>
        <w:t xml:space="preserve"> </w:t>
      </w:r>
      <w:r>
        <w:t>shifting</w:t>
      </w:r>
      <w:r>
        <w:t xml:space="preserve"> </w:t>
      </w:r>
      <w:r>
        <w:t>priorities,</w:t>
      </w:r>
      <w:r>
        <w:t xml:space="preserve"> </w:t>
      </w:r>
      <w:r>
        <w:t>conflicting</w:t>
      </w:r>
      <w:r>
        <w:t xml:space="preserve"> </w:t>
      </w:r>
      <w:r>
        <w:t>demands</w:t>
      </w:r>
      <w:r>
        <w:t xml:space="preserve"> </w:t>
      </w:r>
      <w:r>
        <w:t>and</w:t>
      </w:r>
      <w:r>
        <w:t xml:space="preserve"> </w:t>
      </w:r>
      <w:r>
        <w:t>ever</w:t>
      </w:r>
      <w:r>
        <w:t xml:space="preserve"> </w:t>
      </w:r>
      <w:r>
        <w:t xml:space="preserve">emerging distractions, the staff found themselves not focusing on the activities that mattered to the success of their organization. </w:t>
      </w:r>
    </w:p>
    <w:p>
      <w:pPr>
        <w:pStyle w:val="style66"/>
        <w:spacing w:lineRule="auto" w:line="360"/>
        <w:jc w:val="both"/>
        <w:rPr/>
      </w:pPr>
      <w:r>
        <w:t xml:space="preserve">Despite Balanced Scorecard (BSC) system being in place, linking reward and recognition systems with strategic results to enhance staff motivation was also challenging. After </w:t>
      </w:r>
      <w:r>
        <w:t>Ilorin Emirate Mall</w:t>
      </w:r>
      <w:r>
        <w:t xml:space="preserve">’s adoption of balanced scorecard system in the year </w:t>
      </w:r>
      <w:r>
        <w:t>2024</w:t>
      </w:r>
      <w:r>
        <w:t>,execution</w:t>
      </w:r>
      <w:r>
        <w:t xml:space="preserve"> </w:t>
      </w:r>
      <w:r>
        <w:t>gap</w:t>
      </w:r>
      <w:r>
        <w:t xml:space="preserve"> </w:t>
      </w:r>
      <w:r>
        <w:t>and</w:t>
      </w:r>
      <w:r>
        <w:t xml:space="preserve"> </w:t>
      </w:r>
      <w:r>
        <w:t>culture</w:t>
      </w:r>
      <w:r>
        <w:t xml:space="preserve"> </w:t>
      </w:r>
      <w:r>
        <w:t>survey</w:t>
      </w:r>
      <w:r>
        <w:t xml:space="preserve"> </w:t>
      </w:r>
      <w:r>
        <w:t>studies</w:t>
      </w:r>
      <w:r>
        <w:t xml:space="preserve"> </w:t>
      </w:r>
      <w:r>
        <w:t>have</w:t>
      </w:r>
      <w:r>
        <w:t xml:space="preserve"> </w:t>
      </w:r>
      <w:r>
        <w:t>been</w:t>
      </w:r>
      <w:r>
        <w:t xml:space="preserve"> </w:t>
      </w:r>
      <w:r>
        <w:t>conducted</w:t>
      </w:r>
      <w:r>
        <w:t xml:space="preserve"> </w:t>
      </w:r>
      <w:r>
        <w:t>by</w:t>
      </w:r>
      <w:r>
        <w:t xml:space="preserve"> </w:t>
      </w:r>
      <w:r>
        <w:t xml:space="preserve">management consultant (McKinsey, </w:t>
      </w:r>
      <w:r>
        <w:t>2023</w:t>
      </w:r>
      <w:r>
        <w:t xml:space="preserve">) but there was no other study in </w:t>
      </w:r>
      <w:r>
        <w:t>Ilorin Emirate Mall</w:t>
      </w:r>
      <w:r>
        <w:t xml:space="preserve"> that the researcher had</w:t>
      </w:r>
      <w:r>
        <w:t xml:space="preserve"> </w:t>
      </w:r>
      <w:r>
        <w:t>found</w:t>
      </w:r>
      <w:r>
        <w:t xml:space="preserve"> </w:t>
      </w:r>
      <w:r>
        <w:t>to</w:t>
      </w:r>
      <w:r>
        <w:t xml:space="preserve"> </w:t>
      </w:r>
      <w:r>
        <w:t>be</w:t>
      </w:r>
      <w:r>
        <w:t xml:space="preserve"> </w:t>
      </w:r>
      <w:r>
        <w:t>carried</w:t>
      </w:r>
      <w:r>
        <w:t xml:space="preserve"> </w:t>
      </w:r>
      <w:r>
        <w:t>out</w:t>
      </w:r>
      <w:r>
        <w:t xml:space="preserve"> </w:t>
      </w:r>
      <w:r>
        <w:t>as</w:t>
      </w:r>
      <w:r>
        <w:t xml:space="preserve"> </w:t>
      </w:r>
      <w:r>
        <w:t>far</w:t>
      </w:r>
      <w:r>
        <w:t xml:space="preserve"> </w:t>
      </w:r>
      <w:r>
        <w:t>as</w:t>
      </w:r>
      <w:r>
        <w:t xml:space="preserve"> </w:t>
      </w:r>
      <w:r>
        <w:t>2023</w:t>
      </w:r>
      <w:r>
        <w:t xml:space="preserve"> </w:t>
      </w:r>
      <w:r>
        <w:t>to</w:t>
      </w:r>
      <w:r>
        <w:t xml:space="preserve"> </w:t>
      </w:r>
      <w:r>
        <w:t>establish</w:t>
      </w:r>
      <w:r>
        <w:t xml:space="preserve"> </w:t>
      </w:r>
      <w:r>
        <w:t>the</w:t>
      </w:r>
      <w:r>
        <w:t xml:space="preserve"> </w:t>
      </w:r>
      <w:r>
        <w:t>influence</w:t>
      </w:r>
      <w:r>
        <w:t xml:space="preserve"> </w:t>
      </w:r>
      <w:r>
        <w:t>of</w:t>
      </w:r>
      <w:r>
        <w:t xml:space="preserve"> </w:t>
      </w:r>
      <w:r>
        <w:t>BSC</w:t>
      </w:r>
      <w:r>
        <w:t xml:space="preserve"> </w:t>
      </w:r>
      <w:r>
        <w:t>on organizational</w:t>
      </w:r>
      <w:r>
        <w:t xml:space="preserve"> </w:t>
      </w:r>
      <w:r>
        <w:t>performance</w:t>
      </w:r>
      <w:r>
        <w:t xml:space="preserve"> </w:t>
      </w:r>
      <w:r>
        <w:t>hence</w:t>
      </w:r>
      <w:r>
        <w:t xml:space="preserve"> </w:t>
      </w:r>
      <w:r>
        <w:t>the</w:t>
      </w:r>
      <w:r>
        <w:t xml:space="preserve"> </w:t>
      </w:r>
      <w:r>
        <w:t>need</w:t>
      </w:r>
      <w:r>
        <w:t xml:space="preserve"> </w:t>
      </w:r>
      <w:r>
        <w:t>to</w:t>
      </w:r>
      <w:r>
        <w:t xml:space="preserve"> </w:t>
      </w:r>
      <w:r>
        <w:t>conduct</w:t>
      </w:r>
      <w:r>
        <w:t xml:space="preserve"> </w:t>
      </w:r>
      <w:r>
        <w:t>this</w:t>
      </w:r>
      <w:r>
        <w:t xml:space="preserve"> </w:t>
      </w:r>
      <w:r>
        <w:t>study</w:t>
      </w:r>
      <w:r>
        <w:t xml:space="preserve"> </w:t>
      </w:r>
      <w:r>
        <w:t>at</w:t>
      </w:r>
      <w:r>
        <w:t xml:space="preserve"> </w:t>
      </w:r>
      <w:r>
        <w:t>Ilorin Emirate Mall</w:t>
      </w:r>
      <w:r>
        <w:t>’s</w:t>
      </w:r>
      <w:r>
        <w:t xml:space="preserve"> </w:t>
      </w:r>
      <w:r>
        <w:t xml:space="preserve">Central Office, </w:t>
      </w:r>
      <w:r>
        <w:t>Ilorin</w:t>
      </w:r>
      <w:r>
        <w:t>, from where strategy originates.</w:t>
      </w:r>
    </w:p>
    <w:p>
      <w:pPr>
        <w:pStyle w:val="style66"/>
        <w:numPr>
          <w:ilvl w:val="1"/>
          <w:numId w:val="2"/>
        </w:numPr>
        <w:spacing w:lineRule="auto" w:line="360"/>
        <w:jc w:val="both"/>
        <w:rPr>
          <w:b/>
        </w:rPr>
      </w:pPr>
      <w:r>
        <w:rPr>
          <w:b/>
        </w:rPr>
        <w:t>Research Questions</w:t>
      </w:r>
    </w:p>
    <w:p>
      <w:pPr>
        <w:pStyle w:val="style179"/>
        <w:numPr>
          <w:ilvl w:val="0"/>
          <w:numId w:val="3"/>
        </w:numPr>
        <w:spacing w:lineRule="auto" w:line="360"/>
        <w:ind w:left="720" w:hanging="360"/>
        <w:rPr>
          <w:sz w:val="24"/>
          <w:szCs w:val="24"/>
        </w:rPr>
      </w:pPr>
      <w:r>
        <w:rPr>
          <w:sz w:val="24"/>
          <w:szCs w:val="24"/>
        </w:rPr>
        <w:t xml:space="preserve">Does Strategic management influence </w:t>
      </w:r>
      <w:r>
        <w:rPr>
          <w:color w:val="474747"/>
          <w:sz w:val="24"/>
          <w:szCs w:val="24"/>
          <w:highlight w:val="white"/>
        </w:rPr>
        <w:t>monitory budgets of</w:t>
      </w:r>
      <w:r>
        <w:rPr>
          <w:color w:val="474747"/>
          <w:sz w:val="24"/>
          <w:szCs w:val="24"/>
        </w:rPr>
        <w:t xml:space="preserve"> </w:t>
      </w:r>
      <w:r>
        <w:rPr>
          <w:sz w:val="24"/>
          <w:szCs w:val="24"/>
        </w:rPr>
        <w:t>Ilorin Emirate Mall’s</w:t>
      </w:r>
      <w:r>
        <w:rPr>
          <w:color w:val="474747"/>
          <w:sz w:val="24"/>
          <w:szCs w:val="24"/>
        </w:rPr>
        <w:t xml:space="preserve"> </w:t>
      </w:r>
    </w:p>
    <w:p>
      <w:pPr>
        <w:pStyle w:val="style179"/>
        <w:numPr>
          <w:ilvl w:val="0"/>
          <w:numId w:val="3"/>
        </w:numPr>
        <w:spacing w:lineRule="auto" w:line="360"/>
        <w:ind w:left="720" w:hanging="360"/>
        <w:rPr>
          <w:sz w:val="24"/>
          <w:szCs w:val="24"/>
        </w:rPr>
      </w:pPr>
      <w:r>
        <w:rPr>
          <w:sz w:val="24"/>
          <w:szCs w:val="24"/>
        </w:rPr>
        <w:t xml:space="preserve">Does </w:t>
      </w:r>
      <w:r>
        <w:rPr>
          <w:color w:val="040c28"/>
          <w:sz w:val="24"/>
          <w:szCs w:val="24"/>
          <w:highlight w:val="white"/>
        </w:rPr>
        <w:t>performance measurement</w:t>
      </w:r>
      <w:r>
        <w:rPr>
          <w:color w:val="040c28"/>
          <w:sz w:val="24"/>
          <w:szCs w:val="24"/>
        </w:rPr>
        <w:t xml:space="preserve"> influence </w:t>
      </w:r>
      <w:r>
        <w:rPr>
          <w:sz w:val="24"/>
          <w:szCs w:val="24"/>
        </w:rPr>
        <w:t>Budgets</w:t>
      </w:r>
      <w:r>
        <w:rPr>
          <w:color w:val="474747"/>
          <w:sz w:val="24"/>
          <w:szCs w:val="24"/>
          <w:highlight w:val="white"/>
        </w:rPr>
        <w:t xml:space="preserve"> evaluation</w:t>
      </w:r>
      <w:r>
        <w:rPr>
          <w:sz w:val="24"/>
          <w:szCs w:val="24"/>
        </w:rPr>
        <w:t xml:space="preserve"> </w:t>
      </w:r>
      <w:r>
        <w:rPr>
          <w:color w:val="474747"/>
          <w:sz w:val="24"/>
          <w:szCs w:val="24"/>
          <w:highlight w:val="white"/>
        </w:rPr>
        <w:t>of</w:t>
      </w:r>
      <w:r>
        <w:rPr>
          <w:color w:val="474747"/>
          <w:sz w:val="24"/>
          <w:szCs w:val="24"/>
        </w:rPr>
        <w:t xml:space="preserve"> </w:t>
      </w:r>
      <w:r>
        <w:rPr>
          <w:sz w:val="24"/>
          <w:szCs w:val="24"/>
        </w:rPr>
        <w:t>Ilorin Emirate Mall’s</w:t>
      </w:r>
    </w:p>
    <w:p>
      <w:pPr>
        <w:pStyle w:val="style179"/>
        <w:numPr>
          <w:ilvl w:val="0"/>
          <w:numId w:val="3"/>
        </w:numPr>
        <w:spacing w:lineRule="auto" w:line="360"/>
        <w:ind w:left="720" w:hanging="360"/>
        <w:rPr>
          <w:sz w:val="24"/>
          <w:szCs w:val="24"/>
        </w:rPr>
      </w:pPr>
      <w:r>
        <w:rPr>
          <w:sz w:val="24"/>
          <w:szCs w:val="24"/>
        </w:rPr>
        <w:t xml:space="preserve">Does </w:t>
      </w:r>
      <w:r>
        <w:rPr>
          <w:color w:val="040c28"/>
          <w:sz w:val="24"/>
          <w:szCs w:val="24"/>
          <w:highlight w:val="white"/>
        </w:rPr>
        <w:t xml:space="preserve">well-structured report </w:t>
      </w:r>
      <w:r>
        <w:rPr>
          <w:color w:val="040c28"/>
          <w:sz w:val="24"/>
          <w:szCs w:val="24"/>
        </w:rPr>
        <w:t xml:space="preserve">influence </w:t>
      </w:r>
      <w:r>
        <w:rPr>
          <w:color w:val="474747"/>
          <w:sz w:val="24"/>
          <w:szCs w:val="24"/>
          <w:highlight w:val="white"/>
        </w:rPr>
        <w:t>action implementation of</w:t>
      </w:r>
      <w:r>
        <w:rPr>
          <w:color w:val="474747"/>
          <w:sz w:val="24"/>
          <w:szCs w:val="24"/>
        </w:rPr>
        <w:t xml:space="preserve"> </w:t>
      </w:r>
      <w:r>
        <w:rPr>
          <w:sz w:val="24"/>
          <w:szCs w:val="24"/>
        </w:rPr>
        <w:t>Ilorin Emirate Mall’s</w:t>
      </w:r>
    </w:p>
    <w:p>
      <w:pPr>
        <w:pStyle w:val="style66"/>
        <w:numPr>
          <w:ilvl w:val="1"/>
          <w:numId w:val="2"/>
        </w:numPr>
        <w:spacing w:lineRule="auto" w:line="360"/>
        <w:jc w:val="both"/>
        <w:rPr>
          <w:b/>
        </w:rPr>
      </w:pPr>
      <w:r>
        <w:rPr>
          <w:b/>
        </w:rPr>
        <w:t xml:space="preserve">Objectives of the study </w:t>
      </w:r>
    </w:p>
    <w:p>
      <w:pPr>
        <w:pStyle w:val="style66"/>
        <w:spacing w:lineRule="auto" w:line="360"/>
        <w:jc w:val="both"/>
        <w:rPr>
          <w:spacing w:val="-2"/>
        </w:rPr>
      </w:pPr>
      <w:r>
        <w:t>The study aimed at establishing the impact of Balanced Scorecard o</w:t>
      </w:r>
      <w:r>
        <w:t xml:space="preserve">n Organizational Performance with reasonable evidence from </w:t>
      </w:r>
      <w:r>
        <w:t>Ilorin Emirate Mall</w:t>
      </w:r>
      <w:r>
        <w:t>, Ilorin</w:t>
      </w:r>
      <w:r>
        <w:rPr>
          <w:spacing w:val="-2"/>
        </w:rPr>
        <w:t>.</w:t>
      </w:r>
      <w:r>
        <w:rPr>
          <w:spacing w:val="-2"/>
        </w:rPr>
        <w:t xml:space="preserve"> Thus, other specific objectives include but limited to:-</w:t>
      </w:r>
    </w:p>
    <w:p>
      <w:pPr>
        <w:pStyle w:val="style179"/>
        <w:numPr>
          <w:ilvl w:val="0"/>
          <w:numId w:val="4"/>
        </w:numPr>
        <w:spacing w:lineRule="auto" w:line="360"/>
        <w:ind w:hanging="30"/>
        <w:rPr>
          <w:sz w:val="24"/>
          <w:szCs w:val="24"/>
        </w:rPr>
      </w:pPr>
      <w:r>
        <w:rPr>
          <w:spacing w:val="-2"/>
          <w:sz w:val="24"/>
          <w:szCs w:val="24"/>
        </w:rPr>
        <w:t xml:space="preserve">       </w:t>
      </w:r>
      <w:r>
        <w:rPr>
          <w:sz w:val="24"/>
          <w:szCs w:val="24"/>
        </w:rPr>
        <w:t xml:space="preserve">Examine the influence of  Strategic management on </w:t>
      </w:r>
      <w:r>
        <w:rPr>
          <w:color w:val="474747"/>
          <w:sz w:val="24"/>
          <w:szCs w:val="24"/>
          <w:highlight w:val="white"/>
        </w:rPr>
        <w:t>monitory budgets of</w:t>
      </w:r>
      <w:r>
        <w:rPr>
          <w:color w:val="474747"/>
          <w:sz w:val="24"/>
          <w:szCs w:val="24"/>
        </w:rPr>
        <w:t xml:space="preserve"> </w:t>
      </w:r>
      <w:r>
        <w:rPr>
          <w:sz w:val="24"/>
          <w:szCs w:val="24"/>
        </w:rPr>
        <w:t>Ilorin Emirate Mall’s</w:t>
      </w:r>
      <w:r>
        <w:rPr>
          <w:color w:val="474747"/>
          <w:sz w:val="24"/>
          <w:szCs w:val="24"/>
        </w:rPr>
        <w:t xml:space="preserve"> </w:t>
      </w:r>
    </w:p>
    <w:p>
      <w:pPr>
        <w:pStyle w:val="style179"/>
        <w:numPr>
          <w:ilvl w:val="0"/>
          <w:numId w:val="4"/>
        </w:numPr>
        <w:spacing w:lineRule="auto" w:line="360"/>
        <w:ind w:left="720" w:hanging="360"/>
        <w:rPr>
          <w:sz w:val="24"/>
          <w:szCs w:val="24"/>
        </w:rPr>
      </w:pPr>
      <w:r>
        <w:rPr>
          <w:sz w:val="24"/>
          <w:szCs w:val="24"/>
        </w:rPr>
        <w:t xml:space="preserve">Investigate the influence of </w:t>
      </w:r>
      <w:r>
        <w:rPr>
          <w:color w:val="040c28"/>
          <w:sz w:val="24"/>
          <w:szCs w:val="24"/>
          <w:highlight w:val="white"/>
        </w:rPr>
        <w:t>performance measurement</w:t>
      </w:r>
      <w:r>
        <w:rPr>
          <w:color w:val="040c28"/>
          <w:sz w:val="24"/>
          <w:szCs w:val="24"/>
        </w:rPr>
        <w:t xml:space="preserve"> on </w:t>
      </w:r>
      <w:r>
        <w:rPr>
          <w:sz w:val="24"/>
          <w:szCs w:val="24"/>
        </w:rPr>
        <w:t>Budgets</w:t>
      </w:r>
      <w:r>
        <w:rPr>
          <w:color w:val="474747"/>
          <w:sz w:val="24"/>
          <w:szCs w:val="24"/>
          <w:highlight w:val="white"/>
        </w:rPr>
        <w:t xml:space="preserve"> evaluation</w:t>
      </w:r>
      <w:r>
        <w:rPr>
          <w:sz w:val="24"/>
          <w:szCs w:val="24"/>
        </w:rPr>
        <w:t xml:space="preserve"> </w:t>
      </w:r>
      <w:r>
        <w:rPr>
          <w:color w:val="474747"/>
          <w:sz w:val="24"/>
          <w:szCs w:val="24"/>
          <w:highlight w:val="white"/>
        </w:rPr>
        <w:t>of</w:t>
      </w:r>
      <w:r>
        <w:rPr>
          <w:color w:val="474747"/>
          <w:sz w:val="24"/>
          <w:szCs w:val="24"/>
        </w:rPr>
        <w:t xml:space="preserve"> </w:t>
      </w:r>
      <w:r>
        <w:rPr>
          <w:sz w:val="24"/>
          <w:szCs w:val="24"/>
        </w:rPr>
        <w:t>Ilorin Emirate Mall’s</w:t>
      </w:r>
    </w:p>
    <w:p>
      <w:pPr>
        <w:pStyle w:val="style179"/>
        <w:numPr>
          <w:ilvl w:val="0"/>
          <w:numId w:val="4"/>
        </w:numPr>
        <w:spacing w:lineRule="auto" w:line="360"/>
        <w:ind w:left="720" w:hanging="360"/>
        <w:rPr>
          <w:sz w:val="24"/>
          <w:szCs w:val="24"/>
        </w:rPr>
      </w:pPr>
      <w:r>
        <w:rPr>
          <w:sz w:val="24"/>
          <w:szCs w:val="24"/>
        </w:rPr>
        <w:t xml:space="preserve">Determine the relationship between </w:t>
      </w:r>
      <w:r>
        <w:rPr>
          <w:color w:val="040c28"/>
          <w:sz w:val="24"/>
          <w:szCs w:val="24"/>
          <w:highlight w:val="white"/>
        </w:rPr>
        <w:t xml:space="preserve">well-structured report </w:t>
      </w:r>
      <w:r>
        <w:rPr>
          <w:color w:val="040c28"/>
          <w:sz w:val="24"/>
          <w:szCs w:val="24"/>
        </w:rPr>
        <w:t xml:space="preserve">and </w:t>
      </w:r>
      <w:r>
        <w:rPr>
          <w:color w:val="474747"/>
          <w:sz w:val="24"/>
          <w:szCs w:val="24"/>
          <w:highlight w:val="white"/>
        </w:rPr>
        <w:t>action implementation of</w:t>
      </w:r>
      <w:r>
        <w:rPr>
          <w:color w:val="474747"/>
          <w:sz w:val="24"/>
          <w:szCs w:val="24"/>
        </w:rPr>
        <w:t xml:space="preserve"> </w:t>
      </w:r>
      <w:r>
        <w:rPr>
          <w:sz w:val="24"/>
          <w:szCs w:val="24"/>
        </w:rPr>
        <w:t>Ilorin Emirate Mall’s</w:t>
      </w:r>
    </w:p>
    <w:p>
      <w:pPr>
        <w:pStyle w:val="style179"/>
        <w:numPr>
          <w:ilvl w:val="1"/>
          <w:numId w:val="2"/>
        </w:numPr>
        <w:spacing w:lineRule="auto" w:line="360"/>
        <w:rPr>
          <w:b/>
          <w:sz w:val="24"/>
          <w:szCs w:val="24"/>
        </w:rPr>
      </w:pPr>
      <w:r>
        <w:rPr>
          <w:b/>
          <w:sz w:val="24"/>
          <w:szCs w:val="24"/>
        </w:rPr>
        <w:t>Research Hypothesis</w:t>
      </w:r>
    </w:p>
    <w:p>
      <w:pPr>
        <w:pStyle w:val="style0"/>
        <w:spacing w:lineRule="auto" w:line="360"/>
        <w:rPr>
          <w:sz w:val="24"/>
          <w:szCs w:val="24"/>
        </w:rPr>
      </w:pPr>
      <w:r>
        <w:rPr>
          <w:sz w:val="24"/>
          <w:szCs w:val="24"/>
        </w:rPr>
        <w:t xml:space="preserve"> Ho</w:t>
      </w:r>
      <w:r>
        <w:rPr>
          <w:sz w:val="24"/>
          <w:szCs w:val="24"/>
          <w:vertAlign w:val="superscript"/>
        </w:rPr>
        <w:t>1</w:t>
      </w:r>
      <w:r>
        <w:rPr>
          <w:sz w:val="24"/>
          <w:szCs w:val="24"/>
        </w:rPr>
        <w:t xml:space="preserve">:  </w:t>
      </w:r>
      <w:r>
        <w:rPr>
          <w:sz w:val="24"/>
          <w:szCs w:val="24"/>
        </w:rPr>
        <w:tab/>
      </w:r>
      <w:r>
        <w:rPr>
          <w:sz w:val="24"/>
          <w:szCs w:val="24"/>
        </w:rPr>
        <w:t>Strategic management does not influence monitory budgets of Ilorin Emirate Mall’s</w:t>
      </w:r>
    </w:p>
    <w:p>
      <w:pPr>
        <w:pStyle w:val="style0"/>
        <w:spacing w:lineRule="auto" w:line="360"/>
        <w:rPr>
          <w:sz w:val="24"/>
          <w:szCs w:val="24"/>
        </w:rPr>
      </w:pPr>
      <w:r>
        <w:rPr>
          <w:sz w:val="24"/>
          <w:szCs w:val="24"/>
        </w:rPr>
        <w:t>Ho</w:t>
      </w:r>
      <w:r>
        <w:rPr>
          <w:sz w:val="24"/>
          <w:szCs w:val="24"/>
          <w:vertAlign w:val="superscript"/>
        </w:rPr>
        <w:t>2</w:t>
      </w:r>
      <w:r>
        <w:rPr>
          <w:sz w:val="24"/>
          <w:szCs w:val="24"/>
        </w:rPr>
        <w:t xml:space="preserve">:  </w:t>
      </w:r>
      <w:r>
        <w:rPr>
          <w:sz w:val="24"/>
          <w:szCs w:val="24"/>
        </w:rPr>
        <w:tab/>
      </w:r>
      <w:r>
        <w:rPr>
          <w:color w:val="040c28"/>
          <w:sz w:val="24"/>
          <w:szCs w:val="24"/>
          <w:highlight w:val="white"/>
        </w:rPr>
        <w:t>Performance measurement</w:t>
      </w:r>
      <w:r>
        <w:rPr>
          <w:color w:val="040c28"/>
          <w:sz w:val="24"/>
          <w:szCs w:val="24"/>
        </w:rPr>
        <w:t xml:space="preserve"> </w:t>
      </w:r>
      <w:r>
        <w:rPr>
          <w:sz w:val="24"/>
          <w:szCs w:val="24"/>
        </w:rPr>
        <w:t>does not influence</w:t>
      </w:r>
      <w:r>
        <w:rPr>
          <w:color w:val="040c28"/>
          <w:sz w:val="24"/>
          <w:szCs w:val="24"/>
        </w:rPr>
        <w:t xml:space="preserve"> </w:t>
      </w:r>
      <w:r>
        <w:rPr>
          <w:sz w:val="24"/>
          <w:szCs w:val="24"/>
        </w:rPr>
        <w:t>Budgets</w:t>
      </w:r>
      <w:r>
        <w:rPr>
          <w:color w:val="474747"/>
          <w:sz w:val="24"/>
          <w:szCs w:val="24"/>
          <w:highlight w:val="white"/>
        </w:rPr>
        <w:t xml:space="preserve"> evaluation</w:t>
      </w:r>
      <w:r>
        <w:rPr>
          <w:sz w:val="24"/>
          <w:szCs w:val="24"/>
        </w:rPr>
        <w:t xml:space="preserve"> </w:t>
      </w:r>
      <w:r>
        <w:rPr>
          <w:color w:val="474747"/>
          <w:sz w:val="24"/>
          <w:szCs w:val="24"/>
          <w:highlight w:val="white"/>
        </w:rPr>
        <w:t>of</w:t>
      </w:r>
      <w:r>
        <w:rPr>
          <w:color w:val="474747"/>
          <w:sz w:val="24"/>
          <w:szCs w:val="24"/>
        </w:rPr>
        <w:t xml:space="preserve"> </w:t>
      </w:r>
      <w:r>
        <w:rPr>
          <w:sz w:val="24"/>
          <w:szCs w:val="24"/>
        </w:rPr>
        <w:t>Ilorin Emirate Mall’s</w:t>
      </w:r>
    </w:p>
    <w:p>
      <w:pPr>
        <w:pStyle w:val="style0"/>
        <w:spacing w:lineRule="auto" w:line="360"/>
        <w:rPr>
          <w:sz w:val="24"/>
          <w:szCs w:val="24"/>
        </w:rPr>
      </w:pPr>
      <w:r>
        <w:rPr>
          <w:sz w:val="24"/>
          <w:szCs w:val="24"/>
        </w:rPr>
        <w:t>Ho</w:t>
      </w:r>
      <w:r>
        <w:rPr>
          <w:sz w:val="24"/>
          <w:szCs w:val="24"/>
          <w:vertAlign w:val="superscript"/>
        </w:rPr>
        <w:t>3</w:t>
      </w:r>
      <w:r>
        <w:rPr>
          <w:sz w:val="24"/>
          <w:szCs w:val="24"/>
        </w:rPr>
        <w:t xml:space="preserve">:  </w:t>
      </w:r>
      <w:r>
        <w:rPr>
          <w:sz w:val="24"/>
          <w:szCs w:val="24"/>
        </w:rPr>
        <w:tab/>
      </w:r>
      <w:r>
        <w:rPr>
          <w:sz w:val="24"/>
          <w:szCs w:val="24"/>
        </w:rPr>
        <w:t xml:space="preserve">There is no relationship between </w:t>
      </w:r>
      <w:r>
        <w:rPr>
          <w:color w:val="040c28"/>
          <w:sz w:val="24"/>
          <w:szCs w:val="24"/>
          <w:highlight w:val="white"/>
        </w:rPr>
        <w:t xml:space="preserve">well-structured report </w:t>
      </w:r>
      <w:r>
        <w:rPr>
          <w:color w:val="040c28"/>
          <w:sz w:val="24"/>
          <w:szCs w:val="24"/>
        </w:rPr>
        <w:t xml:space="preserve">and </w:t>
      </w:r>
      <w:r>
        <w:rPr>
          <w:color w:val="474747"/>
          <w:sz w:val="24"/>
          <w:szCs w:val="24"/>
          <w:highlight w:val="white"/>
        </w:rPr>
        <w:t>action implementation of</w:t>
      </w:r>
      <w:r>
        <w:rPr>
          <w:color w:val="474747"/>
          <w:sz w:val="24"/>
          <w:szCs w:val="24"/>
        </w:rPr>
        <w:t xml:space="preserve"> </w:t>
      </w:r>
      <w:r>
        <w:rPr>
          <w:sz w:val="24"/>
          <w:szCs w:val="24"/>
        </w:rPr>
        <w:t>Ilorin Emirate Mall’s</w:t>
      </w:r>
    </w:p>
    <w:bookmarkStart w:id="2" w:name="_TOC_250050"/>
    <w:p>
      <w:pPr>
        <w:pStyle w:val="style2"/>
        <w:numPr>
          <w:ilvl w:val="1"/>
          <w:numId w:val="2"/>
        </w:numPr>
        <w:tabs>
          <w:tab w:val="left" w:leader="none" w:pos="719"/>
        </w:tabs>
        <w:spacing w:lineRule="auto" w:line="360"/>
        <w:ind w:left="0" w:firstLine="0"/>
        <w:jc w:val="both"/>
        <w:rPr/>
      </w:pPr>
      <w:r>
        <w:t>Significance</w:t>
      </w:r>
      <w:r>
        <w:t xml:space="preserve"> </w:t>
      </w:r>
      <w:r>
        <w:t>of</w:t>
      </w:r>
      <w:r>
        <w:t xml:space="preserve"> </w:t>
      </w:r>
      <w:r>
        <w:t>the</w:t>
      </w:r>
      <w:bookmarkEnd w:id="2"/>
      <w:r>
        <w:t xml:space="preserve"> </w:t>
      </w:r>
      <w:r>
        <w:rPr>
          <w:spacing w:val="-4"/>
        </w:rPr>
        <w:t>Study</w:t>
      </w:r>
    </w:p>
    <w:p>
      <w:pPr>
        <w:pStyle w:val="style66"/>
        <w:spacing w:lineRule="auto" w:line="360"/>
        <w:jc w:val="both"/>
        <w:rPr/>
      </w:pPr>
      <w:r>
        <w:t xml:space="preserve">The study at </w:t>
      </w:r>
      <w:r>
        <w:t>Ilorin Emirate Mall</w:t>
      </w:r>
      <w:r>
        <w:t xml:space="preserve">’s Central Office, </w:t>
      </w:r>
      <w:r>
        <w:t>Ilorin</w:t>
      </w:r>
      <w:r>
        <w:t xml:space="preserve"> may encourage other regions that are spread across the </w:t>
      </w:r>
      <w:r>
        <w:t>Nigeria</w:t>
      </w:r>
      <w:r>
        <w:t xml:space="preserve"> nation to learn about the study in readiness for application of the research findings. This study</w:t>
      </w:r>
      <w:r>
        <w:t xml:space="preserve"> </w:t>
      </w:r>
      <w:r>
        <w:t>may</w:t>
      </w:r>
      <w:r>
        <w:t xml:space="preserve"> </w:t>
      </w:r>
      <w:r>
        <w:t>also showcase the importance of using Balanced Scorecard system of management to implement strategic objectives and is expected to encourage other similar organizations to adopt the management tool to enhance achievement of their business strategies.</w:t>
      </w:r>
    </w:p>
    <w:p>
      <w:pPr>
        <w:pStyle w:val="style66"/>
        <w:spacing w:lineRule="auto" w:line="360"/>
        <w:jc w:val="both"/>
        <w:rPr>
          <w:b/>
        </w:rPr>
      </w:pPr>
      <w:r>
        <w:rPr>
          <w:b/>
        </w:rPr>
        <w:t xml:space="preserve">1.7 Scope of the Study </w:t>
      </w:r>
    </w:p>
    <w:p>
      <w:pPr>
        <w:pStyle w:val="style66"/>
        <w:spacing w:lineRule="auto" w:line="360"/>
        <w:jc w:val="both"/>
        <w:rPr/>
      </w:pPr>
      <w:r>
        <w:t>The study was limited to Ilorin Emirate Mall’s central office in Ilorin City, Nigeria in the prevailing</w:t>
      </w:r>
      <w:r>
        <w:t xml:space="preserve"> </w:t>
      </w:r>
      <w:r>
        <w:t>business</w:t>
      </w:r>
      <w:r>
        <w:t xml:space="preserve"> </w:t>
      </w:r>
      <w:r>
        <w:t>environment</w:t>
      </w:r>
      <w:r>
        <w:t xml:space="preserve"> </w:t>
      </w:r>
      <w:r>
        <w:t>at</w:t>
      </w:r>
      <w:r>
        <w:t xml:space="preserve"> </w:t>
      </w:r>
      <w:r>
        <w:t>the</w:t>
      </w:r>
      <w:r>
        <w:t xml:space="preserve"> </w:t>
      </w:r>
      <w:r>
        <w:t>time</w:t>
      </w:r>
      <w:r>
        <w:t xml:space="preserve"> </w:t>
      </w:r>
      <w:r>
        <w:t>of</w:t>
      </w:r>
      <w:r>
        <w:t xml:space="preserve"> </w:t>
      </w:r>
      <w:r>
        <w:t>the</w:t>
      </w:r>
      <w:r>
        <w:t xml:space="preserve"> </w:t>
      </w:r>
      <w:r>
        <w:t>study</w:t>
      </w:r>
      <w:r>
        <w:t xml:space="preserve"> </w:t>
      </w:r>
      <w:r>
        <w:t>because</w:t>
      </w:r>
      <w:r>
        <w:t xml:space="preserve"> </w:t>
      </w:r>
      <w:r>
        <w:t>the</w:t>
      </w:r>
      <w:r>
        <w:t xml:space="preserve"> </w:t>
      </w:r>
      <w:r>
        <w:t>organization’s</w:t>
      </w:r>
      <w:r>
        <w:t xml:space="preserve"> </w:t>
      </w:r>
      <w:r>
        <w:t>vision and strategy originated from the central office. Ilorin Emirate Mall has power plants and branch offices that are far flung and spread across the country of Nigeria and therefore the scope of the study was restricted to the central office for the project time and resources available at the time of the study. This also made logistics manageable. Thus, the study will be carry out between the period of year 2024-2025 in Ilorin metropolis and no attempt shall be made beyond this.</w:t>
      </w:r>
    </w:p>
    <w:bookmarkStart w:id="3" w:name="_TOC_250048"/>
    <w:p>
      <w:pPr>
        <w:pStyle w:val="style2"/>
        <w:numPr>
          <w:ilvl w:val="1"/>
          <w:numId w:val="2"/>
        </w:numPr>
        <w:tabs>
          <w:tab w:val="left" w:leader="none" w:pos="719"/>
        </w:tabs>
        <w:spacing w:lineRule="auto" w:line="360"/>
        <w:ind w:left="0" w:firstLine="0"/>
        <w:jc w:val="both"/>
        <w:rPr/>
      </w:pPr>
      <w:r>
        <w:t>Limitations</w:t>
      </w:r>
      <w:r>
        <w:t xml:space="preserve"> </w:t>
      </w:r>
      <w:r>
        <w:t>of</w:t>
      </w:r>
      <w:r>
        <w:t xml:space="preserve"> </w:t>
      </w:r>
      <w:r>
        <w:t>the</w:t>
      </w:r>
      <w:bookmarkEnd w:id="3"/>
      <w:r>
        <w:t xml:space="preserve"> </w:t>
      </w:r>
      <w:r>
        <w:rPr>
          <w:spacing w:val="-4"/>
        </w:rPr>
        <w:t>Study</w:t>
      </w:r>
    </w:p>
    <w:p>
      <w:pPr>
        <w:pStyle w:val="style66"/>
        <w:spacing w:lineRule="auto" w:line="360"/>
        <w:jc w:val="both"/>
        <w:rPr/>
      </w:pPr>
      <w:r>
        <w:t xml:space="preserve">Getting responses that were not consistent with expectations was a challenge that was </w:t>
      </w:r>
      <w:r>
        <w:t>mitigated by ensuring that the questions to be answered were clear and not ambiguous. The</w:t>
      </w:r>
      <w:r>
        <w:t xml:space="preserve"> </w:t>
      </w:r>
      <w:r>
        <w:t>expected</w:t>
      </w:r>
      <w:r>
        <w:t xml:space="preserve"> </w:t>
      </w:r>
      <w:r>
        <w:t>obstacle</w:t>
      </w:r>
      <w:r>
        <w:t xml:space="preserve"> </w:t>
      </w:r>
      <w:r>
        <w:t>of dishonest responses</w:t>
      </w:r>
      <w:r>
        <w:t xml:space="preserve"> </w:t>
      </w:r>
      <w:r>
        <w:t>to</w:t>
      </w:r>
      <w:r>
        <w:t xml:space="preserve"> </w:t>
      </w:r>
      <w:r>
        <w:t>questions was</w:t>
      </w:r>
      <w:r>
        <w:t xml:space="preserve"> </w:t>
      </w:r>
      <w:r>
        <w:t>countered</w:t>
      </w:r>
      <w:r>
        <w:t xml:space="preserve"> </w:t>
      </w:r>
      <w:r>
        <w:t>by</w:t>
      </w:r>
      <w:r>
        <w:t xml:space="preserve"> </w:t>
      </w:r>
      <w:r>
        <w:t>not</w:t>
      </w:r>
      <w:r>
        <w:t xml:space="preserve"> </w:t>
      </w:r>
      <w:r>
        <w:t>requiring respondents to identify themselves. The survey research methodology was used to measure belief and not necessarily</w:t>
      </w:r>
      <w:r>
        <w:t xml:space="preserve"> </w:t>
      </w:r>
      <w:r>
        <w:t>the actions as whatever was said by the respondents was considered to be true and therefore no statistical test was performed to examine the non-response bias and authenticity of the respondents’</w:t>
      </w:r>
      <w:r>
        <w:t xml:space="preserve"> </w:t>
      </w:r>
      <w:r>
        <w:t>answers. It was anticipated that it would be difficult to get sufficient number of the self- administerede-questionnaires</w:t>
      </w:r>
      <w:r>
        <w:t xml:space="preserve"> </w:t>
      </w:r>
      <w:r>
        <w:t>completed</w:t>
      </w:r>
      <w:r>
        <w:t xml:space="preserve"> </w:t>
      </w:r>
      <w:r>
        <w:t>and</w:t>
      </w:r>
      <w:r>
        <w:t xml:space="preserve"> </w:t>
      </w:r>
      <w:r>
        <w:t>returned</w:t>
      </w:r>
      <w:r>
        <w:t xml:space="preserve"> </w:t>
      </w:r>
      <w:r>
        <w:t>so</w:t>
      </w:r>
      <w:r>
        <w:t xml:space="preserve"> </w:t>
      </w:r>
      <w:r>
        <w:t>that</w:t>
      </w:r>
      <w:r>
        <w:t xml:space="preserve"> </w:t>
      </w:r>
      <w:r>
        <w:t>meaningful</w:t>
      </w:r>
      <w:r>
        <w:t xml:space="preserve"> </w:t>
      </w:r>
      <w:r>
        <w:t>analyses</w:t>
      </w:r>
      <w:r>
        <w:t xml:space="preserve"> </w:t>
      </w:r>
      <w:r>
        <w:rPr>
          <w:spacing w:val="-2"/>
        </w:rPr>
        <w:t>could</w:t>
      </w:r>
      <w:r>
        <w:rPr>
          <w:spacing w:val="-2"/>
        </w:rPr>
        <w:t xml:space="preserve"> </w:t>
      </w:r>
      <w:r>
        <w:t>be made. This was mitigated by making polite reminders through e-mail and in some cases through telephone calls.</w:t>
      </w:r>
    </w:p>
    <w:p>
      <w:pPr>
        <w:pStyle w:val="style4099"/>
        <w:spacing w:lineRule="auto" w:line="360"/>
        <w:jc w:val="both"/>
        <w:rPr>
          <w:rFonts w:ascii="Times New Roman" w:cs="Times New Roman" w:hAnsi="Times New Roman"/>
          <w:sz w:val="24"/>
          <w:szCs w:val="24"/>
        </w:rPr>
      </w:pPr>
      <w:r>
        <w:rPr>
          <w:rFonts w:ascii="Times New Roman" w:cs="Times New Roman" w:hAnsi="Times New Roman"/>
          <w:sz w:val="24"/>
          <w:szCs w:val="24"/>
        </w:rPr>
        <w:t>1.9 Operationalization of Variables</w:t>
      </w:r>
    </w:p>
    <w:p>
      <w:pPr>
        <w:pStyle w:val="style4099"/>
        <w:spacing w:lineRule="auto" w:line="360"/>
        <w:jc w:val="both"/>
        <w:rPr>
          <w:rFonts w:ascii="Times New Roman" w:cs="Times New Roman" w:hAnsi="Times New Roman"/>
          <w:sz w:val="24"/>
          <w:szCs w:val="24"/>
        </w:rPr>
      </w:pPr>
      <w:r>
        <w:rPr>
          <w:rFonts w:ascii="Times New Roman" w:cs="Times New Roman" w:hAnsi="Times New Roman"/>
          <w:sz w:val="24"/>
          <w:szCs w:val="24"/>
        </w:rPr>
        <w:t>The variables are independent and dependent variables and this will be operationalized as follows:</w:t>
      </w:r>
    </w:p>
    <w:p>
      <w:pPr>
        <w:pStyle w:val="style4099"/>
        <w:spacing w:lineRule="auto" w:line="360"/>
        <w:jc w:val="both"/>
        <w:rPr>
          <w:rFonts w:ascii="Times New Roman" w:cs="Times New Roman" w:hAnsi="Times New Roman"/>
          <w:sz w:val="24"/>
          <w:szCs w:val="24"/>
        </w:rPr>
      </w:pPr>
      <w:r>
        <w:rPr>
          <w:rFonts w:ascii="Times New Roman" w:cs="Times New Roman" w:hAnsi="Times New Roman"/>
          <w:sz w:val="24"/>
          <w:szCs w:val="24"/>
        </w:rPr>
        <w:t>Independent Variable</w:t>
      </w:r>
    </w:p>
    <w:p>
      <w:pPr>
        <w:pStyle w:val="style4099"/>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X = Balanced scorecard </w:t>
      </w:r>
    </w:p>
    <w:p>
      <w:pPr>
        <w:pStyle w:val="style4099"/>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independent variable (X) </w:t>
      </w:r>
    </w:p>
    <w:p>
      <w:pPr>
        <w:pStyle w:val="style4099"/>
        <w:spacing w:lineRule="auto" w:line="360"/>
        <w:jc w:val="both"/>
        <w:rPr>
          <w:rFonts w:ascii="Times New Roman" w:cs="Times New Roman" w:hAnsi="Times New Roman"/>
          <w:sz w:val="24"/>
          <w:szCs w:val="24"/>
        </w:rPr>
      </w:pPr>
      <w:r>
        <w:rPr>
          <w:rFonts w:ascii="Times New Roman" w:cs="Times New Roman" w:hAnsi="Times New Roman"/>
          <w:sz w:val="24"/>
          <w:szCs w:val="24"/>
        </w:rPr>
        <w:t>X = (x1, x2, x3,)</w:t>
      </w:r>
    </w:p>
    <w:p>
      <w:pPr>
        <w:pStyle w:val="style4099"/>
        <w:spacing w:lineRule="auto" w:line="360"/>
        <w:jc w:val="both"/>
        <w:rPr>
          <w:rFonts w:ascii="Times New Roman" w:cs="Times New Roman" w:hAnsi="Times New Roman"/>
          <w:sz w:val="24"/>
          <w:szCs w:val="24"/>
        </w:rPr>
      </w:pPr>
      <w:r>
        <w:rPr>
          <w:rFonts w:ascii="Times New Roman" w:cs="Times New Roman" w:hAnsi="Times New Roman"/>
          <w:sz w:val="24"/>
          <w:szCs w:val="24"/>
        </w:rPr>
        <w:t>Where:</w:t>
      </w:r>
    </w:p>
    <w:p>
      <w:pPr>
        <w:pStyle w:val="style4099"/>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X1 = Strategic management </w:t>
      </w:r>
    </w:p>
    <w:p>
      <w:pPr>
        <w:pStyle w:val="style4099"/>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X2 = </w:t>
      </w:r>
      <w:r>
        <w:rPr>
          <w:rFonts w:ascii="Times New Roman" w:cs="Times New Roman" w:hAnsi="Times New Roman"/>
          <w:color w:val="040c28"/>
          <w:sz w:val="24"/>
          <w:szCs w:val="24"/>
          <w:highlight w:val="white"/>
        </w:rPr>
        <w:t>performance measurement</w:t>
      </w:r>
    </w:p>
    <w:p>
      <w:pPr>
        <w:pStyle w:val="style4099"/>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X3 = </w:t>
      </w:r>
      <w:r>
        <w:rPr>
          <w:rFonts w:ascii="Times New Roman" w:cs="Times New Roman" w:hAnsi="Times New Roman"/>
          <w:color w:val="040c28"/>
          <w:sz w:val="24"/>
          <w:szCs w:val="24"/>
          <w:highlight w:val="white"/>
        </w:rPr>
        <w:t xml:space="preserve">well-structured report </w:t>
      </w:r>
    </w:p>
    <w:p>
      <w:pPr>
        <w:pStyle w:val="style4099"/>
        <w:spacing w:lineRule="auto" w:line="360"/>
        <w:jc w:val="both"/>
        <w:rPr>
          <w:rFonts w:ascii="Times New Roman" w:cs="Times New Roman" w:hAnsi="Times New Roman"/>
          <w:sz w:val="24"/>
          <w:szCs w:val="24"/>
        </w:rPr>
      </w:pPr>
      <w:r>
        <w:rPr>
          <w:rFonts w:ascii="Times New Roman" w:cs="Times New Roman" w:hAnsi="Times New Roman"/>
          <w:sz w:val="24"/>
          <w:szCs w:val="24"/>
        </w:rPr>
        <w:t>Dependent Variable</w:t>
      </w:r>
    </w:p>
    <w:p>
      <w:pPr>
        <w:pStyle w:val="style4099"/>
        <w:spacing w:lineRule="auto" w:line="360"/>
        <w:jc w:val="both"/>
        <w:rPr>
          <w:rFonts w:ascii="Times New Roman" w:cs="Times New Roman" w:hAnsi="Times New Roman"/>
          <w:sz w:val="24"/>
          <w:szCs w:val="24"/>
        </w:rPr>
      </w:pPr>
      <w:r>
        <w:rPr>
          <w:rFonts w:ascii="Times New Roman" w:cs="Times New Roman" w:hAnsi="Times New Roman"/>
          <w:sz w:val="24"/>
          <w:szCs w:val="24"/>
        </w:rPr>
        <w:t>Y = Performance measurement</w:t>
      </w:r>
    </w:p>
    <w:p>
      <w:pPr>
        <w:pStyle w:val="style4099"/>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dependent variable (Y) </w:t>
      </w:r>
    </w:p>
    <w:p>
      <w:pPr>
        <w:pStyle w:val="style4099"/>
        <w:spacing w:lineRule="auto" w:line="360"/>
        <w:jc w:val="both"/>
        <w:rPr>
          <w:rFonts w:ascii="Times New Roman" w:cs="Times New Roman" w:hAnsi="Times New Roman"/>
          <w:sz w:val="24"/>
          <w:szCs w:val="24"/>
        </w:rPr>
      </w:pPr>
      <w:r>
        <w:rPr>
          <w:rFonts w:ascii="Times New Roman" w:cs="Times New Roman" w:hAnsi="Times New Roman"/>
          <w:sz w:val="24"/>
          <w:szCs w:val="24"/>
        </w:rPr>
        <w:t>Y = (y)</w:t>
      </w:r>
    </w:p>
    <w:p>
      <w:pPr>
        <w:pStyle w:val="style4099"/>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Where: </w:t>
      </w:r>
    </w:p>
    <w:p>
      <w:pPr>
        <w:pStyle w:val="style4099"/>
        <w:spacing w:lineRule="auto" w:line="360"/>
        <w:jc w:val="both"/>
        <w:rPr>
          <w:rFonts w:ascii="Times New Roman" w:cs="Times New Roman" w:hAnsi="Times New Roman"/>
          <w:color w:val="474747"/>
          <w:sz w:val="24"/>
          <w:szCs w:val="24"/>
          <w:highlight w:val="white"/>
        </w:rPr>
      </w:pPr>
      <w:r>
        <w:rPr>
          <w:rFonts w:ascii="Times New Roman" w:cs="Times New Roman" w:hAnsi="Times New Roman"/>
          <w:sz w:val="24"/>
          <w:szCs w:val="24"/>
        </w:rPr>
        <w:t xml:space="preserve">Y1= </w:t>
      </w:r>
      <w:r>
        <w:rPr>
          <w:rFonts w:ascii="Times New Roman" w:cs="Times New Roman" w:hAnsi="Times New Roman"/>
          <w:color w:val="474747"/>
          <w:sz w:val="24"/>
          <w:szCs w:val="24"/>
          <w:highlight w:val="white"/>
        </w:rPr>
        <w:t xml:space="preserve">monitory budgets  </w:t>
      </w:r>
    </w:p>
    <w:p>
      <w:pPr>
        <w:pStyle w:val="style4099"/>
        <w:spacing w:lineRule="auto" w:line="360"/>
        <w:jc w:val="both"/>
        <w:rPr>
          <w:rFonts w:ascii="Times New Roman" w:cs="Times New Roman" w:hAnsi="Times New Roman"/>
          <w:sz w:val="24"/>
          <w:szCs w:val="24"/>
        </w:rPr>
      </w:pPr>
      <w:r>
        <w:rPr>
          <w:rFonts w:ascii="Times New Roman" w:cs="Times New Roman" w:hAnsi="Times New Roman"/>
          <w:sz w:val="24"/>
          <w:szCs w:val="24"/>
        </w:rPr>
        <w:t>Y2= Budgets</w:t>
      </w:r>
      <w:r>
        <w:rPr>
          <w:rFonts w:ascii="Times New Roman" w:cs="Times New Roman" w:hAnsi="Times New Roman"/>
          <w:color w:val="474747"/>
          <w:sz w:val="24"/>
          <w:szCs w:val="24"/>
          <w:highlight w:val="white"/>
        </w:rPr>
        <w:t xml:space="preserve"> evaluation</w:t>
      </w:r>
      <w:r>
        <w:rPr>
          <w:rFonts w:ascii="Times New Roman" w:cs="Times New Roman" w:hAnsi="Times New Roman"/>
          <w:sz w:val="24"/>
          <w:szCs w:val="24"/>
        </w:rPr>
        <w:t xml:space="preserve"> </w:t>
      </w:r>
    </w:p>
    <w:p>
      <w:pPr>
        <w:pStyle w:val="style4099"/>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Y3= </w:t>
      </w:r>
      <w:r>
        <w:rPr>
          <w:rFonts w:ascii="Times New Roman" w:cs="Times New Roman" w:hAnsi="Times New Roman"/>
          <w:color w:val="474747"/>
          <w:sz w:val="24"/>
          <w:szCs w:val="24"/>
          <w:highlight w:val="white"/>
        </w:rPr>
        <w:t xml:space="preserve">action implementation </w:t>
      </w:r>
    </w:p>
    <w:p>
      <w:pPr>
        <w:pStyle w:val="style4099"/>
        <w:spacing w:lineRule="auto" w:line="360"/>
        <w:jc w:val="both"/>
        <w:rPr>
          <w:rFonts w:ascii="Times New Roman" w:cs="Times New Roman" w:hAnsi="Times New Roman"/>
          <w:sz w:val="24"/>
          <w:szCs w:val="24"/>
        </w:rPr>
      </w:pPr>
      <w:r>
        <w:rPr>
          <w:rFonts w:ascii="Times New Roman" w:cs="Times New Roman" w:hAnsi="Times New Roman"/>
          <w:sz w:val="24"/>
          <w:szCs w:val="24"/>
        </w:rPr>
        <w:t>The equation that explains the functional relationship between the two variables can be written as:</w:t>
      </w:r>
    </w:p>
    <w:p>
      <w:pPr>
        <w:pStyle w:val="style4099"/>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Y = f (X) </w:t>
      </w:r>
    </w:p>
    <w:p>
      <w:pPr>
        <w:pStyle w:val="style4099"/>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Where  </w:t>
      </w:r>
    </w:p>
    <w:p>
      <w:pPr>
        <w:pStyle w:val="style4099"/>
        <w:spacing w:lineRule="auto" w:line="360"/>
        <w:jc w:val="both"/>
        <w:rPr>
          <w:rFonts w:ascii="Times New Roman" w:cs="Times New Roman" w:hAnsi="Times New Roman"/>
          <w:sz w:val="24"/>
          <w:szCs w:val="24"/>
        </w:rPr>
      </w:pPr>
      <w:r>
        <w:rPr>
          <w:rFonts w:ascii="Times New Roman" w:cs="Times New Roman" w:hAnsi="Times New Roman"/>
          <w:sz w:val="24"/>
          <w:szCs w:val="24"/>
        </w:rPr>
        <w:t>Y = performance measurement</w:t>
      </w:r>
    </w:p>
    <w:p>
      <w:pPr>
        <w:pStyle w:val="style4099"/>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(Vector of Dependent Variable)</w:t>
      </w:r>
    </w:p>
    <w:p>
      <w:pPr>
        <w:pStyle w:val="style4099"/>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X = Balance </w:t>
      </w:r>
      <w:r>
        <w:rPr>
          <w:rFonts w:ascii="Times New Roman" w:cs="Times New Roman" w:hAnsi="Times New Roman"/>
          <w:sz w:val="24"/>
          <w:szCs w:val="24"/>
        </w:rPr>
        <w:t>scorecard</w:t>
      </w:r>
    </w:p>
    <w:p>
      <w:pPr>
        <w:pStyle w:val="style4099"/>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(Vector of Independent Variable) </w:t>
      </w:r>
    </w:p>
    <w:p>
      <w:pPr>
        <w:pStyle w:val="style4099"/>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operationalization of the variables for each of the hypothesis can be summarized in these models: </w:t>
      </w:r>
    </w:p>
    <w:p>
      <w:pPr>
        <w:pStyle w:val="style4099"/>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Independent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Dependent</w:t>
      </w:r>
    </w:p>
    <w:p>
      <w:pPr>
        <w:pStyle w:val="style4099"/>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x1: Strategic management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y1: </w:t>
      </w:r>
      <w:r>
        <w:rPr>
          <w:rFonts w:ascii="Times New Roman" w:cs="Times New Roman" w:hAnsi="Times New Roman"/>
          <w:color w:val="474747"/>
          <w:sz w:val="24"/>
          <w:szCs w:val="24"/>
          <w:highlight w:val="white"/>
        </w:rPr>
        <w:t>monitory budgets</w:t>
      </w:r>
    </w:p>
    <w:p>
      <w:pPr>
        <w:pStyle w:val="style4099"/>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x2: </w:t>
      </w:r>
      <w:r>
        <w:rPr>
          <w:rFonts w:ascii="Times New Roman" w:cs="Times New Roman" w:hAnsi="Times New Roman"/>
          <w:color w:val="040c28"/>
          <w:sz w:val="24"/>
          <w:szCs w:val="24"/>
          <w:highlight w:val="white"/>
        </w:rPr>
        <w:t>Performance measurement</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y2: Budgets</w:t>
      </w:r>
      <w:r>
        <w:rPr>
          <w:rFonts w:ascii="Times New Roman" w:cs="Times New Roman" w:hAnsi="Times New Roman"/>
          <w:color w:val="474747"/>
          <w:sz w:val="24"/>
          <w:szCs w:val="24"/>
          <w:highlight w:val="white"/>
        </w:rPr>
        <w:t xml:space="preserve"> evaluation</w:t>
      </w:r>
      <w:r>
        <w:rPr>
          <w:rFonts w:ascii="Times New Roman" w:cs="Times New Roman" w:hAnsi="Times New Roman"/>
          <w:sz w:val="24"/>
          <w:szCs w:val="24"/>
        </w:rPr>
        <w:t xml:space="preserve">  </w:t>
      </w:r>
    </w:p>
    <w:p>
      <w:pPr>
        <w:pStyle w:val="style4099"/>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x3: </w:t>
      </w:r>
      <w:r>
        <w:rPr>
          <w:rFonts w:ascii="Times New Roman" w:cs="Times New Roman" w:hAnsi="Times New Roman"/>
          <w:color w:val="040c28"/>
          <w:sz w:val="24"/>
          <w:szCs w:val="24"/>
          <w:highlight w:val="white"/>
        </w:rPr>
        <w:t>well-structured report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y3: </w:t>
      </w:r>
      <w:r>
        <w:rPr>
          <w:rFonts w:ascii="Times New Roman" w:cs="Times New Roman" w:hAnsi="Times New Roman"/>
          <w:color w:val="474747"/>
          <w:sz w:val="24"/>
          <w:szCs w:val="24"/>
          <w:highlight w:val="white"/>
        </w:rPr>
        <w:t xml:space="preserve">action implementation </w:t>
      </w:r>
    </w:p>
    <w:p>
      <w:pPr>
        <w:pStyle w:val="style4099"/>
        <w:tabs>
          <w:tab w:val="left" w:leader="none" w:pos="1290"/>
        </w:tabs>
        <w:spacing w:lineRule="auto" w:line="360"/>
        <w:jc w:val="both"/>
        <w:rPr>
          <w:rFonts w:ascii="Times New Roman" w:cs="Times New Roman" w:hAnsi="Times New Roman"/>
          <w:color w:val="474747"/>
          <w:sz w:val="24"/>
          <w:szCs w:val="24"/>
          <w:highlight w:val="white"/>
        </w:rPr>
      </w:pPr>
      <w:r>
        <w:rPr>
          <w:rFonts w:ascii="Times New Roman" w:cs="Times New Roman" w:hAnsi="Times New Roman"/>
          <w:color w:val="474747"/>
          <w:sz w:val="24"/>
          <w:szCs w:val="24"/>
          <w:highlight w:val="white"/>
        </w:rPr>
        <w:tab/>
      </w:r>
    </w:p>
    <w:bookmarkStart w:id="4" w:name="_TOC_250046"/>
    <w:p>
      <w:pPr>
        <w:pStyle w:val="style2"/>
        <w:numPr>
          <w:ilvl w:val="1"/>
          <w:numId w:val="5"/>
        </w:numPr>
        <w:tabs>
          <w:tab w:val="left" w:leader="none" w:pos="839"/>
        </w:tabs>
        <w:spacing w:lineRule="auto" w:line="360"/>
        <w:jc w:val="both"/>
        <w:rPr/>
      </w:pPr>
      <w:r>
        <w:t xml:space="preserve"> </w:t>
      </w:r>
      <w:r>
        <w:tab/>
      </w:r>
      <w:r>
        <w:t>Definition</w:t>
      </w:r>
      <w:r>
        <w:t xml:space="preserve"> </w:t>
      </w:r>
      <w:r>
        <w:t>of</w:t>
      </w:r>
      <w:r>
        <w:t xml:space="preserve"> </w:t>
      </w:r>
      <w:r>
        <w:t>Significant</w:t>
      </w:r>
      <w:r>
        <w:t xml:space="preserve"> </w:t>
      </w:r>
      <w:r>
        <w:t>Terms</w:t>
      </w:r>
      <w:r>
        <w:t xml:space="preserve"> </w:t>
      </w:r>
      <w:bookmarkEnd w:id="4"/>
    </w:p>
    <w:p>
      <w:pPr>
        <w:pStyle w:val="style66"/>
        <w:spacing w:lineRule="auto" w:line="360"/>
        <w:jc w:val="both"/>
        <w:rPr/>
      </w:pPr>
      <w:r>
        <w:rPr>
          <w:b/>
        </w:rPr>
        <w:t xml:space="preserve">Balanced Scorecard </w:t>
      </w:r>
      <w:r>
        <w:t xml:space="preserve">is an integrated strategic planning and management system that is used to align business activities to the vision and strategy of an organization using four perspectives (financial, customer, internal business processes, learning and growth) in a balanced manner (Kaplan &amp; Norton, </w:t>
      </w:r>
      <w:r>
        <w:t>2021</w:t>
      </w:r>
      <w:r>
        <w:t>).</w:t>
      </w:r>
    </w:p>
    <w:p>
      <w:pPr>
        <w:pStyle w:val="style66"/>
        <w:spacing w:lineRule="auto" w:line="360"/>
        <w:jc w:val="both"/>
        <w:rPr/>
      </w:pPr>
      <w:r>
        <w:rPr>
          <w:b/>
        </w:rPr>
        <w:t xml:space="preserve">Customers </w:t>
      </w:r>
      <w:r>
        <w:t xml:space="preserve">are </w:t>
      </w:r>
      <w:r>
        <w:rPr>
          <w:b/>
        </w:rPr>
        <w:t>s</w:t>
      </w:r>
      <w:r>
        <w:t>takeholders who are the direct beneficiaries of products and services of an organization.</w:t>
      </w:r>
    </w:p>
    <w:p>
      <w:pPr>
        <w:pStyle w:val="style66"/>
        <w:spacing w:lineRule="auto" w:line="360"/>
        <w:jc w:val="both"/>
        <w:rPr/>
      </w:pPr>
      <w:r>
        <w:rPr>
          <w:b/>
        </w:rPr>
        <w:t xml:space="preserve">Customer Satisfaction </w:t>
      </w:r>
      <w:r>
        <w:t>is a measure of how products or services supplied or offered by an organization to meet or surpass user or consumer expectations.</w:t>
      </w:r>
    </w:p>
    <w:p>
      <w:pPr>
        <w:pStyle w:val="style0"/>
        <w:spacing w:lineRule="auto" w:line="360"/>
        <w:jc w:val="both"/>
        <w:rPr>
          <w:sz w:val="24"/>
          <w:szCs w:val="24"/>
        </w:rPr>
      </w:pPr>
      <w:r>
        <w:rPr>
          <w:b/>
          <w:sz w:val="24"/>
          <w:szCs w:val="24"/>
        </w:rPr>
        <w:t xml:space="preserve">Financial Performance </w:t>
      </w:r>
      <w:r>
        <w:rPr>
          <w:sz w:val="24"/>
          <w:szCs w:val="24"/>
        </w:rPr>
        <w:t xml:space="preserve">is the monetary aspect of level of achievement of an </w:t>
      </w:r>
      <w:r>
        <w:rPr>
          <w:spacing w:val="-2"/>
          <w:sz w:val="24"/>
          <w:szCs w:val="24"/>
        </w:rPr>
        <w:t>organization.</w:t>
      </w:r>
    </w:p>
    <w:p>
      <w:pPr>
        <w:pStyle w:val="style66"/>
        <w:spacing w:lineRule="auto" w:line="360"/>
        <w:jc w:val="both"/>
        <w:rPr/>
      </w:pPr>
      <w:r>
        <w:rPr>
          <w:b/>
        </w:rPr>
        <w:t xml:space="preserve">Internal Business Processes </w:t>
      </w:r>
      <w:r>
        <w:t>are the inside business operations or activities of an organization that transform inputs into outputs to meet the desired outcomes.</w:t>
      </w:r>
    </w:p>
    <w:p>
      <w:pPr>
        <w:pStyle w:val="style66"/>
        <w:spacing w:lineRule="auto" w:line="360"/>
        <w:jc w:val="both"/>
        <w:rPr/>
      </w:pPr>
      <w:r>
        <w:rPr>
          <w:b/>
        </w:rPr>
        <w:t xml:space="preserve">Organization </w:t>
      </w:r>
      <w:r>
        <w:t xml:space="preserve">is a specific social structure that is designed for </w:t>
      </w:r>
      <w:r>
        <w:t xml:space="preserve">achieving </w:t>
      </w:r>
      <w:r>
        <w:t>common human purposes or goals.</w:t>
      </w:r>
    </w:p>
    <w:p>
      <w:pPr>
        <w:pStyle w:val="style66"/>
        <w:spacing w:lineRule="auto" w:line="360"/>
        <w:jc w:val="both"/>
        <w:rPr/>
      </w:pPr>
      <w:r>
        <w:rPr>
          <w:b/>
        </w:rPr>
        <w:t xml:space="preserve">Organization Culture </w:t>
      </w:r>
      <w:r>
        <w:t xml:space="preserve">is the </w:t>
      </w:r>
      <w:r>
        <w:rPr>
          <w:b/>
        </w:rPr>
        <w:t>s</w:t>
      </w:r>
      <w:r>
        <w:t>hared set of beliefs and values reinforced by an organization's symbols and structure and manifested in the way people think and act. It is also the basic pattern of shared assumptions, values and beliefs considered to be the correct way</w:t>
      </w:r>
      <w:r>
        <w:t xml:space="preserve"> </w:t>
      </w:r>
      <w:r>
        <w:t>of</w:t>
      </w:r>
      <w:r>
        <w:t xml:space="preserve"> </w:t>
      </w:r>
      <w:r>
        <w:t>thinking</w:t>
      </w:r>
      <w:r>
        <w:t xml:space="preserve"> </w:t>
      </w:r>
      <w:r>
        <w:t>and</w:t>
      </w:r>
      <w:r>
        <w:t xml:space="preserve"> </w:t>
      </w:r>
      <w:r>
        <w:t>acting</w:t>
      </w:r>
      <w:r>
        <w:t xml:space="preserve"> </w:t>
      </w:r>
      <w:r>
        <w:t>on</w:t>
      </w:r>
      <w:r>
        <w:t xml:space="preserve"> </w:t>
      </w:r>
      <w:r>
        <w:t>opportunities and</w:t>
      </w:r>
      <w:r>
        <w:t xml:space="preserve"> </w:t>
      </w:r>
      <w:r>
        <w:t>problems facing</w:t>
      </w:r>
      <w:r>
        <w:t xml:space="preserve"> </w:t>
      </w:r>
      <w:r>
        <w:t>the</w:t>
      </w:r>
      <w:r>
        <w:t xml:space="preserve"> </w:t>
      </w:r>
      <w:r>
        <w:t xml:space="preserve">organization. </w:t>
      </w:r>
    </w:p>
    <w:p>
      <w:pPr>
        <w:pStyle w:val="style66"/>
        <w:spacing w:lineRule="auto" w:line="360"/>
        <w:jc w:val="both"/>
        <w:rPr/>
      </w:pPr>
      <w:r>
        <w:rPr>
          <w:b/>
        </w:rPr>
        <w:t xml:space="preserve">Performance </w:t>
      </w:r>
      <w:r>
        <w:t>is defined as achieving goals with defined quality and quantity. It is a standard</w:t>
      </w:r>
      <w:r>
        <w:t xml:space="preserve"> </w:t>
      </w:r>
      <w:r>
        <w:t>used</w:t>
      </w:r>
      <w:r>
        <w:t xml:space="preserve"> </w:t>
      </w:r>
      <w:r>
        <w:t>to</w:t>
      </w:r>
      <w:r>
        <w:t xml:space="preserve"> </w:t>
      </w:r>
      <w:r>
        <w:t>evaluate</w:t>
      </w:r>
      <w:r>
        <w:t xml:space="preserve"> </w:t>
      </w:r>
      <w:r>
        <w:t>and</w:t>
      </w:r>
      <w:r>
        <w:t xml:space="preserve"> </w:t>
      </w:r>
      <w:r>
        <w:t>communicate</w:t>
      </w:r>
      <w:r>
        <w:t xml:space="preserve"> </w:t>
      </w:r>
      <w:r>
        <w:t>level</w:t>
      </w:r>
      <w:r>
        <w:t xml:space="preserve"> </w:t>
      </w:r>
      <w:r>
        <w:t>of</w:t>
      </w:r>
      <w:r>
        <w:t xml:space="preserve"> </w:t>
      </w:r>
      <w:r>
        <w:t>achievement</w:t>
      </w:r>
      <w:r>
        <w:t xml:space="preserve"> </w:t>
      </w:r>
      <w:r>
        <w:t>against</w:t>
      </w:r>
      <w:r>
        <w:t xml:space="preserve"> </w:t>
      </w:r>
      <w:r>
        <w:t>expected</w:t>
      </w:r>
      <w:r>
        <w:t xml:space="preserve"> </w:t>
      </w:r>
      <w:r>
        <w:t xml:space="preserve">results. </w:t>
      </w:r>
    </w:p>
    <w:p>
      <w:pPr>
        <w:pStyle w:val="style66"/>
        <w:spacing w:lineRule="auto" w:line="360"/>
        <w:jc w:val="both"/>
        <w:rPr/>
      </w:pPr>
      <w:r>
        <w:rPr>
          <w:b/>
        </w:rPr>
        <w:t xml:space="preserve">Process </w:t>
      </w:r>
      <w:r>
        <w:t xml:space="preserve">is a chain of activities that transform inputs into outputs and thereby adding </w:t>
      </w:r>
      <w:r>
        <w:rPr>
          <w:spacing w:val="-2"/>
        </w:rPr>
        <w:t>value.</w:t>
      </w:r>
    </w:p>
    <w:p>
      <w:pPr>
        <w:pStyle w:val="style66"/>
        <w:spacing w:lineRule="auto" w:line="360"/>
        <w:jc w:val="both"/>
        <w:rPr/>
      </w:pPr>
      <w:r>
        <w:rPr>
          <w:b/>
        </w:rPr>
        <w:t xml:space="preserve">Respondent </w:t>
      </w:r>
      <w:r>
        <w:t>is the participant of the research who answers questions (in the online questionnaire in this case).</w:t>
      </w:r>
    </w:p>
    <w:p>
      <w:pPr>
        <w:pStyle w:val="style66"/>
        <w:spacing w:lineRule="auto" w:line="360"/>
        <w:rPr/>
      </w:pPr>
      <w:r>
        <w:rPr>
          <w:b/>
        </w:rPr>
        <w:t xml:space="preserve">Stakeholders </w:t>
      </w:r>
      <w:r>
        <w:t>are</w:t>
      </w:r>
      <w:r>
        <w:t xml:space="preserve"> </w:t>
      </w:r>
      <w:r>
        <w:t>the universe</w:t>
      </w:r>
      <w:r>
        <w:t xml:space="preserve"> </w:t>
      </w:r>
      <w:r>
        <w:t>of</w:t>
      </w:r>
      <w:r>
        <w:t xml:space="preserve"> </w:t>
      </w:r>
      <w:r>
        <w:t>people with an interest in the</w:t>
      </w:r>
      <w:r>
        <w:t xml:space="preserve"> </w:t>
      </w:r>
      <w:r>
        <w:t xml:space="preserve">success of an organization (Customers, Employees, Shareholders, Vendors, Suppliers, Regulators, Policy Makers). </w:t>
      </w:r>
    </w:p>
    <w:p>
      <w:pPr>
        <w:pStyle w:val="style66"/>
        <w:spacing w:lineRule="auto" w:line="360"/>
        <w:rPr/>
      </w:pPr>
      <w:r>
        <w:rPr>
          <w:b/>
        </w:rPr>
        <w:t>Staff</w:t>
      </w:r>
      <w:r>
        <w:rPr>
          <w:b/>
        </w:rPr>
        <w:t xml:space="preserve"> </w:t>
      </w:r>
      <w:r>
        <w:rPr>
          <w:b/>
        </w:rPr>
        <w:t>Training</w:t>
      </w:r>
      <w:r>
        <w:rPr>
          <w:b/>
        </w:rPr>
        <w:t xml:space="preserve"> </w:t>
      </w:r>
      <w:r>
        <w:t>is</w:t>
      </w:r>
      <w:r>
        <w:t xml:space="preserve"> </w:t>
      </w:r>
      <w:r>
        <w:t>the</w:t>
      </w:r>
      <w:r>
        <w:t xml:space="preserve"> </w:t>
      </w:r>
      <w:r>
        <w:t>capacity</w:t>
      </w:r>
      <w:r>
        <w:t xml:space="preserve"> </w:t>
      </w:r>
      <w:r>
        <w:t>building</w:t>
      </w:r>
      <w:r>
        <w:t xml:space="preserve"> </w:t>
      </w:r>
      <w:r>
        <w:t>for</w:t>
      </w:r>
      <w:r>
        <w:t xml:space="preserve"> </w:t>
      </w:r>
      <w:r>
        <w:t>staff</w:t>
      </w:r>
      <w:r>
        <w:t xml:space="preserve"> </w:t>
      </w:r>
      <w:r>
        <w:t>(knowledge,</w:t>
      </w:r>
      <w:r>
        <w:t xml:space="preserve"> </w:t>
      </w:r>
      <w:r>
        <w:t>skills,</w:t>
      </w:r>
      <w:r>
        <w:t xml:space="preserve"> </w:t>
      </w:r>
      <w:r>
        <w:t>performance, leadership, mentorship, succession planning) to meet the objectives.</w:t>
      </w:r>
    </w:p>
    <w:p>
      <w:pPr>
        <w:pStyle w:val="style2"/>
        <w:tabs>
          <w:tab w:val="left" w:leader="none" w:pos="839"/>
        </w:tabs>
        <w:spacing w:lineRule="auto" w:line="360"/>
        <w:ind w:left="0"/>
        <w:jc w:val="both"/>
        <w:rPr/>
      </w:pPr>
    </w:p>
    <w:p>
      <w:pPr>
        <w:pStyle w:val="style0"/>
        <w:spacing w:lineRule="auto" w:line="360"/>
        <w:rPr>
          <w:b/>
          <w:bCs/>
          <w:sz w:val="24"/>
          <w:szCs w:val="24"/>
        </w:rPr>
      </w:pPr>
      <w:r>
        <w:rPr>
          <w:sz w:val="24"/>
          <w:szCs w:val="24"/>
        </w:rPr>
        <w:br w:type="page"/>
      </w:r>
    </w:p>
    <w:p>
      <w:pPr>
        <w:pStyle w:val="style2"/>
        <w:tabs>
          <w:tab w:val="left" w:leader="none" w:pos="839"/>
        </w:tabs>
        <w:spacing w:lineRule="auto" w:line="360"/>
        <w:jc w:val="center"/>
        <w:rPr/>
      </w:pPr>
      <w:r>
        <w:t>CHAPTER TWO</w:t>
      </w:r>
    </w:p>
    <w:p>
      <w:pPr>
        <w:pStyle w:val="style2"/>
        <w:tabs>
          <w:tab w:val="left" w:leader="none" w:pos="839"/>
        </w:tabs>
        <w:spacing w:lineRule="auto" w:line="360"/>
        <w:jc w:val="center"/>
        <w:rPr/>
      </w:pPr>
      <w:r>
        <w:t>LITERATUREREVIEW</w:t>
      </w:r>
    </w:p>
    <w:p>
      <w:pPr>
        <w:pStyle w:val="style2"/>
        <w:tabs>
          <w:tab w:val="left" w:leader="none" w:pos="839"/>
        </w:tabs>
        <w:spacing w:lineRule="auto" w:line="360"/>
        <w:ind w:left="0"/>
        <w:jc w:val="both"/>
        <w:rPr/>
      </w:pPr>
      <w:r>
        <w:t>2.</w:t>
      </w:r>
      <w:r>
        <w:t>0</w:t>
      </w:r>
      <w:r>
        <w:t xml:space="preserve"> Introduction </w:t>
      </w:r>
    </w:p>
    <w:p>
      <w:pPr>
        <w:pStyle w:val="style2"/>
        <w:tabs>
          <w:tab w:val="left" w:leader="none" w:pos="839"/>
        </w:tabs>
        <w:spacing w:lineRule="auto" w:line="360"/>
        <w:ind w:left="0"/>
        <w:jc w:val="both"/>
        <w:rPr>
          <w:b w:val="false"/>
        </w:rPr>
      </w:pPr>
      <w:r>
        <w:t xml:space="preserve"> </w:t>
      </w:r>
      <w:r>
        <w:rPr>
          <w:b w:val="false"/>
        </w:rPr>
        <w:t>This chapter explains the concept of Balanced Scorecard (BSC) on organizational performance including four themes based on the objectives of the study that are anchored on balanced scorecard concept of management as follows; staff training and organizational performance, internal business processes and organizational performance, customer satisfaction and organizational performance, financial performance and organizational performance.</w:t>
      </w:r>
    </w:p>
    <w:p>
      <w:pPr>
        <w:pStyle w:val="style2"/>
        <w:tabs>
          <w:tab w:val="left" w:leader="none" w:pos="839"/>
        </w:tabs>
        <w:spacing w:lineRule="auto" w:line="360"/>
        <w:ind w:left="0"/>
        <w:jc w:val="both"/>
        <w:rPr/>
      </w:pPr>
      <w:r>
        <w:t>2.1</w:t>
      </w:r>
      <w:r>
        <w:t xml:space="preserve"> Conceptual Framework</w:t>
      </w:r>
    </w:p>
    <w:p>
      <w:pPr>
        <w:pStyle w:val="style2"/>
        <w:tabs>
          <w:tab w:val="left" w:leader="none" w:pos="839"/>
        </w:tabs>
        <w:spacing w:lineRule="auto" w:line="360"/>
        <w:ind w:left="0"/>
        <w:jc w:val="both"/>
        <w:rPr/>
      </w:pPr>
      <w:r>
        <w:t>2.1</w:t>
      </w:r>
      <w:r>
        <w:t>.1 Concept</w:t>
      </w:r>
      <w:r>
        <w:t xml:space="preserve"> </w:t>
      </w:r>
      <w:r>
        <w:t>of</w:t>
      </w:r>
      <w:r>
        <w:t xml:space="preserve"> Firm Performance</w:t>
      </w:r>
    </w:p>
    <w:p>
      <w:pPr>
        <w:pStyle w:val="style2"/>
        <w:tabs>
          <w:tab w:val="left" w:leader="none" w:pos="839"/>
        </w:tabs>
        <w:spacing w:lineRule="auto" w:line="360"/>
        <w:ind w:left="0"/>
        <w:jc w:val="both"/>
        <w:rPr>
          <w:b w:val="false"/>
        </w:rPr>
      </w:pPr>
      <w:r>
        <w:rPr>
          <w:b w:val="false"/>
        </w:rPr>
        <w:t xml:space="preserve">Firm performance has become a significant concern for today’s diverse business owners, managers, and accountants in many countries (Al-Naser &amp; Mohamed, </w:t>
      </w:r>
      <w:r>
        <w:rPr>
          <w:b w:val="false"/>
        </w:rPr>
        <w:t>2023</w:t>
      </w:r>
      <w:r>
        <w:rPr>
          <w:b w:val="false"/>
        </w:rPr>
        <w:t xml:space="preserve">). Bahiaa et al. (2019) stated that a firm’s performance indicates an organisation’s capacity and willingness to achieve the outcomes that it has previously established, as well as gauges the organisation’s performance in accomplishing its survival and growth goals. The major target of all enterprises should be aligned with their goals and objectives to achieve maximum profit (Rafiq et al., 2020). </w:t>
      </w:r>
    </w:p>
    <w:p>
      <w:pPr>
        <w:pStyle w:val="style2"/>
        <w:tabs>
          <w:tab w:val="left" w:leader="none" w:pos="839"/>
        </w:tabs>
        <w:spacing w:lineRule="auto" w:line="360"/>
        <w:ind w:left="0"/>
        <w:jc w:val="both"/>
        <w:rPr>
          <w:b w:val="false"/>
        </w:rPr>
      </w:pPr>
      <w:r>
        <w:rPr>
          <w:b w:val="false"/>
        </w:rPr>
        <w:t xml:space="preserve">Additionally, Rafiq et al. (2020) noted that the concept of an organisation’s overall performance is strongly aligned with its implementation strategy through its BSC assessment. Based on the theory of the BSC, enterprises that are active in the new era can adopt the BSC to achieve </w:t>
      </w:r>
      <w:r>
        <w:rPr>
          <w:b w:val="false"/>
        </w:rPr>
        <w:t>their overall</w:t>
      </w:r>
      <w:r>
        <w:rPr>
          <w:b w:val="false"/>
        </w:rPr>
        <w:t xml:space="preserve"> performance. By acknowledging the need to complement financial indicators with nonfinancial goals, the statement recognizes the significance of a balanced approach to performance measurement. The BSC's inclusion of multiple perspectives, such as customer satisfaction, internal processes, and learning and growth, aligns with addressing these limitations</w:t>
      </w:r>
    </w:p>
    <w:p>
      <w:pPr>
        <w:pStyle w:val="style2"/>
        <w:tabs>
          <w:tab w:val="left" w:leader="none" w:pos="839"/>
        </w:tabs>
        <w:spacing w:lineRule="auto" w:line="360"/>
        <w:ind w:left="0"/>
        <w:jc w:val="both"/>
        <w:rPr>
          <w:b w:val="false"/>
        </w:rPr>
      </w:pPr>
      <w:r>
        <w:rPr>
          <w:b w:val="false"/>
        </w:rPr>
        <w:t>According to Johnson and Kaplan (</w:t>
      </w:r>
      <w:r>
        <w:rPr>
          <w:b w:val="false"/>
        </w:rPr>
        <w:t>2023</w:t>
      </w:r>
      <w:r>
        <w:rPr>
          <w:b w:val="false"/>
        </w:rPr>
        <w:t xml:space="preserve">), firm performance used to be measured through the traditional cost or management accounting process developed in the early 1900s. Prior to the introduction of the BSC, the main tool for assessing a firm’s performance was financial metrics (Rafiq et al., 2020). Nonfinancial factors, including development and learning, were </w:t>
      </w:r>
      <w:r>
        <w:rPr>
          <w:b w:val="false"/>
        </w:rPr>
        <w:t>thus disregarded (Rafiq et al., 2020). Financial metrics were primarily concerned with traditional performance management systems; as a result, they failed to recognise the strategic significance of performance management inside the firm and instead led to dysfunctional conflict behaviour (Rafiq et al., 2020). Therefore, the BSC's value lies in its ability to integrate both financial and nonfinancial measures into performance evaluation. By incorporating nonfinancial perspectives such as customer satisfaction, internal processes, and learning and growth, Vietnamese enterprises can better understand their performance beyond just financial results.</w:t>
      </w:r>
    </w:p>
    <w:p>
      <w:pPr>
        <w:pStyle w:val="style2"/>
        <w:tabs>
          <w:tab w:val="left" w:leader="none" w:pos="839"/>
        </w:tabs>
        <w:spacing w:lineRule="auto" w:line="360"/>
        <w:ind w:left="0"/>
        <w:jc w:val="both"/>
        <w:rPr/>
      </w:pPr>
      <w:r>
        <w:t>2.1.</w:t>
      </w:r>
      <w:r>
        <w:t>2 Balanced Scorecard:</w:t>
      </w:r>
    </w:p>
    <w:p>
      <w:pPr>
        <w:pStyle w:val="style2"/>
        <w:tabs>
          <w:tab w:val="left" w:leader="none" w:pos="839"/>
        </w:tabs>
        <w:spacing w:lineRule="auto" w:line="360"/>
        <w:ind w:left="0"/>
        <w:jc w:val="both"/>
        <w:rPr>
          <w:b w:val="false"/>
        </w:rPr>
      </w:pPr>
      <w:r>
        <w:rPr>
          <w:b w:val="false"/>
        </w:rPr>
        <w:t xml:space="preserve">The Balanced Scorecard Institute (BSI), </w:t>
      </w:r>
      <w:r>
        <w:rPr>
          <w:b w:val="false"/>
        </w:rPr>
        <w:t>2020</w:t>
      </w:r>
      <w:r>
        <w:rPr>
          <w:b w:val="false"/>
        </w:rPr>
        <w:t xml:space="preserve"> defines balanced scorecard “as a strategic planning and management system that is used extensively in business and industry, government, and nonprofit organizations worldwide to align business activities to the vision and strategy of the organization, improve internal and external communications, and monitor organization performance against strategic goals.”</w:t>
      </w:r>
    </w:p>
    <w:p>
      <w:pPr>
        <w:pStyle w:val="style2"/>
        <w:tabs>
          <w:tab w:val="left" w:leader="none" w:pos="839"/>
        </w:tabs>
        <w:spacing w:lineRule="auto" w:line="360"/>
        <w:ind w:left="0"/>
        <w:jc w:val="both"/>
        <w:rPr>
          <w:b w:val="false"/>
        </w:rPr>
      </w:pPr>
      <w:r>
        <w:rPr>
          <w:b w:val="false"/>
        </w:rPr>
        <w:t xml:space="preserve">In Balanced Score Card: Concept, Advantages and Limitations! (2018), the authors maintained that the concept of BSC was introduced by Kaplan and Norton in </w:t>
      </w:r>
      <w:r>
        <w:rPr>
          <w:b w:val="false"/>
        </w:rPr>
        <w:t>2021</w:t>
      </w:r>
      <w:r>
        <w:rPr>
          <w:b w:val="false"/>
        </w:rPr>
        <w:t xml:space="preserve"> through an article published in the HBR (Harvard Business Review), </w:t>
      </w:r>
      <w:r>
        <w:rPr>
          <w:b w:val="false"/>
        </w:rPr>
        <w:t>2021</w:t>
      </w:r>
      <w:r>
        <w:rPr>
          <w:b w:val="false"/>
        </w:rPr>
        <w:t>. This has to do with identifying the vision and mission of an organisation; identifying the strategies to achieve that mission and analyzing the performance of the organization from certain perspectives. In their language, BSC is an approach which seeks to provide a balanced and</w:t>
      </w:r>
      <w:r>
        <w:rPr>
          <w:b w:val="false"/>
        </w:rPr>
        <w:t xml:space="preserve"> </w:t>
      </w:r>
      <w:r>
        <w:rPr>
          <w:b w:val="false"/>
        </w:rPr>
        <w:t>comprehensive framework for judging an organization’s performance from perspective</w:t>
      </w:r>
      <w:r>
        <w:rPr>
          <w:b w:val="false"/>
        </w:rPr>
        <w:t xml:space="preserve"> </w:t>
      </w:r>
      <w:r>
        <w:rPr>
          <w:b w:val="false"/>
        </w:rPr>
        <w:t>like financial perspective, customer perspective, business and production process</w:t>
      </w:r>
      <w:r>
        <w:rPr>
          <w:b w:val="false"/>
        </w:rPr>
        <w:t xml:space="preserve"> perspective and learning and growth perspective; so as to assist management in controlling the organization in a modern and unique way.</w:t>
      </w:r>
    </w:p>
    <w:p>
      <w:pPr>
        <w:pStyle w:val="style2"/>
        <w:tabs>
          <w:tab w:val="left" w:leader="none" w:pos="839"/>
        </w:tabs>
        <w:spacing w:lineRule="auto" w:line="360"/>
        <w:ind w:left="0"/>
        <w:jc w:val="both"/>
        <w:rPr/>
      </w:pPr>
      <w:r>
        <w:t>2.1.</w:t>
      </w:r>
      <w:r>
        <w:t xml:space="preserve">3 </w:t>
      </w:r>
      <w:r>
        <w:t>Balanced</w:t>
      </w:r>
      <w:r>
        <w:t xml:space="preserve"> </w:t>
      </w:r>
      <w:r>
        <w:t>Scorecard</w:t>
      </w:r>
      <w:r>
        <w:t xml:space="preserve"> </w:t>
      </w:r>
      <w:r>
        <w:t>on</w:t>
      </w:r>
      <w:r>
        <w:t xml:space="preserve"> </w:t>
      </w:r>
      <w:r>
        <w:t>Organizational</w:t>
      </w:r>
      <w:r>
        <w:t xml:space="preserve"> </w:t>
      </w:r>
      <w:r>
        <w:t>Performance</w:t>
      </w:r>
    </w:p>
    <w:p>
      <w:pPr>
        <w:pStyle w:val="style2"/>
        <w:tabs>
          <w:tab w:val="left" w:leader="none" w:pos="839"/>
        </w:tabs>
        <w:spacing w:lineRule="auto" w:line="360"/>
        <w:ind w:left="0"/>
        <w:jc w:val="both"/>
        <w:rPr/>
      </w:pPr>
      <w:r>
        <w:rPr>
          <w:b w:val="false"/>
        </w:rPr>
        <w:t>According to Kaplan and Norton (</w:t>
      </w:r>
      <w:r>
        <w:rPr>
          <w:b w:val="false"/>
        </w:rPr>
        <w:t>2021</w:t>
      </w:r>
      <w:r>
        <w:rPr>
          <w:b w:val="false"/>
        </w:rPr>
        <w:t>), both financial and non-financial performance indicators of an organization have to be efficiently and effectively</w:t>
      </w:r>
      <w:r>
        <w:rPr>
          <w:b w:val="false"/>
        </w:rPr>
        <w:t xml:space="preserve"> </w:t>
      </w:r>
      <w:r>
        <w:rPr>
          <w:b w:val="false"/>
        </w:rPr>
        <w:t>monitored and tracked by the management. The Balanced Scorecard framework is used to present organization goals using a cause and effect link as seen from; learning</w:t>
      </w:r>
      <w:r>
        <w:rPr>
          <w:b w:val="false"/>
        </w:rPr>
        <w:t xml:space="preserve"> </w:t>
      </w:r>
      <w:r>
        <w:rPr>
          <w:b w:val="false"/>
        </w:rPr>
        <w:t xml:space="preserve">and growth. customer, financial and internal processes (Kaplan &amp; Norton, </w:t>
      </w:r>
      <w:r>
        <w:rPr>
          <w:b w:val="false"/>
        </w:rPr>
        <w:t>2022</w:t>
      </w:r>
      <w:r>
        <w:rPr>
          <w:b w:val="false"/>
        </w:rPr>
        <w:t xml:space="preserve">). The word “Scorecard” stands for quantified </w:t>
      </w:r>
      <w:r>
        <w:rPr>
          <w:b w:val="false"/>
        </w:rPr>
        <w:t>performance indicators and the word “Balanced” indicates that the BSC</w:t>
      </w:r>
      <w:r>
        <w:rPr>
          <w:b w:val="false"/>
        </w:rPr>
        <w:t xml:space="preserve"> </w:t>
      </w:r>
      <w:r>
        <w:rPr>
          <w:b w:val="false"/>
        </w:rPr>
        <w:t>system is undertaken based on both the short-term and long term organizational goals, lagging and leading indicators, internal and external performance indicators or perspectives and financial and non-financial</w:t>
      </w:r>
      <w:r>
        <w:t xml:space="preserve"> </w:t>
      </w:r>
      <w:r>
        <w:rPr>
          <w:b w:val="false"/>
        </w:rPr>
        <w:t>measures</w:t>
      </w:r>
      <w:r>
        <w:t>.</w:t>
      </w:r>
      <w:bookmarkStart w:id="5" w:name="_TOC_250044"/>
      <w:bookmarkEnd w:id="5"/>
    </w:p>
    <w:p>
      <w:pPr>
        <w:pStyle w:val="style66"/>
        <w:spacing w:lineRule="auto" w:line="360"/>
        <w:rPr/>
      </w:pPr>
    </w:p>
    <w:p>
      <w:pPr>
        <w:pStyle w:val="style66"/>
        <w:spacing w:lineRule="auto" w:line="360"/>
        <w:rPr/>
      </w:pPr>
    </w:p>
    <w:p>
      <w:pPr>
        <w:pStyle w:val="style66"/>
        <w:spacing w:lineRule="auto" w:line="360"/>
        <w:rPr/>
      </w:pPr>
    </w:p>
    <w:p>
      <w:pPr>
        <w:pStyle w:val="style66"/>
        <w:spacing w:lineRule="auto" w:line="360"/>
        <w:rPr/>
      </w:pPr>
      <w:r>
        <w:rPr/>
        <w:pict>
          <v:group id="1026" filled="f" stroked="f" style="position:absolute;margin-left:72.19pt;margin-top:285.37pt;width:447.7pt;height:348.75pt;z-index:2;mso-position-horizontal-relative:page;mso-position-vertical-relative:page;mso-width-relative:page;mso-height-relative:page;mso-wrap-distance-left:0.0pt;mso-wrap-distance-right:0.0pt;visibility:visible;" coordsize="9029,4920" coordorigin="2410,1493">
            <v:shape id="1027" coordsize="9029,4920" coordorigin="2410,1493" path="m11438,3446l11434,3427l11431,3410l11424,3394l11424,3449l11424,4186l11422,4205l11417,4238l11410,4253l11402,4270l11362,4320l11333,4337l11318,4346l11285,4356l11268,4358l10297,4358l10297,4373,8213,5598l8213,5474l8210,5455l8206,5436l8198,5419l8198,5477l8198,5607l8186,5614l8196,5628l8198,5627l8198,6242l8170,6322l8158,6336l8148,6348l8134,6360l8122,6370l8107,6377l8090,6384l8076,6391l8059,6396l8040,6398l5986,6398l5906,6370l5892,6358l5880,6348l5842,6290l5830,6240l5830,5624l5834,5616l5830,5613l5830,5474l5832,5458l5858,5395l5892,5359l5906,5347l5935,5333l5952,5326l5969,5323l5986,5318l8042,5318l8059,5323l8076,5326l8136,5359l8177,5410l8184,5426l8191,5441l8196,5458l8198,5477l8198,5419l8158,5359l8098,5318l8081,5311l8062,5306l8042,5304l7032,5304l7032,4574l7080,4574l7069,4553l7024,4462l7039,4462l7104,4457l7169,4454l7234,4447l7298,4440l7358,4428l7421,4418l7594,4375l7649,4356l7702,4339l7802,4296l7894,4250l8018,4171l8088,4114l8148,4051l8198,3986l8237,3917l8263,3847l8266,3835l8371,3888l8371,3838l8352,3838l8371,3838l9038,3835l9038,4186l9043,4224l9082,4306l9137,4351l9206,4373l10297,4373l10297,4358l9209,4358l9192,4356l9130,4330l9074,4267l9062,4236l9058,4222l9055,4202l9053,4186l9053,3835l9067,3835l9067,3816l9053,3816l9053,3466l9067,3398l9106,3343l9158,3307l9226,3293l11251,3293l11270,3295l11287,3298l11302,3302l11318,3307l11386,3358l11417,3415l11419,3432l11424,3449l11424,3394l11417,3377l11371,3322l11290,3283l11270,3278l9226,3278l9154,3293l9094,3334l9053,3394l9043,3430l9038,3446l9038,3816l8371,3816l8371,3768l8270,3818l8273,3809l8278,3773l8278,3696l8273,3660l8263,3624l8263,3734l8263,3773l8256,3806l8252,3828l8251,3828l8222,3912l8186,3979l8110,4073l8045,4130l7970,4186l7886,4236l7795,4284l7694,4325l7589,4361l7476,4390l7416,4404l7296,4423l7231,4433l7104,4442l7016,4446l7016,4462l6960,4574l7010,4574l7010,5304l5983,5304l5964,5309l5947,5311l5868,5359l5830,5419l5813,5494l5813,5603,3621,4294l4610,4294l4627,4289l4646,4284l4663,4279l4680,4270l4694,4260l4711,4250l4757,4195l4774,4142l4778,4123l4778,3732l5551,3732l5551,3780l5647,3732l5665,3723l5664,3734l5666,3770l5678,3847l5705,3919l5743,3986l5794,4051l5854,4114l5926,4171l6005,4224l6094,4274l6190,4318l6295,4358l6406,4390l6523,4418l6583,4428l6646,4440l6773,4454l6838,4457l6905,4462l7016,4462l7016,4446l6972,4447l6838,4442l6710,4433l6526,4404l6353,4361l6247,4325l6197,4303l6146,4284l6055,4236l5971,4186l5897,4130l5834,4073l5779,4010l5736,3946l5705,3876l5686,3806l5678,3734l5681,3698l5693,3626l5719,3559l5779,3458l5866,3367l5935,3310l6012,3257l6101,3209l6197,3166l6300,3127l6410,3094l6586,3055l6648,3046l6773,3031l6840,3026l6905,3024l7000,3024l7032,3089l7064,3025l7169,3031l7296,3046l7356,3055l7476,3079l7644,3127l7694,3146l7747,3166l7843,3209l7886,3233l7930,3259l7970,3283l8009,3312l8045,3338l8078,3367l8138,3430l8186,3492l8225,3559l8249,3629l8261,3698l8263,3734l8263,3624l8237,3552l8198,3482l8148,3418l8054,3326l7937,3245l7848,3197l7752,3151l7646,3113l7536,3079l7358,3041l7296,3031l7234,3024l7169,3017l7104,3012l7071,3011l7082,2988l7092,2969l7044,2969l7044,2988l7042,2513l7022,2513l7022,2969l6972,2969l6992,3010l6905,3010l6838,3012l6773,3017l6646,3031l6583,3041l6463,3065l6295,3113l6190,3151l6094,3197l6005,3245l5926,3300l5887,3326l5822,3386l5767,3451l5705,3552l5678,3624l5666,3698l5665,3717l5652,3710l5551,3660l5551,3710l4778,3710l4778,3358l4774,3338l4771,3322l4764,3305l4764,3360l4764,4104l4750,4174l4711,4229l4656,4265l4642,4272l4608,4277l4589,4279l2597,4279l2530,4265l2462,4214l2446,4188l2436,4171l2431,4157l2426,4140l2424,4121l2424,3360l2453,3281l2465,3266l2474,3254l2486,3242l2501,3233l2515,3226l2530,3216l2563,3206l2580,3204l4608,3204l4687,3233l4702,3245l4714,3254l4723,3266l4735,3281l4750,3310l4757,3326l4759,3343l4764,3360l4764,3305l4757,3288l4694,3221l4663,3204l4646,3197l4627,3192l4608,3190l3610,3190l5858,2070l5858,2335l5866,2386l5899,2446l5923,2467l5935,2479l5950,2486l5966,2494l5981,2501l6014,2506l6034,2508l8026,2508l8093,2494l8148,2458l8184,2400l8191,2386l8196,2369l8198,2352l8198,2069l10142,3271l10150,3259,8198,2051l8198,1649l8196,1632l8191,1615l8184,1598l8184,1651l8184,2333l8172,2395l8155,2424l8148,2436l8136,2446l8126,2458l8114,2465l8100,2474l8086,2479l8071,2486l8057,2489l8023,2494l6034,2494l6000,2489l5986,2486l5971,2479l5957,2474l5942,2465l5930,2455l5909,2434l5902,2422l5892,2410l5885,2395l5880,2381l5878,2366l5873,2333l5873,1668l5878,1634l5880,1620l5887,1606l5892,1591l5945,1536l6000,1512l6017,1510l8040,1510l8057,1512l8071,1517l8088,1522l8100,1529l8114,1536l8138,1555l8172,1606l8184,1651l8184,1598l8170,1570l8158,1558l8148,1543l8136,1534l8107,1514l8098,1510l8093,1507l8059,1498l8026,1493l6031,1493l5964,1507l5909,1546l5899,1558l5887,1570l5880,1584l5873,1601l5866,1615l5863,1632l5858,1651l5858,2052l3598,3180l3603,3190l2578,3190l2508,3211l2453,3257l2417,3322l2410,3360l2410,4123l2431,4195l2477,4250l2542,4286l2561,4289l2580,4294l3600,4294l3598,4298,5813,5619l5813,6223l5818,6262l5846,6331l5897,6382l5966,6410l5986,6413l8042,6413l8062,6410l8081,6406l8098,6398l8114,6391l8182,6329l8210,6262l8213,6242l8213,5618l10325,4373l11270,4373l11290,4370l11357,4342l11407,4291l11436,4224l11438,4205l11438,3446xe" fillcolor="black" stroked="f" style="position:absolute;left:2409;top:1492;width:9029;height:4920;z-index:3;mso-position-horizontal-relative:text;mso-position-vertical-relative:text;mso-width-relative:page;mso-height-relative:page;visibility:visible;">
              <v:stroke on="f"/>
              <v:fill/>
              <v:path textboxrect="2410,1493,11439,6413" arrowok="t"/>
            </v:shape>
            <v:shapetype id="_x0000_t202" coordsize="21600,21600" o:spt="202" path="m,l,21600r21600,l21600,xe">
              <v:stroke joinstyle="miter"/>
              <v:path gradientshapeok="t" o:connecttype="rect"/>
            </v:shapetype>
            <v:shape id="1029" type="#_x0000_t202" filled="f" stroked="f" style="position:absolute;left:6645;top:1912;width:780;height:266;z-index:4;mso-position-horizontal-relative:text;mso-position-vertical-relative:text;mso-width-relative:page;mso-height-relative:page;visibility:visible;">
              <v:stroke on="f" joinstyle="miter"/>
              <v:fill/>
              <v:path o:connecttype="rect" gradientshapeok="t"/>
              <v:textbox inset="0.0pt,0.0pt,0.0pt,0.0pt">
                <w:txbxContent>
                  <w:p>
                    <w:pPr>
                      <w:pStyle w:val="style0"/>
                      <w:spacing w:lineRule="exact" w:line="266"/>
                      <w:rPr>
                        <w:sz w:val="24"/>
                      </w:rPr>
                    </w:pPr>
                    <w:r>
                      <w:rPr>
                        <w:spacing w:val="-2"/>
                        <w:sz w:val="24"/>
                      </w:rPr>
                      <w:t>Finance</w:t>
                    </w:r>
                  </w:p>
                </w:txbxContent>
              </v:textbox>
            </v:shape>
            <v:shape id="1030" type="#_x0000_t202" filled="f" stroked="f" style="position:absolute;left:3124;top:3614;width:955;height:266;z-index:5;mso-position-horizontal-relative:text;mso-position-vertical-relative:text;mso-width-relative:page;mso-height-relative:page;visibility:visible;">
              <v:stroke on="f" joinstyle="miter"/>
              <v:fill/>
              <v:path o:connecttype="rect" gradientshapeok="t"/>
              <v:textbox inset="0.0pt,0.0pt,0.0pt,0.0pt">
                <w:txbxContent>
                  <w:p>
                    <w:pPr>
                      <w:pStyle w:val="style0"/>
                      <w:spacing w:lineRule="exact" w:line="266"/>
                      <w:rPr>
                        <w:sz w:val="24"/>
                      </w:rPr>
                    </w:pPr>
                    <w:r>
                      <w:rPr>
                        <w:spacing w:val="-2"/>
                        <w:sz w:val="24"/>
                      </w:rPr>
                      <w:t>Customer</w:t>
                    </w:r>
                  </w:p>
                </w:txbxContent>
              </v:textbox>
            </v:shape>
            <v:shape id="1031" type="#_x0000_t202" filled="f" stroked="f" style="position:absolute;left:6201;top:3306;width:1445;height:552;z-index:6;mso-position-horizontal-relative:text;mso-position-vertical-relative:text;mso-width-relative:page;mso-height-relative:page;visibility:visible;">
              <v:stroke on="f" joinstyle="miter"/>
              <v:fill/>
              <v:path o:connecttype="rect" gradientshapeok="t"/>
              <v:textbox inset="0.0pt,0.0pt,0.0pt,0.0pt">
                <w:txbxContent>
                  <w:p>
                    <w:pPr>
                      <w:pStyle w:val="style0"/>
                      <w:spacing w:lineRule="auto" w:line="247"/>
                      <w:ind w:right="18"/>
                      <w:rPr>
                        <w:sz w:val="24"/>
                      </w:rPr>
                    </w:pPr>
                    <w:r>
                      <w:rPr>
                        <w:spacing w:val="-2"/>
                        <w:sz w:val="24"/>
                      </w:rPr>
                      <w:t>Organizational Performance</w:t>
                    </w:r>
                  </w:p>
                </w:txbxContent>
              </v:textbox>
            </v:shape>
            <v:shape id="1032" type="#_x0000_t202" filled="f" stroked="f" style="position:absolute;left:9408;top:3419;width:1679;height:552;z-index:7;mso-position-horizontal-relative:text;mso-position-vertical-relative:text;mso-width-relative:page;mso-height-relative:page;visibility:visible;">
              <v:stroke on="f" joinstyle="miter"/>
              <v:fill/>
              <v:path o:connecttype="rect" gradientshapeok="t"/>
              <v:textbox inset="0.0pt,0.0pt,0.0pt,0.0pt">
                <w:txbxContent>
                  <w:p>
                    <w:pPr>
                      <w:pStyle w:val="style0"/>
                      <w:spacing w:lineRule="auto" w:line="247"/>
                      <w:ind w:left="362" w:right="18" w:hanging="363"/>
                      <w:rPr>
                        <w:sz w:val="24"/>
                      </w:rPr>
                    </w:pPr>
                    <w:r>
                      <w:rPr>
                        <w:sz w:val="24"/>
                      </w:rPr>
                      <w:t xml:space="preserve">Internal Business </w:t>
                    </w:r>
                    <w:r>
                      <w:rPr>
                        <w:spacing w:val="-2"/>
                        <w:sz w:val="24"/>
                      </w:rPr>
                      <w:t>Processes</w:t>
                    </w:r>
                  </w:p>
                </w:txbxContent>
              </v:textbox>
            </v:shape>
            <v:shape id="1033" type="#_x0000_t202" filled="f" stroked="f" style="position:absolute;left:6376;top:5445;width:1290;height:552;z-index:8;mso-position-horizontal-relative:text;mso-position-vertical-relative:text;mso-width-relative:page;mso-height-relative:page;visibility:visible;">
              <v:stroke on="f" joinstyle="miter"/>
              <v:fill/>
              <v:path o:connecttype="rect" gradientshapeok="t"/>
              <v:textbox inset="0.0pt,0.0pt,0.0pt,0.0pt" style="mso-next-textbox:#2049;">
                <w:txbxContent>
                  <w:p>
                    <w:pPr>
                      <w:pStyle w:val="style0"/>
                      <w:spacing w:lineRule="auto" w:line="247"/>
                      <w:ind w:left="268" w:right="18" w:hanging="269"/>
                      <w:rPr>
                        <w:sz w:val="24"/>
                      </w:rPr>
                    </w:pPr>
                    <w:r>
                      <w:rPr>
                        <w:sz w:val="24"/>
                      </w:rPr>
                      <w:t xml:space="preserve">Learning and </w:t>
                    </w:r>
                    <w:r>
                      <w:rPr>
                        <w:spacing w:val="-2"/>
                        <w:sz w:val="24"/>
                      </w:rPr>
                      <w:t>Growth</w:t>
                    </w:r>
                  </w:p>
                </w:txbxContent>
              </v:textbox>
            </v:shape>
            <v:fill/>
          </v:group>
        </w:pict>
      </w:r>
    </w:p>
    <w:p>
      <w:pPr>
        <w:pStyle w:val="style66"/>
        <w:spacing w:lineRule="auto" w:line="360"/>
        <w:rPr/>
      </w:pPr>
    </w:p>
    <w:p>
      <w:pPr>
        <w:pStyle w:val="style66"/>
        <w:spacing w:lineRule="auto" w:line="360"/>
        <w:rPr/>
      </w:pPr>
    </w:p>
    <w:p>
      <w:pPr>
        <w:pStyle w:val="style66"/>
        <w:spacing w:lineRule="auto" w:line="360"/>
        <w:rPr/>
      </w:pPr>
    </w:p>
    <w:p>
      <w:pPr>
        <w:pStyle w:val="style66"/>
        <w:spacing w:lineRule="auto" w:line="360"/>
        <w:rPr/>
      </w:pPr>
    </w:p>
    <w:p>
      <w:pPr>
        <w:pStyle w:val="style66"/>
        <w:spacing w:lineRule="auto" w:line="360"/>
        <w:rPr/>
      </w:pPr>
    </w:p>
    <w:p>
      <w:pPr>
        <w:pStyle w:val="style66"/>
        <w:spacing w:lineRule="auto" w:line="360"/>
        <w:rPr/>
      </w:pPr>
    </w:p>
    <w:p>
      <w:pPr>
        <w:pStyle w:val="style66"/>
        <w:spacing w:lineRule="auto" w:line="360"/>
        <w:rPr/>
      </w:pPr>
    </w:p>
    <w:p>
      <w:pPr>
        <w:pStyle w:val="style66"/>
        <w:spacing w:lineRule="auto" w:line="360"/>
        <w:rPr/>
      </w:pPr>
    </w:p>
    <w:p>
      <w:pPr>
        <w:pStyle w:val="style66"/>
        <w:spacing w:lineRule="auto" w:line="360"/>
        <w:rPr/>
      </w:pPr>
    </w:p>
    <w:p>
      <w:pPr>
        <w:pStyle w:val="style66"/>
        <w:spacing w:lineRule="auto" w:line="360"/>
        <w:rPr/>
      </w:pPr>
    </w:p>
    <w:p>
      <w:pPr>
        <w:pStyle w:val="style66"/>
        <w:spacing w:lineRule="auto" w:line="360"/>
        <w:rPr/>
      </w:pPr>
    </w:p>
    <w:p>
      <w:pPr>
        <w:pStyle w:val="style66"/>
        <w:spacing w:lineRule="auto" w:line="360"/>
        <w:rPr/>
      </w:pPr>
    </w:p>
    <w:p>
      <w:pPr>
        <w:pStyle w:val="style66"/>
        <w:spacing w:lineRule="auto" w:line="360"/>
        <w:rPr/>
      </w:pPr>
    </w:p>
    <w:p>
      <w:pPr>
        <w:pStyle w:val="style66"/>
        <w:spacing w:lineRule="auto" w:line="360"/>
        <w:rPr>
          <w:b/>
        </w:rPr>
      </w:pPr>
    </w:p>
    <w:p>
      <w:pPr>
        <w:pStyle w:val="style66"/>
        <w:spacing w:lineRule="auto" w:line="360"/>
        <w:rPr>
          <w:b/>
        </w:rPr>
      </w:pPr>
    </w:p>
    <w:p>
      <w:pPr>
        <w:pStyle w:val="style66"/>
        <w:spacing w:lineRule="auto" w:line="360"/>
        <w:rPr>
          <w:b/>
        </w:rPr>
      </w:pPr>
    </w:p>
    <w:p>
      <w:pPr>
        <w:pStyle w:val="style66"/>
        <w:spacing w:lineRule="auto" w:line="360"/>
        <w:rPr>
          <w:b/>
        </w:rPr>
      </w:pPr>
    </w:p>
    <w:p>
      <w:pPr>
        <w:pStyle w:val="style66"/>
        <w:spacing w:lineRule="auto" w:line="360"/>
        <w:rPr>
          <w:b/>
        </w:rPr>
      </w:pPr>
    </w:p>
    <w:p>
      <w:pPr>
        <w:pStyle w:val="style66"/>
        <w:spacing w:lineRule="auto" w:line="360"/>
        <w:rPr>
          <w:b/>
        </w:rPr>
      </w:pPr>
    </w:p>
    <w:p>
      <w:pPr>
        <w:pStyle w:val="style66"/>
        <w:spacing w:lineRule="auto" w:line="360"/>
        <w:rPr>
          <w:b/>
        </w:rPr>
      </w:pPr>
    </w:p>
    <w:p>
      <w:pPr>
        <w:pStyle w:val="style66"/>
        <w:spacing w:lineRule="auto" w:line="360"/>
        <w:rPr>
          <w:b/>
        </w:rPr>
      </w:pPr>
    </w:p>
    <w:p>
      <w:pPr>
        <w:pStyle w:val="style66"/>
        <w:spacing w:lineRule="auto" w:line="360"/>
        <w:rPr>
          <w:b/>
        </w:rPr>
      </w:pPr>
    </w:p>
    <w:p>
      <w:pPr>
        <w:pStyle w:val="style66"/>
        <w:spacing w:lineRule="auto" w:line="360"/>
        <w:rPr>
          <w:b/>
        </w:rPr>
      </w:pPr>
    </w:p>
    <w:p>
      <w:pPr>
        <w:pStyle w:val="style66"/>
        <w:spacing w:lineRule="auto" w:line="360"/>
        <w:rPr>
          <w:b/>
        </w:rPr>
      </w:pPr>
    </w:p>
    <w:p>
      <w:pPr>
        <w:pStyle w:val="style66"/>
        <w:spacing w:lineRule="auto" w:line="360"/>
        <w:rPr/>
      </w:pPr>
      <w:r>
        <w:rPr>
          <w:b/>
        </w:rPr>
        <w:t>Figure1:</w:t>
      </w:r>
      <w:r>
        <w:t>Conceptual</w:t>
      </w:r>
      <w:r>
        <w:t xml:space="preserve"> </w:t>
      </w:r>
      <w:r>
        <w:t>Model</w:t>
      </w:r>
      <w:r>
        <w:t xml:space="preserve"> </w:t>
      </w:r>
      <w:r>
        <w:t>of</w:t>
      </w:r>
      <w:r>
        <w:t xml:space="preserve"> </w:t>
      </w:r>
      <w:r>
        <w:t>BSC</w:t>
      </w:r>
      <w:r>
        <w:t xml:space="preserve"> </w:t>
      </w:r>
      <w:r>
        <w:t>and</w:t>
      </w:r>
      <w:r>
        <w:t xml:space="preserve"> </w:t>
      </w:r>
      <w:r>
        <w:t>Organizational</w:t>
      </w:r>
      <w:r>
        <w:t xml:space="preserve"> </w:t>
      </w:r>
      <w:r>
        <w:t>Performance</w:t>
      </w:r>
      <w:r>
        <w:t xml:space="preserve"> </w:t>
      </w:r>
      <w:r>
        <w:t>(Kaplan</w:t>
      </w:r>
      <w:r>
        <w:rPr>
          <w:spacing w:val="-5"/>
        </w:rPr>
        <w:t>and</w:t>
      </w:r>
      <w:r>
        <w:rPr>
          <w:spacing w:val="-5"/>
        </w:rPr>
        <w:t xml:space="preserve"> </w:t>
      </w:r>
      <w:r>
        <w:t>Norton,</w:t>
      </w:r>
      <w:r>
        <w:t xml:space="preserve"> </w:t>
      </w:r>
      <w:r>
        <w:rPr>
          <w:spacing w:val="-2"/>
        </w:rPr>
        <w:t>2021</w:t>
      </w:r>
      <w:r>
        <w:rPr>
          <w:spacing w:val="-2"/>
        </w:rPr>
        <w:t>).</w:t>
      </w:r>
    </w:p>
    <w:p>
      <w:pPr>
        <w:pStyle w:val="style66"/>
        <w:spacing w:lineRule="auto" w:line="360"/>
        <w:rPr/>
      </w:pPr>
    </w:p>
    <w:p>
      <w:pPr>
        <w:pStyle w:val="style66"/>
        <w:spacing w:lineRule="auto" w:line="360"/>
        <w:jc w:val="both"/>
        <w:rPr/>
      </w:pPr>
      <w:r>
        <w:t>In Figure 1, BSC Learning and Growth perspective has been scaled down to Staff Training as per the scope of this study. The Balanced Scorecard (BSC) is a means to translate the mission and strategy of an organization into all-inclusive set measures of performance</w:t>
      </w:r>
      <w:r>
        <w:t xml:space="preserve"> </w:t>
      </w:r>
      <w:r>
        <w:t>measures</w:t>
      </w:r>
      <w:r>
        <w:t xml:space="preserve"> </w:t>
      </w:r>
      <w:r>
        <w:t>which</w:t>
      </w:r>
      <w:r>
        <w:t xml:space="preserve"> </w:t>
      </w:r>
      <w:r>
        <w:t>provide</w:t>
      </w:r>
      <w:r>
        <w:t xml:space="preserve"> </w:t>
      </w:r>
      <w:r>
        <w:t>the</w:t>
      </w:r>
      <w:r>
        <w:t xml:space="preserve"> </w:t>
      </w:r>
      <w:r>
        <w:t>structure</w:t>
      </w:r>
      <w:r>
        <w:t xml:space="preserve"> </w:t>
      </w:r>
      <w:r>
        <w:t>for</w:t>
      </w:r>
      <w:r>
        <w:t xml:space="preserve"> </w:t>
      </w:r>
      <w:r>
        <w:t>measuring</w:t>
      </w:r>
      <w:r>
        <w:t xml:space="preserve"> </w:t>
      </w:r>
      <w:r>
        <w:t>strategic</w:t>
      </w:r>
      <w:r>
        <w:t xml:space="preserve"> </w:t>
      </w:r>
      <w:r>
        <w:t>orientation</w:t>
      </w:r>
      <w:r>
        <w:t xml:space="preserve"> </w:t>
      </w:r>
      <w:r>
        <w:t>and management of</w:t>
      </w:r>
      <w:r>
        <w:t xml:space="preserve"> </w:t>
      </w:r>
      <w:r>
        <w:t>systems (Kumari,</w:t>
      </w:r>
      <w:r>
        <w:t>2020</w:t>
      </w:r>
      <w:r>
        <w:t>). Kaplan and Norton (</w:t>
      </w:r>
      <w:r>
        <w:t>2022</w:t>
      </w:r>
      <w:r>
        <w:t>) further</w:t>
      </w:r>
      <w:r>
        <w:t xml:space="preserve"> </w:t>
      </w:r>
      <w:r>
        <w:t>opine</w:t>
      </w:r>
      <w:r>
        <w:t xml:space="preserve"> </w:t>
      </w:r>
      <w:r>
        <w:t>that</w:t>
      </w:r>
      <w:r>
        <w:t xml:space="preserve"> </w:t>
      </w:r>
      <w:r>
        <w:t>the Balanced Scorecard is basically a means for interpreting the management strategy into action. Robbins and Coulter (</w:t>
      </w:r>
      <w:r>
        <w:t>2021</w:t>
      </w:r>
      <w:r>
        <w:t>) describe balanced Scorecard approach as a way to evaluate organizational performance from more than just financial perspective.</w:t>
      </w:r>
    </w:p>
    <w:p>
      <w:pPr>
        <w:pStyle w:val="style66"/>
        <w:spacing w:lineRule="auto" w:line="360"/>
        <w:jc w:val="both"/>
        <w:rPr/>
      </w:pPr>
      <w:r>
        <w:t xml:space="preserve">Organizational Performance has Key Performance Indicators (KPIs) that point to the business growth, expansion, competitive price of goods/services or electricity for </w:t>
      </w:r>
      <w:r>
        <w:t>Ilorin Emirate Mall</w:t>
      </w:r>
      <w:r>
        <w:t>, efficiency and effectiveness. Financial perspective comprises the traditional financial performance KPIs such as revenue growth, profitability, cost control and reduction. Customer perspective has KPIs of importance to customers such as meeting power purchase agreements (PPA), Service Level Agreements (SLA), power plant and services</w:t>
      </w:r>
      <w:r>
        <w:t xml:space="preserve"> </w:t>
      </w:r>
      <w:r>
        <w:t>availability.</w:t>
      </w:r>
      <w:r>
        <w:t xml:space="preserve"> </w:t>
      </w:r>
      <w:r>
        <w:t>Internal</w:t>
      </w:r>
      <w:r>
        <w:t xml:space="preserve"> </w:t>
      </w:r>
      <w:r>
        <w:t>Business</w:t>
      </w:r>
      <w:r>
        <w:t xml:space="preserve"> </w:t>
      </w:r>
      <w:r>
        <w:t>Processes</w:t>
      </w:r>
      <w:r>
        <w:t xml:space="preserve"> </w:t>
      </w:r>
      <w:r>
        <w:t>perspective</w:t>
      </w:r>
      <w:r>
        <w:t xml:space="preserve"> </w:t>
      </w:r>
      <w:r>
        <w:t>has</w:t>
      </w:r>
      <w:r>
        <w:t xml:space="preserve"> </w:t>
      </w:r>
      <w:r>
        <w:t>KPIs</w:t>
      </w:r>
      <w:r>
        <w:t xml:space="preserve"> </w:t>
      </w:r>
      <w:r>
        <w:t>of</w:t>
      </w:r>
      <w:r>
        <w:t xml:space="preserve"> </w:t>
      </w:r>
      <w:r>
        <w:t>the</w:t>
      </w:r>
      <w:r>
        <w:t xml:space="preserve"> </w:t>
      </w:r>
      <w:r>
        <w:rPr>
          <w:spacing w:val="-2"/>
        </w:rPr>
        <w:t>critical</w:t>
      </w:r>
      <w:r>
        <w:rPr>
          <w:spacing w:val="-2"/>
        </w:rPr>
        <w:t xml:space="preserve"> </w:t>
      </w:r>
      <w:r>
        <w:t>internal activities that the organization uses to meet its objectives such as quality, safety, technology, process re-engineering and process improvement. Learning and Growth (Staff Training in the scope of this study) has KPIs that represent the organization's</w:t>
      </w:r>
      <w:r>
        <w:t xml:space="preserve"> </w:t>
      </w:r>
      <w:r>
        <w:t>ability to adapt and innovate for the future; staff training, staff performance appraisal, staff motivation, leadership, mentorship and succession planning.</w:t>
      </w:r>
    </w:p>
    <w:p>
      <w:pPr>
        <w:pStyle w:val="style66"/>
        <w:spacing w:lineRule="auto" w:line="360"/>
        <w:jc w:val="both"/>
        <w:rPr/>
      </w:pPr>
      <w:r>
        <w:t xml:space="preserve">The general Balanced Scorecard approach for profit making organizations such as </w:t>
      </w:r>
      <w:r>
        <w:t>Ilorin Emirate Mall</w:t>
      </w:r>
      <w:r>
        <w:t xml:space="preserve"> is as follows; increase in staff training leads to improved business processes which in turn result in better service or product quality and therefore higher customer satisfaction. Higher customer satisfaction enhances customer loyalty, new customers, more sales, increased revenues and therefore improved financial performance. Improved financial </w:t>
      </w:r>
      <w:r>
        <w:t xml:space="preserve">performance increases organization performance in terms of business growth, expansion, image, creditworthiness, confidence. The Balanced Scorecard Financial and Customer perspectives are results perspectives while Internal Processes and Learning &amp; Growth perspectives are enabling perspectives. Generally speaking, improving performance in the objectives found in the Learning &amp; Growth viewpoint gives the organization an opportunity to enhance its process internally to drive the desired results on the basis of the customer and financial perspectives (Kaplan &amp; Norton, </w:t>
      </w:r>
      <w:r>
        <w:t>2022</w:t>
      </w:r>
      <w:r>
        <w:t xml:space="preserve">). These measures are therefore linked in a long chain of cause-effect interaction which drives the organizational performance in the context of learning and growth viewpoint through to enhanced financial performance, (Niven, </w:t>
      </w:r>
      <w:r>
        <w:t>2024</w:t>
      </w:r>
      <w:r>
        <w:t>).</w:t>
      </w:r>
    </w:p>
    <w:bookmarkStart w:id="6" w:name="_TOC_250041"/>
    <w:p>
      <w:pPr>
        <w:pStyle w:val="style2"/>
        <w:numPr>
          <w:ilvl w:val="2"/>
          <w:numId w:val="16"/>
        </w:numPr>
        <w:tabs>
          <w:tab w:val="left" w:leader="none" w:pos="719"/>
        </w:tabs>
        <w:spacing w:lineRule="auto" w:line="360"/>
        <w:jc w:val="both"/>
        <w:rPr/>
      </w:pPr>
      <w:r>
        <w:t>Internal</w:t>
      </w:r>
      <w:r>
        <w:t xml:space="preserve"> </w:t>
      </w:r>
      <w:r>
        <w:t>Business</w:t>
      </w:r>
      <w:r>
        <w:t xml:space="preserve"> </w:t>
      </w:r>
      <w:r>
        <w:t>Processes</w:t>
      </w:r>
      <w:r>
        <w:t xml:space="preserve"> </w:t>
      </w:r>
      <w:r>
        <w:t>and</w:t>
      </w:r>
      <w:r>
        <w:t xml:space="preserve"> </w:t>
      </w:r>
      <w:r>
        <w:t>Organizational</w:t>
      </w:r>
      <w:bookmarkEnd w:id="6"/>
      <w:r>
        <w:t xml:space="preserve"> </w:t>
      </w:r>
      <w:r>
        <w:rPr>
          <w:spacing w:val="-2"/>
        </w:rPr>
        <w:t>Performance</w:t>
      </w:r>
    </w:p>
    <w:p>
      <w:pPr>
        <w:pStyle w:val="style66"/>
        <w:spacing w:lineRule="auto" w:line="360"/>
        <w:jc w:val="both"/>
        <w:rPr/>
      </w:pPr>
      <w:r>
        <w:t xml:space="preserve">Internal business processes are the mechanisms through which organizational performance expectations are achieved. Modern evaluation system results in satisfaction improvement, efficiency improvement, and finally improvement in effectiveness of organizational activities (Norton, </w:t>
      </w:r>
      <w:r>
        <w:t>2023</w:t>
      </w:r>
      <w:r>
        <w:t>). Internal business processes are grouped into the following; operational management processes, customer management processes, innovation processes, regulatory and social processes. Operational processes need to be improved continually to attain efficiency and effectiveness to deliver existing products and/or services in order to achieve the desired organizational performance.</w:t>
      </w:r>
    </w:p>
    <w:p>
      <w:pPr>
        <w:pStyle w:val="style66"/>
        <w:spacing w:lineRule="auto" w:line="360"/>
        <w:jc w:val="both"/>
        <w:rPr/>
      </w:pPr>
      <w:r>
        <w:t>Efficiency is a means of achievement of the desired result while effectiveness is the desired</w:t>
      </w:r>
      <w:r>
        <w:t xml:space="preserve"> </w:t>
      </w:r>
      <w:r>
        <w:t>end</w:t>
      </w:r>
      <w:r>
        <w:t xml:space="preserve"> </w:t>
      </w:r>
      <w:r>
        <w:t>result</w:t>
      </w:r>
      <w:r>
        <w:t xml:space="preserve"> </w:t>
      </w:r>
      <w:r>
        <w:t>(the</w:t>
      </w:r>
      <w:r>
        <w:t xml:space="preserve"> </w:t>
      </w:r>
      <w:r>
        <w:t>end</w:t>
      </w:r>
      <w:r>
        <w:t xml:space="preserve"> </w:t>
      </w:r>
      <w:r>
        <w:t>justifies</w:t>
      </w:r>
      <w:r>
        <w:t xml:space="preserve"> </w:t>
      </w:r>
      <w:r>
        <w:t>the</w:t>
      </w:r>
      <w:r>
        <w:t xml:space="preserve"> </w:t>
      </w:r>
      <w:r>
        <w:t>means).</w:t>
      </w:r>
      <w:r>
        <w:t xml:space="preserve"> </w:t>
      </w:r>
      <w:r>
        <w:t>Kaplan</w:t>
      </w:r>
      <w:r>
        <w:t xml:space="preserve"> </w:t>
      </w:r>
      <w:r>
        <w:t>&amp;</w:t>
      </w:r>
      <w:r>
        <w:t xml:space="preserve"> </w:t>
      </w:r>
      <w:r>
        <w:t>Norton (</w:t>
      </w:r>
      <w:r>
        <w:t>2022</w:t>
      </w:r>
      <w:r>
        <w:t>)</w:t>
      </w:r>
      <w:r>
        <w:t xml:space="preserve"> </w:t>
      </w:r>
      <w:r>
        <w:t>observes</w:t>
      </w:r>
      <w:r>
        <w:t xml:space="preserve"> </w:t>
      </w:r>
      <w:r>
        <w:t>that</w:t>
      </w:r>
      <w:r>
        <w:t xml:space="preserve"> </w:t>
      </w:r>
      <w:r>
        <w:rPr>
          <w:spacing w:val="-5"/>
        </w:rPr>
        <w:t>an</w:t>
      </w:r>
      <w:r>
        <w:rPr>
          <w:spacing w:val="-5"/>
        </w:rPr>
        <w:t xml:space="preserve"> </w:t>
      </w:r>
      <w:r>
        <w:t>effective performance measurement system should provide timely and accurate feedback on the efficiency and effectiveness of operations.</w:t>
      </w:r>
    </w:p>
    <w:p>
      <w:pPr>
        <w:pStyle w:val="style66"/>
        <w:spacing w:lineRule="auto" w:line="360"/>
        <w:jc w:val="both"/>
        <w:rPr/>
      </w:pPr>
      <w:r>
        <w:t xml:space="preserve">Customer management processes are meant to improve customer satisfaction. Customer- based measures are important, but they must be translated into measures of what the organization must do internally to meet its customers’ expectations (Kaplan &amp; Norton, </w:t>
      </w:r>
      <w:r>
        <w:t>2021</w:t>
      </w:r>
      <w:r>
        <w:t xml:space="preserve">). Customer management processes need to be enhanced to attract more customers and retain existing ones in order to increase sales, grow business with customers and therefore the performance of the organization. Innovation processes help in creation of new products and/or services to meet business and customer requirements. Participation in innovation </w:t>
      </w:r>
      <w:r>
        <w:t>processes should be geared towards taking advantage of new opportunities through sponsorship of research and development activities. Improvements in regulatory and social processes are necessary for promotion of environmental, health, safety and corporate social investment to mitigate risk as well as build rapport and live</w:t>
      </w:r>
      <w:r>
        <w:t xml:space="preserve"> </w:t>
      </w:r>
      <w:r>
        <w:t>harmoniously with the local community.</w:t>
      </w:r>
    </w:p>
    <w:p>
      <w:pPr>
        <w:pStyle w:val="style66"/>
        <w:spacing w:lineRule="auto" w:line="360"/>
        <w:jc w:val="both"/>
        <w:rPr/>
      </w:pPr>
      <w:r>
        <w:t>Internal business processes will only succeed if adequately skilled and motivated employees, supplied with accurate and timely information and led by effective</w:t>
      </w:r>
      <w:r>
        <w:t xml:space="preserve"> </w:t>
      </w:r>
      <w:r>
        <w:t>leadership, are driving them. They will lead to production and delivery of quality</w:t>
      </w:r>
      <w:r>
        <w:t xml:space="preserve"> </w:t>
      </w:r>
      <w:r>
        <w:t xml:space="preserve">products and services; and eventually successful financial performance (Gekonge, </w:t>
      </w:r>
      <w:r>
        <w:t>2022</w:t>
      </w:r>
      <w:r>
        <w:t>). Financial performance will in turn lead to organizational performance. Kaplan &amp; Norton (</w:t>
      </w:r>
      <w:r>
        <w:t>2021</w:t>
      </w:r>
      <w:r>
        <w:t xml:space="preserve">) suggest that what is needed is “a balanced presentation of both financial and operational measures”. In addition, while traditional financial measures report on what happened during the last period without indicating how managers can improve performance in the next, the scorecard functions as the cornerstone of the organisation’s current and future success (Kaplan &amp; Norton, </w:t>
      </w:r>
      <w:r>
        <w:t>2022</w:t>
      </w:r>
      <w:r>
        <w:t>). Operational improvements (internal process perspective) such as improved quality and reduced cycle times will delight the customers and therefore result in more sales and better organization performance.</w:t>
      </w:r>
    </w:p>
    <w:bookmarkStart w:id="7" w:name="_TOC_250040"/>
    <w:p>
      <w:pPr>
        <w:pStyle w:val="style2"/>
        <w:numPr>
          <w:ilvl w:val="2"/>
          <w:numId w:val="16"/>
        </w:numPr>
        <w:tabs>
          <w:tab w:val="left" w:leader="none" w:pos="779"/>
        </w:tabs>
        <w:spacing w:lineRule="auto" w:line="360"/>
        <w:rPr/>
      </w:pPr>
      <w:r>
        <w:t>Customer</w:t>
      </w:r>
      <w:r>
        <w:t xml:space="preserve"> </w:t>
      </w:r>
      <w:r>
        <w:t>Satisfaction</w:t>
      </w:r>
      <w:r>
        <w:t xml:space="preserve"> </w:t>
      </w:r>
      <w:r>
        <w:t>and</w:t>
      </w:r>
      <w:r>
        <w:t xml:space="preserve"> </w:t>
      </w:r>
      <w:r>
        <w:t>Organizational</w:t>
      </w:r>
      <w:bookmarkEnd w:id="7"/>
      <w:r>
        <w:t xml:space="preserve"> </w:t>
      </w:r>
      <w:r>
        <w:rPr>
          <w:spacing w:val="-2"/>
        </w:rPr>
        <w:t>Performance</w:t>
      </w:r>
    </w:p>
    <w:p>
      <w:pPr>
        <w:pStyle w:val="style66"/>
        <w:spacing w:lineRule="auto" w:line="360"/>
        <w:jc w:val="both"/>
        <w:rPr/>
      </w:pPr>
      <w:r>
        <w:t>In an organization, “the customer is king” and therefore a strategic asset that needs to be nurtured</w:t>
      </w:r>
      <w:r>
        <w:t xml:space="preserve"> </w:t>
      </w:r>
      <w:r>
        <w:t>and</w:t>
      </w:r>
      <w:r>
        <w:t xml:space="preserve"> </w:t>
      </w:r>
      <w:r>
        <w:t>satisfied</w:t>
      </w:r>
      <w:r>
        <w:t xml:space="preserve"> </w:t>
      </w:r>
      <w:r>
        <w:t>to</w:t>
      </w:r>
      <w:r>
        <w:t xml:space="preserve"> </w:t>
      </w:r>
      <w:r>
        <w:t>create</w:t>
      </w:r>
      <w:r>
        <w:t xml:space="preserve"> </w:t>
      </w:r>
      <w:r>
        <w:t>loyalty</w:t>
      </w:r>
      <w:r>
        <w:t xml:space="preserve"> </w:t>
      </w:r>
      <w:r>
        <w:t>in</w:t>
      </w:r>
      <w:r>
        <w:t xml:space="preserve"> </w:t>
      </w:r>
      <w:r>
        <w:t>order</w:t>
      </w:r>
      <w:r>
        <w:t xml:space="preserve"> </w:t>
      </w:r>
      <w:r>
        <w:t>to</w:t>
      </w:r>
      <w:r>
        <w:t xml:space="preserve"> </w:t>
      </w:r>
      <w:r>
        <w:t>guarantee</w:t>
      </w:r>
      <w:r>
        <w:t xml:space="preserve"> </w:t>
      </w:r>
      <w:r>
        <w:t>repeat</w:t>
      </w:r>
      <w:r>
        <w:t xml:space="preserve"> </w:t>
      </w:r>
      <w:r>
        <w:t>business</w:t>
      </w:r>
      <w:r>
        <w:t xml:space="preserve"> </w:t>
      </w:r>
      <w:r>
        <w:rPr>
          <w:spacing w:val="-5"/>
        </w:rPr>
        <w:t>and</w:t>
      </w:r>
      <w:r>
        <w:rPr>
          <w:spacing w:val="-5"/>
        </w:rPr>
        <w:t xml:space="preserve"> </w:t>
      </w:r>
      <w:r>
        <w:t>recommendation to potential clients to attract new customers to ensure success in the organization business performance in terms of increased sales. This will increase</w:t>
      </w:r>
      <w:r>
        <w:t xml:space="preserve"> </w:t>
      </w:r>
      <w:r>
        <w:t xml:space="preserve">revenue, profitability, business growth and good image. Objectives and the associated metrics based on this theme allow the managers to know the progress of their business and whether its products and services conform to customer requirements as envisaged in the mission and vision of the organization. Modern evaluation system results in satisfaction improvement, efficiency improvement, and finally improvement in effectiveness of organizational activities (Norton, </w:t>
      </w:r>
      <w:r>
        <w:t>2023</w:t>
      </w:r>
      <w:r>
        <w:t>).</w:t>
      </w:r>
    </w:p>
    <w:p>
      <w:pPr>
        <w:pStyle w:val="style66"/>
        <w:spacing w:lineRule="auto" w:line="360"/>
        <w:jc w:val="both"/>
        <w:rPr/>
      </w:pPr>
      <w:r>
        <w:t xml:space="preserve">The customer satisfaction metrics need to be formulated by the staff who are directly concerned and fully know the customer management processes but never imposed by other </w:t>
      </w:r>
      <w:r>
        <w:t xml:space="preserve">people. It is vital for business to measure its success and improve on its failures by referring to a scorecard perspective which focuses on results that lead to customer satisfaction and therefore better business performance in the organization. Customer- based measures are important, but they must be translated into measures of what the organization must do internally to meet its customers’ expectations (Kaplan &amp; Norton, </w:t>
      </w:r>
      <w:r>
        <w:t>2021</w:t>
      </w:r>
      <w:r>
        <w:t xml:space="preserve">). Customer expectations being dynamic, the organization shall monitor information concerning customer perception, trends in customer satisfaction and Key Performance Indicators (KPIs) of customer dissatisfaction shall be documented (ISO QMS 9001, </w:t>
      </w:r>
      <w:r>
        <w:t>2024</w:t>
      </w:r>
      <w:r>
        <w:t>). This ensures that there is a system that continuously captures the voice of the customer through assessment of performance from the customer’s point of view. Quality of goods and services should be customer-driven.</w:t>
      </w:r>
    </w:p>
    <w:p>
      <w:pPr>
        <w:pStyle w:val="style66"/>
        <w:spacing w:lineRule="auto" w:line="360"/>
        <w:jc w:val="both"/>
        <w:rPr/>
      </w:pPr>
      <w:r>
        <w:t>Fundamental rules of leading and operating an organization should aim at improving performance over the long term by focusing on customers while addressing the needs of all other stakeholders. Kaplan &amp; Norton (</w:t>
      </w:r>
      <w:r>
        <w:t>2022</w:t>
      </w:r>
      <w:r>
        <w:t>) state that the customer perspective enables companies to align their customer outcome measures (satisfaction, loyalty and retention to market segments). Gaining competitive edge involves winning customers from rivals by focusing on customer needs in addition to retaining existing customers in order to increase sales volumes and therefore organization success in performance.</w:t>
      </w:r>
    </w:p>
    <w:p>
      <w:pPr>
        <w:pStyle w:val="style66"/>
        <w:spacing w:lineRule="auto" w:line="360"/>
        <w:jc w:val="both"/>
        <w:rPr/>
      </w:pPr>
      <w:r>
        <w:t xml:space="preserve">The Balanced Scorecard (BSC) requires that the managers are able to translate thegeneral organizational mission statement on the services offered to the customers into the particular measures reflecting the factors that are considered important by the customers (Kaplan &amp; Norton, </w:t>
      </w:r>
      <w:r>
        <w:t>2021</w:t>
      </w:r>
      <w:r>
        <w:t xml:space="preserve">). When customers are satisfied, they come back to buy the product again and also influence others for come and buy from the same organization. They also pay less attention to the competitors of their preferred product or service provider and even buy more products from the same company or organization (Kotler &amp; Armstrong, </w:t>
      </w:r>
      <w:r>
        <w:t>2024</w:t>
      </w:r>
      <w:r>
        <w:t>).</w:t>
      </w:r>
    </w:p>
    <w:p>
      <w:pPr>
        <w:pStyle w:val="style66"/>
        <w:spacing w:lineRule="auto" w:line="360"/>
        <w:jc w:val="both"/>
        <w:rPr/>
      </w:pPr>
      <w:r>
        <w:t xml:space="preserve">The current philosophies in the field of management have demonstrated an increase on the importance focus on their customers and ensuring the customers are satisfied with their products (Chabrow, </w:t>
      </w:r>
      <w:r>
        <w:t>2020</w:t>
      </w:r>
      <w:r>
        <w:t xml:space="preserve">; Holloway, </w:t>
      </w:r>
      <w:r>
        <w:t>2020</w:t>
      </w:r>
      <w:r>
        <w:t xml:space="preserve">; Needleman, </w:t>
      </w:r>
      <w:r>
        <w:t>2023</w:t>
      </w:r>
      <w:r>
        <w:t xml:space="preserve">). In this case, the leading indicator is: unsatisfied customers will find other suppliers to meet their needs due to poor performance in customer relationship. This will eventually lead to decline in organizational </w:t>
      </w:r>
      <w:r>
        <w:t>performance or even closure in the end if some drastic action is not taken to improve customer satisfaction. Therefore the customers’ needs should be analyzed in terms the kinds of processes for which products or services are provided to those customer groups and the kinds of customers that are targeted when developing metrics</w:t>
      </w:r>
      <w:r>
        <w:t xml:space="preserve"> </w:t>
      </w:r>
      <w:r>
        <w:t>for</w:t>
      </w:r>
      <w:r>
        <w:t xml:space="preserve"> </w:t>
      </w:r>
      <w:r>
        <w:t>satisfaction.</w:t>
      </w:r>
      <w:r>
        <w:t xml:space="preserve"> </w:t>
      </w:r>
      <w:r>
        <w:t>Ensuring</w:t>
      </w:r>
      <w:r>
        <w:t xml:space="preserve"> effective customer </w:t>
      </w:r>
      <w:r>
        <w:t>satisfaction</w:t>
      </w:r>
      <w:r>
        <w:t xml:space="preserve"> </w:t>
      </w:r>
      <w:r>
        <w:t>changes</w:t>
      </w:r>
      <w:r>
        <w:t xml:space="preserve"> </w:t>
      </w:r>
      <w:r>
        <w:t>the</w:t>
      </w:r>
      <w:r>
        <w:t xml:space="preserve"> </w:t>
      </w:r>
      <w:r>
        <w:t>mission</w:t>
      </w:r>
      <w:r>
        <w:t xml:space="preserve"> </w:t>
      </w:r>
      <w:r>
        <w:t>and</w:t>
      </w:r>
      <w:r>
        <w:t xml:space="preserve"> </w:t>
      </w:r>
      <w:r>
        <w:t>strategy of</w:t>
      </w:r>
      <w:r>
        <w:t xml:space="preserve"> </w:t>
      </w:r>
      <w:r>
        <w:t>an</w:t>
      </w:r>
      <w:r>
        <w:t xml:space="preserve"> </w:t>
      </w:r>
      <w:r>
        <w:t>organization</w:t>
      </w:r>
      <w:r>
        <w:t xml:space="preserve"> </w:t>
      </w:r>
      <w:r>
        <w:t>into</w:t>
      </w:r>
      <w:r>
        <w:t xml:space="preserve"> </w:t>
      </w:r>
      <w:r>
        <w:t>specified</w:t>
      </w:r>
      <w:r>
        <w:t xml:space="preserve"> </w:t>
      </w:r>
      <w:r>
        <w:t>measures</w:t>
      </w:r>
      <w:r>
        <w:t xml:space="preserve"> </w:t>
      </w:r>
      <w:r>
        <w:t>of</w:t>
      </w:r>
      <w:r>
        <w:t xml:space="preserve"> </w:t>
      </w:r>
      <w:r>
        <w:t>performance related</w:t>
      </w:r>
      <w:r>
        <w:t xml:space="preserve"> </w:t>
      </w:r>
      <w:r>
        <w:t>to</w:t>
      </w:r>
      <w:r>
        <w:t xml:space="preserve"> </w:t>
      </w:r>
      <w:r>
        <w:t>the</w:t>
      </w:r>
      <w:r>
        <w:t xml:space="preserve"> </w:t>
      </w:r>
      <w:r>
        <w:t>target</w:t>
      </w:r>
      <w:r>
        <w:t xml:space="preserve"> </w:t>
      </w:r>
      <w:r>
        <w:t>customers. This should be communicated in the whole organization for clarity and coherency to ensure that the organization achieves customer loyalty, new business sales and repeat customers which leads to organizational prosperity.</w:t>
      </w:r>
    </w:p>
    <w:bookmarkStart w:id="8" w:name="_TOC_250039"/>
    <w:p>
      <w:pPr>
        <w:pStyle w:val="style2"/>
        <w:numPr>
          <w:ilvl w:val="2"/>
          <w:numId w:val="16"/>
        </w:numPr>
        <w:tabs>
          <w:tab w:val="left" w:leader="none" w:pos="719"/>
        </w:tabs>
        <w:spacing w:lineRule="auto" w:line="360"/>
        <w:jc w:val="both"/>
        <w:rPr/>
      </w:pPr>
      <w:r>
        <w:t>Financial</w:t>
      </w:r>
      <w:r>
        <w:t xml:space="preserve"> </w:t>
      </w:r>
      <w:r>
        <w:t>Performance</w:t>
      </w:r>
      <w:r>
        <w:t xml:space="preserve"> </w:t>
      </w:r>
      <w:r>
        <w:t>and</w:t>
      </w:r>
      <w:r>
        <w:t xml:space="preserve"> </w:t>
      </w:r>
      <w:r>
        <w:t>Organizational</w:t>
      </w:r>
      <w:bookmarkEnd w:id="8"/>
      <w:r>
        <w:t xml:space="preserve"> </w:t>
      </w:r>
      <w:r>
        <w:rPr>
          <w:spacing w:val="-2"/>
        </w:rPr>
        <w:t>Performance</w:t>
      </w:r>
    </w:p>
    <w:p>
      <w:pPr>
        <w:pStyle w:val="style66"/>
        <w:spacing w:lineRule="auto" w:line="360"/>
        <w:jc w:val="both"/>
        <w:rPr/>
      </w:pPr>
      <w:r>
        <w:t>Achievement of objectives and Key Performance Indicators (KPIs) defined in the financial perspective is the desired aspiration. As a performance measurement tool, Balanced Scorecard (BSC) is used to measure progress and identify critical tasks that need to be prioritized and accomplished to realize efficient execution of corporate strategies. Twenty percent of something always are responsible for eighty percent of the results</w:t>
      </w:r>
      <w:r>
        <w:t xml:space="preserve"> </w:t>
      </w:r>
      <w:r>
        <w:t>(80/20</w:t>
      </w:r>
      <w:r>
        <w:t xml:space="preserve"> </w:t>
      </w:r>
      <w:r>
        <w:t>rule</w:t>
      </w:r>
      <w:r>
        <w:t xml:space="preserve"> </w:t>
      </w:r>
      <w:r>
        <w:t>or</w:t>
      </w:r>
      <w:r>
        <w:t xml:space="preserve"> </w:t>
      </w:r>
      <w:r>
        <w:t>Pare</w:t>
      </w:r>
      <w:r>
        <w:t xml:space="preserve"> </w:t>
      </w:r>
      <w:r>
        <w:t>to</w:t>
      </w:r>
      <w:r>
        <w:t xml:space="preserve"> </w:t>
      </w:r>
      <w:r>
        <w:t>principle).</w:t>
      </w:r>
      <w:r>
        <w:t xml:space="preserve"> </w:t>
      </w:r>
      <w:r>
        <w:t>It</w:t>
      </w:r>
      <w:r>
        <w:t xml:space="preserve"> </w:t>
      </w:r>
      <w:r>
        <w:t>is</w:t>
      </w:r>
      <w:r>
        <w:t xml:space="preserve"> </w:t>
      </w:r>
      <w:r>
        <w:t>vital</w:t>
      </w:r>
      <w:r>
        <w:t xml:space="preserve"> </w:t>
      </w:r>
      <w:r>
        <w:t>for</w:t>
      </w:r>
      <w:r>
        <w:t xml:space="preserve"> </w:t>
      </w:r>
      <w:r>
        <w:t>an</w:t>
      </w:r>
      <w:r>
        <w:t xml:space="preserve"> </w:t>
      </w:r>
      <w:r>
        <w:t>organization</w:t>
      </w:r>
      <w:r>
        <w:t xml:space="preserve"> </w:t>
      </w:r>
      <w:r>
        <w:t>to</w:t>
      </w:r>
      <w:r>
        <w:t xml:space="preserve"> </w:t>
      </w:r>
      <w:r>
        <w:t>keep</w:t>
      </w:r>
      <w:r>
        <w:t xml:space="preserve"> </w:t>
      </w:r>
      <w:r>
        <w:t>track</w:t>
      </w:r>
      <w:r>
        <w:t xml:space="preserve"> </w:t>
      </w:r>
      <w:r>
        <w:t>of</w:t>
      </w:r>
      <w:r>
        <w:t xml:space="preserve"> </w:t>
      </w:r>
      <w:r>
        <w:rPr>
          <w:spacing w:val="-5"/>
        </w:rPr>
        <w:t>its</w:t>
      </w:r>
      <w:r>
        <w:rPr>
          <w:spacing w:val="-5"/>
        </w:rPr>
        <w:t xml:space="preserve"> </w:t>
      </w:r>
      <w:r>
        <w:t>financial data as well as create new ways to get revenue and profitability. Since balanced scorecard concerns strategy, the financial perspective lets the company see if the budget the organization has at hand will allow execution of its strategy by taking balanced measures towards achieving the desired organization performance. Timely processing, storage and access to financial data through automated computer system such as Enterprise Resource Planning (ERP) system is necessary for timely and informed decisions by the management. Kaplan &amp; Norton (</w:t>
      </w:r>
      <w:r>
        <w:t>2022</w:t>
      </w:r>
      <w:r>
        <w:t>) noted that an effective performance measurement system should provide timely and accurate feedback on the efficiency and effectiveness of operations. It adds value to include additional financial- related data such as risk and cost-benefit data as well as balance with non-financial</w:t>
      </w:r>
      <w:r>
        <w:t xml:space="preserve"> </w:t>
      </w:r>
      <w:r>
        <w:t>factors in the other BSC perspectives.</w:t>
      </w:r>
    </w:p>
    <w:p>
      <w:pPr>
        <w:pStyle w:val="style66"/>
        <w:spacing w:lineRule="auto" w:line="360"/>
        <w:jc w:val="both"/>
        <w:rPr/>
      </w:pPr>
      <w:r>
        <w:t xml:space="preserve">The financial perspective makes the organization to be conscious of its financial performance in terms of its capabilities to spend smartly, to acquire revenue, sustain and enhance its business without negative impacts. Therefore, in order to achieve financial outputs (in financial perspective), we should make value for our consumers (in customer perspective) </w:t>
      </w:r>
      <w:r>
        <w:t xml:space="preserve">and it happens only if we can transcend in our operational processes and adopt them with our consumers’ needs (in internal processes perspective) and it doesn’t happen if we don’t prepare an appropriate space for staff and try to improve creativity, learning and growth in our organization (Kaplan &amp; Norton, </w:t>
      </w:r>
      <w:r>
        <w:t>2022</w:t>
      </w:r>
      <w:r>
        <w:t xml:space="preserve">). In the context of organizational performance management, the BSC is a strategic management tool that improves performance and organizational success (Brignall &amp; Modell, 2000; Ellinson &amp; Wambsganss, </w:t>
      </w:r>
      <w:r>
        <w:t>2022</w:t>
      </w:r>
      <w:r>
        <w:t xml:space="preserve">; Johnsen, </w:t>
      </w:r>
      <w:r>
        <w:t>2022</w:t>
      </w:r>
      <w:r>
        <w:t xml:space="preserve">; Kaplan, </w:t>
      </w:r>
      <w:r>
        <w:t>2022</w:t>
      </w:r>
      <w:r>
        <w:t xml:space="preserve">; Niven, </w:t>
      </w:r>
      <w:r>
        <w:t>2023</w:t>
      </w:r>
      <w:r>
        <w:t xml:space="preserve">; Wilson et al., </w:t>
      </w:r>
      <w:r>
        <w:t>2023</w:t>
      </w:r>
      <w:r>
        <w:t>). Asa management system, Balanced Scorecard enables organizations to clarify their vision and strategy</w:t>
      </w:r>
      <w:r>
        <w:t xml:space="preserve"> </w:t>
      </w:r>
      <w:r>
        <w:t>and translate them into action and provide feedback around both the internal business processes and external outcomes in order to continuously improve strategic performance and results.</w:t>
      </w:r>
    </w:p>
    <w:p>
      <w:pPr>
        <w:pStyle w:val="style66"/>
        <w:spacing w:lineRule="auto" w:line="360"/>
        <w:jc w:val="both"/>
        <w:rPr/>
      </w:pPr>
      <w:r>
        <w:t>Kaplan &amp;Norton (</w:t>
      </w:r>
      <w:r>
        <w:t>2022</w:t>
      </w:r>
      <w:r>
        <w:t>) describe BSC as management communication tool that could be used to communicate the vision of the organization to its stakeholders and measure the success</w:t>
      </w:r>
      <w:r>
        <w:t xml:space="preserve"> </w:t>
      </w:r>
      <w:r>
        <w:t>of</w:t>
      </w:r>
      <w:r>
        <w:t xml:space="preserve"> </w:t>
      </w:r>
      <w:r>
        <w:t>the</w:t>
      </w:r>
      <w:r>
        <w:t xml:space="preserve"> </w:t>
      </w:r>
      <w:r>
        <w:t>strategy.</w:t>
      </w:r>
      <w:r>
        <w:t xml:space="preserve"> </w:t>
      </w:r>
      <w:r>
        <w:t>Balanced</w:t>
      </w:r>
      <w:r>
        <w:t xml:space="preserve"> </w:t>
      </w:r>
      <w:r>
        <w:t>Scorecard</w:t>
      </w:r>
      <w:r>
        <w:t xml:space="preserve"> </w:t>
      </w:r>
      <w:r>
        <w:t>changes</w:t>
      </w:r>
      <w:r>
        <w:t xml:space="preserve"> </w:t>
      </w:r>
      <w:r>
        <w:t>the</w:t>
      </w:r>
      <w:r>
        <w:t xml:space="preserve"> </w:t>
      </w:r>
      <w:r>
        <w:t>organization’s</w:t>
      </w:r>
      <w:r>
        <w:t xml:space="preserve"> </w:t>
      </w:r>
      <w:r>
        <w:t>vision</w:t>
      </w:r>
      <w:r>
        <w:t xml:space="preserve"> </w:t>
      </w:r>
      <w:r>
        <w:rPr>
          <w:spacing w:val="-5"/>
        </w:rPr>
        <w:t>and</w:t>
      </w:r>
      <w:r>
        <w:rPr>
          <w:spacing w:val="-5"/>
        </w:rPr>
        <w:t xml:space="preserve"> </w:t>
      </w:r>
      <w:r>
        <w:t xml:space="preserve">strategic direction into a planned set of measures of performance in the four main perspectives (financial, customer satisfaction, internal business processes, learning and growth) which balance between short term and long term goals, performance measures and envisaged drivers, subjective and objective measures (Kumari, </w:t>
      </w:r>
      <w:r>
        <w:t>2020</w:t>
      </w:r>
      <w:r>
        <w:t>).</w:t>
      </w:r>
    </w:p>
    <w:p>
      <w:pPr>
        <w:pStyle w:val="style66"/>
        <w:spacing w:lineRule="auto" w:line="360"/>
        <w:jc w:val="both"/>
        <w:rPr/>
      </w:pPr>
      <w:r>
        <w:t xml:space="preserve">When the non-financial and intangible assets are improved, they lead to enhanced performance through the concept of cause-effect interaction where more than two stages are involved since intangible assets do not have value unless they are mixed with other intangible and tangible assets to create value. Therefore the BSC model is anchored on coming up with a strategy to drive the future direction of the organization and creating a cause and effect relationship while at the same time incorporating the financial and intangible resources to determine the organizational success or failure, (Kaplan &amp;Norton, </w:t>
      </w:r>
      <w:r>
        <w:t>2022</w:t>
      </w:r>
      <w:r>
        <w:t>).</w:t>
      </w:r>
    </w:p>
    <w:p>
      <w:pPr>
        <w:pStyle w:val="style66"/>
        <w:spacing w:lineRule="auto" w:line="360"/>
        <w:rPr>
          <w:b/>
        </w:rPr>
      </w:pPr>
      <w:r>
        <w:rPr>
          <w:b/>
        </w:rPr>
        <w:t xml:space="preserve">2.3 Theoretical Framework </w:t>
      </w:r>
    </w:p>
    <w:p>
      <w:pPr>
        <w:pStyle w:val="style66"/>
        <w:spacing w:lineRule="auto" w:line="360"/>
        <w:rPr>
          <w:b/>
        </w:rPr>
      </w:pPr>
      <w:r>
        <w:rPr>
          <w:b/>
        </w:rPr>
        <w:t>2.3.1 Stakeholder theory</w:t>
      </w:r>
    </w:p>
    <w:p>
      <w:pPr>
        <w:pStyle w:val="style66"/>
        <w:spacing w:lineRule="auto" w:line="360"/>
        <w:jc w:val="both"/>
        <w:rPr/>
      </w:pPr>
      <w:r>
        <w:t xml:space="preserve">Robert S. Kaplan (2010) in Conceptual Foundations of balanced scorecard says stakeholder theory, as propounded by Freeman (1984), offers a multi-dimensional approach for enterprise performance measurement. Stakeholders are the groups or individuals, within or outside the enterprise, that have a stake and/or that can influence the organisation’s performance. The </w:t>
      </w:r>
      <w:r>
        <w:t>theory generally identifies five stakeholder groups for a company: three of them, shareholders, customers, and communities; highlight the external expectations of</w:t>
      </w:r>
      <w:r>
        <w:t xml:space="preserve"> </w:t>
      </w:r>
      <w:r>
        <w:t xml:space="preserve">a company’s performance which are suppliers and employees, and participate with the company to plan, design, implement and deliver the company’s products and services to its customers (Atkinson, </w:t>
      </w:r>
      <w:r>
        <w:t>2022</w:t>
      </w:r>
      <w:r>
        <w:t xml:space="preserve">). </w:t>
      </w:r>
    </w:p>
    <w:p>
      <w:pPr>
        <w:pStyle w:val="style66"/>
        <w:spacing w:lineRule="auto" w:line="360"/>
        <w:jc w:val="both"/>
        <w:rPr/>
      </w:pPr>
      <w:r>
        <w:t>Neely and Adams (</w:t>
      </w:r>
      <w:r>
        <w:t>2020</w:t>
      </w:r>
      <w:r>
        <w:t>) mentioned that performance measurement design starts with stakeholders. In their words, the stakeholder approach to performance measurement starts by defining objectives for what each stakeholder group expects from the corporation and how each group contributes to the survival of the entire company. Once the explicit and/or implicit contracts and contents in stakeholder expectations between the stakeholders and the business entity are identified and defined, it then defines a strategy to meet these expectations and fulfill the contracts in its every detail. Strategy determines which customers the company has decided to serve and the value proposition that it will offer to win the loyalty of those customer segments.</w:t>
      </w:r>
    </w:p>
    <w:p>
      <w:pPr>
        <w:pStyle w:val="style0"/>
        <w:spacing w:lineRule="auto" w:line="360"/>
        <w:jc w:val="both"/>
        <w:rPr>
          <w:sz w:val="24"/>
          <w:szCs w:val="24"/>
        </w:rPr>
      </w:pPr>
      <w:r>
        <w:rPr>
          <w:b/>
          <w:sz w:val="24"/>
          <w:szCs w:val="24"/>
        </w:rPr>
        <w:t>2.2.2 The Porter and Lawler Model</w:t>
      </w:r>
    </w:p>
    <w:p>
      <w:pPr>
        <w:pStyle w:val="style0"/>
        <w:spacing w:lineRule="auto" w:line="360"/>
        <w:jc w:val="both"/>
        <w:rPr>
          <w:sz w:val="24"/>
          <w:szCs w:val="24"/>
        </w:rPr>
      </w:pPr>
      <w:r>
        <w:rPr>
          <w:sz w:val="24"/>
          <w:szCs w:val="24"/>
        </w:rPr>
        <w:t xml:space="preserve">The Porter and Lawler model is built in a larger part of expectancy theory. In their study, they applied the model primarily to the managers. This model indicates the amount of effort i.e the strength of motivation and energy exerted, depend on the value of a reward plan, amount of energy. The believe of some one required, the probability of receiving the reward and the record of actual performance in turn to influence the perceived effort and probability of getting the actual reward. If people know they can do a job or if they have done it, they will be compensated for the effort used. It is also influenced by an individuals ability to do the job and by his or her perception of what the requirement is. Performance in term, is seen as leading to intrinsic reward such as sense of accomplishment or self-actualization extrinsic reward such as, working condition and status. But performance also influence sensed equitable rewards. What the individual sees as fair reward for effort will be necessary; vale of reward will be influenced by satisfaction. To the practicing manager’s, this model means that motivation is not a simple cause and effect matter. It means that managers should carefully asses their rewards structures and plan to manage their objectives and clearly give duties and responsibility to a good organizational structure, the effort-performance-reward satisfaction </w:t>
      </w:r>
      <w:r>
        <w:rPr>
          <w:sz w:val="24"/>
          <w:szCs w:val="24"/>
        </w:rPr>
        <w:t>of managing.</w:t>
      </w:r>
    </w:p>
    <w:p>
      <w:pPr>
        <w:pStyle w:val="style0"/>
        <w:spacing w:lineRule="auto" w:line="360"/>
        <w:jc w:val="both"/>
        <w:rPr>
          <w:b/>
          <w:bCs/>
          <w:sz w:val="24"/>
          <w:szCs w:val="24"/>
        </w:rPr>
      </w:pPr>
    </w:p>
    <w:p>
      <w:pPr>
        <w:pStyle w:val="style0"/>
        <w:spacing w:lineRule="auto" w:line="360"/>
        <w:jc w:val="both"/>
        <w:rPr>
          <w:b/>
          <w:bCs/>
          <w:sz w:val="24"/>
          <w:szCs w:val="24"/>
        </w:rPr>
      </w:pPr>
      <w:r>
        <w:rPr>
          <w:b/>
          <w:bCs/>
          <w:sz w:val="24"/>
          <w:szCs w:val="24"/>
        </w:rPr>
        <w:t>2.2.3</w:t>
      </w:r>
      <w:r>
        <w:rPr>
          <w:b/>
          <w:bCs/>
          <w:sz w:val="24"/>
          <w:szCs w:val="24"/>
        </w:rPr>
        <w:tab/>
      </w:r>
      <w:r>
        <w:rPr>
          <w:b/>
          <w:bCs/>
          <w:sz w:val="24"/>
          <w:szCs w:val="24"/>
        </w:rPr>
        <w:t>Equity Theory</w:t>
      </w:r>
    </w:p>
    <w:p>
      <w:pPr>
        <w:pStyle w:val="style0"/>
        <w:spacing w:lineRule="auto" w:line="360"/>
        <w:jc w:val="both"/>
        <w:rPr>
          <w:sz w:val="24"/>
          <w:szCs w:val="24"/>
        </w:rPr>
      </w:pPr>
      <w:r>
        <w:rPr>
          <w:sz w:val="24"/>
          <w:szCs w:val="24"/>
        </w:rPr>
        <w:t>This theory refers to an individual’s subjective judgment about the fairness of reward he/she gets, relative to the inputs, which includes many factors such as efforts experience and education, in companion with the reward of others. The essential aspect of the theory may be shown as follows:</w:t>
      </w:r>
    </w:p>
    <w:p>
      <w:pPr>
        <w:pStyle w:val="style0"/>
        <w:spacing w:lineRule="auto" w:line="360"/>
        <w:jc w:val="both"/>
        <w:rPr>
          <w:sz w:val="24"/>
          <w:szCs w:val="24"/>
        </w:rPr>
      </w:pPr>
      <w:r>
        <w:rPr>
          <w:sz w:val="24"/>
          <w:szCs w:val="24"/>
        </w:rPr>
        <w:t>Outcome by a person = outcome by another person, input by a person = input by another person. There should be a balance of the outcome/input relationship for one person.</w:t>
      </w:r>
    </w:p>
    <w:p>
      <w:pPr>
        <w:pStyle w:val="style0"/>
        <w:spacing w:lineRule="auto" w:line="360"/>
        <w:jc w:val="both"/>
        <w:rPr>
          <w:sz w:val="24"/>
          <w:szCs w:val="24"/>
        </w:rPr>
      </w:pPr>
      <w:r>
        <w:rPr>
          <w:sz w:val="24"/>
          <w:szCs w:val="24"/>
        </w:rPr>
        <w:t>If people feel that there is inequality of input or be dissatisfied, it reduces the quality of quantity of inputs or level of the organization. If people perceived the rewards as equitable, they probably will continue at the same level of output. If people think that reward are greater than what is considered equitable, they may work harder. It is also possible that some may discount the reward.</w:t>
      </w:r>
    </w:p>
    <w:p>
      <w:pPr>
        <w:pStyle w:val="style66"/>
        <w:spacing w:lineRule="auto" w:line="360"/>
        <w:jc w:val="both"/>
        <w:rPr>
          <w:b/>
        </w:rPr>
      </w:pPr>
      <w:r>
        <w:rPr>
          <w:b/>
        </w:rPr>
        <w:t>2.4 Empirical Review</w:t>
      </w:r>
    </w:p>
    <w:p>
      <w:pPr>
        <w:pStyle w:val="style66"/>
        <w:spacing w:lineRule="auto" w:line="360"/>
        <w:jc w:val="both"/>
        <w:rPr/>
      </w:pPr>
      <w:r>
        <w:t xml:space="preserve">Chau and Harwindar (2023), </w:t>
      </w:r>
      <w:r>
        <w:t xml:space="preserve">this empirical study introduces a combination of financial and nonfinancial performance measurements based on the Balanced Scorecard (BSC) concept for advanced decision science in firm performance management processes. A need exists to confirm the BSC’s true value in the management process for achieving firm performance. The suitable sample size for testing this study’s model was 265 Vietnamese enterprises, all applying the BSC in their business administration. The data were collected using a questionnaire survey administered to the Vietnamese enterprises in Ho Chi Minh City (HCMC). The information was gathered through a questionnaire survey distributed to Vietnamese businesses in HCMC using a convenience sampling technique. The data was input into SPSS to test the study’s model and hypotheses. The study outcomes indicated a significant relationship between BSC usage and the enterprises’ performance. When enterprises changed key factors in the BSC, their overall performance level also changed. The study’s results also indicated that enterprises' overall performance can have financial and nonfinancial components. Based on the results, the researcher recommends that Vietnamese enterprises can reference and apply the valuable data and knowledge provided by this study </w:t>
      </w:r>
      <w:r>
        <w:t>to restructure their strategic management. Thus, they could attain higher</w:t>
      </w:r>
      <w:r>
        <w:t xml:space="preserve"> </w:t>
      </w:r>
      <w:r>
        <w:t>overall performance in their business, management, operational, and manufacturing sectors.</w:t>
      </w:r>
    </w:p>
    <w:p>
      <w:pPr>
        <w:pStyle w:val="style66"/>
        <w:spacing w:lineRule="auto" w:line="360"/>
        <w:jc w:val="both"/>
        <w:rPr/>
      </w:pPr>
      <w:r>
        <w:t xml:space="preserve">Thirunavukkarasu and Nimalathasan  (2021) examine Balance Score Card and Organisational Performance: A Comparative Study of State and Private Sector Banks in North and Eastern Provinces of Sri Lanka. </w:t>
      </w:r>
      <w:r>
        <w:t xml:space="preserve">The study revealed that, The balance score card (BSC) is a management system that maps an organization’s strategic objectives into performance with four perspectives such as financial, internal business perspectives, customers, and learning and growth which provide relevant feedback as to how well the strategic plan is executing so that adjustment can be made if necessary. BSC has gained increasing popularity as an effective management tool that aligns employee actions and goals with corporate strategy. This is a significant development in management accounting which deserves intense research attention (Atkinson et.al, </w:t>
      </w:r>
      <w:r>
        <w:t>2022</w:t>
      </w:r>
      <w:r>
        <w:t xml:space="preserve">).The score card itself is essentially a performance measurement frame work with two key objectives; converting strategy into specific goals for different sections of the organization, and communicating that strategy to all parts of the organization (Milgliorato et.al, </w:t>
      </w:r>
      <w:r>
        <w:t>2022</w:t>
      </w:r>
      <w:r>
        <w:t>). Hence the associations between four perspectives in balance score card and performance should be examined. Various studies have been done on the above theme, but no enough studies have been conducted in Sri Lankan context, especially in banking sector. Thus the present study is initiated on “Balance score Card and organizational performance as a comparative study of state and private sector banking Organizations in sriLanka “ with a samples of 290 respondents in 40 banking organizations in North and eastern provinces. The results from the operational hypotheses indicates that total perspectives (CP, IBP, LGP, and FP) have a significant relationship with organizational performance which means, as the total perspectives increase organizational performance increases in state banks where as learning growth perspectives significantly contributes to total perspectives in both banks are important contributors to positive organizational performance , Specially learning growth and financial perspectives are significantly contributing organizational performance in private banks.</w:t>
      </w:r>
    </w:p>
    <w:p>
      <w:pPr>
        <w:pStyle w:val="style66"/>
        <w:spacing w:lineRule="auto" w:line="360"/>
        <w:jc w:val="both"/>
        <w:rPr/>
      </w:pPr>
      <w:r>
        <w:t xml:space="preserve">Peter (2022), examine </w:t>
      </w:r>
      <w:r>
        <w:t xml:space="preserve">influence of balanced scorecard on organizational performance of Kenya electricity generating company limited: a case of central office in Nairobi city county. The result shows that,  </w:t>
      </w:r>
      <w:r>
        <w:t xml:space="preserve">Balanced Scorecard (BSC) is an integrated strategic planning and </w:t>
      </w:r>
      <w:r>
        <w:t>management system that is used to align business activities to the vision and strategy of an organization by considering</w:t>
      </w:r>
      <w:r>
        <w:t xml:space="preserve"> </w:t>
      </w:r>
      <w:r>
        <w:t>both</w:t>
      </w:r>
      <w:r>
        <w:t xml:space="preserve"> </w:t>
      </w:r>
      <w:r>
        <w:t>financial</w:t>
      </w:r>
      <w:r>
        <w:t xml:space="preserve"> </w:t>
      </w:r>
      <w:r>
        <w:t>and</w:t>
      </w:r>
      <w:r>
        <w:t xml:space="preserve"> </w:t>
      </w:r>
      <w:r>
        <w:t>non-financial</w:t>
      </w:r>
      <w:r>
        <w:t xml:space="preserve"> </w:t>
      </w:r>
      <w:r>
        <w:t>aspects</w:t>
      </w:r>
      <w:r>
        <w:t xml:space="preserve"> </w:t>
      </w:r>
      <w:r>
        <w:t>in a</w:t>
      </w:r>
      <w:r>
        <w:t xml:space="preserve"> </w:t>
      </w:r>
      <w:r>
        <w:t>balanced</w:t>
      </w:r>
      <w:r>
        <w:t xml:space="preserve"> </w:t>
      </w:r>
      <w:r>
        <w:t>manner. BSC therefore provides a shift from the traditional financial performance focus only to a balanced view of the organization through four perspectives (financial, customer, internal processes, learning and growth). The BSC learning and growth perspective being broad, was narrowed down to staff training in this study. The purpose of the study</w:t>
      </w:r>
      <w:r>
        <w:t xml:space="preserve"> </w:t>
      </w:r>
      <w:r>
        <w:t>was to investigate the influence of BSC on organizational performance of Ilorin Emirate Mall using a case of it’s central office in Nairobi City County in Nigeria with objectives to; examine the influence of staff training on organizational performance, investigate the influence of internal business processes on organizational performance, examine the influence of customer satisfaction on organizational performance and investigate the influence of financial performance on organizational performance. Descriptive survey research design was adopted including both qualitative and quantitative research methodologies. Proportional stratified random (probability) sampling was used to select a total sample of 243 management staff comprising (159 in lower management, 56 in middle management and 28 in top management) from a heterogeneous target population of 360 (267 lower in management, 63 in middle management and 30 in top management) in Ilorin Emirate Mall’s central office in Nigeria’s capital city of Nairobi using Krejcie and Morgan Table. The data collection instrument was a structured e-questionnaire to enable the researcher to collect primary quantitative data from the closed-ended questions and primary qualitative data from the open-ended questions. In some sections of the questionnaire, a likert scale was used to weigh the rank of response in terms of strength or weakness on a scale ranging from one to five. Frequencies, percentages, averages and tables were used for data analysis using Statistical Package for Social Sciences (SPSS). Qualitative data was used to compliment, enrich and reinforce the quantitative data. Validity of the questionnaire was enforced by pilot testing and using unambiguous questions to enhance standardization of the questionnaire. The reliability of the questionnaire was achieved by using split-half method. Respect, anonymity, privacy and fairness to the respondents were exercised through self-administered e-questionnaire in the research process to fulfill the ethical requirements as per the rules of natural justice and as per the bill of rights in the (Nigeria</w:t>
      </w:r>
      <w:r>
        <w:t xml:space="preserve"> </w:t>
      </w:r>
      <w:r>
        <w:t>Constitution, 2010)</w:t>
      </w:r>
      <w:r>
        <w:t xml:space="preserve"> </w:t>
      </w:r>
      <w:r>
        <w:t>in</w:t>
      </w:r>
      <w:r>
        <w:t xml:space="preserve"> </w:t>
      </w:r>
      <w:r>
        <w:t>order</w:t>
      </w:r>
      <w:r>
        <w:t xml:space="preserve"> </w:t>
      </w:r>
      <w:r>
        <w:t>to avoid</w:t>
      </w:r>
      <w:r>
        <w:t xml:space="preserve"> </w:t>
      </w:r>
      <w:r>
        <w:t>unnecessary</w:t>
      </w:r>
      <w:r>
        <w:t xml:space="preserve"> </w:t>
      </w:r>
      <w:r>
        <w:t>risks.</w:t>
      </w:r>
      <w:r>
        <w:t xml:space="preserve"> </w:t>
      </w:r>
      <w:r>
        <w:t>Thee-questionnaire</w:t>
      </w:r>
      <w:r>
        <w:t xml:space="preserve"> </w:t>
      </w:r>
      <w:r>
        <w:t>was sent to 243 respondents by e-mail, out of which only 146 questionnaires were returned, accounting for 60% return rate. From the research findings based on research objectives, the respondents agreed that improvement on staff training, customer satisfaction, internal business processes, financial performance in a balanced manner as anchored in BSC also improved organization performance. It was recommended that the research findings in</w:t>
      </w:r>
      <w:r>
        <w:t xml:space="preserve"> </w:t>
      </w:r>
      <w:r>
        <w:t>the central office be disseminated to the branches of Ilorin Emirate Mall to create awareness to all</w:t>
      </w:r>
      <w:r>
        <w:t xml:space="preserve"> </w:t>
      </w:r>
      <w:r>
        <w:t>the staff as stakeholders of the common vision and strategy. It was further recommended that the research could be conducted in other organizations with Ilorin Emirate Mall as a benchmark to encourage them to embrace BSC in order to shift the traditional financial aspect only</w:t>
      </w:r>
      <w:r>
        <w:t xml:space="preserve"> </w:t>
      </w:r>
      <w:r>
        <w:t>to all the BSC perspectives in a balanced manner. The Balanced Scorecard in this</w:t>
      </w:r>
      <w:r>
        <w:t xml:space="preserve"> </w:t>
      </w:r>
      <w:r>
        <w:t>research was based on a profit making organization such as Ilorin Emirate Mall so there is need for another study based on a non-profit making organization such as Ilorin Emirate Mall Foundation.</w:t>
      </w:r>
    </w:p>
    <w:p>
      <w:pPr>
        <w:pStyle w:val="style66"/>
        <w:spacing w:lineRule="auto" w:line="360"/>
        <w:jc w:val="both"/>
        <w:rPr/>
      </w:pPr>
      <w:r>
        <w:t xml:space="preserve">Mohit (2021) studies impact of balanced scorecard as a tool for organizational performance (with reference to Indian companies. The result revealed that, The Business World has perceived the Balanced Scorecard as a promising device for the performance measurement of an organization. It assists organizations to redesign system and vision with business exercises and measures genuine organizational performance against present objectives. The reason for BSC is to supplant conventional performance framework by focusing on its perspectives to get more efficient and proficient performance assessment model. This study tried to investigate the impact on organizational performances. This builds the aspects in the study to incorporate monetary perspective, client perspective, interior business measure perspective and learning and development perspective on performance in the organization. This is for setting up a total performance assessment framework and shaping an entire arrangement of performance records to evaluate procedures so the vision and systems of organizations could be accomplished. This study is to investigate the degree to which BSC has been utilized in assembling and administration industry viz-a-viz public and private area in India and to investigate the connection among BSC and its perspective with organizational performance. A survey was created and reactions were gathered from organizations which were isolated based on general society and private area and furthermore assembling and administration </w:t>
      </w:r>
      <w:r>
        <w:t>industry. Correlation and t-test has been applied to accomplish the objectives. The outcomes got shown a positive connection between the BSC and organizational performance with performance relying upon the four perspectives. The specialists have reasoned that the appropriation of the BSC by organizations can be a way to work on organizational performance. This study will help the business organizations to improve their performance by focusing on the four perspectives of Balanced Scorecard.</w:t>
      </w:r>
    </w:p>
    <w:p>
      <w:pPr>
        <w:pStyle w:val="style66"/>
        <w:spacing w:lineRule="auto" w:line="360"/>
        <w:jc w:val="both"/>
        <w:rPr/>
      </w:pPr>
      <w:r>
        <w:t>Meduoye and Stella (2019), determine balanced scorecard and organisational performance in Selected banks in Anambra state. The findings revealed that, Balanced scorecard is a result sheet or report card. It reports activity and overall result as a snapshot. We sought to present in empirical terms how the adoption of balanced scorecard will positively boost banks’ performance using the four perspectives of a typical balanced scorecard namely: financial, customer, internal processes and learning and growth. We attempted to establish how balanced scorecard perspectives affect organisational performance. We adopted stakeholder theory of Freeman as our theoretical framework. Survey method was used as the design for the study. We designed questionnaire, to extract responses from two hundred and twenty-two (222) staff of First Bank of Nigeria Limited, Fidelity Bank Plc and First City Monument Bank Plc in Awka, Anambra State. We used chi square (x2) with pearson correlation co-efficient method to analyse and test hypotheses using SPSS. We concluded that financials, customer experience, internal business processes and learning and growth in balanced scorecard positively impacted the overall organisational performance of banks and recommend, very strongly, that Banks maintain the use of balanced scorecard in their systems particularly at the three tiers, individual, departmental/BU and corporate levels.</w:t>
      </w:r>
    </w:p>
    <w:p>
      <w:pPr>
        <w:pStyle w:val="style66"/>
        <w:spacing w:lineRule="auto" w:line="360"/>
        <w:jc w:val="both"/>
        <w:rPr/>
        <w:sectPr>
          <w:pgSz w:w="11909" w:h="16834" w:orient="portrait" w:code="9"/>
          <w:pgMar w:top="1440" w:right="1440" w:bottom="2880" w:left="1440" w:header="0" w:footer="1358" w:gutter="0"/>
          <w:pgNumType w:start="1"/>
          <w:cols w:space="720"/>
        </w:sectPr>
      </w:pPr>
      <w:r>
        <w:t xml:space="preserve"> </w:t>
      </w:r>
    </w:p>
    <w:p>
      <w:pPr>
        <w:pStyle w:val="style1"/>
        <w:spacing w:before="0" w:lineRule="auto" w:line="360"/>
        <w:ind w:left="0" w:right="0"/>
        <w:rPr/>
      </w:pPr>
      <w:r>
        <w:rPr>
          <w:spacing w:val="-2"/>
        </w:rPr>
        <w:t>CHAPTER THREE</w:t>
      </w:r>
    </w:p>
    <w:p>
      <w:pPr>
        <w:pStyle w:val="style66"/>
        <w:spacing w:lineRule="auto" w:line="360"/>
        <w:rPr>
          <w:b/>
        </w:rPr>
      </w:pPr>
    </w:p>
    <w:p>
      <w:pPr>
        <w:pStyle w:val="style0"/>
        <w:spacing w:lineRule="auto" w:line="360"/>
        <w:jc w:val="center"/>
        <w:rPr>
          <w:b/>
          <w:sz w:val="24"/>
          <w:szCs w:val="24"/>
        </w:rPr>
      </w:pPr>
      <w:r>
        <w:rPr>
          <w:b/>
          <w:sz w:val="24"/>
          <w:szCs w:val="24"/>
        </w:rPr>
        <w:t>RESEARCH</w:t>
      </w:r>
      <w:r>
        <w:rPr>
          <w:b/>
          <w:spacing w:val="-2"/>
          <w:sz w:val="24"/>
          <w:szCs w:val="24"/>
        </w:rPr>
        <w:t>METHODOLOGY</w:t>
      </w:r>
    </w:p>
    <w:bookmarkStart w:id="9" w:name="_TOC_250033"/>
    <w:bookmarkEnd w:id="9"/>
    <w:p>
      <w:pPr>
        <w:pStyle w:val="style2"/>
        <w:numPr>
          <w:ilvl w:val="1"/>
          <w:numId w:val="6"/>
        </w:numPr>
        <w:tabs>
          <w:tab w:val="left" w:leader="none" w:pos="719"/>
        </w:tabs>
        <w:spacing w:lineRule="auto" w:line="360"/>
        <w:rPr/>
      </w:pPr>
      <w:r>
        <w:rPr>
          <w:spacing w:val="-2"/>
        </w:rPr>
        <w:t>Introduction</w:t>
      </w:r>
    </w:p>
    <w:p>
      <w:pPr>
        <w:pStyle w:val="style66"/>
        <w:spacing w:lineRule="auto" w:line="360"/>
        <w:jc w:val="both"/>
        <w:rPr/>
      </w:pPr>
      <w:r>
        <w:t>The chapter outlines the research design, target population, sample size, sampling procedure, data collection instrument, pilot testing of the instruments, validity of the instrument, reliability of the instrument, data collection procedures, data analysis techniques, ethical considerations and operational definition of the variables in the study.</w:t>
      </w:r>
    </w:p>
    <w:bookmarkStart w:id="10" w:name="_TOC_250032"/>
    <w:p>
      <w:pPr>
        <w:pStyle w:val="style2"/>
        <w:numPr>
          <w:ilvl w:val="1"/>
          <w:numId w:val="6"/>
        </w:numPr>
        <w:tabs>
          <w:tab w:val="left" w:leader="none" w:pos="719"/>
        </w:tabs>
        <w:spacing w:lineRule="auto" w:line="360"/>
        <w:jc w:val="both"/>
        <w:rPr/>
      </w:pPr>
      <w:r>
        <w:t>Research</w:t>
      </w:r>
      <w:bookmarkEnd w:id="10"/>
      <w:r>
        <w:t xml:space="preserve"> </w:t>
      </w:r>
      <w:r>
        <w:rPr>
          <w:spacing w:val="-2"/>
        </w:rPr>
        <w:t>Design</w:t>
      </w:r>
    </w:p>
    <w:p>
      <w:pPr>
        <w:pStyle w:val="style66"/>
        <w:spacing w:lineRule="auto" w:line="360"/>
        <w:jc w:val="both"/>
        <w:rPr/>
      </w:pPr>
      <w:r>
        <w:t>A research or study design is the plan of action the researcher adopts for answering the research questions and it sets up the framework for study or is the blueprint of the researcher (Kerlinger, 1973).Descriptive survey research design was used in this study to obtain data that helped to determine the special characteristics of the population under study.</w:t>
      </w:r>
      <w:r>
        <w:t xml:space="preserve"> </w:t>
      </w:r>
      <w:r>
        <w:t>According to Mugenda &amp; Mugenda (</w:t>
      </w:r>
      <w:r>
        <w:t>2023</w:t>
      </w:r>
      <w:r>
        <w:t>), descriptive survey design is appropriate because it involves collecting data in order to answer questions concerning the current status of subjects of the study. Kothari (</w:t>
      </w:r>
      <w:r>
        <w:t>2023</w:t>
      </w:r>
      <w:r>
        <w:t>) recommends descriptive survey design as it makes it easy to describe, record, analyse and report the actual conditions. The</w:t>
      </w:r>
      <w:r>
        <w:t xml:space="preserve"> </w:t>
      </w:r>
      <w:r>
        <w:t>main advantage</w:t>
      </w:r>
      <w:r>
        <w:t xml:space="preserve"> </w:t>
      </w:r>
      <w:r>
        <w:t>of</w:t>
      </w:r>
      <w:r>
        <w:t xml:space="preserve"> </w:t>
      </w:r>
      <w:r>
        <w:t>descriptive</w:t>
      </w:r>
      <w:r>
        <w:t xml:space="preserve"> </w:t>
      </w:r>
      <w:r>
        <w:t>survey</w:t>
      </w:r>
      <w:r>
        <w:t xml:space="preserve"> </w:t>
      </w:r>
      <w:r>
        <w:t>research</w:t>
      </w:r>
      <w:r>
        <w:t xml:space="preserve"> </w:t>
      </w:r>
      <w:r>
        <w:t>was that</w:t>
      </w:r>
      <w:r>
        <w:t xml:space="preserve"> </w:t>
      </w:r>
      <w:r>
        <w:t>it</w:t>
      </w:r>
      <w:r>
        <w:t xml:space="preserve"> </w:t>
      </w:r>
      <w:r>
        <w:t>had the</w:t>
      </w:r>
      <w:r>
        <w:t xml:space="preserve"> </w:t>
      </w:r>
      <w:r>
        <w:t>potential</w:t>
      </w:r>
      <w:r>
        <w:t xml:space="preserve"> </w:t>
      </w:r>
      <w:r>
        <w:t>to</w:t>
      </w:r>
      <w:r>
        <w:t xml:space="preserve"> </w:t>
      </w:r>
      <w:r>
        <w:t>provide a lot of information from quite a large sample of individuals within limited time and resources. In view of this, the researcher did not control the variables but only described the situation as it was at that time. Best and Kahn (1993) recommends that descriptive survey design is the most appropriate in the behavioural sciences as it seeks to find out</w:t>
      </w:r>
      <w:r>
        <w:t xml:space="preserve"> </w:t>
      </w:r>
      <w:r>
        <w:t>the factors associated with occurrence of certain events and conditions of behaviour.</w:t>
      </w:r>
    </w:p>
    <w:bookmarkStart w:id="11" w:name="_TOC_250031"/>
    <w:p>
      <w:pPr>
        <w:pStyle w:val="style2"/>
        <w:numPr>
          <w:ilvl w:val="1"/>
          <w:numId w:val="6"/>
        </w:numPr>
        <w:tabs>
          <w:tab w:val="left" w:leader="none" w:pos="719"/>
        </w:tabs>
        <w:spacing w:lineRule="auto" w:line="360"/>
        <w:jc w:val="both"/>
        <w:rPr/>
      </w:pPr>
      <w:r>
        <w:t>Target</w:t>
      </w:r>
      <w:bookmarkEnd w:id="11"/>
      <w:r>
        <w:t xml:space="preserve"> </w:t>
      </w:r>
      <w:r>
        <w:rPr>
          <w:spacing w:val="-2"/>
        </w:rPr>
        <w:t>Population</w:t>
      </w:r>
    </w:p>
    <w:p>
      <w:pPr>
        <w:pStyle w:val="style66"/>
        <w:spacing w:lineRule="auto" w:line="360"/>
        <w:jc w:val="both"/>
        <w:rPr/>
      </w:pPr>
      <w:r>
        <w:t xml:space="preserve">A population refers to an entire group of individuals, events or objects having a common observable characteristic (Mugenda &amp; Mugenda, </w:t>
      </w:r>
      <w:r>
        <w:t>2023</w:t>
      </w:r>
      <w:r>
        <w:t xml:space="preserve">). The target population for this research </w:t>
      </w:r>
      <w:r>
        <w:t xml:space="preserve">was heterogeneous comprising </w:t>
      </w:r>
      <w:r>
        <w:t>83</w:t>
      </w:r>
      <w:r>
        <w:t xml:space="preserve"> of </w:t>
      </w:r>
      <w:r>
        <w:t>Ilorin Emirate Mall</w:t>
      </w:r>
      <w:r>
        <w:t>’s central off</w:t>
      </w:r>
      <w:r>
        <w:t>ice staff grouped as fol</w:t>
      </w:r>
      <w:r>
        <w:t>lows (4</w:t>
      </w:r>
      <w:r>
        <w:t xml:space="preserve">7 in lower management, </w:t>
      </w:r>
      <w:r>
        <w:t>2</w:t>
      </w:r>
      <w:r>
        <w:t>6</w:t>
      </w:r>
      <w:r>
        <w:t xml:space="preserve"> in middle management and </w:t>
      </w:r>
      <w:r>
        <w:t>10</w:t>
      </w:r>
      <w:r>
        <w:t xml:space="preserve"> in top </w:t>
      </w:r>
      <w:r>
        <w:rPr>
          <w:spacing w:val="-2"/>
        </w:rPr>
        <w:t>management).</w:t>
      </w:r>
    </w:p>
    <w:bookmarkStart w:id="12" w:name="_TOC_250030"/>
    <w:p>
      <w:pPr>
        <w:pStyle w:val="style2"/>
        <w:numPr>
          <w:ilvl w:val="1"/>
          <w:numId w:val="6"/>
        </w:numPr>
        <w:tabs>
          <w:tab w:val="left" w:leader="none" w:pos="719"/>
        </w:tabs>
        <w:spacing w:lineRule="auto" w:line="360"/>
        <w:jc w:val="both"/>
        <w:rPr/>
      </w:pPr>
      <w:r>
        <w:t>Sample</w:t>
      </w:r>
      <w:r>
        <w:t xml:space="preserve"> </w:t>
      </w:r>
      <w:r>
        <w:t>Size</w:t>
      </w:r>
      <w:r>
        <w:t xml:space="preserve"> </w:t>
      </w:r>
      <w:r>
        <w:t>and</w:t>
      </w:r>
      <w:r>
        <w:t xml:space="preserve"> </w:t>
      </w:r>
      <w:r>
        <w:t>Sampling</w:t>
      </w:r>
      <w:bookmarkEnd w:id="12"/>
      <w:r>
        <w:t xml:space="preserve"> </w:t>
      </w:r>
      <w:r>
        <w:rPr>
          <w:spacing w:val="-2"/>
        </w:rPr>
        <w:t>Procedure</w:t>
      </w:r>
    </w:p>
    <w:p>
      <w:pPr>
        <w:pStyle w:val="style66"/>
        <w:spacing w:lineRule="auto" w:line="360"/>
        <w:jc w:val="both"/>
        <w:rPr/>
      </w:pPr>
      <w:r>
        <w:t>Sample</w:t>
      </w:r>
      <w:r>
        <w:t xml:space="preserve"> </w:t>
      </w:r>
      <w:r>
        <w:t>size</w:t>
      </w:r>
      <w:r>
        <w:t xml:space="preserve"> </w:t>
      </w:r>
      <w:r>
        <w:t>and</w:t>
      </w:r>
      <w:r>
        <w:t xml:space="preserve"> </w:t>
      </w:r>
      <w:r>
        <w:t>sampling</w:t>
      </w:r>
      <w:r>
        <w:t xml:space="preserve"> </w:t>
      </w:r>
      <w:r>
        <w:t>procedure</w:t>
      </w:r>
      <w:r>
        <w:t xml:space="preserve"> </w:t>
      </w:r>
      <w:r>
        <w:t>areas</w:t>
      </w:r>
      <w:r>
        <w:t xml:space="preserve"> </w:t>
      </w:r>
      <w:r>
        <w:rPr>
          <w:spacing w:val="-2"/>
        </w:rPr>
        <w:t>follows:-</w:t>
      </w:r>
    </w:p>
    <w:bookmarkStart w:id="13" w:name="_TOC_250029"/>
    <w:p>
      <w:pPr>
        <w:pStyle w:val="style2"/>
        <w:numPr>
          <w:ilvl w:val="2"/>
          <w:numId w:val="6"/>
        </w:numPr>
        <w:tabs>
          <w:tab w:val="left" w:leader="none" w:pos="899"/>
        </w:tabs>
        <w:spacing w:lineRule="auto" w:line="360"/>
        <w:jc w:val="both"/>
        <w:rPr/>
      </w:pPr>
      <w:r>
        <w:t>Sample</w:t>
      </w:r>
      <w:bookmarkEnd w:id="13"/>
      <w:r>
        <w:t xml:space="preserve"> </w:t>
      </w:r>
      <w:r>
        <w:rPr>
          <w:spacing w:val="-4"/>
        </w:rPr>
        <w:t>Size</w:t>
      </w:r>
    </w:p>
    <w:p>
      <w:pPr>
        <w:pStyle w:val="style66"/>
        <w:spacing w:lineRule="auto" w:line="360"/>
        <w:jc w:val="both"/>
        <w:rPr/>
      </w:pPr>
      <w:r>
        <w:t xml:space="preserve">A sample is a smaller group or sub-group obtained from the accessible population (Mugenda &amp; Mugenda, </w:t>
      </w:r>
      <w:r>
        <w:t>2023</w:t>
      </w:r>
      <w:r>
        <w:t xml:space="preserve">). A total sample of </w:t>
      </w:r>
      <w:r>
        <w:t>50</w:t>
      </w:r>
      <w:r>
        <w:t xml:space="preserve"> staff was drawn from the </w:t>
      </w:r>
      <w:r>
        <w:t>Ilorin Emirate Mall</w:t>
      </w:r>
      <w:r>
        <w:t>’s central office management staff (</w:t>
      </w:r>
      <w:r>
        <w:t>2</w:t>
      </w:r>
      <w:r>
        <w:t>7</w:t>
      </w:r>
      <w:r>
        <w:t xml:space="preserve"> in lower management, </w:t>
      </w:r>
      <w:r>
        <w:t>1</w:t>
      </w:r>
      <w:r>
        <w:t>7</w:t>
      </w:r>
      <w:r>
        <w:t xml:space="preserve"> in middle management and </w:t>
      </w:r>
      <w:r>
        <w:t xml:space="preserve">6 </w:t>
      </w:r>
      <w:r>
        <w:t>in top management) using Krejcie and Morgan Table (1970) which was appropriate for determining sample size for a finite population such as in this study.</w:t>
      </w:r>
    </w:p>
    <w:bookmarkStart w:id="14" w:name="_TOC_250028"/>
    <w:p>
      <w:pPr>
        <w:pStyle w:val="style2"/>
        <w:numPr>
          <w:ilvl w:val="2"/>
          <w:numId w:val="6"/>
        </w:numPr>
        <w:tabs>
          <w:tab w:val="left" w:leader="none" w:pos="899"/>
        </w:tabs>
        <w:spacing w:lineRule="auto" w:line="360"/>
        <w:jc w:val="both"/>
        <w:rPr/>
      </w:pPr>
      <w:r>
        <w:t>Sampling</w:t>
      </w:r>
      <w:bookmarkEnd w:id="14"/>
      <w:r>
        <w:t xml:space="preserve"> </w:t>
      </w:r>
      <w:r>
        <w:rPr>
          <w:spacing w:val="-2"/>
        </w:rPr>
        <w:t>Procedure</w:t>
      </w:r>
    </w:p>
    <w:p>
      <w:pPr>
        <w:pStyle w:val="style66"/>
        <w:spacing w:lineRule="auto" w:line="360"/>
        <w:jc w:val="both"/>
        <w:rPr/>
      </w:pPr>
      <w:r>
        <w:t xml:space="preserve">Proportional stratified random or probability sampling was used to select the sample that was representative of the heterogeneous population to facilitate generalization of the findings to the entire population at </w:t>
      </w:r>
      <w:r>
        <w:t>Ilorin Emirate Mall</w:t>
      </w:r>
      <w:r>
        <w:t xml:space="preserve">’s, </w:t>
      </w:r>
      <w:r>
        <w:t>Nigeria</w:t>
      </w:r>
      <w:r>
        <w:t>. The</w:t>
      </w:r>
      <w:r>
        <w:t xml:space="preserve"> </w:t>
      </w:r>
      <w:r>
        <w:t>procedure involved splitting the</w:t>
      </w:r>
      <w:r>
        <w:t xml:space="preserve"> </w:t>
      </w:r>
      <w:r>
        <w:t>heterogeneous population into homogeneous groups and then taking a simple random sample in each group or stratum. To increase efficiency</w:t>
      </w:r>
      <w:r>
        <w:t xml:space="preserve"> </w:t>
      </w:r>
      <w:r>
        <w:t>in</w:t>
      </w:r>
      <w:r>
        <w:t xml:space="preserve"> </w:t>
      </w:r>
      <w:r>
        <w:t>the</w:t>
      </w:r>
      <w:r>
        <w:t xml:space="preserve"> </w:t>
      </w:r>
      <w:r>
        <w:t>survey</w:t>
      </w:r>
      <w:r>
        <w:t xml:space="preserve"> </w:t>
      </w:r>
      <w:r>
        <w:t>results,</w:t>
      </w:r>
      <w:r>
        <w:t xml:space="preserve"> </w:t>
      </w:r>
      <w:r>
        <w:t>it</w:t>
      </w:r>
      <w:r>
        <w:t xml:space="preserve"> </w:t>
      </w:r>
      <w:r>
        <w:t>was</w:t>
      </w:r>
      <w:r>
        <w:t xml:space="preserve"> </w:t>
      </w:r>
      <w:r>
        <w:t>vital to treat</w:t>
      </w:r>
      <w:r>
        <w:t xml:space="preserve"> </w:t>
      </w:r>
      <w:r>
        <w:t>homogenous parts of</w:t>
      </w:r>
      <w:r>
        <w:t xml:space="preserve"> </w:t>
      </w:r>
      <w:r>
        <w:t>the</w:t>
      </w:r>
      <w:r>
        <w:t xml:space="preserve"> </w:t>
      </w:r>
      <w:r>
        <w:t>population</w:t>
      </w:r>
      <w:r>
        <w:t xml:space="preserve"> </w:t>
      </w:r>
      <w:r>
        <w:t xml:space="preserve">as populations in their own rights. In this study, Krejcie and Morgan Table (1970) was used to determine the sample size in each stratum as indicated </w:t>
      </w:r>
      <w:r>
        <w:t>as indicated above in the section 3.4.1.</w:t>
      </w:r>
    </w:p>
    <w:bookmarkStart w:id="15" w:name="_TOC_250023"/>
    <w:p>
      <w:pPr>
        <w:pStyle w:val="style2"/>
        <w:numPr>
          <w:ilvl w:val="1"/>
          <w:numId w:val="6"/>
        </w:numPr>
        <w:tabs>
          <w:tab w:val="left" w:leader="none" w:pos="719"/>
        </w:tabs>
        <w:spacing w:lineRule="auto" w:line="360"/>
        <w:jc w:val="both"/>
        <w:rPr/>
      </w:pPr>
      <w:r>
        <w:t>Method of Data Collection</w:t>
      </w:r>
      <w:bookmarkEnd w:id="15"/>
    </w:p>
    <w:p>
      <w:pPr>
        <w:pStyle w:val="style66"/>
        <w:spacing w:lineRule="auto" w:line="360"/>
        <w:jc w:val="both"/>
        <w:rPr/>
      </w:pPr>
      <w:r>
        <w:t>The researcher transmitted the electronic questionnaire to the respondents through email with a transmittal letter to provide details of the research to sensitize them. Reminder e- mails were sent to facilitate a high and acceptable questionnaire return rate in order to collect sufficient data. The questionnaires were electronic and sent bye-mail to save time and cut down on cost. , ensure uniformity of the questions and the option of anonymity also made respondents more comfortable to answer sensitive questions without fear of retribution. Respondents were freer to answer sensitive questions when they are not required to disclose their identity (Mulusi, 1988) as cited by (Mugambi, 2006).</w:t>
      </w:r>
    </w:p>
    <w:bookmarkStart w:id="16" w:name="_TOC_250027"/>
    <w:p>
      <w:pPr>
        <w:pStyle w:val="style2"/>
        <w:numPr>
          <w:ilvl w:val="1"/>
          <w:numId w:val="7"/>
        </w:numPr>
        <w:tabs>
          <w:tab w:val="left" w:leader="none" w:pos="719"/>
        </w:tabs>
        <w:spacing w:lineRule="auto" w:line="360"/>
        <w:jc w:val="both"/>
        <w:rPr/>
      </w:pPr>
      <w:r>
        <w:t>Data</w:t>
      </w:r>
      <w:r>
        <w:t xml:space="preserve"> </w:t>
      </w:r>
      <w:r>
        <w:t>Collection</w:t>
      </w:r>
      <w:bookmarkEnd w:id="16"/>
      <w:r>
        <w:t xml:space="preserve"> </w:t>
      </w:r>
      <w:r>
        <w:rPr>
          <w:spacing w:val="-2"/>
        </w:rPr>
        <w:t>Instrument</w:t>
      </w:r>
    </w:p>
    <w:p>
      <w:pPr>
        <w:pStyle w:val="style66"/>
        <w:spacing w:lineRule="auto" w:line="360"/>
        <w:jc w:val="both"/>
        <w:rPr/>
      </w:pPr>
      <w:r>
        <w:t xml:space="preserve">Any device that is used by a researcher to collect data is called an instrument which in this study is an electronic questionnaire. A questionnaire is a carefully designed instrument consisting of a set of items to which the respondents are expected to react, usually in writing (Amin, </w:t>
      </w:r>
      <w:r>
        <w:t>2022</w:t>
      </w:r>
      <w:r>
        <w:t xml:space="preserve">). The e-questionnaire was appropriate because it saved time and ensured </w:t>
      </w:r>
      <w:r>
        <w:t>uniformity of the questions asked. Questionnaire was also suitable because this study was mainly concerned with the views, perceptions and feelings of the respondents and such variables could not be observed directly. The study</w:t>
      </w:r>
      <w:r>
        <w:t xml:space="preserve"> </w:t>
      </w:r>
      <w:r>
        <w:t>used structured questionnaires with all alternative</w:t>
      </w:r>
      <w:r>
        <w:t xml:space="preserve"> </w:t>
      </w:r>
      <w:r>
        <w:t>questions for the</w:t>
      </w:r>
      <w:r>
        <w:t xml:space="preserve"> </w:t>
      </w:r>
      <w:r>
        <w:t>respondents to select the</w:t>
      </w:r>
      <w:r>
        <w:t xml:space="preserve"> </w:t>
      </w:r>
      <w:r>
        <w:t xml:space="preserve">best answers that described their situation as closely as it was (Mugenda, </w:t>
      </w:r>
      <w:r>
        <w:t>2023</w:t>
      </w:r>
      <w:r>
        <w:t>). The questionnaires had</w:t>
      </w:r>
      <w:r>
        <w:t xml:space="preserve"> </w:t>
      </w:r>
      <w:r>
        <w:t>a</w:t>
      </w:r>
      <w:r>
        <w:t xml:space="preserve"> </w:t>
      </w:r>
      <w:r>
        <w:t>mixture</w:t>
      </w:r>
      <w:r>
        <w:t xml:space="preserve"> </w:t>
      </w:r>
      <w:r>
        <w:t>of</w:t>
      </w:r>
      <w:r>
        <w:t xml:space="preserve"> </w:t>
      </w:r>
      <w:r>
        <w:t>focused and</w:t>
      </w:r>
      <w:r>
        <w:t xml:space="preserve"> </w:t>
      </w:r>
      <w:r>
        <w:t>free</w:t>
      </w:r>
      <w:r>
        <w:t xml:space="preserve"> </w:t>
      </w:r>
      <w:r>
        <w:t>response</w:t>
      </w:r>
      <w:r>
        <w:t xml:space="preserve"> </w:t>
      </w:r>
      <w:r>
        <w:t>items</w:t>
      </w:r>
      <w:r>
        <w:t xml:space="preserve"> </w:t>
      </w:r>
      <w:r>
        <w:t>in</w:t>
      </w:r>
      <w:r>
        <w:t xml:space="preserve"> </w:t>
      </w:r>
      <w:r>
        <w:t>a</w:t>
      </w:r>
      <w:r>
        <w:t xml:space="preserve"> </w:t>
      </w:r>
      <w:r>
        <w:t>single</w:t>
      </w:r>
      <w:r>
        <w:t xml:space="preserve"> </w:t>
      </w:r>
      <w:r>
        <w:t>instrument (Kothari,</w:t>
      </w:r>
      <w:r>
        <w:t>2023</w:t>
      </w:r>
      <w:r>
        <w:t>)to enable the researcher to collect quantitative data from the closed-ended sections, and qualitative data from the open-ended sections. In some sections of the questionnaire, a likert scale was used to gauge the degree of response in terms of strength or weakness on a scale of one to five. To simplify data collection logistics, the e-questionnaire was transmitted in web-enabled format to the respondents by e-mail. This enabled access to respondents who would normally</w:t>
      </w:r>
      <w:r>
        <w:t xml:space="preserve"> </w:t>
      </w:r>
      <w:r>
        <w:t>be difficult to access and also facilitated respondents to take time to give facts at their own convenient time.</w:t>
      </w:r>
      <w:bookmarkStart w:id="17" w:name="_TOC_250022"/>
    </w:p>
    <w:p>
      <w:pPr>
        <w:pStyle w:val="style66"/>
        <w:spacing w:lineRule="auto" w:line="360"/>
        <w:jc w:val="both"/>
        <w:rPr>
          <w:b/>
        </w:rPr>
      </w:pPr>
      <w:r>
        <w:rPr>
          <w:b/>
        </w:rPr>
        <w:t xml:space="preserve">3.7 </w:t>
      </w:r>
      <w:r>
        <w:rPr>
          <w:b/>
        </w:rPr>
        <w:t xml:space="preserve">Method of </w:t>
      </w:r>
      <w:r>
        <w:rPr>
          <w:b/>
        </w:rPr>
        <w:t>Data</w:t>
      </w:r>
      <w:r>
        <w:rPr>
          <w:b/>
        </w:rPr>
        <w:t xml:space="preserve"> </w:t>
      </w:r>
      <w:r>
        <w:rPr>
          <w:b/>
        </w:rPr>
        <w:t>Analysis</w:t>
      </w:r>
      <w:bookmarkEnd w:id="17"/>
      <w:r>
        <w:rPr>
          <w:b/>
        </w:rPr>
        <w:t xml:space="preserve"> </w:t>
      </w:r>
    </w:p>
    <w:p>
      <w:pPr>
        <w:pStyle w:val="style66"/>
        <w:spacing w:lineRule="auto" w:line="360"/>
        <w:jc w:val="both"/>
        <w:rPr/>
      </w:pPr>
      <w:r>
        <w:t>Descriptive statistics were used for data analysis using Statistical Package for Social Sciences (SPSS) for computation of results. Tables were used to organize data for analysis. Qualitative data was used to compliment, enrich and reinforce the quantitative data. Frequencies and percentages were used to obtain proportions of the data for comparison. In the likert scale values, combined respondents data was determined using weighted averages to measure the strength of response on a scale of one to five. The qualitative</w:t>
      </w:r>
      <w:r>
        <w:t xml:space="preserve"> </w:t>
      </w:r>
      <w:r>
        <w:t>data</w:t>
      </w:r>
      <w:r>
        <w:t xml:space="preserve"> </w:t>
      </w:r>
      <w:r>
        <w:t>was</w:t>
      </w:r>
      <w:r>
        <w:t xml:space="preserve"> </w:t>
      </w:r>
      <w:r>
        <w:t>converted</w:t>
      </w:r>
      <w:r>
        <w:t xml:space="preserve"> </w:t>
      </w:r>
      <w:r>
        <w:t>to</w:t>
      </w:r>
      <w:r>
        <w:t xml:space="preserve"> </w:t>
      </w:r>
      <w:r>
        <w:t>quantitative</w:t>
      </w:r>
      <w:r>
        <w:t xml:space="preserve"> </w:t>
      </w:r>
      <w:r>
        <w:t>data to</w:t>
      </w:r>
      <w:r>
        <w:t xml:space="preserve"> facilitate </w:t>
      </w:r>
      <w:r>
        <w:t>measurements. In</w:t>
      </w:r>
      <w:r>
        <w:t xml:space="preserve"> </w:t>
      </w:r>
      <w:r>
        <w:t>the</w:t>
      </w:r>
      <w:r>
        <w:t xml:space="preserve"> </w:t>
      </w:r>
      <w:r>
        <w:t>cases where respondents answered open-ended questions, descriptions were used to analyze data. Data cleaning was done to remove redundancies.</w:t>
      </w:r>
    </w:p>
    <w:p>
      <w:pPr>
        <w:pStyle w:val="style0"/>
        <w:spacing w:lineRule="auto" w:line="360"/>
        <w:rPr>
          <w:b/>
          <w:bCs/>
          <w:sz w:val="24"/>
          <w:szCs w:val="24"/>
        </w:rPr>
      </w:pPr>
      <w:r>
        <w:rPr>
          <w:sz w:val="24"/>
          <w:szCs w:val="24"/>
        </w:rPr>
        <w:br w:type="page"/>
      </w:r>
    </w:p>
    <w:p>
      <w:pPr>
        <w:pStyle w:val="style1"/>
        <w:spacing w:before="0" w:lineRule="auto" w:line="360"/>
        <w:ind w:left="0" w:right="0"/>
        <w:rPr/>
      </w:pPr>
      <w:r>
        <w:t>CHAPTER</w:t>
      </w:r>
      <w:r>
        <w:rPr>
          <w:spacing w:val="-4"/>
        </w:rPr>
        <w:t>FOUR</w:t>
      </w:r>
    </w:p>
    <w:p>
      <w:pPr>
        <w:pStyle w:val="style0"/>
        <w:spacing w:lineRule="auto" w:line="360"/>
        <w:jc w:val="center"/>
        <w:rPr>
          <w:b/>
          <w:sz w:val="24"/>
          <w:szCs w:val="24"/>
        </w:rPr>
      </w:pPr>
      <w:r>
        <w:rPr>
          <w:b/>
          <w:sz w:val="24"/>
          <w:szCs w:val="24"/>
        </w:rPr>
        <w:t>DATAANALYSIS,</w:t>
      </w:r>
      <w:r>
        <w:rPr>
          <w:b/>
          <w:sz w:val="24"/>
          <w:szCs w:val="24"/>
        </w:rPr>
        <w:t xml:space="preserve"> </w:t>
      </w:r>
      <w:r>
        <w:rPr>
          <w:b/>
          <w:sz w:val="24"/>
          <w:szCs w:val="24"/>
        </w:rPr>
        <w:t>PRESENTATIONS</w:t>
      </w:r>
      <w:r>
        <w:rPr>
          <w:b/>
          <w:sz w:val="24"/>
          <w:szCs w:val="24"/>
        </w:rPr>
        <w:t xml:space="preserve"> </w:t>
      </w:r>
      <w:r>
        <w:rPr>
          <w:b/>
          <w:sz w:val="24"/>
          <w:szCs w:val="24"/>
        </w:rPr>
        <w:t>AND</w:t>
      </w:r>
      <w:r>
        <w:rPr>
          <w:b/>
          <w:sz w:val="24"/>
          <w:szCs w:val="24"/>
        </w:rPr>
        <w:t xml:space="preserve"> </w:t>
      </w:r>
      <w:r>
        <w:rPr>
          <w:b/>
          <w:spacing w:val="-2"/>
          <w:sz w:val="24"/>
          <w:szCs w:val="24"/>
        </w:rPr>
        <w:t>INTERPRETATIONS</w:t>
      </w:r>
    </w:p>
    <w:bookmarkStart w:id="18" w:name="_TOC_250019"/>
    <w:bookmarkEnd w:id="18"/>
    <w:p>
      <w:pPr>
        <w:pStyle w:val="style2"/>
        <w:numPr>
          <w:ilvl w:val="1"/>
          <w:numId w:val="8"/>
        </w:numPr>
        <w:tabs>
          <w:tab w:val="left" w:leader="none" w:pos="719"/>
        </w:tabs>
        <w:spacing w:lineRule="auto" w:line="360"/>
        <w:jc w:val="both"/>
        <w:rPr/>
      </w:pPr>
      <w:r>
        <w:rPr>
          <w:spacing w:val="-2"/>
        </w:rPr>
        <w:t>Introduction</w:t>
      </w:r>
    </w:p>
    <w:p>
      <w:pPr>
        <w:pStyle w:val="style66"/>
        <w:spacing w:lineRule="auto" w:line="360"/>
        <w:jc w:val="both"/>
        <w:rPr/>
      </w:pPr>
      <w:r>
        <w:t>The chapter describes data analysis, presentations and interpretations as per the study. Mixture</w:t>
      </w:r>
      <w:r>
        <w:t xml:space="preserve"> </w:t>
      </w:r>
      <w:r>
        <w:t>of</w:t>
      </w:r>
      <w:r>
        <w:t xml:space="preserve"> </w:t>
      </w:r>
      <w:r>
        <w:t>qualitative</w:t>
      </w:r>
      <w:r>
        <w:t xml:space="preserve"> </w:t>
      </w:r>
      <w:r>
        <w:t>and</w:t>
      </w:r>
      <w:r>
        <w:t xml:space="preserve"> </w:t>
      </w:r>
      <w:r>
        <w:t>qualitative</w:t>
      </w:r>
      <w:r>
        <w:t xml:space="preserve"> </w:t>
      </w:r>
      <w:r>
        <w:t>data</w:t>
      </w:r>
      <w:r>
        <w:t xml:space="preserve"> </w:t>
      </w:r>
      <w:r>
        <w:t>ensured</w:t>
      </w:r>
      <w:r>
        <w:t xml:space="preserve"> </w:t>
      </w:r>
      <w:r>
        <w:t>that</w:t>
      </w:r>
      <w:r>
        <w:t xml:space="preserve"> </w:t>
      </w:r>
      <w:r>
        <w:t>the</w:t>
      </w:r>
      <w:r>
        <w:t xml:space="preserve"> </w:t>
      </w:r>
      <w:r>
        <w:t>power</w:t>
      </w:r>
      <w:r>
        <w:t xml:space="preserve"> </w:t>
      </w:r>
      <w:r>
        <w:t>of</w:t>
      </w:r>
      <w:r>
        <w:t xml:space="preserve"> w</w:t>
      </w:r>
      <w:r>
        <w:t>ords</w:t>
      </w:r>
      <w:r>
        <w:t xml:space="preserve"> </w:t>
      </w:r>
      <w:r>
        <w:t>was</w:t>
      </w:r>
      <w:r>
        <w:t xml:space="preserve"> </w:t>
      </w:r>
      <w:r>
        <w:t>combined with the authority of numbers.</w:t>
      </w:r>
    </w:p>
    <w:bookmarkStart w:id="19" w:name="_TOC_250018"/>
    <w:p>
      <w:pPr>
        <w:pStyle w:val="style2"/>
        <w:numPr>
          <w:ilvl w:val="1"/>
          <w:numId w:val="8"/>
        </w:numPr>
        <w:tabs>
          <w:tab w:val="left" w:leader="none" w:pos="839"/>
        </w:tabs>
        <w:spacing w:lineRule="auto" w:line="360"/>
        <w:jc w:val="both"/>
        <w:rPr/>
      </w:pPr>
      <w:r>
        <w:t xml:space="preserve">DATA ANALYSIS </w:t>
      </w:r>
    </w:p>
    <w:p>
      <w:pPr>
        <w:pStyle w:val="style2"/>
        <w:numPr>
          <w:ilvl w:val="2"/>
          <w:numId w:val="8"/>
        </w:numPr>
        <w:tabs>
          <w:tab w:val="left" w:leader="none" w:pos="839"/>
        </w:tabs>
        <w:spacing w:lineRule="auto" w:line="360"/>
        <w:jc w:val="both"/>
        <w:rPr>
          <w:b w:val="false"/>
        </w:rPr>
      </w:pPr>
      <w:r>
        <w:rPr>
          <w:b w:val="false"/>
        </w:rPr>
        <w:t>Questionnaire</w:t>
      </w:r>
      <w:r>
        <w:rPr>
          <w:b w:val="false"/>
        </w:rPr>
        <w:t xml:space="preserve"> </w:t>
      </w:r>
      <w:r>
        <w:rPr>
          <w:b w:val="false"/>
        </w:rPr>
        <w:t>Return</w:t>
      </w:r>
      <w:bookmarkEnd w:id="19"/>
      <w:r>
        <w:rPr>
          <w:b w:val="false"/>
        </w:rPr>
        <w:t xml:space="preserve"> </w:t>
      </w:r>
      <w:r>
        <w:rPr>
          <w:b w:val="false"/>
          <w:spacing w:val="-4"/>
        </w:rPr>
        <w:t>Rate</w:t>
      </w:r>
    </w:p>
    <w:p>
      <w:pPr>
        <w:pStyle w:val="style66"/>
        <w:spacing w:lineRule="auto" w:line="360"/>
        <w:jc w:val="both"/>
        <w:rPr/>
      </w:pPr>
      <w:r>
        <w:t>The</w:t>
      </w:r>
      <w:r>
        <w:t xml:space="preserve"> </w:t>
      </w:r>
      <w:r>
        <w:t>following</w:t>
      </w:r>
      <w:r>
        <w:t xml:space="preserve"> </w:t>
      </w:r>
      <w:r>
        <w:t>table</w:t>
      </w:r>
      <w:r>
        <w:t xml:space="preserve"> </w:t>
      </w:r>
      <w:r>
        <w:t>indicates</w:t>
      </w:r>
      <w:r>
        <w:t xml:space="preserve"> </w:t>
      </w:r>
      <w:r>
        <w:t>the</w:t>
      </w:r>
      <w:r>
        <w:t xml:space="preserve"> </w:t>
      </w:r>
      <w:r>
        <w:t>questionnaire</w:t>
      </w:r>
      <w:r>
        <w:t xml:space="preserve"> </w:t>
      </w:r>
      <w:r>
        <w:t>return</w:t>
      </w:r>
      <w:r>
        <w:t xml:space="preserve"> </w:t>
      </w:r>
      <w:r>
        <w:rPr>
          <w:spacing w:val="-2"/>
        </w:rPr>
        <w:t>rate.</w:t>
      </w:r>
    </w:p>
    <w:p>
      <w:pPr>
        <w:pStyle w:val="style2"/>
        <w:spacing w:after="7" w:lineRule="auto" w:line="360"/>
        <w:ind w:left="0"/>
        <w:jc w:val="both"/>
        <w:rPr>
          <w:b w:val="false"/>
        </w:rPr>
      </w:pPr>
      <w:r>
        <w:rPr>
          <w:b w:val="false"/>
        </w:rPr>
        <w:t>Table4.1Questionnaire</w:t>
      </w:r>
      <w:r>
        <w:rPr>
          <w:b w:val="false"/>
        </w:rPr>
        <w:t xml:space="preserve"> </w:t>
      </w:r>
      <w:r>
        <w:rPr>
          <w:b w:val="false"/>
        </w:rPr>
        <w:t>Return</w:t>
      </w:r>
      <w:r>
        <w:rPr>
          <w:b w:val="false"/>
        </w:rPr>
        <w:t xml:space="preserve"> </w:t>
      </w:r>
      <w:r>
        <w:rPr>
          <w:b w:val="false"/>
          <w:spacing w:val="-4"/>
        </w:rPr>
        <w:t>Rate</w:t>
      </w:r>
    </w:p>
    <w:tbl>
      <w:tblPr>
        <w:tblW w:w="0" w:type="auto"/>
        <w:tblInd w:w="353" w:type="dxa"/>
        <w:tblLayout w:type="fixed"/>
        <w:tblCellMar>
          <w:left w:w="0" w:type="dxa"/>
          <w:right w:w="0" w:type="dxa"/>
        </w:tblCellMar>
        <w:tblLook w:val="01E0" w:firstRow="1" w:lastRow="1" w:firstColumn="1" w:lastColumn="1" w:noHBand="0" w:noVBand="0"/>
      </w:tblPr>
      <w:tblGrid>
        <w:gridCol w:w="3369"/>
        <w:gridCol w:w="2601"/>
        <w:gridCol w:w="2587"/>
      </w:tblGrid>
      <w:tr>
        <w:trPr>
          <w:trHeight w:val="275" w:hRule="atLeast"/>
        </w:trPr>
        <w:tc>
          <w:tcPr>
            <w:tcW w:w="3369" w:type="dxa"/>
            <w:tcBorders>
              <w:top w:val="single" w:sz="4" w:space="0" w:color="000000"/>
              <w:bottom w:val="single" w:sz="4" w:space="0" w:color="000000"/>
            </w:tcBorders>
          </w:tcPr>
          <w:p>
            <w:pPr>
              <w:pStyle w:val="style4097"/>
              <w:spacing w:lineRule="auto" w:line="360"/>
              <w:rPr>
                <w:sz w:val="24"/>
                <w:szCs w:val="24"/>
              </w:rPr>
            </w:pPr>
            <w:r>
              <w:rPr>
                <w:spacing w:val="-2"/>
                <w:sz w:val="24"/>
                <w:szCs w:val="24"/>
              </w:rPr>
              <w:t>Questionnaires</w:t>
            </w:r>
          </w:p>
        </w:tc>
        <w:tc>
          <w:tcPr>
            <w:tcW w:w="2601" w:type="dxa"/>
            <w:tcBorders>
              <w:top w:val="single" w:sz="4" w:space="0" w:color="000000"/>
              <w:bottom w:val="single" w:sz="4" w:space="0" w:color="000000"/>
            </w:tcBorders>
          </w:tcPr>
          <w:p>
            <w:pPr>
              <w:pStyle w:val="style4097"/>
              <w:spacing w:lineRule="auto" w:line="360"/>
              <w:jc w:val="right"/>
              <w:rPr>
                <w:sz w:val="24"/>
                <w:szCs w:val="24"/>
              </w:rPr>
            </w:pPr>
            <w:r>
              <w:rPr>
                <w:spacing w:val="-2"/>
                <w:sz w:val="24"/>
                <w:szCs w:val="24"/>
              </w:rPr>
              <w:t>Number</w:t>
            </w:r>
          </w:p>
        </w:tc>
        <w:tc>
          <w:tcPr>
            <w:tcW w:w="2587" w:type="dxa"/>
            <w:tcBorders>
              <w:top w:val="single" w:sz="4" w:space="0" w:color="000000"/>
              <w:bottom w:val="single" w:sz="4" w:space="0" w:color="000000"/>
            </w:tcBorders>
          </w:tcPr>
          <w:p>
            <w:pPr>
              <w:pStyle w:val="style4097"/>
              <w:spacing w:lineRule="auto" w:line="360"/>
              <w:jc w:val="right"/>
              <w:rPr>
                <w:sz w:val="24"/>
                <w:szCs w:val="24"/>
              </w:rPr>
            </w:pPr>
            <w:r>
              <w:rPr>
                <w:spacing w:val="-2"/>
                <w:sz w:val="24"/>
                <w:szCs w:val="24"/>
              </w:rPr>
              <w:t>Percentage</w:t>
            </w:r>
            <w:r>
              <w:rPr>
                <w:spacing w:val="-2"/>
                <w:sz w:val="24"/>
                <w:szCs w:val="24"/>
              </w:rPr>
              <w:t xml:space="preserve"> </w:t>
            </w:r>
            <w:r>
              <w:rPr>
                <w:spacing w:val="-5"/>
                <w:sz w:val="24"/>
                <w:szCs w:val="24"/>
              </w:rPr>
              <w:t>(%)</w:t>
            </w:r>
          </w:p>
        </w:tc>
      </w:tr>
      <w:tr>
        <w:tblPrEx/>
        <w:trPr>
          <w:trHeight w:val="688" w:hRule="atLeast"/>
        </w:trPr>
        <w:tc>
          <w:tcPr>
            <w:tcW w:w="3369" w:type="dxa"/>
            <w:tcBorders>
              <w:top w:val="single" w:sz="4" w:space="0" w:color="000000"/>
            </w:tcBorders>
          </w:tcPr>
          <w:p>
            <w:pPr>
              <w:pStyle w:val="style4097"/>
              <w:spacing w:lineRule="auto" w:line="360"/>
              <w:rPr>
                <w:sz w:val="24"/>
                <w:szCs w:val="24"/>
              </w:rPr>
            </w:pPr>
            <w:r>
              <w:rPr>
                <w:sz w:val="24"/>
                <w:szCs w:val="24"/>
              </w:rPr>
              <w:t>Returned</w:t>
            </w:r>
            <w:r>
              <w:rPr>
                <w:sz w:val="24"/>
                <w:szCs w:val="24"/>
              </w:rPr>
              <w:t xml:space="preserve"> </w:t>
            </w:r>
            <w:r>
              <w:rPr>
                <w:spacing w:val="-2"/>
                <w:sz w:val="24"/>
                <w:szCs w:val="24"/>
              </w:rPr>
              <w:t>Questionnaires</w:t>
            </w:r>
          </w:p>
        </w:tc>
        <w:tc>
          <w:tcPr>
            <w:tcW w:w="2601" w:type="dxa"/>
            <w:tcBorders>
              <w:top w:val="single" w:sz="4" w:space="0" w:color="000000"/>
            </w:tcBorders>
          </w:tcPr>
          <w:p>
            <w:pPr>
              <w:pStyle w:val="style4097"/>
              <w:spacing w:lineRule="auto" w:line="360"/>
              <w:jc w:val="right"/>
              <w:rPr>
                <w:sz w:val="24"/>
                <w:szCs w:val="24"/>
              </w:rPr>
            </w:pPr>
            <w:r>
              <w:rPr>
                <w:spacing w:val="-5"/>
                <w:sz w:val="24"/>
                <w:szCs w:val="24"/>
              </w:rPr>
              <w:t>5</w:t>
            </w:r>
            <w:r>
              <w:rPr>
                <w:spacing w:val="-5"/>
                <w:sz w:val="24"/>
                <w:szCs w:val="24"/>
              </w:rPr>
              <w:t>0</w:t>
            </w:r>
          </w:p>
        </w:tc>
        <w:tc>
          <w:tcPr>
            <w:tcW w:w="2587" w:type="dxa"/>
            <w:tcBorders>
              <w:top w:val="single" w:sz="4" w:space="0" w:color="000000"/>
            </w:tcBorders>
          </w:tcPr>
          <w:p>
            <w:pPr>
              <w:pStyle w:val="style4097"/>
              <w:spacing w:lineRule="auto" w:line="360"/>
              <w:jc w:val="right"/>
              <w:rPr>
                <w:sz w:val="24"/>
                <w:szCs w:val="24"/>
              </w:rPr>
            </w:pPr>
            <w:r>
              <w:rPr>
                <w:spacing w:val="-5"/>
                <w:sz w:val="24"/>
                <w:szCs w:val="24"/>
              </w:rPr>
              <w:t>100</w:t>
            </w:r>
          </w:p>
        </w:tc>
      </w:tr>
      <w:tr>
        <w:tblPrEx/>
        <w:trPr>
          <w:trHeight w:val="691" w:hRule="atLeast"/>
        </w:trPr>
        <w:tc>
          <w:tcPr>
            <w:tcW w:w="3369" w:type="dxa"/>
            <w:tcBorders>
              <w:bottom w:val="single" w:sz="4" w:space="0" w:color="000000"/>
            </w:tcBorders>
          </w:tcPr>
          <w:p>
            <w:pPr>
              <w:pStyle w:val="style4097"/>
              <w:spacing w:lineRule="auto" w:line="360"/>
              <w:rPr>
                <w:sz w:val="24"/>
                <w:szCs w:val="24"/>
              </w:rPr>
            </w:pPr>
            <w:r>
              <w:rPr>
                <w:sz w:val="24"/>
                <w:szCs w:val="24"/>
              </w:rPr>
              <w:t>Unreturned</w:t>
            </w:r>
            <w:r>
              <w:rPr>
                <w:sz w:val="24"/>
                <w:szCs w:val="24"/>
              </w:rPr>
              <w:t xml:space="preserve"> </w:t>
            </w:r>
            <w:r>
              <w:rPr>
                <w:spacing w:val="-2"/>
                <w:sz w:val="24"/>
                <w:szCs w:val="24"/>
              </w:rPr>
              <w:t>Questionnaires</w:t>
            </w:r>
          </w:p>
        </w:tc>
        <w:tc>
          <w:tcPr>
            <w:tcW w:w="2601" w:type="dxa"/>
            <w:tcBorders>
              <w:bottom w:val="single" w:sz="4" w:space="0" w:color="000000"/>
            </w:tcBorders>
          </w:tcPr>
          <w:p>
            <w:pPr>
              <w:pStyle w:val="style4097"/>
              <w:spacing w:lineRule="auto" w:line="360"/>
              <w:jc w:val="right"/>
              <w:rPr>
                <w:sz w:val="24"/>
                <w:szCs w:val="24"/>
              </w:rPr>
            </w:pPr>
            <w:r>
              <w:rPr>
                <w:sz w:val="24"/>
                <w:szCs w:val="24"/>
              </w:rPr>
              <w:t>0</w:t>
            </w:r>
          </w:p>
        </w:tc>
        <w:tc>
          <w:tcPr>
            <w:tcW w:w="2587" w:type="dxa"/>
            <w:tcBorders>
              <w:bottom w:val="single" w:sz="4" w:space="0" w:color="000000"/>
            </w:tcBorders>
          </w:tcPr>
          <w:p>
            <w:pPr>
              <w:pStyle w:val="style4097"/>
              <w:spacing w:lineRule="auto" w:line="360"/>
              <w:jc w:val="right"/>
              <w:rPr>
                <w:sz w:val="24"/>
                <w:szCs w:val="24"/>
              </w:rPr>
            </w:pPr>
            <w:r>
              <w:rPr>
                <w:sz w:val="24"/>
                <w:szCs w:val="24"/>
              </w:rPr>
              <w:t>0</w:t>
            </w:r>
          </w:p>
        </w:tc>
      </w:tr>
      <w:tr>
        <w:tblPrEx/>
        <w:trPr>
          <w:trHeight w:val="275" w:hRule="atLeast"/>
        </w:trPr>
        <w:tc>
          <w:tcPr>
            <w:tcW w:w="3369" w:type="dxa"/>
            <w:tcBorders>
              <w:top w:val="single" w:sz="4" w:space="0" w:color="000000"/>
              <w:bottom w:val="single" w:sz="4" w:space="0" w:color="000000"/>
            </w:tcBorders>
          </w:tcPr>
          <w:p>
            <w:pPr>
              <w:pStyle w:val="style4097"/>
              <w:spacing w:lineRule="auto" w:line="360"/>
              <w:rPr>
                <w:sz w:val="24"/>
                <w:szCs w:val="24"/>
              </w:rPr>
            </w:pPr>
            <w:r>
              <w:rPr>
                <w:spacing w:val="-2"/>
                <w:sz w:val="24"/>
                <w:szCs w:val="24"/>
              </w:rPr>
              <w:t>Total</w:t>
            </w:r>
          </w:p>
        </w:tc>
        <w:tc>
          <w:tcPr>
            <w:tcW w:w="2601" w:type="dxa"/>
            <w:tcBorders>
              <w:top w:val="single" w:sz="4" w:space="0" w:color="000000"/>
              <w:bottom w:val="single" w:sz="4" w:space="0" w:color="000000"/>
            </w:tcBorders>
          </w:tcPr>
          <w:p>
            <w:pPr>
              <w:pStyle w:val="style4097"/>
              <w:spacing w:lineRule="auto" w:line="360"/>
              <w:jc w:val="right"/>
              <w:rPr>
                <w:sz w:val="24"/>
                <w:szCs w:val="24"/>
              </w:rPr>
            </w:pPr>
            <w:r>
              <w:rPr>
                <w:sz w:val="24"/>
                <w:szCs w:val="24"/>
              </w:rPr>
              <w:t>50</w:t>
            </w:r>
          </w:p>
        </w:tc>
        <w:tc>
          <w:tcPr>
            <w:tcW w:w="2587" w:type="dxa"/>
            <w:tcBorders>
              <w:top w:val="single" w:sz="4" w:space="0" w:color="000000"/>
              <w:bottom w:val="single" w:sz="4" w:space="0" w:color="000000"/>
            </w:tcBorders>
          </w:tcPr>
          <w:p>
            <w:pPr>
              <w:pStyle w:val="style4097"/>
              <w:spacing w:lineRule="auto" w:line="360"/>
              <w:jc w:val="right"/>
              <w:rPr>
                <w:sz w:val="24"/>
                <w:szCs w:val="24"/>
              </w:rPr>
            </w:pPr>
            <w:r>
              <w:rPr>
                <w:spacing w:val="-5"/>
                <w:sz w:val="24"/>
                <w:szCs w:val="24"/>
              </w:rPr>
              <w:t>100</w:t>
            </w:r>
          </w:p>
        </w:tc>
      </w:tr>
    </w:tbl>
    <w:p>
      <w:pPr>
        <w:pStyle w:val="style66"/>
        <w:spacing w:lineRule="auto" w:line="360"/>
        <w:jc w:val="both"/>
        <w:rPr/>
      </w:pPr>
      <w:r>
        <w:t xml:space="preserve">Out of </w:t>
      </w:r>
      <w:r>
        <w:t>50</w:t>
      </w:r>
      <w:r>
        <w:t xml:space="preserve"> questionnaires sent out to respondents by e-mail, only </w:t>
      </w:r>
      <w:r>
        <w:t>50</w:t>
      </w:r>
      <w:r>
        <w:t xml:space="preserve"> questionnaires</w:t>
      </w:r>
      <w:r>
        <w:t xml:space="preserve"> </w:t>
      </w:r>
      <w:r>
        <w:t>were returned</w:t>
      </w:r>
      <w:r>
        <w:t xml:space="preserve"> </w:t>
      </w:r>
      <w:r>
        <w:t>which accounted</w:t>
      </w:r>
      <w:r>
        <w:t xml:space="preserve"> </w:t>
      </w:r>
      <w:r>
        <w:t>for</w:t>
      </w:r>
      <w:r>
        <w:t xml:space="preserve"> </w:t>
      </w:r>
      <w:r>
        <w:t>100</w:t>
      </w:r>
      <w:r>
        <w:t>% as</w:t>
      </w:r>
      <w:r>
        <w:t xml:space="preserve"> </w:t>
      </w:r>
      <w:r>
        <w:t>indicated</w:t>
      </w:r>
      <w:r>
        <w:t xml:space="preserve"> </w:t>
      </w:r>
      <w:r>
        <w:t>in</w:t>
      </w:r>
      <w:r>
        <w:t xml:space="preserve"> </w:t>
      </w:r>
      <w:r>
        <w:t>Table4.1. According</w:t>
      </w:r>
      <w:r>
        <w:t xml:space="preserve"> </w:t>
      </w:r>
      <w:r>
        <w:t>to</w:t>
      </w:r>
      <w:r>
        <w:t xml:space="preserve"> </w:t>
      </w:r>
      <w:r>
        <w:t>Mugenda and Mugenda (</w:t>
      </w:r>
      <w:r>
        <w:t>2023</w:t>
      </w:r>
      <w:r>
        <w:t xml:space="preserve">), a response rate of </w:t>
      </w:r>
      <w:r>
        <w:t>50</w:t>
      </w:r>
      <w:r>
        <w:t xml:space="preserve">% is adequate for analysis and reporting; a rate of </w:t>
      </w:r>
      <w:r>
        <w:t>6</w:t>
      </w:r>
      <w:r>
        <w:t>0</w:t>
      </w:r>
      <w:r>
        <w:t xml:space="preserve">% </w:t>
      </w:r>
      <w:r>
        <w:t xml:space="preserve">is good and a response rate of </w:t>
      </w:r>
      <w:r>
        <w:t>7</w:t>
      </w:r>
      <w:r>
        <w:t xml:space="preserve">0 % and over is excellent. Therefore </w:t>
      </w:r>
      <w:r>
        <w:t>10</w:t>
      </w:r>
      <w:r>
        <w:t>0 % questionnaire return rate was sufficient for the study</w:t>
      </w:r>
    </w:p>
    <w:bookmarkStart w:id="20" w:name="_TOC_250017"/>
    <w:p>
      <w:pPr>
        <w:pStyle w:val="style2"/>
        <w:numPr>
          <w:ilvl w:val="1"/>
          <w:numId w:val="8"/>
        </w:numPr>
        <w:tabs>
          <w:tab w:val="left" w:leader="none" w:pos="719"/>
        </w:tabs>
        <w:spacing w:lineRule="auto" w:line="360"/>
        <w:rPr>
          <w:b w:val="false"/>
        </w:rPr>
      </w:pPr>
      <w:r>
        <w:rPr>
          <w:b w:val="false"/>
        </w:rPr>
        <w:t>Demographic</w:t>
      </w:r>
      <w:r>
        <w:rPr>
          <w:b w:val="false"/>
        </w:rPr>
        <w:t xml:space="preserve"> </w:t>
      </w:r>
      <w:r>
        <w:rPr>
          <w:b w:val="false"/>
        </w:rPr>
        <w:t>Characteristics</w:t>
      </w:r>
      <w:r>
        <w:rPr>
          <w:b w:val="false"/>
        </w:rPr>
        <w:t xml:space="preserve"> </w:t>
      </w:r>
      <w:r>
        <w:rPr>
          <w:b w:val="false"/>
        </w:rPr>
        <w:t>of</w:t>
      </w:r>
      <w:r>
        <w:rPr>
          <w:b w:val="false"/>
        </w:rPr>
        <w:t xml:space="preserve"> </w:t>
      </w:r>
      <w:r>
        <w:rPr>
          <w:b w:val="false"/>
        </w:rPr>
        <w:t>the</w:t>
      </w:r>
      <w:bookmarkEnd w:id="20"/>
      <w:r>
        <w:rPr>
          <w:b w:val="false"/>
        </w:rPr>
        <w:t xml:space="preserve"> </w:t>
      </w:r>
      <w:r>
        <w:rPr>
          <w:b w:val="false"/>
          <w:spacing w:val="-2"/>
        </w:rPr>
        <w:t>Respondents</w:t>
      </w:r>
    </w:p>
    <w:p>
      <w:pPr>
        <w:pStyle w:val="style66"/>
        <w:spacing w:lineRule="auto" w:line="360"/>
        <w:rPr/>
      </w:pPr>
      <w:r>
        <w:t>The</w:t>
      </w:r>
      <w:r>
        <w:t xml:space="preserve"> </w:t>
      </w:r>
      <w:r>
        <w:t>following</w:t>
      </w:r>
      <w:r>
        <w:t xml:space="preserve"> </w:t>
      </w:r>
      <w:r>
        <w:t>tables</w:t>
      </w:r>
      <w:r>
        <w:t xml:space="preserve"> </w:t>
      </w:r>
      <w:r>
        <w:t>show</w:t>
      </w:r>
      <w:r>
        <w:t xml:space="preserve"> </w:t>
      </w:r>
      <w:r>
        <w:t>the</w:t>
      </w:r>
      <w:r>
        <w:t xml:space="preserve"> </w:t>
      </w:r>
      <w:r>
        <w:t>demographic</w:t>
      </w:r>
      <w:r>
        <w:t xml:space="preserve"> </w:t>
      </w:r>
      <w:r>
        <w:t>data</w:t>
      </w:r>
      <w:r>
        <w:t xml:space="preserve"> </w:t>
      </w:r>
      <w:r>
        <w:t>about</w:t>
      </w:r>
      <w:r>
        <w:t xml:space="preserve"> </w:t>
      </w:r>
      <w:r>
        <w:t>the</w:t>
      </w:r>
      <w:r>
        <w:t xml:space="preserve"> </w:t>
      </w:r>
      <w:r>
        <w:rPr>
          <w:spacing w:val="-2"/>
        </w:rPr>
        <w:t>respondents</w:t>
      </w:r>
    </w:p>
    <w:p>
      <w:pPr>
        <w:pStyle w:val="style2"/>
        <w:spacing w:lineRule="auto" w:line="360"/>
        <w:ind w:left="0"/>
        <w:rPr>
          <w:b w:val="false"/>
        </w:rPr>
      </w:pPr>
      <w:r>
        <w:rPr>
          <w:b w:val="false"/>
        </w:rPr>
        <w:t>Table4.2:</w:t>
      </w:r>
      <w:r>
        <w:rPr>
          <w:b w:val="false"/>
        </w:rPr>
        <w:t xml:space="preserve"> </w:t>
      </w:r>
      <w:r>
        <w:rPr>
          <w:b w:val="false"/>
        </w:rPr>
        <w:t>Gender</w:t>
      </w:r>
      <w:r>
        <w:rPr>
          <w:b w:val="false"/>
        </w:rPr>
        <w:t xml:space="preserve"> </w:t>
      </w:r>
      <w:r>
        <w:rPr>
          <w:b w:val="false"/>
        </w:rPr>
        <w:t>of</w:t>
      </w:r>
      <w:r>
        <w:rPr>
          <w:b w:val="false"/>
        </w:rPr>
        <w:t xml:space="preserve"> </w:t>
      </w:r>
      <w:r>
        <w:rPr>
          <w:b w:val="false"/>
          <w:spacing w:val="-2"/>
        </w:rPr>
        <w:t>Respondents</w:t>
      </w:r>
    </w:p>
    <w:p>
      <w:pPr>
        <w:pStyle w:val="style66"/>
        <w:spacing w:lineRule="auto" w:line="360"/>
        <w:rPr/>
      </w:pPr>
      <w:r>
        <w:t>The</w:t>
      </w:r>
      <w:r>
        <w:t xml:space="preserve"> </w:t>
      </w:r>
      <w:r>
        <w:t>table</w:t>
      </w:r>
      <w:r>
        <w:t xml:space="preserve"> </w:t>
      </w:r>
      <w:r>
        <w:t>below</w:t>
      </w:r>
      <w:r>
        <w:t xml:space="preserve"> </w:t>
      </w:r>
      <w:r>
        <w:t>displays</w:t>
      </w:r>
      <w:r>
        <w:t xml:space="preserve"> </w:t>
      </w:r>
      <w:r>
        <w:t>the</w:t>
      </w:r>
      <w:r>
        <w:t xml:space="preserve"> </w:t>
      </w:r>
      <w:r>
        <w:t>gender</w:t>
      </w:r>
      <w:r>
        <w:t xml:space="preserve"> </w:t>
      </w:r>
      <w:r>
        <w:t>of</w:t>
      </w:r>
      <w:r>
        <w:t xml:space="preserve"> </w:t>
      </w:r>
      <w:r>
        <w:t>the</w:t>
      </w:r>
      <w:r>
        <w:t xml:space="preserve"> </w:t>
      </w:r>
      <w:r>
        <w:t>participants</w:t>
      </w:r>
      <w:r>
        <w:t xml:space="preserve"> </w:t>
      </w:r>
      <w:r>
        <w:t>of</w:t>
      </w:r>
      <w:r>
        <w:t xml:space="preserve"> </w:t>
      </w:r>
      <w:r>
        <w:t>the</w:t>
      </w:r>
      <w:r>
        <w:t xml:space="preserve"> </w:t>
      </w:r>
      <w:r>
        <w:t>research</w:t>
      </w:r>
      <w:r>
        <w:t xml:space="preserve"> </w:t>
      </w:r>
      <w:r>
        <w:rPr>
          <w:spacing w:val="-5"/>
        </w:rPr>
        <w:t>to</w:t>
      </w:r>
    </w:p>
    <w:p>
      <w:pPr>
        <w:pStyle w:val="style66"/>
        <w:spacing w:after="1" w:lineRule="auto" w:line="360"/>
        <w:rPr/>
      </w:pPr>
    </w:p>
    <w:tbl>
      <w:tblPr>
        <w:tblW w:w="0" w:type="auto"/>
        <w:tblInd w:w="353" w:type="dxa"/>
        <w:tblLayout w:type="fixed"/>
        <w:tblCellMar>
          <w:left w:w="0" w:type="dxa"/>
          <w:right w:w="0" w:type="dxa"/>
        </w:tblCellMar>
        <w:tblLook w:val="01E0" w:firstRow="1" w:lastRow="1" w:firstColumn="1" w:lastColumn="1" w:noHBand="0" w:noVBand="0"/>
      </w:tblPr>
      <w:tblGrid>
        <w:gridCol w:w="106"/>
        <w:gridCol w:w="2685"/>
        <w:gridCol w:w="3586"/>
        <w:gridCol w:w="2383"/>
      </w:tblGrid>
      <w:tr>
        <w:trPr>
          <w:trHeight w:val="275" w:hRule="atLeast"/>
        </w:trPr>
        <w:tc>
          <w:tcPr>
            <w:tcW w:w="106" w:type="dxa"/>
            <w:vMerge w:val="restart"/>
            <w:tcBorders/>
          </w:tcPr>
          <w:p>
            <w:pPr>
              <w:pStyle w:val="style4097"/>
              <w:spacing w:lineRule="auto" w:line="360"/>
              <w:rPr>
                <w:sz w:val="24"/>
                <w:szCs w:val="24"/>
              </w:rPr>
            </w:pPr>
          </w:p>
        </w:tc>
        <w:tc>
          <w:tcPr>
            <w:tcW w:w="2685" w:type="dxa"/>
            <w:tcBorders>
              <w:top w:val="single" w:sz="4" w:space="0" w:color="000000"/>
              <w:bottom w:val="single" w:sz="4" w:space="0" w:color="000000"/>
            </w:tcBorders>
          </w:tcPr>
          <w:p>
            <w:pPr>
              <w:pStyle w:val="style4097"/>
              <w:spacing w:lineRule="auto" w:line="360"/>
              <w:rPr>
                <w:sz w:val="24"/>
                <w:szCs w:val="24"/>
              </w:rPr>
            </w:pPr>
            <w:r>
              <w:rPr>
                <w:spacing w:val="-2"/>
                <w:sz w:val="24"/>
                <w:szCs w:val="24"/>
              </w:rPr>
              <w:t>Gender</w:t>
            </w:r>
          </w:p>
        </w:tc>
        <w:tc>
          <w:tcPr>
            <w:tcW w:w="3586" w:type="dxa"/>
            <w:tcBorders>
              <w:top w:val="single" w:sz="4" w:space="0" w:color="000000"/>
              <w:bottom w:val="single" w:sz="4" w:space="0" w:color="000000"/>
            </w:tcBorders>
          </w:tcPr>
          <w:p>
            <w:pPr>
              <w:pStyle w:val="style4097"/>
              <w:spacing w:lineRule="auto" w:line="360"/>
              <w:jc w:val="right"/>
              <w:rPr>
                <w:sz w:val="24"/>
                <w:szCs w:val="24"/>
              </w:rPr>
            </w:pPr>
            <w:r>
              <w:rPr>
                <w:spacing w:val="-2"/>
                <w:sz w:val="24"/>
                <w:szCs w:val="24"/>
              </w:rPr>
              <w:t>Frequency</w:t>
            </w:r>
          </w:p>
        </w:tc>
        <w:tc>
          <w:tcPr>
            <w:tcW w:w="2383" w:type="dxa"/>
            <w:tcBorders>
              <w:top w:val="single" w:sz="4" w:space="0" w:color="000000"/>
              <w:bottom w:val="single" w:sz="4" w:space="0" w:color="000000"/>
            </w:tcBorders>
          </w:tcPr>
          <w:p>
            <w:pPr>
              <w:pStyle w:val="style4097"/>
              <w:spacing w:lineRule="auto" w:line="360"/>
              <w:jc w:val="right"/>
              <w:rPr>
                <w:sz w:val="24"/>
                <w:szCs w:val="24"/>
              </w:rPr>
            </w:pPr>
            <w:r>
              <w:rPr>
                <w:spacing w:val="-2"/>
                <w:sz w:val="24"/>
                <w:szCs w:val="24"/>
              </w:rPr>
              <w:t>Percentage</w:t>
            </w:r>
            <w:r>
              <w:rPr>
                <w:spacing w:val="-2"/>
                <w:sz w:val="24"/>
                <w:szCs w:val="24"/>
              </w:rPr>
              <w:t xml:space="preserve"> </w:t>
            </w:r>
            <w:r>
              <w:rPr>
                <w:spacing w:val="-5"/>
                <w:sz w:val="24"/>
                <w:szCs w:val="24"/>
              </w:rPr>
              <w:t>(%)</w:t>
            </w:r>
          </w:p>
        </w:tc>
      </w:tr>
      <w:tr>
        <w:tblPrEx/>
        <w:trPr>
          <w:trHeight w:val="688" w:hRule="atLeast"/>
        </w:trPr>
        <w:tc>
          <w:tcPr>
            <w:tcW w:w="106" w:type="dxa"/>
            <w:vMerge w:val="continue"/>
            <w:tcBorders>
              <w:top w:val="nil"/>
            </w:tcBorders>
          </w:tcPr>
          <w:p>
            <w:pPr>
              <w:pStyle w:val="style0"/>
              <w:spacing w:lineRule="auto" w:line="360"/>
              <w:rPr>
                <w:sz w:val="24"/>
                <w:szCs w:val="24"/>
              </w:rPr>
            </w:pPr>
          </w:p>
        </w:tc>
        <w:tc>
          <w:tcPr>
            <w:tcW w:w="2685" w:type="dxa"/>
            <w:tcBorders>
              <w:top w:val="single" w:sz="4" w:space="0" w:color="000000"/>
            </w:tcBorders>
          </w:tcPr>
          <w:p>
            <w:pPr>
              <w:pStyle w:val="style4097"/>
              <w:spacing w:lineRule="auto" w:line="360"/>
              <w:rPr>
                <w:sz w:val="24"/>
                <w:szCs w:val="24"/>
              </w:rPr>
            </w:pPr>
            <w:r>
              <w:rPr>
                <w:spacing w:val="-4"/>
                <w:sz w:val="24"/>
                <w:szCs w:val="24"/>
              </w:rPr>
              <w:t>Male</w:t>
            </w:r>
          </w:p>
        </w:tc>
        <w:tc>
          <w:tcPr>
            <w:tcW w:w="3586" w:type="dxa"/>
            <w:tcBorders>
              <w:top w:val="single" w:sz="4" w:space="0" w:color="000000"/>
            </w:tcBorders>
          </w:tcPr>
          <w:p>
            <w:pPr>
              <w:pStyle w:val="style4097"/>
              <w:spacing w:lineRule="auto" w:line="360"/>
              <w:jc w:val="right"/>
              <w:rPr>
                <w:sz w:val="24"/>
                <w:szCs w:val="24"/>
              </w:rPr>
            </w:pPr>
            <w:r>
              <w:rPr>
                <w:spacing w:val="-5"/>
                <w:sz w:val="24"/>
                <w:szCs w:val="24"/>
              </w:rPr>
              <w:t>2</w:t>
            </w:r>
            <w:r>
              <w:rPr>
                <w:spacing w:val="-5"/>
                <w:sz w:val="24"/>
                <w:szCs w:val="24"/>
              </w:rPr>
              <w:t>6</w:t>
            </w:r>
          </w:p>
        </w:tc>
        <w:tc>
          <w:tcPr>
            <w:tcW w:w="2383" w:type="dxa"/>
            <w:tcBorders>
              <w:top w:val="single" w:sz="4" w:space="0" w:color="000000"/>
            </w:tcBorders>
          </w:tcPr>
          <w:p>
            <w:pPr>
              <w:pStyle w:val="style4097"/>
              <w:spacing w:lineRule="auto" w:line="360"/>
              <w:jc w:val="right"/>
              <w:rPr>
                <w:sz w:val="24"/>
                <w:szCs w:val="24"/>
              </w:rPr>
            </w:pPr>
            <w:r>
              <w:rPr>
                <w:spacing w:val="-2"/>
                <w:sz w:val="24"/>
                <w:szCs w:val="24"/>
              </w:rPr>
              <w:t>52.05</w:t>
            </w:r>
          </w:p>
        </w:tc>
      </w:tr>
      <w:tr>
        <w:tblPrEx/>
        <w:trPr>
          <w:trHeight w:val="415" w:hRule="atLeast"/>
        </w:trPr>
        <w:tc>
          <w:tcPr>
            <w:tcW w:w="106" w:type="dxa"/>
            <w:vMerge w:val="continue"/>
            <w:tcBorders>
              <w:top w:val="nil"/>
            </w:tcBorders>
          </w:tcPr>
          <w:p>
            <w:pPr>
              <w:pStyle w:val="style0"/>
              <w:spacing w:lineRule="auto" w:line="360"/>
              <w:rPr>
                <w:sz w:val="24"/>
                <w:szCs w:val="24"/>
              </w:rPr>
            </w:pPr>
          </w:p>
        </w:tc>
        <w:tc>
          <w:tcPr>
            <w:tcW w:w="2685" w:type="dxa"/>
            <w:tcBorders>
              <w:bottom w:val="single" w:sz="4" w:space="0" w:color="000000"/>
            </w:tcBorders>
          </w:tcPr>
          <w:p>
            <w:pPr>
              <w:pStyle w:val="style4097"/>
              <w:spacing w:lineRule="auto" w:line="360"/>
              <w:rPr>
                <w:sz w:val="24"/>
                <w:szCs w:val="24"/>
              </w:rPr>
            </w:pPr>
            <w:r>
              <w:rPr>
                <w:spacing w:val="-2"/>
                <w:sz w:val="24"/>
                <w:szCs w:val="24"/>
              </w:rPr>
              <w:t>Female</w:t>
            </w:r>
          </w:p>
        </w:tc>
        <w:tc>
          <w:tcPr>
            <w:tcW w:w="3586" w:type="dxa"/>
            <w:tcBorders>
              <w:bottom w:val="single" w:sz="4" w:space="0" w:color="000000"/>
            </w:tcBorders>
          </w:tcPr>
          <w:p>
            <w:pPr>
              <w:pStyle w:val="style4097"/>
              <w:spacing w:lineRule="auto" w:line="360"/>
              <w:jc w:val="right"/>
              <w:rPr>
                <w:sz w:val="24"/>
                <w:szCs w:val="24"/>
              </w:rPr>
            </w:pPr>
            <w:r>
              <w:rPr>
                <w:sz w:val="24"/>
                <w:szCs w:val="24"/>
              </w:rPr>
              <w:t>2</w:t>
            </w:r>
            <w:r>
              <w:rPr>
                <w:sz w:val="24"/>
                <w:szCs w:val="24"/>
              </w:rPr>
              <w:t>4</w:t>
            </w:r>
          </w:p>
        </w:tc>
        <w:tc>
          <w:tcPr>
            <w:tcW w:w="2383" w:type="dxa"/>
            <w:tcBorders>
              <w:bottom w:val="single" w:sz="4" w:space="0" w:color="000000"/>
            </w:tcBorders>
          </w:tcPr>
          <w:p>
            <w:pPr>
              <w:pStyle w:val="style4097"/>
              <w:spacing w:lineRule="auto" w:line="360"/>
              <w:jc w:val="right"/>
              <w:rPr>
                <w:sz w:val="24"/>
                <w:szCs w:val="24"/>
              </w:rPr>
            </w:pPr>
            <w:r>
              <w:rPr>
                <w:spacing w:val="-2"/>
                <w:sz w:val="24"/>
                <w:szCs w:val="24"/>
              </w:rPr>
              <w:t>47.95</w:t>
            </w:r>
          </w:p>
        </w:tc>
      </w:tr>
      <w:tr>
        <w:tblPrEx/>
        <w:trPr>
          <w:trHeight w:val="369" w:hRule="atLeast"/>
        </w:trPr>
        <w:tc>
          <w:tcPr>
            <w:tcW w:w="106" w:type="dxa"/>
            <w:tcBorders/>
          </w:tcPr>
          <w:p>
            <w:pPr>
              <w:pStyle w:val="style4097"/>
              <w:spacing w:lineRule="auto" w:line="360"/>
              <w:rPr>
                <w:sz w:val="24"/>
                <w:szCs w:val="24"/>
              </w:rPr>
            </w:pPr>
          </w:p>
        </w:tc>
        <w:tc>
          <w:tcPr>
            <w:tcW w:w="2685" w:type="dxa"/>
            <w:tcBorders>
              <w:top w:val="single" w:sz="4" w:space="0" w:color="000000"/>
              <w:bottom w:val="single" w:sz="4" w:space="0" w:color="000000"/>
            </w:tcBorders>
          </w:tcPr>
          <w:p>
            <w:pPr>
              <w:pStyle w:val="style4097"/>
              <w:spacing w:lineRule="auto" w:line="360"/>
              <w:rPr>
                <w:sz w:val="24"/>
                <w:szCs w:val="24"/>
              </w:rPr>
            </w:pPr>
            <w:r>
              <w:rPr>
                <w:spacing w:val="-2"/>
                <w:sz w:val="24"/>
                <w:szCs w:val="24"/>
              </w:rPr>
              <w:t>Total</w:t>
            </w:r>
          </w:p>
        </w:tc>
        <w:tc>
          <w:tcPr>
            <w:tcW w:w="3586" w:type="dxa"/>
            <w:tcBorders>
              <w:top w:val="single" w:sz="4" w:space="0" w:color="000000"/>
              <w:bottom w:val="single" w:sz="4" w:space="0" w:color="000000"/>
            </w:tcBorders>
          </w:tcPr>
          <w:p>
            <w:pPr>
              <w:pStyle w:val="style4097"/>
              <w:spacing w:lineRule="auto" w:line="360"/>
              <w:jc w:val="center"/>
              <w:rPr>
                <w:sz w:val="24"/>
                <w:szCs w:val="24"/>
              </w:rPr>
            </w:pPr>
            <w:r>
              <w:rPr>
                <w:spacing w:val="-5"/>
                <w:sz w:val="24"/>
                <w:szCs w:val="24"/>
              </w:rPr>
              <w:t xml:space="preserve">                                                          </w:t>
            </w:r>
            <w:r>
              <w:rPr>
                <w:spacing w:val="-5"/>
                <w:sz w:val="24"/>
                <w:szCs w:val="24"/>
              </w:rPr>
              <w:t>5</w:t>
            </w:r>
            <w:r>
              <w:rPr>
                <w:spacing w:val="-5"/>
                <w:sz w:val="24"/>
                <w:szCs w:val="24"/>
              </w:rPr>
              <w:t>0</w:t>
            </w:r>
          </w:p>
        </w:tc>
        <w:tc>
          <w:tcPr>
            <w:tcW w:w="2383" w:type="dxa"/>
            <w:tcBorders>
              <w:top w:val="single" w:sz="4" w:space="0" w:color="000000"/>
              <w:bottom w:val="single" w:sz="4" w:space="0" w:color="000000"/>
            </w:tcBorders>
          </w:tcPr>
          <w:p>
            <w:pPr>
              <w:pStyle w:val="style4097"/>
              <w:spacing w:lineRule="auto" w:line="360"/>
              <w:jc w:val="right"/>
              <w:rPr>
                <w:sz w:val="24"/>
                <w:szCs w:val="24"/>
              </w:rPr>
            </w:pPr>
            <w:r>
              <w:rPr>
                <w:spacing w:val="-2"/>
                <w:sz w:val="24"/>
                <w:szCs w:val="24"/>
              </w:rPr>
              <w:t>100.00</w:t>
            </w:r>
          </w:p>
        </w:tc>
      </w:tr>
    </w:tbl>
    <w:p>
      <w:pPr>
        <w:pStyle w:val="style66"/>
        <w:spacing w:lineRule="auto" w:line="360"/>
        <w:rPr/>
      </w:pPr>
      <w:r>
        <w:t>Male</w:t>
      </w:r>
      <w:r>
        <w:t xml:space="preserve"> </w:t>
      </w:r>
      <w:r>
        <w:t>respondents</w:t>
      </w:r>
      <w:r>
        <w:t xml:space="preserve"> </w:t>
      </w:r>
      <w:r>
        <w:t>formed 52.05</w:t>
      </w:r>
      <w:r>
        <w:t>%</w:t>
      </w:r>
      <w:r>
        <w:t xml:space="preserve"> </w:t>
      </w:r>
      <w:r>
        <w:t>and</w:t>
      </w:r>
      <w:r>
        <w:t xml:space="preserve"> </w:t>
      </w:r>
      <w:r>
        <w:t>Female</w:t>
      </w:r>
      <w:r>
        <w:t xml:space="preserve"> </w:t>
      </w:r>
      <w:r>
        <w:t>respondents</w:t>
      </w:r>
      <w:r>
        <w:t xml:space="preserve"> </w:t>
      </w:r>
      <w:r>
        <w:t>comprised</w:t>
      </w:r>
      <w:r>
        <w:t xml:space="preserve"> </w:t>
      </w:r>
      <w:r>
        <w:t>47.95%</w:t>
      </w:r>
      <w:r>
        <w:t xml:space="preserve"> </w:t>
      </w:r>
      <w:r>
        <w:t>as</w:t>
      </w:r>
      <w:r>
        <w:t xml:space="preserve"> </w:t>
      </w:r>
      <w:r>
        <w:t>shown in Table 4.2, which was ethically a balanced participation and representation of the gender in the research.</w:t>
      </w:r>
    </w:p>
    <w:p>
      <w:pPr>
        <w:pStyle w:val="style2"/>
        <w:spacing w:lineRule="auto" w:line="360"/>
        <w:ind w:left="0"/>
        <w:rPr>
          <w:b w:val="false"/>
        </w:rPr>
      </w:pPr>
      <w:r>
        <w:rPr>
          <w:b w:val="false"/>
        </w:rPr>
        <w:t>Table4.3:</w:t>
      </w:r>
      <w:r>
        <w:rPr>
          <w:b w:val="false"/>
        </w:rPr>
        <w:t xml:space="preserve"> </w:t>
      </w:r>
      <w:r>
        <w:rPr>
          <w:b w:val="false"/>
        </w:rPr>
        <w:t>Age</w:t>
      </w:r>
      <w:r>
        <w:rPr>
          <w:b w:val="false"/>
        </w:rPr>
        <w:t xml:space="preserve"> </w:t>
      </w:r>
      <w:r>
        <w:rPr>
          <w:b w:val="false"/>
        </w:rPr>
        <w:t>Group</w:t>
      </w:r>
      <w:r>
        <w:rPr>
          <w:b w:val="false"/>
        </w:rPr>
        <w:t xml:space="preserve"> </w:t>
      </w:r>
      <w:r>
        <w:rPr>
          <w:b w:val="false"/>
        </w:rPr>
        <w:t>of</w:t>
      </w:r>
      <w:r>
        <w:rPr>
          <w:b w:val="false"/>
        </w:rPr>
        <w:t xml:space="preserve"> </w:t>
      </w:r>
      <w:r>
        <w:rPr>
          <w:b w:val="false"/>
          <w:spacing w:val="-2"/>
        </w:rPr>
        <w:t>Respondents</w:t>
      </w:r>
    </w:p>
    <w:p>
      <w:pPr>
        <w:pStyle w:val="style66"/>
        <w:spacing w:lineRule="auto" w:line="360"/>
        <w:rPr/>
      </w:pPr>
      <w:r>
        <w:t>The</w:t>
      </w:r>
      <w:r>
        <w:t xml:space="preserve"> </w:t>
      </w:r>
      <w:r>
        <w:t>table</w:t>
      </w:r>
      <w:r>
        <w:t xml:space="preserve"> </w:t>
      </w:r>
      <w:r>
        <w:t>below</w:t>
      </w:r>
      <w:r>
        <w:t xml:space="preserve"> </w:t>
      </w:r>
      <w:r>
        <w:t>shows</w:t>
      </w:r>
      <w:r>
        <w:t xml:space="preserve"> </w:t>
      </w:r>
      <w:r>
        <w:t>the</w:t>
      </w:r>
      <w:r>
        <w:t xml:space="preserve"> </w:t>
      </w:r>
      <w:r>
        <w:t>age</w:t>
      </w:r>
      <w:r>
        <w:t xml:space="preserve"> </w:t>
      </w:r>
      <w:r>
        <w:t>group</w:t>
      </w:r>
      <w:r>
        <w:t xml:space="preserve"> </w:t>
      </w:r>
      <w:r>
        <w:t>of</w:t>
      </w:r>
      <w:r>
        <w:t xml:space="preserve"> </w:t>
      </w:r>
      <w:r>
        <w:t>the</w:t>
      </w:r>
      <w:r>
        <w:t xml:space="preserve"> </w:t>
      </w:r>
      <w:r>
        <w:rPr>
          <w:spacing w:val="-2"/>
        </w:rPr>
        <w:t>respondents</w:t>
      </w:r>
    </w:p>
    <w:p>
      <w:pPr>
        <w:pStyle w:val="style66"/>
        <w:spacing w:lineRule="auto" w:line="360"/>
        <w:rPr/>
      </w:pPr>
    </w:p>
    <w:tbl>
      <w:tblPr>
        <w:tblW w:w="0" w:type="auto"/>
        <w:tblInd w:w="353" w:type="dxa"/>
        <w:tblLayout w:type="fixed"/>
        <w:tblCellMar>
          <w:left w:w="0" w:type="dxa"/>
          <w:right w:w="0" w:type="dxa"/>
        </w:tblCellMar>
        <w:tblLook w:val="01E0" w:firstRow="1" w:lastRow="1" w:firstColumn="1" w:lastColumn="1" w:noHBand="0" w:noVBand="0"/>
      </w:tblPr>
      <w:tblGrid>
        <w:gridCol w:w="2132"/>
        <w:gridCol w:w="4084"/>
        <w:gridCol w:w="2545"/>
      </w:tblGrid>
      <w:tr>
        <w:trPr>
          <w:trHeight w:val="316" w:hRule="atLeast"/>
        </w:trPr>
        <w:tc>
          <w:tcPr>
            <w:tcW w:w="2132" w:type="dxa"/>
            <w:tcBorders>
              <w:top w:val="single" w:sz="4" w:space="0" w:color="000000"/>
              <w:bottom w:val="single" w:sz="4" w:space="0" w:color="000000"/>
            </w:tcBorders>
          </w:tcPr>
          <w:p>
            <w:pPr>
              <w:pStyle w:val="style4097"/>
              <w:spacing w:lineRule="auto" w:line="360"/>
              <w:rPr>
                <w:sz w:val="24"/>
                <w:szCs w:val="24"/>
              </w:rPr>
            </w:pPr>
            <w:r>
              <w:rPr>
                <w:sz w:val="24"/>
                <w:szCs w:val="24"/>
              </w:rPr>
              <w:t>Age</w:t>
            </w:r>
            <w:r>
              <w:rPr>
                <w:sz w:val="24"/>
                <w:szCs w:val="24"/>
              </w:rPr>
              <w:t xml:space="preserve"> </w:t>
            </w:r>
            <w:r>
              <w:rPr>
                <w:spacing w:val="-2"/>
                <w:sz w:val="24"/>
                <w:szCs w:val="24"/>
              </w:rPr>
              <w:t>Group</w:t>
            </w:r>
          </w:p>
        </w:tc>
        <w:tc>
          <w:tcPr>
            <w:tcW w:w="4084" w:type="dxa"/>
            <w:tcBorders>
              <w:top w:val="single" w:sz="4" w:space="0" w:color="000000"/>
              <w:bottom w:val="single" w:sz="4" w:space="0" w:color="000000"/>
            </w:tcBorders>
          </w:tcPr>
          <w:p>
            <w:pPr>
              <w:pStyle w:val="style4097"/>
              <w:spacing w:lineRule="auto" w:line="360"/>
              <w:rPr>
                <w:sz w:val="24"/>
                <w:szCs w:val="24"/>
              </w:rPr>
            </w:pPr>
            <w:r>
              <w:rPr>
                <w:spacing w:val="-2"/>
                <w:sz w:val="24"/>
                <w:szCs w:val="24"/>
              </w:rPr>
              <w:t>Frequency</w:t>
            </w:r>
          </w:p>
        </w:tc>
        <w:tc>
          <w:tcPr>
            <w:tcW w:w="2545" w:type="dxa"/>
            <w:tcBorders>
              <w:top w:val="single" w:sz="4" w:space="0" w:color="000000"/>
              <w:bottom w:val="single" w:sz="4" w:space="0" w:color="000000"/>
            </w:tcBorders>
          </w:tcPr>
          <w:p>
            <w:pPr>
              <w:pStyle w:val="style4097"/>
              <w:spacing w:lineRule="auto" w:line="360"/>
              <w:jc w:val="right"/>
              <w:rPr>
                <w:sz w:val="24"/>
                <w:szCs w:val="24"/>
              </w:rPr>
            </w:pPr>
            <w:r>
              <w:rPr>
                <w:spacing w:val="-2"/>
                <w:sz w:val="24"/>
                <w:szCs w:val="24"/>
              </w:rPr>
              <w:t>Percentage</w:t>
            </w:r>
            <w:r>
              <w:rPr>
                <w:spacing w:val="-2"/>
                <w:sz w:val="24"/>
                <w:szCs w:val="24"/>
              </w:rPr>
              <w:t xml:space="preserve"> </w:t>
            </w:r>
            <w:r>
              <w:rPr>
                <w:spacing w:val="-5"/>
                <w:sz w:val="24"/>
                <w:szCs w:val="24"/>
              </w:rPr>
              <w:t>(%)</w:t>
            </w:r>
          </w:p>
        </w:tc>
      </w:tr>
      <w:tr>
        <w:tblPrEx/>
        <w:trPr>
          <w:trHeight w:val="305" w:hRule="atLeast"/>
        </w:trPr>
        <w:tc>
          <w:tcPr>
            <w:tcW w:w="2132" w:type="dxa"/>
            <w:tcBorders>
              <w:top w:val="single" w:sz="4" w:space="0" w:color="000000"/>
            </w:tcBorders>
          </w:tcPr>
          <w:p>
            <w:pPr>
              <w:pStyle w:val="style4097"/>
              <w:spacing w:lineRule="auto" w:line="360"/>
              <w:rPr>
                <w:sz w:val="24"/>
                <w:szCs w:val="24"/>
              </w:rPr>
            </w:pPr>
            <w:r>
              <w:rPr>
                <w:sz w:val="24"/>
                <w:szCs w:val="24"/>
              </w:rPr>
              <w:t>18–35</w:t>
            </w:r>
            <w:r>
              <w:rPr>
                <w:spacing w:val="-2"/>
                <w:sz w:val="24"/>
                <w:szCs w:val="24"/>
              </w:rPr>
              <w:t xml:space="preserve"> Years</w:t>
            </w:r>
          </w:p>
        </w:tc>
        <w:tc>
          <w:tcPr>
            <w:tcW w:w="4084" w:type="dxa"/>
            <w:tcBorders>
              <w:top w:val="single" w:sz="4" w:space="0" w:color="000000"/>
            </w:tcBorders>
          </w:tcPr>
          <w:p>
            <w:pPr>
              <w:pStyle w:val="style4097"/>
              <w:spacing w:lineRule="auto" w:line="360"/>
              <w:jc w:val="right"/>
              <w:rPr>
                <w:sz w:val="24"/>
                <w:szCs w:val="24"/>
              </w:rPr>
            </w:pPr>
            <w:r>
              <w:rPr>
                <w:spacing w:val="-5"/>
                <w:sz w:val="24"/>
                <w:szCs w:val="24"/>
              </w:rPr>
              <w:t>19</w:t>
            </w:r>
          </w:p>
        </w:tc>
        <w:tc>
          <w:tcPr>
            <w:tcW w:w="2545" w:type="dxa"/>
            <w:tcBorders>
              <w:top w:val="single" w:sz="4" w:space="0" w:color="000000"/>
            </w:tcBorders>
          </w:tcPr>
          <w:p>
            <w:pPr>
              <w:pStyle w:val="style4097"/>
              <w:spacing w:lineRule="auto" w:line="360"/>
              <w:jc w:val="right"/>
              <w:rPr>
                <w:sz w:val="24"/>
                <w:szCs w:val="24"/>
              </w:rPr>
            </w:pPr>
            <w:r>
              <w:rPr>
                <w:spacing w:val="-2"/>
                <w:sz w:val="24"/>
                <w:szCs w:val="24"/>
              </w:rPr>
              <w:t>38.36</w:t>
            </w:r>
          </w:p>
        </w:tc>
      </w:tr>
      <w:tr>
        <w:tblPrEx/>
        <w:trPr>
          <w:trHeight w:val="270" w:hRule="atLeast"/>
        </w:trPr>
        <w:tc>
          <w:tcPr>
            <w:tcW w:w="2132" w:type="dxa"/>
            <w:tcBorders/>
          </w:tcPr>
          <w:p>
            <w:pPr>
              <w:pStyle w:val="style4097"/>
              <w:spacing w:lineRule="auto" w:line="360"/>
              <w:rPr>
                <w:sz w:val="24"/>
                <w:szCs w:val="24"/>
              </w:rPr>
            </w:pPr>
            <w:r>
              <w:rPr>
                <w:sz w:val="24"/>
                <w:szCs w:val="24"/>
              </w:rPr>
              <w:t>36–49</w:t>
            </w:r>
            <w:r>
              <w:rPr>
                <w:spacing w:val="-2"/>
                <w:sz w:val="24"/>
                <w:szCs w:val="24"/>
              </w:rPr>
              <w:t xml:space="preserve"> Years</w:t>
            </w:r>
          </w:p>
        </w:tc>
        <w:tc>
          <w:tcPr>
            <w:tcW w:w="4084" w:type="dxa"/>
            <w:tcBorders/>
          </w:tcPr>
          <w:p>
            <w:pPr>
              <w:pStyle w:val="style4097"/>
              <w:spacing w:lineRule="auto" w:line="360"/>
              <w:jc w:val="right"/>
              <w:rPr>
                <w:sz w:val="24"/>
                <w:szCs w:val="24"/>
              </w:rPr>
            </w:pPr>
            <w:r>
              <w:rPr>
                <w:spacing w:val="-5"/>
                <w:sz w:val="24"/>
                <w:szCs w:val="24"/>
              </w:rPr>
              <w:t>22</w:t>
            </w:r>
          </w:p>
        </w:tc>
        <w:tc>
          <w:tcPr>
            <w:tcW w:w="2545" w:type="dxa"/>
            <w:tcBorders/>
          </w:tcPr>
          <w:p>
            <w:pPr>
              <w:pStyle w:val="style4097"/>
              <w:spacing w:lineRule="auto" w:line="360"/>
              <w:jc w:val="right"/>
              <w:rPr>
                <w:sz w:val="24"/>
                <w:szCs w:val="24"/>
              </w:rPr>
            </w:pPr>
            <w:r>
              <w:rPr>
                <w:spacing w:val="-2"/>
                <w:sz w:val="24"/>
                <w:szCs w:val="24"/>
              </w:rPr>
              <w:t>43.84</w:t>
            </w:r>
          </w:p>
        </w:tc>
      </w:tr>
      <w:tr>
        <w:tblPrEx/>
        <w:trPr>
          <w:trHeight w:val="261" w:hRule="atLeast"/>
        </w:trPr>
        <w:tc>
          <w:tcPr>
            <w:tcW w:w="2132" w:type="dxa"/>
            <w:tcBorders>
              <w:bottom w:val="single" w:sz="4" w:space="0" w:color="000000"/>
            </w:tcBorders>
          </w:tcPr>
          <w:p>
            <w:pPr>
              <w:pStyle w:val="style4097"/>
              <w:spacing w:lineRule="auto" w:line="360"/>
              <w:rPr>
                <w:sz w:val="24"/>
                <w:szCs w:val="24"/>
              </w:rPr>
            </w:pPr>
            <w:r>
              <w:rPr>
                <w:sz w:val="24"/>
                <w:szCs w:val="24"/>
              </w:rPr>
              <w:t>50–59</w:t>
            </w:r>
            <w:r>
              <w:rPr>
                <w:spacing w:val="-2"/>
                <w:sz w:val="24"/>
                <w:szCs w:val="24"/>
              </w:rPr>
              <w:t>Years</w:t>
            </w:r>
          </w:p>
        </w:tc>
        <w:tc>
          <w:tcPr>
            <w:tcW w:w="4084" w:type="dxa"/>
            <w:tcBorders>
              <w:bottom w:val="single" w:sz="4" w:space="0" w:color="000000"/>
            </w:tcBorders>
          </w:tcPr>
          <w:p>
            <w:pPr>
              <w:pStyle w:val="style4097"/>
              <w:spacing w:lineRule="auto" w:line="360"/>
              <w:jc w:val="right"/>
              <w:rPr>
                <w:sz w:val="24"/>
                <w:szCs w:val="24"/>
              </w:rPr>
            </w:pPr>
            <w:r>
              <w:rPr>
                <w:spacing w:val="-5"/>
                <w:sz w:val="24"/>
                <w:szCs w:val="24"/>
              </w:rPr>
              <w:t>8</w:t>
            </w:r>
          </w:p>
        </w:tc>
        <w:tc>
          <w:tcPr>
            <w:tcW w:w="2545" w:type="dxa"/>
            <w:tcBorders>
              <w:bottom w:val="single" w:sz="4" w:space="0" w:color="000000"/>
            </w:tcBorders>
          </w:tcPr>
          <w:p>
            <w:pPr>
              <w:pStyle w:val="style4097"/>
              <w:spacing w:lineRule="auto" w:line="360"/>
              <w:jc w:val="right"/>
              <w:rPr>
                <w:sz w:val="24"/>
                <w:szCs w:val="24"/>
              </w:rPr>
            </w:pPr>
            <w:r>
              <w:rPr>
                <w:spacing w:val="-2"/>
                <w:sz w:val="24"/>
                <w:szCs w:val="24"/>
              </w:rPr>
              <w:t>17.80</w:t>
            </w:r>
          </w:p>
        </w:tc>
      </w:tr>
      <w:tr>
        <w:tblPrEx/>
        <w:trPr>
          <w:trHeight w:val="316" w:hRule="atLeast"/>
        </w:trPr>
        <w:tc>
          <w:tcPr>
            <w:tcW w:w="2132" w:type="dxa"/>
            <w:tcBorders>
              <w:top w:val="single" w:sz="4" w:space="0" w:color="000000"/>
              <w:bottom w:val="single" w:sz="4" w:space="0" w:color="000000"/>
            </w:tcBorders>
          </w:tcPr>
          <w:p>
            <w:pPr>
              <w:pStyle w:val="style4097"/>
              <w:spacing w:lineRule="auto" w:line="360"/>
              <w:rPr>
                <w:sz w:val="24"/>
                <w:szCs w:val="24"/>
              </w:rPr>
            </w:pPr>
            <w:r>
              <w:rPr>
                <w:spacing w:val="-2"/>
                <w:sz w:val="24"/>
                <w:szCs w:val="24"/>
              </w:rPr>
              <w:t>Total</w:t>
            </w:r>
          </w:p>
        </w:tc>
        <w:tc>
          <w:tcPr>
            <w:tcW w:w="4084" w:type="dxa"/>
            <w:tcBorders>
              <w:top w:val="single" w:sz="4" w:space="0" w:color="000000"/>
              <w:bottom w:val="single" w:sz="4" w:space="0" w:color="000000"/>
            </w:tcBorders>
          </w:tcPr>
          <w:p>
            <w:pPr>
              <w:pStyle w:val="style4097"/>
              <w:spacing w:lineRule="auto" w:line="360"/>
              <w:jc w:val="right"/>
              <w:rPr>
                <w:sz w:val="24"/>
                <w:szCs w:val="24"/>
              </w:rPr>
            </w:pPr>
            <w:r>
              <w:rPr>
                <w:spacing w:val="-5"/>
                <w:sz w:val="24"/>
                <w:szCs w:val="24"/>
              </w:rPr>
              <w:t>5</w:t>
            </w:r>
            <w:r>
              <w:rPr>
                <w:spacing w:val="-5"/>
                <w:sz w:val="24"/>
                <w:szCs w:val="24"/>
              </w:rPr>
              <w:t>0</w:t>
            </w:r>
          </w:p>
        </w:tc>
        <w:tc>
          <w:tcPr>
            <w:tcW w:w="2545" w:type="dxa"/>
            <w:tcBorders>
              <w:top w:val="single" w:sz="4" w:space="0" w:color="000000"/>
              <w:bottom w:val="single" w:sz="4" w:space="0" w:color="000000"/>
            </w:tcBorders>
          </w:tcPr>
          <w:p>
            <w:pPr>
              <w:pStyle w:val="style4097"/>
              <w:spacing w:lineRule="auto" w:line="360"/>
              <w:jc w:val="right"/>
              <w:rPr>
                <w:sz w:val="24"/>
                <w:szCs w:val="24"/>
              </w:rPr>
            </w:pPr>
            <w:r>
              <w:rPr>
                <w:spacing w:val="-2"/>
                <w:sz w:val="24"/>
                <w:szCs w:val="24"/>
              </w:rPr>
              <w:t>100.00</w:t>
            </w:r>
          </w:p>
        </w:tc>
      </w:tr>
      <w:tr>
        <w:tblPrEx/>
        <w:trPr>
          <w:trHeight w:val="271" w:hRule="atLeast"/>
        </w:trPr>
        <w:tc>
          <w:tcPr>
            <w:tcW w:w="2132" w:type="dxa"/>
            <w:tcBorders>
              <w:top w:val="single" w:sz="4" w:space="0" w:color="000000"/>
            </w:tcBorders>
          </w:tcPr>
          <w:p>
            <w:pPr>
              <w:pStyle w:val="style4097"/>
              <w:spacing w:lineRule="auto" w:line="360"/>
              <w:rPr>
                <w:sz w:val="24"/>
                <w:szCs w:val="24"/>
              </w:rPr>
            </w:pPr>
            <w:r>
              <w:rPr>
                <w:sz w:val="24"/>
                <w:szCs w:val="24"/>
              </w:rPr>
              <w:t>The</w:t>
            </w:r>
            <w:r>
              <w:rPr>
                <w:sz w:val="24"/>
                <w:szCs w:val="24"/>
              </w:rPr>
              <w:t xml:space="preserve"> </w:t>
            </w:r>
            <w:r>
              <w:rPr>
                <w:sz w:val="24"/>
                <w:szCs w:val="24"/>
              </w:rPr>
              <w:t>highest</w:t>
            </w:r>
            <w:r>
              <w:rPr>
                <w:sz w:val="24"/>
                <w:szCs w:val="24"/>
              </w:rPr>
              <w:t xml:space="preserve"> </w:t>
            </w:r>
            <w:r>
              <w:rPr>
                <w:spacing w:val="-2"/>
                <w:sz w:val="24"/>
                <w:szCs w:val="24"/>
              </w:rPr>
              <w:t>number</w:t>
            </w:r>
          </w:p>
        </w:tc>
        <w:tc>
          <w:tcPr>
            <w:tcW w:w="4084" w:type="dxa"/>
            <w:tcBorders>
              <w:top w:val="single" w:sz="4" w:space="0" w:color="000000"/>
            </w:tcBorders>
          </w:tcPr>
          <w:p>
            <w:pPr>
              <w:pStyle w:val="style4097"/>
              <w:spacing w:lineRule="auto" w:line="360"/>
              <w:rPr>
                <w:sz w:val="24"/>
                <w:szCs w:val="24"/>
              </w:rPr>
            </w:pPr>
            <w:r>
              <w:rPr>
                <w:sz w:val="24"/>
                <w:szCs w:val="24"/>
              </w:rPr>
              <w:t>O</w:t>
            </w:r>
            <w:r>
              <w:rPr>
                <w:sz w:val="24"/>
                <w:szCs w:val="24"/>
              </w:rPr>
              <w:t>f</w:t>
            </w:r>
            <w:r>
              <w:rPr>
                <w:sz w:val="24"/>
                <w:szCs w:val="24"/>
              </w:rPr>
              <w:t xml:space="preserve"> </w:t>
            </w:r>
            <w:r>
              <w:rPr>
                <w:sz w:val="24"/>
                <w:szCs w:val="24"/>
              </w:rPr>
              <w:t>respondents</w:t>
            </w:r>
            <w:r>
              <w:rPr>
                <w:sz w:val="24"/>
                <w:szCs w:val="24"/>
              </w:rPr>
              <w:t xml:space="preserve"> </w:t>
            </w:r>
            <w:r>
              <w:rPr>
                <w:sz w:val="24"/>
                <w:szCs w:val="24"/>
              </w:rPr>
              <w:t>were</w:t>
            </w:r>
            <w:r>
              <w:rPr>
                <w:sz w:val="24"/>
                <w:szCs w:val="24"/>
              </w:rPr>
              <w:t xml:space="preserve"> </w:t>
            </w:r>
            <w:r>
              <w:rPr>
                <w:sz w:val="24"/>
                <w:szCs w:val="24"/>
              </w:rPr>
              <w:t>in</w:t>
            </w:r>
            <w:r>
              <w:rPr>
                <w:sz w:val="24"/>
                <w:szCs w:val="24"/>
              </w:rPr>
              <w:t xml:space="preserve"> </w:t>
            </w:r>
            <w:r>
              <w:rPr>
                <w:sz w:val="24"/>
                <w:szCs w:val="24"/>
              </w:rPr>
              <w:t>the</w:t>
            </w:r>
            <w:r>
              <w:rPr>
                <w:sz w:val="24"/>
                <w:szCs w:val="24"/>
              </w:rPr>
              <w:t xml:space="preserve"> </w:t>
            </w:r>
            <w:r>
              <w:rPr>
                <w:sz w:val="24"/>
                <w:szCs w:val="24"/>
              </w:rPr>
              <w:t>age</w:t>
            </w:r>
            <w:r>
              <w:rPr>
                <w:sz w:val="24"/>
                <w:szCs w:val="24"/>
              </w:rPr>
              <w:t xml:space="preserve"> </w:t>
            </w:r>
            <w:r>
              <w:rPr>
                <w:spacing w:val="-4"/>
                <w:sz w:val="24"/>
                <w:szCs w:val="24"/>
              </w:rPr>
              <w:t>group</w:t>
            </w:r>
          </w:p>
        </w:tc>
        <w:tc>
          <w:tcPr>
            <w:tcW w:w="2545" w:type="dxa"/>
            <w:tcBorders>
              <w:top w:val="single" w:sz="4" w:space="0" w:color="000000"/>
            </w:tcBorders>
          </w:tcPr>
          <w:p>
            <w:pPr>
              <w:pStyle w:val="style4097"/>
              <w:spacing w:lineRule="auto" w:line="360"/>
              <w:rPr>
                <w:sz w:val="24"/>
                <w:szCs w:val="24"/>
              </w:rPr>
            </w:pPr>
            <w:r>
              <w:rPr>
                <w:sz w:val="24"/>
                <w:szCs w:val="24"/>
              </w:rPr>
              <w:t>(36–49)</w:t>
            </w:r>
            <w:r>
              <w:rPr>
                <w:sz w:val="24"/>
                <w:szCs w:val="24"/>
              </w:rPr>
              <w:t xml:space="preserve"> </w:t>
            </w:r>
            <w:r>
              <w:rPr>
                <w:sz w:val="24"/>
                <w:szCs w:val="24"/>
              </w:rPr>
              <w:t>years</w:t>
            </w:r>
            <w:r>
              <w:rPr>
                <w:sz w:val="24"/>
                <w:szCs w:val="24"/>
              </w:rPr>
              <w:t xml:space="preserve"> </w:t>
            </w:r>
            <w:r>
              <w:rPr>
                <w:spacing w:val="-4"/>
                <w:sz w:val="24"/>
                <w:szCs w:val="24"/>
              </w:rPr>
              <w:t>which</w:t>
            </w:r>
            <w:r>
              <w:rPr>
                <w:spacing w:val="-4"/>
                <w:sz w:val="24"/>
                <w:szCs w:val="24"/>
              </w:rPr>
              <w:t xml:space="preserve"> </w:t>
            </w:r>
          </w:p>
        </w:tc>
      </w:tr>
    </w:tbl>
    <w:p>
      <w:pPr>
        <w:pStyle w:val="style66"/>
        <w:spacing w:lineRule="auto" w:line="360"/>
        <w:jc w:val="both"/>
        <w:rPr/>
      </w:pPr>
      <w:r>
        <w:t xml:space="preserve"> </w:t>
      </w:r>
      <w:r>
        <w:t>accounted for 43.84 % followed by</w:t>
      </w:r>
      <w:r>
        <w:t xml:space="preserve"> </w:t>
      </w:r>
      <w:r>
        <w:t>the age group (18 – 35) years which formed 38.36 % and</w:t>
      </w:r>
      <w:r>
        <w:t xml:space="preserve"> </w:t>
      </w:r>
      <w:r>
        <w:t>then</w:t>
      </w:r>
      <w:r>
        <w:t xml:space="preserve"> </w:t>
      </w:r>
      <w:r>
        <w:t>age</w:t>
      </w:r>
      <w:r>
        <w:t xml:space="preserve"> </w:t>
      </w:r>
      <w:r>
        <w:t>group</w:t>
      </w:r>
      <w:r>
        <w:t xml:space="preserve"> </w:t>
      </w:r>
      <w:r>
        <w:t>(50– 59)</w:t>
      </w:r>
      <w:r>
        <w:t xml:space="preserve"> </w:t>
      </w:r>
      <w:r>
        <w:t>years</w:t>
      </w:r>
      <w:r>
        <w:t xml:space="preserve"> </w:t>
      </w:r>
      <w:r>
        <w:t>at17.80%.</w:t>
      </w:r>
      <w:r>
        <w:t xml:space="preserve"> </w:t>
      </w:r>
      <w:r>
        <w:t>It</w:t>
      </w:r>
      <w:r>
        <w:t xml:space="preserve"> </w:t>
      </w:r>
      <w:r>
        <w:t>is</w:t>
      </w:r>
      <w:r>
        <w:t xml:space="preserve"> </w:t>
      </w:r>
      <w:r>
        <w:t>noted</w:t>
      </w:r>
      <w:r>
        <w:t xml:space="preserve"> </w:t>
      </w:r>
      <w:r>
        <w:t>that</w:t>
      </w:r>
      <w:r>
        <w:t xml:space="preserve"> </w:t>
      </w:r>
      <w:r>
        <w:t>there</w:t>
      </w:r>
      <w:r>
        <w:t xml:space="preserve"> </w:t>
      </w:r>
      <w:r>
        <w:t>was</w:t>
      </w:r>
      <w:r>
        <w:t xml:space="preserve"> </w:t>
      </w:r>
      <w:r>
        <w:t>no</w:t>
      </w:r>
      <w:r>
        <w:t xml:space="preserve"> </w:t>
      </w:r>
      <w:r>
        <w:t>respondent</w:t>
      </w:r>
      <w:r>
        <w:t xml:space="preserve"> </w:t>
      </w:r>
      <w:r>
        <w:rPr>
          <w:spacing w:val="-5"/>
        </w:rPr>
        <w:t>(0</w:t>
      </w:r>
      <w:r>
        <w:t>%) as indicated in Table 4.3. Note that (60 Years &amp; Above) age group was not included because</w:t>
      </w:r>
      <w:r>
        <w:t xml:space="preserve"> </w:t>
      </w:r>
      <w:r>
        <w:t>the</w:t>
      </w:r>
      <w:r>
        <w:t xml:space="preserve"> </w:t>
      </w:r>
      <w:r>
        <w:t>retirement</w:t>
      </w:r>
      <w:r>
        <w:t xml:space="preserve"> </w:t>
      </w:r>
      <w:r>
        <w:t>age</w:t>
      </w:r>
      <w:r>
        <w:t xml:space="preserve"> </w:t>
      </w:r>
      <w:r>
        <w:t>of</w:t>
      </w:r>
      <w:r>
        <w:t xml:space="preserve"> </w:t>
      </w:r>
      <w:r>
        <w:t>staff</w:t>
      </w:r>
      <w:r>
        <w:t xml:space="preserve"> </w:t>
      </w:r>
      <w:r>
        <w:t>in</w:t>
      </w:r>
      <w:r>
        <w:t xml:space="preserve"> </w:t>
      </w:r>
      <w:r>
        <w:t>the</w:t>
      </w:r>
      <w:r>
        <w:t xml:space="preserve"> </w:t>
      </w:r>
      <w:r>
        <w:t>organization</w:t>
      </w:r>
      <w:r>
        <w:t xml:space="preserve"> </w:t>
      </w:r>
      <w:r>
        <w:t>is</w:t>
      </w:r>
      <w:r>
        <w:t xml:space="preserve"> </w:t>
      </w:r>
      <w:r>
        <w:t>60 years</w:t>
      </w:r>
      <w:r>
        <w:t xml:space="preserve"> </w:t>
      </w:r>
      <w:r>
        <w:t>and also</w:t>
      </w:r>
      <w:r>
        <w:t xml:space="preserve"> anybody </w:t>
      </w:r>
      <w:r>
        <w:t>in</w:t>
      </w:r>
      <w:r>
        <w:t xml:space="preserve"> </w:t>
      </w:r>
      <w:r>
        <w:t>this age</w:t>
      </w:r>
      <w:r>
        <w:t xml:space="preserve"> </w:t>
      </w:r>
      <w:r>
        <w:t>bracket may</w:t>
      </w:r>
      <w:r>
        <w:t xml:space="preserve"> </w:t>
      </w:r>
      <w:r>
        <w:t>not be motivated to participate</w:t>
      </w:r>
      <w:r>
        <w:t xml:space="preserve"> </w:t>
      </w:r>
      <w:r>
        <w:t>in the</w:t>
      </w:r>
      <w:r>
        <w:t xml:space="preserve"> </w:t>
      </w:r>
      <w:r>
        <w:t>research as it may</w:t>
      </w:r>
      <w:r>
        <w:t xml:space="preserve"> </w:t>
      </w:r>
      <w:r>
        <w:t>not benefit them as outlined in the transmittal letter.</w:t>
      </w:r>
    </w:p>
    <w:p>
      <w:pPr>
        <w:pStyle w:val="style2"/>
        <w:spacing w:lineRule="auto" w:line="360"/>
        <w:ind w:left="0"/>
        <w:rPr>
          <w:b w:val="false"/>
        </w:rPr>
      </w:pPr>
      <w:r>
        <w:rPr>
          <w:b w:val="false"/>
        </w:rPr>
        <w:t>Table4.4:</w:t>
      </w:r>
      <w:r>
        <w:rPr>
          <w:b w:val="false"/>
        </w:rPr>
        <w:t xml:space="preserve"> </w:t>
      </w:r>
      <w:r>
        <w:rPr>
          <w:b w:val="false"/>
        </w:rPr>
        <w:t>Education</w:t>
      </w:r>
      <w:r>
        <w:rPr>
          <w:b w:val="false"/>
        </w:rPr>
        <w:t xml:space="preserve"> </w:t>
      </w:r>
      <w:r>
        <w:rPr>
          <w:b w:val="false"/>
        </w:rPr>
        <w:t>Level</w:t>
      </w:r>
      <w:r>
        <w:rPr>
          <w:b w:val="false"/>
        </w:rPr>
        <w:t xml:space="preserve"> </w:t>
      </w:r>
      <w:r>
        <w:rPr>
          <w:b w:val="false"/>
        </w:rPr>
        <w:t>of</w:t>
      </w:r>
      <w:r>
        <w:rPr>
          <w:b w:val="false"/>
        </w:rPr>
        <w:t xml:space="preserve"> </w:t>
      </w:r>
      <w:r>
        <w:rPr>
          <w:b w:val="false"/>
          <w:spacing w:val="-2"/>
        </w:rPr>
        <w:t>Respondents</w:t>
      </w:r>
    </w:p>
    <w:p>
      <w:pPr>
        <w:pStyle w:val="style66"/>
        <w:spacing w:lineRule="auto" w:line="360"/>
        <w:rPr/>
      </w:pPr>
      <w:r>
        <w:t>The</w:t>
      </w:r>
      <w:r>
        <w:t xml:space="preserve"> </w:t>
      </w:r>
      <w:r>
        <w:t>table</w:t>
      </w:r>
      <w:r>
        <w:t xml:space="preserve"> </w:t>
      </w:r>
      <w:r>
        <w:t>following</w:t>
      </w:r>
      <w:r>
        <w:t xml:space="preserve"> </w:t>
      </w:r>
      <w:r>
        <w:t>table</w:t>
      </w:r>
      <w:r>
        <w:t xml:space="preserve"> </w:t>
      </w:r>
      <w:r>
        <w:t>shows</w:t>
      </w:r>
      <w:r>
        <w:t xml:space="preserve"> </w:t>
      </w:r>
      <w:r>
        <w:t>the</w:t>
      </w:r>
      <w:r>
        <w:t xml:space="preserve"> </w:t>
      </w:r>
      <w:r>
        <w:t>level</w:t>
      </w:r>
      <w:r>
        <w:t xml:space="preserve"> </w:t>
      </w:r>
      <w:r>
        <w:t>of</w:t>
      </w:r>
      <w:r>
        <w:t xml:space="preserve"> </w:t>
      </w:r>
      <w:r>
        <w:t>education</w:t>
      </w:r>
      <w:r>
        <w:t xml:space="preserve"> </w:t>
      </w:r>
      <w:r>
        <w:t>of</w:t>
      </w:r>
      <w:r>
        <w:t xml:space="preserve"> </w:t>
      </w:r>
      <w:r>
        <w:t>the</w:t>
      </w:r>
      <w:r>
        <w:t xml:space="preserve"> </w:t>
      </w:r>
      <w:r>
        <w:rPr>
          <w:spacing w:val="-2"/>
        </w:rPr>
        <w:t>respondents</w:t>
      </w:r>
    </w:p>
    <w:p>
      <w:pPr>
        <w:pStyle w:val="style66"/>
        <w:spacing w:after="1" w:lineRule="auto" w:line="360"/>
        <w:rPr/>
      </w:pPr>
    </w:p>
    <w:tbl>
      <w:tblPr>
        <w:tblW w:w="0" w:type="auto"/>
        <w:tblInd w:w="353" w:type="dxa"/>
        <w:tblLayout w:type="fixed"/>
        <w:tblCellMar>
          <w:left w:w="0" w:type="dxa"/>
          <w:right w:w="0" w:type="dxa"/>
        </w:tblCellMar>
        <w:tblLook w:val="01E0" w:firstRow="1" w:lastRow="1" w:firstColumn="1" w:lastColumn="1" w:noHBand="0" w:noVBand="0"/>
      </w:tblPr>
      <w:tblGrid>
        <w:gridCol w:w="3497"/>
        <w:gridCol w:w="2810"/>
        <w:gridCol w:w="2454"/>
      </w:tblGrid>
      <w:tr>
        <w:trPr>
          <w:trHeight w:val="275" w:hRule="atLeast"/>
        </w:trPr>
        <w:tc>
          <w:tcPr>
            <w:tcW w:w="3497" w:type="dxa"/>
            <w:tcBorders>
              <w:top w:val="single" w:sz="4" w:space="0" w:color="000000"/>
              <w:bottom w:val="single" w:sz="4" w:space="0" w:color="000000"/>
            </w:tcBorders>
          </w:tcPr>
          <w:p>
            <w:pPr>
              <w:pStyle w:val="style4097"/>
              <w:spacing w:lineRule="auto" w:line="360"/>
              <w:rPr>
                <w:sz w:val="24"/>
                <w:szCs w:val="24"/>
              </w:rPr>
            </w:pPr>
            <w:r>
              <w:rPr>
                <w:sz w:val="24"/>
                <w:szCs w:val="24"/>
              </w:rPr>
              <w:t>Education</w:t>
            </w:r>
            <w:r>
              <w:rPr>
                <w:sz w:val="24"/>
                <w:szCs w:val="24"/>
              </w:rPr>
              <w:t xml:space="preserve"> </w:t>
            </w:r>
            <w:r>
              <w:rPr>
                <w:spacing w:val="-4"/>
                <w:sz w:val="24"/>
                <w:szCs w:val="24"/>
              </w:rPr>
              <w:t>Level</w:t>
            </w:r>
          </w:p>
        </w:tc>
        <w:tc>
          <w:tcPr>
            <w:tcW w:w="2810" w:type="dxa"/>
            <w:tcBorders>
              <w:top w:val="single" w:sz="4" w:space="0" w:color="000000"/>
              <w:bottom w:val="single" w:sz="4" w:space="0" w:color="000000"/>
            </w:tcBorders>
          </w:tcPr>
          <w:p>
            <w:pPr>
              <w:pStyle w:val="style4097"/>
              <w:spacing w:lineRule="auto" w:line="360"/>
              <w:jc w:val="center"/>
              <w:rPr>
                <w:sz w:val="24"/>
                <w:szCs w:val="24"/>
              </w:rPr>
            </w:pPr>
            <w:r>
              <w:rPr>
                <w:spacing w:val="-2"/>
                <w:sz w:val="24"/>
                <w:szCs w:val="24"/>
              </w:rPr>
              <w:t>Frequency</w:t>
            </w:r>
          </w:p>
        </w:tc>
        <w:tc>
          <w:tcPr>
            <w:tcW w:w="2454" w:type="dxa"/>
            <w:tcBorders>
              <w:top w:val="single" w:sz="4" w:space="0" w:color="000000"/>
              <w:bottom w:val="single" w:sz="4" w:space="0" w:color="000000"/>
            </w:tcBorders>
          </w:tcPr>
          <w:p>
            <w:pPr>
              <w:pStyle w:val="style4097"/>
              <w:spacing w:lineRule="auto" w:line="360"/>
              <w:jc w:val="right"/>
              <w:rPr>
                <w:sz w:val="24"/>
                <w:szCs w:val="24"/>
              </w:rPr>
            </w:pPr>
            <w:r>
              <w:rPr>
                <w:spacing w:val="-2"/>
                <w:sz w:val="24"/>
                <w:szCs w:val="24"/>
              </w:rPr>
              <w:t>Percentage</w:t>
            </w:r>
            <w:r>
              <w:rPr>
                <w:spacing w:val="-2"/>
                <w:sz w:val="24"/>
                <w:szCs w:val="24"/>
              </w:rPr>
              <w:t xml:space="preserve"> </w:t>
            </w:r>
            <w:r>
              <w:rPr>
                <w:spacing w:val="-5"/>
                <w:sz w:val="24"/>
                <w:szCs w:val="24"/>
              </w:rPr>
              <w:t>(%)</w:t>
            </w:r>
          </w:p>
        </w:tc>
      </w:tr>
      <w:tr>
        <w:tblPrEx/>
        <w:trPr>
          <w:trHeight w:val="350" w:hRule="atLeast"/>
        </w:trPr>
        <w:tc>
          <w:tcPr>
            <w:tcW w:w="3497" w:type="dxa"/>
            <w:tcBorders>
              <w:top w:val="single" w:sz="4" w:space="0" w:color="000000"/>
            </w:tcBorders>
          </w:tcPr>
          <w:p>
            <w:pPr>
              <w:pStyle w:val="style4097"/>
              <w:spacing w:lineRule="auto" w:line="360"/>
              <w:rPr>
                <w:sz w:val="24"/>
                <w:szCs w:val="24"/>
              </w:rPr>
            </w:pPr>
            <w:r>
              <w:rPr>
                <w:spacing w:val="-2"/>
                <w:sz w:val="24"/>
                <w:szCs w:val="24"/>
              </w:rPr>
              <w:t>Diploma</w:t>
            </w:r>
          </w:p>
        </w:tc>
        <w:tc>
          <w:tcPr>
            <w:tcW w:w="2810" w:type="dxa"/>
            <w:tcBorders>
              <w:top w:val="single" w:sz="4" w:space="0" w:color="000000"/>
            </w:tcBorders>
          </w:tcPr>
          <w:p>
            <w:pPr>
              <w:pStyle w:val="style4097"/>
              <w:spacing w:lineRule="auto" w:line="360"/>
              <w:jc w:val="center"/>
              <w:rPr>
                <w:sz w:val="24"/>
                <w:szCs w:val="24"/>
              </w:rPr>
            </w:pPr>
            <w:r>
              <w:rPr>
                <w:spacing w:val="-5"/>
                <w:sz w:val="24"/>
                <w:szCs w:val="24"/>
              </w:rPr>
              <w:t>5</w:t>
            </w:r>
          </w:p>
        </w:tc>
        <w:tc>
          <w:tcPr>
            <w:tcW w:w="2454" w:type="dxa"/>
            <w:tcBorders>
              <w:top w:val="single" w:sz="4" w:space="0" w:color="000000"/>
            </w:tcBorders>
          </w:tcPr>
          <w:p>
            <w:pPr>
              <w:pStyle w:val="style4097"/>
              <w:spacing w:lineRule="auto" w:line="360"/>
              <w:jc w:val="right"/>
              <w:rPr>
                <w:sz w:val="24"/>
                <w:szCs w:val="24"/>
              </w:rPr>
            </w:pPr>
            <w:r>
              <w:rPr>
                <w:spacing w:val="-4"/>
                <w:sz w:val="24"/>
                <w:szCs w:val="24"/>
              </w:rPr>
              <w:t>9.86</w:t>
            </w:r>
          </w:p>
        </w:tc>
      </w:tr>
      <w:tr>
        <w:tblPrEx/>
        <w:trPr>
          <w:trHeight w:val="261" w:hRule="atLeast"/>
        </w:trPr>
        <w:tc>
          <w:tcPr>
            <w:tcW w:w="3497" w:type="dxa"/>
            <w:tcBorders/>
          </w:tcPr>
          <w:p>
            <w:pPr>
              <w:pStyle w:val="style4097"/>
              <w:spacing w:lineRule="auto" w:line="360"/>
              <w:rPr>
                <w:sz w:val="24"/>
                <w:szCs w:val="24"/>
              </w:rPr>
            </w:pPr>
            <w:r>
              <w:rPr>
                <w:spacing w:val="-2"/>
                <w:sz w:val="24"/>
                <w:szCs w:val="24"/>
              </w:rPr>
              <w:t>Bachelor’s</w:t>
            </w:r>
            <w:r>
              <w:rPr>
                <w:spacing w:val="-2"/>
                <w:sz w:val="24"/>
                <w:szCs w:val="24"/>
              </w:rPr>
              <w:t xml:space="preserve">  </w:t>
            </w:r>
            <w:r>
              <w:rPr>
                <w:spacing w:val="-2"/>
                <w:sz w:val="24"/>
                <w:szCs w:val="24"/>
              </w:rPr>
              <w:t>Degree</w:t>
            </w:r>
          </w:p>
        </w:tc>
        <w:tc>
          <w:tcPr>
            <w:tcW w:w="2810" w:type="dxa"/>
            <w:tcBorders/>
          </w:tcPr>
          <w:p>
            <w:pPr>
              <w:pStyle w:val="style4097"/>
              <w:spacing w:lineRule="auto" w:line="360"/>
              <w:jc w:val="center"/>
              <w:rPr>
                <w:sz w:val="24"/>
                <w:szCs w:val="24"/>
              </w:rPr>
            </w:pPr>
            <w:r>
              <w:rPr>
                <w:spacing w:val="-5"/>
                <w:sz w:val="24"/>
                <w:szCs w:val="24"/>
              </w:rPr>
              <w:t>25</w:t>
            </w:r>
          </w:p>
        </w:tc>
        <w:tc>
          <w:tcPr>
            <w:tcW w:w="2454" w:type="dxa"/>
            <w:tcBorders/>
          </w:tcPr>
          <w:p>
            <w:pPr>
              <w:pStyle w:val="style4097"/>
              <w:spacing w:lineRule="auto" w:line="360"/>
              <w:jc w:val="right"/>
              <w:rPr>
                <w:sz w:val="24"/>
                <w:szCs w:val="24"/>
              </w:rPr>
            </w:pPr>
            <w:r>
              <w:rPr>
                <w:spacing w:val="-2"/>
                <w:sz w:val="24"/>
                <w:szCs w:val="24"/>
              </w:rPr>
              <w:t>50.70</w:t>
            </w:r>
          </w:p>
        </w:tc>
      </w:tr>
      <w:tr>
        <w:tblPrEx/>
        <w:trPr>
          <w:trHeight w:val="315" w:hRule="atLeast"/>
        </w:trPr>
        <w:tc>
          <w:tcPr>
            <w:tcW w:w="3497" w:type="dxa"/>
            <w:tcBorders/>
          </w:tcPr>
          <w:p>
            <w:pPr>
              <w:pStyle w:val="style4097"/>
              <w:spacing w:lineRule="auto" w:line="360"/>
              <w:rPr>
                <w:sz w:val="24"/>
                <w:szCs w:val="24"/>
              </w:rPr>
            </w:pPr>
            <w:r>
              <w:rPr>
                <w:sz w:val="24"/>
                <w:szCs w:val="24"/>
              </w:rPr>
              <w:t>Master’s</w:t>
            </w:r>
            <w:r>
              <w:rPr>
                <w:sz w:val="24"/>
                <w:szCs w:val="24"/>
              </w:rPr>
              <w:t xml:space="preserve"> </w:t>
            </w:r>
            <w:r>
              <w:rPr>
                <w:spacing w:val="-2"/>
                <w:sz w:val="24"/>
                <w:szCs w:val="24"/>
              </w:rPr>
              <w:t>Degree</w:t>
            </w:r>
          </w:p>
        </w:tc>
        <w:tc>
          <w:tcPr>
            <w:tcW w:w="2810" w:type="dxa"/>
            <w:tcBorders/>
          </w:tcPr>
          <w:p>
            <w:pPr>
              <w:pStyle w:val="style4097"/>
              <w:spacing w:lineRule="auto" w:line="360"/>
              <w:jc w:val="center"/>
              <w:rPr>
                <w:sz w:val="24"/>
                <w:szCs w:val="24"/>
              </w:rPr>
            </w:pPr>
            <w:r>
              <w:rPr>
                <w:spacing w:val="-5"/>
                <w:sz w:val="24"/>
                <w:szCs w:val="24"/>
              </w:rPr>
              <w:t>18</w:t>
            </w:r>
          </w:p>
        </w:tc>
        <w:tc>
          <w:tcPr>
            <w:tcW w:w="2454" w:type="dxa"/>
            <w:tcBorders/>
          </w:tcPr>
          <w:p>
            <w:pPr>
              <w:pStyle w:val="style4097"/>
              <w:spacing w:lineRule="auto" w:line="360"/>
              <w:jc w:val="right"/>
              <w:rPr>
                <w:sz w:val="24"/>
                <w:szCs w:val="24"/>
              </w:rPr>
            </w:pPr>
            <w:r>
              <w:rPr>
                <w:spacing w:val="-2"/>
                <w:sz w:val="24"/>
                <w:szCs w:val="24"/>
              </w:rPr>
              <w:t>38.03</w:t>
            </w:r>
          </w:p>
        </w:tc>
      </w:tr>
      <w:tr>
        <w:tblPrEx/>
        <w:trPr>
          <w:trHeight w:val="360" w:hRule="atLeast"/>
        </w:trPr>
        <w:tc>
          <w:tcPr>
            <w:tcW w:w="3497" w:type="dxa"/>
            <w:tcBorders/>
          </w:tcPr>
          <w:p>
            <w:pPr>
              <w:pStyle w:val="style4097"/>
              <w:spacing w:lineRule="auto" w:line="360"/>
              <w:rPr>
                <w:sz w:val="24"/>
                <w:szCs w:val="24"/>
              </w:rPr>
            </w:pPr>
            <w:r>
              <w:rPr>
                <w:sz w:val="24"/>
                <w:szCs w:val="24"/>
              </w:rPr>
              <w:t>Doctorate</w:t>
            </w:r>
            <w:r>
              <w:rPr>
                <w:sz w:val="24"/>
                <w:szCs w:val="24"/>
              </w:rPr>
              <w:t xml:space="preserve"> </w:t>
            </w:r>
            <w:r>
              <w:rPr>
                <w:spacing w:val="-2"/>
                <w:sz w:val="24"/>
                <w:szCs w:val="24"/>
              </w:rPr>
              <w:t>Degree</w:t>
            </w:r>
          </w:p>
        </w:tc>
        <w:tc>
          <w:tcPr>
            <w:tcW w:w="2810" w:type="dxa"/>
            <w:tcBorders/>
          </w:tcPr>
          <w:p>
            <w:pPr>
              <w:pStyle w:val="style4097"/>
              <w:spacing w:lineRule="auto" w:line="360"/>
              <w:jc w:val="center"/>
              <w:rPr>
                <w:sz w:val="24"/>
                <w:szCs w:val="24"/>
              </w:rPr>
            </w:pPr>
            <w:r>
              <w:rPr>
                <w:spacing w:val="-10"/>
                <w:sz w:val="24"/>
                <w:szCs w:val="24"/>
              </w:rPr>
              <w:t>0</w:t>
            </w:r>
          </w:p>
        </w:tc>
        <w:tc>
          <w:tcPr>
            <w:tcW w:w="2454" w:type="dxa"/>
            <w:tcBorders/>
          </w:tcPr>
          <w:p>
            <w:pPr>
              <w:pStyle w:val="style4097"/>
              <w:spacing w:lineRule="auto" w:line="360"/>
              <w:jc w:val="right"/>
              <w:rPr>
                <w:sz w:val="24"/>
                <w:szCs w:val="24"/>
              </w:rPr>
            </w:pPr>
            <w:r>
              <w:rPr>
                <w:spacing w:val="-2"/>
                <w:sz w:val="24"/>
                <w:szCs w:val="24"/>
              </w:rPr>
              <w:t>00.00</w:t>
            </w:r>
          </w:p>
        </w:tc>
      </w:tr>
      <w:tr>
        <w:tblPrEx/>
        <w:trPr>
          <w:trHeight w:val="415" w:hRule="atLeast"/>
        </w:trPr>
        <w:tc>
          <w:tcPr>
            <w:tcW w:w="3497" w:type="dxa"/>
            <w:tcBorders>
              <w:bottom w:val="single" w:sz="4" w:space="0" w:color="000000"/>
            </w:tcBorders>
          </w:tcPr>
          <w:p>
            <w:pPr>
              <w:pStyle w:val="style4097"/>
              <w:spacing w:lineRule="auto" w:line="360"/>
              <w:rPr>
                <w:sz w:val="24"/>
                <w:szCs w:val="24"/>
              </w:rPr>
            </w:pPr>
            <w:r>
              <w:rPr>
                <w:sz w:val="24"/>
                <w:szCs w:val="24"/>
              </w:rPr>
              <w:t>Others(Please</w:t>
            </w:r>
            <w:r>
              <w:rPr>
                <w:sz w:val="24"/>
                <w:szCs w:val="24"/>
              </w:rPr>
              <w:t xml:space="preserve"> </w:t>
            </w:r>
            <w:r>
              <w:rPr>
                <w:spacing w:val="-2"/>
                <w:sz w:val="24"/>
                <w:szCs w:val="24"/>
              </w:rPr>
              <w:t>Specify)</w:t>
            </w:r>
          </w:p>
        </w:tc>
        <w:tc>
          <w:tcPr>
            <w:tcW w:w="2810" w:type="dxa"/>
            <w:tcBorders>
              <w:bottom w:val="single" w:sz="4" w:space="0" w:color="000000"/>
            </w:tcBorders>
          </w:tcPr>
          <w:p>
            <w:pPr>
              <w:pStyle w:val="style4097"/>
              <w:spacing w:lineRule="auto" w:line="360"/>
              <w:jc w:val="center"/>
              <w:rPr>
                <w:sz w:val="24"/>
                <w:szCs w:val="24"/>
              </w:rPr>
            </w:pPr>
            <w:r>
              <w:rPr>
                <w:spacing w:val="-10"/>
                <w:sz w:val="24"/>
                <w:szCs w:val="24"/>
              </w:rPr>
              <w:t>2</w:t>
            </w:r>
          </w:p>
        </w:tc>
        <w:tc>
          <w:tcPr>
            <w:tcW w:w="2454" w:type="dxa"/>
            <w:tcBorders>
              <w:bottom w:val="single" w:sz="4" w:space="0" w:color="000000"/>
            </w:tcBorders>
          </w:tcPr>
          <w:p>
            <w:pPr>
              <w:pStyle w:val="style4097"/>
              <w:spacing w:lineRule="auto" w:line="360"/>
              <w:jc w:val="right"/>
              <w:rPr>
                <w:sz w:val="24"/>
                <w:szCs w:val="24"/>
              </w:rPr>
            </w:pPr>
            <w:r>
              <w:rPr>
                <w:spacing w:val="-4"/>
                <w:sz w:val="24"/>
                <w:szCs w:val="24"/>
              </w:rPr>
              <w:t>1.41</w:t>
            </w:r>
          </w:p>
        </w:tc>
      </w:tr>
      <w:tr>
        <w:tblPrEx/>
        <w:trPr>
          <w:trHeight w:val="275" w:hRule="atLeast"/>
        </w:trPr>
        <w:tc>
          <w:tcPr>
            <w:tcW w:w="3497" w:type="dxa"/>
            <w:tcBorders>
              <w:top w:val="single" w:sz="4" w:space="0" w:color="000000"/>
              <w:bottom w:val="single" w:sz="4" w:space="0" w:color="000000"/>
            </w:tcBorders>
          </w:tcPr>
          <w:p>
            <w:pPr>
              <w:pStyle w:val="style4097"/>
              <w:spacing w:lineRule="auto" w:line="360"/>
              <w:rPr>
                <w:sz w:val="24"/>
                <w:szCs w:val="24"/>
              </w:rPr>
            </w:pPr>
            <w:r>
              <w:rPr>
                <w:spacing w:val="-2"/>
                <w:sz w:val="24"/>
                <w:szCs w:val="24"/>
              </w:rPr>
              <w:t>Total</w:t>
            </w:r>
          </w:p>
        </w:tc>
        <w:tc>
          <w:tcPr>
            <w:tcW w:w="2810" w:type="dxa"/>
            <w:tcBorders>
              <w:top w:val="single" w:sz="4" w:space="0" w:color="000000"/>
              <w:bottom w:val="single" w:sz="4" w:space="0" w:color="000000"/>
            </w:tcBorders>
          </w:tcPr>
          <w:p>
            <w:pPr>
              <w:pStyle w:val="style4097"/>
              <w:spacing w:lineRule="auto" w:line="360"/>
              <w:jc w:val="center"/>
              <w:rPr>
                <w:sz w:val="24"/>
                <w:szCs w:val="24"/>
              </w:rPr>
            </w:pPr>
            <w:r>
              <w:rPr>
                <w:spacing w:val="-5"/>
                <w:sz w:val="24"/>
                <w:szCs w:val="24"/>
              </w:rPr>
              <w:t>50</w:t>
            </w:r>
          </w:p>
        </w:tc>
        <w:tc>
          <w:tcPr>
            <w:tcW w:w="2454" w:type="dxa"/>
            <w:tcBorders>
              <w:top w:val="single" w:sz="4" w:space="0" w:color="000000"/>
              <w:bottom w:val="single" w:sz="4" w:space="0" w:color="000000"/>
            </w:tcBorders>
          </w:tcPr>
          <w:p>
            <w:pPr>
              <w:pStyle w:val="style4097"/>
              <w:spacing w:lineRule="auto" w:line="360"/>
              <w:jc w:val="right"/>
              <w:rPr>
                <w:sz w:val="24"/>
                <w:szCs w:val="24"/>
              </w:rPr>
            </w:pPr>
            <w:r>
              <w:rPr>
                <w:spacing w:val="-2"/>
                <w:sz w:val="24"/>
                <w:szCs w:val="24"/>
              </w:rPr>
              <w:t>100.00</w:t>
            </w:r>
          </w:p>
        </w:tc>
      </w:tr>
    </w:tbl>
    <w:p>
      <w:pPr>
        <w:pStyle w:val="style66"/>
        <w:spacing w:lineRule="auto" w:line="360"/>
        <w:jc w:val="both"/>
        <w:rPr/>
      </w:pPr>
      <w:r>
        <w:t xml:space="preserve">Out of the </w:t>
      </w:r>
      <w:r>
        <w:t>50</w:t>
      </w:r>
      <w:r>
        <w:t xml:space="preserve"> respondents</w:t>
      </w:r>
      <w:r>
        <w:t>, the highest number comprising 50.70 % were</w:t>
      </w:r>
      <w:r>
        <w:t xml:space="preserve"> </w:t>
      </w:r>
      <w:r>
        <w:t xml:space="preserve">Bachelor’s degree holders, 38.03 % were Master’s degree holders and 9.86 % were Diploma holders. Only one </w:t>
      </w:r>
      <w:r>
        <w:t>respondent specified another educational level (KCSE and in pursuit of Bachelor’s degree) forming 1.41 % as show in Table 4.4. There was none with Doctorate degree (0%). This shows that the respondents were educated enough to understand the research questions.</w:t>
      </w:r>
    </w:p>
    <w:p>
      <w:pPr>
        <w:pStyle w:val="style2"/>
        <w:spacing w:lineRule="auto" w:line="360"/>
        <w:ind w:left="0"/>
        <w:jc w:val="both"/>
        <w:rPr>
          <w:b w:val="false"/>
        </w:rPr>
      </w:pPr>
      <w:r>
        <w:rPr>
          <w:b w:val="false"/>
        </w:rPr>
        <w:t>T</w:t>
      </w:r>
      <w:r>
        <w:rPr>
          <w:b w:val="false"/>
        </w:rPr>
        <w:t xml:space="preserve"> able4.</w:t>
      </w:r>
      <w:r>
        <w:rPr>
          <w:b w:val="false"/>
        </w:rPr>
        <w:t>:</w:t>
      </w:r>
      <w:r>
        <w:rPr>
          <w:b w:val="false"/>
        </w:rPr>
        <w:t xml:space="preserve"> </w:t>
      </w:r>
      <w:r>
        <w:rPr>
          <w:b w:val="false"/>
        </w:rPr>
        <w:t>Length</w:t>
      </w:r>
      <w:r>
        <w:rPr>
          <w:b w:val="false"/>
        </w:rPr>
        <w:t xml:space="preserve"> </w:t>
      </w:r>
      <w:r>
        <w:rPr>
          <w:b w:val="false"/>
        </w:rPr>
        <w:t>of</w:t>
      </w:r>
      <w:r>
        <w:rPr>
          <w:b w:val="false"/>
        </w:rPr>
        <w:t xml:space="preserve"> </w:t>
      </w:r>
      <w:r>
        <w:rPr>
          <w:b w:val="false"/>
        </w:rPr>
        <w:t>Time</w:t>
      </w:r>
      <w:r>
        <w:rPr>
          <w:b w:val="false"/>
        </w:rPr>
        <w:t xml:space="preserve"> </w:t>
      </w:r>
      <w:r>
        <w:rPr>
          <w:b w:val="false"/>
        </w:rPr>
        <w:t>of</w:t>
      </w:r>
      <w:r>
        <w:rPr>
          <w:b w:val="false"/>
        </w:rPr>
        <w:t xml:space="preserve"> </w:t>
      </w:r>
      <w:r>
        <w:rPr>
          <w:b w:val="false"/>
        </w:rPr>
        <w:t>Respondents</w:t>
      </w:r>
      <w:r>
        <w:rPr>
          <w:b w:val="false"/>
        </w:rPr>
        <w:t xml:space="preserve"> </w:t>
      </w:r>
      <w:r>
        <w:rPr>
          <w:b w:val="false"/>
        </w:rPr>
        <w:t>in</w:t>
      </w:r>
      <w:r>
        <w:rPr>
          <w:b w:val="false"/>
        </w:rPr>
        <w:t xml:space="preserve"> </w:t>
      </w:r>
      <w:r>
        <w:rPr>
          <w:b w:val="false"/>
          <w:spacing w:val="-2"/>
        </w:rPr>
        <w:t>Ilorin Emirate Mall</w:t>
      </w:r>
    </w:p>
    <w:p>
      <w:pPr>
        <w:pStyle w:val="style66"/>
        <w:spacing w:lineRule="auto" w:line="360"/>
        <w:jc w:val="both"/>
        <w:rPr/>
      </w:pPr>
      <w:r>
        <w:t>The</w:t>
      </w:r>
      <w:r>
        <w:t xml:space="preserve"> </w:t>
      </w:r>
      <w:r>
        <w:t>table</w:t>
      </w:r>
      <w:r>
        <w:t xml:space="preserve"> </w:t>
      </w:r>
      <w:r>
        <w:t>shows</w:t>
      </w:r>
      <w:r>
        <w:t xml:space="preserve"> </w:t>
      </w:r>
      <w:r>
        <w:t>the</w:t>
      </w:r>
      <w:r>
        <w:t xml:space="preserve"> </w:t>
      </w:r>
      <w:r>
        <w:t>duration</w:t>
      </w:r>
      <w:r>
        <w:t xml:space="preserve"> </w:t>
      </w:r>
      <w:r>
        <w:t>of</w:t>
      </w:r>
      <w:r>
        <w:t xml:space="preserve"> </w:t>
      </w:r>
      <w:r>
        <w:t>time</w:t>
      </w:r>
      <w:r>
        <w:t xml:space="preserve"> </w:t>
      </w:r>
      <w:r>
        <w:t>the</w:t>
      </w:r>
      <w:r>
        <w:t xml:space="preserve"> </w:t>
      </w:r>
      <w:r>
        <w:t>respondents</w:t>
      </w:r>
      <w:r>
        <w:t xml:space="preserve"> </w:t>
      </w:r>
      <w:r>
        <w:t>had</w:t>
      </w:r>
      <w:r>
        <w:t xml:space="preserve"> </w:t>
      </w:r>
      <w:r>
        <w:t>served</w:t>
      </w:r>
      <w:r>
        <w:t xml:space="preserve"> </w:t>
      </w:r>
      <w:r>
        <w:t>in</w:t>
      </w:r>
      <w:r>
        <w:t xml:space="preserve"> </w:t>
      </w:r>
      <w:r>
        <w:t>their</w:t>
      </w:r>
      <w:r>
        <w:t xml:space="preserve"> </w:t>
      </w:r>
      <w:r>
        <w:rPr>
          <w:spacing w:val="-2"/>
        </w:rPr>
        <w:t>organization</w:t>
      </w:r>
    </w:p>
    <w:p>
      <w:pPr>
        <w:pStyle w:val="style66"/>
        <w:spacing w:after="1" w:lineRule="auto" w:line="360"/>
        <w:rPr/>
      </w:pPr>
    </w:p>
    <w:tbl>
      <w:tblPr>
        <w:tblW w:w="0" w:type="auto"/>
        <w:tblInd w:w="360" w:type="dxa"/>
        <w:tblLayout w:type="fixed"/>
        <w:tblCellMar>
          <w:left w:w="0" w:type="dxa"/>
          <w:right w:w="0" w:type="dxa"/>
        </w:tblCellMar>
        <w:tblLook w:val="01E0" w:firstRow="1" w:lastRow="1" w:firstColumn="1" w:lastColumn="1" w:noHBand="0" w:noVBand="0"/>
      </w:tblPr>
      <w:tblGrid>
        <w:gridCol w:w="3276"/>
        <w:gridCol w:w="3094"/>
        <w:gridCol w:w="2382"/>
      </w:tblGrid>
      <w:tr>
        <w:trPr>
          <w:trHeight w:val="551" w:hRule="atLeast"/>
        </w:trPr>
        <w:tc>
          <w:tcPr>
            <w:tcW w:w="3276" w:type="dxa"/>
            <w:tcBorders>
              <w:top w:val="single" w:sz="4" w:space="0" w:color="000000"/>
              <w:bottom w:val="single" w:sz="4" w:space="0" w:color="000000"/>
            </w:tcBorders>
          </w:tcPr>
          <w:p>
            <w:pPr>
              <w:pStyle w:val="style4097"/>
              <w:spacing w:lineRule="auto" w:line="360"/>
              <w:rPr>
                <w:sz w:val="24"/>
                <w:szCs w:val="24"/>
              </w:rPr>
            </w:pPr>
            <w:r>
              <w:rPr>
                <w:sz w:val="24"/>
                <w:szCs w:val="24"/>
              </w:rPr>
              <w:t>Length</w:t>
            </w:r>
            <w:r>
              <w:rPr>
                <w:sz w:val="24"/>
                <w:szCs w:val="24"/>
              </w:rPr>
              <w:t xml:space="preserve"> </w:t>
            </w:r>
            <w:r>
              <w:rPr>
                <w:sz w:val="24"/>
                <w:szCs w:val="24"/>
              </w:rPr>
              <w:t>of</w:t>
            </w:r>
            <w:r>
              <w:rPr>
                <w:sz w:val="24"/>
                <w:szCs w:val="24"/>
              </w:rPr>
              <w:t xml:space="preserve"> </w:t>
            </w:r>
            <w:r>
              <w:rPr>
                <w:sz w:val="24"/>
                <w:szCs w:val="24"/>
              </w:rPr>
              <w:t>Time</w:t>
            </w:r>
            <w:r>
              <w:rPr>
                <w:sz w:val="24"/>
                <w:szCs w:val="24"/>
              </w:rPr>
              <w:t xml:space="preserve"> </w:t>
            </w:r>
            <w:r>
              <w:rPr>
                <w:sz w:val="24"/>
                <w:szCs w:val="24"/>
              </w:rPr>
              <w:t xml:space="preserve">in </w:t>
            </w:r>
            <w:r>
              <w:rPr>
                <w:spacing w:val="-2"/>
                <w:sz w:val="24"/>
                <w:szCs w:val="24"/>
              </w:rPr>
              <w:t>Ilorin Emirate Mall</w:t>
            </w:r>
          </w:p>
        </w:tc>
        <w:tc>
          <w:tcPr>
            <w:tcW w:w="3094" w:type="dxa"/>
            <w:tcBorders>
              <w:top w:val="single" w:sz="4" w:space="0" w:color="000000"/>
              <w:bottom w:val="single" w:sz="4" w:space="0" w:color="000000"/>
            </w:tcBorders>
          </w:tcPr>
          <w:p>
            <w:pPr>
              <w:pStyle w:val="style4097"/>
              <w:spacing w:lineRule="auto" w:line="360"/>
              <w:jc w:val="center"/>
              <w:rPr>
                <w:sz w:val="24"/>
                <w:szCs w:val="24"/>
              </w:rPr>
            </w:pPr>
            <w:r>
              <w:rPr>
                <w:spacing w:val="-2"/>
                <w:sz w:val="24"/>
                <w:szCs w:val="24"/>
              </w:rPr>
              <w:t>Frequency</w:t>
            </w:r>
          </w:p>
        </w:tc>
        <w:tc>
          <w:tcPr>
            <w:tcW w:w="2382" w:type="dxa"/>
            <w:tcBorders>
              <w:top w:val="single" w:sz="4" w:space="0" w:color="000000"/>
              <w:bottom w:val="single" w:sz="4" w:space="0" w:color="000000"/>
            </w:tcBorders>
          </w:tcPr>
          <w:p>
            <w:pPr>
              <w:pStyle w:val="style4097"/>
              <w:spacing w:lineRule="auto" w:line="360"/>
              <w:jc w:val="center"/>
              <w:rPr>
                <w:sz w:val="24"/>
                <w:szCs w:val="24"/>
              </w:rPr>
            </w:pPr>
            <w:r>
              <w:rPr>
                <w:spacing w:val="-2"/>
                <w:sz w:val="24"/>
                <w:szCs w:val="24"/>
              </w:rPr>
              <w:t>Percentage</w:t>
            </w:r>
            <w:r>
              <w:rPr>
                <w:spacing w:val="-5"/>
                <w:sz w:val="24"/>
                <w:szCs w:val="24"/>
              </w:rPr>
              <w:t>(%)</w:t>
            </w:r>
          </w:p>
        </w:tc>
      </w:tr>
      <w:tr>
        <w:tblPrEx/>
        <w:trPr>
          <w:trHeight w:val="688" w:hRule="atLeast"/>
        </w:trPr>
        <w:tc>
          <w:tcPr>
            <w:tcW w:w="3276" w:type="dxa"/>
            <w:tcBorders>
              <w:top w:val="single" w:sz="4" w:space="0" w:color="000000"/>
            </w:tcBorders>
          </w:tcPr>
          <w:p>
            <w:pPr>
              <w:pStyle w:val="style4097"/>
              <w:spacing w:lineRule="auto" w:line="360"/>
              <w:rPr>
                <w:sz w:val="24"/>
                <w:szCs w:val="24"/>
              </w:rPr>
            </w:pPr>
            <w:r>
              <w:rPr>
                <w:sz w:val="24"/>
                <w:szCs w:val="24"/>
              </w:rPr>
              <w:t>LessThan5</w:t>
            </w:r>
            <w:r>
              <w:rPr>
                <w:spacing w:val="-4"/>
                <w:sz w:val="24"/>
                <w:szCs w:val="24"/>
              </w:rPr>
              <w:t>Years</w:t>
            </w:r>
          </w:p>
        </w:tc>
        <w:tc>
          <w:tcPr>
            <w:tcW w:w="3094" w:type="dxa"/>
            <w:tcBorders>
              <w:top w:val="single" w:sz="4" w:space="0" w:color="000000"/>
            </w:tcBorders>
          </w:tcPr>
          <w:p>
            <w:pPr>
              <w:pStyle w:val="style4097"/>
              <w:spacing w:lineRule="auto" w:line="360"/>
              <w:jc w:val="center"/>
              <w:rPr>
                <w:sz w:val="24"/>
                <w:szCs w:val="24"/>
              </w:rPr>
            </w:pPr>
            <w:r>
              <w:rPr>
                <w:spacing w:val="-5"/>
                <w:sz w:val="24"/>
                <w:szCs w:val="24"/>
              </w:rPr>
              <w:t>10</w:t>
            </w:r>
          </w:p>
        </w:tc>
        <w:tc>
          <w:tcPr>
            <w:tcW w:w="2382" w:type="dxa"/>
            <w:tcBorders>
              <w:top w:val="single" w:sz="4" w:space="0" w:color="000000"/>
            </w:tcBorders>
          </w:tcPr>
          <w:p>
            <w:pPr>
              <w:pStyle w:val="style4097"/>
              <w:spacing w:lineRule="auto" w:line="360"/>
              <w:jc w:val="center"/>
              <w:rPr>
                <w:sz w:val="24"/>
                <w:szCs w:val="24"/>
              </w:rPr>
            </w:pPr>
            <w:r>
              <w:rPr>
                <w:spacing w:val="-2"/>
                <w:sz w:val="24"/>
                <w:szCs w:val="24"/>
              </w:rPr>
              <w:t>19.44</w:t>
            </w:r>
          </w:p>
        </w:tc>
      </w:tr>
      <w:tr>
        <w:tblPrEx/>
        <w:trPr>
          <w:trHeight w:val="551" w:hRule="atLeast"/>
        </w:trPr>
        <w:tc>
          <w:tcPr>
            <w:tcW w:w="3276" w:type="dxa"/>
            <w:tcBorders/>
          </w:tcPr>
          <w:p>
            <w:pPr>
              <w:pStyle w:val="style4097"/>
              <w:spacing w:lineRule="auto" w:line="360"/>
              <w:rPr>
                <w:sz w:val="24"/>
                <w:szCs w:val="24"/>
              </w:rPr>
            </w:pPr>
            <w:r>
              <w:rPr>
                <w:sz w:val="24"/>
                <w:szCs w:val="24"/>
              </w:rPr>
              <w:t>5–10</w:t>
            </w:r>
            <w:r>
              <w:rPr>
                <w:spacing w:val="-2"/>
                <w:sz w:val="24"/>
                <w:szCs w:val="24"/>
              </w:rPr>
              <w:t>Years</w:t>
            </w:r>
          </w:p>
        </w:tc>
        <w:tc>
          <w:tcPr>
            <w:tcW w:w="3094" w:type="dxa"/>
            <w:tcBorders/>
          </w:tcPr>
          <w:p>
            <w:pPr>
              <w:pStyle w:val="style4097"/>
              <w:spacing w:lineRule="auto" w:line="360"/>
              <w:jc w:val="center"/>
              <w:rPr>
                <w:sz w:val="24"/>
                <w:szCs w:val="24"/>
              </w:rPr>
            </w:pPr>
            <w:r>
              <w:rPr>
                <w:spacing w:val="-5"/>
                <w:sz w:val="24"/>
                <w:szCs w:val="24"/>
              </w:rPr>
              <w:t>17</w:t>
            </w:r>
          </w:p>
        </w:tc>
        <w:tc>
          <w:tcPr>
            <w:tcW w:w="2382" w:type="dxa"/>
            <w:tcBorders/>
          </w:tcPr>
          <w:p>
            <w:pPr>
              <w:pStyle w:val="style4097"/>
              <w:spacing w:lineRule="auto" w:line="360"/>
              <w:jc w:val="center"/>
              <w:rPr>
                <w:sz w:val="24"/>
                <w:szCs w:val="24"/>
              </w:rPr>
            </w:pPr>
            <w:r>
              <w:rPr>
                <w:spacing w:val="-2"/>
                <w:sz w:val="24"/>
                <w:szCs w:val="24"/>
              </w:rPr>
              <w:t>34.72</w:t>
            </w:r>
          </w:p>
        </w:tc>
      </w:tr>
      <w:tr>
        <w:tblPrEx/>
        <w:trPr>
          <w:trHeight w:val="552" w:hRule="atLeast"/>
        </w:trPr>
        <w:tc>
          <w:tcPr>
            <w:tcW w:w="3276" w:type="dxa"/>
            <w:tcBorders/>
          </w:tcPr>
          <w:p>
            <w:pPr>
              <w:pStyle w:val="style4097"/>
              <w:spacing w:lineRule="auto" w:line="360"/>
              <w:rPr>
                <w:sz w:val="24"/>
                <w:szCs w:val="24"/>
              </w:rPr>
            </w:pPr>
            <w:r>
              <w:rPr>
                <w:sz w:val="24"/>
                <w:szCs w:val="24"/>
              </w:rPr>
              <w:t>11–15</w:t>
            </w:r>
            <w:r>
              <w:rPr>
                <w:spacing w:val="-2"/>
                <w:sz w:val="24"/>
                <w:szCs w:val="24"/>
              </w:rPr>
              <w:t xml:space="preserve"> Years</w:t>
            </w:r>
          </w:p>
        </w:tc>
        <w:tc>
          <w:tcPr>
            <w:tcW w:w="3094" w:type="dxa"/>
            <w:tcBorders/>
          </w:tcPr>
          <w:p>
            <w:pPr>
              <w:pStyle w:val="style4097"/>
              <w:spacing w:lineRule="auto" w:line="360"/>
              <w:jc w:val="center"/>
              <w:rPr>
                <w:sz w:val="24"/>
                <w:szCs w:val="24"/>
              </w:rPr>
            </w:pPr>
            <w:r>
              <w:rPr>
                <w:spacing w:val="-5"/>
                <w:sz w:val="24"/>
                <w:szCs w:val="24"/>
              </w:rPr>
              <w:t>7</w:t>
            </w:r>
          </w:p>
        </w:tc>
        <w:tc>
          <w:tcPr>
            <w:tcW w:w="2382" w:type="dxa"/>
            <w:tcBorders/>
          </w:tcPr>
          <w:p>
            <w:pPr>
              <w:pStyle w:val="style4097"/>
              <w:spacing w:lineRule="auto" w:line="360"/>
              <w:jc w:val="center"/>
              <w:rPr>
                <w:sz w:val="24"/>
                <w:szCs w:val="24"/>
              </w:rPr>
            </w:pPr>
            <w:r>
              <w:rPr>
                <w:spacing w:val="-2"/>
                <w:sz w:val="24"/>
                <w:szCs w:val="24"/>
              </w:rPr>
              <w:t>15.28</w:t>
            </w:r>
          </w:p>
        </w:tc>
      </w:tr>
      <w:tr>
        <w:tblPrEx/>
        <w:trPr>
          <w:trHeight w:val="415" w:hRule="atLeast"/>
        </w:trPr>
        <w:tc>
          <w:tcPr>
            <w:tcW w:w="3276" w:type="dxa"/>
            <w:tcBorders>
              <w:bottom w:val="single" w:sz="4" w:space="0" w:color="000000"/>
            </w:tcBorders>
          </w:tcPr>
          <w:p>
            <w:pPr>
              <w:pStyle w:val="style4097"/>
              <w:spacing w:lineRule="auto" w:line="360"/>
              <w:rPr>
                <w:sz w:val="24"/>
                <w:szCs w:val="24"/>
              </w:rPr>
            </w:pPr>
            <w:r>
              <w:rPr>
                <w:sz w:val="24"/>
                <w:szCs w:val="24"/>
              </w:rPr>
              <w:t>Over15</w:t>
            </w:r>
            <w:r>
              <w:rPr>
                <w:spacing w:val="-2"/>
                <w:sz w:val="24"/>
                <w:szCs w:val="24"/>
              </w:rPr>
              <w:t>Years</w:t>
            </w:r>
          </w:p>
        </w:tc>
        <w:tc>
          <w:tcPr>
            <w:tcW w:w="3094" w:type="dxa"/>
            <w:tcBorders>
              <w:bottom w:val="single" w:sz="4" w:space="0" w:color="000000"/>
            </w:tcBorders>
          </w:tcPr>
          <w:p>
            <w:pPr>
              <w:pStyle w:val="style4097"/>
              <w:spacing w:lineRule="auto" w:line="360"/>
              <w:jc w:val="center"/>
              <w:rPr>
                <w:sz w:val="24"/>
                <w:szCs w:val="24"/>
              </w:rPr>
            </w:pPr>
            <w:r>
              <w:rPr>
                <w:spacing w:val="-5"/>
                <w:sz w:val="24"/>
                <w:szCs w:val="24"/>
              </w:rPr>
              <w:t>16</w:t>
            </w:r>
          </w:p>
        </w:tc>
        <w:tc>
          <w:tcPr>
            <w:tcW w:w="2382" w:type="dxa"/>
            <w:tcBorders>
              <w:bottom w:val="single" w:sz="4" w:space="0" w:color="000000"/>
            </w:tcBorders>
          </w:tcPr>
          <w:p>
            <w:pPr>
              <w:pStyle w:val="style4097"/>
              <w:spacing w:lineRule="auto" w:line="360"/>
              <w:jc w:val="center"/>
              <w:rPr>
                <w:sz w:val="24"/>
                <w:szCs w:val="24"/>
              </w:rPr>
            </w:pPr>
            <w:r>
              <w:rPr>
                <w:spacing w:val="-2"/>
                <w:sz w:val="24"/>
                <w:szCs w:val="24"/>
              </w:rPr>
              <w:t>30.56</w:t>
            </w:r>
          </w:p>
        </w:tc>
      </w:tr>
      <w:tr>
        <w:tblPrEx/>
        <w:trPr>
          <w:trHeight w:val="275" w:hRule="atLeast"/>
        </w:trPr>
        <w:tc>
          <w:tcPr>
            <w:tcW w:w="3276" w:type="dxa"/>
            <w:tcBorders>
              <w:top w:val="single" w:sz="4" w:space="0" w:color="000000"/>
              <w:bottom w:val="single" w:sz="4" w:space="0" w:color="000000"/>
            </w:tcBorders>
          </w:tcPr>
          <w:p>
            <w:pPr>
              <w:pStyle w:val="style4097"/>
              <w:spacing w:lineRule="auto" w:line="360"/>
              <w:rPr>
                <w:sz w:val="24"/>
                <w:szCs w:val="24"/>
              </w:rPr>
            </w:pPr>
            <w:r>
              <w:rPr>
                <w:spacing w:val="-2"/>
                <w:sz w:val="24"/>
                <w:szCs w:val="24"/>
              </w:rPr>
              <w:t>Total</w:t>
            </w:r>
          </w:p>
        </w:tc>
        <w:tc>
          <w:tcPr>
            <w:tcW w:w="3094" w:type="dxa"/>
            <w:tcBorders>
              <w:top w:val="single" w:sz="4" w:space="0" w:color="000000"/>
              <w:bottom w:val="single" w:sz="4" w:space="0" w:color="000000"/>
            </w:tcBorders>
          </w:tcPr>
          <w:p>
            <w:pPr>
              <w:pStyle w:val="style4097"/>
              <w:spacing w:lineRule="auto" w:line="360"/>
              <w:jc w:val="center"/>
              <w:rPr>
                <w:sz w:val="24"/>
                <w:szCs w:val="24"/>
              </w:rPr>
            </w:pPr>
            <w:r>
              <w:rPr>
                <w:spacing w:val="-5"/>
                <w:sz w:val="24"/>
                <w:szCs w:val="24"/>
              </w:rPr>
              <w:t>50</w:t>
            </w:r>
          </w:p>
        </w:tc>
        <w:tc>
          <w:tcPr>
            <w:tcW w:w="2382" w:type="dxa"/>
            <w:tcBorders>
              <w:top w:val="single" w:sz="4" w:space="0" w:color="000000"/>
              <w:bottom w:val="single" w:sz="4" w:space="0" w:color="000000"/>
            </w:tcBorders>
          </w:tcPr>
          <w:p>
            <w:pPr>
              <w:pStyle w:val="style4097"/>
              <w:spacing w:lineRule="auto" w:line="360"/>
              <w:jc w:val="center"/>
              <w:rPr>
                <w:sz w:val="24"/>
                <w:szCs w:val="24"/>
              </w:rPr>
            </w:pPr>
            <w:r>
              <w:rPr>
                <w:spacing w:val="-2"/>
                <w:sz w:val="24"/>
                <w:szCs w:val="24"/>
              </w:rPr>
              <w:t>100.00</w:t>
            </w:r>
          </w:p>
        </w:tc>
      </w:tr>
    </w:tbl>
    <w:p>
      <w:pPr>
        <w:pStyle w:val="style66"/>
        <w:spacing w:lineRule="auto" w:line="360"/>
        <w:jc w:val="both"/>
        <w:rPr/>
      </w:pPr>
      <w:r>
        <w:t xml:space="preserve">Out of the </w:t>
      </w:r>
      <w:r>
        <w:t>50</w:t>
      </w:r>
      <w:r>
        <w:t xml:space="preserve"> respondents, the highest number of staff comprising 34.72 % had work experience of between 5 and10 years, followed by 30.56 % who had over 15 years of work experience then 19.44 %of the staff had work experience of less than 5 years and the staff who had between 11 to 15 years of experience constituted 15.28 % as shown in Table 4.5. This therefore implies that majority of staff had enough work experience to answer the questions effectively.</w:t>
      </w:r>
    </w:p>
    <w:p>
      <w:pPr>
        <w:pStyle w:val="style0"/>
        <w:spacing w:lineRule="auto" w:line="360"/>
        <w:rPr>
          <w:b/>
          <w:sz w:val="24"/>
          <w:szCs w:val="24"/>
        </w:rPr>
      </w:pPr>
      <w:r>
        <w:rPr>
          <w:b/>
          <w:color w:val="000000"/>
          <w:sz w:val="24"/>
          <w:szCs w:val="24"/>
        </w:rPr>
        <w:t xml:space="preserve">OBJ1: </w:t>
      </w:r>
      <w:r>
        <w:rPr>
          <w:b/>
          <w:sz w:val="24"/>
          <w:szCs w:val="24"/>
        </w:rPr>
        <w:t xml:space="preserve">Strategic management influence </w:t>
      </w:r>
      <w:r>
        <w:rPr>
          <w:b/>
          <w:color w:val="474747"/>
          <w:sz w:val="24"/>
          <w:szCs w:val="24"/>
          <w:highlight w:val="white"/>
        </w:rPr>
        <w:t>monitory budgets of</w:t>
      </w:r>
      <w:r>
        <w:rPr>
          <w:b/>
          <w:color w:val="474747"/>
          <w:sz w:val="24"/>
          <w:szCs w:val="24"/>
        </w:rPr>
        <w:t xml:space="preserve"> </w:t>
      </w:r>
      <w:r>
        <w:rPr>
          <w:b/>
          <w:sz w:val="24"/>
          <w:szCs w:val="24"/>
        </w:rPr>
        <w:t>Ilorin Emirate Mall’s</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Table 4.1.7</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Question 6: </w:t>
      </w:r>
      <w:r>
        <w:rPr>
          <w:rFonts w:ascii="Times New Roman" w:cs="Times New Roman" w:hAnsi="Times New Roman"/>
          <w:color w:val="000000"/>
          <w:sz w:val="24"/>
          <w:szCs w:val="24"/>
        </w:rPr>
        <w:t>Balanced Scorecard is a strategic management system that clarifies and translates strategy into action</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0"/>
        <w:gridCol w:w="2960"/>
        <w:gridCol w:w="2940"/>
      </w:tblGrid>
      <w:tr>
        <w:trPr>
          <w:cantSplit/>
          <w:trHeight w:val="324" w:hRule="atLeast"/>
          <w:tblHeader/>
        </w:trPr>
        <w:tc>
          <w:tcPr>
            <w:tcW w:w="298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Option</w:t>
            </w:r>
          </w:p>
        </w:tc>
        <w:tc>
          <w:tcPr>
            <w:tcW w:w="296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No of Respondent</w:t>
            </w:r>
          </w:p>
        </w:tc>
        <w:tc>
          <w:tcPr>
            <w:tcW w:w="294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Percentage %</w:t>
            </w:r>
          </w:p>
        </w:tc>
      </w:tr>
      <w:tr>
        <w:tblPrEx/>
        <w:trPr>
          <w:cantSplit/>
          <w:trHeight w:val="304" w:hRule="atLeast"/>
          <w:tblHeader/>
        </w:trPr>
        <w:tc>
          <w:tcPr>
            <w:tcW w:w="298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296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tc>
        <w:tc>
          <w:tcPr>
            <w:tcW w:w="294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50</w:t>
            </w:r>
          </w:p>
        </w:tc>
      </w:tr>
      <w:tr>
        <w:tblPrEx/>
        <w:trPr>
          <w:cantSplit/>
          <w:trHeight w:val="304" w:hRule="atLeast"/>
          <w:tblHeader/>
        </w:trPr>
        <w:tc>
          <w:tcPr>
            <w:tcW w:w="298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296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14</w:t>
            </w:r>
          </w:p>
        </w:tc>
        <w:tc>
          <w:tcPr>
            <w:tcW w:w="294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28</w:t>
            </w:r>
          </w:p>
        </w:tc>
      </w:tr>
      <w:tr>
        <w:tblPrEx/>
        <w:trPr>
          <w:cantSplit/>
          <w:trHeight w:val="304" w:hRule="atLeast"/>
          <w:tblHeader/>
        </w:trPr>
        <w:tc>
          <w:tcPr>
            <w:tcW w:w="298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Undecided</w:t>
            </w:r>
          </w:p>
        </w:tc>
        <w:tc>
          <w:tcPr>
            <w:tcW w:w="296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6</w:t>
            </w:r>
          </w:p>
        </w:tc>
        <w:tc>
          <w:tcPr>
            <w:tcW w:w="294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12</w:t>
            </w:r>
          </w:p>
        </w:tc>
      </w:tr>
      <w:tr>
        <w:tblPrEx/>
        <w:trPr>
          <w:cantSplit/>
          <w:trHeight w:val="304" w:hRule="atLeast"/>
          <w:tblHeader/>
        </w:trPr>
        <w:tc>
          <w:tcPr>
            <w:tcW w:w="298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296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w:t>
            </w:r>
          </w:p>
        </w:tc>
        <w:tc>
          <w:tcPr>
            <w:tcW w:w="294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8</w:t>
            </w:r>
          </w:p>
        </w:tc>
      </w:tr>
      <w:tr>
        <w:tblPrEx/>
        <w:trPr>
          <w:cantSplit/>
          <w:trHeight w:val="304" w:hRule="atLeast"/>
          <w:tblHeader/>
        </w:trPr>
        <w:tc>
          <w:tcPr>
            <w:tcW w:w="298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296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294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w:t>
            </w:r>
          </w:p>
        </w:tc>
      </w:tr>
      <w:tr>
        <w:tblPrEx/>
        <w:trPr>
          <w:cantSplit/>
          <w:trHeight w:val="306" w:hRule="atLeast"/>
          <w:tblHeader/>
        </w:trPr>
        <w:tc>
          <w:tcPr>
            <w:tcW w:w="298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296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50</w:t>
            </w:r>
          </w:p>
        </w:tc>
        <w:tc>
          <w:tcPr>
            <w:tcW w:w="294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Source: field survey, 2025</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above table shows that 50% representing 25 respondents strongly agree that </w:t>
      </w:r>
      <w:r>
        <w:rPr>
          <w:rFonts w:ascii="Times New Roman" w:cs="Times New Roman" w:hAnsi="Times New Roman"/>
          <w:color w:val="000000"/>
          <w:sz w:val="24"/>
          <w:szCs w:val="24"/>
        </w:rPr>
        <w:t>Balanced Scorecard is a strategic management system that clarifies and translates strategy into action</w:t>
      </w:r>
      <w:r>
        <w:rPr>
          <w:rFonts w:ascii="Times New Roman" w:cs="Times New Roman" w:hAnsi="Times New Roman"/>
          <w:color w:val="000000"/>
          <w:sz w:val="24"/>
          <w:szCs w:val="24"/>
        </w:rPr>
        <w:t xml:space="preserve">, 28% representing 14 respondents agree that </w:t>
      </w:r>
      <w:r>
        <w:rPr>
          <w:rFonts w:ascii="Times New Roman" w:cs="Times New Roman" w:hAnsi="Times New Roman"/>
          <w:color w:val="000000"/>
          <w:sz w:val="24"/>
          <w:szCs w:val="24"/>
        </w:rPr>
        <w:t>Balanced Scorecard is a strategic management system that clarifies and translates strategy into action</w:t>
      </w:r>
      <w:r>
        <w:rPr>
          <w:rFonts w:ascii="Times New Roman" w:cs="Times New Roman" w:hAnsi="Times New Roman"/>
          <w:color w:val="000000"/>
          <w:sz w:val="24"/>
          <w:szCs w:val="24"/>
        </w:rPr>
        <w:t xml:space="preserve">, 12% representing 6 respondents were undecided and disagree with the statement and 8% representing 4 respondent strongly disagree that </w:t>
      </w:r>
      <w:r>
        <w:rPr>
          <w:rFonts w:ascii="Times New Roman" w:cs="Times New Roman" w:hAnsi="Times New Roman"/>
          <w:color w:val="000000"/>
          <w:sz w:val="24"/>
          <w:szCs w:val="24"/>
        </w:rPr>
        <w:t>Balanced Scorecard is a strategic management system that clarifies and translates strategy into action</w:t>
      </w:r>
      <w:r>
        <w:rPr>
          <w:rFonts w:ascii="Times New Roman" w:cs="Times New Roman" w:hAnsi="Times New Roman"/>
          <w:color w:val="000000"/>
          <w:sz w:val="24"/>
          <w:szCs w:val="24"/>
        </w:rPr>
        <w:t>.</w:t>
      </w:r>
    </w:p>
    <w:bookmarkStart w:id="21" w:name="3dy6vkm" w:colFirst="0" w:colLast="0"/>
    <w:bookmarkEnd w:id="21"/>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Table 4.1.8</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Question 7; </w:t>
      </w:r>
      <w:r>
        <w:rPr>
          <w:rFonts w:ascii="Times New Roman" w:cs="Times New Roman" w:hAnsi="Times New Roman"/>
          <w:color w:val="000000"/>
          <w:sz w:val="24"/>
          <w:szCs w:val="24"/>
        </w:rPr>
        <w:t>Balanced Scorecard links the organization’s mission and strategy with objective measures</w:t>
      </w:r>
    </w:p>
    <w:tbl>
      <w:tblPr>
        <w:tblW w:w="5935" w:type="dxa"/>
        <w:tblInd w:w="10" w:type="dxa"/>
        <w:tblLayout w:type="fixed"/>
        <w:tblLook w:val="0400" w:firstRow="0" w:lastRow="0" w:firstColumn="0" w:lastColumn="0" w:noHBand="0" w:noVBand="1"/>
      </w:tblPr>
      <w:tblGrid>
        <w:gridCol w:w="2155"/>
        <w:gridCol w:w="2160"/>
        <w:gridCol w:w="1620"/>
      </w:tblGrid>
      <w:tr>
        <w:trPr>
          <w:cantSplit/>
          <w:trHeight w:val="324" w:hRule="atLeast"/>
          <w:tblHeader/>
        </w:trPr>
        <w:tc>
          <w:tcPr>
            <w:tcW w:w="2155"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Option</w:t>
            </w:r>
          </w:p>
        </w:tc>
        <w:tc>
          <w:tcPr>
            <w:tcW w:w="216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Percentage %</w:t>
            </w:r>
          </w:p>
        </w:tc>
      </w:tr>
      <w:tr>
        <w:tblPrEx/>
        <w:trPr>
          <w:cantSplit/>
          <w:trHeight w:val="377" w:hRule="atLeast"/>
          <w:tblHeader/>
        </w:trPr>
        <w:tc>
          <w:tcPr>
            <w:tcW w:w="2155"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216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17</w:t>
            </w:r>
          </w:p>
        </w:tc>
        <w:tc>
          <w:tcPr>
            <w:tcW w:w="162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34</w:t>
            </w:r>
          </w:p>
        </w:tc>
      </w:tr>
      <w:tr>
        <w:tblPrEx/>
        <w:trPr>
          <w:cantSplit/>
          <w:trHeight w:val="304" w:hRule="atLeast"/>
          <w:tblHeader/>
        </w:trPr>
        <w:tc>
          <w:tcPr>
            <w:tcW w:w="2155"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216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21</w:t>
            </w:r>
          </w:p>
        </w:tc>
        <w:tc>
          <w:tcPr>
            <w:tcW w:w="162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42</w:t>
            </w:r>
          </w:p>
        </w:tc>
      </w:tr>
      <w:tr>
        <w:tblPrEx/>
        <w:trPr>
          <w:cantSplit/>
          <w:trHeight w:val="304" w:hRule="atLeast"/>
          <w:tblHeader/>
        </w:trPr>
        <w:tc>
          <w:tcPr>
            <w:tcW w:w="2155"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Undecided</w:t>
            </w:r>
          </w:p>
        </w:tc>
        <w:tc>
          <w:tcPr>
            <w:tcW w:w="216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w:t>
            </w:r>
          </w:p>
        </w:tc>
        <w:tc>
          <w:tcPr>
            <w:tcW w:w="162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6</w:t>
            </w:r>
          </w:p>
        </w:tc>
      </w:tr>
      <w:tr>
        <w:tblPrEx/>
        <w:trPr>
          <w:cantSplit/>
          <w:trHeight w:val="304" w:hRule="atLeast"/>
          <w:tblHeader/>
        </w:trPr>
        <w:tc>
          <w:tcPr>
            <w:tcW w:w="2155"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216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6</w:t>
            </w:r>
          </w:p>
        </w:tc>
        <w:tc>
          <w:tcPr>
            <w:tcW w:w="162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12</w:t>
            </w:r>
          </w:p>
        </w:tc>
      </w:tr>
      <w:tr>
        <w:tblPrEx/>
        <w:trPr>
          <w:cantSplit/>
          <w:trHeight w:val="304" w:hRule="atLeast"/>
          <w:tblHeader/>
        </w:trPr>
        <w:tc>
          <w:tcPr>
            <w:tcW w:w="2155"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216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w:t>
            </w:r>
          </w:p>
        </w:tc>
        <w:tc>
          <w:tcPr>
            <w:tcW w:w="162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6</w:t>
            </w:r>
          </w:p>
        </w:tc>
      </w:tr>
      <w:tr>
        <w:tblPrEx/>
        <w:trPr>
          <w:cantSplit/>
          <w:trHeight w:val="306" w:hRule="atLeast"/>
          <w:tblHeader/>
        </w:trPr>
        <w:tc>
          <w:tcPr>
            <w:tcW w:w="2155"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216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50</w:t>
            </w:r>
          </w:p>
        </w:tc>
        <w:tc>
          <w:tcPr>
            <w:tcW w:w="162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Source: field survey, 2025</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An examination of the table shows that 34% representing 17 respondents strongly agree that </w:t>
      </w:r>
      <w:r>
        <w:rPr>
          <w:rFonts w:ascii="Times New Roman" w:cs="Times New Roman" w:hAnsi="Times New Roman"/>
          <w:color w:val="000000"/>
          <w:sz w:val="24"/>
          <w:szCs w:val="24"/>
        </w:rPr>
        <w:t>Balanced Scorecard links the organization’s mission and strategy with objective measures</w:t>
      </w:r>
      <w:r>
        <w:rPr>
          <w:rFonts w:ascii="Times New Roman" w:cs="Times New Roman" w:hAnsi="Times New Roman"/>
          <w:color w:val="000000"/>
          <w:sz w:val="24"/>
          <w:szCs w:val="24"/>
        </w:rPr>
        <w:t xml:space="preserve">, 42% representing 21 respondents agree that budget are used as a basis for controlling, 6% representing 3 respondents are undecided, 6 respondent representing 12% disagree that </w:t>
      </w:r>
      <w:r>
        <w:rPr>
          <w:rFonts w:ascii="Times New Roman" w:cs="Times New Roman" w:hAnsi="Times New Roman"/>
          <w:color w:val="000000"/>
          <w:sz w:val="24"/>
          <w:szCs w:val="24"/>
        </w:rPr>
        <w:t>Balanced Scorecard links the organization’s mission and strategy with objective measures</w:t>
      </w:r>
      <w:r>
        <w:rPr>
          <w:rFonts w:ascii="Times New Roman" w:cs="Times New Roman" w:hAnsi="Times New Roman"/>
          <w:color w:val="000000"/>
          <w:sz w:val="24"/>
          <w:szCs w:val="24"/>
        </w:rPr>
        <w:t xml:space="preserve">, 6% representing 3 respondents strongly disagree that </w:t>
      </w:r>
      <w:r>
        <w:rPr>
          <w:rFonts w:ascii="Times New Roman" w:cs="Times New Roman" w:hAnsi="Times New Roman"/>
          <w:color w:val="000000"/>
          <w:sz w:val="24"/>
          <w:szCs w:val="24"/>
        </w:rPr>
        <w:t>Balanced Scorecard links the organization’s mission and strategy with objective measures</w:t>
      </w:r>
      <w:r>
        <w:rPr>
          <w:rFonts w:ascii="Times New Roman" w:cs="Times New Roman" w:hAnsi="Times New Roman"/>
          <w:color w:val="000000"/>
          <w:sz w:val="24"/>
          <w:szCs w:val="24"/>
        </w:rPr>
        <w:t>.</w:t>
      </w:r>
    </w:p>
    <w:bookmarkStart w:id="22" w:name="1t3h5sf" w:colFirst="0" w:colLast="0"/>
    <w:bookmarkEnd w:id="22"/>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Table 4.1.9</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Question 8:  </w:t>
      </w:r>
      <w:r>
        <w:rPr>
          <w:rFonts w:ascii="Times New Roman" w:cs="Times New Roman" w:hAnsi="Times New Roman"/>
          <w:color w:val="000000"/>
          <w:sz w:val="24"/>
          <w:szCs w:val="24"/>
        </w:rPr>
        <w:t>Balanced Scorecard complements financial measures with non-financial measures in a balanced manner</w:t>
      </w:r>
    </w:p>
    <w:tbl>
      <w:tblPr>
        <w:tblW w:w="557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1980"/>
        <w:gridCol w:w="1620"/>
      </w:tblGrid>
      <w:tr>
        <w:trPr>
          <w:cantSplit/>
          <w:trHeight w:val="530" w:hRule="atLeast"/>
          <w:tblHeader/>
        </w:trPr>
        <w:tc>
          <w:tcPr>
            <w:tcW w:w="1975"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Option</w:t>
            </w:r>
          </w:p>
        </w:tc>
        <w:tc>
          <w:tcPr>
            <w:tcW w:w="198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No of Respondent</w:t>
            </w:r>
          </w:p>
        </w:tc>
        <w:tc>
          <w:tcPr>
            <w:tcW w:w="162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Percentage %</w:t>
            </w:r>
          </w:p>
        </w:tc>
      </w:tr>
      <w:tr>
        <w:tblPrEx/>
        <w:trPr>
          <w:cantSplit/>
          <w:trHeight w:val="306" w:hRule="atLeast"/>
          <w:tblHeader/>
        </w:trPr>
        <w:tc>
          <w:tcPr>
            <w:tcW w:w="1975"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198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24</w:t>
            </w:r>
          </w:p>
        </w:tc>
        <w:tc>
          <w:tcPr>
            <w:tcW w:w="162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48</w:t>
            </w:r>
          </w:p>
        </w:tc>
      </w:tr>
      <w:tr>
        <w:tblPrEx/>
        <w:trPr>
          <w:cantSplit/>
          <w:trHeight w:val="304" w:hRule="atLeast"/>
          <w:tblHeader/>
        </w:trPr>
        <w:tc>
          <w:tcPr>
            <w:tcW w:w="1975"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198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162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r>
      <w:tr>
        <w:tblPrEx/>
        <w:trPr>
          <w:cantSplit/>
          <w:trHeight w:val="306" w:hRule="atLeast"/>
          <w:tblHeader/>
        </w:trPr>
        <w:tc>
          <w:tcPr>
            <w:tcW w:w="1975"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Undecided</w:t>
            </w:r>
          </w:p>
        </w:tc>
        <w:tc>
          <w:tcPr>
            <w:tcW w:w="198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16</w:t>
            </w:r>
          </w:p>
        </w:tc>
        <w:tc>
          <w:tcPr>
            <w:tcW w:w="162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32</w:t>
            </w:r>
          </w:p>
        </w:tc>
      </w:tr>
      <w:tr>
        <w:tblPrEx/>
        <w:trPr>
          <w:cantSplit/>
          <w:trHeight w:val="304" w:hRule="atLeast"/>
          <w:tblHeader/>
        </w:trPr>
        <w:tc>
          <w:tcPr>
            <w:tcW w:w="1975"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98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62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w:t>
            </w:r>
          </w:p>
        </w:tc>
      </w:tr>
      <w:tr>
        <w:tblPrEx/>
        <w:trPr>
          <w:cantSplit/>
          <w:trHeight w:val="304" w:hRule="atLeast"/>
          <w:tblHeader/>
        </w:trPr>
        <w:tc>
          <w:tcPr>
            <w:tcW w:w="1975"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198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w:t>
            </w:r>
          </w:p>
        </w:tc>
        <w:tc>
          <w:tcPr>
            <w:tcW w:w="162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8</w:t>
            </w:r>
          </w:p>
        </w:tc>
      </w:tr>
      <w:tr>
        <w:tblPrEx/>
        <w:trPr>
          <w:cantSplit/>
          <w:trHeight w:val="304" w:hRule="atLeast"/>
          <w:tblHeader/>
        </w:trPr>
        <w:tc>
          <w:tcPr>
            <w:tcW w:w="1975"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98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50</w:t>
            </w:r>
          </w:p>
        </w:tc>
        <w:tc>
          <w:tcPr>
            <w:tcW w:w="162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Source: field survey, 2025</w:t>
      </w:r>
    </w:p>
    <w:p>
      <w:pPr>
        <w:pStyle w:val="style4099"/>
        <w:spacing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table shows that </w:t>
      </w:r>
      <w:r>
        <w:rPr>
          <w:rFonts w:ascii="Times New Roman" w:cs="Times New Roman" w:hAnsi="Times New Roman"/>
          <w:color w:val="000000"/>
          <w:sz w:val="24"/>
          <w:szCs w:val="24"/>
        </w:rPr>
        <w:t>Balanced Scorecard complements financial measures with non-financial measures in a balanced manner</w:t>
      </w:r>
      <w:r>
        <w:rPr>
          <w:rFonts w:ascii="Times New Roman" w:cs="Times New Roman" w:hAnsi="Times New Roman"/>
          <w:color w:val="000000"/>
          <w:sz w:val="24"/>
          <w:szCs w:val="24"/>
        </w:rPr>
        <w:t xml:space="preserve">. The inference is confirmed by the data in table 4.1.9 in which 48% representing 24 respondents strongly agree that  </w:t>
      </w:r>
      <w:r>
        <w:rPr>
          <w:rFonts w:ascii="Times New Roman" w:cs="Times New Roman" w:hAnsi="Times New Roman"/>
          <w:color w:val="000000"/>
          <w:sz w:val="24"/>
          <w:szCs w:val="24"/>
        </w:rPr>
        <w:t>Balanced Scorecard complements financial measures with non-financial measures in a balanced manner</w:t>
      </w:r>
      <w:r>
        <w:rPr>
          <w:rFonts w:ascii="Times New Roman" w:cs="Times New Roman" w:hAnsi="Times New Roman"/>
          <w:color w:val="000000"/>
          <w:sz w:val="24"/>
          <w:szCs w:val="24"/>
        </w:rPr>
        <w:t xml:space="preserve">, 20% representing 10 respondent agree that budget reflect the organization of working, 32% representing 16 respondent are undecided, 2% representing 1 respondents disagree that budget reflect that organization pattern of working while 8% representing 4 respondent disagree that  </w:t>
      </w:r>
      <w:r>
        <w:rPr>
          <w:rFonts w:ascii="Times New Roman" w:cs="Times New Roman" w:hAnsi="Times New Roman"/>
          <w:color w:val="000000"/>
          <w:sz w:val="24"/>
          <w:szCs w:val="24"/>
        </w:rPr>
        <w:t>Balanced Scorecard complements financial measures with non-financial measures in a balanced manner</w:t>
      </w:r>
      <w:r>
        <w:rPr>
          <w:rFonts w:ascii="Times New Roman" w:cs="Times New Roman" w:hAnsi="Times New Roman"/>
          <w:color w:val="000000"/>
          <w:sz w:val="24"/>
          <w:szCs w:val="24"/>
        </w:rPr>
        <w:t>.</w:t>
      </w:r>
    </w:p>
    <w:bookmarkStart w:id="23" w:name="4d34og8" w:colFirst="0" w:colLast="0"/>
    <w:bookmarkEnd w:id="23"/>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Table 4.1.10</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Question 9: </w:t>
      </w:r>
      <w:r>
        <w:rPr>
          <w:rFonts w:ascii="Times New Roman" w:cs="Times New Roman" w:hAnsi="Times New Roman"/>
          <w:color w:val="000000"/>
          <w:sz w:val="24"/>
          <w:szCs w:val="24"/>
        </w:rPr>
        <w:t>All staff are involved in Balanced Scorecard framework of management at Ilorin Emirate Mall</w:t>
      </w:r>
    </w:p>
    <w:tbl>
      <w:tblPr>
        <w:tblW w:w="5485" w:type="dxa"/>
        <w:tblInd w:w="10" w:type="dxa"/>
        <w:tblLayout w:type="fixed"/>
        <w:tblLook w:val="0400" w:firstRow="0" w:lastRow="0" w:firstColumn="0" w:lastColumn="0" w:noHBand="0" w:noVBand="1"/>
      </w:tblPr>
      <w:tblGrid>
        <w:gridCol w:w="2065"/>
        <w:gridCol w:w="1800"/>
        <w:gridCol w:w="1620"/>
      </w:tblGrid>
      <w:tr>
        <w:trPr>
          <w:cantSplit/>
          <w:trHeight w:val="324" w:hRule="atLeast"/>
          <w:tblHeader/>
        </w:trPr>
        <w:tc>
          <w:tcPr>
            <w:tcW w:w="2065"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Option</w:t>
            </w:r>
          </w:p>
        </w:tc>
        <w:tc>
          <w:tcPr>
            <w:tcW w:w="180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Percentage %</w:t>
            </w:r>
          </w:p>
        </w:tc>
      </w:tr>
      <w:tr>
        <w:tblPrEx/>
        <w:trPr>
          <w:cantSplit/>
          <w:trHeight w:val="306" w:hRule="atLeast"/>
          <w:tblHeader/>
        </w:trPr>
        <w:tc>
          <w:tcPr>
            <w:tcW w:w="2065"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180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29</w:t>
            </w:r>
          </w:p>
        </w:tc>
        <w:tc>
          <w:tcPr>
            <w:tcW w:w="162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58</w:t>
            </w:r>
          </w:p>
        </w:tc>
      </w:tr>
      <w:tr>
        <w:tblPrEx/>
        <w:trPr>
          <w:cantSplit/>
          <w:trHeight w:val="304" w:hRule="atLeast"/>
          <w:tblHeader/>
        </w:trPr>
        <w:tc>
          <w:tcPr>
            <w:tcW w:w="2065"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180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16</w:t>
            </w:r>
          </w:p>
        </w:tc>
        <w:tc>
          <w:tcPr>
            <w:tcW w:w="162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32</w:t>
            </w:r>
          </w:p>
        </w:tc>
      </w:tr>
      <w:tr>
        <w:tblPrEx/>
        <w:trPr>
          <w:cantSplit/>
          <w:trHeight w:val="306" w:hRule="atLeast"/>
          <w:tblHeader/>
        </w:trPr>
        <w:tc>
          <w:tcPr>
            <w:tcW w:w="2065"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Undecided</w:t>
            </w:r>
          </w:p>
        </w:tc>
        <w:tc>
          <w:tcPr>
            <w:tcW w:w="180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162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cantSplit/>
          <w:trHeight w:val="304" w:hRule="atLeast"/>
          <w:tblHeader/>
        </w:trPr>
        <w:tc>
          <w:tcPr>
            <w:tcW w:w="2065"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80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t>
            </w:r>
          </w:p>
        </w:tc>
      </w:tr>
      <w:tr>
        <w:tblPrEx/>
        <w:trPr>
          <w:cantSplit/>
          <w:trHeight w:val="304" w:hRule="atLeast"/>
          <w:tblHeader/>
        </w:trPr>
        <w:tc>
          <w:tcPr>
            <w:tcW w:w="2065"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180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t>
            </w:r>
          </w:p>
        </w:tc>
      </w:tr>
      <w:tr>
        <w:tblPrEx/>
        <w:trPr>
          <w:cantSplit/>
          <w:trHeight w:val="304" w:hRule="atLeast"/>
          <w:tblHeader/>
        </w:trPr>
        <w:tc>
          <w:tcPr>
            <w:tcW w:w="2065"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80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50</w:t>
            </w:r>
          </w:p>
        </w:tc>
        <w:tc>
          <w:tcPr>
            <w:tcW w:w="162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Source: field survey, 2025</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above table shows that 58% representing 29 respondent strongly agree that </w:t>
      </w:r>
      <w:r>
        <w:rPr>
          <w:rFonts w:ascii="Times New Roman" w:cs="Times New Roman" w:hAnsi="Times New Roman"/>
          <w:color w:val="000000"/>
          <w:sz w:val="24"/>
          <w:szCs w:val="24"/>
        </w:rPr>
        <w:t>All staff are involved in Balanced Scorecard framework of management at Ilorin Emirate Mall</w:t>
      </w:r>
      <w:r>
        <w:rPr>
          <w:rFonts w:ascii="Times New Roman" w:cs="Times New Roman" w:hAnsi="Times New Roman"/>
          <w:color w:val="000000"/>
          <w:sz w:val="24"/>
          <w:szCs w:val="24"/>
        </w:rPr>
        <w:t xml:space="preserve">, 32% are representing 16 respondent agree that </w:t>
      </w:r>
      <w:r>
        <w:rPr>
          <w:rFonts w:ascii="Times New Roman" w:cs="Times New Roman" w:hAnsi="Times New Roman"/>
          <w:color w:val="000000"/>
          <w:sz w:val="24"/>
          <w:szCs w:val="24"/>
        </w:rPr>
        <w:t>All staff are involved in Balanced Scorecard framework of management at Ilorin Emirate Mall</w:t>
      </w:r>
      <w:r>
        <w:rPr>
          <w:rFonts w:ascii="Times New Roman" w:cs="Times New Roman" w:hAnsi="Times New Roman"/>
          <w:color w:val="000000"/>
          <w:sz w:val="24"/>
          <w:szCs w:val="24"/>
        </w:rPr>
        <w:t xml:space="preserve"> while 10% representing 5 respondent are undecided while strongly agree and disagree have no respondent.</w:t>
      </w:r>
    </w:p>
    <w:bookmarkStart w:id="24" w:name="2s8eyo1" w:colFirst="0" w:colLast="0"/>
    <w:bookmarkEnd w:id="24"/>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Table 4.1.11</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Question 10: </w:t>
      </w:r>
      <w:r>
        <w:rPr>
          <w:rFonts w:ascii="Times New Roman" w:cs="Times New Roman" w:hAnsi="Times New Roman"/>
          <w:color w:val="000000"/>
          <w:sz w:val="24"/>
          <w:szCs w:val="24"/>
        </w:rPr>
        <w:t>All staff are involved in Balanced Scorecard framework of management at Ilorin Emirate Mall</w:t>
      </w:r>
    </w:p>
    <w:tbl>
      <w:tblPr>
        <w:tblW w:w="8880" w:type="dxa"/>
        <w:tblInd w:w="10" w:type="dxa"/>
        <w:tblLayout w:type="fixed"/>
        <w:tblLook w:val="0400" w:firstRow="0" w:lastRow="0" w:firstColumn="0" w:lastColumn="0" w:noHBand="0" w:noVBand="1"/>
      </w:tblPr>
      <w:tblGrid>
        <w:gridCol w:w="2980"/>
        <w:gridCol w:w="2960"/>
        <w:gridCol w:w="2940"/>
      </w:tblGrid>
      <w:tr>
        <w:trPr>
          <w:cantSplit/>
          <w:trHeight w:val="324" w:hRule="atLeast"/>
          <w:tblHeader/>
        </w:trPr>
        <w:tc>
          <w:tcPr>
            <w:tcW w:w="298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Option</w:t>
            </w:r>
          </w:p>
        </w:tc>
        <w:tc>
          <w:tcPr>
            <w:tcW w:w="296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No of Respondent</w:t>
            </w:r>
          </w:p>
        </w:tc>
        <w:tc>
          <w:tcPr>
            <w:tcW w:w="294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Percentage %</w:t>
            </w:r>
          </w:p>
        </w:tc>
      </w:tr>
      <w:tr>
        <w:tblPrEx/>
        <w:trPr>
          <w:cantSplit/>
          <w:trHeight w:val="304" w:hRule="atLeast"/>
          <w:tblHeader/>
        </w:trPr>
        <w:tc>
          <w:tcPr>
            <w:tcW w:w="298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296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29</w:t>
            </w:r>
          </w:p>
        </w:tc>
        <w:tc>
          <w:tcPr>
            <w:tcW w:w="294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58</w:t>
            </w:r>
          </w:p>
        </w:tc>
      </w:tr>
      <w:tr>
        <w:tblPrEx/>
        <w:trPr>
          <w:cantSplit/>
          <w:trHeight w:val="304" w:hRule="atLeast"/>
          <w:tblHeader/>
        </w:trPr>
        <w:tc>
          <w:tcPr>
            <w:tcW w:w="298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296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13</w:t>
            </w:r>
          </w:p>
        </w:tc>
        <w:tc>
          <w:tcPr>
            <w:tcW w:w="294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26</w:t>
            </w:r>
          </w:p>
        </w:tc>
      </w:tr>
      <w:tr>
        <w:tblPrEx/>
        <w:trPr>
          <w:cantSplit/>
          <w:trHeight w:val="304" w:hRule="atLeast"/>
          <w:tblHeader/>
        </w:trPr>
        <w:tc>
          <w:tcPr>
            <w:tcW w:w="298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Undecided</w:t>
            </w:r>
          </w:p>
        </w:tc>
        <w:tc>
          <w:tcPr>
            <w:tcW w:w="296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t>
            </w:r>
          </w:p>
        </w:tc>
        <w:tc>
          <w:tcPr>
            <w:tcW w:w="294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t>
            </w:r>
          </w:p>
        </w:tc>
      </w:tr>
      <w:tr>
        <w:tblPrEx/>
        <w:trPr>
          <w:cantSplit/>
          <w:trHeight w:val="304" w:hRule="atLeast"/>
          <w:tblHeader/>
        </w:trPr>
        <w:tc>
          <w:tcPr>
            <w:tcW w:w="298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296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6</w:t>
            </w:r>
          </w:p>
        </w:tc>
        <w:tc>
          <w:tcPr>
            <w:tcW w:w="294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12</w:t>
            </w:r>
          </w:p>
        </w:tc>
      </w:tr>
      <w:tr>
        <w:tblPrEx/>
        <w:trPr>
          <w:cantSplit/>
          <w:trHeight w:val="304" w:hRule="atLeast"/>
          <w:tblHeader/>
        </w:trPr>
        <w:tc>
          <w:tcPr>
            <w:tcW w:w="298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296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w:t>
            </w:r>
          </w:p>
        </w:tc>
        <w:tc>
          <w:tcPr>
            <w:tcW w:w="294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w:t>
            </w:r>
          </w:p>
        </w:tc>
      </w:tr>
      <w:tr>
        <w:tblPrEx/>
        <w:trPr>
          <w:cantSplit/>
          <w:trHeight w:val="306" w:hRule="atLeast"/>
          <w:tblHeader/>
        </w:trPr>
        <w:tc>
          <w:tcPr>
            <w:tcW w:w="298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296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50</w:t>
            </w:r>
          </w:p>
        </w:tc>
        <w:tc>
          <w:tcPr>
            <w:tcW w:w="294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Source: field survey, 2025</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table depicts the responses of respondents on whether budgetary control aid’s management in decision making. A look at the table shows 58% representing 29 respondent strongly agree that </w:t>
      </w:r>
      <w:r>
        <w:rPr>
          <w:rFonts w:ascii="Times New Roman" w:cs="Times New Roman" w:hAnsi="Times New Roman"/>
          <w:color w:val="000000"/>
          <w:sz w:val="24"/>
          <w:szCs w:val="24"/>
        </w:rPr>
        <w:t>Balanced Scorecard can be used to report on organization performance monitoring and evaluation</w:t>
      </w:r>
      <w:r>
        <w:rPr>
          <w:rFonts w:ascii="Times New Roman" w:cs="Times New Roman" w:hAnsi="Times New Roman"/>
          <w:color w:val="000000"/>
          <w:sz w:val="24"/>
          <w:szCs w:val="24"/>
        </w:rPr>
        <w:t xml:space="preserve">, 26% representing 13 respondents agree that </w:t>
      </w:r>
      <w:r>
        <w:rPr>
          <w:rFonts w:ascii="Times New Roman" w:cs="Times New Roman" w:hAnsi="Times New Roman"/>
          <w:color w:val="000000"/>
          <w:sz w:val="24"/>
          <w:szCs w:val="24"/>
        </w:rPr>
        <w:t>Balanced Scorecard can be used to report on organization performance monitoring and evaluation</w:t>
      </w:r>
      <w:r>
        <w:rPr>
          <w:rFonts w:ascii="Times New Roman" w:cs="Times New Roman" w:hAnsi="Times New Roman"/>
          <w:color w:val="000000"/>
          <w:sz w:val="24"/>
          <w:szCs w:val="24"/>
        </w:rPr>
        <w:t xml:space="preserve">, 12% representing 6 respondent disagree that </w:t>
      </w:r>
      <w:r>
        <w:rPr>
          <w:rFonts w:ascii="Times New Roman" w:cs="Times New Roman" w:hAnsi="Times New Roman"/>
          <w:color w:val="000000"/>
          <w:sz w:val="24"/>
          <w:szCs w:val="24"/>
        </w:rPr>
        <w:t>Balanced Scorecard can be used to report on organization performance monitoring and evaluation</w:t>
      </w:r>
      <w:r>
        <w:rPr>
          <w:rFonts w:ascii="Times New Roman" w:cs="Times New Roman" w:hAnsi="Times New Roman"/>
          <w:color w:val="000000"/>
          <w:sz w:val="24"/>
          <w:szCs w:val="24"/>
        </w:rPr>
        <w:t>, 2% representing 4 respondent strongly disagree with the statement and no respondent for undecided.</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OBJ2: </w:t>
      </w:r>
      <w:r>
        <w:rPr>
          <w:rFonts w:ascii="Times New Roman" w:cs="Times New Roman" w:hAnsi="Times New Roman"/>
          <w:color w:val="040c28"/>
          <w:sz w:val="24"/>
          <w:szCs w:val="24"/>
          <w:highlight w:val="white"/>
        </w:rPr>
        <w:t>Performance measurement</w:t>
      </w:r>
      <w:r>
        <w:rPr>
          <w:rFonts w:ascii="Times New Roman" w:cs="Times New Roman" w:hAnsi="Times New Roman"/>
          <w:color w:val="040c28"/>
          <w:sz w:val="24"/>
          <w:szCs w:val="24"/>
        </w:rPr>
        <w:t xml:space="preserve"> </w:t>
      </w:r>
      <w:r>
        <w:rPr>
          <w:rFonts w:ascii="Times New Roman" w:cs="Times New Roman" w:hAnsi="Times New Roman"/>
          <w:sz w:val="24"/>
          <w:szCs w:val="24"/>
        </w:rPr>
        <w:t>influence</w:t>
      </w:r>
      <w:r>
        <w:rPr>
          <w:rFonts w:ascii="Times New Roman" w:cs="Times New Roman" w:hAnsi="Times New Roman"/>
          <w:color w:val="040c28"/>
          <w:sz w:val="24"/>
          <w:szCs w:val="24"/>
        </w:rPr>
        <w:t xml:space="preserve"> </w:t>
      </w:r>
      <w:r>
        <w:rPr>
          <w:rFonts w:ascii="Times New Roman" w:cs="Times New Roman" w:hAnsi="Times New Roman"/>
          <w:sz w:val="24"/>
          <w:szCs w:val="24"/>
        </w:rPr>
        <w:t>Budgets</w:t>
      </w:r>
      <w:r>
        <w:rPr>
          <w:rFonts w:ascii="Times New Roman" w:cs="Times New Roman" w:hAnsi="Times New Roman"/>
          <w:color w:val="474747"/>
          <w:sz w:val="24"/>
          <w:szCs w:val="24"/>
          <w:highlight w:val="white"/>
        </w:rPr>
        <w:t xml:space="preserve"> evaluation</w:t>
      </w:r>
      <w:r>
        <w:rPr>
          <w:rFonts w:ascii="Times New Roman" w:cs="Times New Roman" w:hAnsi="Times New Roman"/>
          <w:sz w:val="24"/>
          <w:szCs w:val="24"/>
        </w:rPr>
        <w:t xml:space="preserve"> </w:t>
      </w:r>
      <w:r>
        <w:rPr>
          <w:rFonts w:ascii="Times New Roman" w:cs="Times New Roman" w:hAnsi="Times New Roman"/>
          <w:color w:val="474747"/>
          <w:sz w:val="24"/>
          <w:szCs w:val="24"/>
          <w:highlight w:val="white"/>
        </w:rPr>
        <w:t>of</w:t>
      </w:r>
      <w:r>
        <w:rPr>
          <w:rFonts w:ascii="Times New Roman" w:cs="Times New Roman" w:hAnsi="Times New Roman"/>
          <w:color w:val="474747"/>
          <w:sz w:val="24"/>
          <w:szCs w:val="24"/>
        </w:rPr>
        <w:t xml:space="preserve"> </w:t>
      </w:r>
      <w:r>
        <w:rPr>
          <w:rFonts w:ascii="Times New Roman" w:cs="Times New Roman" w:hAnsi="Times New Roman"/>
          <w:sz w:val="24"/>
          <w:szCs w:val="24"/>
        </w:rPr>
        <w:t>Ilorin Emirate Mall’s</w:t>
      </w:r>
    </w:p>
    <w:bookmarkStart w:id="25" w:name="17dp8vu" w:colFirst="0" w:colLast="0"/>
    <w:bookmarkEnd w:id="25"/>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Table 4.1.12</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Question 11: </w:t>
      </w:r>
      <w:r>
        <w:rPr>
          <w:rFonts w:ascii="Times New Roman" w:cs="Times New Roman" w:hAnsi="Times New Roman"/>
          <w:color w:val="000000"/>
          <w:sz w:val="24"/>
          <w:szCs w:val="24"/>
        </w:rPr>
        <w:t>Balanced Scorecard can be used to communicate organization strategy to staff</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0"/>
        <w:gridCol w:w="2960"/>
        <w:gridCol w:w="2940"/>
      </w:tblGrid>
      <w:tr>
        <w:trPr>
          <w:cantSplit/>
          <w:trHeight w:val="324" w:hRule="atLeast"/>
          <w:tblHeader/>
        </w:trPr>
        <w:tc>
          <w:tcPr>
            <w:tcW w:w="298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Option</w:t>
            </w:r>
          </w:p>
        </w:tc>
        <w:tc>
          <w:tcPr>
            <w:tcW w:w="296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No of Respondent</w:t>
            </w:r>
          </w:p>
        </w:tc>
        <w:tc>
          <w:tcPr>
            <w:tcW w:w="294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Percentage %</w:t>
            </w:r>
          </w:p>
        </w:tc>
      </w:tr>
      <w:tr>
        <w:tblPrEx/>
        <w:trPr>
          <w:cantSplit/>
          <w:trHeight w:val="304" w:hRule="atLeast"/>
          <w:tblHeader/>
        </w:trPr>
        <w:tc>
          <w:tcPr>
            <w:tcW w:w="298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296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tc>
        <w:tc>
          <w:tcPr>
            <w:tcW w:w="294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50</w:t>
            </w:r>
          </w:p>
        </w:tc>
      </w:tr>
      <w:tr>
        <w:tblPrEx/>
        <w:trPr>
          <w:cantSplit/>
          <w:trHeight w:val="304" w:hRule="atLeast"/>
          <w:tblHeader/>
        </w:trPr>
        <w:tc>
          <w:tcPr>
            <w:tcW w:w="298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296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14</w:t>
            </w:r>
          </w:p>
        </w:tc>
        <w:tc>
          <w:tcPr>
            <w:tcW w:w="294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28</w:t>
            </w:r>
          </w:p>
        </w:tc>
      </w:tr>
      <w:tr>
        <w:tblPrEx/>
        <w:trPr>
          <w:cantSplit/>
          <w:trHeight w:val="304" w:hRule="atLeast"/>
          <w:tblHeader/>
        </w:trPr>
        <w:tc>
          <w:tcPr>
            <w:tcW w:w="298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Undecided</w:t>
            </w:r>
          </w:p>
        </w:tc>
        <w:tc>
          <w:tcPr>
            <w:tcW w:w="296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6</w:t>
            </w:r>
          </w:p>
        </w:tc>
        <w:tc>
          <w:tcPr>
            <w:tcW w:w="294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12</w:t>
            </w:r>
          </w:p>
        </w:tc>
      </w:tr>
      <w:tr>
        <w:tblPrEx/>
        <w:trPr>
          <w:cantSplit/>
          <w:trHeight w:val="304" w:hRule="atLeast"/>
          <w:tblHeader/>
        </w:trPr>
        <w:tc>
          <w:tcPr>
            <w:tcW w:w="298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296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w:t>
            </w:r>
          </w:p>
        </w:tc>
        <w:tc>
          <w:tcPr>
            <w:tcW w:w="294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8</w:t>
            </w:r>
          </w:p>
        </w:tc>
      </w:tr>
      <w:tr>
        <w:tblPrEx/>
        <w:trPr>
          <w:cantSplit/>
          <w:trHeight w:val="304" w:hRule="atLeast"/>
          <w:tblHeader/>
        </w:trPr>
        <w:tc>
          <w:tcPr>
            <w:tcW w:w="298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296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294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w:t>
            </w:r>
          </w:p>
        </w:tc>
      </w:tr>
      <w:tr>
        <w:tblPrEx/>
        <w:trPr>
          <w:cantSplit/>
          <w:trHeight w:val="306" w:hRule="atLeast"/>
          <w:tblHeader/>
        </w:trPr>
        <w:tc>
          <w:tcPr>
            <w:tcW w:w="298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296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50</w:t>
            </w:r>
          </w:p>
        </w:tc>
        <w:tc>
          <w:tcPr>
            <w:tcW w:w="294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Source: field survey, 2025</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above table shows that 50% representing 25 respondents strongly agree that </w:t>
      </w:r>
      <w:r>
        <w:rPr>
          <w:rFonts w:ascii="Times New Roman" w:cs="Times New Roman" w:hAnsi="Times New Roman"/>
          <w:color w:val="000000"/>
          <w:sz w:val="24"/>
          <w:szCs w:val="24"/>
        </w:rPr>
        <w:t>Balanced Scorecard can be used to communicate organization strategy to staff</w:t>
      </w:r>
      <w:r>
        <w:rPr>
          <w:rFonts w:ascii="Times New Roman" w:cs="Times New Roman" w:hAnsi="Times New Roman"/>
          <w:color w:val="000000"/>
          <w:sz w:val="24"/>
          <w:szCs w:val="24"/>
        </w:rPr>
        <w:t xml:space="preserve">, 28% representing 14 respondents agree that </w:t>
      </w:r>
      <w:r>
        <w:rPr>
          <w:rFonts w:ascii="Times New Roman" w:cs="Times New Roman" w:hAnsi="Times New Roman"/>
          <w:color w:val="000000"/>
          <w:sz w:val="24"/>
          <w:szCs w:val="24"/>
        </w:rPr>
        <w:t>Balanced Scorecard can be used to communicate organization strategy to staff</w:t>
      </w:r>
      <w:r>
        <w:rPr>
          <w:rFonts w:ascii="Times New Roman" w:cs="Times New Roman" w:hAnsi="Times New Roman"/>
          <w:color w:val="000000"/>
          <w:sz w:val="24"/>
          <w:szCs w:val="24"/>
        </w:rPr>
        <w:t xml:space="preserve">, 12% representing 6 respondents were undecided and disagree with the statement and 8% representing 4 respondent strongly disagree that </w:t>
      </w:r>
      <w:r>
        <w:rPr>
          <w:rFonts w:ascii="Times New Roman" w:cs="Times New Roman" w:hAnsi="Times New Roman"/>
          <w:color w:val="000000"/>
          <w:sz w:val="24"/>
          <w:szCs w:val="24"/>
        </w:rPr>
        <w:t>Balanced Scorecard can be used to communicate organization strategy to staff</w:t>
      </w:r>
      <w:r>
        <w:rPr>
          <w:rFonts w:ascii="Times New Roman" w:cs="Times New Roman" w:hAnsi="Times New Roman"/>
          <w:color w:val="000000"/>
          <w:sz w:val="24"/>
          <w:szCs w:val="24"/>
        </w:rPr>
        <w:t>.</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Table 4.1.13</w:t>
      </w:r>
    </w:p>
    <w:bookmarkStart w:id="26" w:name="3rdcrjn" w:colFirst="0" w:colLast="0"/>
    <w:bookmarkEnd w:id="26"/>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Question 12: </w:t>
      </w:r>
      <w:r>
        <w:rPr>
          <w:rFonts w:ascii="Times New Roman" w:cs="Times New Roman" w:hAnsi="Times New Roman"/>
          <w:color w:val="000000"/>
          <w:sz w:val="24"/>
          <w:szCs w:val="24"/>
        </w:rPr>
        <w:t>Balanced Scorecard is Ability to use it to report on what staff do thus being able to undertake monitoring and evaluation of staff performance thus that of the organization</w:t>
      </w:r>
    </w:p>
    <w:tbl>
      <w:tblPr>
        <w:tblW w:w="5935" w:type="dxa"/>
        <w:tblInd w:w="10" w:type="dxa"/>
        <w:tblLayout w:type="fixed"/>
        <w:tblLook w:val="0400" w:firstRow="0" w:lastRow="0" w:firstColumn="0" w:lastColumn="0" w:noHBand="0" w:noVBand="1"/>
      </w:tblPr>
      <w:tblGrid>
        <w:gridCol w:w="2155"/>
        <w:gridCol w:w="2160"/>
        <w:gridCol w:w="1620"/>
      </w:tblGrid>
      <w:tr>
        <w:trPr>
          <w:cantSplit/>
          <w:trHeight w:val="324" w:hRule="atLeast"/>
          <w:tblHeader/>
        </w:trPr>
        <w:tc>
          <w:tcPr>
            <w:tcW w:w="2155"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Option</w:t>
            </w:r>
          </w:p>
        </w:tc>
        <w:tc>
          <w:tcPr>
            <w:tcW w:w="216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Percentage %</w:t>
            </w:r>
          </w:p>
        </w:tc>
      </w:tr>
      <w:tr>
        <w:tblPrEx/>
        <w:trPr>
          <w:cantSplit/>
          <w:trHeight w:val="377" w:hRule="atLeast"/>
          <w:tblHeader/>
        </w:trPr>
        <w:tc>
          <w:tcPr>
            <w:tcW w:w="2155"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216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17</w:t>
            </w:r>
          </w:p>
        </w:tc>
        <w:tc>
          <w:tcPr>
            <w:tcW w:w="162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34</w:t>
            </w:r>
          </w:p>
        </w:tc>
      </w:tr>
      <w:tr>
        <w:tblPrEx/>
        <w:trPr>
          <w:cantSplit/>
          <w:trHeight w:val="304" w:hRule="atLeast"/>
          <w:tblHeader/>
        </w:trPr>
        <w:tc>
          <w:tcPr>
            <w:tcW w:w="2155"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216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21</w:t>
            </w:r>
          </w:p>
        </w:tc>
        <w:tc>
          <w:tcPr>
            <w:tcW w:w="162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42</w:t>
            </w:r>
          </w:p>
        </w:tc>
      </w:tr>
      <w:tr>
        <w:tblPrEx/>
        <w:trPr>
          <w:cantSplit/>
          <w:trHeight w:val="304" w:hRule="atLeast"/>
          <w:tblHeader/>
        </w:trPr>
        <w:tc>
          <w:tcPr>
            <w:tcW w:w="2155"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Undecided</w:t>
            </w:r>
          </w:p>
        </w:tc>
        <w:tc>
          <w:tcPr>
            <w:tcW w:w="216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w:t>
            </w:r>
          </w:p>
        </w:tc>
        <w:tc>
          <w:tcPr>
            <w:tcW w:w="162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6</w:t>
            </w:r>
          </w:p>
        </w:tc>
      </w:tr>
      <w:tr>
        <w:tblPrEx/>
        <w:trPr>
          <w:cantSplit/>
          <w:trHeight w:val="304" w:hRule="atLeast"/>
          <w:tblHeader/>
        </w:trPr>
        <w:tc>
          <w:tcPr>
            <w:tcW w:w="2155"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216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6</w:t>
            </w:r>
          </w:p>
        </w:tc>
        <w:tc>
          <w:tcPr>
            <w:tcW w:w="162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12</w:t>
            </w:r>
          </w:p>
        </w:tc>
      </w:tr>
      <w:tr>
        <w:tblPrEx/>
        <w:trPr>
          <w:cantSplit/>
          <w:trHeight w:val="304" w:hRule="atLeast"/>
          <w:tblHeader/>
        </w:trPr>
        <w:tc>
          <w:tcPr>
            <w:tcW w:w="2155"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216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w:t>
            </w:r>
          </w:p>
        </w:tc>
        <w:tc>
          <w:tcPr>
            <w:tcW w:w="162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6</w:t>
            </w:r>
          </w:p>
        </w:tc>
      </w:tr>
      <w:tr>
        <w:tblPrEx/>
        <w:trPr>
          <w:cantSplit/>
          <w:trHeight w:val="306" w:hRule="atLeast"/>
          <w:tblHeader/>
        </w:trPr>
        <w:tc>
          <w:tcPr>
            <w:tcW w:w="2155"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216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50</w:t>
            </w:r>
          </w:p>
        </w:tc>
        <w:tc>
          <w:tcPr>
            <w:tcW w:w="162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Source: field survey, 2025</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An examination of the table shows that 34% representing 17 respondents strongly agree that </w:t>
      </w:r>
      <w:r>
        <w:rPr>
          <w:rFonts w:ascii="Times New Roman" w:cs="Times New Roman" w:hAnsi="Times New Roman"/>
          <w:color w:val="000000"/>
          <w:sz w:val="24"/>
          <w:szCs w:val="24"/>
        </w:rPr>
        <w:t>Balanced Scorecard is Ability to use it to report on what staff do thus being able to undertake monitoring and evaluation of staff performance thus that of the organization</w:t>
      </w:r>
      <w:r>
        <w:rPr>
          <w:rFonts w:ascii="Times New Roman" w:cs="Times New Roman" w:hAnsi="Times New Roman"/>
          <w:color w:val="000000"/>
          <w:sz w:val="24"/>
          <w:szCs w:val="24"/>
        </w:rPr>
        <w:t xml:space="preserve">, 42% representing 21 respondents agree that </w:t>
      </w:r>
      <w:r>
        <w:rPr>
          <w:rFonts w:ascii="Times New Roman" w:cs="Times New Roman" w:hAnsi="Times New Roman"/>
          <w:color w:val="000000"/>
          <w:sz w:val="24"/>
          <w:szCs w:val="24"/>
        </w:rPr>
        <w:t xml:space="preserve">Balanced Scorecard is Ability to use it to report on what staff do thus being able to undertake monitoring and evaluation of staff performance </w:t>
      </w:r>
      <w:r>
        <w:rPr>
          <w:rFonts w:ascii="Times New Roman" w:cs="Times New Roman" w:hAnsi="Times New Roman"/>
          <w:color w:val="000000"/>
          <w:sz w:val="24"/>
          <w:szCs w:val="24"/>
        </w:rPr>
        <w:t>thus that of the organization</w:t>
      </w:r>
      <w:r>
        <w:rPr>
          <w:rFonts w:ascii="Times New Roman" w:cs="Times New Roman" w:hAnsi="Times New Roman"/>
          <w:color w:val="000000"/>
          <w:sz w:val="24"/>
          <w:szCs w:val="24"/>
        </w:rPr>
        <w:t xml:space="preserve">, 6% representing 3 respondents are undecided, 6 respondent representing 12% disagree that </w:t>
      </w:r>
      <w:r>
        <w:rPr>
          <w:rFonts w:ascii="Times New Roman" w:cs="Times New Roman" w:hAnsi="Times New Roman"/>
          <w:color w:val="000000"/>
          <w:sz w:val="24"/>
          <w:szCs w:val="24"/>
        </w:rPr>
        <w:t>Balanced Scorecard is Ability to use it to report on what staff do thus being able to undertake monitoring and evaluation of staff performance thus that of the organization</w:t>
      </w:r>
      <w:r>
        <w:rPr>
          <w:rFonts w:ascii="Times New Roman" w:cs="Times New Roman" w:hAnsi="Times New Roman"/>
          <w:color w:val="000000"/>
          <w:sz w:val="24"/>
          <w:szCs w:val="24"/>
        </w:rPr>
        <w:t xml:space="preserve">, 6% representing 3 respondents strongly disagree that </w:t>
      </w:r>
      <w:r>
        <w:rPr>
          <w:rFonts w:ascii="Times New Roman" w:cs="Times New Roman" w:hAnsi="Times New Roman"/>
          <w:color w:val="000000"/>
          <w:sz w:val="24"/>
          <w:szCs w:val="24"/>
        </w:rPr>
        <w:t>Balanced Scorecard is Ability to use it to report on what staff do thus being able to undertake monitoring and evaluation of staff performance thus that of the organization</w:t>
      </w:r>
      <w:r>
        <w:rPr>
          <w:rFonts w:ascii="Times New Roman" w:cs="Times New Roman" w:hAnsi="Times New Roman"/>
          <w:color w:val="000000"/>
          <w:sz w:val="24"/>
          <w:szCs w:val="24"/>
        </w:rPr>
        <w:t>.</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Table 4.1.14</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Question 13: </w:t>
      </w:r>
      <w:r>
        <w:rPr>
          <w:rFonts w:ascii="Times New Roman" w:cs="Times New Roman" w:hAnsi="Times New Roman"/>
          <w:color w:val="000000"/>
          <w:sz w:val="24"/>
          <w:szCs w:val="24"/>
        </w:rPr>
        <w:t>Each individual target is measured through the balanced scorecard</w:t>
      </w:r>
    </w:p>
    <w:tbl>
      <w:tblPr>
        <w:tblW w:w="557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1980"/>
        <w:gridCol w:w="1620"/>
      </w:tblGrid>
      <w:tr>
        <w:trPr>
          <w:cantSplit/>
          <w:trHeight w:val="530" w:hRule="atLeast"/>
          <w:tblHeader/>
        </w:trPr>
        <w:tc>
          <w:tcPr>
            <w:tcW w:w="1975"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Option</w:t>
            </w:r>
          </w:p>
        </w:tc>
        <w:tc>
          <w:tcPr>
            <w:tcW w:w="198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No of Respondent</w:t>
            </w:r>
          </w:p>
        </w:tc>
        <w:tc>
          <w:tcPr>
            <w:tcW w:w="162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Percentage %</w:t>
            </w:r>
          </w:p>
        </w:tc>
      </w:tr>
      <w:tr>
        <w:tblPrEx/>
        <w:trPr>
          <w:cantSplit/>
          <w:trHeight w:val="306" w:hRule="atLeast"/>
          <w:tblHeader/>
        </w:trPr>
        <w:tc>
          <w:tcPr>
            <w:tcW w:w="1975"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198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24</w:t>
            </w:r>
          </w:p>
        </w:tc>
        <w:tc>
          <w:tcPr>
            <w:tcW w:w="162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48</w:t>
            </w:r>
          </w:p>
        </w:tc>
      </w:tr>
      <w:tr>
        <w:tblPrEx/>
        <w:trPr>
          <w:cantSplit/>
          <w:trHeight w:val="304" w:hRule="atLeast"/>
          <w:tblHeader/>
        </w:trPr>
        <w:tc>
          <w:tcPr>
            <w:tcW w:w="1975"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198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162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r>
      <w:tr>
        <w:tblPrEx/>
        <w:trPr>
          <w:cantSplit/>
          <w:trHeight w:val="306" w:hRule="atLeast"/>
          <w:tblHeader/>
        </w:trPr>
        <w:tc>
          <w:tcPr>
            <w:tcW w:w="1975"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Undecided</w:t>
            </w:r>
          </w:p>
        </w:tc>
        <w:tc>
          <w:tcPr>
            <w:tcW w:w="198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16</w:t>
            </w:r>
          </w:p>
        </w:tc>
        <w:tc>
          <w:tcPr>
            <w:tcW w:w="162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32</w:t>
            </w:r>
          </w:p>
        </w:tc>
      </w:tr>
      <w:tr>
        <w:tblPrEx/>
        <w:trPr>
          <w:cantSplit/>
          <w:trHeight w:val="304" w:hRule="atLeast"/>
          <w:tblHeader/>
        </w:trPr>
        <w:tc>
          <w:tcPr>
            <w:tcW w:w="1975"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98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62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w:t>
            </w:r>
          </w:p>
        </w:tc>
      </w:tr>
      <w:tr>
        <w:tblPrEx/>
        <w:trPr>
          <w:cantSplit/>
          <w:trHeight w:val="304" w:hRule="atLeast"/>
          <w:tblHeader/>
        </w:trPr>
        <w:tc>
          <w:tcPr>
            <w:tcW w:w="1975"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198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w:t>
            </w:r>
          </w:p>
        </w:tc>
        <w:tc>
          <w:tcPr>
            <w:tcW w:w="162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8</w:t>
            </w:r>
          </w:p>
        </w:tc>
      </w:tr>
      <w:tr>
        <w:tblPrEx/>
        <w:trPr>
          <w:cantSplit/>
          <w:trHeight w:val="304" w:hRule="atLeast"/>
          <w:tblHeader/>
        </w:trPr>
        <w:tc>
          <w:tcPr>
            <w:tcW w:w="1975"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98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50</w:t>
            </w:r>
          </w:p>
        </w:tc>
        <w:tc>
          <w:tcPr>
            <w:tcW w:w="162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Source: field survey, 2025</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table shows </w:t>
      </w:r>
      <w:r>
        <w:rPr>
          <w:rFonts w:ascii="Times New Roman" w:cs="Times New Roman" w:hAnsi="Times New Roman"/>
          <w:color w:val="000000"/>
          <w:sz w:val="24"/>
          <w:szCs w:val="24"/>
        </w:rPr>
        <w:t>Each individual target is measured through the balanced scorecard</w:t>
      </w:r>
      <w:r>
        <w:rPr>
          <w:rFonts w:ascii="Times New Roman" w:cs="Times New Roman" w:hAnsi="Times New Roman"/>
          <w:color w:val="000000"/>
          <w:sz w:val="24"/>
          <w:szCs w:val="24"/>
        </w:rPr>
        <w:t xml:space="preserve">. The inference is confirmed by the data in table 4.1.9 in which 48% representing 24 respondents strongly agree that  </w:t>
      </w:r>
      <w:r>
        <w:rPr>
          <w:rFonts w:ascii="Times New Roman" w:cs="Times New Roman" w:hAnsi="Times New Roman"/>
          <w:color w:val="000000"/>
          <w:sz w:val="24"/>
          <w:szCs w:val="24"/>
        </w:rPr>
        <w:t>Each individual target is measured through the balanced scorecard</w:t>
      </w:r>
      <w:r>
        <w:rPr>
          <w:rFonts w:ascii="Times New Roman" w:cs="Times New Roman" w:hAnsi="Times New Roman"/>
          <w:color w:val="000000"/>
          <w:sz w:val="24"/>
          <w:szCs w:val="24"/>
        </w:rPr>
        <w:t xml:space="preserve">, 20% representing 10 respondent agree that </w:t>
      </w:r>
      <w:r>
        <w:rPr>
          <w:rFonts w:ascii="Times New Roman" w:cs="Times New Roman" w:hAnsi="Times New Roman"/>
          <w:color w:val="000000"/>
          <w:sz w:val="24"/>
          <w:szCs w:val="24"/>
        </w:rPr>
        <w:t>Each individual target is measured through the balanced scorecard</w:t>
      </w:r>
      <w:r>
        <w:rPr>
          <w:rFonts w:ascii="Times New Roman" w:cs="Times New Roman" w:hAnsi="Times New Roman"/>
          <w:color w:val="000000"/>
          <w:sz w:val="24"/>
          <w:szCs w:val="24"/>
        </w:rPr>
        <w:t xml:space="preserve">, 32% representing 16 respondent are undecided, 2% representing 1 respondents disagree </w:t>
      </w:r>
      <w:r>
        <w:rPr>
          <w:rFonts w:ascii="Times New Roman" w:cs="Times New Roman" w:hAnsi="Times New Roman"/>
          <w:color w:val="000000"/>
          <w:sz w:val="24"/>
          <w:szCs w:val="24"/>
        </w:rPr>
        <w:t xml:space="preserve">Each individual target is measured through the balanced scorecard </w:t>
      </w:r>
      <w:r>
        <w:rPr>
          <w:rFonts w:ascii="Times New Roman" w:cs="Times New Roman" w:hAnsi="Times New Roman"/>
          <w:color w:val="000000"/>
          <w:sz w:val="24"/>
          <w:szCs w:val="24"/>
        </w:rPr>
        <w:t xml:space="preserve">while 8% representing 4 respondent disagree that  </w:t>
      </w:r>
      <w:r>
        <w:rPr>
          <w:rFonts w:ascii="Times New Roman" w:cs="Times New Roman" w:hAnsi="Times New Roman"/>
          <w:color w:val="000000"/>
          <w:sz w:val="24"/>
          <w:szCs w:val="24"/>
        </w:rPr>
        <w:t>Each individual target is measured through the balanced scorecard</w:t>
      </w:r>
      <w:r>
        <w:rPr>
          <w:rFonts w:ascii="Times New Roman" w:cs="Times New Roman" w:hAnsi="Times New Roman"/>
          <w:color w:val="000000"/>
          <w:sz w:val="24"/>
          <w:szCs w:val="24"/>
        </w:rPr>
        <w:t>.</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Table 4.1.15</w:t>
      </w:r>
    </w:p>
    <w:bookmarkStart w:id="27" w:name="lnxbz9" w:colFirst="0" w:colLast="0"/>
    <w:bookmarkEnd w:id="27"/>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Question 14: </w:t>
      </w:r>
      <w:r>
        <w:rPr>
          <w:rFonts w:ascii="Times New Roman" w:cs="Times New Roman" w:hAnsi="Times New Roman"/>
          <w:color w:val="000000"/>
          <w:sz w:val="24"/>
          <w:szCs w:val="24"/>
        </w:rPr>
        <w:t>It clarifies and translates strategy into action</w:t>
      </w:r>
    </w:p>
    <w:tbl>
      <w:tblPr>
        <w:tblW w:w="5485" w:type="dxa"/>
        <w:tblInd w:w="10" w:type="dxa"/>
        <w:tblLayout w:type="fixed"/>
        <w:tblLook w:val="0400" w:firstRow="0" w:lastRow="0" w:firstColumn="0" w:lastColumn="0" w:noHBand="0" w:noVBand="1"/>
      </w:tblPr>
      <w:tblGrid>
        <w:gridCol w:w="2065"/>
        <w:gridCol w:w="1800"/>
        <w:gridCol w:w="1620"/>
      </w:tblGrid>
      <w:tr>
        <w:trPr>
          <w:cantSplit/>
          <w:trHeight w:val="324" w:hRule="atLeast"/>
          <w:tblHeader/>
        </w:trPr>
        <w:tc>
          <w:tcPr>
            <w:tcW w:w="2065"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Option</w:t>
            </w:r>
          </w:p>
        </w:tc>
        <w:tc>
          <w:tcPr>
            <w:tcW w:w="180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Percentage %</w:t>
            </w:r>
          </w:p>
        </w:tc>
      </w:tr>
      <w:tr>
        <w:tblPrEx/>
        <w:trPr>
          <w:cantSplit/>
          <w:trHeight w:val="306" w:hRule="atLeast"/>
          <w:tblHeader/>
        </w:trPr>
        <w:tc>
          <w:tcPr>
            <w:tcW w:w="2065"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180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29</w:t>
            </w:r>
          </w:p>
        </w:tc>
        <w:tc>
          <w:tcPr>
            <w:tcW w:w="162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58</w:t>
            </w:r>
          </w:p>
        </w:tc>
      </w:tr>
      <w:tr>
        <w:tblPrEx/>
        <w:trPr>
          <w:cantSplit/>
          <w:trHeight w:val="304" w:hRule="atLeast"/>
          <w:tblHeader/>
        </w:trPr>
        <w:tc>
          <w:tcPr>
            <w:tcW w:w="2065"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180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16</w:t>
            </w:r>
          </w:p>
        </w:tc>
        <w:tc>
          <w:tcPr>
            <w:tcW w:w="162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32</w:t>
            </w:r>
          </w:p>
        </w:tc>
      </w:tr>
      <w:tr>
        <w:tblPrEx/>
        <w:trPr>
          <w:cantSplit/>
          <w:trHeight w:val="306" w:hRule="atLeast"/>
          <w:tblHeader/>
        </w:trPr>
        <w:tc>
          <w:tcPr>
            <w:tcW w:w="2065"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Undecided</w:t>
            </w:r>
          </w:p>
        </w:tc>
        <w:tc>
          <w:tcPr>
            <w:tcW w:w="180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162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cantSplit/>
          <w:trHeight w:val="304" w:hRule="atLeast"/>
          <w:tblHeader/>
        </w:trPr>
        <w:tc>
          <w:tcPr>
            <w:tcW w:w="2065"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80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t>
            </w:r>
          </w:p>
        </w:tc>
      </w:tr>
      <w:tr>
        <w:tblPrEx/>
        <w:trPr>
          <w:cantSplit/>
          <w:trHeight w:val="304" w:hRule="atLeast"/>
          <w:tblHeader/>
        </w:trPr>
        <w:tc>
          <w:tcPr>
            <w:tcW w:w="2065"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180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t>
            </w:r>
          </w:p>
        </w:tc>
      </w:tr>
      <w:tr>
        <w:tblPrEx/>
        <w:trPr>
          <w:cantSplit/>
          <w:trHeight w:val="304" w:hRule="atLeast"/>
          <w:tblHeader/>
        </w:trPr>
        <w:tc>
          <w:tcPr>
            <w:tcW w:w="2065"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80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50</w:t>
            </w:r>
          </w:p>
        </w:tc>
        <w:tc>
          <w:tcPr>
            <w:tcW w:w="162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Source: field survey, 2025</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above table shows that 58% representing 29 respondent strongly agree </w:t>
      </w:r>
      <w:r>
        <w:rPr>
          <w:rFonts w:ascii="Times New Roman" w:cs="Times New Roman" w:hAnsi="Times New Roman"/>
          <w:color w:val="000000"/>
          <w:sz w:val="24"/>
          <w:szCs w:val="24"/>
        </w:rPr>
        <w:t>It clarifies and translates strategy into action</w:t>
      </w:r>
      <w:r>
        <w:rPr>
          <w:rFonts w:ascii="Times New Roman" w:cs="Times New Roman" w:hAnsi="Times New Roman"/>
          <w:color w:val="000000"/>
          <w:sz w:val="24"/>
          <w:szCs w:val="24"/>
        </w:rPr>
        <w:t xml:space="preserve">, 32% are representing 16 respondent agree </w:t>
      </w:r>
      <w:r>
        <w:rPr>
          <w:rFonts w:ascii="Times New Roman" w:cs="Times New Roman" w:hAnsi="Times New Roman"/>
          <w:color w:val="000000"/>
          <w:sz w:val="24"/>
          <w:szCs w:val="24"/>
        </w:rPr>
        <w:t>It clarifies and translates strategy into action</w:t>
      </w:r>
      <w:r>
        <w:rPr>
          <w:rFonts w:ascii="Times New Roman" w:cs="Times New Roman" w:hAnsi="Times New Roman"/>
          <w:color w:val="000000"/>
          <w:sz w:val="24"/>
          <w:szCs w:val="24"/>
        </w:rPr>
        <w:t xml:space="preserve"> while 10% representing 5 respondent are undecided while strongly agree and disagree have no respondent</w:t>
      </w:r>
    </w:p>
    <w:bookmarkStart w:id="28" w:name="35nkun2" w:colFirst="0" w:colLast="0"/>
    <w:bookmarkEnd w:id="28"/>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Table 4.1.16</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Question</w:t>
      </w:r>
      <w:r>
        <w:rPr>
          <w:rFonts w:ascii="Times New Roman" w:cs="Times New Roman" w:hAnsi="Times New Roman"/>
          <w:color w:val="000000"/>
          <w:sz w:val="24"/>
          <w:szCs w:val="24"/>
        </w:rPr>
        <w:tab/>
      </w:r>
      <w:r>
        <w:rPr>
          <w:rFonts w:ascii="Times New Roman" w:cs="Times New Roman" w:hAnsi="Times New Roman"/>
          <w:color w:val="000000"/>
          <w:sz w:val="24"/>
          <w:szCs w:val="24"/>
        </w:rPr>
        <w:t>15:</w:t>
      </w:r>
      <w:r>
        <w:rPr>
          <w:rFonts w:ascii="Times New Roman" w:cs="Times New Roman" w:hAnsi="Times New Roman"/>
          <w:color w:val="000000"/>
          <w:sz w:val="24"/>
          <w:szCs w:val="24"/>
        </w:rPr>
        <w:tab/>
      </w:r>
      <w:r>
        <w:rPr>
          <w:rFonts w:ascii="Times New Roman" w:cs="Times New Roman" w:hAnsi="Times New Roman"/>
          <w:color w:val="000000"/>
          <w:sz w:val="24"/>
          <w:szCs w:val="24"/>
        </w:rPr>
        <w:t>The BSC dimensions are not visibl</w:t>
      </w:r>
      <w:r>
        <w:rPr>
          <w:rFonts w:ascii="Times New Roman" w:cs="Times New Roman" w:hAnsi="Times New Roman"/>
          <w:color w:val="000000"/>
          <w:sz w:val="24"/>
          <w:szCs w:val="24"/>
        </w:rPr>
        <w:t>e in the performance targets an</w:t>
      </w:r>
      <w:r>
        <w:rPr>
          <w:rFonts w:ascii="Times New Roman" w:cs="Times New Roman" w:hAnsi="Times New Roman"/>
          <w:color w:val="000000"/>
          <w:sz w:val="24"/>
          <w:szCs w:val="24"/>
        </w:rPr>
        <w:t>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appraisal</w:t>
      </w:r>
    </w:p>
    <w:tbl>
      <w:tblPr>
        <w:tblW w:w="8880" w:type="dxa"/>
        <w:tblInd w:w="10" w:type="dxa"/>
        <w:tblLayout w:type="fixed"/>
        <w:tblLook w:val="0400" w:firstRow="0" w:lastRow="0" w:firstColumn="0" w:lastColumn="0" w:noHBand="0" w:noVBand="1"/>
      </w:tblPr>
      <w:tblGrid>
        <w:gridCol w:w="2980"/>
        <w:gridCol w:w="2960"/>
        <w:gridCol w:w="2940"/>
      </w:tblGrid>
      <w:tr>
        <w:trPr>
          <w:cantSplit/>
          <w:trHeight w:val="324" w:hRule="atLeast"/>
          <w:tblHeader/>
        </w:trPr>
        <w:tc>
          <w:tcPr>
            <w:tcW w:w="298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Option</w:t>
            </w:r>
          </w:p>
        </w:tc>
        <w:tc>
          <w:tcPr>
            <w:tcW w:w="296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No of Respondent</w:t>
            </w:r>
          </w:p>
        </w:tc>
        <w:tc>
          <w:tcPr>
            <w:tcW w:w="294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Percentage %</w:t>
            </w:r>
          </w:p>
        </w:tc>
      </w:tr>
      <w:tr>
        <w:tblPrEx/>
        <w:trPr>
          <w:cantSplit/>
          <w:trHeight w:val="304" w:hRule="atLeast"/>
          <w:tblHeader/>
        </w:trPr>
        <w:tc>
          <w:tcPr>
            <w:tcW w:w="298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296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29</w:t>
            </w:r>
          </w:p>
        </w:tc>
        <w:tc>
          <w:tcPr>
            <w:tcW w:w="294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58</w:t>
            </w:r>
          </w:p>
        </w:tc>
      </w:tr>
      <w:tr>
        <w:tblPrEx/>
        <w:trPr>
          <w:cantSplit/>
          <w:trHeight w:val="304" w:hRule="atLeast"/>
          <w:tblHeader/>
        </w:trPr>
        <w:tc>
          <w:tcPr>
            <w:tcW w:w="298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296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13</w:t>
            </w:r>
          </w:p>
        </w:tc>
        <w:tc>
          <w:tcPr>
            <w:tcW w:w="294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26</w:t>
            </w:r>
          </w:p>
        </w:tc>
      </w:tr>
      <w:tr>
        <w:tblPrEx/>
        <w:trPr>
          <w:cantSplit/>
          <w:trHeight w:val="304" w:hRule="atLeast"/>
          <w:tblHeader/>
        </w:trPr>
        <w:tc>
          <w:tcPr>
            <w:tcW w:w="298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Undecided</w:t>
            </w:r>
          </w:p>
        </w:tc>
        <w:tc>
          <w:tcPr>
            <w:tcW w:w="296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t>
            </w:r>
          </w:p>
        </w:tc>
        <w:tc>
          <w:tcPr>
            <w:tcW w:w="294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t>
            </w:r>
          </w:p>
        </w:tc>
      </w:tr>
      <w:tr>
        <w:tblPrEx/>
        <w:trPr>
          <w:cantSplit/>
          <w:trHeight w:val="304" w:hRule="atLeast"/>
          <w:tblHeader/>
        </w:trPr>
        <w:tc>
          <w:tcPr>
            <w:tcW w:w="298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296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6</w:t>
            </w:r>
          </w:p>
        </w:tc>
        <w:tc>
          <w:tcPr>
            <w:tcW w:w="294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12</w:t>
            </w:r>
          </w:p>
        </w:tc>
      </w:tr>
      <w:tr>
        <w:tblPrEx/>
        <w:trPr>
          <w:cantSplit/>
          <w:trHeight w:val="304" w:hRule="atLeast"/>
          <w:tblHeader/>
        </w:trPr>
        <w:tc>
          <w:tcPr>
            <w:tcW w:w="298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296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w:t>
            </w:r>
          </w:p>
        </w:tc>
        <w:tc>
          <w:tcPr>
            <w:tcW w:w="294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w:t>
            </w:r>
          </w:p>
        </w:tc>
      </w:tr>
      <w:tr>
        <w:tblPrEx/>
        <w:trPr>
          <w:cantSplit/>
          <w:trHeight w:val="306" w:hRule="atLeast"/>
          <w:tblHeader/>
        </w:trPr>
        <w:tc>
          <w:tcPr>
            <w:tcW w:w="298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296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50</w:t>
            </w:r>
          </w:p>
        </w:tc>
        <w:tc>
          <w:tcPr>
            <w:tcW w:w="294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Source: field survey, 2025</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table depicts the responses of respondents on whether </w:t>
      </w:r>
      <w:r>
        <w:rPr>
          <w:rFonts w:ascii="Times New Roman" w:cs="Times New Roman" w:hAnsi="Times New Roman"/>
          <w:color w:val="000000"/>
          <w:sz w:val="24"/>
          <w:szCs w:val="24"/>
        </w:rPr>
        <w:t>The BSC dimensions are not visible in the performance targets and appraisal</w:t>
      </w:r>
      <w:r>
        <w:rPr>
          <w:rFonts w:ascii="Times New Roman" w:cs="Times New Roman" w:hAnsi="Times New Roman"/>
          <w:color w:val="000000"/>
          <w:sz w:val="24"/>
          <w:szCs w:val="24"/>
        </w:rPr>
        <w:t xml:space="preserve">. A look at the table shows 58% representing 29 respondent strongly agree that </w:t>
      </w:r>
      <w:r>
        <w:rPr>
          <w:rFonts w:ascii="Times New Roman" w:cs="Times New Roman" w:hAnsi="Times New Roman"/>
          <w:color w:val="000000"/>
          <w:sz w:val="24"/>
          <w:szCs w:val="24"/>
        </w:rPr>
        <w:t>The BSC dimensions are not visible in the performance targets and appraisal</w:t>
      </w:r>
      <w:r>
        <w:rPr>
          <w:rFonts w:ascii="Times New Roman" w:cs="Times New Roman" w:hAnsi="Times New Roman"/>
          <w:color w:val="000000"/>
          <w:sz w:val="24"/>
          <w:szCs w:val="24"/>
        </w:rPr>
        <w:t xml:space="preserve">, 26% representing 13 respondents agree that </w:t>
      </w:r>
      <w:r>
        <w:rPr>
          <w:rFonts w:ascii="Times New Roman" w:cs="Times New Roman" w:hAnsi="Times New Roman"/>
          <w:color w:val="000000"/>
          <w:sz w:val="24"/>
          <w:szCs w:val="24"/>
        </w:rPr>
        <w:t>The BSC dimensions are not visibl</w:t>
      </w:r>
      <w:r>
        <w:rPr>
          <w:rFonts w:ascii="Times New Roman" w:cs="Times New Roman" w:hAnsi="Times New Roman"/>
          <w:color w:val="000000"/>
          <w:sz w:val="24"/>
          <w:szCs w:val="24"/>
        </w:rPr>
        <w:t>e in the performance targets an</w:t>
      </w:r>
      <w:r>
        <w:rPr>
          <w:rFonts w:ascii="Times New Roman" w:cs="Times New Roman" w:hAnsi="Times New Roman"/>
          <w:color w:val="000000"/>
          <w:sz w:val="24"/>
          <w:szCs w:val="24"/>
        </w:rPr>
        <w:t>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appraisal</w:t>
      </w:r>
      <w:r>
        <w:rPr>
          <w:rFonts w:ascii="Times New Roman" w:cs="Times New Roman" w:hAnsi="Times New Roman"/>
          <w:color w:val="000000"/>
          <w:sz w:val="24"/>
          <w:szCs w:val="24"/>
        </w:rPr>
        <w:t xml:space="preserve">, 12% representing 6 respondent disagree that </w:t>
      </w:r>
      <w:r>
        <w:rPr>
          <w:rFonts w:ascii="Times New Roman" w:cs="Times New Roman" w:hAnsi="Times New Roman"/>
          <w:color w:val="000000"/>
          <w:sz w:val="24"/>
          <w:szCs w:val="24"/>
        </w:rPr>
        <w:t>The BSC dimensions are not visibl</w:t>
      </w:r>
      <w:r>
        <w:rPr>
          <w:rFonts w:ascii="Times New Roman" w:cs="Times New Roman" w:hAnsi="Times New Roman"/>
          <w:color w:val="000000"/>
          <w:sz w:val="24"/>
          <w:szCs w:val="24"/>
        </w:rPr>
        <w:t>e in the performance targets an</w:t>
      </w:r>
      <w:r>
        <w:rPr>
          <w:rFonts w:ascii="Times New Roman" w:cs="Times New Roman" w:hAnsi="Times New Roman"/>
          <w:color w:val="000000"/>
          <w:sz w:val="24"/>
          <w:szCs w:val="24"/>
        </w:rPr>
        <w:t>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appraisal</w:t>
      </w:r>
      <w:r>
        <w:rPr>
          <w:rFonts w:ascii="Times New Roman" w:cs="Times New Roman" w:hAnsi="Times New Roman"/>
          <w:color w:val="000000"/>
          <w:sz w:val="24"/>
          <w:szCs w:val="24"/>
        </w:rPr>
        <w:t xml:space="preserve">, 2% representing 4 respondent strongly disagree with the statement and no respondent for undecided. </w:t>
      </w:r>
      <w:bookmarkStart w:id="29" w:name="44sinio" w:colFirst="0" w:colLast="0"/>
      <w:bookmarkEnd w:id="29"/>
      <w:r>
        <w:rPr>
          <w:rFonts w:ascii="Times New Roman" w:cs="Times New Roman" w:hAnsi="Times New Roman"/>
          <w:color w:val="000000"/>
          <w:sz w:val="24"/>
          <w:szCs w:val="24"/>
        </w:rPr>
        <w:t>The BSC dimensions are not visible in the performance targets and appraisal</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OBJ3: </w:t>
      </w:r>
      <w:r>
        <w:rPr>
          <w:rStyle w:val="style87"/>
          <w:rFonts w:ascii="Times New Roman" w:cs="Times New Roman" w:eastAsia="Times New Roman" w:hAnsi="Times New Roman"/>
          <w:b w:val="false"/>
          <w:sz w:val="24"/>
          <w:szCs w:val="24"/>
        </w:rPr>
        <w:t>There is no relationship between well-structured report and action implementation of Ilorin Emirate Mall’s</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Table 4.1.17</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Question 17: </w:t>
      </w:r>
      <w:r>
        <w:rPr>
          <w:rStyle w:val="style87"/>
          <w:rFonts w:ascii="Times New Roman" w:cs="Times New Roman" w:eastAsia="Times New Roman" w:hAnsi="Times New Roman"/>
          <w:b w:val="false"/>
          <w:sz w:val="24"/>
          <w:szCs w:val="24"/>
        </w:rPr>
        <w:t xml:space="preserve">well-structured report </w:t>
      </w:r>
      <w:r>
        <w:rPr>
          <w:rStyle w:val="style87"/>
          <w:rFonts w:ascii="Times New Roman" w:cs="Times New Roman" w:eastAsia="Times New Roman" w:hAnsi="Times New Roman"/>
          <w:b w:val="false"/>
          <w:sz w:val="24"/>
          <w:szCs w:val="24"/>
        </w:rPr>
        <w:t xml:space="preserve">enhance </w:t>
      </w:r>
      <w:r>
        <w:rPr>
          <w:rStyle w:val="style87"/>
          <w:rFonts w:ascii="Times New Roman" w:cs="Times New Roman" w:eastAsia="Times New Roman" w:hAnsi="Times New Roman"/>
          <w:b w:val="false"/>
          <w:sz w:val="24"/>
          <w:szCs w:val="24"/>
        </w:rPr>
        <w:t>action implementation in the Emirate mall</w:t>
      </w:r>
    </w:p>
    <w:tbl>
      <w:tblPr>
        <w:tblW w:w="8880" w:type="dxa"/>
        <w:tblInd w:w="10" w:type="dxa"/>
        <w:tblLayout w:type="fixed"/>
        <w:tblLook w:val="0400" w:firstRow="0" w:lastRow="0" w:firstColumn="0" w:lastColumn="0" w:noHBand="0" w:noVBand="1"/>
      </w:tblPr>
      <w:tblGrid>
        <w:gridCol w:w="2980"/>
        <w:gridCol w:w="2960"/>
        <w:gridCol w:w="2940"/>
      </w:tblGrid>
      <w:tr>
        <w:trPr>
          <w:cantSplit/>
          <w:trHeight w:val="324" w:hRule="atLeast"/>
          <w:tblHeader/>
        </w:trPr>
        <w:tc>
          <w:tcPr>
            <w:tcW w:w="298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Option</w:t>
            </w:r>
          </w:p>
        </w:tc>
        <w:tc>
          <w:tcPr>
            <w:tcW w:w="296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No of Respondent</w:t>
            </w:r>
          </w:p>
        </w:tc>
        <w:tc>
          <w:tcPr>
            <w:tcW w:w="294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Percentage %</w:t>
            </w:r>
          </w:p>
        </w:tc>
      </w:tr>
      <w:tr>
        <w:tblPrEx/>
        <w:trPr>
          <w:cantSplit/>
          <w:trHeight w:val="304" w:hRule="atLeast"/>
          <w:tblHeader/>
        </w:trPr>
        <w:tc>
          <w:tcPr>
            <w:tcW w:w="298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296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29</w:t>
            </w:r>
          </w:p>
        </w:tc>
        <w:tc>
          <w:tcPr>
            <w:tcW w:w="294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58</w:t>
            </w:r>
          </w:p>
        </w:tc>
      </w:tr>
      <w:tr>
        <w:tblPrEx/>
        <w:trPr>
          <w:cantSplit/>
          <w:trHeight w:val="304" w:hRule="atLeast"/>
          <w:tblHeader/>
        </w:trPr>
        <w:tc>
          <w:tcPr>
            <w:tcW w:w="298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296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13</w:t>
            </w:r>
          </w:p>
        </w:tc>
        <w:tc>
          <w:tcPr>
            <w:tcW w:w="294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26</w:t>
            </w:r>
          </w:p>
        </w:tc>
      </w:tr>
      <w:tr>
        <w:tblPrEx/>
        <w:trPr>
          <w:cantSplit/>
          <w:trHeight w:val="304" w:hRule="atLeast"/>
          <w:tblHeader/>
        </w:trPr>
        <w:tc>
          <w:tcPr>
            <w:tcW w:w="298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Undecided</w:t>
            </w:r>
          </w:p>
        </w:tc>
        <w:tc>
          <w:tcPr>
            <w:tcW w:w="296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t>
            </w:r>
          </w:p>
        </w:tc>
        <w:tc>
          <w:tcPr>
            <w:tcW w:w="294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t>
            </w:r>
          </w:p>
        </w:tc>
      </w:tr>
      <w:tr>
        <w:tblPrEx/>
        <w:trPr>
          <w:cantSplit/>
          <w:trHeight w:val="304" w:hRule="atLeast"/>
          <w:tblHeader/>
        </w:trPr>
        <w:tc>
          <w:tcPr>
            <w:tcW w:w="298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296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6</w:t>
            </w:r>
          </w:p>
        </w:tc>
        <w:tc>
          <w:tcPr>
            <w:tcW w:w="294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12</w:t>
            </w:r>
          </w:p>
        </w:tc>
      </w:tr>
      <w:tr>
        <w:tblPrEx/>
        <w:trPr>
          <w:cantSplit/>
          <w:trHeight w:val="304" w:hRule="atLeast"/>
          <w:tblHeader/>
        </w:trPr>
        <w:tc>
          <w:tcPr>
            <w:tcW w:w="298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296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w:t>
            </w:r>
          </w:p>
        </w:tc>
        <w:tc>
          <w:tcPr>
            <w:tcW w:w="294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w:t>
            </w:r>
          </w:p>
        </w:tc>
      </w:tr>
      <w:tr>
        <w:tblPrEx/>
        <w:trPr>
          <w:cantSplit/>
          <w:trHeight w:val="306" w:hRule="atLeast"/>
          <w:tblHeader/>
        </w:trPr>
        <w:tc>
          <w:tcPr>
            <w:tcW w:w="298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296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50</w:t>
            </w:r>
          </w:p>
        </w:tc>
        <w:tc>
          <w:tcPr>
            <w:tcW w:w="294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Source: field survey, 2025</w:t>
      </w:r>
    </w:p>
    <w:p>
      <w:pPr>
        <w:pStyle w:val="style4099"/>
        <w:spacing w:lineRule="auto" w:line="360"/>
        <w:jc w:val="both"/>
        <w:rPr>
          <w:rStyle w:val="style87"/>
          <w:rFonts w:ascii="Times New Roman" w:cs="Times New Roman" w:eastAsia="Times New Roman" w:hAnsi="Times New Roman"/>
          <w:b w:val="false"/>
          <w:sz w:val="24"/>
          <w:szCs w:val="24"/>
        </w:rPr>
      </w:pPr>
      <w:r>
        <w:rPr>
          <w:rFonts w:ascii="Times New Roman" w:cs="Times New Roman" w:hAnsi="Times New Roman"/>
          <w:color w:val="000000"/>
          <w:sz w:val="24"/>
          <w:szCs w:val="24"/>
        </w:rPr>
        <w:t xml:space="preserve">The table depicts the responses of respondents on whether </w:t>
      </w:r>
      <w:r>
        <w:rPr>
          <w:rStyle w:val="style87"/>
          <w:rFonts w:ascii="Times New Roman" w:cs="Times New Roman" w:eastAsia="Times New Roman" w:hAnsi="Times New Roman"/>
          <w:b w:val="false"/>
          <w:sz w:val="24"/>
          <w:szCs w:val="24"/>
        </w:rPr>
        <w:t xml:space="preserve">well-structured report </w:t>
      </w:r>
      <w:r>
        <w:rPr>
          <w:rStyle w:val="style87"/>
          <w:rFonts w:ascii="Times New Roman" w:cs="Times New Roman" w:eastAsia="Times New Roman" w:hAnsi="Times New Roman"/>
          <w:b w:val="false"/>
          <w:sz w:val="24"/>
          <w:szCs w:val="24"/>
        </w:rPr>
        <w:t xml:space="preserve">enhances </w:t>
      </w:r>
      <w:r>
        <w:rPr>
          <w:rStyle w:val="style87"/>
          <w:rFonts w:ascii="Times New Roman" w:cs="Times New Roman" w:eastAsia="Times New Roman" w:hAnsi="Times New Roman"/>
          <w:b w:val="false"/>
          <w:sz w:val="24"/>
          <w:szCs w:val="24"/>
        </w:rPr>
        <w:t xml:space="preserve">action implementation </w:t>
      </w:r>
      <w:r>
        <w:rPr>
          <w:rStyle w:val="style87"/>
          <w:rFonts w:ascii="Times New Roman" w:cs="Times New Roman" w:eastAsia="Times New Roman" w:hAnsi="Times New Roman"/>
          <w:b w:val="false"/>
          <w:sz w:val="24"/>
          <w:szCs w:val="24"/>
        </w:rPr>
        <w:t xml:space="preserve">of the </w:t>
      </w:r>
      <w:r>
        <w:rPr>
          <w:rStyle w:val="style87"/>
          <w:rFonts w:ascii="Times New Roman" w:cs="Times New Roman" w:eastAsia="Times New Roman" w:hAnsi="Times New Roman"/>
          <w:b w:val="false"/>
          <w:sz w:val="24"/>
          <w:szCs w:val="24"/>
        </w:rPr>
        <w:t>Emirate mall</w:t>
      </w:r>
      <w:r>
        <w:rPr>
          <w:rFonts w:ascii="Times New Roman" w:cs="Times New Roman" w:hAnsi="Times New Roman"/>
          <w:color w:val="000000"/>
          <w:sz w:val="24"/>
          <w:szCs w:val="24"/>
        </w:rPr>
        <w:t xml:space="preserve">. A look at the table shows 58% representing 29 respondent strongly agree that </w:t>
      </w:r>
      <w:r>
        <w:rPr>
          <w:rStyle w:val="style87"/>
          <w:rFonts w:ascii="Times New Roman" w:cs="Times New Roman" w:eastAsia="Times New Roman" w:hAnsi="Times New Roman"/>
          <w:b w:val="false"/>
          <w:sz w:val="24"/>
          <w:szCs w:val="24"/>
        </w:rPr>
        <w:t xml:space="preserve">well-structured report </w:t>
      </w:r>
      <w:r>
        <w:rPr>
          <w:rStyle w:val="style87"/>
          <w:rFonts w:ascii="Times New Roman" w:cs="Times New Roman" w:eastAsia="Times New Roman" w:hAnsi="Times New Roman"/>
          <w:b w:val="false"/>
          <w:sz w:val="24"/>
          <w:szCs w:val="24"/>
        </w:rPr>
        <w:t xml:space="preserve">enhance </w:t>
      </w:r>
      <w:r>
        <w:rPr>
          <w:rStyle w:val="style87"/>
          <w:rFonts w:ascii="Times New Roman" w:cs="Times New Roman" w:eastAsia="Times New Roman" w:hAnsi="Times New Roman"/>
          <w:b w:val="false"/>
          <w:sz w:val="24"/>
          <w:szCs w:val="24"/>
        </w:rPr>
        <w:t xml:space="preserve">action implementation </w:t>
      </w:r>
      <w:r>
        <w:rPr>
          <w:rStyle w:val="style87"/>
          <w:rFonts w:ascii="Times New Roman" w:cs="Times New Roman" w:eastAsia="Times New Roman" w:hAnsi="Times New Roman"/>
          <w:b w:val="false"/>
          <w:sz w:val="24"/>
          <w:szCs w:val="24"/>
        </w:rPr>
        <w:t xml:space="preserve">of the </w:t>
      </w:r>
      <w:r>
        <w:rPr>
          <w:rStyle w:val="style87"/>
          <w:rFonts w:ascii="Times New Roman" w:cs="Times New Roman" w:eastAsia="Times New Roman" w:hAnsi="Times New Roman"/>
          <w:b w:val="false"/>
          <w:sz w:val="24"/>
          <w:szCs w:val="24"/>
        </w:rPr>
        <w:t>Emirate mall</w:t>
      </w:r>
      <w:r>
        <w:rPr>
          <w:rFonts w:ascii="Times New Roman" w:cs="Times New Roman" w:hAnsi="Times New Roman"/>
          <w:color w:val="000000"/>
          <w:sz w:val="24"/>
          <w:szCs w:val="24"/>
        </w:rPr>
        <w:t xml:space="preserve">, 26% representing 13 respondents agree that </w:t>
      </w:r>
      <w:r>
        <w:rPr>
          <w:rStyle w:val="style87"/>
          <w:rFonts w:ascii="Times New Roman" w:cs="Times New Roman" w:eastAsia="Times New Roman" w:hAnsi="Times New Roman"/>
          <w:b w:val="false"/>
          <w:sz w:val="24"/>
          <w:szCs w:val="24"/>
        </w:rPr>
        <w:t xml:space="preserve">well-structured report </w:t>
      </w:r>
      <w:r>
        <w:rPr>
          <w:rStyle w:val="style87"/>
          <w:rFonts w:ascii="Times New Roman" w:cs="Times New Roman" w:eastAsia="Times New Roman" w:hAnsi="Times New Roman"/>
          <w:b w:val="false"/>
          <w:sz w:val="24"/>
          <w:szCs w:val="24"/>
        </w:rPr>
        <w:t xml:space="preserve">enhance </w:t>
      </w:r>
      <w:r>
        <w:rPr>
          <w:rStyle w:val="style87"/>
          <w:rFonts w:ascii="Times New Roman" w:cs="Times New Roman" w:eastAsia="Times New Roman" w:hAnsi="Times New Roman"/>
          <w:b w:val="false"/>
          <w:sz w:val="24"/>
          <w:szCs w:val="24"/>
        </w:rPr>
        <w:t xml:space="preserve">action implementation </w:t>
      </w:r>
      <w:r>
        <w:rPr>
          <w:rStyle w:val="style87"/>
          <w:rFonts w:ascii="Times New Roman" w:cs="Times New Roman" w:eastAsia="Times New Roman" w:hAnsi="Times New Roman"/>
          <w:b w:val="false"/>
          <w:sz w:val="24"/>
          <w:szCs w:val="24"/>
        </w:rPr>
        <w:t xml:space="preserve">of the </w:t>
      </w:r>
      <w:r>
        <w:rPr>
          <w:rStyle w:val="style87"/>
          <w:rFonts w:ascii="Times New Roman" w:cs="Times New Roman" w:eastAsia="Times New Roman" w:hAnsi="Times New Roman"/>
          <w:b w:val="false"/>
          <w:sz w:val="24"/>
          <w:szCs w:val="24"/>
        </w:rPr>
        <w:t>Emirate mall</w:t>
      </w:r>
      <w:r>
        <w:rPr>
          <w:rFonts w:ascii="Times New Roman" w:cs="Times New Roman" w:hAnsi="Times New Roman"/>
          <w:color w:val="000000"/>
          <w:sz w:val="24"/>
          <w:szCs w:val="24"/>
        </w:rPr>
        <w:t xml:space="preserve">, 12% representing 6 respondent disagree that </w:t>
      </w:r>
      <w:r>
        <w:rPr>
          <w:rStyle w:val="style87"/>
          <w:rFonts w:ascii="Times New Roman" w:cs="Times New Roman" w:eastAsia="Times New Roman" w:hAnsi="Times New Roman"/>
          <w:b w:val="false"/>
          <w:sz w:val="24"/>
          <w:szCs w:val="24"/>
        </w:rPr>
        <w:t xml:space="preserve">well-structured report </w:t>
      </w:r>
      <w:r>
        <w:rPr>
          <w:rStyle w:val="style87"/>
          <w:rFonts w:ascii="Times New Roman" w:cs="Times New Roman" w:eastAsia="Times New Roman" w:hAnsi="Times New Roman"/>
          <w:b w:val="false"/>
          <w:sz w:val="24"/>
          <w:szCs w:val="24"/>
        </w:rPr>
        <w:t xml:space="preserve">enhance </w:t>
      </w:r>
      <w:r>
        <w:rPr>
          <w:rStyle w:val="style87"/>
          <w:rFonts w:ascii="Times New Roman" w:cs="Times New Roman" w:eastAsia="Times New Roman" w:hAnsi="Times New Roman"/>
          <w:b w:val="false"/>
          <w:sz w:val="24"/>
          <w:szCs w:val="24"/>
        </w:rPr>
        <w:t xml:space="preserve">action implementation </w:t>
      </w:r>
      <w:r>
        <w:rPr>
          <w:rStyle w:val="style87"/>
          <w:rFonts w:ascii="Times New Roman" w:cs="Times New Roman" w:eastAsia="Times New Roman" w:hAnsi="Times New Roman"/>
          <w:b w:val="false"/>
          <w:sz w:val="24"/>
          <w:szCs w:val="24"/>
        </w:rPr>
        <w:t xml:space="preserve">of the </w:t>
      </w:r>
      <w:r>
        <w:rPr>
          <w:rStyle w:val="style87"/>
          <w:rFonts w:ascii="Times New Roman" w:cs="Times New Roman" w:eastAsia="Times New Roman" w:hAnsi="Times New Roman"/>
          <w:b w:val="false"/>
          <w:sz w:val="24"/>
          <w:szCs w:val="24"/>
        </w:rPr>
        <w:t>Emirate mall</w:t>
      </w:r>
      <w:r>
        <w:rPr>
          <w:rFonts w:ascii="Times New Roman" w:cs="Times New Roman" w:hAnsi="Times New Roman"/>
          <w:color w:val="000000"/>
          <w:sz w:val="24"/>
          <w:szCs w:val="24"/>
        </w:rPr>
        <w:t xml:space="preserve">, 2% representing 4 respondent strongly disagree with the statement and no respondent for undecided. </w:t>
      </w:r>
      <w:r>
        <w:rPr>
          <w:rStyle w:val="style87"/>
          <w:rFonts w:ascii="Times New Roman" w:cs="Times New Roman" w:eastAsia="Times New Roman" w:hAnsi="Times New Roman"/>
          <w:b w:val="false"/>
          <w:sz w:val="24"/>
          <w:szCs w:val="24"/>
        </w:rPr>
        <w:t xml:space="preserve">Well-structured report </w:t>
      </w:r>
      <w:r>
        <w:rPr>
          <w:rStyle w:val="style87"/>
          <w:rFonts w:ascii="Times New Roman" w:cs="Times New Roman" w:eastAsia="Times New Roman" w:hAnsi="Times New Roman"/>
          <w:b w:val="false"/>
          <w:sz w:val="24"/>
          <w:szCs w:val="24"/>
        </w:rPr>
        <w:t xml:space="preserve">enhance </w:t>
      </w:r>
      <w:r>
        <w:rPr>
          <w:rStyle w:val="style87"/>
          <w:rFonts w:ascii="Times New Roman" w:cs="Times New Roman" w:eastAsia="Times New Roman" w:hAnsi="Times New Roman"/>
          <w:b w:val="false"/>
          <w:sz w:val="24"/>
          <w:szCs w:val="24"/>
        </w:rPr>
        <w:t xml:space="preserve">action implementation </w:t>
      </w:r>
      <w:r>
        <w:rPr>
          <w:rStyle w:val="style87"/>
          <w:rFonts w:ascii="Times New Roman" w:cs="Times New Roman" w:eastAsia="Times New Roman" w:hAnsi="Times New Roman"/>
          <w:b w:val="false"/>
          <w:sz w:val="24"/>
          <w:szCs w:val="24"/>
        </w:rPr>
        <w:t xml:space="preserve">of the </w:t>
      </w:r>
      <w:r>
        <w:rPr>
          <w:rStyle w:val="style87"/>
          <w:rFonts w:ascii="Times New Roman" w:cs="Times New Roman" w:eastAsia="Times New Roman" w:hAnsi="Times New Roman"/>
          <w:b w:val="false"/>
          <w:sz w:val="24"/>
          <w:szCs w:val="24"/>
        </w:rPr>
        <w:t>Emirate mall</w:t>
      </w:r>
      <w:r>
        <w:rPr>
          <w:rStyle w:val="style87"/>
          <w:rFonts w:ascii="Times New Roman" w:cs="Times New Roman" w:eastAsia="Times New Roman" w:hAnsi="Times New Roman"/>
          <w:b w:val="false"/>
          <w:sz w:val="24"/>
          <w:szCs w:val="24"/>
        </w:rPr>
        <w:t xml:space="preserve"> </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Table 4.1.18 </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Question 18: </w:t>
      </w:r>
      <w:r>
        <w:rPr>
          <w:rStyle w:val="style87"/>
          <w:rFonts w:ascii="Times New Roman" w:cs="Times New Roman" w:eastAsia="Times New Roman" w:hAnsi="Times New Roman"/>
          <w:b w:val="false"/>
          <w:sz w:val="24"/>
          <w:szCs w:val="24"/>
        </w:rPr>
        <w:t xml:space="preserve">well-structured report </w:t>
      </w:r>
      <w:r>
        <w:rPr>
          <w:rFonts w:ascii="Times New Roman" w:cs="Times New Roman" w:hAnsi="Times New Roman"/>
          <w:color w:val="000000"/>
          <w:sz w:val="24"/>
          <w:szCs w:val="24"/>
        </w:rPr>
        <w:t xml:space="preserve">are an open source of </w:t>
      </w:r>
      <w:r>
        <w:rPr>
          <w:rStyle w:val="style87"/>
          <w:rFonts w:ascii="Times New Roman" w:cs="Times New Roman" w:eastAsia="Times New Roman" w:hAnsi="Times New Roman"/>
          <w:b w:val="false"/>
          <w:sz w:val="24"/>
          <w:szCs w:val="24"/>
        </w:rPr>
        <w:t>action implementation</w:t>
      </w:r>
    </w:p>
    <w:tbl>
      <w:tblPr>
        <w:tblW w:w="5485" w:type="dxa"/>
        <w:tblInd w:w="10" w:type="dxa"/>
        <w:tblLayout w:type="fixed"/>
        <w:tblLook w:val="0400" w:firstRow="0" w:lastRow="0" w:firstColumn="0" w:lastColumn="0" w:noHBand="0" w:noVBand="1"/>
      </w:tblPr>
      <w:tblGrid>
        <w:gridCol w:w="2065"/>
        <w:gridCol w:w="1800"/>
        <w:gridCol w:w="1620"/>
      </w:tblGrid>
      <w:tr>
        <w:trPr>
          <w:cantSplit/>
          <w:trHeight w:val="324" w:hRule="atLeast"/>
          <w:tblHeader/>
        </w:trPr>
        <w:tc>
          <w:tcPr>
            <w:tcW w:w="2065"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Option</w:t>
            </w:r>
          </w:p>
        </w:tc>
        <w:tc>
          <w:tcPr>
            <w:tcW w:w="180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Percentage %</w:t>
            </w:r>
          </w:p>
        </w:tc>
      </w:tr>
      <w:tr>
        <w:tblPrEx/>
        <w:trPr>
          <w:cantSplit/>
          <w:trHeight w:val="306" w:hRule="atLeast"/>
          <w:tblHeader/>
        </w:trPr>
        <w:tc>
          <w:tcPr>
            <w:tcW w:w="2065"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180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29</w:t>
            </w:r>
          </w:p>
        </w:tc>
        <w:tc>
          <w:tcPr>
            <w:tcW w:w="162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58</w:t>
            </w:r>
          </w:p>
        </w:tc>
      </w:tr>
      <w:tr>
        <w:tblPrEx/>
        <w:trPr>
          <w:cantSplit/>
          <w:trHeight w:val="304" w:hRule="atLeast"/>
          <w:tblHeader/>
        </w:trPr>
        <w:tc>
          <w:tcPr>
            <w:tcW w:w="2065"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180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16</w:t>
            </w:r>
          </w:p>
        </w:tc>
        <w:tc>
          <w:tcPr>
            <w:tcW w:w="162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32</w:t>
            </w:r>
          </w:p>
        </w:tc>
      </w:tr>
      <w:tr>
        <w:tblPrEx/>
        <w:trPr>
          <w:cantSplit/>
          <w:trHeight w:val="306" w:hRule="atLeast"/>
          <w:tblHeader/>
        </w:trPr>
        <w:tc>
          <w:tcPr>
            <w:tcW w:w="2065"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Undecided</w:t>
            </w:r>
          </w:p>
        </w:tc>
        <w:tc>
          <w:tcPr>
            <w:tcW w:w="180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162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cantSplit/>
          <w:trHeight w:val="304" w:hRule="atLeast"/>
          <w:tblHeader/>
        </w:trPr>
        <w:tc>
          <w:tcPr>
            <w:tcW w:w="2065"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80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t>
            </w:r>
          </w:p>
        </w:tc>
      </w:tr>
      <w:tr>
        <w:tblPrEx/>
        <w:trPr>
          <w:cantSplit/>
          <w:trHeight w:val="304" w:hRule="atLeast"/>
          <w:tblHeader/>
        </w:trPr>
        <w:tc>
          <w:tcPr>
            <w:tcW w:w="2065"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180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t>
            </w:r>
          </w:p>
        </w:tc>
      </w:tr>
      <w:tr>
        <w:tblPrEx/>
        <w:trPr>
          <w:cantSplit/>
          <w:trHeight w:val="304" w:hRule="atLeast"/>
          <w:tblHeader/>
        </w:trPr>
        <w:tc>
          <w:tcPr>
            <w:tcW w:w="2065"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80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50</w:t>
            </w:r>
          </w:p>
        </w:tc>
        <w:tc>
          <w:tcPr>
            <w:tcW w:w="162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Source: field survey, 2025</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The above table shows that 58% representing 29 respondent strongly agree that the economic outcomes are useful for both organizational management and the share holders, 32% are representing 16 respondent agree that the economic outcomes are useful for both organizational management and the share holders while 10% representing 5 respondent are undecided while strongly agree and disagree have no respondent</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 17% representing 10 respondent are undecided while no respondent for disagree and strongly disagree.</w:t>
      </w:r>
    </w:p>
    <w:bookmarkStart w:id="30" w:name="z337ya" w:colFirst="0" w:colLast="0"/>
    <w:bookmarkEnd w:id="30"/>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Table 4.1.19</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Question 19: </w:t>
      </w:r>
      <w:r>
        <w:rPr>
          <w:rStyle w:val="style87"/>
          <w:rFonts w:ascii="Times New Roman" w:cs="Times New Roman" w:eastAsia="Times New Roman" w:hAnsi="Times New Roman"/>
          <w:b w:val="false"/>
          <w:sz w:val="24"/>
          <w:szCs w:val="24"/>
        </w:rPr>
        <w:t xml:space="preserve">well-structured report </w:t>
      </w:r>
      <w:r>
        <w:rPr>
          <w:rFonts w:ascii="Times New Roman" w:cs="Times New Roman" w:hAnsi="Times New Roman"/>
          <w:color w:val="000000"/>
          <w:sz w:val="24"/>
          <w:szCs w:val="24"/>
        </w:rPr>
        <w:t xml:space="preserve">prompt </w:t>
      </w:r>
      <w:r>
        <w:rPr>
          <w:rStyle w:val="style87"/>
          <w:rFonts w:ascii="Times New Roman" w:cs="Times New Roman" w:eastAsia="Times New Roman" w:hAnsi="Times New Roman"/>
          <w:b w:val="false"/>
          <w:sz w:val="24"/>
          <w:szCs w:val="24"/>
        </w:rPr>
        <w:t>action implementation</w:t>
      </w:r>
    </w:p>
    <w:tbl>
      <w:tblPr>
        <w:tblW w:w="557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1980"/>
        <w:gridCol w:w="1620"/>
      </w:tblGrid>
      <w:tr>
        <w:trPr>
          <w:cantSplit/>
          <w:trHeight w:val="530" w:hRule="atLeast"/>
          <w:tblHeader/>
        </w:trPr>
        <w:tc>
          <w:tcPr>
            <w:tcW w:w="1975"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Option</w:t>
            </w:r>
          </w:p>
        </w:tc>
        <w:tc>
          <w:tcPr>
            <w:tcW w:w="198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No of Respondent</w:t>
            </w:r>
          </w:p>
        </w:tc>
        <w:tc>
          <w:tcPr>
            <w:tcW w:w="162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Percentage %</w:t>
            </w:r>
          </w:p>
        </w:tc>
      </w:tr>
      <w:tr>
        <w:tblPrEx/>
        <w:trPr>
          <w:cantSplit/>
          <w:trHeight w:val="306" w:hRule="atLeast"/>
          <w:tblHeader/>
        </w:trPr>
        <w:tc>
          <w:tcPr>
            <w:tcW w:w="1975"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198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24</w:t>
            </w:r>
          </w:p>
        </w:tc>
        <w:tc>
          <w:tcPr>
            <w:tcW w:w="162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48</w:t>
            </w:r>
          </w:p>
        </w:tc>
      </w:tr>
      <w:tr>
        <w:tblPrEx/>
        <w:trPr>
          <w:cantSplit/>
          <w:trHeight w:val="304" w:hRule="atLeast"/>
          <w:tblHeader/>
        </w:trPr>
        <w:tc>
          <w:tcPr>
            <w:tcW w:w="1975"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198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162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r>
      <w:tr>
        <w:tblPrEx/>
        <w:trPr>
          <w:cantSplit/>
          <w:trHeight w:val="306" w:hRule="atLeast"/>
          <w:tblHeader/>
        </w:trPr>
        <w:tc>
          <w:tcPr>
            <w:tcW w:w="1975"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Undecided</w:t>
            </w:r>
          </w:p>
        </w:tc>
        <w:tc>
          <w:tcPr>
            <w:tcW w:w="198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16</w:t>
            </w:r>
          </w:p>
        </w:tc>
        <w:tc>
          <w:tcPr>
            <w:tcW w:w="162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32</w:t>
            </w:r>
          </w:p>
        </w:tc>
      </w:tr>
      <w:tr>
        <w:tblPrEx/>
        <w:trPr>
          <w:cantSplit/>
          <w:trHeight w:val="304" w:hRule="atLeast"/>
          <w:tblHeader/>
        </w:trPr>
        <w:tc>
          <w:tcPr>
            <w:tcW w:w="1975"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98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62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w:t>
            </w:r>
          </w:p>
        </w:tc>
      </w:tr>
      <w:tr>
        <w:tblPrEx/>
        <w:trPr>
          <w:cantSplit/>
          <w:trHeight w:val="304" w:hRule="atLeast"/>
          <w:tblHeader/>
        </w:trPr>
        <w:tc>
          <w:tcPr>
            <w:tcW w:w="1975"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198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w:t>
            </w:r>
          </w:p>
        </w:tc>
        <w:tc>
          <w:tcPr>
            <w:tcW w:w="162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8</w:t>
            </w:r>
          </w:p>
        </w:tc>
      </w:tr>
      <w:tr>
        <w:tblPrEx/>
        <w:trPr>
          <w:cantSplit/>
          <w:trHeight w:val="304" w:hRule="atLeast"/>
          <w:tblHeader/>
        </w:trPr>
        <w:tc>
          <w:tcPr>
            <w:tcW w:w="1975"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98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50</w:t>
            </w:r>
          </w:p>
        </w:tc>
        <w:tc>
          <w:tcPr>
            <w:tcW w:w="162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Source: field survey, 2025</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table shows </w:t>
      </w:r>
      <w:r>
        <w:rPr>
          <w:rStyle w:val="style87"/>
          <w:rFonts w:ascii="Times New Roman" w:cs="Times New Roman" w:eastAsia="Times New Roman" w:hAnsi="Times New Roman"/>
          <w:b w:val="false"/>
          <w:sz w:val="24"/>
          <w:szCs w:val="24"/>
        </w:rPr>
        <w:t xml:space="preserve">well-structured report </w:t>
      </w:r>
      <w:r>
        <w:rPr>
          <w:rFonts w:ascii="Times New Roman" w:cs="Times New Roman" w:hAnsi="Times New Roman"/>
          <w:color w:val="000000"/>
          <w:sz w:val="24"/>
          <w:szCs w:val="24"/>
        </w:rPr>
        <w:t xml:space="preserve">prompt </w:t>
      </w:r>
      <w:r>
        <w:rPr>
          <w:rStyle w:val="style87"/>
          <w:rFonts w:ascii="Times New Roman" w:cs="Times New Roman" w:eastAsia="Times New Roman" w:hAnsi="Times New Roman"/>
          <w:b w:val="false"/>
          <w:sz w:val="24"/>
          <w:szCs w:val="24"/>
        </w:rPr>
        <w:t>economic development</w:t>
      </w:r>
      <w:r>
        <w:rPr>
          <w:rFonts w:ascii="Times New Roman" w:cs="Times New Roman" w:hAnsi="Times New Roman"/>
          <w:color w:val="000000"/>
          <w:sz w:val="24"/>
          <w:szCs w:val="24"/>
        </w:rPr>
        <w:t xml:space="preserve">. The inference is confirmed by the data in table 4.1.9 in which 48% representing 24 respondents strongly agree that  </w:t>
      </w:r>
      <w:r>
        <w:rPr>
          <w:rStyle w:val="style87"/>
          <w:rFonts w:ascii="Times New Roman" w:cs="Times New Roman" w:eastAsia="Times New Roman" w:hAnsi="Times New Roman"/>
          <w:b w:val="false"/>
          <w:sz w:val="24"/>
          <w:szCs w:val="24"/>
        </w:rPr>
        <w:t xml:space="preserve">well-structured report </w:t>
      </w:r>
      <w:r>
        <w:rPr>
          <w:rFonts w:ascii="Times New Roman" w:cs="Times New Roman" w:hAnsi="Times New Roman"/>
          <w:color w:val="000000"/>
          <w:sz w:val="24"/>
          <w:szCs w:val="24"/>
        </w:rPr>
        <w:t xml:space="preserve">prompt </w:t>
      </w:r>
      <w:r>
        <w:rPr>
          <w:rStyle w:val="style87"/>
          <w:rFonts w:ascii="Times New Roman" w:cs="Times New Roman" w:eastAsia="Times New Roman" w:hAnsi="Times New Roman"/>
          <w:b w:val="false"/>
          <w:sz w:val="24"/>
          <w:szCs w:val="24"/>
        </w:rPr>
        <w:t>economic development</w:t>
      </w:r>
      <w:r>
        <w:rPr>
          <w:rFonts w:ascii="Times New Roman" w:cs="Times New Roman" w:hAnsi="Times New Roman"/>
          <w:color w:val="000000"/>
          <w:sz w:val="24"/>
          <w:szCs w:val="24"/>
        </w:rPr>
        <w:t xml:space="preserve">, 20% representing 10 respondent agree that </w:t>
      </w:r>
      <w:r>
        <w:rPr>
          <w:rStyle w:val="style87"/>
          <w:rFonts w:ascii="Times New Roman" w:cs="Times New Roman" w:eastAsia="Times New Roman" w:hAnsi="Times New Roman"/>
          <w:b w:val="false"/>
          <w:sz w:val="24"/>
          <w:szCs w:val="24"/>
        </w:rPr>
        <w:t xml:space="preserve">well-structured report </w:t>
      </w:r>
      <w:r>
        <w:rPr>
          <w:rFonts w:ascii="Times New Roman" w:cs="Times New Roman" w:hAnsi="Times New Roman"/>
          <w:color w:val="000000"/>
          <w:sz w:val="24"/>
          <w:szCs w:val="24"/>
        </w:rPr>
        <w:t xml:space="preserve">prompt </w:t>
      </w:r>
      <w:r>
        <w:rPr>
          <w:rStyle w:val="style87"/>
          <w:rFonts w:ascii="Times New Roman" w:cs="Times New Roman" w:eastAsia="Times New Roman" w:hAnsi="Times New Roman"/>
          <w:b w:val="false"/>
          <w:sz w:val="24"/>
          <w:szCs w:val="24"/>
        </w:rPr>
        <w:t>economic development</w:t>
      </w:r>
      <w:r>
        <w:rPr>
          <w:rFonts w:ascii="Times New Roman" w:cs="Times New Roman" w:hAnsi="Times New Roman"/>
          <w:color w:val="000000"/>
          <w:sz w:val="24"/>
          <w:szCs w:val="24"/>
        </w:rPr>
        <w:t xml:space="preserve">, 32% representing 16 respondent are undecided, 2% representing 1 respondents disagree that </w:t>
      </w:r>
      <w:r>
        <w:rPr>
          <w:rStyle w:val="style87"/>
          <w:rFonts w:ascii="Times New Roman" w:cs="Times New Roman" w:eastAsia="Times New Roman" w:hAnsi="Times New Roman"/>
          <w:b w:val="false"/>
          <w:sz w:val="24"/>
          <w:szCs w:val="24"/>
        </w:rPr>
        <w:t xml:space="preserve">well-structured report </w:t>
      </w:r>
      <w:r>
        <w:rPr>
          <w:rFonts w:ascii="Times New Roman" w:cs="Times New Roman" w:hAnsi="Times New Roman"/>
          <w:color w:val="000000"/>
          <w:sz w:val="24"/>
          <w:szCs w:val="24"/>
        </w:rPr>
        <w:t xml:space="preserve">prompt </w:t>
      </w:r>
      <w:r>
        <w:rPr>
          <w:rStyle w:val="style87"/>
          <w:rFonts w:ascii="Times New Roman" w:cs="Times New Roman" w:eastAsia="Times New Roman" w:hAnsi="Times New Roman"/>
          <w:b w:val="false"/>
          <w:sz w:val="24"/>
          <w:szCs w:val="24"/>
        </w:rPr>
        <w:t>action implementation</w:t>
      </w:r>
      <w:r>
        <w:rPr>
          <w:rStyle w:val="style87"/>
          <w:rFonts w:ascii="Times New Roman" w:cs="Times New Roman" w:eastAsia="Times New Roman" w:hAnsi="Times New Roman"/>
          <w:b w:val="false"/>
          <w:sz w:val="24"/>
          <w:szCs w:val="24"/>
        </w:rPr>
        <w:t xml:space="preserve"> </w:t>
      </w:r>
      <w:r>
        <w:rPr>
          <w:rFonts w:ascii="Times New Roman" w:cs="Times New Roman" w:hAnsi="Times New Roman"/>
          <w:color w:val="000000"/>
          <w:sz w:val="24"/>
          <w:szCs w:val="24"/>
        </w:rPr>
        <w:t xml:space="preserve">while 8% representing 4 respondent disagree that </w:t>
      </w:r>
      <w:r>
        <w:rPr>
          <w:rStyle w:val="style87"/>
          <w:rFonts w:ascii="Times New Roman" w:cs="Times New Roman" w:eastAsia="Times New Roman" w:hAnsi="Times New Roman"/>
          <w:b w:val="false"/>
          <w:sz w:val="24"/>
          <w:szCs w:val="24"/>
        </w:rPr>
        <w:t xml:space="preserve">well-structured report </w:t>
      </w:r>
      <w:r>
        <w:rPr>
          <w:rFonts w:ascii="Times New Roman" w:cs="Times New Roman" w:hAnsi="Times New Roman"/>
          <w:color w:val="000000"/>
          <w:sz w:val="24"/>
          <w:szCs w:val="24"/>
        </w:rPr>
        <w:t xml:space="preserve">prompt </w:t>
      </w:r>
      <w:r>
        <w:rPr>
          <w:rStyle w:val="style87"/>
          <w:rFonts w:ascii="Times New Roman" w:cs="Times New Roman" w:eastAsia="Times New Roman" w:hAnsi="Times New Roman"/>
          <w:b w:val="false"/>
          <w:sz w:val="24"/>
          <w:szCs w:val="24"/>
        </w:rPr>
        <w:t>economic development</w:t>
      </w:r>
      <w:r>
        <w:rPr>
          <w:rFonts w:ascii="Times New Roman" w:cs="Times New Roman" w:hAnsi="Times New Roman"/>
          <w:color w:val="000000"/>
          <w:sz w:val="24"/>
          <w:szCs w:val="24"/>
        </w:rPr>
        <w:t>.</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Table 4.1.20</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Question 20: </w:t>
      </w:r>
      <w:r>
        <w:rPr>
          <w:rStyle w:val="style87"/>
          <w:rFonts w:ascii="Times New Roman" w:cs="Times New Roman" w:eastAsia="Times New Roman" w:hAnsi="Times New Roman"/>
          <w:b w:val="false"/>
          <w:sz w:val="24"/>
          <w:szCs w:val="24"/>
        </w:rPr>
        <w:t xml:space="preserve">well-structured report </w:t>
      </w:r>
      <w:r>
        <w:rPr>
          <w:rFonts w:ascii="Times New Roman" w:cs="Times New Roman" w:hAnsi="Times New Roman"/>
          <w:color w:val="000000"/>
          <w:sz w:val="24"/>
          <w:szCs w:val="24"/>
        </w:rPr>
        <w:t xml:space="preserve">provides information about the </w:t>
      </w:r>
      <w:r>
        <w:rPr>
          <w:rStyle w:val="style87"/>
          <w:rFonts w:ascii="Times New Roman" w:cs="Times New Roman" w:eastAsia="Times New Roman" w:hAnsi="Times New Roman"/>
          <w:b w:val="false"/>
          <w:sz w:val="24"/>
          <w:szCs w:val="24"/>
        </w:rPr>
        <w:t xml:space="preserve">action implementation </w:t>
      </w:r>
      <w:r>
        <w:rPr>
          <w:rFonts w:ascii="Times New Roman" w:cs="Times New Roman" w:hAnsi="Times New Roman"/>
          <w:color w:val="000000"/>
          <w:sz w:val="24"/>
          <w:szCs w:val="24"/>
        </w:rPr>
        <w:t xml:space="preserve">in an organization. </w:t>
      </w:r>
    </w:p>
    <w:tbl>
      <w:tblPr>
        <w:tblW w:w="8880" w:type="dxa"/>
        <w:tblInd w:w="10" w:type="dxa"/>
        <w:tblLayout w:type="fixed"/>
        <w:tblLook w:val="0400" w:firstRow="0" w:lastRow="0" w:firstColumn="0" w:lastColumn="0" w:noHBand="0" w:noVBand="1"/>
      </w:tblPr>
      <w:tblGrid>
        <w:gridCol w:w="2980"/>
        <w:gridCol w:w="2960"/>
        <w:gridCol w:w="2940"/>
      </w:tblGrid>
      <w:tr>
        <w:trPr>
          <w:cantSplit/>
          <w:trHeight w:val="324" w:hRule="atLeast"/>
          <w:tblHeader/>
        </w:trPr>
        <w:tc>
          <w:tcPr>
            <w:tcW w:w="298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Option</w:t>
            </w:r>
          </w:p>
        </w:tc>
        <w:tc>
          <w:tcPr>
            <w:tcW w:w="296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No of Respondent</w:t>
            </w:r>
          </w:p>
        </w:tc>
        <w:tc>
          <w:tcPr>
            <w:tcW w:w="294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Percentage %</w:t>
            </w:r>
          </w:p>
        </w:tc>
      </w:tr>
      <w:tr>
        <w:tblPrEx/>
        <w:trPr>
          <w:cantSplit/>
          <w:trHeight w:val="304" w:hRule="atLeast"/>
          <w:tblHeader/>
        </w:trPr>
        <w:tc>
          <w:tcPr>
            <w:tcW w:w="298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296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29</w:t>
            </w:r>
          </w:p>
        </w:tc>
        <w:tc>
          <w:tcPr>
            <w:tcW w:w="294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58</w:t>
            </w:r>
          </w:p>
        </w:tc>
      </w:tr>
      <w:tr>
        <w:tblPrEx/>
        <w:trPr>
          <w:cantSplit/>
          <w:trHeight w:val="304" w:hRule="atLeast"/>
          <w:tblHeader/>
        </w:trPr>
        <w:tc>
          <w:tcPr>
            <w:tcW w:w="298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296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13</w:t>
            </w:r>
          </w:p>
        </w:tc>
        <w:tc>
          <w:tcPr>
            <w:tcW w:w="294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26</w:t>
            </w:r>
          </w:p>
        </w:tc>
      </w:tr>
      <w:tr>
        <w:tblPrEx/>
        <w:trPr>
          <w:cantSplit/>
          <w:trHeight w:val="304" w:hRule="atLeast"/>
          <w:tblHeader/>
        </w:trPr>
        <w:tc>
          <w:tcPr>
            <w:tcW w:w="298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Undecided</w:t>
            </w:r>
          </w:p>
        </w:tc>
        <w:tc>
          <w:tcPr>
            <w:tcW w:w="296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t>
            </w:r>
          </w:p>
        </w:tc>
        <w:tc>
          <w:tcPr>
            <w:tcW w:w="294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t>
            </w:r>
          </w:p>
        </w:tc>
      </w:tr>
      <w:tr>
        <w:tblPrEx/>
        <w:trPr>
          <w:cantSplit/>
          <w:trHeight w:val="304" w:hRule="atLeast"/>
          <w:tblHeader/>
        </w:trPr>
        <w:tc>
          <w:tcPr>
            <w:tcW w:w="298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296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6</w:t>
            </w:r>
          </w:p>
        </w:tc>
        <w:tc>
          <w:tcPr>
            <w:tcW w:w="294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12</w:t>
            </w:r>
          </w:p>
        </w:tc>
      </w:tr>
      <w:tr>
        <w:tblPrEx/>
        <w:trPr>
          <w:cantSplit/>
          <w:trHeight w:val="304" w:hRule="atLeast"/>
          <w:tblHeader/>
        </w:trPr>
        <w:tc>
          <w:tcPr>
            <w:tcW w:w="298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296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w:t>
            </w:r>
          </w:p>
        </w:tc>
        <w:tc>
          <w:tcPr>
            <w:tcW w:w="294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w:t>
            </w:r>
          </w:p>
        </w:tc>
      </w:tr>
      <w:tr>
        <w:tblPrEx/>
        <w:trPr>
          <w:cantSplit/>
          <w:trHeight w:val="306" w:hRule="atLeast"/>
          <w:tblHeader/>
        </w:trPr>
        <w:tc>
          <w:tcPr>
            <w:tcW w:w="298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296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50</w:t>
            </w:r>
          </w:p>
        </w:tc>
        <w:tc>
          <w:tcPr>
            <w:tcW w:w="2940" w:type="dxa"/>
            <w:tcBorders>
              <w:top w:val="single" w:sz="4" w:space="0" w:color="000000"/>
              <w:left w:val="single" w:sz="4" w:space="0" w:color="000000"/>
              <w:bottom w:val="single" w:sz="4" w:space="0" w:color="000000"/>
              <w:right w:val="single" w:sz="4" w:space="0" w:color="000000"/>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Source: field survey, 2025</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table depicts the responses of respondents on whether </w:t>
      </w:r>
      <w:r>
        <w:rPr>
          <w:rStyle w:val="style87"/>
          <w:rFonts w:ascii="Times New Roman" w:cs="Times New Roman" w:eastAsia="Times New Roman" w:hAnsi="Times New Roman"/>
          <w:b w:val="false"/>
          <w:sz w:val="24"/>
          <w:szCs w:val="24"/>
        </w:rPr>
        <w:t xml:space="preserve">well-structured report </w:t>
      </w:r>
      <w:r>
        <w:rPr>
          <w:rFonts w:ascii="Times New Roman" w:cs="Times New Roman" w:hAnsi="Times New Roman"/>
          <w:color w:val="000000"/>
          <w:sz w:val="24"/>
          <w:szCs w:val="24"/>
        </w:rPr>
        <w:t xml:space="preserve">provides information about the </w:t>
      </w:r>
      <w:r>
        <w:rPr>
          <w:rStyle w:val="style87"/>
          <w:rFonts w:ascii="Times New Roman" w:cs="Times New Roman" w:eastAsia="Times New Roman" w:hAnsi="Times New Roman"/>
          <w:b w:val="false"/>
          <w:sz w:val="24"/>
          <w:szCs w:val="24"/>
        </w:rPr>
        <w:t xml:space="preserve">action implementation </w:t>
      </w:r>
      <w:r>
        <w:rPr>
          <w:rFonts w:ascii="Times New Roman" w:cs="Times New Roman" w:hAnsi="Times New Roman"/>
          <w:color w:val="000000"/>
          <w:sz w:val="24"/>
          <w:szCs w:val="24"/>
        </w:rPr>
        <w:t xml:space="preserve">in an organization. A look at the table shows 58% representing 29 respondent strongly agree that </w:t>
      </w:r>
      <w:r>
        <w:rPr>
          <w:rStyle w:val="style87"/>
          <w:rFonts w:ascii="Times New Roman" w:cs="Times New Roman" w:eastAsia="Times New Roman" w:hAnsi="Times New Roman"/>
          <w:b w:val="false"/>
          <w:sz w:val="24"/>
          <w:szCs w:val="24"/>
        </w:rPr>
        <w:t xml:space="preserve">well-structured report </w:t>
      </w:r>
      <w:r>
        <w:rPr>
          <w:rFonts w:ascii="Times New Roman" w:cs="Times New Roman" w:hAnsi="Times New Roman"/>
          <w:color w:val="000000"/>
          <w:sz w:val="24"/>
          <w:szCs w:val="24"/>
        </w:rPr>
        <w:t xml:space="preserve">provides information about the </w:t>
      </w:r>
      <w:r>
        <w:rPr>
          <w:rStyle w:val="style87"/>
          <w:rFonts w:ascii="Times New Roman" w:cs="Times New Roman" w:eastAsia="Times New Roman" w:hAnsi="Times New Roman"/>
          <w:b w:val="false"/>
          <w:sz w:val="24"/>
          <w:szCs w:val="24"/>
        </w:rPr>
        <w:t xml:space="preserve">action implementation </w:t>
      </w:r>
      <w:r>
        <w:rPr>
          <w:rFonts w:ascii="Times New Roman" w:cs="Times New Roman" w:hAnsi="Times New Roman"/>
          <w:color w:val="000000"/>
          <w:sz w:val="24"/>
          <w:szCs w:val="24"/>
        </w:rPr>
        <w:t xml:space="preserve">in an organization, 26% representing 13 respondents agree that </w:t>
      </w:r>
      <w:r>
        <w:rPr>
          <w:rStyle w:val="style87"/>
          <w:rFonts w:ascii="Times New Roman" w:cs="Times New Roman" w:eastAsia="Times New Roman" w:hAnsi="Times New Roman"/>
          <w:b w:val="false"/>
          <w:sz w:val="24"/>
          <w:szCs w:val="24"/>
        </w:rPr>
        <w:t xml:space="preserve">well-structured report </w:t>
      </w:r>
      <w:r>
        <w:rPr>
          <w:rFonts w:ascii="Times New Roman" w:cs="Times New Roman" w:hAnsi="Times New Roman"/>
          <w:color w:val="000000"/>
          <w:sz w:val="24"/>
          <w:szCs w:val="24"/>
        </w:rPr>
        <w:t xml:space="preserve">provides information about the </w:t>
      </w:r>
      <w:r>
        <w:rPr>
          <w:rStyle w:val="style87"/>
          <w:rFonts w:ascii="Times New Roman" w:cs="Times New Roman" w:eastAsia="Times New Roman" w:hAnsi="Times New Roman"/>
          <w:b w:val="false"/>
          <w:sz w:val="24"/>
          <w:szCs w:val="24"/>
        </w:rPr>
        <w:t xml:space="preserve">action implementation </w:t>
      </w:r>
      <w:r>
        <w:rPr>
          <w:rFonts w:ascii="Times New Roman" w:cs="Times New Roman" w:hAnsi="Times New Roman"/>
          <w:color w:val="000000"/>
          <w:sz w:val="24"/>
          <w:szCs w:val="24"/>
        </w:rPr>
        <w:t xml:space="preserve">in an organization, 12% representing 6 respondent disagree that </w:t>
      </w:r>
      <w:r>
        <w:rPr>
          <w:rStyle w:val="style87"/>
          <w:rFonts w:ascii="Times New Roman" w:cs="Times New Roman" w:eastAsia="Times New Roman" w:hAnsi="Times New Roman"/>
          <w:b w:val="false"/>
          <w:sz w:val="24"/>
          <w:szCs w:val="24"/>
        </w:rPr>
        <w:t xml:space="preserve">well-structured report </w:t>
      </w:r>
      <w:r>
        <w:rPr>
          <w:rFonts w:ascii="Times New Roman" w:cs="Times New Roman" w:hAnsi="Times New Roman"/>
          <w:color w:val="000000"/>
          <w:sz w:val="24"/>
          <w:szCs w:val="24"/>
        </w:rPr>
        <w:t xml:space="preserve">provides information about the </w:t>
      </w:r>
      <w:r>
        <w:rPr>
          <w:rStyle w:val="style87"/>
          <w:rFonts w:ascii="Times New Roman" w:cs="Times New Roman" w:eastAsia="Times New Roman" w:hAnsi="Times New Roman"/>
          <w:b w:val="false"/>
          <w:sz w:val="24"/>
          <w:szCs w:val="24"/>
        </w:rPr>
        <w:t xml:space="preserve">action implementation </w:t>
      </w:r>
      <w:r>
        <w:rPr>
          <w:rFonts w:ascii="Times New Roman" w:cs="Times New Roman" w:hAnsi="Times New Roman"/>
          <w:color w:val="000000"/>
          <w:sz w:val="24"/>
          <w:szCs w:val="24"/>
        </w:rPr>
        <w:t xml:space="preserve">in an organization, 2% representing 4 respondent strongly disagree with the statement and no respondent for undecided. That </w:t>
      </w:r>
      <w:r>
        <w:rPr>
          <w:rStyle w:val="style87"/>
          <w:rFonts w:ascii="Times New Roman" w:cs="Times New Roman" w:eastAsia="Times New Roman" w:hAnsi="Times New Roman"/>
          <w:b w:val="false"/>
          <w:sz w:val="24"/>
          <w:szCs w:val="24"/>
        </w:rPr>
        <w:t xml:space="preserve">well-structured report </w:t>
      </w:r>
      <w:r>
        <w:rPr>
          <w:rFonts w:ascii="Times New Roman" w:cs="Times New Roman" w:hAnsi="Times New Roman"/>
          <w:color w:val="000000"/>
          <w:sz w:val="24"/>
          <w:szCs w:val="24"/>
        </w:rPr>
        <w:t xml:space="preserve">provides information about the </w:t>
      </w:r>
      <w:r>
        <w:rPr>
          <w:rStyle w:val="style87"/>
          <w:rFonts w:ascii="Times New Roman" w:cs="Times New Roman" w:eastAsia="Times New Roman" w:hAnsi="Times New Roman"/>
          <w:b w:val="false"/>
          <w:sz w:val="24"/>
          <w:szCs w:val="24"/>
        </w:rPr>
        <w:t xml:space="preserve">action implementation </w:t>
      </w:r>
      <w:r>
        <w:rPr>
          <w:rFonts w:ascii="Times New Roman" w:cs="Times New Roman" w:hAnsi="Times New Roman"/>
          <w:color w:val="000000"/>
          <w:sz w:val="24"/>
          <w:szCs w:val="24"/>
        </w:rPr>
        <w:t>in an organization.</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4.4 TESTING OF HYPOTHESIS</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Having presented all the information and data gathered from the staff of </w:t>
      </w:r>
      <w:r>
        <w:rPr>
          <w:rFonts w:ascii="Times New Roman" w:cs="Times New Roman" w:hAnsi="Times New Roman"/>
          <w:color w:val="000000"/>
          <w:sz w:val="24"/>
          <w:szCs w:val="24"/>
        </w:rPr>
        <w:t>Emirate Mall</w:t>
      </w:r>
      <w:r>
        <w:rPr>
          <w:rFonts w:ascii="Times New Roman" w:cs="Times New Roman" w:hAnsi="Times New Roman"/>
          <w:color w:val="000000"/>
          <w:sz w:val="24"/>
          <w:szCs w:val="24"/>
        </w:rPr>
        <w:t>, Ilorin, it is time to test the hypothesis made in the first chapter of the study.</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The hypothesis is tested using the chi-square statistical tools.</w:t>
      </w:r>
    </w:p>
    <w:bookmarkStart w:id="31" w:name="1y810tw" w:colFirst="0" w:colLast="0"/>
    <w:bookmarkEnd w:id="31"/>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noProof/>
          <w:color w:val="000000"/>
          <w:sz w:val="24"/>
          <w:szCs w:val="24"/>
        </w:rPr>
        <w:drawing>
          <wp:anchor distT="0" distB="0" distL="0" distR="0" simplePos="false" relativeHeight="3" behindDoc="true" locked="false" layoutInCell="true" allowOverlap="true">
            <wp:simplePos x="0" y="0"/>
            <wp:positionH relativeFrom="column">
              <wp:posOffset>3242945</wp:posOffset>
            </wp:positionH>
            <wp:positionV relativeFrom="paragraph">
              <wp:posOffset>73660</wp:posOffset>
            </wp:positionV>
            <wp:extent cx="1029970" cy="461010"/>
            <wp:effectExtent l="19050" t="0" r="0" b="0"/>
            <wp:wrapNone/>
            <wp:docPr id="1034" name="image4.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4.png"/>
                    <pic:cNvPicPr/>
                  </pic:nvPicPr>
                  <pic:blipFill>
                    <a:blip r:embed="rId3" cstate="print"/>
                    <a:srcRect l="0" t="0" r="0" b="0"/>
                    <a:stretch/>
                  </pic:blipFill>
                  <pic:spPr>
                    <a:xfrm rot="0">
                      <a:off x="0" y="0"/>
                      <a:ext cx="1029970" cy="461010"/>
                    </a:xfrm>
                    <a:prstGeom prst="rect"/>
                    <a:ln cmpd="sng" cap="flat" w="9525">
                      <a:solidFill>
                        <a:srgbClr val="000000"/>
                      </a:solidFill>
                      <a:prstDash val="solid"/>
                      <a:round/>
                      <a:headEnd len="med" w="med" type="none"/>
                      <a:tailEnd len="med" w="med" type="none"/>
                    </a:ln>
                  </pic:spPr>
                </pic:pic>
              </a:graphicData>
            </a:graphic>
          </wp:anchor>
        </w:drawing>
      </w:r>
    </w:p>
    <w:p>
      <w:pPr>
        <w:pStyle w:val="style4099"/>
        <w:tabs>
          <w:tab w:val="left" w:leader="none" w:pos="2140"/>
        </w:tabs>
        <w:spacing w:lineRule="auto" w:line="360"/>
        <w:jc w:val="both"/>
        <w:rPr>
          <w:rFonts w:ascii="Times New Roman" w:cs="Times New Roman" w:hAnsi="Times New Roman"/>
          <w:color w:val="000000"/>
          <w:sz w:val="24"/>
          <w:szCs w:val="24"/>
        </w:rPr>
      </w:pPr>
    </w:p>
    <w:p>
      <w:pPr>
        <w:pStyle w:val="style4099"/>
        <w:tabs>
          <w:tab w:val="left" w:leader="none" w:pos="214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r>
        <w:rPr>
          <w:rFonts w:ascii="Times New Roman" w:cs="Times New Roman" w:hAnsi="Times New Roman"/>
          <w:color w:val="000000"/>
          <w:sz w:val="24"/>
          <w:szCs w:val="24"/>
        </w:rPr>
        <w:tab/>
      </w:r>
      <w:r>
        <w:rPr>
          <w:rFonts w:ascii="Times New Roman" w:cs="Times New Roman" w:hAnsi="Times New Roman"/>
          <w:color w:val="000000"/>
          <w:sz w:val="24"/>
          <w:szCs w:val="24"/>
        </w:rPr>
        <w:t>X</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 xml:space="preserve"> = calculated of Chi-square</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 Summation</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F</w:t>
      </w:r>
      <w:r>
        <w:rPr>
          <w:rFonts w:ascii="Times New Roman" w:cs="Times New Roman" w:hAnsi="Times New Roman"/>
          <w:color w:val="000000"/>
          <w:sz w:val="24"/>
          <w:szCs w:val="24"/>
          <w:vertAlign w:val="subscript"/>
        </w:rPr>
        <w:t>o</w:t>
      </w:r>
      <w:r>
        <w:rPr>
          <w:rFonts w:ascii="Times New Roman" w:cs="Times New Roman" w:hAnsi="Times New Roman"/>
          <w:color w:val="000000"/>
          <w:sz w:val="24"/>
          <w:szCs w:val="24"/>
        </w:rPr>
        <w:t xml:space="preserve"> = Observed frequency</w:t>
      </w:r>
    </w:p>
    <w:p>
      <w:pPr>
        <w:pStyle w:val="style1"/>
        <w:spacing w:before="0" w:lineRule="auto" w:line="360"/>
        <w:ind w:firstLine="720"/>
        <w:jc w:val="both"/>
        <w:rPr>
          <w:b w:val="false"/>
          <w:color w:val="000000"/>
        </w:rPr>
      </w:pPr>
      <w:r>
        <w:rPr>
          <w:b w:val="false"/>
          <w:color w:val="000000"/>
        </w:rPr>
        <w:t>F</w:t>
      </w:r>
      <w:r>
        <w:rPr>
          <w:b w:val="false"/>
          <w:color w:val="000000"/>
          <w:vertAlign w:val="subscript"/>
        </w:rPr>
        <w:t>e</w:t>
      </w:r>
      <w:r>
        <w:rPr>
          <w:b w:val="false"/>
          <w:color w:val="000000"/>
        </w:rPr>
        <w:t xml:space="preserve"> = Expected frequency</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Therefore Degree of freedom is =</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w:t>
      </w:r>
      <w:r>
        <w:rPr>
          <w:rFonts w:ascii="Times New Roman" w:cs="Times New Roman" w:hAnsi="Times New Roman"/>
          <w:color w:val="000000"/>
          <w:sz w:val="24"/>
          <w:szCs w:val="24"/>
          <w:vertAlign w:val="subscript"/>
        </w:rPr>
        <w:t>f</w:t>
      </w:r>
      <w:r>
        <w:rPr>
          <w:rFonts w:ascii="Times New Roman" w:cs="Times New Roman" w:hAnsi="Times New Roman"/>
          <w:color w:val="000000"/>
          <w:sz w:val="24"/>
          <w:szCs w:val="24"/>
        </w:rPr>
        <w:t xml:space="preserve"> = (r – 1) (c – 1)</w:t>
      </w:r>
    </w:p>
    <w:p>
      <w:pPr>
        <w:pStyle w:val="style4099"/>
        <w:numPr>
          <w:ilvl w:val="0"/>
          <w:numId w:val="9"/>
        </w:numPr>
        <w:tabs>
          <w:tab w:val="left" w:leader="none" w:pos="940"/>
        </w:tabs>
        <w:spacing w:lineRule="auto" w:line="360"/>
        <w:ind w:left="940" w:hanging="220"/>
        <w:jc w:val="both"/>
        <w:rPr>
          <w:rFonts w:ascii="Times New Roman" w:cs="Times New Roman" w:hAnsi="Times New Roman"/>
          <w:color w:val="000000"/>
          <w:sz w:val="24"/>
          <w:szCs w:val="24"/>
        </w:rPr>
      </w:pPr>
      <w:r>
        <w:rPr>
          <w:rFonts w:ascii="Times New Roman" w:cs="Times New Roman" w:hAnsi="Times New Roman"/>
          <w:color w:val="000000"/>
          <w:sz w:val="24"/>
          <w:szCs w:val="24"/>
        </w:rPr>
        <w:t>(5 – 1)(2 – 1)</w:t>
      </w:r>
    </w:p>
    <w:p>
      <w:pPr>
        <w:pStyle w:val="style4099"/>
        <w:numPr>
          <w:ilvl w:val="0"/>
          <w:numId w:val="9"/>
        </w:numPr>
        <w:tabs>
          <w:tab w:val="left" w:leader="none" w:pos="940"/>
        </w:tabs>
        <w:spacing w:lineRule="auto" w:line="360"/>
        <w:ind w:left="940" w:hanging="220"/>
        <w:jc w:val="both"/>
        <w:rPr>
          <w:rFonts w:ascii="Times New Roman" w:cs="Times New Roman" w:hAnsi="Times New Roman"/>
          <w:color w:val="000000"/>
          <w:sz w:val="24"/>
          <w:szCs w:val="24"/>
        </w:rPr>
      </w:pPr>
      <w:r>
        <w:rPr>
          <w:rFonts w:ascii="Times New Roman" w:cs="Times New Roman" w:hAnsi="Times New Roman"/>
          <w:color w:val="000000"/>
          <w:sz w:val="24"/>
          <w:szCs w:val="24"/>
        </w:rPr>
        <w:t>(4)(1)</w:t>
      </w:r>
    </w:p>
    <w:p>
      <w:pPr>
        <w:pStyle w:val="style4099"/>
        <w:numPr>
          <w:ilvl w:val="0"/>
          <w:numId w:val="9"/>
        </w:numPr>
        <w:tabs>
          <w:tab w:val="left" w:leader="none" w:pos="940"/>
        </w:tabs>
        <w:spacing w:lineRule="auto" w:line="360"/>
        <w:ind w:left="940" w:hanging="220"/>
        <w:jc w:val="both"/>
        <w:rPr>
          <w:rFonts w:ascii="Times New Roman" w:cs="Times New Roman" w:hAnsi="Times New Roman"/>
          <w:color w:val="000000"/>
          <w:sz w:val="24"/>
          <w:szCs w:val="24"/>
        </w:rPr>
      </w:pPr>
      <w:r>
        <w:rPr>
          <w:rFonts w:ascii="Times New Roman" w:cs="Times New Roman" w:hAnsi="Times New Roman"/>
          <w:color w:val="000000"/>
          <w:sz w:val="24"/>
          <w:szCs w:val="24"/>
        </w:rPr>
        <w:t>4</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Level of significant = 0.05</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HYPOTHESIS I</w:t>
      </w:r>
    </w:p>
    <w:p>
      <w:pPr>
        <w:pStyle w:val="style4099"/>
        <w:tabs>
          <w:tab w:val="left" w:leader="none" w:pos="82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Ho1:</w:t>
      </w:r>
      <w:r>
        <w:rPr>
          <w:rFonts w:ascii="Times New Roman" w:cs="Times New Roman" w:hAnsi="Times New Roman"/>
          <w:color w:val="000000"/>
          <w:sz w:val="24"/>
          <w:szCs w:val="24"/>
        </w:rPr>
        <w:tab/>
      </w:r>
      <w:r>
        <w:rPr>
          <w:rFonts w:ascii="Times New Roman" w:cs="Times New Roman" w:hAnsi="Times New Roman"/>
          <w:color w:val="000000"/>
          <w:sz w:val="24"/>
          <w:szCs w:val="24"/>
        </w:rPr>
        <w:t>Strategic management does not influence monitory budgets of Ilorin Emirate Mall’s</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Table 4.4.1</w:t>
      </w:r>
    </w:p>
    <w:tbl>
      <w:tblPr>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trPr>
          <w:cantSplit/>
          <w:tblHeader/>
        </w:trPr>
        <w:tc>
          <w:tcPr>
            <w:tcW w:w="2952"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Options</w:t>
            </w:r>
          </w:p>
        </w:tc>
        <w:tc>
          <w:tcPr>
            <w:tcW w:w="2952"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No of Respondents</w:t>
            </w:r>
          </w:p>
        </w:tc>
        <w:tc>
          <w:tcPr>
            <w:tcW w:w="2952"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Percentage %</w:t>
            </w:r>
          </w:p>
        </w:tc>
      </w:tr>
      <w:tr>
        <w:tblPrEx/>
        <w:trPr>
          <w:cantSplit/>
          <w:tblHeader/>
        </w:trPr>
        <w:tc>
          <w:tcPr>
            <w:tcW w:w="2952"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2952"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29</w:t>
            </w:r>
          </w:p>
        </w:tc>
        <w:tc>
          <w:tcPr>
            <w:tcW w:w="2952"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58</w:t>
            </w:r>
          </w:p>
        </w:tc>
      </w:tr>
      <w:tr>
        <w:tblPrEx/>
        <w:trPr>
          <w:cantSplit/>
          <w:tblHeader/>
        </w:trPr>
        <w:tc>
          <w:tcPr>
            <w:tcW w:w="2952"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2952"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16</w:t>
            </w:r>
          </w:p>
        </w:tc>
        <w:tc>
          <w:tcPr>
            <w:tcW w:w="2952"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27</w:t>
            </w:r>
          </w:p>
        </w:tc>
      </w:tr>
      <w:tr>
        <w:tblPrEx/>
        <w:trPr>
          <w:cantSplit/>
          <w:tblHeader/>
        </w:trPr>
        <w:tc>
          <w:tcPr>
            <w:tcW w:w="2952"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Undecided</w:t>
            </w:r>
          </w:p>
        </w:tc>
        <w:tc>
          <w:tcPr>
            <w:tcW w:w="2952"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t>
            </w:r>
          </w:p>
        </w:tc>
        <w:tc>
          <w:tcPr>
            <w:tcW w:w="2952"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t>
            </w:r>
          </w:p>
        </w:tc>
      </w:tr>
      <w:tr>
        <w:tblPrEx/>
        <w:trPr>
          <w:cantSplit/>
          <w:tblHeader/>
        </w:trPr>
        <w:tc>
          <w:tcPr>
            <w:tcW w:w="2952"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2952"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7</w:t>
            </w:r>
          </w:p>
        </w:tc>
        <w:tc>
          <w:tcPr>
            <w:tcW w:w="2952"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12</w:t>
            </w:r>
          </w:p>
        </w:tc>
      </w:tr>
      <w:tr>
        <w:tblPrEx/>
        <w:trPr>
          <w:cantSplit/>
          <w:tblHeader/>
        </w:trPr>
        <w:tc>
          <w:tcPr>
            <w:tcW w:w="2952"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Strongly disagree </w:t>
            </w:r>
          </w:p>
        </w:tc>
        <w:tc>
          <w:tcPr>
            <w:tcW w:w="2952"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w:t>
            </w:r>
          </w:p>
        </w:tc>
        <w:tc>
          <w:tcPr>
            <w:tcW w:w="2952"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w:t>
            </w:r>
          </w:p>
        </w:tc>
      </w:tr>
      <w:tr>
        <w:tblPrEx/>
        <w:trPr>
          <w:cantSplit/>
          <w:tblHeader/>
        </w:trPr>
        <w:tc>
          <w:tcPr>
            <w:tcW w:w="2952"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2952"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60</w:t>
            </w:r>
          </w:p>
        </w:tc>
        <w:tc>
          <w:tcPr>
            <w:tcW w:w="2952"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bl>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Source: Field Survey, 2025</w:t>
      </w:r>
    </w:p>
    <w:tbl>
      <w:tblPr>
        <w:tblW w:w="798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9"/>
        <w:gridCol w:w="1110"/>
        <w:gridCol w:w="817"/>
        <w:gridCol w:w="1301"/>
        <w:gridCol w:w="1318"/>
        <w:gridCol w:w="1351"/>
      </w:tblGrid>
      <w:tr>
        <w:trPr>
          <w:cantSplit/>
          <w:tblHeader/>
        </w:trPr>
        <w:tc>
          <w:tcPr>
            <w:tcW w:w="2089"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Options</w:t>
            </w:r>
          </w:p>
        </w:tc>
        <w:tc>
          <w:tcPr>
            <w:tcW w:w="1110"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Fo</w:t>
            </w:r>
          </w:p>
        </w:tc>
        <w:tc>
          <w:tcPr>
            <w:tcW w:w="817"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Fe</w:t>
            </w:r>
          </w:p>
        </w:tc>
        <w:tc>
          <w:tcPr>
            <w:tcW w:w="1301"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Fo-Fe</w:t>
            </w:r>
          </w:p>
        </w:tc>
        <w:tc>
          <w:tcPr>
            <w:tcW w:w="1318"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(Fo-Fe)</w:t>
            </w:r>
            <w:r>
              <w:rPr>
                <w:rFonts w:ascii="Times New Roman" w:cs="Times New Roman" w:hAnsi="Times New Roman"/>
                <w:color w:val="000000"/>
                <w:sz w:val="24"/>
                <w:szCs w:val="24"/>
                <w:vertAlign w:val="superscript"/>
              </w:rPr>
              <w:t>2</w:t>
            </w:r>
          </w:p>
        </w:tc>
        <w:tc>
          <w:tcPr>
            <w:tcW w:w="1351"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(Fo-Fe)</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/e</w:t>
            </w:r>
          </w:p>
        </w:tc>
      </w:tr>
      <w:tr>
        <w:tblPrEx/>
        <w:trPr>
          <w:cantSplit/>
          <w:tblHeader/>
        </w:trPr>
        <w:tc>
          <w:tcPr>
            <w:tcW w:w="2089"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1110"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29</w:t>
            </w:r>
          </w:p>
        </w:tc>
        <w:tc>
          <w:tcPr>
            <w:tcW w:w="817"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1301"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tc>
        <w:tc>
          <w:tcPr>
            <w:tcW w:w="1318"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625</w:t>
            </w:r>
          </w:p>
        </w:tc>
        <w:tc>
          <w:tcPr>
            <w:tcW w:w="1351"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62.5</w:t>
            </w:r>
          </w:p>
        </w:tc>
      </w:tr>
      <w:tr>
        <w:tblPrEx/>
        <w:trPr>
          <w:cantSplit/>
          <w:tblHeader/>
        </w:trPr>
        <w:tc>
          <w:tcPr>
            <w:tcW w:w="2089"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1110"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16</w:t>
            </w:r>
          </w:p>
        </w:tc>
        <w:tc>
          <w:tcPr>
            <w:tcW w:w="817"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1301"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6</w:t>
            </w:r>
          </w:p>
        </w:tc>
        <w:tc>
          <w:tcPr>
            <w:tcW w:w="1318"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36</w:t>
            </w:r>
          </w:p>
        </w:tc>
        <w:tc>
          <w:tcPr>
            <w:tcW w:w="1351"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3.6</w:t>
            </w:r>
          </w:p>
        </w:tc>
      </w:tr>
      <w:tr>
        <w:tblPrEx/>
        <w:trPr>
          <w:cantSplit/>
          <w:tblHeader/>
        </w:trPr>
        <w:tc>
          <w:tcPr>
            <w:tcW w:w="2089"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Undecided</w:t>
            </w:r>
          </w:p>
        </w:tc>
        <w:tc>
          <w:tcPr>
            <w:tcW w:w="1110"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0</w:t>
            </w:r>
          </w:p>
        </w:tc>
        <w:tc>
          <w:tcPr>
            <w:tcW w:w="817"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1301"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1318"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1351"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cantSplit/>
          <w:tblHeader/>
        </w:trPr>
        <w:tc>
          <w:tcPr>
            <w:tcW w:w="2089"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110"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7</w:t>
            </w:r>
          </w:p>
        </w:tc>
        <w:tc>
          <w:tcPr>
            <w:tcW w:w="817"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1301"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w:t>
            </w:r>
          </w:p>
        </w:tc>
        <w:tc>
          <w:tcPr>
            <w:tcW w:w="1318"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9</w:t>
            </w:r>
          </w:p>
        </w:tc>
        <w:tc>
          <w:tcPr>
            <w:tcW w:w="1351"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0.9</w:t>
            </w:r>
          </w:p>
        </w:tc>
      </w:tr>
      <w:tr>
        <w:tblPrEx/>
        <w:trPr>
          <w:cantSplit/>
          <w:tblHeader/>
        </w:trPr>
        <w:tc>
          <w:tcPr>
            <w:tcW w:w="2089"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1110"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w:t>
            </w:r>
          </w:p>
        </w:tc>
        <w:tc>
          <w:tcPr>
            <w:tcW w:w="817"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1301"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-8</w:t>
            </w:r>
          </w:p>
        </w:tc>
        <w:tc>
          <w:tcPr>
            <w:tcW w:w="1318"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64</w:t>
            </w:r>
          </w:p>
        </w:tc>
        <w:tc>
          <w:tcPr>
            <w:tcW w:w="1351"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6.4</w:t>
            </w:r>
          </w:p>
        </w:tc>
      </w:tr>
      <w:tr>
        <w:tblPrEx/>
        <w:trPr>
          <w:cantSplit/>
          <w:tblHeader/>
        </w:trPr>
        <w:tc>
          <w:tcPr>
            <w:tcW w:w="2089"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110"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60</w:t>
            </w:r>
          </w:p>
        </w:tc>
        <w:tc>
          <w:tcPr>
            <w:tcW w:w="817"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p>
        </w:tc>
        <w:tc>
          <w:tcPr>
            <w:tcW w:w="1301"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p>
        </w:tc>
        <w:tc>
          <w:tcPr>
            <w:tcW w:w="1318"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p>
        </w:tc>
        <w:tc>
          <w:tcPr>
            <w:tcW w:w="1351"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83.4</w:t>
            </w:r>
          </w:p>
        </w:tc>
      </w:tr>
    </w:tbl>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Therefore D</w:t>
      </w:r>
      <w:r>
        <w:rPr>
          <w:rFonts w:ascii="Times New Roman" w:cs="Times New Roman" w:hAnsi="Times New Roman"/>
          <w:color w:val="000000"/>
          <w:sz w:val="24"/>
          <w:szCs w:val="24"/>
          <w:vertAlign w:val="subscript"/>
        </w:rPr>
        <w:t>f</w:t>
      </w:r>
      <w:r>
        <w:rPr>
          <w:rFonts w:ascii="Times New Roman" w:cs="Times New Roman" w:hAnsi="Times New Roman"/>
          <w:color w:val="000000"/>
          <w:sz w:val="24"/>
          <w:szCs w:val="24"/>
        </w:rPr>
        <w:t xml:space="preserve"> (r – 1) (c – 1)</w:t>
      </w:r>
    </w:p>
    <w:p>
      <w:pPr>
        <w:pStyle w:val="style4099"/>
        <w:numPr>
          <w:ilvl w:val="0"/>
          <w:numId w:val="11"/>
        </w:numPr>
        <w:tabs>
          <w:tab w:val="left" w:leader="none" w:pos="940"/>
        </w:tabs>
        <w:spacing w:lineRule="auto" w:line="360"/>
        <w:ind w:left="940" w:hanging="2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(5 – 1)(2 – 1)</w:t>
      </w:r>
    </w:p>
    <w:p>
      <w:pPr>
        <w:pStyle w:val="style4099"/>
        <w:numPr>
          <w:ilvl w:val="0"/>
          <w:numId w:val="11"/>
        </w:numPr>
        <w:tabs>
          <w:tab w:val="left" w:leader="none" w:pos="940"/>
        </w:tabs>
        <w:spacing w:lineRule="auto" w:line="360"/>
        <w:ind w:left="940" w:hanging="220"/>
        <w:jc w:val="both"/>
        <w:rPr>
          <w:rFonts w:ascii="Times New Roman" w:cs="Times New Roman" w:hAnsi="Times New Roman"/>
          <w:color w:val="000000"/>
          <w:sz w:val="24"/>
          <w:szCs w:val="24"/>
        </w:rPr>
      </w:pPr>
      <w:r>
        <w:rPr>
          <w:rFonts w:ascii="Times New Roman" w:cs="Times New Roman" w:hAnsi="Times New Roman"/>
          <w:color w:val="000000"/>
          <w:sz w:val="24"/>
          <w:szCs w:val="24"/>
        </w:rPr>
        <w:t>(4)(1)</w:t>
      </w:r>
    </w:p>
    <w:p>
      <w:pPr>
        <w:pStyle w:val="style4099"/>
        <w:numPr>
          <w:ilvl w:val="0"/>
          <w:numId w:val="11"/>
        </w:numPr>
        <w:tabs>
          <w:tab w:val="left" w:leader="none" w:pos="940"/>
        </w:tabs>
        <w:spacing w:lineRule="auto" w:line="360"/>
        <w:ind w:left="940" w:hanging="220"/>
        <w:jc w:val="both"/>
        <w:rPr>
          <w:rFonts w:ascii="Times New Roman" w:cs="Times New Roman" w:hAnsi="Times New Roman"/>
          <w:color w:val="000000"/>
          <w:sz w:val="24"/>
          <w:szCs w:val="24"/>
        </w:rPr>
      </w:pPr>
      <w:r>
        <w:rPr>
          <w:rFonts w:ascii="Times New Roman" w:cs="Times New Roman" w:hAnsi="Times New Roman"/>
          <w:color w:val="000000"/>
          <w:sz w:val="24"/>
          <w:szCs w:val="24"/>
        </w:rPr>
        <w:t>4</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Level of significant = 0.05</w:t>
      </w:r>
      <w:r>
        <w:rPr>
          <w:rFonts w:ascii="Times New Roman" w:cs="Times New Roman" w:hAnsi="Times New Roman"/>
          <w:noProof/>
          <w:sz w:val="24"/>
          <w:szCs w:val="24"/>
        </w:rPr>
        <w:drawing>
          <wp:anchor distT="0" distB="0" distL="0" distR="0" simplePos="false" relativeHeight="4" behindDoc="true" locked="false" layoutInCell="true" allowOverlap="true">
            <wp:simplePos x="0" y="0"/>
            <wp:positionH relativeFrom="column">
              <wp:posOffset>1990724</wp:posOffset>
            </wp:positionH>
            <wp:positionV relativeFrom="paragraph">
              <wp:posOffset>208280</wp:posOffset>
            </wp:positionV>
            <wp:extent cx="1504950" cy="466725"/>
            <wp:effectExtent l="0" t="0" r="0" b="0"/>
            <wp:wrapNone/>
            <wp:docPr id="1035" name="image2.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4" cstate="print"/>
                    <a:srcRect l="0" t="0" r="0" b="0"/>
                    <a:stretch/>
                  </pic:blipFill>
                  <pic:spPr>
                    <a:xfrm rot="0">
                      <a:off x="0" y="0"/>
                      <a:ext cx="1504950" cy="466725"/>
                    </a:xfrm>
                    <a:prstGeom prst="rect"/>
                    <a:ln cmpd="sng" cap="flat" w="9525">
                      <a:solidFill>
                        <a:srgbClr val="000000"/>
                      </a:solidFill>
                      <a:prstDash val="solid"/>
                      <a:round/>
                      <a:headEnd len="med" w="med" type="none"/>
                      <a:tailEnd len="med" w="med" type="none"/>
                    </a:ln>
                  </pic:spPr>
                </pic:pic>
              </a:graphicData>
            </a:graphic>
          </wp:anchor>
        </w:drawing>
      </w:r>
    </w:p>
    <w:p>
      <w:pPr>
        <w:pStyle w:val="style4099"/>
        <w:spacing w:lineRule="auto" w:line="360"/>
        <w:jc w:val="both"/>
        <w:rPr>
          <w:rFonts w:ascii="Times New Roman" w:cs="Times New Roman" w:hAnsi="Times New Roman"/>
          <w:color w:val="000000"/>
          <w:sz w:val="24"/>
          <w:szCs w:val="24"/>
        </w:rPr>
      </w:pPr>
    </w:p>
    <w:p>
      <w:pPr>
        <w:pStyle w:val="style4099"/>
        <w:tabs>
          <w:tab w:val="left" w:leader="none" w:pos="2140"/>
        </w:tabs>
        <w:spacing w:lineRule="auto" w:line="360"/>
        <w:jc w:val="both"/>
        <w:rPr>
          <w:rFonts w:ascii="Times New Roman" w:cs="Times New Roman" w:hAnsi="Times New Roman"/>
          <w:color w:val="000000"/>
          <w:sz w:val="24"/>
          <w:szCs w:val="24"/>
        </w:rPr>
      </w:pPr>
    </w:p>
    <w:p>
      <w:pPr>
        <w:pStyle w:val="style4099"/>
        <w:tabs>
          <w:tab w:val="left" w:leader="none" w:pos="214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Therefore</w:t>
      </w:r>
      <w:r>
        <w:rPr>
          <w:rFonts w:ascii="Times New Roman" w:cs="Times New Roman" w:hAnsi="Times New Roman"/>
          <w:color w:val="000000"/>
          <w:sz w:val="24"/>
          <w:szCs w:val="24"/>
        </w:rPr>
        <w:tab/>
      </w:r>
      <w:r>
        <w:rPr>
          <w:rFonts w:ascii="Times New Roman" w:cs="Times New Roman" w:hAnsi="Times New Roman"/>
          <w:color w:val="000000"/>
          <w:sz w:val="24"/>
          <w:szCs w:val="24"/>
        </w:rPr>
        <w:t>x</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 xml:space="preserve"> calculate = 83.4</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X</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 xml:space="preserve"> tabulated = 9.49</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Decision Rule</w:t>
      </w:r>
    </w:p>
    <w:p>
      <w:pPr>
        <w:pStyle w:val="style4099"/>
        <w:spacing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If x</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 xml:space="preserve"> tabulated is &gt; x</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 xml:space="preserve"> calculated, accept the Null Hypothesis (H</w:t>
      </w:r>
      <w:r>
        <w:rPr>
          <w:rFonts w:ascii="Times New Roman" w:cs="Times New Roman" w:hAnsi="Times New Roman"/>
          <w:color w:val="000000"/>
          <w:sz w:val="24"/>
          <w:szCs w:val="24"/>
          <w:vertAlign w:val="subscript"/>
        </w:rPr>
        <w:t>o</w:t>
      </w:r>
      <w:r>
        <w:rPr>
          <w:rFonts w:ascii="Times New Roman" w:cs="Times New Roman" w:hAnsi="Times New Roman"/>
          <w:color w:val="000000"/>
          <w:sz w:val="24"/>
          <w:szCs w:val="24"/>
        </w:rPr>
        <w:t>) and reject the alternative hypothesis (H</w:t>
      </w:r>
      <w:r>
        <w:rPr>
          <w:rFonts w:ascii="Times New Roman" w:cs="Times New Roman" w:hAnsi="Times New Roman"/>
          <w:color w:val="000000"/>
          <w:sz w:val="24"/>
          <w:szCs w:val="24"/>
          <w:vertAlign w:val="subscript"/>
        </w:rPr>
        <w:t>1</w:t>
      </w:r>
      <w:r>
        <w:rPr>
          <w:rFonts w:ascii="Times New Roman" w:cs="Times New Roman" w:hAnsi="Times New Roman"/>
          <w:color w:val="000000"/>
          <w:sz w:val="24"/>
          <w:szCs w:val="24"/>
        </w:rPr>
        <w:t>) but if x</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 xml:space="preserve"> tabulated is &lt; than x</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 xml:space="preserve"> calculated, accept the alternative hypothesis (H</w:t>
      </w:r>
      <w:r>
        <w:rPr>
          <w:rFonts w:ascii="Times New Roman" w:cs="Times New Roman" w:hAnsi="Times New Roman"/>
          <w:color w:val="000000"/>
          <w:sz w:val="24"/>
          <w:szCs w:val="24"/>
          <w:vertAlign w:val="subscript"/>
        </w:rPr>
        <w:t>1</w:t>
      </w:r>
      <w:r>
        <w:rPr>
          <w:rFonts w:ascii="Times New Roman" w:cs="Times New Roman" w:hAnsi="Times New Roman"/>
          <w:color w:val="000000"/>
          <w:sz w:val="24"/>
          <w:szCs w:val="24"/>
        </w:rPr>
        <w:t>) and reject the Null hypothesis.</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Decision</w:t>
      </w:r>
    </w:p>
    <w:p>
      <w:pPr>
        <w:pStyle w:val="style4099"/>
        <w:spacing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Since x</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 xml:space="preserve"> tabulated 9.49 is less than x</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 xml:space="preserve"> calculated 83.4 alternative hypotheses (H</w:t>
      </w:r>
      <w:r>
        <w:rPr>
          <w:rFonts w:ascii="Times New Roman" w:cs="Times New Roman" w:hAnsi="Times New Roman"/>
          <w:color w:val="000000"/>
          <w:sz w:val="24"/>
          <w:szCs w:val="24"/>
          <w:vertAlign w:val="subscript"/>
        </w:rPr>
        <w:t>1</w:t>
      </w:r>
      <w:r>
        <w:rPr>
          <w:rFonts w:ascii="Times New Roman" w:cs="Times New Roman" w:hAnsi="Times New Roman"/>
          <w:color w:val="000000"/>
          <w:sz w:val="24"/>
          <w:szCs w:val="24"/>
        </w:rPr>
        <w:t xml:space="preserve">) which state that </w:t>
      </w:r>
      <w:r>
        <w:rPr>
          <w:rFonts w:ascii="Times New Roman" w:cs="Times New Roman" w:hAnsi="Times New Roman"/>
          <w:color w:val="000000"/>
          <w:sz w:val="24"/>
          <w:szCs w:val="24"/>
        </w:rPr>
        <w:t xml:space="preserve">Strategic management have effect on monitory budgets of Ilorin Emirate Mall’s </w:t>
      </w:r>
      <w:r>
        <w:rPr>
          <w:rFonts w:ascii="Times New Roman" w:cs="Times New Roman" w:hAnsi="Times New Roman"/>
          <w:color w:val="000000"/>
          <w:sz w:val="24"/>
          <w:szCs w:val="24"/>
        </w:rPr>
        <w:t xml:space="preserve">is accepted, while the Ho that stated that </w:t>
      </w:r>
      <w:r>
        <w:rPr>
          <w:rFonts w:ascii="Times New Roman" w:cs="Times New Roman" w:hAnsi="Times New Roman"/>
          <w:color w:val="000000"/>
          <w:sz w:val="24"/>
          <w:szCs w:val="24"/>
        </w:rPr>
        <w:t xml:space="preserve">Strategic management affects monitory budgets of Ilorin Emirate Mall’s </w:t>
      </w:r>
      <w:r>
        <w:rPr>
          <w:rFonts w:ascii="Times New Roman" w:cs="Times New Roman" w:hAnsi="Times New Roman"/>
          <w:color w:val="000000"/>
          <w:sz w:val="24"/>
          <w:szCs w:val="24"/>
        </w:rPr>
        <w:t xml:space="preserve">in the </w:t>
      </w:r>
      <w:r>
        <w:rPr>
          <w:rFonts w:ascii="Times New Roman" w:cs="Times New Roman" w:hAnsi="Times New Roman"/>
          <w:color w:val="000000"/>
          <w:sz w:val="24"/>
          <w:szCs w:val="24"/>
        </w:rPr>
        <w:t>Emirate mall</w:t>
      </w:r>
      <w:r>
        <w:rPr>
          <w:rFonts w:ascii="Times New Roman" w:cs="Times New Roman" w:hAnsi="Times New Roman"/>
          <w:color w:val="000000"/>
          <w:sz w:val="24"/>
          <w:szCs w:val="24"/>
        </w:rPr>
        <w:t>is rejected.</w:t>
      </w:r>
    </w:p>
    <w:bookmarkStart w:id="32" w:name="4i7ojhp" w:colFirst="0" w:colLast="0"/>
    <w:bookmarkEnd w:id="32"/>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HYPOTHESIS II</w:t>
      </w:r>
    </w:p>
    <w:p>
      <w:pPr>
        <w:pStyle w:val="style4099"/>
        <w:tabs>
          <w:tab w:val="left" w:leader="none" w:pos="82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Ho2:</w:t>
      </w:r>
      <w:r>
        <w:rPr>
          <w:rFonts w:ascii="Times New Roman" w:cs="Times New Roman" w:hAnsi="Times New Roman"/>
          <w:color w:val="000000"/>
          <w:sz w:val="24"/>
          <w:szCs w:val="24"/>
        </w:rPr>
        <w:tab/>
      </w:r>
      <w:r>
        <w:rPr>
          <w:rFonts w:ascii="Times New Roman" w:cs="Times New Roman" w:hAnsi="Times New Roman"/>
          <w:sz w:val="24"/>
          <w:szCs w:val="24"/>
        </w:rPr>
        <w:t>Performance measurement does not influence Budgets evaluation of Ilorin Emirate Mall’s</w:t>
      </w:r>
      <w:r>
        <w:rPr>
          <w:rFonts w:ascii="Times New Roman" w:cs="Times New Roman" w:hAnsi="Times New Roman"/>
          <w:sz w:val="24"/>
          <w:szCs w:val="24"/>
        </w:rPr>
        <w:t>.</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Table 4.4.2</w:t>
      </w:r>
    </w:p>
    <w:tbl>
      <w:tblPr>
        <w:tblW w:w="602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0"/>
        <w:gridCol w:w="2155"/>
        <w:gridCol w:w="1620"/>
      </w:tblGrid>
      <w:tr>
        <w:trPr>
          <w:cantSplit/>
          <w:trHeight w:val="326" w:hRule="atLeast"/>
          <w:tblHeader/>
        </w:trPr>
        <w:tc>
          <w:tcPr>
            <w:tcW w:w="225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Options</w:t>
            </w:r>
          </w:p>
        </w:tc>
        <w:tc>
          <w:tcPr>
            <w:tcW w:w="2155"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No. of Respondent</w:t>
            </w:r>
          </w:p>
        </w:tc>
        <w:tc>
          <w:tcPr>
            <w:tcW w:w="162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Percentage %</w:t>
            </w:r>
          </w:p>
        </w:tc>
      </w:tr>
      <w:tr>
        <w:tblPrEx/>
        <w:trPr>
          <w:cantSplit/>
          <w:trHeight w:val="304" w:hRule="atLeast"/>
          <w:tblHeader/>
        </w:trPr>
        <w:tc>
          <w:tcPr>
            <w:tcW w:w="225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2155"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162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50</w:t>
            </w:r>
          </w:p>
        </w:tc>
      </w:tr>
      <w:tr>
        <w:tblPrEx/>
        <w:trPr>
          <w:cantSplit/>
          <w:trHeight w:val="306" w:hRule="atLeast"/>
          <w:tblHeader/>
        </w:trPr>
        <w:tc>
          <w:tcPr>
            <w:tcW w:w="225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2155"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18</w:t>
            </w:r>
          </w:p>
        </w:tc>
        <w:tc>
          <w:tcPr>
            <w:tcW w:w="162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r>
      <w:tr>
        <w:tblPrEx/>
        <w:trPr>
          <w:cantSplit/>
          <w:trHeight w:val="329" w:hRule="atLeast"/>
          <w:tblHeader/>
        </w:trPr>
        <w:tc>
          <w:tcPr>
            <w:tcW w:w="225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Undecided</w:t>
            </w:r>
          </w:p>
        </w:tc>
        <w:tc>
          <w:tcPr>
            <w:tcW w:w="2155"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t>
            </w:r>
          </w:p>
        </w:tc>
        <w:tc>
          <w:tcPr>
            <w:tcW w:w="162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t>
            </w:r>
          </w:p>
        </w:tc>
      </w:tr>
      <w:tr>
        <w:tblPrEx/>
        <w:trPr>
          <w:cantSplit/>
          <w:trHeight w:val="304" w:hRule="atLeast"/>
          <w:tblHeader/>
        </w:trPr>
        <w:tc>
          <w:tcPr>
            <w:tcW w:w="225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2155"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12</w:t>
            </w:r>
          </w:p>
        </w:tc>
        <w:tc>
          <w:tcPr>
            <w:tcW w:w="162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r>
      <w:tr>
        <w:tblPrEx/>
        <w:trPr>
          <w:cantSplit/>
          <w:trHeight w:val="329" w:hRule="atLeast"/>
          <w:tblHeader/>
        </w:trPr>
        <w:tc>
          <w:tcPr>
            <w:tcW w:w="225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2155"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t>
            </w:r>
          </w:p>
        </w:tc>
        <w:tc>
          <w:tcPr>
            <w:tcW w:w="162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t>
            </w:r>
          </w:p>
        </w:tc>
      </w:tr>
      <w:tr>
        <w:tblPrEx/>
        <w:trPr>
          <w:cantSplit/>
          <w:trHeight w:val="304" w:hRule="atLeast"/>
          <w:tblHeader/>
        </w:trPr>
        <w:tc>
          <w:tcPr>
            <w:tcW w:w="225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2155"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60</w:t>
            </w:r>
          </w:p>
        </w:tc>
        <w:tc>
          <w:tcPr>
            <w:tcW w:w="1620" w:type="dxa"/>
            <w:tcBorders/>
            <w:vAlign w:val="bottom"/>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bookmarkStart w:id="33" w:name="2xcytpi" w:colFirst="0" w:colLast="0"/>
      <w:bookmarkEnd w:id="33"/>
    </w:tbl>
    <w:p>
      <w:pPr>
        <w:pStyle w:val="style4099"/>
        <w:spacing w:lineRule="auto" w:line="360"/>
        <w:jc w:val="both"/>
        <w:rPr>
          <w:rFonts w:ascii="Times New Roman" w:cs="Times New Roman" w:hAnsi="Times New Roman"/>
          <w:color w:val="000000"/>
          <w:sz w:val="24"/>
          <w:szCs w:val="24"/>
        </w:rPr>
      </w:pPr>
    </w:p>
    <w:tbl>
      <w:tblPr>
        <w:tblW w:w="71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8"/>
        <w:gridCol w:w="864"/>
        <w:gridCol w:w="756"/>
        <w:gridCol w:w="990"/>
        <w:gridCol w:w="1080"/>
        <w:gridCol w:w="1350"/>
      </w:tblGrid>
      <w:tr>
        <w:trPr>
          <w:cantSplit/>
          <w:tblHeader/>
        </w:trPr>
        <w:tc>
          <w:tcPr>
            <w:tcW w:w="2088"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Options</w:t>
            </w:r>
          </w:p>
        </w:tc>
        <w:tc>
          <w:tcPr>
            <w:tcW w:w="864"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Fo</w:t>
            </w:r>
          </w:p>
        </w:tc>
        <w:tc>
          <w:tcPr>
            <w:tcW w:w="756"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Fe</w:t>
            </w:r>
          </w:p>
        </w:tc>
        <w:tc>
          <w:tcPr>
            <w:tcW w:w="990"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Fo-Fe</w:t>
            </w:r>
          </w:p>
        </w:tc>
        <w:tc>
          <w:tcPr>
            <w:tcW w:w="1080"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(Fo-Fe)</w:t>
            </w:r>
            <w:r>
              <w:rPr>
                <w:rFonts w:ascii="Times New Roman" w:cs="Times New Roman" w:hAnsi="Times New Roman"/>
                <w:color w:val="000000"/>
                <w:sz w:val="24"/>
                <w:szCs w:val="24"/>
                <w:vertAlign w:val="superscript"/>
              </w:rPr>
              <w:t>2</w:t>
            </w:r>
          </w:p>
        </w:tc>
        <w:tc>
          <w:tcPr>
            <w:tcW w:w="1350"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(Fo-Fe)</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/e</w:t>
            </w:r>
          </w:p>
        </w:tc>
      </w:tr>
      <w:tr>
        <w:tblPrEx/>
        <w:trPr>
          <w:cantSplit/>
          <w:tblHeader/>
        </w:trPr>
        <w:tc>
          <w:tcPr>
            <w:tcW w:w="2088"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864"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756"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990"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1080"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330</w:t>
            </w:r>
          </w:p>
        </w:tc>
        <w:tc>
          <w:tcPr>
            <w:tcW w:w="1350"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33</w:t>
            </w:r>
          </w:p>
        </w:tc>
      </w:tr>
      <w:tr>
        <w:tblPrEx/>
        <w:trPr>
          <w:cantSplit/>
          <w:tblHeader/>
        </w:trPr>
        <w:tc>
          <w:tcPr>
            <w:tcW w:w="2088"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864"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18</w:t>
            </w:r>
          </w:p>
        </w:tc>
        <w:tc>
          <w:tcPr>
            <w:tcW w:w="756"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990"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8</w:t>
            </w:r>
          </w:p>
        </w:tc>
        <w:tc>
          <w:tcPr>
            <w:tcW w:w="1080"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64</w:t>
            </w:r>
          </w:p>
        </w:tc>
        <w:tc>
          <w:tcPr>
            <w:tcW w:w="1350"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6.4</w:t>
            </w:r>
          </w:p>
        </w:tc>
      </w:tr>
      <w:tr>
        <w:tblPrEx/>
        <w:trPr>
          <w:cantSplit/>
          <w:tblHeader/>
        </w:trPr>
        <w:tc>
          <w:tcPr>
            <w:tcW w:w="2088"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Undecided</w:t>
            </w:r>
          </w:p>
        </w:tc>
        <w:tc>
          <w:tcPr>
            <w:tcW w:w="864"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0</w:t>
            </w:r>
          </w:p>
        </w:tc>
        <w:tc>
          <w:tcPr>
            <w:tcW w:w="756"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990"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1080"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1350"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cantSplit/>
          <w:tblHeader/>
        </w:trPr>
        <w:tc>
          <w:tcPr>
            <w:tcW w:w="2088"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864"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12</w:t>
            </w:r>
          </w:p>
        </w:tc>
        <w:tc>
          <w:tcPr>
            <w:tcW w:w="756"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990"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w:t>
            </w:r>
          </w:p>
        </w:tc>
        <w:tc>
          <w:tcPr>
            <w:tcW w:w="1080"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w:t>
            </w:r>
          </w:p>
        </w:tc>
        <w:tc>
          <w:tcPr>
            <w:tcW w:w="1350"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0.4</w:t>
            </w:r>
          </w:p>
        </w:tc>
      </w:tr>
      <w:tr>
        <w:tblPrEx/>
        <w:trPr>
          <w:cantSplit/>
          <w:tblHeader/>
        </w:trPr>
        <w:tc>
          <w:tcPr>
            <w:tcW w:w="2088"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864"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w:t>
            </w:r>
          </w:p>
        </w:tc>
        <w:tc>
          <w:tcPr>
            <w:tcW w:w="756"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990"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-8</w:t>
            </w:r>
          </w:p>
        </w:tc>
        <w:tc>
          <w:tcPr>
            <w:tcW w:w="1080"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64</w:t>
            </w:r>
          </w:p>
        </w:tc>
        <w:tc>
          <w:tcPr>
            <w:tcW w:w="1350"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6.4</w:t>
            </w:r>
          </w:p>
        </w:tc>
      </w:tr>
      <w:tr>
        <w:tblPrEx/>
        <w:trPr>
          <w:cantSplit/>
          <w:tblHeader/>
        </w:trPr>
        <w:tc>
          <w:tcPr>
            <w:tcW w:w="2088"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864"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60</w:t>
            </w:r>
          </w:p>
        </w:tc>
        <w:tc>
          <w:tcPr>
            <w:tcW w:w="756"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p>
        </w:tc>
        <w:tc>
          <w:tcPr>
            <w:tcW w:w="990"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p>
        </w:tc>
        <w:tc>
          <w:tcPr>
            <w:tcW w:w="1080"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p>
        </w:tc>
        <w:tc>
          <w:tcPr>
            <w:tcW w:w="1350" w:type="dxa"/>
            <w:tcBorders/>
          </w:tcPr>
          <w:p>
            <w:pPr>
              <w:pStyle w:val="style4099"/>
              <w:tabs>
                <w:tab w:val="center" w:leader="none" w:pos="4680"/>
                <w:tab w:val="right" w:leader="none" w:pos="93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66.8</w:t>
            </w:r>
          </w:p>
        </w:tc>
      </w:tr>
    </w:tbl>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Therefore:</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w:t>
      </w:r>
      <w:r>
        <w:rPr>
          <w:rFonts w:ascii="Times New Roman" w:cs="Times New Roman" w:hAnsi="Times New Roman"/>
          <w:color w:val="000000"/>
          <w:sz w:val="24"/>
          <w:szCs w:val="24"/>
          <w:vertAlign w:val="subscript"/>
        </w:rPr>
        <w:t>f</w:t>
      </w:r>
      <w:r>
        <w:rPr>
          <w:rFonts w:ascii="Times New Roman" w:cs="Times New Roman" w:hAnsi="Times New Roman"/>
          <w:color w:val="000000"/>
          <w:sz w:val="24"/>
          <w:szCs w:val="24"/>
        </w:rPr>
        <w:t xml:space="preserve"> (r – 1) (c – 1)</w:t>
      </w:r>
    </w:p>
    <w:p>
      <w:pPr>
        <w:pStyle w:val="style4099"/>
        <w:numPr>
          <w:ilvl w:val="0"/>
          <w:numId w:val="12"/>
        </w:numPr>
        <w:tabs>
          <w:tab w:val="left" w:leader="none" w:pos="1060"/>
        </w:tabs>
        <w:spacing w:lineRule="auto" w:line="360"/>
        <w:ind w:left="1060" w:hanging="220"/>
        <w:jc w:val="both"/>
        <w:rPr>
          <w:rFonts w:ascii="Times New Roman" w:cs="Times New Roman" w:hAnsi="Times New Roman"/>
          <w:color w:val="000000"/>
          <w:sz w:val="24"/>
          <w:szCs w:val="24"/>
        </w:rPr>
      </w:pPr>
      <w:r>
        <w:rPr>
          <w:rFonts w:ascii="Times New Roman" w:cs="Times New Roman" w:hAnsi="Times New Roman"/>
          <w:color w:val="000000"/>
          <w:sz w:val="24"/>
          <w:szCs w:val="24"/>
        </w:rPr>
        <w:t>(5 – 1)(2 – 1)</w:t>
      </w:r>
    </w:p>
    <w:p>
      <w:pPr>
        <w:pStyle w:val="style4099"/>
        <w:numPr>
          <w:ilvl w:val="0"/>
          <w:numId w:val="12"/>
        </w:numPr>
        <w:tabs>
          <w:tab w:val="left" w:leader="none" w:pos="1060"/>
        </w:tabs>
        <w:spacing w:lineRule="auto" w:line="360"/>
        <w:ind w:left="1060" w:hanging="220"/>
        <w:jc w:val="both"/>
        <w:rPr>
          <w:rFonts w:ascii="Times New Roman" w:cs="Times New Roman" w:hAnsi="Times New Roman"/>
          <w:color w:val="000000"/>
          <w:sz w:val="24"/>
          <w:szCs w:val="24"/>
        </w:rPr>
      </w:pPr>
      <w:r>
        <w:rPr>
          <w:rFonts w:ascii="Times New Roman" w:cs="Times New Roman" w:hAnsi="Times New Roman"/>
          <w:color w:val="000000"/>
          <w:sz w:val="24"/>
          <w:szCs w:val="24"/>
        </w:rPr>
        <w:t>(4)(1)</w:t>
      </w:r>
    </w:p>
    <w:p>
      <w:pPr>
        <w:pStyle w:val="style4099"/>
        <w:numPr>
          <w:ilvl w:val="0"/>
          <w:numId w:val="12"/>
        </w:numPr>
        <w:tabs>
          <w:tab w:val="left" w:leader="none" w:pos="1060"/>
        </w:tabs>
        <w:spacing w:lineRule="auto" w:line="360"/>
        <w:ind w:left="1060" w:hanging="220"/>
        <w:jc w:val="both"/>
        <w:rPr>
          <w:rFonts w:ascii="Times New Roman" w:cs="Times New Roman" w:hAnsi="Times New Roman"/>
          <w:color w:val="000000"/>
          <w:sz w:val="24"/>
          <w:szCs w:val="24"/>
        </w:rPr>
      </w:pPr>
      <w:r>
        <w:rPr>
          <w:rFonts w:ascii="Times New Roman" w:cs="Times New Roman" w:hAnsi="Times New Roman"/>
          <w:color w:val="000000"/>
          <w:sz w:val="24"/>
          <w:szCs w:val="24"/>
        </w:rPr>
        <w:t>4</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Level of significant = 0.05</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noProof/>
          <w:color w:val="000000"/>
          <w:sz w:val="24"/>
          <w:szCs w:val="24"/>
        </w:rPr>
        <w:drawing>
          <wp:anchor distT="0" distB="0" distL="0" distR="0" simplePos="false" relativeHeight="5" behindDoc="true" locked="false" layoutInCell="true" allowOverlap="true">
            <wp:simplePos x="0" y="0"/>
            <wp:positionH relativeFrom="column">
              <wp:posOffset>2407920</wp:posOffset>
            </wp:positionH>
            <wp:positionV relativeFrom="paragraph">
              <wp:posOffset>91440</wp:posOffset>
            </wp:positionV>
            <wp:extent cx="1507489" cy="461010"/>
            <wp:effectExtent l="19050" t="0" r="0" b="0"/>
            <wp:wrapNone/>
            <wp:docPr id="1036" name="image3.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5" cstate="print"/>
                    <a:srcRect l="0" t="0" r="0" b="0"/>
                    <a:stretch/>
                  </pic:blipFill>
                  <pic:spPr>
                    <a:xfrm rot="0">
                      <a:off x="0" y="0"/>
                      <a:ext cx="1507489" cy="461010"/>
                    </a:xfrm>
                    <a:prstGeom prst="rect"/>
                    <a:ln cmpd="sng" cap="flat" w="9525">
                      <a:solidFill>
                        <a:srgbClr val="000000"/>
                      </a:solidFill>
                      <a:prstDash val="solid"/>
                      <a:round/>
                      <a:headEnd len="med" w="med" type="none"/>
                      <a:tailEnd len="med" w="med" type="none"/>
                    </a:ln>
                  </pic:spPr>
                </pic:pic>
              </a:graphicData>
            </a:graphic>
          </wp:anchor>
        </w:drawing>
      </w:r>
    </w:p>
    <w:p>
      <w:pPr>
        <w:pStyle w:val="style4099"/>
        <w:spacing w:lineRule="auto" w:line="360"/>
        <w:jc w:val="both"/>
        <w:rPr>
          <w:rFonts w:ascii="Times New Roman" w:cs="Times New Roman" w:hAnsi="Times New Roman"/>
          <w:color w:val="000000"/>
          <w:sz w:val="24"/>
          <w:szCs w:val="24"/>
        </w:rPr>
      </w:pPr>
    </w:p>
    <w:p>
      <w:pPr>
        <w:pStyle w:val="style4099"/>
        <w:spacing w:lineRule="auto" w:line="360"/>
        <w:jc w:val="both"/>
        <w:rPr>
          <w:rFonts w:ascii="Times New Roman" w:cs="Times New Roman" w:hAnsi="Times New Roman"/>
          <w:color w:val="000000"/>
          <w:sz w:val="24"/>
          <w:szCs w:val="24"/>
        </w:rPr>
      </w:pPr>
    </w:p>
    <w:p>
      <w:pPr>
        <w:pStyle w:val="style4099"/>
        <w:tabs>
          <w:tab w:val="left" w:leader="none" w:pos="22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Therefore</w:t>
      </w:r>
      <w:r>
        <w:rPr>
          <w:rFonts w:ascii="Times New Roman" w:cs="Times New Roman" w:hAnsi="Times New Roman"/>
          <w:color w:val="000000"/>
          <w:sz w:val="24"/>
          <w:szCs w:val="24"/>
        </w:rPr>
        <w:tab/>
      </w:r>
      <w:r>
        <w:rPr>
          <w:rFonts w:ascii="Times New Roman" w:cs="Times New Roman" w:hAnsi="Times New Roman"/>
          <w:color w:val="000000"/>
          <w:sz w:val="24"/>
          <w:szCs w:val="24"/>
        </w:rPr>
        <w:t>x</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 xml:space="preserve"> calculate = 66.8</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X</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 xml:space="preserve"> tabulated = 7.49</w:t>
      </w:r>
    </w:p>
    <w:bookmarkStart w:id="34" w:name="1ci93xb" w:colFirst="0" w:colLast="0"/>
    <w:bookmarkEnd w:id="34"/>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Decision Rule</w:t>
      </w:r>
    </w:p>
    <w:p>
      <w:pPr>
        <w:pStyle w:val="style4099"/>
        <w:spacing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If x</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 xml:space="preserve"> tabulated is &gt; x</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 xml:space="preserve"> calculated, accept the Null Hypothesis (H</w:t>
      </w:r>
      <w:r>
        <w:rPr>
          <w:rFonts w:ascii="Times New Roman" w:cs="Times New Roman" w:hAnsi="Times New Roman"/>
          <w:color w:val="000000"/>
          <w:sz w:val="24"/>
          <w:szCs w:val="24"/>
          <w:vertAlign w:val="subscript"/>
        </w:rPr>
        <w:t>o</w:t>
      </w:r>
      <w:r>
        <w:rPr>
          <w:rFonts w:ascii="Times New Roman" w:cs="Times New Roman" w:hAnsi="Times New Roman"/>
          <w:color w:val="000000"/>
          <w:sz w:val="24"/>
          <w:szCs w:val="24"/>
        </w:rPr>
        <w:t>) and reject the alternative hypothesis (H</w:t>
      </w:r>
      <w:r>
        <w:rPr>
          <w:rFonts w:ascii="Times New Roman" w:cs="Times New Roman" w:hAnsi="Times New Roman"/>
          <w:color w:val="000000"/>
          <w:sz w:val="24"/>
          <w:szCs w:val="24"/>
          <w:vertAlign w:val="subscript"/>
        </w:rPr>
        <w:t>1</w:t>
      </w:r>
      <w:r>
        <w:rPr>
          <w:rFonts w:ascii="Times New Roman" w:cs="Times New Roman" w:hAnsi="Times New Roman"/>
          <w:color w:val="000000"/>
          <w:sz w:val="24"/>
          <w:szCs w:val="24"/>
        </w:rPr>
        <w:t>). But if x</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 xml:space="preserve"> tabulated is &lt; than x</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 xml:space="preserve"> calculated, accept the alternative hypothesis (H</w:t>
      </w:r>
      <w:r>
        <w:rPr>
          <w:rFonts w:ascii="Times New Roman" w:cs="Times New Roman" w:hAnsi="Times New Roman"/>
          <w:color w:val="000000"/>
          <w:sz w:val="24"/>
          <w:szCs w:val="24"/>
          <w:vertAlign w:val="subscript"/>
        </w:rPr>
        <w:t>1</w:t>
      </w:r>
      <w:r>
        <w:rPr>
          <w:rFonts w:ascii="Times New Roman" w:cs="Times New Roman" w:hAnsi="Times New Roman"/>
          <w:color w:val="000000"/>
          <w:sz w:val="24"/>
          <w:szCs w:val="24"/>
        </w:rPr>
        <w:t>) and reject the Null hypothesis (H</w:t>
      </w:r>
      <w:r>
        <w:rPr>
          <w:rFonts w:ascii="Times New Roman" w:cs="Times New Roman" w:hAnsi="Times New Roman"/>
          <w:color w:val="000000"/>
          <w:sz w:val="24"/>
          <w:szCs w:val="24"/>
          <w:vertAlign w:val="subscript"/>
        </w:rPr>
        <w:t>o</w:t>
      </w:r>
      <w:r>
        <w:rPr>
          <w:rFonts w:ascii="Times New Roman" w:cs="Times New Roman" w:hAnsi="Times New Roman"/>
          <w:color w:val="000000"/>
          <w:sz w:val="24"/>
          <w:szCs w:val="24"/>
        </w:rPr>
        <w:t>).</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Decision</w:t>
      </w:r>
    </w:p>
    <w:p>
      <w:pPr>
        <w:pStyle w:val="style4099"/>
        <w:tabs>
          <w:tab w:val="left" w:leader="none" w:pos="82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Since x</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 xml:space="preserve"> tabulated 7.42 is less than x</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 xml:space="preserve"> calculated 66.8 alternative hypothesis (H</w:t>
      </w:r>
      <w:r>
        <w:rPr>
          <w:rFonts w:ascii="Times New Roman" w:cs="Times New Roman" w:hAnsi="Times New Roman"/>
          <w:color w:val="000000"/>
          <w:sz w:val="24"/>
          <w:szCs w:val="24"/>
          <w:vertAlign w:val="subscript"/>
        </w:rPr>
        <w:t>1</w:t>
      </w:r>
      <w:r>
        <w:rPr>
          <w:rFonts w:ascii="Times New Roman" w:cs="Times New Roman" w:hAnsi="Times New Roman"/>
          <w:color w:val="000000"/>
          <w:sz w:val="24"/>
          <w:szCs w:val="24"/>
        </w:rPr>
        <w:t xml:space="preserve">) which state that </w:t>
      </w:r>
      <w:r>
        <w:rPr>
          <w:rFonts w:ascii="Times New Roman" w:cs="Times New Roman" w:hAnsi="Times New Roman"/>
          <w:sz w:val="24"/>
          <w:szCs w:val="24"/>
        </w:rPr>
        <w:t>Performance measurement does not influence Budgets evaluation of Ilorin Emirate Mall’s</w:t>
      </w:r>
      <w:r>
        <w:rPr>
          <w:rFonts w:ascii="Times New Roman" w:cs="Times New Roman" w:hAnsi="Times New Roman"/>
          <w:color w:val="000000"/>
          <w:sz w:val="24"/>
          <w:szCs w:val="24"/>
        </w:rPr>
        <w:t xml:space="preserve"> is accepted while the Null hypothesis (H</w:t>
      </w:r>
      <w:r>
        <w:rPr>
          <w:rFonts w:ascii="Times New Roman" w:cs="Times New Roman" w:hAnsi="Times New Roman"/>
          <w:color w:val="000000"/>
          <w:sz w:val="24"/>
          <w:szCs w:val="24"/>
          <w:vertAlign w:val="subscript"/>
        </w:rPr>
        <w:t>o</w:t>
      </w:r>
      <w:r>
        <w:rPr>
          <w:rFonts w:ascii="Times New Roman" w:cs="Times New Roman" w:hAnsi="Times New Roman"/>
          <w:color w:val="000000"/>
          <w:sz w:val="24"/>
          <w:szCs w:val="24"/>
        </w:rPr>
        <w:t xml:space="preserve">) which state that </w:t>
      </w:r>
      <w:r>
        <w:rPr>
          <w:rFonts w:ascii="Times New Roman" w:cs="Times New Roman" w:hAnsi="Times New Roman"/>
          <w:sz w:val="24"/>
          <w:szCs w:val="24"/>
        </w:rPr>
        <w:t>Performance measurement influence Budgets evaluation of Ilorin Emirate Mall’s.</w:t>
      </w:r>
      <w:r>
        <w:rPr>
          <w:rFonts w:ascii="Times New Roman" w:cs="Times New Roman" w:hAnsi="Times New Roman"/>
          <w:color w:val="000000"/>
          <w:sz w:val="24"/>
          <w:szCs w:val="24"/>
        </w:rPr>
        <w:t>is rejected</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HYPOTHESIS III</w:t>
      </w:r>
    </w:p>
    <w:p>
      <w:pPr>
        <w:pStyle w:val="style4099"/>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Ho3:</w:t>
      </w:r>
      <w:r>
        <w:rPr>
          <w:rFonts w:ascii="Times New Roman" w:cs="Times New Roman" w:hAnsi="Times New Roman"/>
          <w:color w:val="000000"/>
          <w:sz w:val="24"/>
          <w:szCs w:val="24"/>
        </w:rPr>
        <w:tab/>
      </w:r>
      <w:r>
        <w:rPr>
          <w:rStyle w:val="style87"/>
          <w:rFonts w:ascii="Times New Roman" w:cs="Times New Roman" w:eastAsia="Times New Roman" w:hAnsi="Times New Roman"/>
          <w:b w:val="false"/>
          <w:sz w:val="24"/>
          <w:szCs w:val="24"/>
        </w:rPr>
        <w:t>There is no relationship between well-structured report and action implementation of Ilorin Emirate Mall’s</w:t>
      </w:r>
    </w:p>
    <w:p>
      <w:pPr>
        <w:pStyle w:val="style4099"/>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Table 4.4.3</w:t>
      </w:r>
    </w:p>
    <w:tbl>
      <w:tblPr>
        <w:tblW w:w="61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2250"/>
        <w:gridCol w:w="1620"/>
      </w:tblGrid>
      <w:tr>
        <w:trPr>
          <w:cantSplit/>
          <w:trHeight w:val="322" w:hRule="atLeast"/>
          <w:tblHeader/>
        </w:trPr>
        <w:tc>
          <w:tcPr>
            <w:tcW w:w="2245" w:type="dxa"/>
            <w:tcBorders/>
            <w:vAlign w:val="bottom"/>
          </w:tcPr>
          <w:p>
            <w:pPr>
              <w:pStyle w:val="style4099"/>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Options</w:t>
            </w:r>
          </w:p>
        </w:tc>
        <w:tc>
          <w:tcPr>
            <w:tcW w:w="2250" w:type="dxa"/>
            <w:tcBorders/>
            <w:vAlign w:val="bottom"/>
          </w:tcPr>
          <w:p>
            <w:pPr>
              <w:pStyle w:val="style4099"/>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No. of Respondent</w:t>
            </w:r>
          </w:p>
        </w:tc>
        <w:tc>
          <w:tcPr>
            <w:tcW w:w="1620" w:type="dxa"/>
            <w:tcBorders/>
            <w:vAlign w:val="bottom"/>
          </w:tcPr>
          <w:p>
            <w:pPr>
              <w:pStyle w:val="style4099"/>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Percentage %</w:t>
            </w:r>
          </w:p>
        </w:tc>
      </w:tr>
      <w:tr>
        <w:tblPrEx/>
        <w:trPr>
          <w:cantSplit/>
          <w:trHeight w:val="304" w:hRule="atLeast"/>
          <w:tblHeader/>
        </w:trPr>
        <w:tc>
          <w:tcPr>
            <w:tcW w:w="2245" w:type="dxa"/>
            <w:tcBorders/>
            <w:vAlign w:val="bottom"/>
          </w:tcPr>
          <w:p>
            <w:pPr>
              <w:pStyle w:val="style4099"/>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2250" w:type="dxa"/>
            <w:tcBorders/>
            <w:vAlign w:val="bottom"/>
          </w:tcPr>
          <w:p>
            <w:pPr>
              <w:pStyle w:val="style4099"/>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33</w:t>
            </w:r>
          </w:p>
        </w:tc>
        <w:tc>
          <w:tcPr>
            <w:tcW w:w="1620" w:type="dxa"/>
            <w:tcBorders/>
            <w:vAlign w:val="bottom"/>
          </w:tcPr>
          <w:p>
            <w:pPr>
              <w:pStyle w:val="style4099"/>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67</w:t>
            </w:r>
          </w:p>
        </w:tc>
      </w:tr>
      <w:tr>
        <w:tblPrEx/>
        <w:trPr>
          <w:cantSplit/>
          <w:trHeight w:val="304" w:hRule="atLeast"/>
          <w:tblHeader/>
        </w:trPr>
        <w:tc>
          <w:tcPr>
            <w:tcW w:w="2245" w:type="dxa"/>
            <w:tcBorders/>
            <w:vAlign w:val="bottom"/>
          </w:tcPr>
          <w:p>
            <w:pPr>
              <w:pStyle w:val="style4099"/>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2250" w:type="dxa"/>
            <w:tcBorders/>
            <w:vAlign w:val="bottom"/>
          </w:tcPr>
          <w:p>
            <w:pPr>
              <w:pStyle w:val="style4099"/>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1620" w:type="dxa"/>
            <w:tcBorders/>
            <w:vAlign w:val="bottom"/>
          </w:tcPr>
          <w:p>
            <w:pPr>
              <w:pStyle w:val="style4099"/>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33</w:t>
            </w:r>
          </w:p>
        </w:tc>
      </w:tr>
      <w:tr>
        <w:tblPrEx/>
        <w:trPr>
          <w:cantSplit/>
          <w:trHeight w:val="329" w:hRule="atLeast"/>
          <w:tblHeader/>
        </w:trPr>
        <w:tc>
          <w:tcPr>
            <w:tcW w:w="2245" w:type="dxa"/>
            <w:tcBorders/>
            <w:vAlign w:val="bottom"/>
          </w:tcPr>
          <w:p>
            <w:pPr>
              <w:pStyle w:val="style4099"/>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Undecided</w:t>
            </w:r>
          </w:p>
        </w:tc>
        <w:tc>
          <w:tcPr>
            <w:tcW w:w="2250" w:type="dxa"/>
            <w:tcBorders/>
            <w:vAlign w:val="bottom"/>
          </w:tcPr>
          <w:p>
            <w:pPr>
              <w:pStyle w:val="style4099"/>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w:t>
            </w:r>
          </w:p>
        </w:tc>
        <w:tc>
          <w:tcPr>
            <w:tcW w:w="1620" w:type="dxa"/>
            <w:tcBorders/>
            <w:vAlign w:val="bottom"/>
          </w:tcPr>
          <w:p>
            <w:pPr>
              <w:pStyle w:val="style4099"/>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w:t>
            </w:r>
          </w:p>
        </w:tc>
      </w:tr>
      <w:tr>
        <w:tblPrEx/>
        <w:trPr>
          <w:cantSplit/>
          <w:trHeight w:val="329" w:hRule="atLeast"/>
          <w:tblHeader/>
        </w:trPr>
        <w:tc>
          <w:tcPr>
            <w:tcW w:w="2245" w:type="dxa"/>
            <w:tcBorders/>
            <w:vAlign w:val="bottom"/>
          </w:tcPr>
          <w:p>
            <w:pPr>
              <w:pStyle w:val="style4099"/>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2250" w:type="dxa"/>
            <w:tcBorders/>
            <w:vAlign w:val="bottom"/>
          </w:tcPr>
          <w:p>
            <w:pPr>
              <w:pStyle w:val="style4099"/>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w:t>
            </w:r>
          </w:p>
        </w:tc>
        <w:tc>
          <w:tcPr>
            <w:tcW w:w="1620" w:type="dxa"/>
            <w:tcBorders/>
            <w:vAlign w:val="bottom"/>
          </w:tcPr>
          <w:p>
            <w:pPr>
              <w:pStyle w:val="style4099"/>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w:t>
            </w:r>
          </w:p>
        </w:tc>
      </w:tr>
      <w:tr>
        <w:tblPrEx/>
        <w:trPr>
          <w:cantSplit/>
          <w:trHeight w:val="329" w:hRule="atLeast"/>
          <w:tblHeader/>
        </w:trPr>
        <w:tc>
          <w:tcPr>
            <w:tcW w:w="2245" w:type="dxa"/>
            <w:tcBorders/>
            <w:vAlign w:val="bottom"/>
          </w:tcPr>
          <w:p>
            <w:pPr>
              <w:pStyle w:val="style4099"/>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2250" w:type="dxa"/>
            <w:tcBorders/>
            <w:vAlign w:val="bottom"/>
          </w:tcPr>
          <w:p>
            <w:pPr>
              <w:pStyle w:val="style4099"/>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w:t>
            </w:r>
          </w:p>
        </w:tc>
        <w:tc>
          <w:tcPr>
            <w:tcW w:w="1620" w:type="dxa"/>
            <w:tcBorders/>
            <w:vAlign w:val="bottom"/>
          </w:tcPr>
          <w:p>
            <w:pPr>
              <w:pStyle w:val="style4099"/>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w:t>
            </w:r>
          </w:p>
        </w:tc>
      </w:tr>
      <w:tr>
        <w:tblPrEx/>
        <w:trPr>
          <w:cantSplit/>
          <w:trHeight w:val="306" w:hRule="atLeast"/>
          <w:tblHeader/>
        </w:trPr>
        <w:tc>
          <w:tcPr>
            <w:tcW w:w="2245" w:type="dxa"/>
            <w:tcBorders/>
            <w:vAlign w:val="bottom"/>
          </w:tcPr>
          <w:p>
            <w:pPr>
              <w:pStyle w:val="style4099"/>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2250" w:type="dxa"/>
            <w:tcBorders/>
            <w:vAlign w:val="bottom"/>
          </w:tcPr>
          <w:p>
            <w:pPr>
              <w:pStyle w:val="style4099"/>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60</w:t>
            </w:r>
          </w:p>
        </w:tc>
        <w:tc>
          <w:tcPr>
            <w:tcW w:w="1620" w:type="dxa"/>
            <w:tcBorders/>
            <w:vAlign w:val="bottom"/>
          </w:tcPr>
          <w:p>
            <w:pPr>
              <w:pStyle w:val="style4099"/>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bookmarkStart w:id="35" w:name="3whwml4" w:colFirst="0" w:colLast="0"/>
      <w:bookmarkEnd w:id="35"/>
    </w:tbl>
    <w:p>
      <w:pPr>
        <w:pStyle w:val="style4099"/>
        <w:spacing w:lineRule="auto" w:line="240"/>
        <w:jc w:val="both"/>
        <w:rPr>
          <w:rFonts w:ascii="Times New Roman" w:cs="Times New Roman" w:hAnsi="Times New Roman"/>
          <w:color w:val="000000"/>
          <w:sz w:val="24"/>
          <w:szCs w:val="24"/>
        </w:rPr>
      </w:pPr>
    </w:p>
    <w:tbl>
      <w:tblPr>
        <w:tblW w:w="71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8"/>
        <w:gridCol w:w="864"/>
        <w:gridCol w:w="756"/>
        <w:gridCol w:w="990"/>
        <w:gridCol w:w="1080"/>
        <w:gridCol w:w="1350"/>
      </w:tblGrid>
      <w:tr>
        <w:trPr>
          <w:cantSplit/>
          <w:tblHeader/>
        </w:trPr>
        <w:tc>
          <w:tcPr>
            <w:tcW w:w="2088" w:type="dxa"/>
            <w:tcBorders/>
          </w:tcPr>
          <w:p>
            <w:pPr>
              <w:pStyle w:val="style4099"/>
              <w:tabs>
                <w:tab w:val="center" w:leader="none" w:pos="4680"/>
                <w:tab w:val="right" w:leader="none" w:pos="9360"/>
              </w:tabs>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Options</w:t>
            </w:r>
          </w:p>
        </w:tc>
        <w:tc>
          <w:tcPr>
            <w:tcW w:w="864" w:type="dxa"/>
            <w:tcBorders/>
          </w:tcPr>
          <w:p>
            <w:pPr>
              <w:pStyle w:val="style4099"/>
              <w:tabs>
                <w:tab w:val="center" w:leader="none" w:pos="4680"/>
                <w:tab w:val="right" w:leader="none" w:pos="9360"/>
              </w:tabs>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Fo</w:t>
            </w:r>
          </w:p>
        </w:tc>
        <w:tc>
          <w:tcPr>
            <w:tcW w:w="756" w:type="dxa"/>
            <w:tcBorders/>
          </w:tcPr>
          <w:p>
            <w:pPr>
              <w:pStyle w:val="style4099"/>
              <w:tabs>
                <w:tab w:val="center" w:leader="none" w:pos="4680"/>
                <w:tab w:val="right" w:leader="none" w:pos="9360"/>
              </w:tabs>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Fe</w:t>
            </w:r>
          </w:p>
        </w:tc>
        <w:tc>
          <w:tcPr>
            <w:tcW w:w="990" w:type="dxa"/>
            <w:tcBorders/>
          </w:tcPr>
          <w:p>
            <w:pPr>
              <w:pStyle w:val="style4099"/>
              <w:tabs>
                <w:tab w:val="center" w:leader="none" w:pos="4680"/>
                <w:tab w:val="right" w:leader="none" w:pos="9360"/>
              </w:tabs>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Fo-Fe</w:t>
            </w:r>
          </w:p>
        </w:tc>
        <w:tc>
          <w:tcPr>
            <w:tcW w:w="1080" w:type="dxa"/>
            <w:tcBorders/>
          </w:tcPr>
          <w:p>
            <w:pPr>
              <w:pStyle w:val="style4099"/>
              <w:tabs>
                <w:tab w:val="center" w:leader="none" w:pos="4680"/>
                <w:tab w:val="right" w:leader="none" w:pos="9360"/>
              </w:tabs>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(Fo-Fe)</w:t>
            </w:r>
            <w:r>
              <w:rPr>
                <w:rFonts w:ascii="Times New Roman" w:cs="Times New Roman" w:hAnsi="Times New Roman"/>
                <w:color w:val="000000"/>
                <w:sz w:val="24"/>
                <w:szCs w:val="24"/>
                <w:vertAlign w:val="superscript"/>
              </w:rPr>
              <w:t>2</w:t>
            </w:r>
          </w:p>
        </w:tc>
        <w:tc>
          <w:tcPr>
            <w:tcW w:w="1350" w:type="dxa"/>
            <w:tcBorders/>
          </w:tcPr>
          <w:p>
            <w:pPr>
              <w:pStyle w:val="style4099"/>
              <w:tabs>
                <w:tab w:val="center" w:leader="none" w:pos="4680"/>
                <w:tab w:val="right" w:leader="none" w:pos="9360"/>
              </w:tabs>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(Fo-Fe)</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/e</w:t>
            </w:r>
          </w:p>
        </w:tc>
      </w:tr>
      <w:tr>
        <w:tblPrEx/>
        <w:trPr>
          <w:cantSplit/>
          <w:tblHeader/>
        </w:trPr>
        <w:tc>
          <w:tcPr>
            <w:tcW w:w="2088" w:type="dxa"/>
            <w:tcBorders/>
          </w:tcPr>
          <w:p>
            <w:pPr>
              <w:pStyle w:val="style4099"/>
              <w:tabs>
                <w:tab w:val="center" w:leader="none" w:pos="4680"/>
                <w:tab w:val="right" w:leader="none" w:pos="9360"/>
              </w:tabs>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864" w:type="dxa"/>
            <w:tcBorders/>
          </w:tcPr>
          <w:p>
            <w:pPr>
              <w:pStyle w:val="style4099"/>
              <w:tabs>
                <w:tab w:val="center" w:leader="none" w:pos="4680"/>
                <w:tab w:val="right" w:leader="none" w:pos="9360"/>
              </w:tabs>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33</w:t>
            </w:r>
          </w:p>
        </w:tc>
        <w:tc>
          <w:tcPr>
            <w:tcW w:w="756" w:type="dxa"/>
            <w:tcBorders/>
          </w:tcPr>
          <w:p>
            <w:pPr>
              <w:pStyle w:val="style4099"/>
              <w:tabs>
                <w:tab w:val="center" w:leader="none" w:pos="4680"/>
                <w:tab w:val="right" w:leader="none" w:pos="9360"/>
              </w:tabs>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990" w:type="dxa"/>
            <w:tcBorders/>
          </w:tcPr>
          <w:p>
            <w:pPr>
              <w:pStyle w:val="style4099"/>
              <w:tabs>
                <w:tab w:val="center" w:leader="none" w:pos="4680"/>
                <w:tab w:val="right" w:leader="none" w:pos="9360"/>
              </w:tabs>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1080" w:type="dxa"/>
            <w:tcBorders/>
          </w:tcPr>
          <w:p>
            <w:pPr>
              <w:pStyle w:val="style4099"/>
              <w:tabs>
                <w:tab w:val="center" w:leader="none" w:pos="4680"/>
                <w:tab w:val="right" w:leader="none" w:pos="9360"/>
              </w:tabs>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900</w:t>
            </w:r>
          </w:p>
        </w:tc>
        <w:tc>
          <w:tcPr>
            <w:tcW w:w="1350" w:type="dxa"/>
            <w:tcBorders/>
          </w:tcPr>
          <w:p>
            <w:pPr>
              <w:pStyle w:val="style4099"/>
              <w:tabs>
                <w:tab w:val="center" w:leader="none" w:pos="4680"/>
                <w:tab w:val="right" w:leader="none" w:pos="9360"/>
              </w:tabs>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90</w:t>
            </w:r>
          </w:p>
        </w:tc>
      </w:tr>
      <w:tr>
        <w:tblPrEx/>
        <w:trPr>
          <w:cantSplit/>
          <w:tblHeader/>
        </w:trPr>
        <w:tc>
          <w:tcPr>
            <w:tcW w:w="2088" w:type="dxa"/>
            <w:tcBorders/>
          </w:tcPr>
          <w:p>
            <w:pPr>
              <w:pStyle w:val="style4099"/>
              <w:tabs>
                <w:tab w:val="center" w:leader="none" w:pos="4680"/>
                <w:tab w:val="right" w:leader="none" w:pos="9360"/>
              </w:tabs>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864" w:type="dxa"/>
            <w:tcBorders/>
          </w:tcPr>
          <w:p>
            <w:pPr>
              <w:pStyle w:val="style4099"/>
              <w:tabs>
                <w:tab w:val="center" w:leader="none" w:pos="4680"/>
                <w:tab w:val="right" w:leader="none" w:pos="9360"/>
              </w:tabs>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756" w:type="dxa"/>
            <w:tcBorders/>
          </w:tcPr>
          <w:p>
            <w:pPr>
              <w:pStyle w:val="style4099"/>
              <w:tabs>
                <w:tab w:val="center" w:leader="none" w:pos="4680"/>
                <w:tab w:val="right" w:leader="none" w:pos="9360"/>
              </w:tabs>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990" w:type="dxa"/>
            <w:tcBorders/>
          </w:tcPr>
          <w:p>
            <w:pPr>
              <w:pStyle w:val="style4099"/>
              <w:tabs>
                <w:tab w:val="center" w:leader="none" w:pos="4680"/>
                <w:tab w:val="right" w:leader="none" w:pos="9360"/>
              </w:tabs>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8</w:t>
            </w:r>
          </w:p>
        </w:tc>
        <w:tc>
          <w:tcPr>
            <w:tcW w:w="1080" w:type="dxa"/>
            <w:tcBorders/>
          </w:tcPr>
          <w:p>
            <w:pPr>
              <w:pStyle w:val="style4099"/>
              <w:tabs>
                <w:tab w:val="center" w:leader="none" w:pos="4680"/>
                <w:tab w:val="right" w:leader="none" w:pos="9360"/>
              </w:tabs>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1350" w:type="dxa"/>
            <w:tcBorders/>
          </w:tcPr>
          <w:p>
            <w:pPr>
              <w:pStyle w:val="style4099"/>
              <w:tabs>
                <w:tab w:val="center" w:leader="none" w:pos="4680"/>
                <w:tab w:val="right" w:leader="none" w:pos="9360"/>
              </w:tabs>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cantSplit/>
          <w:tblHeader/>
        </w:trPr>
        <w:tc>
          <w:tcPr>
            <w:tcW w:w="2088" w:type="dxa"/>
            <w:tcBorders/>
          </w:tcPr>
          <w:p>
            <w:pPr>
              <w:pStyle w:val="style4099"/>
              <w:tabs>
                <w:tab w:val="center" w:leader="none" w:pos="4680"/>
                <w:tab w:val="right" w:leader="none" w:pos="9360"/>
              </w:tabs>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Undecided</w:t>
            </w:r>
          </w:p>
        </w:tc>
        <w:tc>
          <w:tcPr>
            <w:tcW w:w="864" w:type="dxa"/>
            <w:tcBorders/>
          </w:tcPr>
          <w:p>
            <w:pPr>
              <w:pStyle w:val="style4099"/>
              <w:tabs>
                <w:tab w:val="center" w:leader="none" w:pos="4680"/>
                <w:tab w:val="right" w:leader="none" w:pos="9360"/>
              </w:tabs>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0</w:t>
            </w:r>
          </w:p>
        </w:tc>
        <w:tc>
          <w:tcPr>
            <w:tcW w:w="756" w:type="dxa"/>
            <w:tcBorders/>
          </w:tcPr>
          <w:p>
            <w:pPr>
              <w:pStyle w:val="style4099"/>
              <w:tabs>
                <w:tab w:val="center" w:leader="none" w:pos="4680"/>
                <w:tab w:val="right" w:leader="none" w:pos="9360"/>
              </w:tabs>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990" w:type="dxa"/>
            <w:tcBorders/>
          </w:tcPr>
          <w:p>
            <w:pPr>
              <w:pStyle w:val="style4099"/>
              <w:tabs>
                <w:tab w:val="center" w:leader="none" w:pos="4680"/>
                <w:tab w:val="right" w:leader="none" w:pos="9360"/>
              </w:tabs>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1080" w:type="dxa"/>
            <w:tcBorders/>
          </w:tcPr>
          <w:p>
            <w:pPr>
              <w:pStyle w:val="style4099"/>
              <w:tabs>
                <w:tab w:val="center" w:leader="none" w:pos="4680"/>
                <w:tab w:val="right" w:leader="none" w:pos="9360"/>
              </w:tabs>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1350" w:type="dxa"/>
            <w:tcBorders/>
          </w:tcPr>
          <w:p>
            <w:pPr>
              <w:pStyle w:val="style4099"/>
              <w:tabs>
                <w:tab w:val="center" w:leader="none" w:pos="4680"/>
                <w:tab w:val="right" w:leader="none" w:pos="9360"/>
              </w:tabs>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cantSplit/>
          <w:tblHeader/>
        </w:trPr>
        <w:tc>
          <w:tcPr>
            <w:tcW w:w="2088" w:type="dxa"/>
            <w:tcBorders/>
          </w:tcPr>
          <w:p>
            <w:pPr>
              <w:pStyle w:val="style4099"/>
              <w:tabs>
                <w:tab w:val="center" w:leader="none" w:pos="4680"/>
                <w:tab w:val="right" w:leader="none" w:pos="9360"/>
              </w:tabs>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864" w:type="dxa"/>
            <w:tcBorders/>
          </w:tcPr>
          <w:p>
            <w:pPr>
              <w:pStyle w:val="style4099"/>
              <w:tabs>
                <w:tab w:val="center" w:leader="none" w:pos="4680"/>
                <w:tab w:val="right" w:leader="none" w:pos="9360"/>
              </w:tabs>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0</w:t>
            </w:r>
          </w:p>
        </w:tc>
        <w:tc>
          <w:tcPr>
            <w:tcW w:w="756" w:type="dxa"/>
            <w:tcBorders/>
          </w:tcPr>
          <w:p>
            <w:pPr>
              <w:pStyle w:val="style4099"/>
              <w:tabs>
                <w:tab w:val="center" w:leader="none" w:pos="4680"/>
                <w:tab w:val="right" w:leader="none" w:pos="9360"/>
              </w:tabs>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990" w:type="dxa"/>
            <w:tcBorders/>
          </w:tcPr>
          <w:p>
            <w:pPr>
              <w:pStyle w:val="style4099"/>
              <w:tabs>
                <w:tab w:val="center" w:leader="none" w:pos="4680"/>
                <w:tab w:val="right" w:leader="none" w:pos="9360"/>
              </w:tabs>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2</w:t>
            </w:r>
          </w:p>
        </w:tc>
        <w:tc>
          <w:tcPr>
            <w:tcW w:w="1080" w:type="dxa"/>
            <w:tcBorders/>
          </w:tcPr>
          <w:p>
            <w:pPr>
              <w:pStyle w:val="style4099"/>
              <w:tabs>
                <w:tab w:val="center" w:leader="none" w:pos="4680"/>
                <w:tab w:val="right" w:leader="none" w:pos="9360"/>
              </w:tabs>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1350" w:type="dxa"/>
            <w:tcBorders/>
          </w:tcPr>
          <w:p>
            <w:pPr>
              <w:pStyle w:val="style4099"/>
              <w:tabs>
                <w:tab w:val="center" w:leader="none" w:pos="4680"/>
                <w:tab w:val="right" w:leader="none" w:pos="9360"/>
              </w:tabs>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cantSplit/>
          <w:tblHeader/>
        </w:trPr>
        <w:tc>
          <w:tcPr>
            <w:tcW w:w="2088" w:type="dxa"/>
            <w:tcBorders/>
          </w:tcPr>
          <w:p>
            <w:pPr>
              <w:pStyle w:val="style4099"/>
              <w:tabs>
                <w:tab w:val="center" w:leader="none" w:pos="4680"/>
                <w:tab w:val="right" w:leader="none" w:pos="9360"/>
              </w:tabs>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864" w:type="dxa"/>
            <w:tcBorders/>
          </w:tcPr>
          <w:p>
            <w:pPr>
              <w:pStyle w:val="style4099"/>
              <w:tabs>
                <w:tab w:val="center" w:leader="none" w:pos="4680"/>
                <w:tab w:val="right" w:leader="none" w:pos="9360"/>
              </w:tabs>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0</w:t>
            </w:r>
          </w:p>
        </w:tc>
        <w:tc>
          <w:tcPr>
            <w:tcW w:w="756" w:type="dxa"/>
            <w:tcBorders/>
          </w:tcPr>
          <w:p>
            <w:pPr>
              <w:pStyle w:val="style4099"/>
              <w:tabs>
                <w:tab w:val="center" w:leader="none" w:pos="4680"/>
                <w:tab w:val="right" w:leader="none" w:pos="9360"/>
              </w:tabs>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990" w:type="dxa"/>
            <w:tcBorders/>
          </w:tcPr>
          <w:p>
            <w:pPr>
              <w:pStyle w:val="style4099"/>
              <w:tabs>
                <w:tab w:val="center" w:leader="none" w:pos="4680"/>
                <w:tab w:val="right" w:leader="none" w:pos="9360"/>
              </w:tabs>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1080" w:type="dxa"/>
            <w:tcBorders/>
          </w:tcPr>
          <w:p>
            <w:pPr>
              <w:pStyle w:val="style4099"/>
              <w:tabs>
                <w:tab w:val="center" w:leader="none" w:pos="4680"/>
                <w:tab w:val="right" w:leader="none" w:pos="9360"/>
              </w:tabs>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1350" w:type="dxa"/>
            <w:tcBorders/>
          </w:tcPr>
          <w:p>
            <w:pPr>
              <w:pStyle w:val="style4099"/>
              <w:tabs>
                <w:tab w:val="center" w:leader="none" w:pos="4680"/>
                <w:tab w:val="right" w:leader="none" w:pos="9360"/>
              </w:tabs>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cantSplit/>
          <w:tblHeader/>
        </w:trPr>
        <w:tc>
          <w:tcPr>
            <w:tcW w:w="2088" w:type="dxa"/>
            <w:tcBorders/>
          </w:tcPr>
          <w:p>
            <w:pPr>
              <w:pStyle w:val="style4099"/>
              <w:tabs>
                <w:tab w:val="center" w:leader="none" w:pos="4680"/>
                <w:tab w:val="right" w:leader="none" w:pos="9360"/>
              </w:tabs>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864" w:type="dxa"/>
            <w:tcBorders/>
          </w:tcPr>
          <w:p>
            <w:pPr>
              <w:pStyle w:val="style4099"/>
              <w:tabs>
                <w:tab w:val="center" w:leader="none" w:pos="4680"/>
                <w:tab w:val="right" w:leader="none" w:pos="9360"/>
              </w:tabs>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60</w:t>
            </w:r>
          </w:p>
        </w:tc>
        <w:tc>
          <w:tcPr>
            <w:tcW w:w="756" w:type="dxa"/>
            <w:tcBorders/>
          </w:tcPr>
          <w:p>
            <w:pPr>
              <w:pStyle w:val="style4099"/>
              <w:tabs>
                <w:tab w:val="center" w:leader="none" w:pos="4680"/>
                <w:tab w:val="right" w:leader="none" w:pos="9360"/>
              </w:tabs>
              <w:spacing w:lineRule="auto" w:line="240"/>
              <w:jc w:val="both"/>
              <w:rPr>
                <w:rFonts w:ascii="Times New Roman" w:cs="Times New Roman" w:hAnsi="Times New Roman"/>
                <w:color w:val="000000"/>
                <w:sz w:val="24"/>
                <w:szCs w:val="24"/>
              </w:rPr>
            </w:pPr>
          </w:p>
        </w:tc>
        <w:tc>
          <w:tcPr>
            <w:tcW w:w="990" w:type="dxa"/>
            <w:tcBorders/>
          </w:tcPr>
          <w:p>
            <w:pPr>
              <w:pStyle w:val="style4099"/>
              <w:tabs>
                <w:tab w:val="center" w:leader="none" w:pos="4680"/>
                <w:tab w:val="right" w:leader="none" w:pos="9360"/>
              </w:tabs>
              <w:spacing w:lineRule="auto" w:line="240"/>
              <w:jc w:val="both"/>
              <w:rPr>
                <w:rFonts w:ascii="Times New Roman" w:cs="Times New Roman" w:hAnsi="Times New Roman"/>
                <w:color w:val="000000"/>
                <w:sz w:val="24"/>
                <w:szCs w:val="24"/>
              </w:rPr>
            </w:pPr>
          </w:p>
        </w:tc>
        <w:tc>
          <w:tcPr>
            <w:tcW w:w="1080" w:type="dxa"/>
            <w:tcBorders/>
          </w:tcPr>
          <w:p>
            <w:pPr>
              <w:pStyle w:val="style4099"/>
              <w:tabs>
                <w:tab w:val="center" w:leader="none" w:pos="4680"/>
                <w:tab w:val="right" w:leader="none" w:pos="9360"/>
              </w:tabs>
              <w:spacing w:lineRule="auto" w:line="240"/>
              <w:jc w:val="both"/>
              <w:rPr>
                <w:rFonts w:ascii="Times New Roman" w:cs="Times New Roman" w:hAnsi="Times New Roman"/>
                <w:color w:val="000000"/>
                <w:sz w:val="24"/>
                <w:szCs w:val="24"/>
              </w:rPr>
            </w:pPr>
          </w:p>
        </w:tc>
        <w:tc>
          <w:tcPr>
            <w:tcW w:w="1350" w:type="dxa"/>
            <w:tcBorders/>
          </w:tcPr>
          <w:p>
            <w:pPr>
              <w:pStyle w:val="style4099"/>
              <w:tabs>
                <w:tab w:val="center" w:leader="none" w:pos="4680"/>
                <w:tab w:val="right" w:leader="none" w:pos="9360"/>
              </w:tabs>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130</w:t>
            </w:r>
          </w:p>
        </w:tc>
      </w:tr>
    </w:tbl>
    <w:p>
      <w:pPr>
        <w:pStyle w:val="style4099"/>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Therefore:</w:t>
      </w:r>
    </w:p>
    <w:p>
      <w:pPr>
        <w:pStyle w:val="style4099"/>
        <w:tabs>
          <w:tab w:val="left" w:leader="none" w:pos="1540"/>
        </w:tabs>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D</w:t>
      </w:r>
      <w:r>
        <w:rPr>
          <w:rFonts w:ascii="Times New Roman" w:cs="Times New Roman" w:hAnsi="Times New Roman"/>
          <w:color w:val="000000"/>
          <w:sz w:val="24"/>
          <w:szCs w:val="24"/>
          <w:vertAlign w:val="subscript"/>
        </w:rPr>
        <w:t>f</w:t>
      </w:r>
      <w:r>
        <w:rPr>
          <w:rFonts w:ascii="Times New Roman" w:cs="Times New Roman" w:hAnsi="Times New Roman"/>
          <w:color w:val="000000"/>
          <w:sz w:val="24"/>
          <w:szCs w:val="24"/>
        </w:rPr>
        <w:tab/>
      </w:r>
      <w:r>
        <w:rPr>
          <w:rFonts w:ascii="Times New Roman" w:cs="Times New Roman" w:hAnsi="Times New Roman"/>
          <w:color w:val="000000"/>
          <w:sz w:val="24"/>
          <w:szCs w:val="24"/>
        </w:rPr>
        <w:t>= (r – 1) (c – 1)</w:t>
      </w:r>
    </w:p>
    <w:p>
      <w:pPr>
        <w:pStyle w:val="style4099"/>
        <w:numPr>
          <w:ilvl w:val="0"/>
          <w:numId w:val="10"/>
        </w:numPr>
        <w:tabs>
          <w:tab w:val="left" w:leader="none" w:pos="1780"/>
        </w:tabs>
        <w:spacing w:lineRule="auto" w:line="240"/>
        <w:ind w:left="1780" w:hanging="219"/>
        <w:jc w:val="both"/>
        <w:rPr>
          <w:rFonts w:ascii="Times New Roman" w:cs="Times New Roman" w:hAnsi="Times New Roman"/>
          <w:color w:val="000000"/>
          <w:sz w:val="24"/>
          <w:szCs w:val="24"/>
        </w:rPr>
      </w:pPr>
      <w:r>
        <w:rPr>
          <w:rFonts w:ascii="Times New Roman" w:cs="Times New Roman" w:hAnsi="Times New Roman"/>
          <w:color w:val="000000"/>
          <w:sz w:val="24"/>
          <w:szCs w:val="24"/>
        </w:rPr>
        <w:t>(5 – 1)(2 – 1)</w:t>
      </w:r>
    </w:p>
    <w:p>
      <w:pPr>
        <w:pStyle w:val="style4099"/>
        <w:numPr>
          <w:ilvl w:val="1"/>
          <w:numId w:val="10"/>
        </w:numPr>
        <w:tabs>
          <w:tab w:val="left" w:leader="none" w:pos="2500"/>
        </w:tabs>
        <w:spacing w:lineRule="auto" w:line="240"/>
        <w:ind w:left="2500" w:hanging="219"/>
        <w:jc w:val="both"/>
        <w:rPr>
          <w:rFonts w:ascii="Times New Roman" w:cs="Times New Roman" w:hAnsi="Times New Roman"/>
          <w:color w:val="000000"/>
          <w:sz w:val="24"/>
          <w:szCs w:val="24"/>
        </w:rPr>
      </w:pPr>
      <w:r>
        <w:rPr>
          <w:rFonts w:ascii="Times New Roman" w:cs="Times New Roman" w:hAnsi="Times New Roman"/>
          <w:color w:val="000000"/>
          <w:sz w:val="24"/>
          <w:szCs w:val="24"/>
        </w:rPr>
        <w:t>(4)(1)</w:t>
      </w:r>
    </w:p>
    <w:p>
      <w:pPr>
        <w:pStyle w:val="style4099"/>
        <w:numPr>
          <w:ilvl w:val="0"/>
          <w:numId w:val="10"/>
        </w:numPr>
        <w:tabs>
          <w:tab w:val="left" w:leader="none" w:pos="1780"/>
        </w:tabs>
        <w:spacing w:lineRule="auto" w:line="240"/>
        <w:ind w:left="1780" w:hanging="219"/>
        <w:jc w:val="both"/>
        <w:rPr>
          <w:rFonts w:ascii="Times New Roman" w:cs="Times New Roman" w:hAnsi="Times New Roman"/>
          <w:color w:val="000000"/>
          <w:sz w:val="24"/>
          <w:szCs w:val="24"/>
        </w:rPr>
      </w:pPr>
      <w:r>
        <w:rPr>
          <w:rFonts w:ascii="Times New Roman" w:cs="Times New Roman" w:hAnsi="Times New Roman"/>
          <w:color w:val="000000"/>
          <w:sz w:val="24"/>
          <w:szCs w:val="24"/>
        </w:rPr>
        <w:t>4</w:t>
      </w:r>
    </w:p>
    <w:p>
      <w:pPr>
        <w:pStyle w:val="style4099"/>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Level of significant = 0.05</w:t>
      </w:r>
    </w:p>
    <w:p>
      <w:pPr>
        <w:pStyle w:val="style4099"/>
        <w:spacing w:lineRule="auto" w:line="240"/>
        <w:jc w:val="both"/>
        <w:rPr>
          <w:rFonts w:ascii="Times New Roman" w:cs="Times New Roman" w:hAnsi="Times New Roman"/>
          <w:color w:val="000000"/>
          <w:sz w:val="24"/>
          <w:szCs w:val="24"/>
        </w:rPr>
      </w:pPr>
      <w:r>
        <w:rPr>
          <w:rFonts w:ascii="Times New Roman" w:cs="Times New Roman" w:hAnsi="Times New Roman"/>
          <w:noProof/>
          <w:sz w:val="24"/>
          <w:szCs w:val="24"/>
        </w:rPr>
        <w:drawing>
          <wp:anchor distT="0" distB="0" distL="0" distR="0" simplePos="false" relativeHeight="6" behindDoc="true" locked="false" layoutInCell="true" allowOverlap="true">
            <wp:simplePos x="0" y="0"/>
            <wp:positionH relativeFrom="column">
              <wp:posOffset>2120265</wp:posOffset>
            </wp:positionH>
            <wp:positionV relativeFrom="paragraph">
              <wp:posOffset>220345</wp:posOffset>
            </wp:positionV>
            <wp:extent cx="1391285" cy="464185"/>
            <wp:effectExtent l="0" t="0" r="0" b="0"/>
            <wp:wrapNone/>
            <wp:docPr id="1037" name="image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r:embed="rId6" cstate="print"/>
                    <a:srcRect l="0" t="0" r="0" b="0"/>
                    <a:stretch/>
                  </pic:blipFill>
                  <pic:spPr>
                    <a:xfrm rot="0">
                      <a:off x="0" y="0"/>
                      <a:ext cx="1391285" cy="464185"/>
                    </a:xfrm>
                    <a:prstGeom prst="rect"/>
                    <a:ln cmpd="sng" cap="flat" w="9525">
                      <a:solidFill>
                        <a:srgbClr val="000000"/>
                      </a:solidFill>
                      <a:prstDash val="solid"/>
                      <a:round/>
                      <a:headEnd len="med" w="med" type="none"/>
                      <a:tailEnd len="med" w="med" type="none"/>
                    </a:ln>
                  </pic:spPr>
                </pic:pic>
              </a:graphicData>
            </a:graphic>
          </wp:anchor>
        </w:drawing>
      </w:r>
    </w:p>
    <w:p>
      <w:pPr>
        <w:pStyle w:val="style4099"/>
        <w:spacing w:lineRule="auto" w:line="240"/>
        <w:jc w:val="both"/>
        <w:rPr>
          <w:rFonts w:ascii="Times New Roman" w:cs="Times New Roman" w:hAnsi="Times New Roman"/>
          <w:color w:val="000000"/>
          <w:sz w:val="24"/>
          <w:szCs w:val="24"/>
        </w:rPr>
      </w:pPr>
    </w:p>
    <w:p>
      <w:pPr>
        <w:pStyle w:val="style4099"/>
        <w:spacing w:lineRule="auto" w:line="360"/>
        <w:jc w:val="both"/>
        <w:rPr>
          <w:rFonts w:ascii="Times New Roman" w:cs="Times New Roman" w:hAnsi="Times New Roman"/>
          <w:color w:val="000000"/>
          <w:sz w:val="24"/>
          <w:szCs w:val="24"/>
        </w:rPr>
      </w:pPr>
    </w:p>
    <w:p>
      <w:pPr>
        <w:pStyle w:val="style4099"/>
        <w:tabs>
          <w:tab w:val="left" w:leader="none" w:pos="226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Therefore</w:t>
      </w:r>
      <w:r>
        <w:rPr>
          <w:rFonts w:ascii="Times New Roman" w:cs="Times New Roman" w:hAnsi="Times New Roman"/>
          <w:color w:val="000000"/>
          <w:sz w:val="24"/>
          <w:szCs w:val="24"/>
        </w:rPr>
        <w:tab/>
      </w:r>
      <w:r>
        <w:rPr>
          <w:rFonts w:ascii="Times New Roman" w:cs="Times New Roman" w:hAnsi="Times New Roman"/>
          <w:color w:val="000000"/>
          <w:sz w:val="24"/>
          <w:szCs w:val="24"/>
        </w:rPr>
        <w:t>x</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 xml:space="preserve"> calculate = 130</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X</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 xml:space="preserve"> tabulated = 12.41</w:t>
      </w:r>
    </w:p>
    <w:bookmarkStart w:id="36" w:name="2bn6wsx" w:colFirst="0" w:colLast="0"/>
    <w:bookmarkEnd w:id="36"/>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Decision Rule</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If x</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 xml:space="preserve"> tabulated is &gt; x</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 xml:space="preserve"> calculated, accept the Null Hypothesis (H</w:t>
      </w:r>
      <w:r>
        <w:rPr>
          <w:rFonts w:ascii="Times New Roman" w:cs="Times New Roman" w:hAnsi="Times New Roman"/>
          <w:color w:val="000000"/>
          <w:sz w:val="24"/>
          <w:szCs w:val="24"/>
          <w:vertAlign w:val="subscript"/>
        </w:rPr>
        <w:t>o</w:t>
      </w:r>
      <w:r>
        <w:rPr>
          <w:rFonts w:ascii="Times New Roman" w:cs="Times New Roman" w:hAnsi="Times New Roman"/>
          <w:color w:val="000000"/>
          <w:sz w:val="24"/>
          <w:szCs w:val="24"/>
        </w:rPr>
        <w:t>) and reject the alternative hypothesis (H</w:t>
      </w:r>
      <w:r>
        <w:rPr>
          <w:rFonts w:ascii="Times New Roman" w:cs="Times New Roman" w:hAnsi="Times New Roman"/>
          <w:color w:val="000000"/>
          <w:sz w:val="24"/>
          <w:szCs w:val="24"/>
          <w:vertAlign w:val="subscript"/>
        </w:rPr>
        <w:t>1</w:t>
      </w:r>
      <w:r>
        <w:rPr>
          <w:rFonts w:ascii="Times New Roman" w:cs="Times New Roman" w:hAnsi="Times New Roman"/>
          <w:color w:val="000000"/>
          <w:sz w:val="24"/>
          <w:szCs w:val="24"/>
        </w:rPr>
        <w:t>). But if x</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 xml:space="preserve"> tabulated is &lt; than x</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 xml:space="preserve"> calculated, accept the alternative hypothesis (H</w:t>
      </w:r>
      <w:r>
        <w:rPr>
          <w:rFonts w:ascii="Times New Roman" w:cs="Times New Roman" w:hAnsi="Times New Roman"/>
          <w:color w:val="000000"/>
          <w:sz w:val="24"/>
          <w:szCs w:val="24"/>
          <w:vertAlign w:val="subscript"/>
        </w:rPr>
        <w:t>1</w:t>
      </w:r>
      <w:r>
        <w:rPr>
          <w:rFonts w:ascii="Times New Roman" w:cs="Times New Roman" w:hAnsi="Times New Roman"/>
          <w:color w:val="000000"/>
          <w:sz w:val="24"/>
          <w:szCs w:val="24"/>
        </w:rPr>
        <w:t>) and reject the Null hypothesis (H</w:t>
      </w:r>
      <w:r>
        <w:rPr>
          <w:rFonts w:ascii="Times New Roman" w:cs="Times New Roman" w:hAnsi="Times New Roman"/>
          <w:color w:val="000000"/>
          <w:sz w:val="24"/>
          <w:szCs w:val="24"/>
          <w:vertAlign w:val="subscript"/>
        </w:rPr>
        <w:t>o</w:t>
      </w:r>
      <w:r>
        <w:rPr>
          <w:rFonts w:ascii="Times New Roman" w:cs="Times New Roman" w:hAnsi="Times New Roman"/>
          <w:color w:val="000000"/>
          <w:sz w:val="24"/>
          <w:szCs w:val="24"/>
        </w:rPr>
        <w:t>).</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Decision</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Since x</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 xml:space="preserve"> tabulated 12.41 is less than x</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 xml:space="preserve"> calculated 130 alternative hypothesis (H</w:t>
      </w:r>
      <w:r>
        <w:rPr>
          <w:rFonts w:ascii="Times New Roman" w:cs="Times New Roman" w:hAnsi="Times New Roman"/>
          <w:color w:val="000000"/>
          <w:sz w:val="24"/>
          <w:szCs w:val="24"/>
          <w:vertAlign w:val="subscript"/>
        </w:rPr>
        <w:t>1</w:t>
      </w:r>
      <w:r>
        <w:rPr>
          <w:rFonts w:ascii="Times New Roman" w:cs="Times New Roman" w:hAnsi="Times New Roman"/>
          <w:color w:val="000000"/>
          <w:sz w:val="24"/>
          <w:szCs w:val="24"/>
        </w:rPr>
        <w:t xml:space="preserve">) which state that </w:t>
      </w:r>
      <w:r>
        <w:rPr>
          <w:rStyle w:val="style87"/>
          <w:rFonts w:ascii="Times New Roman" w:cs="Times New Roman" w:eastAsia="Times New Roman" w:hAnsi="Times New Roman"/>
          <w:b w:val="false"/>
          <w:sz w:val="24"/>
          <w:szCs w:val="24"/>
        </w:rPr>
        <w:t>There is no relationship between well-structured report and action implementation of Ilorin Emirate Mall’s</w:t>
      </w:r>
      <w:r>
        <w:rPr>
          <w:rFonts w:ascii="Times New Roman" w:cs="Times New Roman" w:hAnsi="Times New Roman"/>
          <w:color w:val="000000"/>
          <w:sz w:val="24"/>
          <w:szCs w:val="24"/>
        </w:rPr>
        <w:t xml:space="preserve"> is accepted while the Null hypothesis (H</w:t>
      </w:r>
      <w:r>
        <w:rPr>
          <w:rFonts w:ascii="Times New Roman" w:cs="Times New Roman" w:hAnsi="Times New Roman"/>
          <w:color w:val="000000"/>
          <w:sz w:val="24"/>
          <w:szCs w:val="24"/>
          <w:vertAlign w:val="subscript"/>
        </w:rPr>
        <w:t>o</w:t>
      </w:r>
      <w:r>
        <w:rPr>
          <w:rFonts w:ascii="Times New Roman" w:cs="Times New Roman" w:hAnsi="Times New Roman"/>
          <w:color w:val="000000"/>
          <w:sz w:val="24"/>
          <w:szCs w:val="24"/>
        </w:rPr>
        <w:t xml:space="preserve">) which state that </w:t>
      </w:r>
      <w:r>
        <w:rPr>
          <w:rStyle w:val="style87"/>
          <w:rFonts w:ascii="Times New Roman" w:cs="Times New Roman" w:eastAsia="Times New Roman" w:hAnsi="Times New Roman"/>
          <w:b w:val="false"/>
          <w:sz w:val="24"/>
          <w:szCs w:val="24"/>
        </w:rPr>
        <w:t>There is no relationship between well-structured report and action implementation of Ilorin Emirate Mall’s</w:t>
      </w:r>
      <w:r>
        <w:rPr>
          <w:rFonts w:ascii="Times New Roman" w:cs="Times New Roman" w:hAnsi="Times New Roman"/>
          <w:color w:val="000000"/>
          <w:sz w:val="24"/>
          <w:szCs w:val="24"/>
        </w:rPr>
        <w:t xml:space="preserve"> t is rejected.</w:t>
      </w:r>
    </w:p>
    <w:p>
      <w:pPr>
        <w:pStyle w:val="style4099"/>
        <w:spacing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4</w:t>
      </w:r>
      <w:r>
        <w:rPr>
          <w:rFonts w:ascii="Times New Roman" w:cs="Times New Roman" w:hAnsi="Times New Roman"/>
          <w:color w:val="000000"/>
          <w:sz w:val="24"/>
          <w:szCs w:val="24"/>
        </w:rPr>
        <w:t>.</w:t>
      </w:r>
      <w:r>
        <w:rPr>
          <w:rFonts w:ascii="Times New Roman" w:cs="Times New Roman" w:hAnsi="Times New Roman"/>
          <w:b/>
          <w:color w:val="000000"/>
          <w:sz w:val="24"/>
          <w:szCs w:val="24"/>
        </w:rPr>
        <w:t>5</w:t>
      </w:r>
      <w:r>
        <w:rPr>
          <w:rFonts w:ascii="Times New Roman" w:cs="Times New Roman" w:hAnsi="Times New Roman"/>
          <w:b/>
          <w:color w:val="000000"/>
          <w:sz w:val="24"/>
          <w:szCs w:val="24"/>
        </w:rPr>
        <w:tab/>
      </w:r>
      <w:r>
        <w:rPr>
          <w:rFonts w:ascii="Times New Roman" w:cs="Times New Roman" w:hAnsi="Times New Roman"/>
          <w:b/>
          <w:color w:val="000000"/>
          <w:sz w:val="24"/>
          <w:szCs w:val="24"/>
        </w:rPr>
        <w:t>Discussion of Findings</w:t>
      </w:r>
    </w:p>
    <w:p>
      <w:pPr>
        <w:pStyle w:val="style4099"/>
        <w:spacing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Research Hypothesis one</w:t>
      </w:r>
    </w:p>
    <w:p>
      <w:pPr>
        <w:pStyle w:val="style94"/>
        <w:spacing w:after="0" w:lineRule="auto" w:line="360"/>
        <w:jc w:val="both"/>
        <w:rPr/>
      </w:pPr>
      <w:r>
        <w:rPr>
          <w:color w:val="000000"/>
        </w:rPr>
        <w:t>Ho1:</w:t>
      </w:r>
      <w:r>
        <w:rPr>
          <w:color w:val="000000"/>
        </w:rPr>
        <w:tab/>
      </w:r>
      <w:r>
        <w:rPr>
          <w:rStyle w:val="style87"/>
          <w:rFonts w:eastAsia="Times New Roman"/>
          <w:b w:val="false"/>
        </w:rPr>
        <w:t xml:space="preserve">Monetary policy does not influence economic outcomes through the </w:t>
      </w:r>
      <w:r>
        <w:rPr>
          <w:rStyle w:val="style87"/>
          <w:rFonts w:eastAsia="Times New Roman"/>
          <w:b w:val="false"/>
        </w:rPr>
        <w:t>Emirate mall</w:t>
      </w:r>
      <w:r>
        <w:rPr>
          <w:rStyle w:val="style87"/>
          <w:rFonts w:eastAsia="Times New Roman"/>
          <w:b w:val="false"/>
        </w:rPr>
        <w:t xml:space="preserve"> system</w:t>
      </w:r>
      <w:r>
        <w:t>.</w:t>
      </w:r>
    </w:p>
    <w:p>
      <w:pPr>
        <w:pStyle w:val="style4099"/>
        <w:tabs>
          <w:tab w:val="left" w:leader="none" w:pos="82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first research question for this study aimed at finding if monetary policies have effect on the performance of a company. Moreover, from the chi-square table 4.1, we can conclude that </w:t>
      </w:r>
      <w:r>
        <w:rPr>
          <w:rFonts w:ascii="Times New Roman" w:cs="Times New Roman" w:hAnsi="Times New Roman"/>
          <w:color w:val="000000"/>
          <w:sz w:val="24"/>
          <w:szCs w:val="24"/>
        </w:rPr>
        <w:t>Strategic management does not influence monitory budgets of Ilorin Emirate Mall’s</w:t>
      </w:r>
      <w:r>
        <w:rPr>
          <w:rFonts w:ascii="Times New Roman" w:cs="Times New Roman" w:hAnsi="Times New Roman"/>
          <w:color w:val="000000"/>
          <w:sz w:val="24"/>
          <w:szCs w:val="24"/>
        </w:rPr>
        <w:t xml:space="preserve">. This study is in conformity with some of the previous research on the topic. A research conducted </w:t>
      </w:r>
      <w:r>
        <w:rPr>
          <w:rFonts w:ascii="Times New Roman" w:cs="Times New Roman" w:hAnsi="Times New Roman"/>
          <w:color w:val="000000"/>
          <w:sz w:val="24"/>
          <w:szCs w:val="24"/>
        </w:rPr>
        <w:t xml:space="preserve">by Adamu (2021) found out that </w:t>
      </w:r>
      <w:r>
        <w:rPr>
          <w:rFonts w:ascii="Times New Roman" w:cs="Times New Roman" w:hAnsi="Times New Roman"/>
          <w:color w:val="000000"/>
          <w:sz w:val="24"/>
          <w:szCs w:val="24"/>
        </w:rPr>
        <w:t>Strategic management t influence monitory budgets of Ilorin Emirate Mall’s</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Research hypothesis two</w:t>
      </w:r>
    </w:p>
    <w:p>
      <w:pPr>
        <w:pStyle w:val="style4099"/>
        <w:tabs>
          <w:tab w:val="left" w:leader="none" w:pos="82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Ho2:</w:t>
      </w:r>
      <w:r>
        <w:rPr>
          <w:rFonts w:ascii="Times New Roman" w:cs="Times New Roman" w:hAnsi="Times New Roman"/>
          <w:color w:val="000000"/>
          <w:sz w:val="24"/>
          <w:szCs w:val="24"/>
        </w:rPr>
        <w:tab/>
      </w:r>
      <w:r>
        <w:rPr>
          <w:rFonts w:ascii="Times New Roman" w:cs="Times New Roman" w:hAnsi="Times New Roman"/>
          <w:sz w:val="24"/>
          <w:szCs w:val="24"/>
        </w:rPr>
        <w:t>Performance measurement does not influence Budgets evaluation of Ilorin Emirate Mall’s</w:t>
      </w:r>
      <w:r>
        <w:rPr>
          <w:rFonts w:ascii="Times New Roman" w:cs="Times New Roman" w:hAnsi="Times New Roman"/>
          <w:sz w:val="24"/>
          <w:szCs w:val="24"/>
        </w:rPr>
        <w:t>.</w:t>
      </w:r>
    </w:p>
    <w:p>
      <w:pPr>
        <w:pStyle w:val="style4099"/>
        <w:tabs>
          <w:tab w:val="left" w:leader="none" w:pos="82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research hypothesis two which stated that </w:t>
      </w:r>
      <w:r>
        <w:rPr>
          <w:rFonts w:ascii="Times New Roman" w:cs="Times New Roman" w:hAnsi="Times New Roman"/>
          <w:sz w:val="24"/>
          <w:szCs w:val="24"/>
        </w:rPr>
        <w:t xml:space="preserve">Performance measurement </w:t>
      </w:r>
      <w:r>
        <w:rPr>
          <w:rFonts w:ascii="Times New Roman" w:cs="Times New Roman" w:hAnsi="Times New Roman"/>
          <w:color w:val="000000"/>
          <w:sz w:val="24"/>
          <w:szCs w:val="24"/>
        </w:rPr>
        <w:t xml:space="preserve">affects the </w:t>
      </w:r>
      <w:r>
        <w:rPr>
          <w:rFonts w:ascii="Times New Roman" w:cs="Times New Roman" w:hAnsi="Times New Roman"/>
          <w:sz w:val="24"/>
          <w:szCs w:val="24"/>
        </w:rPr>
        <w:t>transmission of monetary policy.</w:t>
      </w:r>
    </w:p>
    <w:p>
      <w:pPr>
        <w:pStyle w:val="style4099"/>
        <w:tabs>
          <w:tab w:val="left" w:leader="none" w:pos="82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in the </w:t>
      </w:r>
      <w:r>
        <w:rPr>
          <w:rFonts w:ascii="Times New Roman" w:cs="Times New Roman" w:hAnsi="Times New Roman"/>
          <w:color w:val="000000"/>
          <w:sz w:val="24"/>
          <w:szCs w:val="24"/>
        </w:rPr>
        <w:t>Emirate mall</w:t>
      </w:r>
      <w:r>
        <w:rPr>
          <w:rFonts w:ascii="Times New Roman" w:cs="Times New Roman" w:hAnsi="Times New Roman"/>
          <w:color w:val="000000"/>
          <w:sz w:val="24"/>
          <w:szCs w:val="24"/>
        </w:rPr>
        <w:t xml:space="preserve">was tested and a decision was made that </w:t>
      </w:r>
      <w:r>
        <w:rPr>
          <w:rFonts w:ascii="Times New Roman" w:cs="Times New Roman" w:hAnsi="Times New Roman"/>
          <w:sz w:val="24"/>
          <w:szCs w:val="24"/>
        </w:rPr>
        <w:t xml:space="preserve">transmission of monetary policy </w:t>
      </w:r>
      <w:r>
        <w:rPr>
          <w:rFonts w:ascii="Times New Roman" w:cs="Times New Roman" w:hAnsi="Times New Roman"/>
          <w:color w:val="000000"/>
          <w:sz w:val="24"/>
          <w:szCs w:val="24"/>
        </w:rPr>
        <w:t>have effect on the performance of a company.</w:t>
      </w:r>
    </w:p>
    <w:p>
      <w:pPr>
        <w:pStyle w:val="style4099"/>
        <w:tabs>
          <w:tab w:val="left" w:leader="none" w:pos="820"/>
        </w:tabs>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In another development, a research conducted by </w:t>
      </w:r>
      <w:r>
        <w:rPr>
          <w:rFonts w:ascii="Times New Roman" w:cs="Times New Roman" w:hAnsi="Times New Roman"/>
          <w:color w:val="000000"/>
          <w:sz w:val="24"/>
          <w:szCs w:val="24"/>
          <w:highlight w:val="white"/>
        </w:rPr>
        <w:t xml:space="preserve">Harmstrong (2020), in the study, the </w:t>
      </w:r>
      <w:r>
        <w:rPr>
          <w:rFonts w:ascii="Times New Roman" w:cs="Times New Roman" w:hAnsi="Times New Roman"/>
          <w:color w:val="000000"/>
          <w:sz w:val="24"/>
          <w:szCs w:val="24"/>
        </w:rPr>
        <w:t xml:space="preserve">results showed that there is a significant relationship between </w:t>
      </w:r>
      <w:r>
        <w:rPr>
          <w:rFonts w:ascii="Times New Roman" w:cs="Times New Roman" w:hAnsi="Times New Roman"/>
          <w:sz w:val="24"/>
          <w:szCs w:val="24"/>
        </w:rPr>
        <w:t xml:space="preserve">Performance measurement </w:t>
      </w:r>
      <w:r>
        <w:rPr>
          <w:rFonts w:ascii="Times New Roman" w:cs="Times New Roman" w:hAnsi="Times New Roman"/>
          <w:color w:val="000000"/>
          <w:sz w:val="24"/>
          <w:szCs w:val="24"/>
        </w:rPr>
        <w:t xml:space="preserve">and performance of a company. It was also revealed that out of 50 banking companies in Kenya, 46 of them agreed that </w:t>
      </w:r>
      <w:r>
        <w:rPr>
          <w:rFonts w:ascii="Times New Roman" w:cs="Times New Roman" w:hAnsi="Times New Roman"/>
          <w:sz w:val="24"/>
          <w:szCs w:val="24"/>
        </w:rPr>
        <w:t xml:space="preserve">Performance measurement </w:t>
      </w:r>
      <w:r>
        <w:rPr>
          <w:rFonts w:ascii="Times New Roman" w:cs="Times New Roman" w:hAnsi="Times New Roman"/>
          <w:color w:val="000000"/>
          <w:sz w:val="24"/>
          <w:szCs w:val="24"/>
        </w:rPr>
        <w:t xml:space="preserve">affects the </w:t>
      </w:r>
      <w:r>
        <w:rPr>
          <w:rFonts w:ascii="Times New Roman" w:cs="Times New Roman" w:hAnsi="Times New Roman"/>
          <w:sz w:val="24"/>
          <w:szCs w:val="24"/>
        </w:rPr>
        <w:t>Budgets evaluation of Ilorin Emirate Mall’s</w:t>
      </w:r>
      <w:r>
        <w:rPr>
          <w:rFonts w:ascii="Times New Roman" w:cs="Times New Roman" w:hAnsi="Times New Roman"/>
          <w:color w:val="000000"/>
          <w:sz w:val="24"/>
          <w:szCs w:val="24"/>
        </w:rPr>
        <w:t>.</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Hypothesis three</w:t>
      </w:r>
    </w:p>
    <w:p>
      <w:pPr>
        <w:pStyle w:val="style94"/>
        <w:spacing w:after="0" w:lineRule="auto" w:line="360"/>
        <w:jc w:val="both"/>
        <w:rPr/>
      </w:pPr>
      <w:r>
        <w:rPr>
          <w:color w:val="000000"/>
        </w:rPr>
        <w:t>Ho3:</w:t>
      </w:r>
      <w:r>
        <w:rPr>
          <w:color w:val="000000"/>
        </w:rPr>
        <w:tab/>
      </w:r>
      <w:r>
        <w:rPr>
          <w:rStyle w:val="style87"/>
          <w:rFonts w:eastAsia="Times New Roman"/>
          <w:b w:val="false"/>
        </w:rPr>
        <w:t>There is no relationship between well-structured report and action implementation of Ilorin Emirate Mall’s</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third hypothesis that stated that </w:t>
      </w:r>
      <w:r>
        <w:rPr>
          <w:rStyle w:val="style87"/>
          <w:rFonts w:ascii="Times New Roman" w:cs="Times New Roman" w:eastAsia="Times New Roman" w:hAnsi="Times New Roman"/>
          <w:b w:val="false"/>
          <w:sz w:val="24"/>
          <w:szCs w:val="24"/>
        </w:rPr>
        <w:t xml:space="preserve">well-structured report </w:t>
      </w:r>
      <w:r>
        <w:rPr>
          <w:rFonts w:ascii="Times New Roman" w:cs="Times New Roman" w:hAnsi="Times New Roman"/>
          <w:color w:val="000000"/>
          <w:sz w:val="24"/>
          <w:szCs w:val="24"/>
        </w:rPr>
        <w:t xml:space="preserve">affects the economic outcomes in the </w:t>
      </w:r>
      <w:r>
        <w:rPr>
          <w:rFonts w:ascii="Times New Roman" w:cs="Times New Roman" w:hAnsi="Times New Roman"/>
          <w:color w:val="000000"/>
          <w:sz w:val="24"/>
          <w:szCs w:val="24"/>
        </w:rPr>
        <w:t xml:space="preserve">Emirate mall </w:t>
      </w:r>
      <w:r>
        <w:rPr>
          <w:rFonts w:ascii="Times New Roman" w:cs="Times New Roman" w:hAnsi="Times New Roman"/>
          <w:color w:val="000000"/>
          <w:sz w:val="24"/>
          <w:szCs w:val="24"/>
        </w:rPr>
        <w:t xml:space="preserve">was tested and decision was made that </w:t>
      </w:r>
      <w:r>
        <w:rPr>
          <w:rStyle w:val="style87"/>
          <w:rFonts w:ascii="Times New Roman" w:cs="Times New Roman" w:eastAsia="Times New Roman" w:hAnsi="Times New Roman"/>
          <w:b w:val="false"/>
          <w:sz w:val="24"/>
          <w:szCs w:val="24"/>
        </w:rPr>
        <w:t xml:space="preserve">well-structured report </w:t>
      </w:r>
      <w:r>
        <w:rPr>
          <w:rFonts w:ascii="Times New Roman" w:cs="Times New Roman" w:hAnsi="Times New Roman"/>
          <w:color w:val="000000"/>
          <w:sz w:val="24"/>
          <w:szCs w:val="24"/>
        </w:rPr>
        <w:t xml:space="preserve">has effect </w:t>
      </w:r>
      <w:r>
        <w:rPr>
          <w:rStyle w:val="style87"/>
          <w:rFonts w:ascii="Times New Roman" w:cs="Times New Roman" w:eastAsia="Times New Roman" w:hAnsi="Times New Roman"/>
          <w:b w:val="false"/>
          <w:sz w:val="24"/>
          <w:szCs w:val="24"/>
        </w:rPr>
        <w:t xml:space="preserve">action implementation </w:t>
      </w:r>
      <w:r>
        <w:rPr>
          <w:rFonts w:ascii="Times New Roman" w:cs="Times New Roman" w:hAnsi="Times New Roman"/>
          <w:color w:val="000000"/>
          <w:sz w:val="24"/>
          <w:szCs w:val="24"/>
        </w:rPr>
        <w:t xml:space="preserve">of a company. This is evident in table 4.4.3 above. The implication of this decision is that an effective and efficient </w:t>
      </w:r>
      <w:r>
        <w:rPr>
          <w:rStyle w:val="style87"/>
          <w:rFonts w:ascii="Times New Roman" w:cs="Times New Roman" w:eastAsia="Times New Roman" w:hAnsi="Times New Roman"/>
          <w:b w:val="false"/>
          <w:sz w:val="24"/>
          <w:szCs w:val="24"/>
        </w:rPr>
        <w:t xml:space="preserve">well-structured report </w:t>
      </w:r>
      <w:r>
        <w:rPr>
          <w:rFonts w:ascii="Times New Roman" w:cs="Times New Roman" w:hAnsi="Times New Roman"/>
          <w:color w:val="000000"/>
          <w:sz w:val="24"/>
          <w:szCs w:val="24"/>
        </w:rPr>
        <w:t xml:space="preserve">has a great effect on </w:t>
      </w:r>
      <w:r>
        <w:rPr>
          <w:rStyle w:val="style87"/>
          <w:rFonts w:ascii="Times New Roman" w:cs="Times New Roman" w:eastAsia="Times New Roman" w:hAnsi="Times New Roman"/>
          <w:b w:val="false"/>
          <w:sz w:val="24"/>
          <w:szCs w:val="24"/>
        </w:rPr>
        <w:t>economic conditions</w:t>
      </w:r>
      <w:r>
        <w:rPr>
          <w:rFonts w:ascii="Times New Roman" w:cs="Times New Roman" w:hAnsi="Times New Roman"/>
          <w:color w:val="000000"/>
          <w:sz w:val="24"/>
          <w:szCs w:val="24"/>
        </w:rPr>
        <w:t xml:space="preserve">. </w:t>
      </w:r>
    </w:p>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 study conducted by James (2008) opined that </w:t>
      </w:r>
      <w:r>
        <w:rPr>
          <w:rStyle w:val="style87"/>
          <w:rFonts w:ascii="Times New Roman" w:cs="Times New Roman" w:eastAsia="Times New Roman" w:hAnsi="Times New Roman"/>
          <w:b w:val="false"/>
          <w:sz w:val="24"/>
          <w:szCs w:val="24"/>
        </w:rPr>
        <w:t xml:space="preserve">well-structured report </w:t>
      </w:r>
      <w:r>
        <w:rPr>
          <w:rFonts w:ascii="Times New Roman" w:cs="Times New Roman" w:hAnsi="Times New Roman"/>
          <w:color w:val="000000"/>
          <w:sz w:val="24"/>
          <w:szCs w:val="24"/>
        </w:rPr>
        <w:t xml:space="preserve">has impact on </w:t>
      </w:r>
      <w:r>
        <w:rPr>
          <w:rStyle w:val="style87"/>
          <w:rFonts w:ascii="Times New Roman" w:cs="Times New Roman" w:eastAsia="Times New Roman" w:hAnsi="Times New Roman"/>
          <w:b w:val="false"/>
          <w:sz w:val="24"/>
          <w:szCs w:val="24"/>
        </w:rPr>
        <w:t>economic conditions</w:t>
      </w:r>
      <w:r>
        <w:rPr>
          <w:rFonts w:ascii="Times New Roman" w:cs="Times New Roman" w:hAnsi="Times New Roman"/>
          <w:color w:val="000000"/>
          <w:sz w:val="24"/>
          <w:szCs w:val="24"/>
        </w:rPr>
        <w:t xml:space="preserve">. In the study, it was found out that majority of Nigeria banking industries succeeds because of their effective decision making. </w:t>
      </w:r>
    </w:p>
    <w:p>
      <w:pPr>
        <w:pStyle w:val="style0"/>
        <w:spacing w:lineRule="auto" w:line="360"/>
        <w:jc w:val="both"/>
        <w:rPr>
          <w:sz w:val="24"/>
          <w:szCs w:val="24"/>
        </w:rPr>
      </w:pPr>
      <w:r>
        <w:rPr>
          <w:sz w:val="24"/>
          <w:szCs w:val="24"/>
        </w:rPr>
        <w:br w:type="page"/>
      </w:r>
    </w:p>
    <w:p>
      <w:pPr>
        <w:pStyle w:val="style2"/>
        <w:spacing w:lineRule="auto" w:line="360"/>
        <w:ind w:right="20"/>
        <w:jc w:val="center"/>
        <w:rPr>
          <w:b w:val="false"/>
        </w:rPr>
      </w:pPr>
      <w:r>
        <w:t>CHAPTER FIVE</w:t>
      </w:r>
    </w:p>
    <w:p>
      <w:pPr>
        <w:pStyle w:val="style2"/>
        <w:spacing w:lineRule="auto" w:line="360"/>
        <w:ind w:right="20"/>
        <w:jc w:val="center"/>
        <w:rPr>
          <w:b w:val="false"/>
        </w:rPr>
      </w:pPr>
      <w:r>
        <w:t>SUMMARY</w:t>
      </w:r>
      <w:r>
        <w:rPr>
          <w:spacing w:val="-2"/>
        </w:rPr>
        <w:t xml:space="preserve">, </w:t>
      </w:r>
      <w:r>
        <w:t>CONCLUSION</w:t>
      </w:r>
      <w:r>
        <w:rPr>
          <w:spacing w:val="-2"/>
        </w:rPr>
        <w:t xml:space="preserve"> </w:t>
      </w:r>
      <w:r>
        <w:t>AND</w:t>
      </w:r>
      <w:r>
        <w:rPr>
          <w:spacing w:val="-3"/>
        </w:rPr>
        <w:t xml:space="preserve"> </w:t>
      </w:r>
      <w:r>
        <w:t>RECOMMENDATIONS</w:t>
      </w:r>
    </w:p>
    <w:p>
      <w:pPr>
        <w:pStyle w:val="style4099"/>
        <w:spacing w:lineRule="auto" w:line="360"/>
        <w:jc w:val="both"/>
        <w:rPr>
          <w:rFonts w:ascii="Times New Roman" w:cs="Times New Roman" w:hAnsi="Times New Roman"/>
          <w:sz w:val="24"/>
          <w:szCs w:val="24"/>
        </w:rPr>
      </w:pPr>
      <w:r>
        <w:rPr>
          <w:rFonts w:ascii="Times New Roman" w:cs="Times New Roman" w:hAnsi="Times New Roman"/>
          <w:b/>
          <w:sz w:val="24"/>
          <w:szCs w:val="24"/>
        </w:rPr>
        <w:t>5.1 Summary of Findings</w:t>
      </w:r>
      <w:r>
        <w:rPr>
          <w:rFonts w:ascii="Times New Roman" w:cs="Times New Roman" w:hAnsi="Times New Roman"/>
          <w:b/>
          <w:sz w:val="24"/>
          <w:szCs w:val="24"/>
        </w:rPr>
        <w:tab/>
      </w:r>
    </w:p>
    <w:p>
      <w:pPr>
        <w:pStyle w:val="style66"/>
        <w:spacing w:lineRule="auto" w:line="360"/>
        <w:jc w:val="both"/>
        <w:rPr/>
      </w:pPr>
      <w:r>
        <w:t xml:space="preserve">The respondents ultimately agreed that improved training also improved organizational performancefromtheanalysisthatsoughttodeterminetheweightedaverageofdegreeof response which was 3.66 approximately 4 (Agree) as coded in the likert scale ranging from one (1) to five (5) as shown in table 4.13. From the responses in table 4.14 on the likes (28%) and dislikes (33.6%) of the company’s staff training and development strategy, it shows a gap that needed to be filled by increasing staff training in order to improve organization performance. About 34% of the respondents gave their suggestions on comprehensive and sustainable improvements on staff </w:t>
      </w:r>
      <w:r>
        <w:t>Ilorin Emirate Mall</w:t>
      </w:r>
      <w:r>
        <w:t>’s training in order to improve organizational performance as shown in Table 4.15.</w:t>
      </w:r>
    </w:p>
    <w:p>
      <w:pPr>
        <w:pStyle w:val="style66"/>
        <w:spacing w:lineRule="auto" w:line="360"/>
        <w:jc w:val="both"/>
        <w:rPr/>
      </w:pPr>
      <w:r>
        <w:t xml:space="preserve">The combined respondents agreement was that improvement of internal business processes improved organizational performance through a weighted average of 4.11 which was approximately 4 (Agree) as assigned in the likert scale that gauged the degree of response on a scale of one (1) to five (5) as displayed in table 4.16. The liking for </w:t>
      </w:r>
      <w:r>
        <w:t>Ilorin Emirate Mall</w:t>
      </w:r>
      <w:r>
        <w:t>’s internal business processes was explicitly expressed by 29 % of the respondents while 23 % of the respondents expressed their disliking for the same as shown in Table 4.17.</w:t>
      </w:r>
    </w:p>
    <w:p>
      <w:pPr>
        <w:pStyle w:val="style66"/>
        <w:spacing w:lineRule="auto" w:line="360"/>
        <w:jc w:val="both"/>
        <w:rPr/>
      </w:pPr>
      <w:r>
        <w:t>The respondents agreed that improvement of customer satisfaction also improved organizational performance by registering a weighted average response of 4.35 which is approximately4(Agree) in</w:t>
      </w:r>
      <w:r>
        <w:t xml:space="preserve"> </w:t>
      </w:r>
      <w:r>
        <w:t>the</w:t>
      </w:r>
      <w:r>
        <w:t xml:space="preserve"> </w:t>
      </w:r>
      <w:r>
        <w:t>likert</w:t>
      </w:r>
      <w:r>
        <w:t xml:space="preserve"> </w:t>
      </w:r>
      <w:r>
        <w:t>scale</w:t>
      </w:r>
      <w:r>
        <w:t xml:space="preserve"> </w:t>
      </w:r>
      <w:r>
        <w:t>ranging</w:t>
      </w:r>
      <w:r>
        <w:t xml:space="preserve"> </w:t>
      </w:r>
      <w:r>
        <w:t>from one(1)</w:t>
      </w:r>
      <w:r>
        <w:t xml:space="preserve"> </w:t>
      </w:r>
      <w:r>
        <w:t>to</w:t>
      </w:r>
      <w:r>
        <w:t xml:space="preserve"> </w:t>
      </w:r>
      <w:r>
        <w:t>five(5) as</w:t>
      </w:r>
      <w:r>
        <w:t xml:space="preserve"> </w:t>
      </w:r>
      <w:r>
        <w:t>indicated</w:t>
      </w:r>
      <w:r>
        <w:t xml:space="preserve"> </w:t>
      </w:r>
      <w:r>
        <w:t xml:space="preserve">in table 4.18. The respondents accounting for 27 % indicated liking of </w:t>
      </w:r>
      <w:r>
        <w:t>Ilorin Emirate Mall</w:t>
      </w:r>
      <w:r>
        <w:t>’s customer service and treatment while 22 % expressed displeasure as per the records in Table 4.19.</w:t>
      </w:r>
    </w:p>
    <w:bookmarkStart w:id="37" w:name="_TOC_250011"/>
    <w:bookmarkEnd w:id="37"/>
    <w:p>
      <w:pPr>
        <w:pStyle w:val="style2"/>
        <w:numPr>
          <w:ilvl w:val="1"/>
          <w:numId w:val="13"/>
        </w:numPr>
        <w:tabs>
          <w:tab w:val="left" w:leader="none" w:pos="1439"/>
        </w:tabs>
        <w:spacing w:lineRule="auto" w:line="360"/>
        <w:jc w:val="both"/>
        <w:rPr/>
      </w:pPr>
      <w:r>
        <w:rPr>
          <w:spacing w:val="-2"/>
        </w:rPr>
        <w:t>Conclusions</w:t>
      </w:r>
    </w:p>
    <w:p>
      <w:pPr>
        <w:pStyle w:val="style66"/>
        <w:spacing w:lineRule="auto" w:line="360"/>
        <w:jc w:val="both"/>
        <w:rPr/>
      </w:pPr>
      <w:r>
        <w:t>From</w:t>
      </w:r>
      <w:r>
        <w:t xml:space="preserve"> </w:t>
      </w:r>
      <w:r>
        <w:t>the</w:t>
      </w:r>
      <w:r>
        <w:t xml:space="preserve"> </w:t>
      </w:r>
      <w:r>
        <w:t>research</w:t>
      </w:r>
      <w:r>
        <w:t xml:space="preserve"> </w:t>
      </w:r>
      <w:r>
        <w:t>findings</w:t>
      </w:r>
      <w:r>
        <w:t xml:space="preserve"> </w:t>
      </w:r>
      <w:r>
        <w:t>and</w:t>
      </w:r>
      <w:r>
        <w:t xml:space="preserve"> </w:t>
      </w:r>
      <w:r>
        <w:t>discussions,</w:t>
      </w:r>
      <w:r>
        <w:t xml:space="preserve"> </w:t>
      </w:r>
      <w:r>
        <w:t>the</w:t>
      </w:r>
      <w:r>
        <w:t xml:space="preserve"> </w:t>
      </w:r>
      <w:r>
        <w:t>conclusions</w:t>
      </w:r>
      <w:r>
        <w:t xml:space="preserve"> </w:t>
      </w:r>
      <w:r>
        <w:t>were</w:t>
      </w:r>
      <w:r>
        <w:t xml:space="preserve"> </w:t>
      </w:r>
      <w:r>
        <w:t>drawn</w:t>
      </w:r>
      <w:r>
        <w:t xml:space="preserve"> </w:t>
      </w:r>
      <w:r>
        <w:t>as</w:t>
      </w:r>
      <w:r>
        <w:t xml:space="preserve"> </w:t>
      </w:r>
      <w:r>
        <w:rPr>
          <w:spacing w:val="-2"/>
        </w:rPr>
        <w:t>follows:-</w:t>
      </w:r>
    </w:p>
    <w:p>
      <w:pPr>
        <w:pStyle w:val="style179"/>
        <w:numPr>
          <w:ilvl w:val="0"/>
          <w:numId w:val="14"/>
        </w:numPr>
        <w:tabs>
          <w:tab w:val="left" w:leader="none" w:pos="0"/>
          <w:tab w:val="left" w:leader="none" w:pos="720"/>
        </w:tabs>
        <w:spacing w:lineRule="auto" w:line="360"/>
        <w:jc w:val="both"/>
        <w:rPr>
          <w:sz w:val="24"/>
          <w:szCs w:val="24"/>
        </w:rPr>
      </w:pPr>
      <w:r>
        <w:rPr>
          <w:sz w:val="24"/>
          <w:szCs w:val="24"/>
        </w:rPr>
        <w:t>Improved Staff Training developed staff and improved Organizati</w:t>
      </w:r>
      <w:r>
        <w:rPr>
          <w:sz w:val="24"/>
          <w:szCs w:val="24"/>
        </w:rPr>
        <w:t xml:space="preserve">onal Performance Improvement of </w:t>
      </w:r>
      <w:bookmarkStart w:id="38" w:name="_TOC_250010"/>
      <w:bookmarkEnd w:id="38"/>
      <w:r>
        <w:rPr>
          <w:sz w:val="24"/>
          <w:szCs w:val="24"/>
        </w:rPr>
        <w:t>i.e staff  training in directly resulted in better internal business processes which in turn led to better efficiency and effectiveness of the organization hence also improved organizational performance through increased electricity sales by Ilorin Emirate Mall.</w:t>
      </w:r>
    </w:p>
    <w:p>
      <w:pPr>
        <w:pStyle w:val="style179"/>
        <w:numPr>
          <w:ilvl w:val="0"/>
          <w:numId w:val="14"/>
        </w:numPr>
        <w:tabs>
          <w:tab w:val="left" w:leader="none" w:pos="0"/>
          <w:tab w:val="left" w:leader="none" w:pos="720"/>
        </w:tabs>
        <w:spacing w:lineRule="auto" w:line="360"/>
        <w:jc w:val="both"/>
        <w:rPr>
          <w:sz w:val="24"/>
          <w:szCs w:val="24"/>
        </w:rPr>
      </w:pPr>
      <w:r>
        <w:rPr>
          <w:sz w:val="24"/>
          <w:szCs w:val="24"/>
        </w:rPr>
        <w:t>Improvement of Internal Business Processes also improved Organizational Performance Improved business processes contributed indirectly to better and more megawatts of quality electricity and therefore higher customer satisfaction leading to more sales and therefore improved organizational performance.</w:t>
      </w:r>
    </w:p>
    <w:p>
      <w:pPr>
        <w:pStyle w:val="style179"/>
        <w:numPr>
          <w:ilvl w:val="0"/>
          <w:numId w:val="14"/>
        </w:numPr>
        <w:tabs>
          <w:tab w:val="left" w:leader="none" w:pos="720"/>
        </w:tabs>
        <w:spacing w:lineRule="auto" w:line="360"/>
        <w:jc w:val="both"/>
        <w:rPr>
          <w:sz w:val="24"/>
          <w:szCs w:val="24"/>
        </w:rPr>
      </w:pPr>
      <w:r>
        <w:rPr>
          <w:sz w:val="24"/>
          <w:szCs w:val="24"/>
        </w:rPr>
        <w:t xml:space="preserve">Improvement of Customer Satisfaction also improved Organizational Performance in the liberalized energy sector, Ilorin Emirate Mall positioned itself to get more corporate customers in future to purchase electricity in </w:t>
      </w:r>
      <w:r>
        <w:rPr>
          <w:sz w:val="24"/>
          <w:szCs w:val="24"/>
        </w:rPr>
        <w:t>o</w:t>
      </w:r>
      <w:r>
        <w:rPr>
          <w:sz w:val="24"/>
          <w:szCs w:val="24"/>
        </w:rPr>
        <w:t>rder to increase sales and therefore</w:t>
      </w:r>
      <w:r>
        <w:rPr>
          <w:sz w:val="24"/>
          <w:szCs w:val="24"/>
        </w:rPr>
        <w:t xml:space="preserve"> </w:t>
      </w:r>
      <w:r>
        <w:rPr>
          <w:sz w:val="24"/>
          <w:szCs w:val="24"/>
        </w:rPr>
        <w:t>increase financial stability in terms of revenue to indirectly boost its image resulting in better organizational performance.</w:t>
      </w:r>
    </w:p>
    <w:p>
      <w:pPr>
        <w:pStyle w:val="style179"/>
        <w:numPr>
          <w:ilvl w:val="0"/>
          <w:numId w:val="14"/>
        </w:numPr>
        <w:tabs>
          <w:tab w:val="left" w:leader="none" w:pos="720"/>
        </w:tabs>
        <w:spacing w:lineRule="auto" w:line="360"/>
        <w:jc w:val="both"/>
        <w:rPr>
          <w:sz w:val="24"/>
          <w:szCs w:val="24"/>
        </w:rPr>
      </w:pPr>
      <w:r>
        <w:rPr>
          <w:sz w:val="24"/>
          <w:szCs w:val="24"/>
        </w:rPr>
        <w:t>Improvement of Financial Performance also improved organizational Performance Improved financial performance enhanced organizational performance in terms of growth and expansion, efficiency, quality of electricity and its services, good image through better price for electricity to the customers. Better financial performance</w:t>
      </w:r>
      <w:r>
        <w:rPr>
          <w:sz w:val="24"/>
          <w:szCs w:val="24"/>
        </w:rPr>
        <w:t xml:space="preserve"> </w:t>
      </w:r>
      <w:r>
        <w:rPr>
          <w:sz w:val="24"/>
          <w:szCs w:val="24"/>
        </w:rPr>
        <w:t>also helped in implementation of game-changing projects for sustainability, competitive advantage and ultimately organizational performance.</w:t>
      </w:r>
    </w:p>
    <w:p>
      <w:pPr>
        <w:pStyle w:val="style179"/>
        <w:numPr>
          <w:ilvl w:val="1"/>
          <w:numId w:val="13"/>
        </w:numPr>
        <w:tabs>
          <w:tab w:val="left" w:leader="none" w:pos="720"/>
        </w:tabs>
        <w:spacing w:lineRule="auto" w:line="360"/>
        <w:rPr>
          <w:b/>
          <w:sz w:val="24"/>
          <w:szCs w:val="24"/>
        </w:rPr>
      </w:pPr>
      <w:r>
        <w:rPr>
          <w:b/>
          <w:spacing w:val="-2"/>
          <w:sz w:val="24"/>
          <w:szCs w:val="24"/>
        </w:rPr>
        <w:t>Recommendations</w:t>
      </w:r>
    </w:p>
    <w:p>
      <w:pPr>
        <w:pStyle w:val="style66"/>
        <w:spacing w:lineRule="auto" w:line="360"/>
        <w:rPr/>
      </w:pPr>
      <w:r>
        <w:t>Based on the summary and conclusion, the following recommendations were made;</w:t>
      </w:r>
    </w:p>
    <w:p>
      <w:pPr>
        <w:pStyle w:val="style179"/>
        <w:numPr>
          <w:ilvl w:val="0"/>
          <w:numId w:val="17"/>
        </w:numPr>
        <w:spacing w:lineRule="auto" w:line="360"/>
        <w:rPr>
          <w:sz w:val="24"/>
          <w:szCs w:val="24"/>
        </w:rPr>
      </w:pPr>
      <w:r>
        <w:rPr>
          <w:sz w:val="24"/>
          <w:szCs w:val="24"/>
        </w:rPr>
        <w:t xml:space="preserve">Ilorin Emirate management should adopt strategic management that </w:t>
      </w:r>
      <w:r>
        <w:rPr>
          <w:sz w:val="24"/>
          <w:szCs w:val="24"/>
        </w:rPr>
        <w:t>can influence</w:t>
      </w:r>
      <w:r>
        <w:rPr>
          <w:sz w:val="24"/>
          <w:szCs w:val="24"/>
        </w:rPr>
        <w:t xml:space="preserve"> monitory budgets of organization Mall’s</w:t>
      </w:r>
    </w:p>
    <w:p>
      <w:pPr>
        <w:pStyle w:val="style179"/>
        <w:numPr>
          <w:ilvl w:val="0"/>
          <w:numId w:val="17"/>
        </w:numPr>
        <w:spacing w:lineRule="auto" w:line="360"/>
        <w:rPr>
          <w:sz w:val="24"/>
          <w:szCs w:val="24"/>
        </w:rPr>
      </w:pPr>
      <w:r>
        <w:rPr>
          <w:sz w:val="24"/>
          <w:szCs w:val="24"/>
        </w:rPr>
        <w:t xml:space="preserve">Management should always </w:t>
      </w:r>
      <w:r>
        <w:rPr>
          <w:color w:val="040c28"/>
          <w:sz w:val="24"/>
          <w:szCs w:val="24"/>
        </w:rPr>
        <w:t xml:space="preserve">measure organization </w:t>
      </w:r>
      <w:r>
        <w:rPr>
          <w:color w:val="040c28"/>
          <w:sz w:val="24"/>
          <w:szCs w:val="24"/>
        </w:rPr>
        <w:t>performance so</w:t>
      </w:r>
      <w:r>
        <w:rPr>
          <w:sz w:val="24"/>
          <w:szCs w:val="24"/>
        </w:rPr>
        <w:t xml:space="preserve"> as to enhance </w:t>
      </w:r>
      <w:r>
        <w:rPr>
          <w:color w:val="040c28"/>
          <w:sz w:val="24"/>
          <w:szCs w:val="24"/>
        </w:rPr>
        <w:t>Budgets</w:t>
      </w:r>
      <w:r>
        <w:rPr>
          <w:color w:val="474747"/>
          <w:sz w:val="24"/>
          <w:szCs w:val="24"/>
          <w:highlight w:val="white"/>
        </w:rPr>
        <w:t xml:space="preserve"> evaluation</w:t>
      </w:r>
      <w:r>
        <w:rPr>
          <w:sz w:val="24"/>
          <w:szCs w:val="24"/>
        </w:rPr>
        <w:t xml:space="preserve"> </w:t>
      </w:r>
      <w:r>
        <w:rPr>
          <w:color w:val="474747"/>
          <w:sz w:val="24"/>
          <w:szCs w:val="24"/>
          <w:highlight w:val="white"/>
        </w:rPr>
        <w:t>of</w:t>
      </w:r>
      <w:r>
        <w:rPr>
          <w:color w:val="474747"/>
          <w:sz w:val="24"/>
          <w:szCs w:val="24"/>
        </w:rPr>
        <w:t xml:space="preserve"> </w:t>
      </w:r>
      <w:r>
        <w:rPr>
          <w:sz w:val="24"/>
          <w:szCs w:val="24"/>
        </w:rPr>
        <w:t>Ilorin Emirate Mall’s</w:t>
      </w:r>
    </w:p>
    <w:p>
      <w:pPr>
        <w:pStyle w:val="style179"/>
        <w:numPr>
          <w:ilvl w:val="0"/>
          <w:numId w:val="17"/>
        </w:numPr>
        <w:spacing w:lineRule="auto" w:line="360"/>
        <w:rPr>
          <w:sz w:val="24"/>
          <w:szCs w:val="24"/>
        </w:rPr>
      </w:pPr>
      <w:r>
        <w:rPr>
          <w:sz w:val="24"/>
          <w:szCs w:val="24"/>
        </w:rPr>
        <w:t xml:space="preserve">Ilorin Emirate management and staffs should understand </w:t>
      </w:r>
      <w:r>
        <w:rPr>
          <w:sz w:val="24"/>
          <w:szCs w:val="24"/>
        </w:rPr>
        <w:t xml:space="preserve">relationship between </w:t>
      </w:r>
      <w:r>
        <w:rPr>
          <w:color w:val="040c28"/>
          <w:sz w:val="24"/>
          <w:szCs w:val="24"/>
          <w:highlight w:val="white"/>
        </w:rPr>
        <w:t xml:space="preserve">well-structured report </w:t>
      </w:r>
      <w:r>
        <w:rPr>
          <w:color w:val="040c28"/>
          <w:sz w:val="24"/>
          <w:szCs w:val="24"/>
        </w:rPr>
        <w:t xml:space="preserve">and </w:t>
      </w:r>
      <w:r>
        <w:rPr>
          <w:color w:val="474747"/>
          <w:sz w:val="24"/>
          <w:szCs w:val="24"/>
          <w:highlight w:val="white"/>
        </w:rPr>
        <w:t>action implementation of</w:t>
      </w:r>
      <w:r>
        <w:rPr>
          <w:color w:val="474747"/>
          <w:sz w:val="24"/>
          <w:szCs w:val="24"/>
        </w:rPr>
        <w:t xml:space="preserve"> </w:t>
      </w:r>
      <w:r>
        <w:rPr>
          <w:sz w:val="24"/>
          <w:szCs w:val="24"/>
        </w:rPr>
        <w:t>the organization</w:t>
      </w:r>
    </w:p>
    <w:p>
      <w:pPr>
        <w:pStyle w:val="style179"/>
        <w:spacing w:lineRule="auto" w:line="360"/>
        <w:ind w:left="0" w:firstLine="0"/>
        <w:rPr>
          <w:sz w:val="24"/>
          <w:szCs w:val="24"/>
        </w:rPr>
        <w:sectPr>
          <w:footerReference w:type="default" r:id="rId7"/>
          <w:type w:val="nextColumn"/>
          <w:pgSz w:w="11909" w:h="16834" w:orient="portrait" w:code="9"/>
          <w:pgMar w:top="1440" w:right="1440" w:bottom="2880" w:left="1440" w:header="0" w:footer="1293" w:gutter="0"/>
          <w:cols w:space="720"/>
        </w:sectPr>
      </w:pPr>
    </w:p>
    <w:bookmarkStart w:id="39" w:name="_TOC_250008"/>
    <w:bookmarkEnd w:id="39"/>
    <w:p>
      <w:pPr>
        <w:pStyle w:val="style1"/>
        <w:spacing w:before="0" w:lineRule="auto" w:line="360"/>
        <w:ind w:left="0" w:right="0"/>
        <w:rPr/>
      </w:pPr>
      <w:r>
        <w:rPr>
          <w:spacing w:val="-2"/>
        </w:rPr>
        <w:t>REFERENCES</w:t>
      </w:r>
    </w:p>
    <w:p>
      <w:pPr>
        <w:pStyle w:val="style0"/>
        <w:ind w:left="720" w:hanging="720"/>
        <w:jc w:val="both"/>
        <w:rPr>
          <w:sz w:val="24"/>
          <w:szCs w:val="24"/>
        </w:rPr>
      </w:pPr>
      <w:r>
        <w:rPr>
          <w:sz w:val="24"/>
          <w:szCs w:val="24"/>
        </w:rPr>
        <w:t>Amin</w:t>
      </w:r>
      <w:r>
        <w:rPr>
          <w:sz w:val="24"/>
          <w:szCs w:val="24"/>
        </w:rPr>
        <w:t xml:space="preserve"> T. </w:t>
      </w:r>
      <w:r>
        <w:rPr>
          <w:sz w:val="24"/>
          <w:szCs w:val="24"/>
        </w:rPr>
        <w:t>(</w:t>
      </w:r>
      <w:r>
        <w:rPr>
          <w:sz w:val="24"/>
          <w:szCs w:val="24"/>
        </w:rPr>
        <w:t>2022</w:t>
      </w:r>
      <w:r>
        <w:rPr>
          <w:sz w:val="24"/>
          <w:szCs w:val="24"/>
        </w:rPr>
        <w:t>).</w:t>
      </w:r>
      <w:r>
        <w:rPr>
          <w:sz w:val="24"/>
          <w:szCs w:val="24"/>
        </w:rPr>
        <w:t xml:space="preserve"> </w:t>
      </w:r>
      <w:r>
        <w:rPr>
          <w:i/>
          <w:sz w:val="24"/>
          <w:szCs w:val="24"/>
        </w:rPr>
        <w:t>Social</w:t>
      </w:r>
      <w:r>
        <w:rPr>
          <w:i/>
          <w:sz w:val="24"/>
          <w:szCs w:val="24"/>
        </w:rPr>
        <w:t xml:space="preserve"> </w:t>
      </w:r>
      <w:r>
        <w:rPr>
          <w:i/>
          <w:sz w:val="24"/>
          <w:szCs w:val="24"/>
        </w:rPr>
        <w:t>Science</w:t>
      </w:r>
      <w:r>
        <w:rPr>
          <w:i/>
          <w:sz w:val="24"/>
          <w:szCs w:val="24"/>
        </w:rPr>
        <w:t xml:space="preserve"> </w:t>
      </w:r>
      <w:r>
        <w:rPr>
          <w:i/>
          <w:sz w:val="24"/>
          <w:szCs w:val="24"/>
        </w:rPr>
        <w:t>Research:</w:t>
      </w:r>
      <w:r>
        <w:rPr>
          <w:i/>
          <w:sz w:val="24"/>
          <w:szCs w:val="24"/>
        </w:rPr>
        <w:t xml:space="preserve"> </w:t>
      </w:r>
      <w:r>
        <w:rPr>
          <w:i/>
          <w:sz w:val="24"/>
          <w:szCs w:val="24"/>
        </w:rPr>
        <w:t>Conception,</w:t>
      </w:r>
      <w:r>
        <w:rPr>
          <w:i/>
          <w:sz w:val="24"/>
          <w:szCs w:val="24"/>
        </w:rPr>
        <w:t xml:space="preserve"> </w:t>
      </w:r>
      <w:r>
        <w:rPr>
          <w:i/>
          <w:sz w:val="24"/>
          <w:szCs w:val="24"/>
        </w:rPr>
        <w:t>Methodology &amp;Analysis</w:t>
      </w:r>
      <w:r>
        <w:rPr>
          <w:sz w:val="24"/>
          <w:szCs w:val="24"/>
        </w:rPr>
        <w:t>.</w:t>
      </w:r>
      <w:r>
        <w:rPr>
          <w:sz w:val="24"/>
          <w:szCs w:val="24"/>
        </w:rPr>
        <w:t xml:space="preserve"> </w:t>
      </w:r>
      <w:r>
        <w:rPr>
          <w:sz w:val="24"/>
          <w:szCs w:val="24"/>
        </w:rPr>
        <w:t>Kampala: Makerere University.</w:t>
      </w:r>
    </w:p>
    <w:p>
      <w:pPr>
        <w:pStyle w:val="style66"/>
        <w:ind w:left="720" w:hanging="720"/>
        <w:jc w:val="both"/>
        <w:rPr/>
      </w:pPr>
      <w:r>
        <w:t>Chabrow, D. and McGrath, J. E. (2020</w:t>
      </w:r>
      <w:r>
        <w:t xml:space="preserve">). A Network of Validity Concepts Within the Research Process. In Brinberg, D. and Kidder, L. H., (Eds), </w:t>
      </w:r>
      <w:r>
        <w:rPr>
          <w:i/>
        </w:rPr>
        <w:t>Forms of Validity in Research</w:t>
      </w:r>
      <w:r>
        <w:t>, pp. 5-23.</w:t>
      </w:r>
    </w:p>
    <w:p>
      <w:pPr>
        <w:pStyle w:val="style0"/>
        <w:tabs>
          <w:tab w:val="left" w:leader="none" w:pos="7626"/>
          <w:tab w:val="left" w:leader="none" w:pos="8858"/>
          <w:tab w:val="left" w:leader="none" w:pos="9474"/>
        </w:tabs>
        <w:ind w:left="720" w:hanging="720"/>
        <w:jc w:val="both"/>
        <w:rPr>
          <w:sz w:val="24"/>
          <w:szCs w:val="24"/>
        </w:rPr>
      </w:pPr>
      <w:r>
        <w:rPr>
          <w:sz w:val="24"/>
          <w:szCs w:val="24"/>
        </w:rPr>
        <w:t>Holloway</w:t>
      </w:r>
      <w:r>
        <w:rPr>
          <w:sz w:val="24"/>
          <w:szCs w:val="24"/>
        </w:rPr>
        <w:t>, D. (</w:t>
      </w:r>
      <w:r>
        <w:rPr>
          <w:sz w:val="24"/>
          <w:szCs w:val="24"/>
        </w:rPr>
        <w:t>2020</w:t>
      </w:r>
      <w:r>
        <w:rPr>
          <w:sz w:val="24"/>
          <w:szCs w:val="24"/>
        </w:rPr>
        <w:t xml:space="preserve">). </w:t>
      </w:r>
      <w:r>
        <w:rPr>
          <w:i/>
          <w:sz w:val="24"/>
          <w:szCs w:val="24"/>
        </w:rPr>
        <w:t>The Balanced Scorecard &amp; Performance Improvement</w:t>
      </w:r>
      <w:r>
        <w:rPr>
          <w:sz w:val="24"/>
          <w:szCs w:val="24"/>
        </w:rPr>
        <w:t>:</w:t>
      </w:r>
      <w:r>
        <w:rPr>
          <w:sz w:val="24"/>
          <w:szCs w:val="24"/>
        </w:rPr>
        <w:t xml:space="preserve"> </w:t>
      </w:r>
      <w:r>
        <w:rPr/>
        <w:fldChar w:fldCharType="begin"/>
      </w:r>
      <w:r>
        <w:instrText xml:space="preserve"> HYPERLINK </w:instrText>
      </w:r>
      <w:r>
        <w:rPr/>
        <w:fldChar w:fldCharType="separate"/>
      </w:r>
      <w:r>
        <w:rPr>
          <w:rStyle w:val="style85"/>
          <w:spacing w:val="-2"/>
          <w:sz w:val="24"/>
          <w:szCs w:val="24"/>
        </w:rPr>
        <w:t>http://www.organizedchange .com/balanced scorecard .htm</w:t>
      </w:r>
      <w:r>
        <w:rPr/>
        <w:fldChar w:fldCharType="end"/>
      </w:r>
      <w:r>
        <w:rPr>
          <w:spacing w:val="-2"/>
          <w:sz w:val="24"/>
          <w:szCs w:val="24"/>
        </w:rPr>
        <w:t xml:space="preserve"> </w:t>
      </w:r>
      <w:r>
        <w:rPr>
          <w:spacing w:val="-2"/>
          <w:sz w:val="24"/>
          <w:szCs w:val="24"/>
        </w:rPr>
        <w:t>(accessed</w:t>
      </w:r>
      <w:r>
        <w:rPr>
          <w:sz w:val="24"/>
          <w:szCs w:val="24"/>
        </w:rPr>
        <w:tab/>
      </w:r>
      <w:r>
        <w:rPr>
          <w:spacing w:val="-4"/>
          <w:sz w:val="24"/>
          <w:szCs w:val="24"/>
        </w:rPr>
        <w:t>on:</w:t>
      </w:r>
      <w:r>
        <w:rPr>
          <w:spacing w:val="-4"/>
          <w:sz w:val="24"/>
          <w:szCs w:val="24"/>
        </w:rPr>
        <w:t>8</w:t>
      </w:r>
      <w:r>
        <w:rPr>
          <w:spacing w:val="-4"/>
          <w:sz w:val="24"/>
          <w:szCs w:val="24"/>
          <w:vertAlign w:val="superscript"/>
        </w:rPr>
        <w:t>th</w:t>
      </w:r>
      <w:r>
        <w:rPr>
          <w:spacing w:val="-4"/>
          <w:sz w:val="24"/>
          <w:szCs w:val="24"/>
          <w:vertAlign w:val="superscript"/>
        </w:rPr>
        <w:t xml:space="preserve"> </w:t>
      </w:r>
      <w:r>
        <w:rPr>
          <w:sz w:val="24"/>
          <w:szCs w:val="24"/>
        </w:rPr>
        <w:t>March,</w:t>
      </w:r>
      <w:r>
        <w:rPr>
          <w:sz w:val="24"/>
          <w:szCs w:val="24"/>
        </w:rPr>
        <w:t xml:space="preserve"> </w:t>
      </w:r>
      <w:r>
        <w:rPr>
          <w:sz w:val="24"/>
          <w:szCs w:val="24"/>
        </w:rPr>
        <w:t>2020</w:t>
      </w:r>
      <w:r>
        <w:rPr>
          <w:sz w:val="24"/>
          <w:szCs w:val="24"/>
        </w:rPr>
        <w:t>).</w:t>
      </w:r>
    </w:p>
    <w:p>
      <w:pPr>
        <w:pStyle w:val="style0"/>
        <w:ind w:left="720" w:hanging="720"/>
        <w:jc w:val="both"/>
        <w:rPr>
          <w:sz w:val="24"/>
          <w:szCs w:val="24"/>
        </w:rPr>
      </w:pPr>
      <w:r>
        <w:rPr>
          <w:sz w:val="24"/>
          <w:szCs w:val="24"/>
        </w:rPr>
        <w:t>Needleman</w:t>
      </w:r>
      <w:r>
        <w:rPr>
          <w:sz w:val="24"/>
          <w:szCs w:val="24"/>
        </w:rPr>
        <w:t>,P.C.(</w:t>
      </w:r>
      <w:r>
        <w:rPr>
          <w:sz w:val="24"/>
          <w:szCs w:val="24"/>
        </w:rPr>
        <w:t>2023</w:t>
      </w:r>
      <w:r>
        <w:rPr>
          <w:sz w:val="24"/>
          <w:szCs w:val="24"/>
        </w:rPr>
        <w:t>).MeasurementConcepts.</w:t>
      </w:r>
      <w:r>
        <w:rPr>
          <w:i/>
          <w:sz w:val="24"/>
          <w:szCs w:val="24"/>
        </w:rPr>
        <w:t>MethodsinBehaviouralResearch</w:t>
      </w:r>
      <w:r>
        <w:rPr>
          <w:sz w:val="24"/>
          <w:szCs w:val="24"/>
        </w:rPr>
        <w:t>(7th</w:t>
      </w:r>
      <w:r>
        <w:rPr>
          <w:spacing w:val="-2"/>
          <w:sz w:val="24"/>
          <w:szCs w:val="24"/>
        </w:rPr>
        <w:t>ed.).</w:t>
      </w:r>
      <w:r>
        <w:rPr>
          <w:sz w:val="24"/>
          <w:szCs w:val="24"/>
        </w:rPr>
        <w:t>California:MayfieldPublishing</w:t>
      </w:r>
      <w:r>
        <w:rPr>
          <w:spacing w:val="-2"/>
          <w:sz w:val="24"/>
          <w:szCs w:val="24"/>
        </w:rPr>
        <w:t>Company.</w:t>
      </w:r>
    </w:p>
    <w:p>
      <w:pPr>
        <w:pStyle w:val="style0"/>
        <w:ind w:left="720" w:hanging="720"/>
        <w:jc w:val="both"/>
        <w:rPr>
          <w:sz w:val="24"/>
          <w:szCs w:val="24"/>
        </w:rPr>
      </w:pPr>
      <w:r>
        <w:rPr>
          <w:sz w:val="24"/>
          <w:szCs w:val="24"/>
        </w:rPr>
        <w:t xml:space="preserve">Chau </w:t>
      </w:r>
      <w:r>
        <w:rPr>
          <w:sz w:val="24"/>
          <w:szCs w:val="24"/>
        </w:rPr>
        <w:t>,David</w:t>
      </w:r>
      <w:r>
        <w:rPr>
          <w:sz w:val="24"/>
          <w:szCs w:val="24"/>
        </w:rPr>
        <w:t xml:space="preserve"> </w:t>
      </w:r>
      <w:r>
        <w:rPr>
          <w:sz w:val="24"/>
          <w:szCs w:val="24"/>
        </w:rPr>
        <w:t>and</w:t>
      </w:r>
      <w:r>
        <w:rPr>
          <w:sz w:val="24"/>
          <w:szCs w:val="24"/>
        </w:rPr>
        <w:t xml:space="preserve"> Harwinder </w:t>
      </w:r>
      <w:r>
        <w:rPr>
          <w:sz w:val="24"/>
          <w:szCs w:val="24"/>
        </w:rPr>
        <w:t>Elaine(</w:t>
      </w:r>
      <w:r>
        <w:rPr>
          <w:sz w:val="24"/>
          <w:szCs w:val="24"/>
        </w:rPr>
        <w:t>2023</w:t>
      </w:r>
      <w:r>
        <w:rPr>
          <w:sz w:val="24"/>
          <w:szCs w:val="24"/>
        </w:rPr>
        <w:t>).“</w:t>
      </w:r>
      <w:r>
        <w:rPr>
          <w:i/>
          <w:sz w:val="24"/>
          <w:szCs w:val="24"/>
        </w:rPr>
        <w:t>ManagementbyObjectivesandtheBalanced Scorecard</w:t>
      </w:r>
      <w:r>
        <w:rPr>
          <w:sz w:val="24"/>
          <w:szCs w:val="24"/>
        </w:rPr>
        <w:t>: Will Rome Fall Again?” Management Decision, 36(6), 363-369.</w:t>
      </w:r>
    </w:p>
    <w:p>
      <w:pPr>
        <w:pStyle w:val="style0"/>
        <w:ind w:left="720" w:hanging="720"/>
        <w:jc w:val="both"/>
        <w:rPr>
          <w:sz w:val="24"/>
          <w:szCs w:val="24"/>
        </w:rPr>
      </w:pPr>
      <w:r>
        <w:rPr>
          <w:sz w:val="24"/>
          <w:szCs w:val="24"/>
        </w:rPr>
        <w:t>Atkihson</w:t>
      </w:r>
      <w:r>
        <w:rPr>
          <w:sz w:val="24"/>
          <w:szCs w:val="24"/>
        </w:rPr>
        <w:t>, J M (</w:t>
      </w:r>
      <w:r>
        <w:rPr>
          <w:sz w:val="24"/>
          <w:szCs w:val="24"/>
        </w:rPr>
        <w:t>2022</w:t>
      </w:r>
      <w:r>
        <w:rPr>
          <w:sz w:val="24"/>
          <w:szCs w:val="24"/>
        </w:rPr>
        <w:t>). “</w:t>
      </w:r>
      <w:r>
        <w:rPr>
          <w:i/>
          <w:sz w:val="24"/>
          <w:szCs w:val="24"/>
        </w:rPr>
        <w:t xml:space="preserve">Total Quality Management in ISO 9000 Registered Organizations: </w:t>
      </w:r>
      <w:r>
        <w:rPr>
          <w:i/>
          <w:sz w:val="24"/>
          <w:szCs w:val="24"/>
        </w:rPr>
        <w:t>a</w:t>
      </w:r>
      <w:r>
        <w:rPr>
          <w:sz w:val="24"/>
          <w:szCs w:val="24"/>
        </w:rPr>
        <w:t xml:space="preserve">nEmpiricalExaminationoftheCriticalCharacteristicsAssociatedwiththe </w:t>
      </w:r>
      <w:r>
        <w:rPr>
          <w:sz w:val="24"/>
          <w:szCs w:val="24"/>
        </w:rPr>
        <w:t>l</w:t>
      </w:r>
      <w:r>
        <w:rPr>
          <w:sz w:val="24"/>
          <w:szCs w:val="24"/>
        </w:rPr>
        <w:t xml:space="preserve">evelsofFinancialPerformance,”Dissertation,Tallahassee:FloridaState </w:t>
      </w:r>
      <w:r>
        <w:rPr>
          <w:spacing w:val="-2"/>
          <w:sz w:val="24"/>
          <w:szCs w:val="24"/>
        </w:rPr>
        <w:t>University.</w:t>
      </w:r>
    </w:p>
    <w:p>
      <w:pPr>
        <w:pStyle w:val="style0"/>
        <w:ind w:left="720" w:hanging="720"/>
        <w:jc w:val="both"/>
        <w:rPr>
          <w:sz w:val="24"/>
          <w:szCs w:val="24"/>
        </w:rPr>
      </w:pPr>
      <w:r>
        <w:rPr>
          <w:sz w:val="24"/>
          <w:szCs w:val="24"/>
        </w:rPr>
        <w:t>Drucker,P.(1955).</w:t>
      </w:r>
      <w:r>
        <w:rPr>
          <w:i/>
          <w:sz w:val="24"/>
          <w:szCs w:val="24"/>
        </w:rPr>
        <w:t>PracticeofManagement,London</w:t>
      </w:r>
      <w:r>
        <w:rPr>
          <w:sz w:val="24"/>
          <w:szCs w:val="24"/>
        </w:rPr>
        <w:t>:WilliamHeinemannLtd. Drucker, P. (</w:t>
      </w:r>
      <w:r>
        <w:rPr>
          <w:sz w:val="24"/>
          <w:szCs w:val="24"/>
        </w:rPr>
        <w:t>2023</w:t>
      </w:r>
      <w:r>
        <w:rPr>
          <w:sz w:val="24"/>
          <w:szCs w:val="24"/>
        </w:rPr>
        <w:t xml:space="preserve">). </w:t>
      </w:r>
      <w:r>
        <w:rPr>
          <w:i/>
          <w:sz w:val="24"/>
          <w:szCs w:val="24"/>
        </w:rPr>
        <w:t>The Practice of Management</w:t>
      </w:r>
      <w:r>
        <w:rPr>
          <w:sz w:val="24"/>
          <w:szCs w:val="24"/>
        </w:rPr>
        <w:t>, New York: HarperCollins.</w:t>
      </w:r>
    </w:p>
    <w:p>
      <w:pPr>
        <w:pStyle w:val="style0"/>
        <w:ind w:left="720" w:hanging="720"/>
        <w:jc w:val="both"/>
        <w:rPr>
          <w:sz w:val="24"/>
          <w:szCs w:val="24"/>
        </w:rPr>
      </w:pPr>
      <w:r>
        <w:rPr>
          <w:sz w:val="24"/>
          <w:szCs w:val="24"/>
        </w:rPr>
        <w:t>GekongeC.O.(</w:t>
      </w:r>
      <w:r>
        <w:rPr>
          <w:sz w:val="24"/>
          <w:szCs w:val="24"/>
        </w:rPr>
        <w:t>2022</w:t>
      </w:r>
      <w:r>
        <w:rPr>
          <w:sz w:val="24"/>
          <w:szCs w:val="24"/>
        </w:rPr>
        <w:t>).“</w:t>
      </w:r>
      <w:r>
        <w:rPr>
          <w:i/>
          <w:sz w:val="24"/>
          <w:szCs w:val="24"/>
        </w:rPr>
        <w:t>WhataSystem!”:TheProfessionalJournalofKASNEB</w:t>
      </w:r>
      <w:r>
        <w:rPr>
          <w:sz w:val="24"/>
          <w:szCs w:val="24"/>
        </w:rPr>
        <w:t>,Issue No. 4.</w:t>
      </w:r>
    </w:p>
    <w:p>
      <w:pPr>
        <w:pStyle w:val="style0"/>
        <w:ind w:left="720" w:hanging="720"/>
        <w:jc w:val="both"/>
        <w:rPr>
          <w:sz w:val="24"/>
          <w:szCs w:val="24"/>
        </w:rPr>
      </w:pPr>
      <w:r>
        <w:rPr>
          <w:sz w:val="24"/>
          <w:szCs w:val="24"/>
        </w:rPr>
        <w:t>Kotler and Armstrong</w:t>
      </w:r>
      <w:r>
        <w:rPr>
          <w:sz w:val="24"/>
          <w:szCs w:val="24"/>
        </w:rPr>
        <w:t xml:space="preserve"> (</w:t>
      </w:r>
      <w:r>
        <w:rPr>
          <w:sz w:val="24"/>
          <w:szCs w:val="24"/>
        </w:rPr>
        <w:t>2024</w:t>
      </w:r>
      <w:r>
        <w:rPr>
          <w:sz w:val="24"/>
          <w:szCs w:val="24"/>
        </w:rPr>
        <w:t>).“</w:t>
      </w:r>
      <w:r>
        <w:rPr>
          <w:i/>
          <w:sz w:val="24"/>
          <w:szCs w:val="24"/>
        </w:rPr>
        <w:t xml:space="preserve">Motivation-Hygiene (Two-Factor) Theory </w:t>
      </w:r>
      <w:r>
        <w:rPr>
          <w:sz w:val="24"/>
          <w:szCs w:val="24"/>
        </w:rPr>
        <w:t>“. RetrievedMay 25,</w:t>
      </w:r>
      <w:r>
        <w:rPr>
          <w:sz w:val="24"/>
          <w:szCs w:val="24"/>
        </w:rPr>
        <w:t>2020</w:t>
      </w:r>
      <w:r>
        <w:rPr>
          <w:sz w:val="24"/>
          <w:szCs w:val="24"/>
        </w:rPr>
        <w:t xml:space="preserve"> from</w:t>
      </w:r>
      <w:r>
        <w:rPr>
          <w:sz w:val="24"/>
          <w:szCs w:val="24"/>
        </w:rPr>
        <w:t xml:space="preserve"> </w:t>
      </w:r>
      <w:r>
        <w:rPr/>
        <w:fldChar w:fldCharType="begin"/>
      </w:r>
      <w:r>
        <w:instrText xml:space="preserve"> HYPERLINK "http://www.NetMBA.com/" </w:instrText>
      </w:r>
      <w:r>
        <w:rPr/>
        <w:fldChar w:fldCharType="separate"/>
      </w:r>
      <w:r>
        <w:rPr>
          <w:sz w:val="24"/>
          <w:szCs w:val="24"/>
          <w:u w:val="single"/>
        </w:rPr>
        <w:t>http://www.NetMBA.com</w:t>
      </w:r>
      <w:r>
        <w:rPr>
          <w:sz w:val="24"/>
          <w:szCs w:val="24"/>
        </w:rPr>
        <w:t>.</w:t>
      </w:r>
      <w:r>
        <w:rPr/>
        <w:fldChar w:fldCharType="end"/>
      </w:r>
    </w:p>
    <w:p>
      <w:pPr>
        <w:pStyle w:val="style66"/>
        <w:ind w:left="720" w:hanging="720"/>
        <w:jc w:val="both"/>
        <w:rPr/>
      </w:pPr>
      <w:r>
        <w:t>Herzberg,Frederick;Mausner,Bernard;Snyderman,BarbaraB.(1959).</w:t>
      </w:r>
      <w:r>
        <w:rPr>
          <w:i/>
        </w:rPr>
        <w:t xml:space="preserve">TheMotivation to Work </w:t>
      </w:r>
      <w:r>
        <w:t>(2nd ed.). New York: John Wiley. ISBN 0471373893.</w:t>
      </w:r>
    </w:p>
    <w:p>
      <w:pPr>
        <w:pStyle w:val="style0"/>
        <w:ind w:left="720" w:hanging="720"/>
        <w:jc w:val="both"/>
        <w:rPr>
          <w:sz w:val="24"/>
          <w:szCs w:val="24"/>
        </w:rPr>
      </w:pPr>
      <w:r>
        <w:rPr>
          <w:sz w:val="24"/>
          <w:szCs w:val="24"/>
        </w:rPr>
        <w:t>Huselid, Mark A (</w:t>
      </w:r>
      <w:r>
        <w:rPr>
          <w:sz w:val="24"/>
          <w:szCs w:val="24"/>
        </w:rPr>
        <w:t>2022</w:t>
      </w:r>
      <w:r>
        <w:rPr>
          <w:sz w:val="24"/>
          <w:szCs w:val="24"/>
        </w:rPr>
        <w:t xml:space="preserve">). </w:t>
      </w:r>
      <w:r>
        <w:rPr>
          <w:i/>
          <w:sz w:val="24"/>
          <w:szCs w:val="24"/>
        </w:rPr>
        <w:t xml:space="preserve">The Impact of Human Resource Management Practices on </w:t>
      </w:r>
      <w:r>
        <w:rPr>
          <w:i/>
          <w:sz w:val="24"/>
          <w:szCs w:val="24"/>
        </w:rPr>
        <w:t>t</w:t>
      </w:r>
      <w:r>
        <w:rPr>
          <w:i/>
          <w:sz w:val="24"/>
          <w:szCs w:val="24"/>
        </w:rPr>
        <w:t>urnover,ProductivityandCorporateFinancialPerformance</w:t>
      </w:r>
      <w:r>
        <w:rPr>
          <w:sz w:val="24"/>
          <w:szCs w:val="24"/>
        </w:rPr>
        <w:t>.Academyof Management Journal: 635-672.</w:t>
      </w:r>
    </w:p>
    <w:p>
      <w:pPr>
        <w:pStyle w:val="style0"/>
        <w:ind w:left="720" w:hanging="720"/>
        <w:jc w:val="both"/>
        <w:rPr>
          <w:i/>
          <w:sz w:val="24"/>
          <w:szCs w:val="24"/>
        </w:rPr>
      </w:pPr>
      <w:r>
        <w:rPr>
          <w:sz w:val="24"/>
          <w:szCs w:val="24"/>
        </w:rPr>
        <w:t xml:space="preserve">Bahiaa </w:t>
      </w:r>
      <w:r>
        <w:rPr>
          <w:sz w:val="24"/>
          <w:szCs w:val="24"/>
        </w:rPr>
        <w:t>,R.S.</w:t>
      </w:r>
      <w:r>
        <w:rPr>
          <w:sz w:val="24"/>
          <w:szCs w:val="24"/>
        </w:rPr>
        <w:t xml:space="preserve"> KaplanR.S </w:t>
      </w:r>
      <w:r>
        <w:rPr>
          <w:sz w:val="24"/>
          <w:szCs w:val="24"/>
        </w:rPr>
        <w:t>&amp;NortonD.P.(</w:t>
      </w:r>
      <w:r>
        <w:rPr>
          <w:sz w:val="24"/>
          <w:szCs w:val="24"/>
        </w:rPr>
        <w:t>2019</w:t>
      </w:r>
      <w:r>
        <w:rPr>
          <w:sz w:val="24"/>
          <w:szCs w:val="24"/>
        </w:rPr>
        <w:t>).</w:t>
      </w:r>
      <w:r>
        <w:rPr>
          <w:i/>
          <w:sz w:val="24"/>
          <w:szCs w:val="24"/>
        </w:rPr>
        <w:t>TransformingtheBalancedScorecard</w:t>
      </w:r>
      <w:r>
        <w:rPr>
          <w:i/>
          <w:spacing w:val="-4"/>
          <w:sz w:val="24"/>
          <w:szCs w:val="24"/>
        </w:rPr>
        <w:t>from</w:t>
      </w:r>
    </w:p>
    <w:p>
      <w:pPr>
        <w:pStyle w:val="style0"/>
        <w:ind w:left="720" w:hanging="720"/>
        <w:jc w:val="both"/>
        <w:rPr>
          <w:sz w:val="24"/>
          <w:szCs w:val="24"/>
        </w:rPr>
      </w:pPr>
      <w:r>
        <w:rPr>
          <w:i/>
          <w:sz w:val="24"/>
          <w:szCs w:val="24"/>
        </w:rPr>
        <w:t>\PerformanceMeasurementtoStrategicManagement</w:t>
      </w:r>
      <w:r>
        <w:rPr>
          <w:sz w:val="24"/>
          <w:szCs w:val="24"/>
        </w:rPr>
        <w:t>:PartII.Accounting Horizons, 15(2), 147–160.</w:t>
      </w:r>
    </w:p>
    <w:p>
      <w:pPr>
        <w:pStyle w:val="style0"/>
        <w:ind w:left="720" w:hanging="720"/>
        <w:jc w:val="both"/>
        <w:rPr>
          <w:sz w:val="24"/>
          <w:szCs w:val="24"/>
        </w:rPr>
      </w:pPr>
      <w:r>
        <w:rPr>
          <w:sz w:val="24"/>
          <w:szCs w:val="24"/>
        </w:rPr>
        <w:t>Kaplan, R. S. (</w:t>
      </w:r>
      <w:r>
        <w:rPr>
          <w:sz w:val="24"/>
          <w:szCs w:val="24"/>
        </w:rPr>
        <w:t>2022</w:t>
      </w:r>
      <w:r>
        <w:rPr>
          <w:sz w:val="24"/>
          <w:szCs w:val="24"/>
        </w:rPr>
        <w:t xml:space="preserve">). </w:t>
      </w:r>
      <w:r>
        <w:rPr>
          <w:i/>
          <w:sz w:val="24"/>
          <w:szCs w:val="24"/>
        </w:rPr>
        <w:t>Strategic Performance Measurement and Management in Non– ProfitOrganizations.NonprofitManagementandLeadership</w:t>
      </w:r>
      <w:r>
        <w:rPr>
          <w:sz w:val="24"/>
          <w:szCs w:val="24"/>
        </w:rPr>
        <w:t>,11(3),353–370.</w:t>
      </w:r>
    </w:p>
    <w:p>
      <w:pPr>
        <w:pStyle w:val="style0"/>
        <w:ind w:left="720" w:hanging="720"/>
        <w:jc w:val="both"/>
        <w:rPr>
          <w:sz w:val="24"/>
          <w:szCs w:val="24"/>
        </w:rPr>
      </w:pPr>
      <w:r>
        <w:rPr>
          <w:sz w:val="24"/>
          <w:szCs w:val="24"/>
        </w:rPr>
        <w:t xml:space="preserve">Johnson T and </w:t>
      </w:r>
      <w:r>
        <w:rPr>
          <w:sz w:val="24"/>
          <w:szCs w:val="24"/>
        </w:rPr>
        <w:t>KaplanR.S</w:t>
      </w:r>
      <w:r>
        <w:rPr>
          <w:sz w:val="24"/>
          <w:szCs w:val="24"/>
        </w:rPr>
        <w:t xml:space="preserve"> (2023</w:t>
      </w:r>
      <w:r>
        <w:rPr>
          <w:sz w:val="24"/>
          <w:szCs w:val="24"/>
        </w:rPr>
        <w:t>)."</w:t>
      </w:r>
      <w:r>
        <w:rPr>
          <w:i/>
          <w:sz w:val="24"/>
          <w:szCs w:val="24"/>
        </w:rPr>
        <w:t>TheBalancedScorecard–MeasuresthatDrive Performance</w:t>
      </w:r>
      <w:r>
        <w:rPr>
          <w:sz w:val="24"/>
          <w:szCs w:val="24"/>
        </w:rPr>
        <w:t>" Journal:. Harvard Business Review.</w:t>
      </w:r>
    </w:p>
    <w:p>
      <w:pPr>
        <w:pStyle w:val="style0"/>
        <w:ind w:left="720" w:hanging="720"/>
        <w:jc w:val="both"/>
        <w:rPr>
          <w:sz w:val="24"/>
          <w:szCs w:val="24"/>
        </w:rPr>
      </w:pPr>
      <w:r>
        <w:rPr>
          <w:sz w:val="24"/>
          <w:szCs w:val="24"/>
        </w:rPr>
        <w:t>Mc Kinsey</w:t>
      </w:r>
      <w:r>
        <w:rPr>
          <w:sz w:val="24"/>
          <w:szCs w:val="24"/>
        </w:rPr>
        <w:t>.P.(</w:t>
      </w:r>
      <w:r>
        <w:rPr>
          <w:sz w:val="24"/>
          <w:szCs w:val="24"/>
        </w:rPr>
        <w:t>2023</w:t>
      </w:r>
      <w:r>
        <w:rPr>
          <w:sz w:val="24"/>
          <w:szCs w:val="24"/>
        </w:rPr>
        <w:t>).</w:t>
      </w:r>
      <w:r>
        <w:rPr>
          <w:i/>
          <w:sz w:val="24"/>
          <w:szCs w:val="24"/>
        </w:rPr>
        <w:t>Translating</w:t>
      </w:r>
      <w:r>
        <w:rPr>
          <w:i/>
          <w:sz w:val="24"/>
          <w:szCs w:val="24"/>
        </w:rPr>
        <w:t xml:space="preserve"> </w:t>
      </w:r>
      <w:r>
        <w:rPr>
          <w:i/>
          <w:sz w:val="24"/>
          <w:szCs w:val="24"/>
        </w:rPr>
        <w:t>Strategy</w:t>
      </w:r>
      <w:r>
        <w:rPr>
          <w:i/>
          <w:sz w:val="24"/>
          <w:szCs w:val="24"/>
        </w:rPr>
        <w:t xml:space="preserve"> </w:t>
      </w:r>
      <w:r>
        <w:rPr>
          <w:i/>
          <w:sz w:val="24"/>
          <w:szCs w:val="24"/>
        </w:rPr>
        <w:t>into</w:t>
      </w:r>
      <w:r>
        <w:rPr>
          <w:i/>
          <w:sz w:val="24"/>
          <w:szCs w:val="24"/>
        </w:rPr>
        <w:t xml:space="preserve"> </w:t>
      </w:r>
      <w:r>
        <w:rPr>
          <w:i/>
          <w:sz w:val="24"/>
          <w:szCs w:val="24"/>
        </w:rPr>
        <w:t>Action:</w:t>
      </w:r>
      <w:r>
        <w:rPr>
          <w:i/>
          <w:sz w:val="24"/>
          <w:szCs w:val="24"/>
        </w:rPr>
        <w:t xml:space="preserve"> </w:t>
      </w:r>
      <w:r>
        <w:rPr>
          <w:i/>
          <w:sz w:val="24"/>
          <w:szCs w:val="24"/>
        </w:rPr>
        <w:t>The</w:t>
      </w:r>
      <w:r>
        <w:rPr>
          <w:i/>
          <w:sz w:val="24"/>
          <w:szCs w:val="24"/>
        </w:rPr>
        <w:t xml:space="preserve"> </w:t>
      </w:r>
      <w:r>
        <w:rPr>
          <w:i/>
          <w:sz w:val="24"/>
          <w:szCs w:val="24"/>
        </w:rPr>
        <w:t>Balanced Scorecard</w:t>
      </w:r>
      <w:r>
        <w:rPr>
          <w:sz w:val="24"/>
          <w:szCs w:val="24"/>
        </w:rPr>
        <w:t>, Boston: Harvard University Press.</w:t>
      </w:r>
    </w:p>
    <w:p>
      <w:pPr>
        <w:pStyle w:val="style0"/>
        <w:ind w:left="720" w:hanging="720"/>
        <w:jc w:val="both"/>
        <w:rPr>
          <w:sz w:val="24"/>
          <w:szCs w:val="24"/>
        </w:rPr>
      </w:pPr>
      <w:r>
        <w:rPr>
          <w:sz w:val="24"/>
          <w:szCs w:val="24"/>
        </w:rPr>
        <w:t>Moore</w:t>
      </w:r>
      <w:r>
        <w:rPr>
          <w:sz w:val="24"/>
          <w:szCs w:val="24"/>
        </w:rPr>
        <w:t>,R.S.,&amp;</w:t>
      </w:r>
      <w:r>
        <w:rPr>
          <w:sz w:val="24"/>
          <w:szCs w:val="24"/>
        </w:rPr>
        <w:t>Lylon</w:t>
      </w:r>
      <w:r>
        <w:rPr>
          <w:sz w:val="24"/>
          <w:szCs w:val="24"/>
        </w:rPr>
        <w:t>,D.P.(</w:t>
      </w:r>
      <w:r>
        <w:rPr>
          <w:sz w:val="24"/>
          <w:szCs w:val="24"/>
        </w:rPr>
        <w:t>2022</w:t>
      </w:r>
      <w:r>
        <w:rPr>
          <w:sz w:val="24"/>
          <w:szCs w:val="24"/>
        </w:rPr>
        <w:t>).</w:t>
      </w:r>
      <w:r>
        <w:rPr>
          <w:i/>
          <w:sz w:val="24"/>
          <w:szCs w:val="24"/>
        </w:rPr>
        <w:t>UsingtheBalancesScorecardasaStrategic Management System</w:t>
      </w:r>
      <w:r>
        <w:rPr>
          <w:sz w:val="24"/>
          <w:szCs w:val="24"/>
        </w:rPr>
        <w:t>. Harvard Business Review, January–February, 75–85.</w:t>
      </w:r>
    </w:p>
    <w:p>
      <w:pPr>
        <w:pStyle w:val="style0"/>
        <w:ind w:left="720" w:hanging="720"/>
        <w:jc w:val="both"/>
        <w:rPr>
          <w:sz w:val="24"/>
          <w:szCs w:val="24"/>
        </w:rPr>
      </w:pPr>
      <w:r>
        <w:rPr>
          <w:sz w:val="24"/>
          <w:szCs w:val="24"/>
        </w:rPr>
        <w:t>Kaplan,R.andNorton,D.(</w:t>
      </w:r>
      <w:r>
        <w:rPr>
          <w:sz w:val="24"/>
          <w:szCs w:val="24"/>
        </w:rPr>
        <w:t>2022</w:t>
      </w:r>
      <w:r>
        <w:rPr>
          <w:sz w:val="24"/>
          <w:szCs w:val="24"/>
        </w:rPr>
        <w:t>).</w:t>
      </w:r>
      <w:r>
        <w:rPr>
          <w:i/>
          <w:sz w:val="24"/>
          <w:szCs w:val="24"/>
        </w:rPr>
        <w:t xml:space="preserve">TheBalancedScorecard </w:t>
      </w:r>
      <w:r>
        <w:rPr>
          <w:sz w:val="24"/>
          <w:szCs w:val="24"/>
        </w:rPr>
        <w:t>Boston,MA:Harvard Business School Press.</w:t>
      </w:r>
    </w:p>
    <w:p>
      <w:pPr>
        <w:pStyle w:val="style0"/>
        <w:ind w:left="720" w:hanging="720"/>
        <w:jc w:val="both"/>
        <w:rPr>
          <w:sz w:val="24"/>
          <w:szCs w:val="24"/>
        </w:rPr>
      </w:pPr>
      <w:r>
        <w:rPr>
          <w:sz w:val="24"/>
          <w:szCs w:val="24"/>
        </w:rPr>
        <w:t>Robbins</w:t>
      </w:r>
      <w:r>
        <w:rPr>
          <w:sz w:val="24"/>
          <w:szCs w:val="24"/>
        </w:rPr>
        <w:t>,R.and</w:t>
      </w:r>
      <w:r>
        <w:rPr>
          <w:sz w:val="24"/>
          <w:szCs w:val="24"/>
        </w:rPr>
        <w:t xml:space="preserve"> Coulter </w:t>
      </w:r>
      <w:r>
        <w:rPr>
          <w:sz w:val="24"/>
          <w:szCs w:val="24"/>
        </w:rPr>
        <w:t>,D.(</w:t>
      </w:r>
      <w:r>
        <w:rPr>
          <w:sz w:val="24"/>
          <w:szCs w:val="24"/>
        </w:rPr>
        <w:t>2021</w:t>
      </w:r>
      <w:r>
        <w:rPr>
          <w:sz w:val="24"/>
          <w:szCs w:val="24"/>
        </w:rPr>
        <w:t>).</w:t>
      </w:r>
      <w:r>
        <w:rPr>
          <w:i/>
          <w:sz w:val="24"/>
          <w:szCs w:val="24"/>
        </w:rPr>
        <w:t>TheStrategy-FocusedOrganization</w:t>
      </w:r>
      <w:r>
        <w:rPr>
          <w:sz w:val="24"/>
          <w:szCs w:val="24"/>
        </w:rPr>
        <w:t>.Boston,MA: Harvard Business.</w:t>
      </w:r>
    </w:p>
    <w:p>
      <w:pPr>
        <w:pStyle w:val="style66"/>
        <w:ind w:left="720" w:hanging="720"/>
        <w:jc w:val="both"/>
        <w:rPr/>
      </w:pPr>
      <w:r>
        <w:t>Kumar</w:t>
      </w:r>
      <w:r>
        <w:t>,R.S..(</w:t>
      </w:r>
      <w:r>
        <w:t>2020</w:t>
      </w:r>
      <w:r>
        <w:t>).“</w:t>
      </w:r>
      <w:r>
        <w:rPr>
          <w:i/>
        </w:rPr>
        <w:t>Theexecution</w:t>
      </w:r>
      <w:r>
        <w:t>”:TranslatedbyMohamadReza Atefi, 1st printing, Nab group.</w:t>
      </w:r>
    </w:p>
    <w:p>
      <w:pPr>
        <w:pStyle w:val="style0"/>
        <w:ind w:left="720" w:hanging="720"/>
        <w:jc w:val="both"/>
        <w:rPr>
          <w:sz w:val="24"/>
          <w:szCs w:val="24"/>
        </w:rPr>
      </w:pPr>
      <w:r>
        <w:rPr>
          <w:sz w:val="24"/>
          <w:szCs w:val="24"/>
        </w:rPr>
        <w:t>Slater,R.S. Olson T. Reddy</w:t>
      </w:r>
      <w:r>
        <w:rPr>
          <w:sz w:val="24"/>
          <w:szCs w:val="24"/>
        </w:rPr>
        <w:t xml:space="preserve"> N.</w:t>
      </w:r>
      <w:r>
        <w:rPr>
          <w:sz w:val="24"/>
          <w:szCs w:val="24"/>
        </w:rPr>
        <w:t xml:space="preserve"> (2022</w:t>
      </w:r>
      <w:r>
        <w:rPr>
          <w:sz w:val="24"/>
          <w:szCs w:val="24"/>
        </w:rPr>
        <w:t>).</w:t>
      </w:r>
      <w:r>
        <w:rPr>
          <w:i/>
          <w:sz w:val="24"/>
          <w:szCs w:val="24"/>
        </w:rPr>
        <w:t>Conceptual</w:t>
      </w:r>
      <w:r>
        <w:rPr>
          <w:i/>
          <w:sz w:val="24"/>
          <w:szCs w:val="24"/>
        </w:rPr>
        <w:t xml:space="preserve"> </w:t>
      </w:r>
      <w:r>
        <w:rPr>
          <w:i/>
          <w:sz w:val="24"/>
          <w:szCs w:val="24"/>
        </w:rPr>
        <w:t>FoundationsoftheBalanced</w:t>
      </w:r>
      <w:r>
        <w:rPr>
          <w:i/>
          <w:sz w:val="24"/>
          <w:szCs w:val="24"/>
        </w:rPr>
        <w:t xml:space="preserve"> </w:t>
      </w:r>
      <w:r>
        <w:rPr>
          <w:i/>
          <w:sz w:val="24"/>
          <w:szCs w:val="24"/>
        </w:rPr>
        <w:t>Scorecard</w:t>
      </w:r>
      <w:r>
        <w:rPr>
          <w:sz w:val="24"/>
          <w:szCs w:val="24"/>
        </w:rPr>
        <w:t>:</w:t>
      </w:r>
      <w:r>
        <w:rPr>
          <w:sz w:val="24"/>
          <w:szCs w:val="24"/>
        </w:rPr>
        <w:t xml:space="preserve"> </w:t>
      </w:r>
      <w:r>
        <w:rPr>
          <w:sz w:val="24"/>
          <w:szCs w:val="24"/>
        </w:rPr>
        <w:t>Harvard Business School Working Paper 10-074.</w:t>
      </w:r>
    </w:p>
    <w:p>
      <w:pPr>
        <w:pStyle w:val="style0"/>
        <w:ind w:left="720" w:hanging="720"/>
        <w:jc w:val="both"/>
        <w:rPr>
          <w:sz w:val="24"/>
          <w:szCs w:val="24"/>
        </w:rPr>
      </w:pPr>
      <w:r>
        <w:rPr>
          <w:sz w:val="24"/>
          <w:szCs w:val="24"/>
        </w:rPr>
        <w:t>KarrJ,&amp;Slocum,J,W(</w:t>
      </w:r>
      <w:r>
        <w:rPr>
          <w:sz w:val="24"/>
          <w:szCs w:val="24"/>
        </w:rPr>
        <w:t>2023</w:t>
      </w:r>
      <w:r>
        <w:rPr>
          <w:sz w:val="24"/>
          <w:szCs w:val="24"/>
        </w:rPr>
        <w:t>).</w:t>
      </w:r>
      <w:r>
        <w:rPr>
          <w:i/>
          <w:sz w:val="24"/>
          <w:szCs w:val="24"/>
        </w:rPr>
        <w:t>ManagingCorporateCulturethroughReward</w:t>
      </w:r>
      <w:r>
        <w:rPr>
          <w:i/>
          <w:spacing w:val="-2"/>
          <w:sz w:val="24"/>
          <w:szCs w:val="24"/>
        </w:rPr>
        <w:t>Systems</w:t>
      </w:r>
      <w:r>
        <w:rPr>
          <w:spacing w:val="-2"/>
          <w:sz w:val="24"/>
          <w:szCs w:val="24"/>
        </w:rPr>
        <w:t>.</w:t>
      </w:r>
      <w:r>
        <w:rPr>
          <w:sz w:val="24"/>
          <w:szCs w:val="24"/>
        </w:rPr>
        <w:t>AcademyofManagementExecutive.-pp.1(2):99-</w:t>
      </w:r>
      <w:r>
        <w:rPr>
          <w:spacing w:val="-4"/>
          <w:sz w:val="24"/>
          <w:szCs w:val="24"/>
        </w:rPr>
        <w:t>108.</w:t>
      </w:r>
    </w:p>
    <w:p>
      <w:pPr>
        <w:pStyle w:val="style0"/>
        <w:ind w:left="720" w:hanging="720"/>
        <w:jc w:val="both"/>
        <w:rPr>
          <w:sz w:val="24"/>
          <w:szCs w:val="24"/>
        </w:rPr>
      </w:pPr>
      <w:r>
        <w:rPr>
          <w:sz w:val="24"/>
          <w:szCs w:val="24"/>
        </w:rPr>
        <w:t>Kaplan, R.S., and Norton, D.P. (</w:t>
      </w:r>
      <w:r>
        <w:rPr>
          <w:sz w:val="24"/>
          <w:szCs w:val="24"/>
        </w:rPr>
        <w:t>2021</w:t>
      </w:r>
      <w:r>
        <w:rPr>
          <w:sz w:val="24"/>
          <w:szCs w:val="24"/>
        </w:rPr>
        <w:t>). “</w:t>
      </w:r>
      <w:r>
        <w:rPr>
          <w:i/>
          <w:sz w:val="24"/>
          <w:szCs w:val="24"/>
        </w:rPr>
        <w:t>The Balanced Scorecard-Measures that Drive Performance</w:t>
      </w:r>
      <w:r>
        <w:rPr>
          <w:sz w:val="24"/>
          <w:szCs w:val="24"/>
        </w:rPr>
        <w:t>”,HarvardBusinessReview,Vol.70January-February,pp.71-90.</w:t>
      </w:r>
    </w:p>
    <w:p>
      <w:pPr>
        <w:pStyle w:val="style0"/>
        <w:ind w:left="720" w:hanging="720"/>
        <w:jc w:val="both"/>
        <w:rPr>
          <w:sz w:val="24"/>
          <w:szCs w:val="24"/>
        </w:rPr>
      </w:pPr>
      <w:r>
        <w:rPr>
          <w:sz w:val="24"/>
          <w:szCs w:val="24"/>
        </w:rPr>
        <w:t>Kaplan,R.S.andNorton,D.P.(</w:t>
      </w:r>
      <w:r>
        <w:rPr>
          <w:sz w:val="24"/>
          <w:szCs w:val="24"/>
        </w:rPr>
        <w:t>2024</w:t>
      </w:r>
      <w:r>
        <w:rPr>
          <w:sz w:val="24"/>
          <w:szCs w:val="24"/>
        </w:rPr>
        <w:t>),“</w:t>
      </w:r>
      <w:r>
        <w:rPr>
          <w:i/>
          <w:sz w:val="24"/>
          <w:szCs w:val="24"/>
        </w:rPr>
        <w:t>Strategy-FocusedOrganization</w:t>
      </w:r>
      <w:r>
        <w:rPr>
          <w:sz w:val="24"/>
          <w:szCs w:val="24"/>
        </w:rPr>
        <w:t>”,Translated</w:t>
      </w:r>
      <w:r>
        <w:rPr>
          <w:spacing w:val="-5"/>
          <w:sz w:val="24"/>
          <w:szCs w:val="24"/>
        </w:rPr>
        <w:t>by</w:t>
      </w:r>
    </w:p>
    <w:p>
      <w:pPr>
        <w:pStyle w:val="style66"/>
        <w:ind w:left="720" w:hanging="720"/>
        <w:jc w:val="both"/>
        <w:rPr/>
      </w:pPr>
      <w:r>
        <w:t>ParvizBkhatiari,7thprinting,IndustrialManagement</w:t>
      </w:r>
      <w:r>
        <w:rPr>
          <w:spacing w:val="-2"/>
        </w:rPr>
        <w:t>Organization.</w:t>
      </w:r>
    </w:p>
    <w:p>
      <w:pPr>
        <w:pStyle w:val="style0"/>
        <w:ind w:left="720" w:hanging="720"/>
        <w:jc w:val="both"/>
        <w:rPr>
          <w:sz w:val="24"/>
          <w:szCs w:val="24"/>
        </w:rPr>
      </w:pPr>
      <w:r>
        <w:rPr>
          <w:sz w:val="24"/>
          <w:szCs w:val="24"/>
        </w:rPr>
        <w:t>Peter</w:t>
      </w:r>
      <w:r>
        <w:rPr>
          <w:sz w:val="24"/>
          <w:szCs w:val="24"/>
        </w:rPr>
        <w:t>,R.S.(</w:t>
      </w:r>
      <w:r>
        <w:rPr>
          <w:sz w:val="24"/>
          <w:szCs w:val="24"/>
        </w:rPr>
        <w:t>2022</w:t>
      </w:r>
      <w:r>
        <w:rPr>
          <w:sz w:val="24"/>
          <w:szCs w:val="24"/>
        </w:rPr>
        <w:t>).</w:t>
      </w:r>
      <w:r>
        <w:rPr>
          <w:i/>
          <w:sz w:val="24"/>
          <w:szCs w:val="24"/>
        </w:rPr>
        <w:t>MeasuresforManufacturingExcellence</w:t>
      </w:r>
      <w:r>
        <w:rPr>
          <w:sz w:val="24"/>
          <w:szCs w:val="24"/>
        </w:rPr>
        <w:t xml:space="preserve">.Boston:Harvard Business </w:t>
      </w:r>
      <w:r>
        <w:rPr>
          <w:sz w:val="24"/>
          <w:szCs w:val="24"/>
        </w:rPr>
        <w:t>School Press.</w:t>
      </w:r>
    </w:p>
    <w:p>
      <w:pPr>
        <w:pStyle w:val="style0"/>
        <w:ind w:left="720" w:hanging="720"/>
        <w:jc w:val="both"/>
        <w:rPr>
          <w:sz w:val="24"/>
          <w:szCs w:val="24"/>
        </w:rPr>
      </w:pPr>
      <w:r>
        <w:rPr>
          <w:sz w:val="24"/>
          <w:szCs w:val="24"/>
        </w:rPr>
        <w:t>Mohit</w:t>
      </w:r>
      <w:r>
        <w:rPr>
          <w:sz w:val="24"/>
          <w:szCs w:val="24"/>
        </w:rPr>
        <w:t>R.S.</w:t>
      </w:r>
      <w:r>
        <w:rPr>
          <w:sz w:val="24"/>
          <w:szCs w:val="24"/>
        </w:rPr>
        <w:t xml:space="preserve"> </w:t>
      </w:r>
      <w:r>
        <w:rPr>
          <w:sz w:val="24"/>
          <w:szCs w:val="24"/>
        </w:rPr>
        <w:t>(</w:t>
      </w:r>
      <w:r>
        <w:rPr>
          <w:sz w:val="24"/>
          <w:szCs w:val="24"/>
        </w:rPr>
        <w:t>2024</w:t>
      </w:r>
      <w:r>
        <w:rPr>
          <w:sz w:val="24"/>
          <w:szCs w:val="24"/>
        </w:rPr>
        <w:t>a).</w:t>
      </w:r>
      <w:r>
        <w:rPr>
          <w:i/>
          <w:sz w:val="24"/>
          <w:szCs w:val="24"/>
        </w:rPr>
        <w:t>Mastering</w:t>
      </w:r>
      <w:r>
        <w:rPr>
          <w:i/>
          <w:sz w:val="24"/>
          <w:szCs w:val="24"/>
        </w:rPr>
        <w:t xml:space="preserve"> </w:t>
      </w:r>
      <w:r>
        <w:rPr>
          <w:i/>
          <w:sz w:val="24"/>
          <w:szCs w:val="24"/>
        </w:rPr>
        <w:t>the</w:t>
      </w:r>
      <w:r>
        <w:rPr>
          <w:i/>
          <w:sz w:val="24"/>
          <w:szCs w:val="24"/>
        </w:rPr>
        <w:t xml:space="preserve"> </w:t>
      </w:r>
      <w:r>
        <w:rPr>
          <w:i/>
          <w:sz w:val="24"/>
          <w:szCs w:val="24"/>
        </w:rPr>
        <w:t>Management</w:t>
      </w:r>
      <w:r>
        <w:rPr>
          <w:i/>
          <w:sz w:val="24"/>
          <w:szCs w:val="24"/>
        </w:rPr>
        <w:t xml:space="preserve"> </w:t>
      </w:r>
      <w:r>
        <w:rPr>
          <w:i/>
          <w:sz w:val="24"/>
          <w:szCs w:val="24"/>
        </w:rPr>
        <w:t>System</w:t>
      </w:r>
      <w:r>
        <w:rPr>
          <w:sz w:val="24"/>
          <w:szCs w:val="24"/>
        </w:rPr>
        <w:t>:</w:t>
      </w:r>
      <w:r>
        <w:rPr>
          <w:sz w:val="24"/>
          <w:szCs w:val="24"/>
        </w:rPr>
        <w:t xml:space="preserve"> </w:t>
      </w:r>
      <w:r>
        <w:rPr>
          <w:sz w:val="24"/>
          <w:szCs w:val="24"/>
        </w:rPr>
        <w:t>Harvard Business Review (January): 62-57</w:t>
      </w:r>
    </w:p>
    <w:p>
      <w:pPr>
        <w:pStyle w:val="style0"/>
        <w:ind w:left="720" w:hanging="720"/>
        <w:jc w:val="both"/>
        <w:rPr>
          <w:sz w:val="24"/>
          <w:szCs w:val="24"/>
        </w:rPr>
      </w:pPr>
      <w:r>
        <w:rPr>
          <w:sz w:val="24"/>
          <w:szCs w:val="24"/>
        </w:rPr>
        <w:t>Kaplan,R.S.andD.P.Norton(</w:t>
      </w:r>
      <w:r>
        <w:rPr>
          <w:sz w:val="24"/>
          <w:szCs w:val="24"/>
        </w:rPr>
        <w:t>2024</w:t>
      </w:r>
      <w:r>
        <w:rPr>
          <w:sz w:val="24"/>
          <w:szCs w:val="24"/>
        </w:rPr>
        <w:t>b).</w:t>
      </w:r>
      <w:r>
        <w:rPr>
          <w:i/>
          <w:sz w:val="24"/>
          <w:szCs w:val="24"/>
        </w:rPr>
        <w:t>TheExecutionPremium:LinkingStrategyto Operations for Competitive Advantage</w:t>
      </w:r>
      <w:r>
        <w:rPr>
          <w:sz w:val="24"/>
          <w:szCs w:val="24"/>
        </w:rPr>
        <w:t>, Boston: HBS Press.</w:t>
      </w:r>
    </w:p>
    <w:p>
      <w:pPr>
        <w:pStyle w:val="style0"/>
        <w:ind w:left="720" w:hanging="720"/>
        <w:jc w:val="both"/>
        <w:rPr>
          <w:sz w:val="24"/>
          <w:szCs w:val="24"/>
        </w:rPr>
      </w:pPr>
      <w:r>
        <w:rPr>
          <w:sz w:val="24"/>
          <w:szCs w:val="24"/>
        </w:rPr>
        <w:t>Kaplan,R.S.andD.P.Norton(2006a).</w:t>
      </w:r>
      <w:r>
        <w:rPr>
          <w:i/>
          <w:sz w:val="24"/>
          <w:szCs w:val="24"/>
        </w:rPr>
        <w:t>Alignm</w:t>
      </w:r>
      <w:r>
        <w:rPr>
          <w:i/>
          <w:sz w:val="24"/>
          <w:szCs w:val="24"/>
        </w:rPr>
        <w:t>ent:UsingtheBalancedScorecardto</w:t>
      </w:r>
      <w:r>
        <w:rPr>
          <w:i/>
          <w:sz w:val="24"/>
          <w:szCs w:val="24"/>
        </w:rPr>
        <w:t>Create Corporate Synergies</w:t>
      </w:r>
      <w:r>
        <w:rPr>
          <w:sz w:val="24"/>
          <w:szCs w:val="24"/>
        </w:rPr>
        <w:t>, Boston: HBS Press.</w:t>
      </w:r>
    </w:p>
    <w:p>
      <w:pPr>
        <w:pStyle w:val="style0"/>
        <w:ind w:left="720" w:hanging="720"/>
        <w:jc w:val="both"/>
        <w:rPr>
          <w:sz w:val="24"/>
          <w:szCs w:val="24"/>
        </w:rPr>
      </w:pPr>
      <w:r>
        <w:rPr>
          <w:sz w:val="24"/>
          <w:szCs w:val="24"/>
        </w:rPr>
        <w:t xml:space="preserve">Kaplan, R. S. and D.P. Norton (2006b). </w:t>
      </w:r>
      <w:r>
        <w:rPr>
          <w:i/>
          <w:sz w:val="24"/>
          <w:szCs w:val="24"/>
        </w:rPr>
        <w:t>How to Implement a New Strategy Without DisruptingYourOrganization</w:t>
      </w:r>
      <w:r>
        <w:rPr>
          <w:sz w:val="24"/>
          <w:szCs w:val="24"/>
        </w:rPr>
        <w:t>,HarvardBusinessReview(March):100-109.</w:t>
      </w:r>
    </w:p>
    <w:p>
      <w:pPr>
        <w:pStyle w:val="style0"/>
        <w:ind w:left="720" w:hanging="720"/>
        <w:jc w:val="both"/>
        <w:rPr>
          <w:sz w:val="24"/>
          <w:szCs w:val="24"/>
        </w:rPr>
      </w:pPr>
      <w:r>
        <w:rPr>
          <w:sz w:val="24"/>
          <w:szCs w:val="24"/>
        </w:rPr>
        <w:t>Meduoye</w:t>
      </w:r>
      <w:r>
        <w:rPr>
          <w:sz w:val="24"/>
          <w:szCs w:val="24"/>
        </w:rPr>
        <w:t>,R.S.andD.P.</w:t>
      </w:r>
      <w:r>
        <w:rPr>
          <w:sz w:val="24"/>
          <w:szCs w:val="24"/>
        </w:rPr>
        <w:t xml:space="preserve"> Steller </w:t>
      </w:r>
      <w:r>
        <w:rPr>
          <w:sz w:val="24"/>
          <w:szCs w:val="24"/>
        </w:rPr>
        <w:t>(</w:t>
      </w:r>
      <w:r>
        <w:rPr>
          <w:sz w:val="24"/>
          <w:szCs w:val="24"/>
        </w:rPr>
        <w:t>2022</w:t>
      </w:r>
      <w:r>
        <w:rPr>
          <w:sz w:val="24"/>
          <w:szCs w:val="24"/>
        </w:rPr>
        <w:t>).</w:t>
      </w:r>
      <w:r>
        <w:rPr>
          <w:i/>
          <w:sz w:val="24"/>
          <w:szCs w:val="24"/>
        </w:rPr>
        <w:t>TheOfficeofStrategyManagement</w:t>
      </w:r>
      <w:r>
        <w:rPr>
          <w:sz w:val="24"/>
          <w:szCs w:val="24"/>
        </w:rPr>
        <w:t>:Harvard Business Review (October): 72-80.</w:t>
      </w:r>
    </w:p>
    <w:p>
      <w:pPr>
        <w:pStyle w:val="style0"/>
        <w:ind w:left="720" w:hanging="720"/>
        <w:jc w:val="both"/>
        <w:rPr>
          <w:sz w:val="24"/>
          <w:szCs w:val="24"/>
        </w:rPr>
      </w:pPr>
      <w:r>
        <w:rPr>
          <w:sz w:val="24"/>
          <w:szCs w:val="24"/>
        </w:rPr>
        <w:t>Kaplan,R.S.andD.P.Norton(</w:t>
      </w:r>
      <w:r>
        <w:rPr>
          <w:sz w:val="24"/>
          <w:szCs w:val="24"/>
        </w:rPr>
        <w:t>2024</w:t>
      </w:r>
      <w:r>
        <w:rPr>
          <w:sz w:val="24"/>
          <w:szCs w:val="24"/>
        </w:rPr>
        <w:t>a).</w:t>
      </w:r>
      <w:r>
        <w:rPr>
          <w:i/>
          <w:sz w:val="24"/>
          <w:szCs w:val="24"/>
        </w:rPr>
        <w:t>StrategyMaps:ConvertingIntangibleAssetsinto Tangible Outcomes</w:t>
      </w:r>
      <w:r>
        <w:rPr>
          <w:sz w:val="24"/>
          <w:szCs w:val="24"/>
        </w:rPr>
        <w:t>, Boston, HBS Press.</w:t>
      </w:r>
    </w:p>
    <w:p>
      <w:pPr>
        <w:pStyle w:val="style0"/>
        <w:ind w:left="720" w:hanging="720"/>
        <w:jc w:val="both"/>
        <w:rPr>
          <w:sz w:val="24"/>
          <w:szCs w:val="24"/>
        </w:rPr>
      </w:pPr>
      <w:r>
        <w:rPr>
          <w:sz w:val="24"/>
          <w:szCs w:val="24"/>
        </w:rPr>
        <w:t>Kaplan,R.S.andD.P.Norton(</w:t>
      </w:r>
      <w:r>
        <w:rPr>
          <w:sz w:val="24"/>
          <w:szCs w:val="24"/>
        </w:rPr>
        <w:t>2024</w:t>
      </w:r>
      <w:r>
        <w:rPr>
          <w:sz w:val="24"/>
          <w:szCs w:val="24"/>
        </w:rPr>
        <w:t>b).</w:t>
      </w:r>
      <w:r>
        <w:rPr>
          <w:i/>
          <w:sz w:val="24"/>
          <w:szCs w:val="24"/>
        </w:rPr>
        <w:t>Measuringth</w:t>
      </w:r>
      <w:r>
        <w:rPr>
          <w:i/>
          <w:sz w:val="24"/>
          <w:szCs w:val="24"/>
        </w:rPr>
        <w:t>eStrategicReadinessofIntangible</w:t>
      </w:r>
      <w:r>
        <w:rPr>
          <w:i/>
          <w:sz w:val="24"/>
          <w:szCs w:val="24"/>
        </w:rPr>
        <w:t>Assets</w:t>
      </w:r>
      <w:r>
        <w:rPr>
          <w:sz w:val="24"/>
          <w:szCs w:val="24"/>
        </w:rPr>
        <w:t>, Harvard Business Review (February): 52-63.</w:t>
      </w:r>
    </w:p>
    <w:p>
      <w:pPr>
        <w:pStyle w:val="style0"/>
        <w:ind w:left="720" w:hanging="720"/>
        <w:jc w:val="both"/>
        <w:rPr>
          <w:sz w:val="24"/>
          <w:szCs w:val="24"/>
        </w:rPr>
      </w:pPr>
      <w:r>
        <w:rPr>
          <w:sz w:val="24"/>
          <w:szCs w:val="24"/>
        </w:rPr>
        <w:t>Kaplan, R. S. and D.P. Norton (</w:t>
      </w:r>
      <w:r>
        <w:rPr>
          <w:sz w:val="24"/>
          <w:szCs w:val="24"/>
        </w:rPr>
        <w:t>2023</w:t>
      </w:r>
      <w:r>
        <w:rPr>
          <w:sz w:val="24"/>
          <w:szCs w:val="24"/>
        </w:rPr>
        <w:t xml:space="preserve">). Strategy Maps: Boston: HBS </w:t>
      </w:r>
      <w:r>
        <w:rPr>
          <w:sz w:val="24"/>
          <w:szCs w:val="24"/>
        </w:rPr>
        <w:t>Press. Kaplan,R.S.andD.P.Norton(</w:t>
      </w:r>
      <w:r>
        <w:rPr>
          <w:sz w:val="24"/>
          <w:szCs w:val="24"/>
        </w:rPr>
        <w:t>2022</w:t>
      </w:r>
      <w:r>
        <w:rPr>
          <w:sz w:val="24"/>
          <w:szCs w:val="24"/>
        </w:rPr>
        <w:t>).</w:t>
      </w:r>
      <w:r>
        <w:rPr>
          <w:i/>
          <w:sz w:val="24"/>
          <w:szCs w:val="24"/>
        </w:rPr>
        <w:t>TheStrategy-FocusedOrganization:How</w:t>
      </w:r>
      <w:r>
        <w:rPr>
          <w:i/>
          <w:sz w:val="24"/>
          <w:szCs w:val="24"/>
        </w:rPr>
        <w:t xml:space="preserve"> </w:t>
      </w:r>
      <w:r>
        <w:rPr>
          <w:i/>
          <w:sz w:val="24"/>
          <w:szCs w:val="24"/>
        </w:rPr>
        <w:t>BalancedScorecardCompaniesThriveintheNewCompetitiveEnvironment</w:t>
      </w:r>
      <w:r>
        <w:rPr>
          <w:sz w:val="24"/>
          <w:szCs w:val="24"/>
        </w:rPr>
        <w:t>, Boston: HBS Press.</w:t>
      </w:r>
    </w:p>
    <w:p>
      <w:pPr>
        <w:pStyle w:val="style0"/>
        <w:ind w:left="720" w:hanging="720"/>
        <w:jc w:val="both"/>
        <w:rPr>
          <w:sz w:val="24"/>
          <w:szCs w:val="24"/>
        </w:rPr>
      </w:pPr>
      <w:r>
        <w:rPr>
          <w:sz w:val="24"/>
          <w:szCs w:val="24"/>
        </w:rPr>
        <w:t xml:space="preserve">Kaplan, R.S. and D.P. Norton (2000). </w:t>
      </w:r>
      <w:r>
        <w:rPr>
          <w:i/>
          <w:sz w:val="24"/>
          <w:szCs w:val="24"/>
        </w:rPr>
        <w:t>The Strategy-Focused Organization: How BalancedScorecardCompaniesThriveintheNewBusinessEnvironment</w:t>
      </w:r>
      <w:r>
        <w:rPr>
          <w:sz w:val="24"/>
          <w:szCs w:val="24"/>
        </w:rPr>
        <w:t>, Harvard Business School Press.</w:t>
      </w:r>
    </w:p>
    <w:p>
      <w:pPr>
        <w:pStyle w:val="style0"/>
        <w:ind w:left="720" w:hanging="720"/>
        <w:jc w:val="both"/>
        <w:rPr>
          <w:sz w:val="24"/>
          <w:szCs w:val="24"/>
        </w:rPr>
      </w:pPr>
      <w:r>
        <w:rPr>
          <w:sz w:val="24"/>
          <w:szCs w:val="24"/>
        </w:rPr>
        <w:t>Kaplan,R.S.andD.P.Norton(</w:t>
      </w:r>
      <w:r>
        <w:rPr>
          <w:sz w:val="24"/>
          <w:szCs w:val="24"/>
        </w:rPr>
        <w:t>2022</w:t>
      </w:r>
      <w:r>
        <w:rPr>
          <w:sz w:val="24"/>
          <w:szCs w:val="24"/>
        </w:rPr>
        <w:t>a).</w:t>
      </w:r>
      <w:r>
        <w:rPr>
          <w:i/>
          <w:sz w:val="24"/>
          <w:szCs w:val="24"/>
        </w:rPr>
        <w:t>TheBalancedScorecard:TranslatingStrategy into Action</w:t>
      </w:r>
      <w:r>
        <w:rPr>
          <w:sz w:val="24"/>
          <w:szCs w:val="24"/>
        </w:rPr>
        <w:t>, Boston: HBS Press.</w:t>
      </w:r>
    </w:p>
    <w:p>
      <w:pPr>
        <w:pStyle w:val="style0"/>
        <w:ind w:left="720" w:hanging="720"/>
        <w:jc w:val="both"/>
        <w:rPr>
          <w:sz w:val="24"/>
          <w:szCs w:val="24"/>
        </w:rPr>
      </w:pPr>
      <w:r>
        <w:rPr>
          <w:sz w:val="24"/>
          <w:szCs w:val="24"/>
        </w:rPr>
        <w:t xml:space="preserve">Roubins </w:t>
      </w:r>
      <w:r>
        <w:rPr>
          <w:sz w:val="24"/>
          <w:szCs w:val="24"/>
        </w:rPr>
        <w:t>,R.S.andD.P.Norton(</w:t>
      </w:r>
      <w:r>
        <w:rPr>
          <w:sz w:val="24"/>
          <w:szCs w:val="24"/>
        </w:rPr>
        <w:t>2022</w:t>
      </w:r>
      <w:r>
        <w:rPr>
          <w:sz w:val="24"/>
          <w:szCs w:val="24"/>
        </w:rPr>
        <w:t>b).</w:t>
      </w:r>
      <w:r>
        <w:rPr>
          <w:i/>
          <w:sz w:val="24"/>
          <w:szCs w:val="24"/>
        </w:rPr>
        <w:t>UsingtheBalancedScorecardasaStrategic Management System</w:t>
      </w:r>
      <w:r>
        <w:rPr>
          <w:sz w:val="24"/>
          <w:szCs w:val="24"/>
        </w:rPr>
        <w:t>,” Harvard Business Review (January-February):75-85.</w:t>
      </w:r>
    </w:p>
    <w:p>
      <w:pPr>
        <w:pStyle w:val="style0"/>
        <w:ind w:left="720" w:hanging="720"/>
        <w:jc w:val="both"/>
        <w:rPr>
          <w:sz w:val="24"/>
          <w:szCs w:val="24"/>
        </w:rPr>
      </w:pPr>
      <w:r>
        <w:rPr>
          <w:sz w:val="24"/>
          <w:szCs w:val="24"/>
        </w:rPr>
        <w:t>Kaplan,R.S.andD.P.Norton(1993).</w:t>
      </w:r>
      <w:r>
        <w:rPr>
          <w:i/>
          <w:sz w:val="24"/>
          <w:szCs w:val="24"/>
        </w:rPr>
        <w:t>PuttingtheBalancedScorecardtoWork</w:t>
      </w:r>
      <w:r>
        <w:rPr>
          <w:sz w:val="24"/>
          <w:szCs w:val="24"/>
        </w:rPr>
        <w:t>,Harvard Business Review (September-October).</w:t>
      </w:r>
    </w:p>
    <w:p>
      <w:pPr>
        <w:pStyle w:val="style0"/>
        <w:ind w:left="720" w:hanging="720"/>
        <w:jc w:val="both"/>
        <w:rPr>
          <w:sz w:val="24"/>
          <w:szCs w:val="24"/>
        </w:rPr>
      </w:pPr>
      <w:r>
        <w:rPr>
          <w:sz w:val="24"/>
          <w:szCs w:val="24"/>
        </w:rPr>
        <w:t>Kaplan,R.S.andD.P.Norton(</w:t>
      </w:r>
      <w:r>
        <w:rPr>
          <w:sz w:val="24"/>
          <w:szCs w:val="24"/>
        </w:rPr>
        <w:t>2021</w:t>
      </w:r>
      <w:r>
        <w:rPr>
          <w:sz w:val="24"/>
          <w:szCs w:val="24"/>
        </w:rPr>
        <w:t>).</w:t>
      </w:r>
      <w:r>
        <w:rPr>
          <w:i/>
          <w:sz w:val="24"/>
          <w:szCs w:val="24"/>
        </w:rPr>
        <w:t>TheBalancedScorecard:MeasuresthatDrive Performance</w:t>
      </w:r>
      <w:r>
        <w:rPr>
          <w:sz w:val="24"/>
          <w:szCs w:val="24"/>
        </w:rPr>
        <w:t>, Harvard Business Review, (January-February): 71-79.</w:t>
      </w:r>
    </w:p>
    <w:p>
      <w:pPr>
        <w:pStyle w:val="style0"/>
        <w:ind w:left="720" w:hanging="720"/>
        <w:jc w:val="both"/>
        <w:rPr>
          <w:sz w:val="24"/>
          <w:szCs w:val="24"/>
        </w:rPr>
      </w:pPr>
      <w:r>
        <w:rPr>
          <w:sz w:val="24"/>
          <w:szCs w:val="24"/>
        </w:rPr>
        <w:t>Ilorin Emirate Mall</w:t>
      </w:r>
      <w:r>
        <w:rPr>
          <w:sz w:val="24"/>
          <w:szCs w:val="24"/>
        </w:rPr>
        <w:t>Strategy.RetrievedonNovember30,2014,from</w:t>
      </w:r>
      <w:r>
        <w:rPr/>
        <w:fldChar w:fldCharType="begin"/>
      </w:r>
      <w:r>
        <w:instrText xml:space="preserve"> HYPERLINK "http://www.kengen.co.ke/" </w:instrText>
      </w:r>
      <w:r>
        <w:rPr/>
        <w:fldChar w:fldCharType="separate"/>
      </w:r>
      <w:r>
        <w:rPr>
          <w:sz w:val="24"/>
          <w:szCs w:val="24"/>
          <w:u w:val="single"/>
        </w:rPr>
        <w:t>http://www.</w:t>
      </w:r>
      <w:r>
        <w:rPr>
          <w:sz w:val="24"/>
          <w:szCs w:val="24"/>
          <w:u w:val="single"/>
        </w:rPr>
        <w:t>Ilorin Emirate Mall</w:t>
      </w:r>
      <w:r>
        <w:rPr>
          <w:sz w:val="24"/>
          <w:szCs w:val="24"/>
          <w:u w:val="single"/>
        </w:rPr>
        <w:t>.co.ke</w:t>
      </w:r>
      <w:r>
        <w:rPr>
          <w:sz w:val="24"/>
          <w:szCs w:val="24"/>
        </w:rPr>
        <w:t>.</w:t>
      </w:r>
      <w:r>
        <w:rPr/>
        <w:fldChar w:fldCharType="end"/>
      </w:r>
    </w:p>
    <w:p>
      <w:pPr>
        <w:pStyle w:val="style0"/>
        <w:ind w:left="720" w:hanging="720"/>
        <w:jc w:val="both"/>
        <w:rPr>
          <w:sz w:val="24"/>
          <w:szCs w:val="24"/>
        </w:rPr>
      </w:pPr>
      <w:r>
        <w:rPr>
          <w:sz w:val="24"/>
          <w:szCs w:val="24"/>
        </w:rPr>
        <w:t>Kothari(</w:t>
      </w:r>
      <w:r>
        <w:rPr>
          <w:sz w:val="24"/>
          <w:szCs w:val="24"/>
        </w:rPr>
        <w:t>2023</w:t>
      </w:r>
      <w:r>
        <w:rPr>
          <w:sz w:val="24"/>
          <w:szCs w:val="24"/>
        </w:rPr>
        <w:t>).</w:t>
      </w:r>
      <w:r>
        <w:rPr>
          <w:i/>
          <w:sz w:val="24"/>
          <w:szCs w:val="24"/>
        </w:rPr>
        <w:t>ResearchMethodology:MethodsandTechniques</w:t>
      </w:r>
      <w:r>
        <w:rPr>
          <w:sz w:val="24"/>
          <w:szCs w:val="24"/>
        </w:rPr>
        <w:t>,2ndEdition</w:t>
      </w:r>
      <w:r>
        <w:rPr>
          <w:spacing w:val="-4"/>
          <w:sz w:val="24"/>
          <w:szCs w:val="24"/>
        </w:rPr>
        <w:t>.New</w:t>
      </w:r>
      <w:r>
        <w:rPr>
          <w:sz w:val="24"/>
          <w:szCs w:val="24"/>
        </w:rPr>
        <w:t>Delhi:</w:t>
      </w:r>
      <w:r>
        <w:t xml:space="preserve"> </w:t>
      </w:r>
      <w:r>
        <w:rPr>
          <w:sz w:val="24"/>
          <w:szCs w:val="24"/>
        </w:rPr>
        <w:t>Wishwa</w:t>
      </w:r>
      <w:r>
        <w:t xml:space="preserve"> </w:t>
      </w:r>
      <w:r>
        <w:rPr>
          <w:sz w:val="24"/>
          <w:szCs w:val="24"/>
        </w:rPr>
        <w:t>Prakshan</w:t>
      </w:r>
      <w:r>
        <w:rPr>
          <w:spacing w:val="-2"/>
          <w:sz w:val="24"/>
          <w:szCs w:val="24"/>
        </w:rPr>
        <w:t xml:space="preserve"> Limited.</w:t>
      </w:r>
    </w:p>
    <w:p>
      <w:pPr>
        <w:pStyle w:val="style0"/>
        <w:ind w:left="720" w:hanging="720"/>
        <w:jc w:val="both"/>
        <w:rPr>
          <w:sz w:val="24"/>
          <w:szCs w:val="24"/>
        </w:rPr>
      </w:pPr>
      <w:r>
        <w:rPr>
          <w:sz w:val="24"/>
          <w:szCs w:val="24"/>
        </w:rPr>
        <w:t>Kothari,C.R.(</w:t>
      </w:r>
      <w:r>
        <w:rPr>
          <w:sz w:val="24"/>
          <w:szCs w:val="24"/>
        </w:rPr>
        <w:t>2022</w:t>
      </w:r>
      <w:r>
        <w:rPr>
          <w:sz w:val="24"/>
          <w:szCs w:val="24"/>
        </w:rPr>
        <w:t>).</w:t>
      </w:r>
      <w:r>
        <w:rPr>
          <w:i/>
          <w:sz w:val="24"/>
          <w:szCs w:val="24"/>
        </w:rPr>
        <w:t>Researchmethodology:MethodsandTechniques</w:t>
      </w:r>
      <w:r>
        <w:rPr>
          <w:sz w:val="24"/>
          <w:szCs w:val="24"/>
        </w:rPr>
        <w:t>.NewDelhi:New Age International Ltd Publishers.</w:t>
      </w:r>
    </w:p>
    <w:p>
      <w:pPr>
        <w:pStyle w:val="style0"/>
        <w:ind w:left="720" w:hanging="720"/>
        <w:jc w:val="both"/>
        <w:rPr>
          <w:sz w:val="24"/>
          <w:szCs w:val="24"/>
        </w:rPr>
      </w:pPr>
      <w:r>
        <w:rPr>
          <w:sz w:val="24"/>
          <w:szCs w:val="24"/>
        </w:rPr>
        <w:t>Krejcie &amp;Morgan(1970).</w:t>
      </w:r>
      <w:r>
        <w:rPr>
          <w:sz w:val="24"/>
          <w:szCs w:val="24"/>
        </w:rPr>
        <w:t xml:space="preserve"> </w:t>
      </w:r>
      <w:r>
        <w:rPr>
          <w:i/>
          <w:sz w:val="24"/>
          <w:szCs w:val="24"/>
        </w:rPr>
        <w:t>Tablefordeterminingsamplesizeforfinitepopulation</w:t>
      </w:r>
      <w:r>
        <w:rPr>
          <w:sz w:val="24"/>
          <w:szCs w:val="24"/>
        </w:rPr>
        <w:t>.</w:t>
      </w:r>
    </w:p>
    <w:p>
      <w:pPr>
        <w:pStyle w:val="style0"/>
        <w:ind w:left="720" w:hanging="720"/>
        <w:jc w:val="both"/>
        <w:rPr>
          <w:sz w:val="24"/>
          <w:szCs w:val="24"/>
        </w:rPr>
      </w:pPr>
      <w:r>
        <w:rPr>
          <w:sz w:val="24"/>
          <w:szCs w:val="24"/>
        </w:rPr>
        <w:t>KumariN.(</w:t>
      </w:r>
      <w:r>
        <w:rPr>
          <w:sz w:val="24"/>
          <w:szCs w:val="24"/>
        </w:rPr>
        <w:t>2020</w:t>
      </w:r>
      <w:r>
        <w:rPr>
          <w:sz w:val="24"/>
          <w:szCs w:val="24"/>
        </w:rPr>
        <w:t>).</w:t>
      </w:r>
      <w:r>
        <w:rPr>
          <w:sz w:val="24"/>
          <w:szCs w:val="24"/>
        </w:rPr>
        <w:t xml:space="preserve"> </w:t>
      </w:r>
      <w:r>
        <w:rPr>
          <w:i/>
          <w:sz w:val="24"/>
          <w:szCs w:val="24"/>
        </w:rPr>
        <w:t>Balanced</w:t>
      </w:r>
      <w:r>
        <w:rPr>
          <w:i/>
          <w:sz w:val="24"/>
          <w:szCs w:val="24"/>
        </w:rPr>
        <w:t xml:space="preserve"> </w:t>
      </w:r>
      <w:r>
        <w:rPr>
          <w:i/>
          <w:sz w:val="24"/>
          <w:szCs w:val="24"/>
        </w:rPr>
        <w:t>Scorecard</w:t>
      </w:r>
      <w:r>
        <w:rPr>
          <w:i/>
          <w:sz w:val="24"/>
          <w:szCs w:val="24"/>
        </w:rPr>
        <w:t xml:space="preserve"> </w:t>
      </w:r>
      <w:r>
        <w:rPr>
          <w:i/>
          <w:sz w:val="24"/>
          <w:szCs w:val="24"/>
        </w:rPr>
        <w:t>forSuperiorOrganizational</w:t>
      </w:r>
      <w:r>
        <w:rPr>
          <w:i/>
          <w:spacing w:val="-2"/>
          <w:sz w:val="24"/>
          <w:szCs w:val="24"/>
        </w:rPr>
        <w:t>Performance</w:t>
      </w:r>
      <w:r>
        <w:rPr>
          <w:spacing w:val="-2"/>
          <w:sz w:val="24"/>
          <w:szCs w:val="24"/>
        </w:rPr>
        <w:t>:</w:t>
      </w:r>
      <w:r>
        <w:rPr>
          <w:spacing w:val="-2"/>
          <w:sz w:val="24"/>
          <w:szCs w:val="24"/>
        </w:rPr>
        <w:t xml:space="preserve"> </w:t>
      </w:r>
      <w:r>
        <w:rPr>
          <w:sz w:val="24"/>
          <w:szCs w:val="24"/>
        </w:rPr>
        <w:t>European</w:t>
      </w:r>
      <w:r>
        <w:t xml:space="preserve"> </w:t>
      </w:r>
      <w:r>
        <w:rPr>
          <w:sz w:val="24"/>
          <w:szCs w:val="24"/>
        </w:rPr>
        <w:t>JournalofBusinessandManagementVol3,No.5,pp73-</w:t>
      </w:r>
      <w:r>
        <w:rPr>
          <w:spacing w:val="-5"/>
          <w:sz w:val="24"/>
          <w:szCs w:val="24"/>
        </w:rPr>
        <w:t>86.</w:t>
      </w:r>
    </w:p>
    <w:p>
      <w:pPr>
        <w:pStyle w:val="style66"/>
        <w:ind w:left="720" w:hanging="720"/>
        <w:jc w:val="both"/>
        <w:rPr/>
      </w:pPr>
      <w:r>
        <w:t>LearningandDevelopmentWebsite</w:t>
      </w:r>
      <w:r>
        <w:t>:BusinessBalls.(n.d.).Retrieved</w:t>
      </w:r>
      <w:r>
        <w:t>onApril4,</w:t>
      </w:r>
      <w:r>
        <w:t>2020</w:t>
      </w:r>
      <w:r>
        <w:t>,</w:t>
      </w:r>
      <w:r>
        <w:t xml:space="preserve">from </w:t>
      </w:r>
      <w:r>
        <w:rPr/>
        <w:fldChar w:fldCharType="begin"/>
      </w:r>
      <w:r>
        <w:instrText xml:space="preserve"> HYPERLINK </w:instrText>
      </w:r>
      <w:r>
        <w:rPr/>
        <w:fldChar w:fldCharType="separate"/>
      </w:r>
      <w:r>
        <w:rPr>
          <w:rStyle w:val="style85"/>
        </w:rPr>
        <w:t>http://w ww.man agetra inlearn.com/page/businessballs.</w:t>
      </w:r>
      <w:r>
        <w:rPr/>
        <w:fldChar w:fldCharType="end"/>
      </w:r>
    </w:p>
    <w:p>
      <w:pPr>
        <w:pStyle w:val="style0"/>
        <w:ind w:left="720" w:hanging="720"/>
        <w:jc w:val="both"/>
        <w:rPr>
          <w:sz w:val="24"/>
          <w:szCs w:val="24"/>
        </w:rPr>
      </w:pPr>
      <w:r>
        <w:rPr>
          <w:sz w:val="24"/>
          <w:szCs w:val="24"/>
        </w:rPr>
        <w:t>MinistryofEnergy(2014):</w:t>
      </w:r>
      <w:r>
        <w:rPr>
          <w:i/>
          <w:sz w:val="24"/>
          <w:szCs w:val="24"/>
        </w:rPr>
        <w:t>SessionalPaper-DraftNationalEnergyPolicy</w:t>
      </w:r>
      <w:r>
        <w:rPr>
          <w:sz w:val="24"/>
          <w:szCs w:val="24"/>
        </w:rPr>
        <w:t xml:space="preserve">.Retrieved on April 21, </w:t>
      </w:r>
      <w:r>
        <w:rPr>
          <w:sz w:val="24"/>
          <w:szCs w:val="24"/>
        </w:rPr>
        <w:t>2020</w:t>
      </w:r>
      <w:r>
        <w:rPr>
          <w:sz w:val="24"/>
          <w:szCs w:val="24"/>
        </w:rPr>
        <w:t xml:space="preserve">, from </w:t>
      </w:r>
      <w:r>
        <w:rPr>
          <w:sz w:val="24"/>
          <w:szCs w:val="24"/>
        </w:rPr>
        <w:t xml:space="preserve"> </w:t>
      </w:r>
      <w:r>
        <w:rPr/>
        <w:fldChar w:fldCharType="begin"/>
      </w:r>
      <w:r>
        <w:instrText xml:space="preserve"> HYPERLINK </w:instrText>
      </w:r>
      <w:r>
        <w:rPr/>
        <w:fldChar w:fldCharType="separate"/>
      </w:r>
      <w:r>
        <w:rPr>
          <w:rStyle w:val="style85"/>
          <w:spacing w:val="-2"/>
          <w:sz w:val="24"/>
          <w:szCs w:val="24"/>
        </w:rPr>
        <w:t>http://www.Ilorin Emirate Mall.co.ke/do cument s/Natio nal%20 Energy %20Policy%20-</w:t>
      </w:r>
      <w:r>
        <w:rPr/>
        <w:fldChar w:fldCharType="end"/>
      </w:r>
      <w:r>
        <w:rPr>
          <w:spacing w:val="-2"/>
          <w:sz w:val="24"/>
          <w:szCs w:val="24"/>
          <w:u w:val="single"/>
        </w:rPr>
        <w:t>%20Final%20Draft%20-%2027%20Feb%202014.pdf</w:t>
      </w:r>
    </w:p>
    <w:p>
      <w:pPr>
        <w:pStyle w:val="style66"/>
        <w:ind w:left="720" w:hanging="720"/>
        <w:jc w:val="both"/>
        <w:rPr/>
      </w:pPr>
      <w:r>
        <w:t>Malmi(</w:t>
      </w:r>
      <w:r>
        <w:t>2022</w:t>
      </w:r>
      <w:r>
        <w:t>).Balanced</w:t>
      </w:r>
      <w:r>
        <w:t xml:space="preserve"> s</w:t>
      </w:r>
      <w:r>
        <w:t>corecards</w:t>
      </w:r>
      <w:r>
        <w:t xml:space="preserve"> </w:t>
      </w:r>
      <w:r>
        <w:t>in</w:t>
      </w:r>
      <w:r>
        <w:t xml:space="preserve"> Finnish Companies: A Research Note, </w:t>
      </w:r>
      <w:r>
        <w:t>Management Accounting Research, Vol. 19, no. 4, pp. 287-300.</w:t>
      </w:r>
    </w:p>
    <w:p>
      <w:pPr>
        <w:pStyle w:val="style0"/>
        <w:ind w:left="720" w:hanging="720"/>
        <w:jc w:val="both"/>
        <w:rPr>
          <w:sz w:val="24"/>
          <w:szCs w:val="24"/>
        </w:rPr>
      </w:pPr>
      <w:r>
        <w:rPr>
          <w:sz w:val="24"/>
          <w:szCs w:val="24"/>
        </w:rPr>
        <w:t>MugendaO.&amp;MugendaA.(</w:t>
      </w:r>
      <w:r>
        <w:rPr>
          <w:sz w:val="24"/>
          <w:szCs w:val="24"/>
        </w:rPr>
        <w:t>2023</w:t>
      </w:r>
      <w:r>
        <w:rPr>
          <w:sz w:val="24"/>
          <w:szCs w:val="24"/>
        </w:rPr>
        <w:t>).</w:t>
      </w:r>
      <w:r>
        <w:rPr>
          <w:i/>
          <w:sz w:val="24"/>
          <w:szCs w:val="24"/>
        </w:rPr>
        <w:t>ResearchM</w:t>
      </w:r>
      <w:r>
        <w:rPr>
          <w:i/>
          <w:sz w:val="24"/>
          <w:szCs w:val="24"/>
        </w:rPr>
        <w:t xml:space="preserve">ethods:Quantitative&amp;Qualitative </w:t>
      </w:r>
      <w:r>
        <w:rPr>
          <w:i/>
          <w:sz w:val="24"/>
          <w:szCs w:val="24"/>
        </w:rPr>
        <w:t>Approaches</w:t>
      </w:r>
      <w:r>
        <w:rPr>
          <w:sz w:val="24"/>
          <w:szCs w:val="24"/>
        </w:rPr>
        <w:t>. Nairobi : African Centre for Technology Studies.</w:t>
      </w:r>
    </w:p>
    <w:p>
      <w:pPr>
        <w:pStyle w:val="style0"/>
        <w:ind w:left="720" w:hanging="720"/>
        <w:jc w:val="both"/>
        <w:rPr>
          <w:sz w:val="24"/>
          <w:szCs w:val="24"/>
        </w:rPr>
      </w:pPr>
      <w:r>
        <w:rPr>
          <w:sz w:val="24"/>
          <w:szCs w:val="24"/>
        </w:rPr>
        <w:t>Norton,D.P.(</w:t>
      </w:r>
      <w:r>
        <w:rPr>
          <w:sz w:val="24"/>
          <w:szCs w:val="24"/>
        </w:rPr>
        <w:t>2023</w:t>
      </w:r>
      <w:r>
        <w:rPr>
          <w:sz w:val="24"/>
          <w:szCs w:val="24"/>
        </w:rPr>
        <w:t>),“</w:t>
      </w:r>
      <w:r>
        <w:rPr>
          <w:i/>
          <w:sz w:val="24"/>
          <w:szCs w:val="24"/>
        </w:rPr>
        <w:t>UseStrategyMapstoCommunicateYourStrategy</w:t>
      </w:r>
      <w:r>
        <w:rPr>
          <w:sz w:val="24"/>
          <w:szCs w:val="24"/>
        </w:rPr>
        <w:t>”,</w:t>
      </w:r>
      <w:r>
        <w:rPr>
          <w:spacing w:val="-2"/>
          <w:sz w:val="24"/>
          <w:szCs w:val="24"/>
        </w:rPr>
        <w:t>Harvard</w:t>
      </w:r>
      <w:r>
        <w:rPr>
          <w:spacing w:val="-2"/>
          <w:sz w:val="24"/>
          <w:szCs w:val="24"/>
        </w:rPr>
        <w:t xml:space="preserve"> </w:t>
      </w:r>
      <w:r>
        <w:rPr>
          <w:sz w:val="24"/>
          <w:szCs w:val="24"/>
        </w:rPr>
        <w:t>Business</w:t>
      </w:r>
      <w:r>
        <w:rPr>
          <w:sz w:val="24"/>
          <w:szCs w:val="24"/>
        </w:rPr>
        <w:t xml:space="preserve"> </w:t>
      </w:r>
      <w:r>
        <w:rPr>
          <w:sz w:val="24"/>
          <w:szCs w:val="24"/>
        </w:rPr>
        <w:t>Review,Vol1No.2</w:t>
      </w:r>
      <w:r>
        <w:rPr>
          <w:sz w:val="24"/>
          <w:szCs w:val="24"/>
        </w:rPr>
        <w:t xml:space="preserve"> </w:t>
      </w:r>
      <w:r>
        <w:rPr>
          <w:sz w:val="24"/>
          <w:szCs w:val="24"/>
        </w:rPr>
        <w:t>November-</w:t>
      </w:r>
      <w:r>
        <w:rPr>
          <w:spacing w:val="-2"/>
          <w:sz w:val="24"/>
          <w:szCs w:val="24"/>
        </w:rPr>
        <w:t>December.</w:t>
      </w:r>
    </w:p>
    <w:p>
      <w:pPr>
        <w:pStyle w:val="style0"/>
        <w:ind w:left="720" w:hanging="720"/>
        <w:jc w:val="both"/>
        <w:rPr>
          <w:sz w:val="24"/>
          <w:szCs w:val="24"/>
        </w:rPr>
      </w:pPr>
      <w:r>
        <w:rPr>
          <w:sz w:val="24"/>
          <w:szCs w:val="24"/>
        </w:rPr>
        <w:t>NolanNorton</w:t>
      </w:r>
      <w:r>
        <w:rPr>
          <w:sz w:val="24"/>
          <w:szCs w:val="24"/>
        </w:rPr>
        <w:t xml:space="preserve"> </w:t>
      </w:r>
      <w:r>
        <w:rPr>
          <w:sz w:val="24"/>
          <w:szCs w:val="24"/>
        </w:rPr>
        <w:t>Institute</w:t>
      </w:r>
      <w:r>
        <w:rPr>
          <w:sz w:val="24"/>
          <w:szCs w:val="24"/>
        </w:rPr>
        <w:t xml:space="preserve"> </w:t>
      </w:r>
      <w:r>
        <w:rPr>
          <w:sz w:val="24"/>
          <w:szCs w:val="24"/>
        </w:rPr>
        <w:t>(1991).“</w:t>
      </w:r>
      <w:r>
        <w:rPr>
          <w:i/>
          <w:sz w:val="24"/>
          <w:szCs w:val="24"/>
        </w:rPr>
        <w:t>MeasuringPerformanceintheOrganizationofthe Future</w:t>
      </w:r>
      <w:r>
        <w:rPr>
          <w:sz w:val="24"/>
          <w:szCs w:val="24"/>
        </w:rPr>
        <w:t>: A Research Study.”</w:t>
      </w:r>
    </w:p>
    <w:p>
      <w:pPr>
        <w:pStyle w:val="style66"/>
        <w:ind w:left="720" w:hanging="720"/>
        <w:jc w:val="both"/>
        <w:rPr/>
      </w:pPr>
      <w:r>
        <w:t xml:space="preserve">Nunnally, J. C. (1978). </w:t>
      </w:r>
      <w:r>
        <w:rPr>
          <w:i/>
        </w:rPr>
        <w:t>Psychometric Theory</w:t>
      </w:r>
      <w:r>
        <w:t>. McGraw-Hill Book Company, pp. 86-113, 190-255.RyanWatkinsDougLeigh(</w:t>
      </w:r>
      <w:r>
        <w:t>2023</w:t>
      </w:r>
      <w:r>
        <w:t>).Improvingperformanceintheworkplace vol 2.Washingon DC : John Wiley &amp; Sons.</w:t>
      </w:r>
    </w:p>
    <w:p>
      <w:pPr>
        <w:pStyle w:val="style0"/>
        <w:ind w:left="720" w:hanging="720"/>
        <w:jc w:val="both"/>
        <w:rPr>
          <w:sz w:val="24"/>
          <w:szCs w:val="24"/>
        </w:rPr>
      </w:pPr>
      <w:r>
        <w:rPr>
          <w:sz w:val="24"/>
          <w:szCs w:val="24"/>
        </w:rPr>
        <w:t>BungayS.(</w:t>
      </w:r>
      <w:r>
        <w:rPr>
          <w:sz w:val="24"/>
          <w:szCs w:val="24"/>
        </w:rPr>
        <w:t>2020</w:t>
      </w:r>
      <w:r>
        <w:rPr>
          <w:sz w:val="24"/>
          <w:szCs w:val="24"/>
        </w:rPr>
        <w:t>).</w:t>
      </w:r>
      <w:r>
        <w:rPr>
          <w:i/>
          <w:sz w:val="24"/>
          <w:szCs w:val="24"/>
        </w:rPr>
        <w:t>TheArtofAction:HowLeadersClosetheGapsBetweenPlans, Actions and Results</w:t>
      </w:r>
      <w:r>
        <w:rPr>
          <w:sz w:val="24"/>
          <w:szCs w:val="24"/>
        </w:rPr>
        <w:t>. Nicholas Brealey Publishing</w:t>
      </w:r>
    </w:p>
    <w:p>
      <w:pPr>
        <w:pStyle w:val="style0"/>
        <w:ind w:left="720" w:hanging="720"/>
        <w:jc w:val="both"/>
        <w:rPr>
          <w:sz w:val="24"/>
          <w:szCs w:val="24"/>
        </w:rPr>
      </w:pPr>
      <w:r>
        <w:rPr>
          <w:sz w:val="24"/>
          <w:szCs w:val="24"/>
        </w:rPr>
        <w:t>Kerlinger,F.N.(1973).</w:t>
      </w:r>
      <w:r>
        <w:rPr>
          <w:i/>
          <w:sz w:val="24"/>
          <w:szCs w:val="24"/>
        </w:rPr>
        <w:t>FoundationofBehavioralScience</w:t>
      </w:r>
      <w:r>
        <w:rPr>
          <w:sz w:val="24"/>
          <w:szCs w:val="24"/>
        </w:rPr>
        <w:t>.NewYork:Holt,Renehard and Winston.</w:t>
      </w:r>
    </w:p>
    <w:p>
      <w:pPr>
        <w:pStyle w:val="style0"/>
        <w:ind w:left="720" w:hanging="720"/>
        <w:jc w:val="both"/>
        <w:rPr>
          <w:sz w:val="24"/>
          <w:szCs w:val="24"/>
        </w:rPr>
      </w:pPr>
      <w:r>
        <w:rPr>
          <w:sz w:val="24"/>
          <w:szCs w:val="24"/>
        </w:rPr>
        <w:t>Maisel,L.S.(</w:t>
      </w:r>
      <w:r>
        <w:rPr>
          <w:sz w:val="24"/>
          <w:szCs w:val="24"/>
        </w:rPr>
        <w:t>2021</w:t>
      </w:r>
      <w:r>
        <w:rPr>
          <w:sz w:val="24"/>
          <w:szCs w:val="24"/>
        </w:rPr>
        <w:t>).</w:t>
      </w:r>
      <w:r>
        <w:rPr>
          <w:i/>
          <w:sz w:val="24"/>
          <w:szCs w:val="24"/>
        </w:rPr>
        <w:t>PerformanceMeasurement:TheBalancedScorecard</w:t>
      </w:r>
      <w:r>
        <w:rPr>
          <w:i/>
          <w:spacing w:val="-2"/>
          <w:sz w:val="24"/>
          <w:szCs w:val="24"/>
        </w:rPr>
        <w:t>Approach</w:t>
      </w:r>
      <w:r>
        <w:rPr>
          <w:spacing w:val="-2"/>
          <w:sz w:val="24"/>
          <w:szCs w:val="24"/>
        </w:rPr>
        <w:t>.</w:t>
      </w:r>
      <w:r>
        <w:rPr>
          <w:spacing w:val="-2"/>
          <w:sz w:val="24"/>
          <w:szCs w:val="24"/>
        </w:rPr>
        <w:t>c</w:t>
      </w:r>
      <w:r>
        <w:rPr>
          <w:sz w:val="24"/>
          <w:szCs w:val="24"/>
        </w:rPr>
        <w:t>Journal</w:t>
      </w:r>
      <w:r>
        <w:rPr>
          <w:sz w:val="24"/>
          <w:szCs w:val="24"/>
        </w:rPr>
        <w:t xml:space="preserve"> </w:t>
      </w:r>
      <w:r>
        <w:rPr>
          <w:sz w:val="24"/>
          <w:szCs w:val="24"/>
        </w:rPr>
        <w:t>of</w:t>
      </w:r>
      <w:r>
        <w:rPr>
          <w:sz w:val="24"/>
          <w:szCs w:val="24"/>
        </w:rPr>
        <w:t xml:space="preserve"> </w:t>
      </w:r>
      <w:r>
        <w:rPr>
          <w:sz w:val="24"/>
          <w:szCs w:val="24"/>
        </w:rPr>
        <w:t>Cost</w:t>
      </w:r>
      <w:r>
        <w:rPr>
          <w:sz w:val="24"/>
          <w:szCs w:val="24"/>
        </w:rPr>
        <w:t xml:space="preserve"> </w:t>
      </w:r>
      <w:r>
        <w:rPr>
          <w:sz w:val="24"/>
          <w:szCs w:val="24"/>
        </w:rPr>
        <w:t>Management</w:t>
      </w:r>
      <w:r>
        <w:rPr>
          <w:sz w:val="24"/>
          <w:szCs w:val="24"/>
        </w:rPr>
        <w:t xml:space="preserve"> </w:t>
      </w:r>
      <w:r>
        <w:rPr>
          <w:sz w:val="24"/>
          <w:szCs w:val="24"/>
        </w:rPr>
        <w:t>,Summer,</w:t>
      </w:r>
      <w:r>
        <w:rPr>
          <w:sz w:val="24"/>
          <w:szCs w:val="24"/>
        </w:rPr>
        <w:t xml:space="preserve"> </w:t>
      </w:r>
      <w:r>
        <w:rPr>
          <w:sz w:val="24"/>
          <w:szCs w:val="24"/>
        </w:rPr>
        <w:t>47-</w:t>
      </w:r>
      <w:r>
        <w:rPr>
          <w:spacing w:val="-5"/>
          <w:sz w:val="24"/>
          <w:szCs w:val="24"/>
        </w:rPr>
        <w:t>52.</w:t>
      </w:r>
    </w:p>
    <w:p>
      <w:pPr>
        <w:pStyle w:val="style66"/>
        <w:ind w:left="720" w:hanging="720"/>
        <w:jc w:val="both"/>
        <w:rPr/>
      </w:pPr>
      <w:r>
        <w:t>MindTools:</w:t>
      </w:r>
      <w:r>
        <w:t xml:space="preserve"> </w:t>
      </w:r>
      <w:r>
        <w:t>Online</w:t>
      </w:r>
      <w:r>
        <w:t xml:space="preserve"> </w:t>
      </w:r>
      <w:r>
        <w:t>Management,</w:t>
      </w:r>
      <w:r>
        <w:t xml:space="preserve"> </w:t>
      </w:r>
      <w:r>
        <w:t>Leadership</w:t>
      </w:r>
      <w:r>
        <w:t xml:space="preserve"> </w:t>
      </w:r>
      <w:r>
        <w:t>and</w:t>
      </w:r>
      <w:r>
        <w:t xml:space="preserve"> </w:t>
      </w:r>
      <w:r>
        <w:t xml:space="preserve">CareerTraining.(n.d.). Retrieved April 4, </w:t>
      </w:r>
      <w:r>
        <w:t>2020</w:t>
      </w:r>
      <w:r>
        <w:t xml:space="preserve">, from </w:t>
      </w:r>
      <w:r>
        <w:rPr/>
        <w:fldChar w:fldCharType="begin"/>
      </w:r>
      <w:r>
        <w:instrText xml:space="preserve"> HYPERLINK "http://www.mindtools.com/" </w:instrText>
      </w:r>
      <w:r>
        <w:rPr/>
        <w:fldChar w:fldCharType="separate"/>
      </w:r>
      <w:r>
        <w:t>http://www.mindtools.com</w:t>
      </w:r>
      <w:r>
        <w:rPr/>
        <w:fldChar w:fldCharType="end"/>
      </w:r>
    </w:p>
    <w:p>
      <w:pPr>
        <w:pStyle w:val="style0"/>
        <w:ind w:left="720" w:hanging="720"/>
        <w:jc w:val="both"/>
        <w:rPr>
          <w:sz w:val="24"/>
          <w:szCs w:val="24"/>
        </w:rPr>
      </w:pPr>
      <w:r>
        <w:rPr>
          <w:sz w:val="24"/>
          <w:szCs w:val="24"/>
        </w:rPr>
        <w:t>Nachmias,F(</w:t>
      </w:r>
      <w:r>
        <w:rPr>
          <w:sz w:val="24"/>
          <w:szCs w:val="24"/>
        </w:rPr>
        <w:t>2022</w:t>
      </w:r>
      <w:r>
        <w:rPr>
          <w:sz w:val="24"/>
          <w:szCs w:val="24"/>
        </w:rPr>
        <w:t>):</w:t>
      </w:r>
      <w:r>
        <w:rPr>
          <w:i/>
          <w:sz w:val="24"/>
          <w:szCs w:val="24"/>
        </w:rPr>
        <w:t>ResearchMethodsintheSocialSciences</w:t>
      </w:r>
      <w:r>
        <w:rPr>
          <w:sz w:val="24"/>
          <w:szCs w:val="24"/>
        </w:rPr>
        <w:t>Oaks:Sage</w:t>
      </w:r>
      <w:r>
        <w:rPr>
          <w:spacing w:val="-2"/>
          <w:sz w:val="24"/>
          <w:szCs w:val="24"/>
        </w:rPr>
        <w:t>publications.</w:t>
      </w:r>
    </w:p>
    <w:p>
      <w:pPr>
        <w:pStyle w:val="style0"/>
        <w:ind w:left="720" w:hanging="720"/>
        <w:jc w:val="both"/>
        <w:rPr>
          <w:sz w:val="24"/>
          <w:szCs w:val="24"/>
        </w:rPr>
      </w:pPr>
      <w:r>
        <w:rPr>
          <w:sz w:val="24"/>
          <w:szCs w:val="24"/>
        </w:rPr>
        <w:t>Niven,P(</w:t>
      </w:r>
      <w:r>
        <w:rPr>
          <w:sz w:val="24"/>
          <w:szCs w:val="24"/>
        </w:rPr>
        <w:t>2023</w:t>
      </w:r>
      <w:r>
        <w:rPr>
          <w:i/>
          <w:sz w:val="24"/>
          <w:szCs w:val="24"/>
        </w:rPr>
        <w:t>).BalancedScorecardstep-by-stepforgovernmentandnon-profit agencies</w:t>
      </w:r>
      <w:r>
        <w:rPr>
          <w:sz w:val="24"/>
          <w:szCs w:val="24"/>
        </w:rPr>
        <w:t>, New Jersey: John W. &amp; Sons, Inc.</w:t>
      </w:r>
    </w:p>
    <w:p>
      <w:pPr>
        <w:pStyle w:val="style0"/>
        <w:ind w:left="720" w:hanging="720"/>
        <w:jc w:val="both"/>
        <w:rPr>
          <w:sz w:val="24"/>
          <w:szCs w:val="24"/>
        </w:rPr>
      </w:pPr>
      <w:r>
        <w:rPr>
          <w:sz w:val="24"/>
          <w:szCs w:val="24"/>
        </w:rPr>
        <w:t>Shodhganga (2020). Performance /Employees Productivity Management. Available</w:t>
      </w:r>
      <w:r>
        <w:rPr>
          <w:sz w:val="24"/>
          <w:szCs w:val="24"/>
        </w:rPr>
        <w:t xml:space="preserve"> </w:t>
      </w:r>
      <w:r>
        <w:rPr>
          <w:sz w:val="24"/>
          <w:szCs w:val="24"/>
        </w:rPr>
        <w:t>online and retrieved from:</w:t>
      </w:r>
      <w:r>
        <w:rPr/>
        <w:fldChar w:fldCharType="begin"/>
      </w:r>
      <w:r>
        <w:instrText xml:space="preserve"> HYPERLINK </w:instrText>
      </w:r>
      <w:r>
        <w:rPr/>
        <w:fldChar w:fldCharType="separate"/>
      </w:r>
      <w:r>
        <w:rPr>
          <w:rStyle w:val="style85"/>
          <w:sz w:val="24"/>
          <w:szCs w:val="24"/>
        </w:rPr>
        <w:t>http://shodhganga.inflibnet.ac in/bitstream/1060 3/3705/13/13_chapter%203.pdf</w:t>
      </w:r>
      <w:r>
        <w:rPr/>
        <w:fldChar w:fldCharType="end"/>
      </w:r>
      <w:r>
        <w:rPr>
          <w:sz w:val="24"/>
          <w:szCs w:val="24"/>
        </w:rPr>
        <w:t xml:space="preserve"> </w:t>
      </w:r>
      <w:r>
        <w:rPr>
          <w:sz w:val="24"/>
          <w:szCs w:val="24"/>
        </w:rPr>
        <w:t>Retrieved on February 14th, 2019</w:t>
      </w:r>
    </w:p>
    <w:p>
      <w:pPr>
        <w:pStyle w:val="style0"/>
        <w:ind w:left="720" w:hanging="720"/>
        <w:jc w:val="both"/>
        <w:rPr>
          <w:sz w:val="24"/>
          <w:szCs w:val="24"/>
        </w:rPr>
      </w:pPr>
      <w:r>
        <w:rPr>
          <w:sz w:val="24"/>
          <w:szCs w:val="24"/>
        </w:rPr>
        <w:t>Neely A. D., Adams C., &amp; Kennerley M. (</w:t>
      </w:r>
      <w:r>
        <w:rPr>
          <w:sz w:val="24"/>
          <w:szCs w:val="24"/>
        </w:rPr>
        <w:t>2020</w:t>
      </w:r>
      <w:r>
        <w:rPr>
          <w:sz w:val="24"/>
          <w:szCs w:val="24"/>
        </w:rPr>
        <w:t>).Performance Prism: The Scorecard for</w:t>
      </w:r>
      <w:r>
        <w:rPr>
          <w:sz w:val="24"/>
          <w:szCs w:val="24"/>
        </w:rPr>
        <w:t xml:space="preserve"> </w:t>
      </w:r>
      <w:r>
        <w:rPr>
          <w:sz w:val="24"/>
          <w:szCs w:val="24"/>
        </w:rPr>
        <w:t>Measuring and Mana</w:t>
      </w:r>
    </w:p>
    <w:p>
      <w:pPr>
        <w:pStyle w:val="style0"/>
        <w:ind w:left="720" w:hanging="720"/>
        <w:jc w:val="both"/>
        <w:rPr>
          <w:sz w:val="24"/>
          <w:szCs w:val="24"/>
        </w:rPr>
      </w:pPr>
      <w:r>
        <w:rPr>
          <w:sz w:val="24"/>
          <w:szCs w:val="24"/>
        </w:rPr>
        <w:t>Tawse, A., &amp; Tabesh, P. (2023). Thirty years with the balanced scorecard: What we have learned. Business Horizons, 66(1),</w:t>
      </w:r>
      <w:r>
        <w:rPr>
          <w:sz w:val="24"/>
          <w:szCs w:val="24"/>
        </w:rPr>
        <w:t xml:space="preserve"> </w:t>
      </w:r>
      <w:r>
        <w:rPr>
          <w:sz w:val="24"/>
          <w:szCs w:val="24"/>
        </w:rPr>
        <w:t>123–132ging Stakeholder Relationships, Prentice-Hall Financial Times,</w:t>
      </w:r>
      <w:r>
        <w:rPr>
          <w:sz w:val="24"/>
          <w:szCs w:val="24"/>
        </w:rPr>
        <w:t xml:space="preserve"> </w:t>
      </w:r>
      <w:r>
        <w:rPr>
          <w:sz w:val="24"/>
          <w:szCs w:val="24"/>
        </w:rPr>
        <w:t xml:space="preserve">Harlow, </w:t>
      </w:r>
      <w:r>
        <w:rPr>
          <w:sz w:val="24"/>
          <w:szCs w:val="24"/>
        </w:rPr>
        <w:t>2020</w:t>
      </w:r>
      <w:r>
        <w:rPr>
          <w:sz w:val="24"/>
          <w:szCs w:val="24"/>
        </w:rPr>
        <w:t>.</w:t>
      </w:r>
    </w:p>
    <w:p>
      <w:pPr>
        <w:pStyle w:val="style0"/>
        <w:ind w:left="720" w:hanging="720"/>
        <w:jc w:val="both"/>
        <w:rPr>
          <w:sz w:val="24"/>
          <w:szCs w:val="24"/>
        </w:rPr>
      </w:pPr>
      <w:r>
        <w:rPr>
          <w:sz w:val="24"/>
          <w:szCs w:val="24"/>
        </w:rPr>
        <w:t>Rafiq, M., Zhang, X., Yuan, J., Naz, S., &amp; Maqbool, S. (2020). Impact of a balanced scorecard as a strategic management</w:t>
      </w:r>
      <w:r>
        <w:rPr>
          <w:sz w:val="24"/>
          <w:szCs w:val="24"/>
        </w:rPr>
        <w:t xml:space="preserve"> </w:t>
      </w:r>
      <w:r>
        <w:rPr>
          <w:sz w:val="24"/>
          <w:szCs w:val="24"/>
        </w:rPr>
        <w:t>system tool to improve sustainable development: Measuring the mediation of organizational performance through PLS-Smart. Sustainability, 12, 1365; https://doi.org/10.3390/su12041365</w:t>
      </w:r>
    </w:p>
    <w:p>
      <w:pPr>
        <w:pStyle w:val="style0"/>
        <w:ind w:left="720" w:hanging="720"/>
        <w:jc w:val="both"/>
        <w:rPr>
          <w:sz w:val="24"/>
          <w:szCs w:val="24"/>
        </w:rPr>
      </w:pPr>
      <w:r>
        <w:rPr>
          <w:sz w:val="24"/>
          <w:szCs w:val="24"/>
        </w:rPr>
        <w:t>Sahiti, A., Ahmeti, S., Sahiti, A., &amp; Aliu, M. (</w:t>
      </w:r>
      <w:r>
        <w:rPr>
          <w:sz w:val="24"/>
          <w:szCs w:val="24"/>
        </w:rPr>
        <w:t>2022</w:t>
      </w:r>
      <w:r>
        <w:rPr>
          <w:sz w:val="24"/>
          <w:szCs w:val="24"/>
        </w:rPr>
        <w:t>). The impact of balanced scorecard on improving the performance and</w:t>
      </w:r>
      <w:r>
        <w:rPr>
          <w:sz w:val="24"/>
          <w:szCs w:val="24"/>
        </w:rPr>
        <w:t xml:space="preserve"> </w:t>
      </w:r>
      <w:r>
        <w:rPr>
          <w:sz w:val="24"/>
          <w:szCs w:val="24"/>
        </w:rPr>
        <w:t>profitability of the implementing companies. Mediterranean Journal of Social Sciences, 7(4), 60.</w:t>
      </w:r>
      <w:r>
        <w:rPr>
          <w:sz w:val="24"/>
          <w:szCs w:val="24"/>
        </w:rPr>
        <w:t xml:space="preserve"> </w:t>
      </w:r>
      <w:r>
        <w:rPr>
          <w:sz w:val="24"/>
          <w:szCs w:val="24"/>
        </w:rPr>
        <w:t>https://doi.org/10.5901/mjss.</w:t>
      </w:r>
      <w:r>
        <w:rPr>
          <w:sz w:val="24"/>
          <w:szCs w:val="24"/>
        </w:rPr>
        <w:t>2022</w:t>
      </w:r>
      <w:r>
        <w:rPr>
          <w:sz w:val="24"/>
          <w:szCs w:val="24"/>
        </w:rPr>
        <w:t>.v7n4p60</w:t>
      </w:r>
    </w:p>
    <w:p>
      <w:pPr>
        <w:pStyle w:val="style0"/>
        <w:ind w:left="720" w:hanging="720"/>
        <w:jc w:val="both"/>
        <w:rPr>
          <w:sz w:val="24"/>
          <w:szCs w:val="24"/>
        </w:rPr>
      </w:pPr>
      <w:r>
        <w:rPr>
          <w:sz w:val="24"/>
          <w:szCs w:val="24"/>
        </w:rPr>
        <w:t>Naguit, M. C. G, (</w:t>
      </w:r>
      <w:r>
        <w:rPr>
          <w:sz w:val="24"/>
          <w:szCs w:val="24"/>
        </w:rPr>
        <w:t>2023</w:t>
      </w:r>
      <w:r>
        <w:rPr>
          <w:sz w:val="24"/>
          <w:szCs w:val="24"/>
        </w:rPr>
        <w:t>). Balanced scorecard practices of medium and large enterprises in the province of Pampanga. The</w:t>
      </w:r>
      <w:r>
        <w:rPr>
          <w:sz w:val="24"/>
          <w:szCs w:val="24"/>
        </w:rPr>
        <w:t xml:space="preserve">  </w:t>
      </w:r>
      <w:r>
        <w:rPr>
          <w:sz w:val="24"/>
          <w:szCs w:val="24"/>
        </w:rPr>
        <w:t>DLSU Research Congress 2, De La Salle University, Manila, Philippines.</w:t>
      </w:r>
    </w:p>
    <w:p>
      <w:pPr>
        <w:pStyle w:val="style0"/>
        <w:ind w:left="720" w:hanging="720"/>
        <w:jc w:val="both"/>
        <w:rPr>
          <w:sz w:val="24"/>
          <w:szCs w:val="24"/>
        </w:rPr>
      </w:pPr>
      <w:r>
        <w:rPr>
          <w:sz w:val="24"/>
          <w:szCs w:val="24"/>
        </w:rPr>
        <w:t>Nguyen, T. T. T. (2019). Analysis of the management process to enhance SMEs performance in Ho Chi Minh City.</w:t>
      </w:r>
      <w:r>
        <w:rPr>
          <w:sz w:val="24"/>
          <w:szCs w:val="24"/>
        </w:rPr>
        <w:t xml:space="preserve"> </w:t>
      </w:r>
      <w:r>
        <w:rPr>
          <w:sz w:val="24"/>
          <w:szCs w:val="24"/>
        </w:rPr>
        <w:t>International Journal of New Technology and Research, 5(12), 09–15.</w:t>
      </w:r>
    </w:p>
    <w:p>
      <w:pPr>
        <w:pStyle w:val="style0"/>
        <w:ind w:left="720" w:hanging="720"/>
        <w:jc w:val="both"/>
        <w:rPr>
          <w:sz w:val="24"/>
          <w:szCs w:val="24"/>
        </w:rPr>
      </w:pPr>
      <w:r>
        <w:rPr>
          <w:sz w:val="24"/>
          <w:szCs w:val="24"/>
        </w:rPr>
        <w:t>Nour, A. I., Alamleh, L. W., Al-Atoot, S. M., &amp; Almomani, K. M. (2022). The effect of applying balanced scorecard on</w:t>
      </w:r>
      <w:r>
        <w:rPr>
          <w:sz w:val="24"/>
          <w:szCs w:val="24"/>
        </w:rPr>
        <w:t xml:space="preserve"> </w:t>
      </w:r>
      <w:r>
        <w:rPr>
          <w:sz w:val="24"/>
          <w:szCs w:val="24"/>
        </w:rPr>
        <w:t>earnings quality among banks listed in Palestine Exchange. Cihan University-Erbil. Journal of Humanities and Social</w:t>
      </w:r>
      <w:r>
        <w:rPr>
          <w:sz w:val="24"/>
          <w:szCs w:val="24"/>
        </w:rPr>
        <w:t xml:space="preserve"> </w:t>
      </w:r>
      <w:r>
        <w:rPr>
          <w:sz w:val="24"/>
          <w:szCs w:val="24"/>
        </w:rPr>
        <w:t>Sciences, 6(1), 101–112.</w:t>
      </w:r>
    </w:p>
    <w:p>
      <w:pPr>
        <w:pStyle w:val="style0"/>
        <w:ind w:left="720" w:hanging="720"/>
        <w:jc w:val="both"/>
        <w:rPr>
          <w:sz w:val="24"/>
          <w:szCs w:val="24"/>
        </w:rPr>
      </w:pPr>
      <w:r>
        <w:rPr>
          <w:sz w:val="24"/>
          <w:szCs w:val="24"/>
        </w:rPr>
        <w:t>Okoye, E. I., Odum, A. N., &amp; Odum, C. (</w:t>
      </w:r>
      <w:r>
        <w:rPr>
          <w:sz w:val="24"/>
          <w:szCs w:val="24"/>
        </w:rPr>
        <w:t>2023</w:t>
      </w:r>
      <w:r>
        <w:rPr>
          <w:sz w:val="24"/>
          <w:szCs w:val="24"/>
        </w:rPr>
        <w:t>, September). Effect of balanced scorecard on firm value: The case of quoted</w:t>
      </w:r>
      <w:r>
        <w:rPr>
          <w:sz w:val="24"/>
          <w:szCs w:val="24"/>
        </w:rPr>
        <w:t xml:space="preserve"> </w:t>
      </w:r>
      <w:r>
        <w:rPr>
          <w:sz w:val="24"/>
          <w:szCs w:val="24"/>
        </w:rPr>
        <w:t xml:space="preserve">manufacturing companies in Nigeria. In Chapter 4 of the proceedings of the </w:t>
      </w:r>
      <w:r>
        <w:rPr>
          <w:sz w:val="24"/>
          <w:szCs w:val="24"/>
        </w:rPr>
        <w:t>2023</w:t>
      </w:r>
      <w:r>
        <w:rPr>
          <w:sz w:val="24"/>
          <w:szCs w:val="24"/>
        </w:rPr>
        <w:t xml:space="preserve"> International Conference on African</w:t>
      </w:r>
      <w:r>
        <w:rPr>
          <w:sz w:val="24"/>
          <w:szCs w:val="24"/>
        </w:rPr>
        <w:t xml:space="preserve"> </w:t>
      </w:r>
      <w:r>
        <w:rPr>
          <w:sz w:val="24"/>
          <w:szCs w:val="24"/>
        </w:rPr>
        <w:t>Entrepreneurship and Innovation for Sustainable Development (AEISD), (pp. 1–24)</w:t>
      </w:r>
      <w:r>
        <w:rPr>
          <w:sz w:val="24"/>
          <w:szCs w:val="24"/>
        </w:rPr>
        <w:t xml:space="preserve"> </w:t>
      </w:r>
    </w:p>
    <w:p>
      <w:pPr>
        <w:pStyle w:val="style0"/>
        <w:ind w:left="720" w:hanging="720"/>
        <w:jc w:val="both"/>
        <w:rPr>
          <w:sz w:val="24"/>
          <w:szCs w:val="24"/>
        </w:rPr>
      </w:pPr>
      <w:r>
        <w:rPr>
          <w:sz w:val="24"/>
          <w:szCs w:val="24"/>
        </w:rPr>
        <w:t>Sahiti, A., Ahmeti, S., Sahiti, A., &amp; Aliu, M. (</w:t>
      </w:r>
      <w:r>
        <w:rPr>
          <w:sz w:val="24"/>
          <w:szCs w:val="24"/>
        </w:rPr>
        <w:t>2022</w:t>
      </w:r>
      <w:r>
        <w:rPr>
          <w:sz w:val="24"/>
          <w:szCs w:val="24"/>
        </w:rPr>
        <w:t>). The impact of balanced scorecard on improving the performance and</w:t>
      </w:r>
      <w:r>
        <w:rPr>
          <w:sz w:val="24"/>
          <w:szCs w:val="24"/>
        </w:rPr>
        <w:t xml:space="preserve"> </w:t>
      </w:r>
      <w:r>
        <w:rPr>
          <w:sz w:val="24"/>
          <w:szCs w:val="24"/>
        </w:rPr>
        <w:t>profitability of the implementing companies. Mediterranean Journal of Social Sciences, 7(4), 60.</w:t>
      </w:r>
      <w:r>
        <w:rPr>
          <w:sz w:val="24"/>
          <w:szCs w:val="24"/>
        </w:rPr>
        <w:t xml:space="preserve"> </w:t>
      </w:r>
      <w:r>
        <w:rPr/>
        <w:fldChar w:fldCharType="begin"/>
      </w:r>
      <w:r>
        <w:instrText xml:space="preserve"> HYPERLINK "https://do" </w:instrText>
      </w:r>
      <w:r>
        <w:rPr/>
        <w:fldChar w:fldCharType="separate"/>
      </w:r>
      <w:r>
        <w:rPr>
          <w:rStyle w:val="style85"/>
          <w:sz w:val="24"/>
          <w:szCs w:val="24"/>
        </w:rPr>
        <w:t>https://do</w:t>
      </w:r>
      <w:r>
        <w:rPr/>
        <w:fldChar w:fldCharType="end"/>
      </w:r>
      <w:r>
        <w:rPr>
          <w:sz w:val="24"/>
          <w:szCs w:val="24"/>
        </w:rPr>
        <w:t xml:space="preserve"> </w:t>
      </w:r>
      <w:r>
        <w:rPr>
          <w:sz w:val="24"/>
          <w:szCs w:val="24"/>
        </w:rPr>
        <w:t>i.org/10</w:t>
      </w:r>
      <w:r>
        <w:rPr>
          <w:sz w:val="24"/>
          <w:szCs w:val="24"/>
        </w:rPr>
        <w:t xml:space="preserve"> </w:t>
      </w:r>
      <w:r>
        <w:rPr>
          <w:sz w:val="24"/>
          <w:szCs w:val="24"/>
        </w:rPr>
        <w:t>.5901/mjss</w:t>
      </w:r>
      <w:r>
        <w:rPr>
          <w:sz w:val="24"/>
          <w:szCs w:val="24"/>
        </w:rPr>
        <w:t xml:space="preserve"> </w:t>
      </w:r>
      <w:r>
        <w:rPr>
          <w:sz w:val="24"/>
          <w:szCs w:val="24"/>
        </w:rPr>
        <w:t>.</w:t>
      </w:r>
      <w:r>
        <w:rPr>
          <w:sz w:val="24"/>
          <w:szCs w:val="24"/>
        </w:rPr>
        <w:t>2022</w:t>
      </w:r>
      <w:r>
        <w:rPr>
          <w:sz w:val="24"/>
          <w:szCs w:val="24"/>
        </w:rPr>
        <w:t>.v7n4p60</w:t>
      </w:r>
    </w:p>
    <w:p>
      <w:pPr>
        <w:pStyle w:val="style0"/>
        <w:ind w:left="720" w:hanging="720"/>
        <w:jc w:val="both"/>
        <w:rPr>
          <w:sz w:val="24"/>
          <w:szCs w:val="24"/>
        </w:rPr>
      </w:pPr>
      <w:r>
        <w:rPr>
          <w:sz w:val="24"/>
          <w:szCs w:val="24"/>
        </w:rPr>
        <w:t>Isoraite, M. (</w:t>
      </w:r>
      <w:r>
        <w:rPr>
          <w:sz w:val="24"/>
          <w:szCs w:val="24"/>
        </w:rPr>
        <w:t>2024</w:t>
      </w:r>
      <w:r>
        <w:rPr>
          <w:sz w:val="24"/>
          <w:szCs w:val="24"/>
        </w:rPr>
        <w:t>). The balanced scorecard method: From theory to practice. Intelektine Ekonomika, 1, 18–28</w:t>
      </w:r>
    </w:p>
    <w:p>
      <w:pPr>
        <w:pStyle w:val="style0"/>
        <w:ind w:left="720" w:hanging="720"/>
        <w:jc w:val="both"/>
        <w:rPr>
          <w:sz w:val="24"/>
          <w:szCs w:val="24"/>
        </w:rPr>
      </w:pPr>
      <w:r>
        <w:rPr>
          <w:sz w:val="24"/>
          <w:szCs w:val="24"/>
        </w:rPr>
        <w:t>Benková, E., Gallo, P., Balogová, B., &amp; Nemec, J. (2020). Factors Aecting the Use of Balanced Scorecard in Measuring</w:t>
      </w:r>
      <w:r>
        <w:rPr>
          <w:sz w:val="24"/>
          <w:szCs w:val="24"/>
        </w:rPr>
        <w:t xml:space="preserve"> </w:t>
      </w:r>
      <w:r>
        <w:rPr>
          <w:sz w:val="24"/>
          <w:szCs w:val="24"/>
        </w:rPr>
        <w:t>Company Performance. Sustainability, 12, 1178. https://doi.org/10.3390/su12031178</w:t>
      </w:r>
    </w:p>
    <w:p>
      <w:pPr>
        <w:pStyle w:val="style0"/>
        <w:ind w:left="720" w:hanging="720"/>
        <w:jc w:val="both"/>
        <w:rPr>
          <w:sz w:val="24"/>
          <w:szCs w:val="24"/>
        </w:rPr>
      </w:pPr>
      <w:r>
        <w:rPr>
          <w:sz w:val="24"/>
          <w:szCs w:val="24"/>
        </w:rPr>
        <w:t>Al-Naser, K. H. Y., &amp; Mohamed, R. (</w:t>
      </w:r>
      <w:r>
        <w:rPr>
          <w:sz w:val="24"/>
          <w:szCs w:val="24"/>
        </w:rPr>
        <w:t>2023</w:t>
      </w:r>
      <w:r>
        <w:rPr>
          <w:sz w:val="24"/>
          <w:szCs w:val="24"/>
        </w:rPr>
        <w:t>). The mediating role of balanced scorecard between perceived environmental</w:t>
      </w:r>
      <w:r>
        <w:rPr>
          <w:sz w:val="24"/>
          <w:szCs w:val="24"/>
        </w:rPr>
        <w:t xml:space="preserve"> </w:t>
      </w:r>
      <w:r>
        <w:rPr>
          <w:sz w:val="24"/>
          <w:szCs w:val="24"/>
        </w:rPr>
        <w:t>uncertainty and firm performance: (Iraqi Case). Journal of Business Management and Economic Studies, 2(1), 1–21.</w:t>
      </w:r>
      <w:r>
        <w:rPr>
          <w:sz w:val="24"/>
          <w:szCs w:val="24"/>
        </w:rPr>
        <w:t xml:space="preserve"> </w:t>
      </w:r>
      <w:r>
        <w:rPr>
          <w:sz w:val="24"/>
          <w:szCs w:val="24"/>
        </w:rPr>
        <w:t>https://repo.uum.edu.my/id/eprint/22411</w:t>
      </w:r>
    </w:p>
    <w:p>
      <w:pPr>
        <w:pStyle w:val="style0"/>
        <w:ind w:left="720" w:hanging="720"/>
        <w:jc w:val="both"/>
        <w:rPr>
          <w:sz w:val="24"/>
          <w:szCs w:val="24"/>
        </w:rPr>
      </w:pPr>
      <w:r>
        <w:rPr>
          <w:sz w:val="24"/>
          <w:szCs w:val="24"/>
        </w:rPr>
        <w:t>Niven,P.R.(</w:t>
      </w:r>
      <w:r>
        <w:rPr>
          <w:sz w:val="24"/>
          <w:szCs w:val="24"/>
        </w:rPr>
        <w:t>2024</w:t>
      </w:r>
      <w:r>
        <w:rPr>
          <w:sz w:val="24"/>
          <w:szCs w:val="24"/>
        </w:rPr>
        <w:t>).“</w:t>
      </w:r>
      <w:r>
        <w:rPr>
          <w:i/>
          <w:sz w:val="24"/>
          <w:szCs w:val="24"/>
        </w:rPr>
        <w:t>Balancedscorecard:StepbyStep</w:t>
      </w:r>
      <w:r>
        <w:rPr>
          <w:sz w:val="24"/>
          <w:szCs w:val="24"/>
        </w:rPr>
        <w:t>”,TranslatedbyParviz</w:t>
      </w:r>
      <w:r>
        <w:rPr>
          <w:spacing w:val="-2"/>
          <w:sz w:val="24"/>
          <w:szCs w:val="24"/>
        </w:rPr>
        <w:t>Bakhtiari,</w:t>
      </w:r>
      <w:r>
        <w:rPr>
          <w:sz w:val="24"/>
          <w:szCs w:val="24"/>
        </w:rPr>
        <w:t>tprinting,Industrial</w:t>
      </w:r>
      <w:r>
        <w:rPr>
          <w:sz w:val="24"/>
          <w:szCs w:val="24"/>
        </w:rPr>
        <w:t xml:space="preserve"> </w:t>
      </w:r>
      <w:r>
        <w:rPr>
          <w:sz w:val="24"/>
          <w:szCs w:val="24"/>
        </w:rPr>
        <w:t>engineering</w:t>
      </w:r>
      <w:r>
        <w:rPr>
          <w:sz w:val="24"/>
          <w:szCs w:val="24"/>
        </w:rPr>
        <w:t xml:space="preserve"> </w:t>
      </w:r>
      <w:r>
        <w:rPr>
          <w:spacing w:val="-2"/>
          <w:sz w:val="24"/>
          <w:szCs w:val="24"/>
        </w:rPr>
        <w:t>organization.</w:t>
      </w:r>
    </w:p>
    <w:p>
      <w:pPr>
        <w:pStyle w:val="style0"/>
        <w:ind w:left="720" w:hanging="720"/>
        <w:jc w:val="both"/>
        <w:rPr>
          <w:sz w:val="24"/>
          <w:szCs w:val="24"/>
        </w:rPr>
      </w:pPr>
      <w:r>
        <w:rPr>
          <w:sz w:val="24"/>
          <w:szCs w:val="24"/>
        </w:rPr>
        <w:t>Ogula,P.A.(</w:t>
      </w:r>
      <w:r>
        <w:rPr>
          <w:sz w:val="24"/>
          <w:szCs w:val="24"/>
        </w:rPr>
        <w:t>2022</w:t>
      </w:r>
      <w:r>
        <w:rPr>
          <w:sz w:val="24"/>
          <w:szCs w:val="24"/>
        </w:rPr>
        <w:t>).</w:t>
      </w:r>
      <w:r>
        <w:rPr>
          <w:i/>
          <w:sz w:val="24"/>
          <w:szCs w:val="24"/>
        </w:rPr>
        <w:t>ResearchMethod</w:t>
      </w:r>
      <w:r>
        <w:rPr>
          <w:sz w:val="24"/>
          <w:szCs w:val="24"/>
        </w:rPr>
        <w:t>s.Nairobi:CUEA</w:t>
      </w:r>
      <w:r>
        <w:rPr>
          <w:spacing w:val="-2"/>
          <w:sz w:val="24"/>
          <w:szCs w:val="24"/>
        </w:rPr>
        <w:t>Publications.</w:t>
      </w:r>
    </w:p>
    <w:p>
      <w:pPr>
        <w:pStyle w:val="style0"/>
        <w:ind w:left="720" w:hanging="720"/>
        <w:jc w:val="both"/>
        <w:rPr>
          <w:sz w:val="24"/>
          <w:szCs w:val="24"/>
        </w:rPr>
      </w:pPr>
      <w:r>
        <w:rPr>
          <w:sz w:val="24"/>
          <w:szCs w:val="24"/>
        </w:rPr>
        <w:t>Orodho,A.J.(</w:t>
      </w:r>
      <w:r>
        <w:rPr>
          <w:sz w:val="24"/>
          <w:szCs w:val="24"/>
        </w:rPr>
        <w:t>2023</w:t>
      </w:r>
      <w:r>
        <w:rPr>
          <w:sz w:val="24"/>
          <w:szCs w:val="24"/>
        </w:rPr>
        <w:t>).</w:t>
      </w:r>
      <w:r>
        <w:rPr>
          <w:i/>
          <w:sz w:val="24"/>
          <w:szCs w:val="24"/>
        </w:rPr>
        <w:t>EssentialsofEducationalandSocialSciencesResearch</w:t>
      </w:r>
      <w:r>
        <w:rPr>
          <w:i/>
          <w:spacing w:val="-2"/>
          <w:sz w:val="24"/>
          <w:szCs w:val="24"/>
        </w:rPr>
        <w:t>Method</w:t>
      </w:r>
      <w:r>
        <w:rPr>
          <w:spacing w:val="-2"/>
          <w:sz w:val="24"/>
          <w:szCs w:val="24"/>
        </w:rPr>
        <w:t>.</w:t>
      </w:r>
      <w:r>
        <w:rPr>
          <w:sz w:val="24"/>
          <w:szCs w:val="24"/>
        </w:rPr>
        <w:t>Nairobi:Masola</w:t>
      </w:r>
      <w:r>
        <w:rPr>
          <w:spacing w:val="-2"/>
          <w:sz w:val="24"/>
          <w:szCs w:val="24"/>
        </w:rPr>
        <w:t>Publishers.</w:t>
      </w:r>
    </w:p>
    <w:p>
      <w:pPr>
        <w:pStyle w:val="style66"/>
        <w:ind w:left="720" w:hanging="720"/>
        <w:jc w:val="both"/>
        <w:rPr/>
      </w:pPr>
      <w:r>
        <w:t>Owens,L.K.(</w:t>
      </w:r>
      <w:r>
        <w:t>2020</w:t>
      </w:r>
      <w:r>
        <w:t>).Introduction</w:t>
      </w:r>
      <w:r>
        <w:t xml:space="preserve"> </w:t>
      </w:r>
      <w:r>
        <w:t>to</w:t>
      </w:r>
      <w:r>
        <w:t xml:space="preserve"> </w:t>
      </w:r>
      <w:r>
        <w:t>Survey</w:t>
      </w:r>
      <w:r>
        <w:t xml:space="preserve"> </w:t>
      </w:r>
      <w:r>
        <w:t>Research</w:t>
      </w:r>
      <w:r>
        <w:t xml:space="preserve"> </w:t>
      </w:r>
      <w:r>
        <w:rPr>
          <w:spacing w:val="-2"/>
        </w:rPr>
        <w:t>Design.</w:t>
      </w:r>
    </w:p>
    <w:p>
      <w:pPr>
        <w:pStyle w:val="style66"/>
        <w:ind w:left="720" w:hanging="720"/>
        <w:jc w:val="both"/>
        <w:rPr/>
      </w:pPr>
      <w:r>
        <w:t>Porter, M. E., and Kramer M.R. (2006). Strategy and Society: The Link between Competitive Advantage and Corporate Social Responsibility. Harvard Business Review 84, no. 12 (December).</w:t>
      </w:r>
    </w:p>
    <w:p>
      <w:pPr>
        <w:pStyle w:val="style0"/>
        <w:ind w:left="720" w:hanging="720"/>
        <w:rPr>
          <w:sz w:val="24"/>
          <w:szCs w:val="24"/>
        </w:rPr>
      </w:pPr>
      <w:r>
        <w:rPr>
          <w:sz w:val="24"/>
          <w:szCs w:val="24"/>
        </w:rPr>
        <w:t>Silk,S(1998).</w:t>
      </w:r>
      <w:r>
        <w:rPr>
          <w:i/>
          <w:sz w:val="24"/>
          <w:szCs w:val="24"/>
        </w:rPr>
        <w:t>AutomatingtheBalancedScorecard</w:t>
      </w:r>
      <w:r>
        <w:rPr>
          <w:sz w:val="24"/>
          <w:szCs w:val="24"/>
        </w:rPr>
        <w:t xml:space="preserve">:ManagementAccounting,79(11), </w:t>
      </w:r>
      <w:r>
        <w:rPr>
          <w:spacing w:val="-2"/>
          <w:sz w:val="24"/>
          <w:szCs w:val="24"/>
        </w:rPr>
        <w:t>38-44.</w:t>
      </w:r>
    </w:p>
    <w:p>
      <w:pPr>
        <w:pStyle w:val="style66"/>
        <w:ind w:left="720" w:hanging="720"/>
        <w:rPr/>
      </w:pPr>
      <w:r>
        <w:t>Talley,D.J.(1991).Total</w:t>
      </w:r>
      <w:r>
        <w:t xml:space="preserve"> </w:t>
      </w:r>
      <w:r>
        <w:t>Quality</w:t>
      </w:r>
      <w:r>
        <w:t xml:space="preserve"> </w:t>
      </w:r>
      <w:r>
        <w:t xml:space="preserve">Management </w:t>
      </w:r>
      <w:r>
        <w:t>–</w:t>
      </w:r>
      <w:r>
        <w:t>Performance</w:t>
      </w:r>
      <w:r>
        <w:t xml:space="preserve"> </w:t>
      </w:r>
      <w:r>
        <w:t>and</w:t>
      </w:r>
      <w:r>
        <w:t xml:space="preserve"> </w:t>
      </w:r>
      <w:r>
        <w:t>Cost</w:t>
      </w:r>
      <w:r>
        <w:t xml:space="preserve"> </w:t>
      </w:r>
      <w:r>
        <w:t>Measures:</w:t>
      </w:r>
      <w:r>
        <w:t xml:space="preserve"> </w:t>
      </w:r>
      <w:r>
        <w:t>The Strategy for Economic Survival, ASQC Quality Press, Milwaukee.</w:t>
      </w:r>
    </w:p>
    <w:p>
      <w:pPr>
        <w:pStyle w:val="style0"/>
        <w:ind w:left="720" w:hanging="720"/>
        <w:rPr>
          <w:sz w:val="24"/>
          <w:szCs w:val="24"/>
        </w:rPr>
      </w:pPr>
      <w:r>
        <w:rPr>
          <w:sz w:val="24"/>
          <w:szCs w:val="24"/>
        </w:rPr>
        <w:t>Vroom(1964).</w:t>
      </w:r>
      <w:r>
        <w:rPr>
          <w:i/>
          <w:sz w:val="24"/>
          <w:szCs w:val="24"/>
        </w:rPr>
        <w:t>Work</w:t>
      </w:r>
      <w:r>
        <w:rPr>
          <w:i/>
          <w:sz w:val="24"/>
          <w:szCs w:val="24"/>
        </w:rPr>
        <w:t xml:space="preserve"> </w:t>
      </w:r>
      <w:r>
        <w:rPr>
          <w:i/>
          <w:sz w:val="24"/>
          <w:szCs w:val="24"/>
        </w:rPr>
        <w:t>and</w:t>
      </w:r>
      <w:r>
        <w:rPr>
          <w:i/>
          <w:sz w:val="24"/>
          <w:szCs w:val="24"/>
        </w:rPr>
        <w:t xml:space="preserve"> </w:t>
      </w:r>
      <w:r>
        <w:rPr>
          <w:i/>
          <w:sz w:val="24"/>
          <w:szCs w:val="24"/>
        </w:rPr>
        <w:t>Motivation.</w:t>
      </w:r>
      <w:r>
        <w:rPr>
          <w:i/>
          <w:sz w:val="24"/>
          <w:szCs w:val="24"/>
        </w:rPr>
        <w:t xml:space="preserve"> </w:t>
      </w:r>
      <w:r>
        <w:rPr>
          <w:i/>
          <w:sz w:val="24"/>
          <w:szCs w:val="24"/>
        </w:rPr>
        <w:t>New</w:t>
      </w:r>
      <w:r>
        <w:rPr>
          <w:i/>
          <w:sz w:val="24"/>
          <w:szCs w:val="24"/>
        </w:rPr>
        <w:t xml:space="preserve"> </w:t>
      </w:r>
      <w:r>
        <w:rPr>
          <w:i/>
          <w:sz w:val="24"/>
          <w:szCs w:val="24"/>
        </w:rPr>
        <w:t>York,</w:t>
      </w:r>
      <w:r>
        <w:rPr>
          <w:i/>
          <w:sz w:val="24"/>
          <w:szCs w:val="24"/>
        </w:rPr>
        <w:t xml:space="preserve"> </w:t>
      </w:r>
      <w:r>
        <w:rPr>
          <w:i/>
          <w:sz w:val="24"/>
          <w:szCs w:val="24"/>
        </w:rPr>
        <w:t>NY:</w:t>
      </w:r>
      <w:r>
        <w:rPr>
          <w:i/>
          <w:sz w:val="24"/>
          <w:szCs w:val="24"/>
        </w:rPr>
        <w:t xml:space="preserve"> </w:t>
      </w:r>
      <w:r>
        <w:rPr>
          <w:i/>
          <w:sz w:val="24"/>
          <w:szCs w:val="24"/>
        </w:rPr>
        <w:t>John</w:t>
      </w:r>
      <w:r>
        <w:rPr>
          <w:i/>
          <w:sz w:val="24"/>
          <w:szCs w:val="24"/>
        </w:rPr>
        <w:t xml:space="preserve"> </w:t>
      </w:r>
      <w:r>
        <w:rPr>
          <w:i/>
          <w:sz w:val="24"/>
          <w:szCs w:val="24"/>
        </w:rPr>
        <w:t>Wiley</w:t>
      </w:r>
      <w:r>
        <w:rPr>
          <w:i/>
          <w:sz w:val="24"/>
          <w:szCs w:val="24"/>
        </w:rPr>
        <w:t xml:space="preserve"> </w:t>
      </w:r>
      <w:r>
        <w:rPr>
          <w:i/>
          <w:sz w:val="24"/>
          <w:szCs w:val="24"/>
        </w:rPr>
        <w:t>and</w:t>
      </w:r>
      <w:r>
        <w:rPr>
          <w:i/>
          <w:sz w:val="24"/>
          <w:szCs w:val="24"/>
        </w:rPr>
        <w:t xml:space="preserve"> </w:t>
      </w:r>
      <w:r>
        <w:rPr>
          <w:i/>
          <w:sz w:val="24"/>
          <w:szCs w:val="24"/>
        </w:rPr>
        <w:t>Sons, 1964</w:t>
      </w:r>
      <w:r>
        <w:rPr>
          <w:sz w:val="24"/>
          <w:szCs w:val="24"/>
        </w:rPr>
        <w:t>.Reprinted Malabar, FL:Krieger Publishing Company.</w:t>
      </w:r>
    </w:p>
    <w:bookmarkStart w:id="40" w:name="_TOC_250007"/>
    <w:bookmarkEnd w:id="40"/>
    <w:p>
      <w:pPr>
        <w:pStyle w:val="style0"/>
        <w:spacing w:lineRule="auto" w:line="360"/>
        <w:rPr>
          <w:b/>
          <w:bCs/>
          <w:sz w:val="24"/>
          <w:szCs w:val="24"/>
        </w:rPr>
      </w:pPr>
      <w:r>
        <w:rPr>
          <w:sz w:val="24"/>
          <w:szCs w:val="24"/>
        </w:rPr>
        <w:br w:type="page"/>
      </w:r>
    </w:p>
    <w:p>
      <w:pPr>
        <w:pStyle w:val="style0"/>
        <w:spacing w:lineRule="auto" w:line="360"/>
        <w:jc w:val="center"/>
        <w:rPr>
          <w:b/>
          <w:sz w:val="24"/>
          <w:szCs w:val="24"/>
        </w:rPr>
      </w:pPr>
      <w:r>
        <w:rPr>
          <w:b/>
          <w:sz w:val="24"/>
          <w:szCs w:val="24"/>
        </w:rPr>
        <w:t>QUESTIONNAIRE</w:t>
      </w:r>
    </w:p>
    <w:p>
      <w:pPr>
        <w:pStyle w:val="style0"/>
        <w:spacing w:lineRule="auto" w:line="360"/>
        <w:jc w:val="both"/>
        <w:rPr>
          <w:sz w:val="24"/>
          <w:szCs w:val="24"/>
        </w:rPr>
      </w:pPr>
      <w:r>
        <w:rPr>
          <w:sz w:val="24"/>
          <w:szCs w:val="24"/>
        </w:rPr>
        <w:t>Dear Respondents,</w:t>
      </w:r>
    </w:p>
    <w:p>
      <w:pPr>
        <w:pStyle w:val="style0"/>
        <w:spacing w:lineRule="auto" w:line="360"/>
        <w:jc w:val="both"/>
        <w:rPr>
          <w:sz w:val="24"/>
          <w:szCs w:val="24"/>
        </w:rPr>
      </w:pPr>
      <w:r>
        <w:rPr>
          <w:sz w:val="24"/>
          <w:szCs w:val="24"/>
        </w:rPr>
        <w:t xml:space="preserve">I’m a final year student in the Department of accountancy, this questionnaire were designed to earnest relevant information on the “the relationship between management account and supply chain”. </w:t>
      </w:r>
    </w:p>
    <w:p>
      <w:pPr>
        <w:pStyle w:val="style0"/>
        <w:spacing w:lineRule="auto" w:line="360"/>
        <w:jc w:val="both"/>
        <w:rPr>
          <w:sz w:val="24"/>
          <w:szCs w:val="24"/>
        </w:rPr>
      </w:pPr>
      <w:r>
        <w:rPr>
          <w:sz w:val="24"/>
          <w:szCs w:val="24"/>
        </w:rPr>
        <w:t xml:space="preserve">I humbly solicit your help to fill up this questionnaire in partial fulfillment of my undergraduate studies as possible, as your candid responses are required for success of this research. </w:t>
      </w:r>
    </w:p>
    <w:p>
      <w:pPr>
        <w:pStyle w:val="style0"/>
        <w:spacing w:lineRule="auto" w:line="360"/>
        <w:jc w:val="both"/>
        <w:rPr>
          <w:sz w:val="24"/>
          <w:szCs w:val="24"/>
        </w:rPr>
      </w:pPr>
      <w:r>
        <w:rPr>
          <w:sz w:val="24"/>
          <w:szCs w:val="24"/>
        </w:rPr>
        <w:t>Thanks for your anticipation cooperation.</w:t>
      </w:r>
    </w:p>
    <w:p>
      <w:pPr>
        <w:pStyle w:val="style0"/>
        <w:spacing w:lineRule="auto" w:line="360"/>
        <w:jc w:val="both"/>
        <w:rPr>
          <w:b/>
          <w:sz w:val="24"/>
          <w:szCs w:val="24"/>
        </w:rPr>
      </w:pPr>
      <w:r>
        <w:rPr>
          <w:b/>
          <w:sz w:val="24"/>
          <w:szCs w:val="24"/>
        </w:rPr>
        <w:t>Section A</w:t>
      </w:r>
    </w:p>
    <w:p>
      <w:pPr>
        <w:pStyle w:val="style179"/>
        <w:widowControl/>
        <w:numPr>
          <w:ilvl w:val="0"/>
          <w:numId w:val="15"/>
        </w:numPr>
        <w:autoSpaceDE/>
        <w:autoSpaceDN/>
        <w:spacing w:lineRule="auto" w:line="360"/>
        <w:jc w:val="both"/>
        <w:contextualSpacing/>
        <w:rPr>
          <w:sz w:val="24"/>
          <w:szCs w:val="24"/>
        </w:rPr>
      </w:pPr>
      <w:r>
        <w:rPr>
          <w:sz w:val="24"/>
          <w:szCs w:val="24"/>
        </w:rPr>
        <w:t>Age :-   (a)  under 18  (b) 18-24 (c) 25-30 (d) 31-40</w:t>
      </w:r>
    </w:p>
    <w:p>
      <w:pPr>
        <w:pStyle w:val="style179"/>
        <w:widowControl/>
        <w:numPr>
          <w:ilvl w:val="0"/>
          <w:numId w:val="15"/>
        </w:numPr>
        <w:autoSpaceDE/>
        <w:autoSpaceDN/>
        <w:spacing w:lineRule="auto" w:line="360"/>
        <w:jc w:val="both"/>
        <w:contextualSpacing/>
        <w:rPr>
          <w:sz w:val="24"/>
          <w:szCs w:val="24"/>
        </w:rPr>
      </w:pPr>
      <w:r>
        <w:rPr>
          <w:sz w:val="24"/>
          <w:szCs w:val="24"/>
        </w:rPr>
        <w:t>Gender :-  (a)  male   (b) female</w:t>
      </w:r>
    </w:p>
    <w:p>
      <w:pPr>
        <w:pStyle w:val="style179"/>
        <w:widowControl/>
        <w:numPr>
          <w:ilvl w:val="0"/>
          <w:numId w:val="15"/>
        </w:numPr>
        <w:autoSpaceDE/>
        <w:autoSpaceDN/>
        <w:spacing w:lineRule="auto" w:line="360"/>
        <w:jc w:val="both"/>
        <w:contextualSpacing/>
        <w:rPr>
          <w:sz w:val="24"/>
          <w:szCs w:val="24"/>
        </w:rPr>
      </w:pPr>
      <w:r>
        <w:rPr>
          <w:sz w:val="24"/>
          <w:szCs w:val="24"/>
        </w:rPr>
        <w:t>Marital status (a)  Single   (b) married (c) Divorced</w:t>
      </w:r>
    </w:p>
    <w:p>
      <w:pPr>
        <w:pStyle w:val="style179"/>
        <w:widowControl/>
        <w:numPr>
          <w:ilvl w:val="0"/>
          <w:numId w:val="15"/>
        </w:numPr>
        <w:autoSpaceDE/>
        <w:autoSpaceDN/>
        <w:spacing w:lineRule="auto" w:line="360"/>
        <w:jc w:val="both"/>
        <w:contextualSpacing/>
        <w:rPr>
          <w:sz w:val="24"/>
          <w:szCs w:val="24"/>
        </w:rPr>
      </w:pPr>
      <w:r>
        <w:rPr>
          <w:sz w:val="24"/>
          <w:szCs w:val="24"/>
        </w:rPr>
        <w:t>Education Level:-  (a)  SSCE/OND (b) HND/B.Sc  (c) Post Degree</w:t>
      </w:r>
    </w:p>
    <w:p>
      <w:pPr>
        <w:pStyle w:val="style0"/>
        <w:spacing w:lineRule="auto" w:line="360"/>
        <w:jc w:val="both"/>
        <w:rPr>
          <w:b/>
          <w:sz w:val="24"/>
          <w:szCs w:val="24"/>
        </w:rPr>
      </w:pPr>
      <w:r>
        <w:rPr>
          <w:b/>
          <w:sz w:val="24"/>
          <w:szCs w:val="24"/>
        </w:rPr>
        <w:t xml:space="preserve">SECTION B: </w:t>
      </w:r>
    </w:p>
    <w:p>
      <w:pPr>
        <w:pStyle w:val="style0"/>
        <w:spacing w:lineRule="auto" w:line="360"/>
        <w:jc w:val="both"/>
        <w:rPr>
          <w:sz w:val="24"/>
          <w:szCs w:val="24"/>
        </w:rPr>
      </w:pPr>
      <w:r>
        <w:rPr>
          <w:sz w:val="24"/>
          <w:szCs w:val="24"/>
        </w:rPr>
        <w:t>Strongly Agreed (SA)</w:t>
      </w:r>
    </w:p>
    <w:p>
      <w:pPr>
        <w:pStyle w:val="style0"/>
        <w:spacing w:lineRule="auto" w:line="360"/>
        <w:jc w:val="both"/>
        <w:rPr>
          <w:sz w:val="24"/>
          <w:szCs w:val="24"/>
        </w:rPr>
      </w:pPr>
      <w:r>
        <w:rPr>
          <w:sz w:val="24"/>
          <w:szCs w:val="24"/>
        </w:rPr>
        <w:t xml:space="preserve">Agree (A) </w:t>
      </w:r>
    </w:p>
    <w:p>
      <w:pPr>
        <w:pStyle w:val="style0"/>
        <w:spacing w:lineRule="auto" w:line="360"/>
        <w:jc w:val="both"/>
        <w:rPr>
          <w:sz w:val="24"/>
          <w:szCs w:val="24"/>
        </w:rPr>
      </w:pPr>
      <w:r>
        <w:rPr>
          <w:sz w:val="24"/>
          <w:szCs w:val="24"/>
        </w:rPr>
        <w:t xml:space="preserve">Neutral   (U) </w:t>
      </w:r>
    </w:p>
    <w:p>
      <w:pPr>
        <w:pStyle w:val="style0"/>
        <w:spacing w:lineRule="auto" w:line="360"/>
        <w:jc w:val="both"/>
        <w:rPr>
          <w:sz w:val="24"/>
          <w:szCs w:val="24"/>
        </w:rPr>
      </w:pPr>
      <w:r>
        <w:rPr>
          <w:sz w:val="24"/>
          <w:szCs w:val="24"/>
        </w:rPr>
        <w:t xml:space="preserve">Disagree (D) </w:t>
      </w:r>
    </w:p>
    <w:p>
      <w:pPr>
        <w:pStyle w:val="style0"/>
        <w:spacing w:lineRule="auto" w:line="360"/>
        <w:jc w:val="both"/>
        <w:rPr>
          <w:sz w:val="24"/>
          <w:szCs w:val="24"/>
        </w:rPr>
      </w:pPr>
      <w:r>
        <w:rPr>
          <w:sz w:val="24"/>
          <w:szCs w:val="24"/>
        </w:rPr>
        <w:t xml:space="preserve">Strongly Disagree (SD) </w:t>
      </w:r>
    </w:p>
    <w:tbl>
      <w:tblPr>
        <w:tblStyle w:val="style154"/>
        <w:tblW w:w="0" w:type="auto"/>
        <w:tblLook w:val="04A0" w:firstRow="1" w:lastRow="0" w:firstColumn="1" w:lastColumn="0" w:noHBand="0" w:noVBand="1"/>
      </w:tblPr>
      <w:tblGrid>
        <w:gridCol w:w="639"/>
        <w:gridCol w:w="5923"/>
        <w:gridCol w:w="523"/>
        <w:gridCol w:w="527"/>
        <w:gridCol w:w="609"/>
        <w:gridCol w:w="390"/>
        <w:gridCol w:w="638"/>
      </w:tblGrid>
      <w:tr>
        <w:trPr/>
        <w:tc>
          <w:tcPr>
            <w:tcW w:w="645" w:type="dxa"/>
            <w:tcBorders/>
          </w:tcPr>
          <w:p>
            <w:pPr>
              <w:pStyle w:val="style0"/>
              <w:spacing w:lineRule="auto" w:line="360"/>
              <w:jc w:val="both"/>
              <w:rPr>
                <w:b/>
                <w:sz w:val="24"/>
                <w:szCs w:val="24"/>
              </w:rPr>
            </w:pPr>
            <w:r>
              <w:rPr>
                <w:b/>
                <w:sz w:val="24"/>
                <w:szCs w:val="24"/>
              </w:rPr>
              <w:t>SN</w:t>
            </w:r>
          </w:p>
        </w:tc>
        <w:tc>
          <w:tcPr>
            <w:tcW w:w="6210" w:type="dxa"/>
            <w:tcBorders/>
          </w:tcPr>
          <w:p>
            <w:pPr>
              <w:pStyle w:val="style0"/>
              <w:spacing w:lineRule="auto" w:line="360"/>
              <w:jc w:val="both"/>
              <w:rPr>
                <w:b/>
                <w:sz w:val="24"/>
                <w:szCs w:val="24"/>
              </w:rPr>
            </w:pPr>
            <w:r>
              <w:rPr>
                <w:b/>
                <w:sz w:val="24"/>
                <w:szCs w:val="24"/>
              </w:rPr>
              <w:t>STATEMENT</w:t>
            </w:r>
          </w:p>
        </w:tc>
        <w:tc>
          <w:tcPr>
            <w:tcW w:w="523" w:type="dxa"/>
            <w:tcBorders/>
          </w:tcPr>
          <w:p>
            <w:pPr>
              <w:pStyle w:val="style0"/>
              <w:spacing w:lineRule="auto" w:line="360"/>
              <w:jc w:val="both"/>
              <w:rPr>
                <w:b/>
                <w:sz w:val="24"/>
                <w:szCs w:val="24"/>
              </w:rPr>
            </w:pPr>
            <w:r>
              <w:rPr>
                <w:b/>
                <w:sz w:val="24"/>
                <w:szCs w:val="24"/>
              </w:rPr>
              <w:t>SA</w:t>
            </w:r>
          </w:p>
        </w:tc>
        <w:tc>
          <w:tcPr>
            <w:tcW w:w="537" w:type="dxa"/>
            <w:tcBorders/>
          </w:tcPr>
          <w:p>
            <w:pPr>
              <w:pStyle w:val="style0"/>
              <w:spacing w:lineRule="auto" w:line="360"/>
              <w:jc w:val="both"/>
              <w:rPr>
                <w:b/>
                <w:sz w:val="24"/>
                <w:szCs w:val="24"/>
              </w:rPr>
            </w:pPr>
            <w:r>
              <w:rPr>
                <w:b/>
                <w:sz w:val="24"/>
                <w:szCs w:val="24"/>
              </w:rPr>
              <w:t>A</w:t>
            </w:r>
          </w:p>
        </w:tc>
        <w:tc>
          <w:tcPr>
            <w:tcW w:w="625" w:type="dxa"/>
            <w:tcBorders/>
          </w:tcPr>
          <w:p>
            <w:pPr>
              <w:pStyle w:val="style0"/>
              <w:spacing w:lineRule="auto" w:line="360"/>
              <w:jc w:val="both"/>
              <w:rPr>
                <w:b/>
                <w:sz w:val="24"/>
                <w:szCs w:val="24"/>
              </w:rPr>
            </w:pPr>
            <w:r>
              <w:rPr>
                <w:b/>
                <w:sz w:val="24"/>
                <w:szCs w:val="24"/>
              </w:rPr>
              <w:t>U</w:t>
            </w:r>
          </w:p>
        </w:tc>
        <w:tc>
          <w:tcPr>
            <w:tcW w:w="390" w:type="dxa"/>
            <w:tcBorders/>
          </w:tcPr>
          <w:p>
            <w:pPr>
              <w:pStyle w:val="style0"/>
              <w:spacing w:lineRule="auto" w:line="360"/>
              <w:jc w:val="both"/>
              <w:rPr>
                <w:b/>
                <w:sz w:val="24"/>
                <w:szCs w:val="24"/>
              </w:rPr>
            </w:pPr>
            <w:r>
              <w:rPr>
                <w:b/>
                <w:sz w:val="24"/>
                <w:szCs w:val="24"/>
              </w:rPr>
              <w:t>D</w:t>
            </w:r>
          </w:p>
        </w:tc>
        <w:tc>
          <w:tcPr>
            <w:tcW w:w="646" w:type="dxa"/>
            <w:tcBorders/>
          </w:tcPr>
          <w:p>
            <w:pPr>
              <w:pStyle w:val="style0"/>
              <w:spacing w:lineRule="auto" w:line="360"/>
              <w:jc w:val="both"/>
              <w:rPr>
                <w:b/>
                <w:sz w:val="24"/>
                <w:szCs w:val="24"/>
              </w:rPr>
            </w:pPr>
            <w:r>
              <w:rPr>
                <w:b/>
                <w:sz w:val="24"/>
                <w:szCs w:val="24"/>
              </w:rPr>
              <w:t>SD</w:t>
            </w:r>
          </w:p>
        </w:tc>
      </w:tr>
      <w:tr>
        <w:tblPrEx/>
        <w:trPr/>
        <w:tc>
          <w:tcPr>
            <w:tcW w:w="645" w:type="dxa"/>
            <w:tcBorders/>
          </w:tcPr>
          <w:p>
            <w:pPr>
              <w:pStyle w:val="style0"/>
              <w:spacing w:lineRule="auto" w:line="360"/>
              <w:jc w:val="both"/>
              <w:rPr>
                <w:b/>
                <w:sz w:val="24"/>
                <w:szCs w:val="24"/>
              </w:rPr>
            </w:pPr>
          </w:p>
        </w:tc>
        <w:tc>
          <w:tcPr>
            <w:tcW w:w="6210" w:type="dxa"/>
            <w:tcBorders/>
          </w:tcPr>
          <w:p>
            <w:pPr>
              <w:pStyle w:val="style0"/>
              <w:spacing w:lineRule="auto" w:line="360"/>
              <w:jc w:val="both"/>
              <w:rPr>
                <w:b/>
                <w:sz w:val="24"/>
                <w:szCs w:val="24"/>
              </w:rPr>
            </w:pPr>
            <w:r>
              <w:rPr>
                <w:sz w:val="24"/>
                <w:szCs w:val="24"/>
              </w:rPr>
              <w:t xml:space="preserve">Strategic management influence </w:t>
            </w:r>
            <w:r>
              <w:rPr>
                <w:color w:val="474747"/>
                <w:sz w:val="24"/>
                <w:szCs w:val="24"/>
                <w:highlight w:val="white"/>
              </w:rPr>
              <w:t>monitory budgets of</w:t>
            </w:r>
            <w:r>
              <w:rPr>
                <w:color w:val="474747"/>
                <w:sz w:val="24"/>
                <w:szCs w:val="24"/>
              </w:rPr>
              <w:t xml:space="preserve"> </w:t>
            </w:r>
            <w:r>
              <w:rPr>
                <w:sz w:val="24"/>
                <w:szCs w:val="24"/>
              </w:rPr>
              <w:t>Ilorin Emirate Mall’s</w:t>
            </w:r>
          </w:p>
        </w:tc>
        <w:tc>
          <w:tcPr>
            <w:tcW w:w="523" w:type="dxa"/>
            <w:tcBorders/>
          </w:tcPr>
          <w:p>
            <w:pPr>
              <w:pStyle w:val="style0"/>
              <w:spacing w:lineRule="auto" w:line="360"/>
              <w:jc w:val="both"/>
              <w:rPr>
                <w:b/>
                <w:sz w:val="24"/>
                <w:szCs w:val="24"/>
              </w:rPr>
            </w:pPr>
          </w:p>
        </w:tc>
        <w:tc>
          <w:tcPr>
            <w:tcW w:w="537" w:type="dxa"/>
            <w:tcBorders/>
          </w:tcPr>
          <w:p>
            <w:pPr>
              <w:pStyle w:val="style0"/>
              <w:spacing w:lineRule="auto" w:line="360"/>
              <w:jc w:val="both"/>
              <w:rPr>
                <w:b/>
                <w:sz w:val="24"/>
                <w:szCs w:val="24"/>
              </w:rPr>
            </w:pPr>
          </w:p>
        </w:tc>
        <w:tc>
          <w:tcPr>
            <w:tcW w:w="625" w:type="dxa"/>
            <w:tcBorders/>
          </w:tcPr>
          <w:p>
            <w:pPr>
              <w:pStyle w:val="style0"/>
              <w:spacing w:lineRule="auto" w:line="360"/>
              <w:jc w:val="both"/>
              <w:rPr>
                <w:b/>
                <w:sz w:val="24"/>
                <w:szCs w:val="24"/>
              </w:rPr>
            </w:pPr>
          </w:p>
        </w:tc>
        <w:tc>
          <w:tcPr>
            <w:tcW w:w="390" w:type="dxa"/>
            <w:tcBorders/>
          </w:tcPr>
          <w:p>
            <w:pPr>
              <w:pStyle w:val="style0"/>
              <w:spacing w:lineRule="auto" w:line="360"/>
              <w:jc w:val="both"/>
              <w:rPr>
                <w:b/>
                <w:sz w:val="24"/>
                <w:szCs w:val="24"/>
              </w:rPr>
            </w:pPr>
          </w:p>
        </w:tc>
        <w:tc>
          <w:tcPr>
            <w:tcW w:w="646" w:type="dxa"/>
            <w:tcBorders/>
          </w:tcPr>
          <w:p>
            <w:pPr>
              <w:pStyle w:val="style0"/>
              <w:spacing w:lineRule="auto" w:line="360"/>
              <w:jc w:val="both"/>
              <w:rPr>
                <w:b/>
                <w:sz w:val="24"/>
                <w:szCs w:val="24"/>
              </w:rPr>
            </w:pPr>
          </w:p>
        </w:tc>
      </w:tr>
      <w:tr>
        <w:tblPrEx/>
        <w:trPr/>
        <w:tc>
          <w:tcPr>
            <w:tcW w:w="645" w:type="dxa"/>
            <w:tcBorders/>
          </w:tcPr>
          <w:p>
            <w:pPr>
              <w:pStyle w:val="style0"/>
              <w:spacing w:lineRule="auto" w:line="360"/>
              <w:jc w:val="both"/>
              <w:rPr>
                <w:sz w:val="24"/>
                <w:szCs w:val="24"/>
              </w:rPr>
            </w:pPr>
            <w:r>
              <w:rPr>
                <w:sz w:val="24"/>
                <w:szCs w:val="24"/>
              </w:rPr>
              <w:t xml:space="preserve">5. </w:t>
            </w:r>
          </w:p>
        </w:tc>
        <w:tc>
          <w:tcPr>
            <w:tcW w:w="6210" w:type="dxa"/>
            <w:tcBorders/>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Balanced Scorecard is a strategic management system that clarifies and translates strategy into action</w:t>
            </w:r>
          </w:p>
        </w:tc>
        <w:tc>
          <w:tcPr>
            <w:tcW w:w="523" w:type="dxa"/>
            <w:tcBorders/>
          </w:tcPr>
          <w:p>
            <w:pPr>
              <w:pStyle w:val="style0"/>
              <w:spacing w:lineRule="auto" w:line="360"/>
              <w:jc w:val="both"/>
              <w:rPr>
                <w:sz w:val="24"/>
                <w:szCs w:val="24"/>
              </w:rPr>
            </w:pPr>
          </w:p>
        </w:tc>
        <w:tc>
          <w:tcPr>
            <w:tcW w:w="537" w:type="dxa"/>
            <w:tcBorders/>
          </w:tcPr>
          <w:p>
            <w:pPr>
              <w:pStyle w:val="style0"/>
              <w:spacing w:lineRule="auto" w:line="360"/>
              <w:jc w:val="both"/>
              <w:rPr>
                <w:sz w:val="24"/>
                <w:szCs w:val="24"/>
              </w:rPr>
            </w:pPr>
          </w:p>
        </w:tc>
        <w:tc>
          <w:tcPr>
            <w:tcW w:w="625" w:type="dxa"/>
            <w:tcBorders/>
          </w:tcPr>
          <w:p>
            <w:pPr>
              <w:pStyle w:val="style0"/>
              <w:spacing w:lineRule="auto" w:line="360"/>
              <w:jc w:val="both"/>
              <w:rPr>
                <w:sz w:val="24"/>
                <w:szCs w:val="24"/>
              </w:rPr>
            </w:pPr>
          </w:p>
        </w:tc>
        <w:tc>
          <w:tcPr>
            <w:tcW w:w="390" w:type="dxa"/>
            <w:tcBorders/>
          </w:tcPr>
          <w:p>
            <w:pPr>
              <w:pStyle w:val="style0"/>
              <w:spacing w:lineRule="auto" w:line="360"/>
              <w:jc w:val="both"/>
              <w:rPr>
                <w:sz w:val="24"/>
                <w:szCs w:val="24"/>
              </w:rPr>
            </w:pPr>
          </w:p>
        </w:tc>
        <w:tc>
          <w:tcPr>
            <w:tcW w:w="646" w:type="dxa"/>
            <w:tcBorders/>
          </w:tcPr>
          <w:p>
            <w:pPr>
              <w:pStyle w:val="style0"/>
              <w:spacing w:lineRule="auto" w:line="360"/>
              <w:jc w:val="both"/>
              <w:rPr>
                <w:sz w:val="24"/>
                <w:szCs w:val="24"/>
              </w:rPr>
            </w:pPr>
          </w:p>
        </w:tc>
      </w:tr>
      <w:tr>
        <w:tblPrEx/>
        <w:trPr/>
        <w:tc>
          <w:tcPr>
            <w:tcW w:w="645" w:type="dxa"/>
            <w:tcBorders/>
          </w:tcPr>
          <w:p>
            <w:pPr>
              <w:pStyle w:val="style0"/>
              <w:spacing w:lineRule="auto" w:line="360"/>
              <w:jc w:val="both"/>
              <w:rPr>
                <w:sz w:val="24"/>
                <w:szCs w:val="24"/>
              </w:rPr>
            </w:pPr>
            <w:r>
              <w:rPr>
                <w:sz w:val="24"/>
                <w:szCs w:val="24"/>
              </w:rPr>
              <w:t>6.</w:t>
            </w:r>
          </w:p>
        </w:tc>
        <w:tc>
          <w:tcPr>
            <w:tcW w:w="6210" w:type="dxa"/>
            <w:tcBorders/>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Balanced Scorecard links the organization’s mission and strategy with objective measures</w:t>
            </w:r>
          </w:p>
        </w:tc>
        <w:tc>
          <w:tcPr>
            <w:tcW w:w="523" w:type="dxa"/>
            <w:tcBorders/>
          </w:tcPr>
          <w:p>
            <w:pPr>
              <w:pStyle w:val="style0"/>
              <w:spacing w:lineRule="auto" w:line="360"/>
              <w:jc w:val="both"/>
              <w:rPr>
                <w:sz w:val="24"/>
                <w:szCs w:val="24"/>
              </w:rPr>
            </w:pPr>
          </w:p>
        </w:tc>
        <w:tc>
          <w:tcPr>
            <w:tcW w:w="537" w:type="dxa"/>
            <w:tcBorders/>
          </w:tcPr>
          <w:p>
            <w:pPr>
              <w:pStyle w:val="style0"/>
              <w:spacing w:lineRule="auto" w:line="360"/>
              <w:jc w:val="both"/>
              <w:rPr>
                <w:sz w:val="24"/>
                <w:szCs w:val="24"/>
              </w:rPr>
            </w:pPr>
          </w:p>
        </w:tc>
        <w:tc>
          <w:tcPr>
            <w:tcW w:w="625" w:type="dxa"/>
            <w:tcBorders/>
          </w:tcPr>
          <w:p>
            <w:pPr>
              <w:pStyle w:val="style0"/>
              <w:spacing w:lineRule="auto" w:line="360"/>
              <w:jc w:val="both"/>
              <w:rPr>
                <w:sz w:val="24"/>
                <w:szCs w:val="24"/>
              </w:rPr>
            </w:pPr>
          </w:p>
        </w:tc>
        <w:tc>
          <w:tcPr>
            <w:tcW w:w="390" w:type="dxa"/>
            <w:tcBorders/>
          </w:tcPr>
          <w:p>
            <w:pPr>
              <w:pStyle w:val="style0"/>
              <w:spacing w:lineRule="auto" w:line="360"/>
              <w:jc w:val="both"/>
              <w:rPr>
                <w:sz w:val="24"/>
                <w:szCs w:val="24"/>
              </w:rPr>
            </w:pPr>
          </w:p>
        </w:tc>
        <w:tc>
          <w:tcPr>
            <w:tcW w:w="646" w:type="dxa"/>
            <w:tcBorders/>
          </w:tcPr>
          <w:p>
            <w:pPr>
              <w:pStyle w:val="style0"/>
              <w:spacing w:lineRule="auto" w:line="360"/>
              <w:jc w:val="both"/>
              <w:rPr>
                <w:sz w:val="24"/>
                <w:szCs w:val="24"/>
              </w:rPr>
            </w:pPr>
          </w:p>
        </w:tc>
      </w:tr>
      <w:tr>
        <w:tblPrEx/>
        <w:trPr/>
        <w:tc>
          <w:tcPr>
            <w:tcW w:w="645" w:type="dxa"/>
            <w:tcBorders/>
          </w:tcPr>
          <w:p>
            <w:pPr>
              <w:pStyle w:val="style0"/>
              <w:spacing w:lineRule="auto" w:line="360"/>
              <w:jc w:val="both"/>
              <w:rPr>
                <w:sz w:val="24"/>
                <w:szCs w:val="24"/>
              </w:rPr>
            </w:pPr>
            <w:r>
              <w:rPr>
                <w:sz w:val="24"/>
                <w:szCs w:val="24"/>
              </w:rPr>
              <w:t>7.</w:t>
            </w:r>
          </w:p>
        </w:tc>
        <w:tc>
          <w:tcPr>
            <w:tcW w:w="6210" w:type="dxa"/>
            <w:tcBorders/>
          </w:tcPr>
          <w:p>
            <w:pPr>
              <w:pStyle w:val="style0"/>
              <w:spacing w:lineRule="auto" w:line="360"/>
              <w:jc w:val="both"/>
              <w:rPr>
                <w:sz w:val="24"/>
                <w:szCs w:val="24"/>
              </w:rPr>
            </w:pPr>
            <w:r>
              <w:rPr>
                <w:color w:val="000000"/>
                <w:sz w:val="24"/>
                <w:szCs w:val="24"/>
              </w:rPr>
              <w:t>Balanced Scorecard complements financial measures with non-financial measures in a balanced manner</w:t>
            </w:r>
          </w:p>
        </w:tc>
        <w:tc>
          <w:tcPr>
            <w:tcW w:w="523" w:type="dxa"/>
            <w:tcBorders/>
          </w:tcPr>
          <w:p>
            <w:pPr>
              <w:pStyle w:val="style0"/>
              <w:spacing w:lineRule="auto" w:line="360"/>
              <w:jc w:val="both"/>
              <w:rPr>
                <w:sz w:val="24"/>
                <w:szCs w:val="24"/>
              </w:rPr>
            </w:pPr>
          </w:p>
        </w:tc>
        <w:tc>
          <w:tcPr>
            <w:tcW w:w="537" w:type="dxa"/>
            <w:tcBorders/>
          </w:tcPr>
          <w:p>
            <w:pPr>
              <w:pStyle w:val="style0"/>
              <w:spacing w:lineRule="auto" w:line="360"/>
              <w:jc w:val="both"/>
              <w:rPr>
                <w:sz w:val="24"/>
                <w:szCs w:val="24"/>
              </w:rPr>
            </w:pPr>
          </w:p>
        </w:tc>
        <w:tc>
          <w:tcPr>
            <w:tcW w:w="625" w:type="dxa"/>
            <w:tcBorders/>
          </w:tcPr>
          <w:p>
            <w:pPr>
              <w:pStyle w:val="style0"/>
              <w:spacing w:lineRule="auto" w:line="360"/>
              <w:jc w:val="both"/>
              <w:rPr>
                <w:sz w:val="24"/>
                <w:szCs w:val="24"/>
              </w:rPr>
            </w:pPr>
          </w:p>
        </w:tc>
        <w:tc>
          <w:tcPr>
            <w:tcW w:w="390" w:type="dxa"/>
            <w:tcBorders/>
          </w:tcPr>
          <w:p>
            <w:pPr>
              <w:pStyle w:val="style0"/>
              <w:spacing w:lineRule="auto" w:line="360"/>
              <w:jc w:val="both"/>
              <w:rPr>
                <w:sz w:val="24"/>
                <w:szCs w:val="24"/>
              </w:rPr>
            </w:pPr>
          </w:p>
        </w:tc>
        <w:tc>
          <w:tcPr>
            <w:tcW w:w="646" w:type="dxa"/>
            <w:tcBorders/>
          </w:tcPr>
          <w:p>
            <w:pPr>
              <w:pStyle w:val="style0"/>
              <w:spacing w:lineRule="auto" w:line="360"/>
              <w:jc w:val="both"/>
              <w:rPr>
                <w:sz w:val="24"/>
                <w:szCs w:val="24"/>
              </w:rPr>
            </w:pPr>
          </w:p>
        </w:tc>
      </w:tr>
      <w:tr>
        <w:tblPrEx/>
        <w:trPr/>
        <w:tc>
          <w:tcPr>
            <w:tcW w:w="645" w:type="dxa"/>
            <w:tcBorders/>
          </w:tcPr>
          <w:p>
            <w:pPr>
              <w:pStyle w:val="style0"/>
              <w:spacing w:lineRule="auto" w:line="360"/>
              <w:jc w:val="both"/>
              <w:rPr>
                <w:sz w:val="24"/>
                <w:szCs w:val="24"/>
              </w:rPr>
            </w:pPr>
            <w:r>
              <w:rPr>
                <w:sz w:val="24"/>
                <w:szCs w:val="24"/>
              </w:rPr>
              <w:t xml:space="preserve">8. </w:t>
            </w:r>
          </w:p>
        </w:tc>
        <w:tc>
          <w:tcPr>
            <w:tcW w:w="6210" w:type="dxa"/>
            <w:tcBorders/>
          </w:tcPr>
          <w:p>
            <w:pPr>
              <w:pStyle w:val="style0"/>
              <w:spacing w:lineRule="auto" w:line="360"/>
              <w:jc w:val="both"/>
              <w:rPr>
                <w:sz w:val="24"/>
                <w:szCs w:val="24"/>
              </w:rPr>
            </w:pPr>
            <w:r>
              <w:rPr>
                <w:color w:val="000000"/>
                <w:sz w:val="24"/>
                <w:szCs w:val="24"/>
              </w:rPr>
              <w:t xml:space="preserve">All staff are involved in Balanced Scorecard framework of </w:t>
            </w:r>
            <w:r>
              <w:rPr>
                <w:color w:val="000000"/>
                <w:sz w:val="24"/>
                <w:szCs w:val="24"/>
              </w:rPr>
              <w:t>management at Ilorin Emirate Mall</w:t>
            </w:r>
          </w:p>
        </w:tc>
        <w:tc>
          <w:tcPr>
            <w:tcW w:w="523" w:type="dxa"/>
            <w:tcBorders/>
          </w:tcPr>
          <w:p>
            <w:pPr>
              <w:pStyle w:val="style0"/>
              <w:spacing w:lineRule="auto" w:line="360"/>
              <w:jc w:val="both"/>
              <w:rPr>
                <w:sz w:val="24"/>
                <w:szCs w:val="24"/>
              </w:rPr>
            </w:pPr>
          </w:p>
        </w:tc>
        <w:tc>
          <w:tcPr>
            <w:tcW w:w="537" w:type="dxa"/>
            <w:tcBorders/>
          </w:tcPr>
          <w:p>
            <w:pPr>
              <w:pStyle w:val="style0"/>
              <w:spacing w:lineRule="auto" w:line="360"/>
              <w:jc w:val="both"/>
              <w:rPr>
                <w:sz w:val="24"/>
                <w:szCs w:val="24"/>
              </w:rPr>
            </w:pPr>
          </w:p>
        </w:tc>
        <w:tc>
          <w:tcPr>
            <w:tcW w:w="625" w:type="dxa"/>
            <w:tcBorders/>
          </w:tcPr>
          <w:p>
            <w:pPr>
              <w:pStyle w:val="style0"/>
              <w:spacing w:lineRule="auto" w:line="360"/>
              <w:jc w:val="both"/>
              <w:rPr>
                <w:sz w:val="24"/>
                <w:szCs w:val="24"/>
              </w:rPr>
            </w:pPr>
          </w:p>
        </w:tc>
        <w:tc>
          <w:tcPr>
            <w:tcW w:w="390" w:type="dxa"/>
            <w:tcBorders/>
          </w:tcPr>
          <w:p>
            <w:pPr>
              <w:pStyle w:val="style0"/>
              <w:spacing w:lineRule="auto" w:line="360"/>
              <w:jc w:val="both"/>
              <w:rPr>
                <w:sz w:val="24"/>
                <w:szCs w:val="24"/>
              </w:rPr>
            </w:pPr>
          </w:p>
        </w:tc>
        <w:tc>
          <w:tcPr>
            <w:tcW w:w="646" w:type="dxa"/>
            <w:tcBorders/>
          </w:tcPr>
          <w:p>
            <w:pPr>
              <w:pStyle w:val="style0"/>
              <w:spacing w:lineRule="auto" w:line="360"/>
              <w:jc w:val="both"/>
              <w:rPr>
                <w:sz w:val="24"/>
                <w:szCs w:val="24"/>
              </w:rPr>
            </w:pPr>
          </w:p>
        </w:tc>
      </w:tr>
      <w:tr>
        <w:tblPrEx/>
        <w:trPr/>
        <w:tc>
          <w:tcPr>
            <w:tcW w:w="645" w:type="dxa"/>
            <w:tcBorders/>
          </w:tcPr>
          <w:p>
            <w:pPr>
              <w:pStyle w:val="style0"/>
              <w:spacing w:lineRule="auto" w:line="360"/>
              <w:jc w:val="both"/>
              <w:rPr>
                <w:sz w:val="24"/>
                <w:szCs w:val="24"/>
              </w:rPr>
            </w:pPr>
            <w:r>
              <w:rPr>
                <w:sz w:val="24"/>
                <w:szCs w:val="24"/>
              </w:rPr>
              <w:t>9.</w:t>
            </w:r>
          </w:p>
        </w:tc>
        <w:tc>
          <w:tcPr>
            <w:tcW w:w="6210" w:type="dxa"/>
            <w:tcBorders/>
          </w:tcPr>
          <w:p>
            <w:pPr>
              <w:pStyle w:val="style0"/>
              <w:spacing w:lineRule="auto" w:line="360"/>
              <w:jc w:val="both"/>
              <w:rPr>
                <w:sz w:val="24"/>
                <w:szCs w:val="24"/>
              </w:rPr>
            </w:pPr>
            <w:r>
              <w:rPr>
                <w:color w:val="000000"/>
                <w:sz w:val="24"/>
                <w:szCs w:val="24"/>
              </w:rPr>
              <w:t>All staff are involved in Balanced Scorecard framework of management at Ilorin Emirate Mall</w:t>
            </w:r>
          </w:p>
        </w:tc>
        <w:tc>
          <w:tcPr>
            <w:tcW w:w="523" w:type="dxa"/>
            <w:tcBorders/>
          </w:tcPr>
          <w:p>
            <w:pPr>
              <w:pStyle w:val="style0"/>
              <w:spacing w:lineRule="auto" w:line="360"/>
              <w:jc w:val="both"/>
              <w:rPr>
                <w:sz w:val="24"/>
                <w:szCs w:val="24"/>
              </w:rPr>
            </w:pPr>
          </w:p>
        </w:tc>
        <w:tc>
          <w:tcPr>
            <w:tcW w:w="537" w:type="dxa"/>
            <w:tcBorders/>
          </w:tcPr>
          <w:p>
            <w:pPr>
              <w:pStyle w:val="style0"/>
              <w:spacing w:lineRule="auto" w:line="360"/>
              <w:jc w:val="both"/>
              <w:rPr>
                <w:sz w:val="24"/>
                <w:szCs w:val="24"/>
              </w:rPr>
            </w:pPr>
          </w:p>
        </w:tc>
        <w:tc>
          <w:tcPr>
            <w:tcW w:w="625" w:type="dxa"/>
            <w:tcBorders/>
          </w:tcPr>
          <w:p>
            <w:pPr>
              <w:pStyle w:val="style0"/>
              <w:spacing w:lineRule="auto" w:line="360"/>
              <w:jc w:val="both"/>
              <w:rPr>
                <w:sz w:val="24"/>
                <w:szCs w:val="24"/>
              </w:rPr>
            </w:pPr>
          </w:p>
        </w:tc>
        <w:tc>
          <w:tcPr>
            <w:tcW w:w="390" w:type="dxa"/>
            <w:tcBorders/>
          </w:tcPr>
          <w:p>
            <w:pPr>
              <w:pStyle w:val="style0"/>
              <w:spacing w:lineRule="auto" w:line="360"/>
              <w:jc w:val="both"/>
              <w:rPr>
                <w:sz w:val="24"/>
                <w:szCs w:val="24"/>
              </w:rPr>
            </w:pPr>
          </w:p>
        </w:tc>
        <w:tc>
          <w:tcPr>
            <w:tcW w:w="646" w:type="dxa"/>
            <w:tcBorders/>
          </w:tcPr>
          <w:p>
            <w:pPr>
              <w:pStyle w:val="style0"/>
              <w:spacing w:lineRule="auto" w:line="360"/>
              <w:jc w:val="both"/>
              <w:rPr>
                <w:sz w:val="24"/>
                <w:szCs w:val="24"/>
              </w:rPr>
            </w:pPr>
          </w:p>
        </w:tc>
      </w:tr>
      <w:tr>
        <w:tblPrEx/>
        <w:trPr/>
        <w:tc>
          <w:tcPr>
            <w:tcW w:w="645" w:type="dxa"/>
            <w:tcBorders/>
          </w:tcPr>
          <w:p>
            <w:pPr>
              <w:pStyle w:val="style0"/>
              <w:spacing w:lineRule="auto" w:line="360"/>
              <w:jc w:val="both"/>
              <w:rPr>
                <w:sz w:val="24"/>
                <w:szCs w:val="24"/>
              </w:rPr>
            </w:pPr>
          </w:p>
        </w:tc>
        <w:tc>
          <w:tcPr>
            <w:tcW w:w="6210" w:type="dxa"/>
            <w:tcBorders/>
          </w:tcPr>
          <w:p>
            <w:pPr>
              <w:pStyle w:val="style0"/>
              <w:spacing w:lineRule="auto" w:line="360"/>
              <w:jc w:val="both"/>
              <w:rPr>
                <w:b/>
                <w:sz w:val="24"/>
                <w:szCs w:val="24"/>
              </w:rPr>
            </w:pPr>
            <w:r>
              <w:rPr>
                <w:color w:val="040c28"/>
                <w:sz w:val="24"/>
                <w:szCs w:val="24"/>
                <w:highlight w:val="white"/>
              </w:rPr>
              <w:t>Performance measurement</w:t>
            </w:r>
            <w:r>
              <w:rPr>
                <w:color w:val="040c28"/>
                <w:sz w:val="24"/>
                <w:szCs w:val="24"/>
              </w:rPr>
              <w:t xml:space="preserve"> </w:t>
            </w:r>
            <w:r>
              <w:rPr>
                <w:sz w:val="24"/>
                <w:szCs w:val="24"/>
              </w:rPr>
              <w:t>influence</w:t>
            </w:r>
            <w:r>
              <w:rPr>
                <w:color w:val="040c28"/>
                <w:sz w:val="24"/>
                <w:szCs w:val="24"/>
              </w:rPr>
              <w:t xml:space="preserve"> </w:t>
            </w:r>
            <w:r>
              <w:rPr>
                <w:sz w:val="24"/>
                <w:szCs w:val="24"/>
              </w:rPr>
              <w:t>Budgets</w:t>
            </w:r>
            <w:r>
              <w:rPr>
                <w:color w:val="474747"/>
                <w:sz w:val="24"/>
                <w:szCs w:val="24"/>
                <w:highlight w:val="white"/>
              </w:rPr>
              <w:t xml:space="preserve"> evaluation</w:t>
            </w:r>
            <w:r>
              <w:rPr>
                <w:sz w:val="24"/>
                <w:szCs w:val="24"/>
              </w:rPr>
              <w:t xml:space="preserve"> </w:t>
            </w:r>
            <w:r>
              <w:rPr>
                <w:color w:val="474747"/>
                <w:sz w:val="24"/>
                <w:szCs w:val="24"/>
                <w:highlight w:val="white"/>
              </w:rPr>
              <w:t>of</w:t>
            </w:r>
            <w:r>
              <w:rPr>
                <w:color w:val="474747"/>
                <w:sz w:val="24"/>
                <w:szCs w:val="24"/>
              </w:rPr>
              <w:t xml:space="preserve"> </w:t>
            </w:r>
            <w:r>
              <w:rPr>
                <w:sz w:val="24"/>
                <w:szCs w:val="24"/>
              </w:rPr>
              <w:t>Ilorin Emirate Mall’s</w:t>
            </w:r>
          </w:p>
        </w:tc>
        <w:tc>
          <w:tcPr>
            <w:tcW w:w="523" w:type="dxa"/>
            <w:tcBorders/>
          </w:tcPr>
          <w:p>
            <w:pPr>
              <w:pStyle w:val="style0"/>
              <w:spacing w:lineRule="auto" w:line="360"/>
              <w:jc w:val="both"/>
              <w:rPr>
                <w:sz w:val="24"/>
                <w:szCs w:val="24"/>
              </w:rPr>
            </w:pPr>
          </w:p>
        </w:tc>
        <w:tc>
          <w:tcPr>
            <w:tcW w:w="537" w:type="dxa"/>
            <w:tcBorders/>
          </w:tcPr>
          <w:p>
            <w:pPr>
              <w:pStyle w:val="style0"/>
              <w:spacing w:lineRule="auto" w:line="360"/>
              <w:jc w:val="both"/>
              <w:rPr>
                <w:sz w:val="24"/>
                <w:szCs w:val="24"/>
              </w:rPr>
            </w:pPr>
          </w:p>
        </w:tc>
        <w:tc>
          <w:tcPr>
            <w:tcW w:w="625" w:type="dxa"/>
            <w:tcBorders/>
          </w:tcPr>
          <w:p>
            <w:pPr>
              <w:pStyle w:val="style0"/>
              <w:spacing w:lineRule="auto" w:line="360"/>
              <w:jc w:val="both"/>
              <w:rPr>
                <w:sz w:val="24"/>
                <w:szCs w:val="24"/>
              </w:rPr>
            </w:pPr>
          </w:p>
        </w:tc>
        <w:tc>
          <w:tcPr>
            <w:tcW w:w="390" w:type="dxa"/>
            <w:tcBorders/>
          </w:tcPr>
          <w:p>
            <w:pPr>
              <w:pStyle w:val="style0"/>
              <w:spacing w:lineRule="auto" w:line="360"/>
              <w:jc w:val="both"/>
              <w:rPr>
                <w:sz w:val="24"/>
                <w:szCs w:val="24"/>
              </w:rPr>
            </w:pPr>
          </w:p>
        </w:tc>
        <w:tc>
          <w:tcPr>
            <w:tcW w:w="646" w:type="dxa"/>
            <w:tcBorders/>
          </w:tcPr>
          <w:p>
            <w:pPr>
              <w:pStyle w:val="style0"/>
              <w:spacing w:lineRule="auto" w:line="360"/>
              <w:jc w:val="both"/>
              <w:rPr>
                <w:sz w:val="24"/>
                <w:szCs w:val="24"/>
              </w:rPr>
            </w:pPr>
          </w:p>
        </w:tc>
      </w:tr>
      <w:tr>
        <w:tblPrEx/>
        <w:trPr/>
        <w:tc>
          <w:tcPr>
            <w:tcW w:w="645" w:type="dxa"/>
            <w:tcBorders/>
          </w:tcPr>
          <w:p>
            <w:pPr>
              <w:pStyle w:val="style0"/>
              <w:spacing w:lineRule="auto" w:line="360"/>
              <w:jc w:val="both"/>
              <w:rPr>
                <w:sz w:val="24"/>
                <w:szCs w:val="24"/>
              </w:rPr>
            </w:pPr>
            <w:r>
              <w:rPr>
                <w:sz w:val="24"/>
                <w:szCs w:val="24"/>
              </w:rPr>
              <w:t>10.</w:t>
            </w:r>
          </w:p>
        </w:tc>
        <w:tc>
          <w:tcPr>
            <w:tcW w:w="6210" w:type="dxa"/>
            <w:tcBorders/>
          </w:tcPr>
          <w:p>
            <w:pPr>
              <w:pStyle w:val="style0"/>
              <w:spacing w:lineRule="auto" w:line="360"/>
              <w:jc w:val="both"/>
              <w:rPr>
                <w:sz w:val="24"/>
                <w:szCs w:val="24"/>
              </w:rPr>
            </w:pPr>
            <w:r>
              <w:rPr>
                <w:color w:val="000000"/>
                <w:sz w:val="24"/>
                <w:szCs w:val="24"/>
              </w:rPr>
              <w:t>Balanced Scorecard can be used to communicate organization strategy to staff</w:t>
            </w:r>
          </w:p>
        </w:tc>
        <w:tc>
          <w:tcPr>
            <w:tcW w:w="523" w:type="dxa"/>
            <w:tcBorders/>
          </w:tcPr>
          <w:p>
            <w:pPr>
              <w:pStyle w:val="style0"/>
              <w:spacing w:lineRule="auto" w:line="360"/>
              <w:jc w:val="both"/>
              <w:rPr>
                <w:sz w:val="24"/>
                <w:szCs w:val="24"/>
              </w:rPr>
            </w:pPr>
          </w:p>
        </w:tc>
        <w:tc>
          <w:tcPr>
            <w:tcW w:w="537" w:type="dxa"/>
            <w:tcBorders/>
          </w:tcPr>
          <w:p>
            <w:pPr>
              <w:pStyle w:val="style0"/>
              <w:spacing w:lineRule="auto" w:line="360"/>
              <w:jc w:val="both"/>
              <w:rPr>
                <w:sz w:val="24"/>
                <w:szCs w:val="24"/>
              </w:rPr>
            </w:pPr>
          </w:p>
        </w:tc>
        <w:tc>
          <w:tcPr>
            <w:tcW w:w="625" w:type="dxa"/>
            <w:tcBorders/>
          </w:tcPr>
          <w:p>
            <w:pPr>
              <w:pStyle w:val="style0"/>
              <w:spacing w:lineRule="auto" w:line="360"/>
              <w:jc w:val="both"/>
              <w:rPr>
                <w:sz w:val="24"/>
                <w:szCs w:val="24"/>
              </w:rPr>
            </w:pPr>
          </w:p>
        </w:tc>
        <w:tc>
          <w:tcPr>
            <w:tcW w:w="390" w:type="dxa"/>
            <w:tcBorders/>
          </w:tcPr>
          <w:p>
            <w:pPr>
              <w:pStyle w:val="style0"/>
              <w:spacing w:lineRule="auto" w:line="360"/>
              <w:jc w:val="both"/>
              <w:rPr>
                <w:sz w:val="24"/>
                <w:szCs w:val="24"/>
              </w:rPr>
            </w:pPr>
          </w:p>
        </w:tc>
        <w:tc>
          <w:tcPr>
            <w:tcW w:w="646" w:type="dxa"/>
            <w:tcBorders/>
          </w:tcPr>
          <w:p>
            <w:pPr>
              <w:pStyle w:val="style0"/>
              <w:spacing w:lineRule="auto" w:line="360"/>
              <w:jc w:val="both"/>
              <w:rPr>
                <w:sz w:val="24"/>
                <w:szCs w:val="24"/>
              </w:rPr>
            </w:pPr>
          </w:p>
        </w:tc>
      </w:tr>
      <w:tr>
        <w:tblPrEx/>
        <w:trPr/>
        <w:tc>
          <w:tcPr>
            <w:tcW w:w="645" w:type="dxa"/>
            <w:tcBorders/>
          </w:tcPr>
          <w:p>
            <w:pPr>
              <w:pStyle w:val="style0"/>
              <w:spacing w:lineRule="auto" w:line="360"/>
              <w:jc w:val="both"/>
              <w:rPr>
                <w:sz w:val="24"/>
                <w:szCs w:val="24"/>
              </w:rPr>
            </w:pPr>
            <w:r>
              <w:rPr>
                <w:sz w:val="24"/>
                <w:szCs w:val="24"/>
              </w:rPr>
              <w:t>11.</w:t>
            </w:r>
          </w:p>
        </w:tc>
        <w:tc>
          <w:tcPr>
            <w:tcW w:w="6210" w:type="dxa"/>
            <w:tcBorders/>
          </w:tcPr>
          <w:p>
            <w:pPr>
              <w:pStyle w:val="style0"/>
              <w:spacing w:lineRule="auto" w:line="360"/>
              <w:jc w:val="both"/>
              <w:rPr>
                <w:sz w:val="24"/>
                <w:szCs w:val="24"/>
              </w:rPr>
            </w:pPr>
            <w:r>
              <w:rPr>
                <w:color w:val="000000"/>
                <w:sz w:val="24"/>
                <w:szCs w:val="24"/>
              </w:rPr>
              <w:t>Balanced Scorecard is Ability to use it to report on what staff do thus being able to undertake monitoring and evaluation of staff performance thus that of the organization</w:t>
            </w:r>
          </w:p>
        </w:tc>
        <w:tc>
          <w:tcPr>
            <w:tcW w:w="523" w:type="dxa"/>
            <w:tcBorders/>
          </w:tcPr>
          <w:p>
            <w:pPr>
              <w:pStyle w:val="style0"/>
              <w:spacing w:lineRule="auto" w:line="360"/>
              <w:jc w:val="both"/>
              <w:rPr>
                <w:sz w:val="24"/>
                <w:szCs w:val="24"/>
              </w:rPr>
            </w:pPr>
          </w:p>
        </w:tc>
        <w:tc>
          <w:tcPr>
            <w:tcW w:w="537" w:type="dxa"/>
            <w:tcBorders/>
          </w:tcPr>
          <w:p>
            <w:pPr>
              <w:pStyle w:val="style0"/>
              <w:spacing w:lineRule="auto" w:line="360"/>
              <w:jc w:val="both"/>
              <w:rPr>
                <w:sz w:val="24"/>
                <w:szCs w:val="24"/>
              </w:rPr>
            </w:pPr>
          </w:p>
        </w:tc>
        <w:tc>
          <w:tcPr>
            <w:tcW w:w="625" w:type="dxa"/>
            <w:tcBorders/>
          </w:tcPr>
          <w:p>
            <w:pPr>
              <w:pStyle w:val="style0"/>
              <w:spacing w:lineRule="auto" w:line="360"/>
              <w:jc w:val="both"/>
              <w:rPr>
                <w:sz w:val="24"/>
                <w:szCs w:val="24"/>
              </w:rPr>
            </w:pPr>
          </w:p>
        </w:tc>
        <w:tc>
          <w:tcPr>
            <w:tcW w:w="390" w:type="dxa"/>
            <w:tcBorders/>
          </w:tcPr>
          <w:p>
            <w:pPr>
              <w:pStyle w:val="style0"/>
              <w:spacing w:lineRule="auto" w:line="360"/>
              <w:jc w:val="both"/>
              <w:rPr>
                <w:sz w:val="24"/>
                <w:szCs w:val="24"/>
              </w:rPr>
            </w:pPr>
          </w:p>
        </w:tc>
        <w:tc>
          <w:tcPr>
            <w:tcW w:w="646" w:type="dxa"/>
            <w:tcBorders/>
          </w:tcPr>
          <w:p>
            <w:pPr>
              <w:pStyle w:val="style0"/>
              <w:spacing w:lineRule="auto" w:line="360"/>
              <w:jc w:val="both"/>
              <w:rPr>
                <w:sz w:val="24"/>
                <w:szCs w:val="24"/>
              </w:rPr>
            </w:pPr>
          </w:p>
        </w:tc>
      </w:tr>
      <w:tr>
        <w:tblPrEx/>
        <w:trPr/>
        <w:tc>
          <w:tcPr>
            <w:tcW w:w="645" w:type="dxa"/>
            <w:tcBorders/>
          </w:tcPr>
          <w:p>
            <w:pPr>
              <w:pStyle w:val="style0"/>
              <w:spacing w:lineRule="auto" w:line="360"/>
              <w:jc w:val="both"/>
              <w:rPr>
                <w:sz w:val="24"/>
                <w:szCs w:val="24"/>
              </w:rPr>
            </w:pPr>
            <w:r>
              <w:rPr>
                <w:sz w:val="24"/>
                <w:szCs w:val="24"/>
              </w:rPr>
              <w:t>12.</w:t>
            </w:r>
          </w:p>
        </w:tc>
        <w:tc>
          <w:tcPr>
            <w:tcW w:w="6210" w:type="dxa"/>
            <w:tcBorders/>
          </w:tcPr>
          <w:p>
            <w:pPr>
              <w:pStyle w:val="style0"/>
              <w:spacing w:lineRule="auto" w:line="360"/>
              <w:jc w:val="both"/>
              <w:rPr>
                <w:sz w:val="24"/>
                <w:szCs w:val="24"/>
              </w:rPr>
            </w:pPr>
            <w:r>
              <w:rPr>
                <w:color w:val="000000"/>
                <w:sz w:val="24"/>
                <w:szCs w:val="24"/>
              </w:rPr>
              <w:t>Each individual target is measured through the balanced scorecard</w:t>
            </w:r>
          </w:p>
        </w:tc>
        <w:tc>
          <w:tcPr>
            <w:tcW w:w="523" w:type="dxa"/>
            <w:tcBorders/>
          </w:tcPr>
          <w:p>
            <w:pPr>
              <w:pStyle w:val="style0"/>
              <w:spacing w:lineRule="auto" w:line="360"/>
              <w:jc w:val="both"/>
              <w:rPr>
                <w:sz w:val="24"/>
                <w:szCs w:val="24"/>
              </w:rPr>
            </w:pPr>
          </w:p>
        </w:tc>
        <w:tc>
          <w:tcPr>
            <w:tcW w:w="537" w:type="dxa"/>
            <w:tcBorders/>
          </w:tcPr>
          <w:p>
            <w:pPr>
              <w:pStyle w:val="style0"/>
              <w:spacing w:lineRule="auto" w:line="360"/>
              <w:jc w:val="both"/>
              <w:rPr>
                <w:sz w:val="24"/>
                <w:szCs w:val="24"/>
              </w:rPr>
            </w:pPr>
          </w:p>
        </w:tc>
        <w:tc>
          <w:tcPr>
            <w:tcW w:w="625" w:type="dxa"/>
            <w:tcBorders/>
          </w:tcPr>
          <w:p>
            <w:pPr>
              <w:pStyle w:val="style0"/>
              <w:spacing w:lineRule="auto" w:line="360"/>
              <w:jc w:val="both"/>
              <w:rPr>
                <w:sz w:val="24"/>
                <w:szCs w:val="24"/>
              </w:rPr>
            </w:pPr>
          </w:p>
        </w:tc>
        <w:tc>
          <w:tcPr>
            <w:tcW w:w="390" w:type="dxa"/>
            <w:tcBorders/>
          </w:tcPr>
          <w:p>
            <w:pPr>
              <w:pStyle w:val="style0"/>
              <w:spacing w:lineRule="auto" w:line="360"/>
              <w:jc w:val="both"/>
              <w:rPr>
                <w:sz w:val="24"/>
                <w:szCs w:val="24"/>
              </w:rPr>
            </w:pPr>
          </w:p>
        </w:tc>
        <w:tc>
          <w:tcPr>
            <w:tcW w:w="646" w:type="dxa"/>
            <w:tcBorders/>
          </w:tcPr>
          <w:p>
            <w:pPr>
              <w:pStyle w:val="style0"/>
              <w:spacing w:lineRule="auto" w:line="360"/>
              <w:jc w:val="both"/>
              <w:rPr>
                <w:sz w:val="24"/>
                <w:szCs w:val="24"/>
              </w:rPr>
            </w:pPr>
          </w:p>
        </w:tc>
      </w:tr>
      <w:tr>
        <w:tblPrEx/>
        <w:trPr/>
        <w:tc>
          <w:tcPr>
            <w:tcW w:w="645" w:type="dxa"/>
            <w:tcBorders/>
          </w:tcPr>
          <w:p>
            <w:pPr>
              <w:pStyle w:val="style0"/>
              <w:spacing w:lineRule="auto" w:line="360"/>
              <w:jc w:val="both"/>
              <w:rPr>
                <w:sz w:val="24"/>
                <w:szCs w:val="24"/>
              </w:rPr>
            </w:pPr>
            <w:r>
              <w:rPr>
                <w:sz w:val="24"/>
                <w:szCs w:val="24"/>
              </w:rPr>
              <w:t xml:space="preserve">13. </w:t>
            </w:r>
          </w:p>
        </w:tc>
        <w:tc>
          <w:tcPr>
            <w:tcW w:w="6210" w:type="dxa"/>
            <w:tcBorders/>
          </w:tcPr>
          <w:p>
            <w:pPr>
              <w:pStyle w:val="style0"/>
              <w:spacing w:lineRule="auto" w:line="360"/>
              <w:jc w:val="both"/>
              <w:rPr>
                <w:sz w:val="24"/>
                <w:szCs w:val="24"/>
              </w:rPr>
            </w:pPr>
            <w:r>
              <w:rPr>
                <w:sz w:val="24"/>
                <w:szCs w:val="24"/>
              </w:rPr>
              <w:t>Financial disclosure has significant relationship with investor interest</w:t>
            </w:r>
          </w:p>
        </w:tc>
        <w:tc>
          <w:tcPr>
            <w:tcW w:w="523" w:type="dxa"/>
            <w:tcBorders/>
          </w:tcPr>
          <w:p>
            <w:pPr>
              <w:pStyle w:val="style0"/>
              <w:spacing w:lineRule="auto" w:line="360"/>
              <w:jc w:val="both"/>
              <w:rPr>
                <w:sz w:val="24"/>
                <w:szCs w:val="24"/>
              </w:rPr>
            </w:pPr>
          </w:p>
        </w:tc>
        <w:tc>
          <w:tcPr>
            <w:tcW w:w="537" w:type="dxa"/>
            <w:tcBorders/>
          </w:tcPr>
          <w:p>
            <w:pPr>
              <w:pStyle w:val="style0"/>
              <w:spacing w:lineRule="auto" w:line="360"/>
              <w:jc w:val="both"/>
              <w:rPr>
                <w:sz w:val="24"/>
                <w:szCs w:val="24"/>
              </w:rPr>
            </w:pPr>
          </w:p>
        </w:tc>
        <w:tc>
          <w:tcPr>
            <w:tcW w:w="625" w:type="dxa"/>
            <w:tcBorders/>
          </w:tcPr>
          <w:p>
            <w:pPr>
              <w:pStyle w:val="style0"/>
              <w:spacing w:lineRule="auto" w:line="360"/>
              <w:jc w:val="both"/>
              <w:rPr>
                <w:sz w:val="24"/>
                <w:szCs w:val="24"/>
              </w:rPr>
            </w:pPr>
          </w:p>
        </w:tc>
        <w:tc>
          <w:tcPr>
            <w:tcW w:w="390" w:type="dxa"/>
            <w:tcBorders/>
          </w:tcPr>
          <w:p>
            <w:pPr>
              <w:pStyle w:val="style0"/>
              <w:spacing w:lineRule="auto" w:line="360"/>
              <w:jc w:val="both"/>
              <w:rPr>
                <w:sz w:val="24"/>
                <w:szCs w:val="24"/>
              </w:rPr>
            </w:pPr>
          </w:p>
        </w:tc>
        <w:tc>
          <w:tcPr>
            <w:tcW w:w="646" w:type="dxa"/>
            <w:tcBorders/>
          </w:tcPr>
          <w:p>
            <w:pPr>
              <w:pStyle w:val="style0"/>
              <w:spacing w:lineRule="auto" w:line="360"/>
              <w:jc w:val="both"/>
              <w:rPr>
                <w:sz w:val="24"/>
                <w:szCs w:val="24"/>
              </w:rPr>
            </w:pPr>
          </w:p>
        </w:tc>
      </w:tr>
      <w:tr>
        <w:tblPrEx/>
        <w:trPr>
          <w:trHeight w:val="602" w:hRule="atLeast"/>
        </w:trPr>
        <w:tc>
          <w:tcPr>
            <w:tcW w:w="645" w:type="dxa"/>
            <w:tcBorders/>
          </w:tcPr>
          <w:p>
            <w:pPr>
              <w:pStyle w:val="style0"/>
              <w:spacing w:lineRule="auto" w:line="360"/>
              <w:jc w:val="both"/>
              <w:rPr>
                <w:sz w:val="24"/>
                <w:szCs w:val="24"/>
              </w:rPr>
            </w:pPr>
            <w:r>
              <w:rPr>
                <w:sz w:val="24"/>
                <w:szCs w:val="24"/>
              </w:rPr>
              <w:t>14.</w:t>
            </w:r>
          </w:p>
        </w:tc>
        <w:tc>
          <w:tcPr>
            <w:tcW w:w="6210" w:type="dxa"/>
            <w:tcBorders/>
          </w:tcPr>
          <w:p>
            <w:pPr>
              <w:pStyle w:val="style409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It clarifies and translates strategy into action</w:t>
            </w:r>
          </w:p>
        </w:tc>
        <w:tc>
          <w:tcPr>
            <w:tcW w:w="523" w:type="dxa"/>
            <w:tcBorders/>
          </w:tcPr>
          <w:p>
            <w:pPr>
              <w:pStyle w:val="style0"/>
              <w:spacing w:lineRule="auto" w:line="360"/>
              <w:jc w:val="both"/>
              <w:rPr>
                <w:sz w:val="24"/>
                <w:szCs w:val="24"/>
              </w:rPr>
            </w:pPr>
          </w:p>
        </w:tc>
        <w:tc>
          <w:tcPr>
            <w:tcW w:w="537" w:type="dxa"/>
            <w:tcBorders/>
          </w:tcPr>
          <w:p>
            <w:pPr>
              <w:pStyle w:val="style0"/>
              <w:spacing w:lineRule="auto" w:line="360"/>
              <w:jc w:val="both"/>
              <w:rPr>
                <w:sz w:val="24"/>
                <w:szCs w:val="24"/>
              </w:rPr>
            </w:pPr>
          </w:p>
        </w:tc>
        <w:tc>
          <w:tcPr>
            <w:tcW w:w="625" w:type="dxa"/>
            <w:tcBorders/>
          </w:tcPr>
          <w:p>
            <w:pPr>
              <w:pStyle w:val="style0"/>
              <w:spacing w:lineRule="auto" w:line="360"/>
              <w:jc w:val="both"/>
              <w:rPr>
                <w:sz w:val="24"/>
                <w:szCs w:val="24"/>
              </w:rPr>
            </w:pPr>
          </w:p>
        </w:tc>
        <w:tc>
          <w:tcPr>
            <w:tcW w:w="390" w:type="dxa"/>
            <w:tcBorders/>
          </w:tcPr>
          <w:p>
            <w:pPr>
              <w:pStyle w:val="style0"/>
              <w:spacing w:lineRule="auto" w:line="360"/>
              <w:jc w:val="both"/>
              <w:rPr>
                <w:sz w:val="24"/>
                <w:szCs w:val="24"/>
              </w:rPr>
            </w:pPr>
          </w:p>
        </w:tc>
        <w:tc>
          <w:tcPr>
            <w:tcW w:w="646" w:type="dxa"/>
            <w:tcBorders/>
          </w:tcPr>
          <w:p>
            <w:pPr>
              <w:pStyle w:val="style0"/>
              <w:spacing w:lineRule="auto" w:line="360"/>
              <w:jc w:val="both"/>
              <w:rPr>
                <w:sz w:val="24"/>
                <w:szCs w:val="24"/>
              </w:rPr>
            </w:pPr>
          </w:p>
        </w:tc>
      </w:tr>
      <w:tr>
        <w:tblPrEx/>
        <w:trPr/>
        <w:tc>
          <w:tcPr>
            <w:tcW w:w="645" w:type="dxa"/>
            <w:tcBorders/>
          </w:tcPr>
          <w:p>
            <w:pPr>
              <w:pStyle w:val="style0"/>
              <w:spacing w:lineRule="auto" w:line="360"/>
              <w:jc w:val="both"/>
              <w:rPr>
                <w:sz w:val="24"/>
                <w:szCs w:val="24"/>
              </w:rPr>
            </w:pPr>
          </w:p>
        </w:tc>
        <w:tc>
          <w:tcPr>
            <w:tcW w:w="6210" w:type="dxa"/>
            <w:tcBorders/>
          </w:tcPr>
          <w:p>
            <w:pPr>
              <w:pStyle w:val="style4099"/>
              <w:spacing w:lineRule="auto" w:line="360"/>
              <w:jc w:val="both"/>
              <w:rPr>
                <w:rFonts w:ascii="Times New Roman" w:cs="Times New Roman" w:hAnsi="Times New Roman"/>
                <w:color w:val="000000"/>
                <w:sz w:val="24"/>
                <w:szCs w:val="24"/>
              </w:rPr>
            </w:pPr>
            <w:r>
              <w:rPr>
                <w:rStyle w:val="style87"/>
                <w:rFonts w:ascii="Times New Roman" w:cs="Times New Roman" w:eastAsia="Times New Roman" w:hAnsi="Times New Roman"/>
                <w:b w:val="false"/>
                <w:sz w:val="24"/>
                <w:szCs w:val="24"/>
              </w:rPr>
              <w:t>There is no relationship between well-structured report and action implementation of Ilorin Emirate Mall’s</w:t>
            </w:r>
          </w:p>
        </w:tc>
        <w:tc>
          <w:tcPr>
            <w:tcW w:w="523" w:type="dxa"/>
            <w:tcBorders/>
          </w:tcPr>
          <w:p>
            <w:pPr>
              <w:pStyle w:val="style0"/>
              <w:spacing w:lineRule="auto" w:line="360"/>
              <w:jc w:val="both"/>
              <w:rPr>
                <w:sz w:val="24"/>
                <w:szCs w:val="24"/>
              </w:rPr>
            </w:pPr>
          </w:p>
        </w:tc>
        <w:tc>
          <w:tcPr>
            <w:tcW w:w="537" w:type="dxa"/>
            <w:tcBorders/>
          </w:tcPr>
          <w:p>
            <w:pPr>
              <w:pStyle w:val="style0"/>
              <w:spacing w:lineRule="auto" w:line="360"/>
              <w:jc w:val="both"/>
              <w:rPr>
                <w:sz w:val="24"/>
                <w:szCs w:val="24"/>
              </w:rPr>
            </w:pPr>
          </w:p>
        </w:tc>
        <w:tc>
          <w:tcPr>
            <w:tcW w:w="625" w:type="dxa"/>
            <w:tcBorders/>
          </w:tcPr>
          <w:p>
            <w:pPr>
              <w:pStyle w:val="style0"/>
              <w:spacing w:lineRule="auto" w:line="360"/>
              <w:jc w:val="both"/>
              <w:rPr>
                <w:sz w:val="24"/>
                <w:szCs w:val="24"/>
              </w:rPr>
            </w:pPr>
          </w:p>
        </w:tc>
        <w:tc>
          <w:tcPr>
            <w:tcW w:w="390" w:type="dxa"/>
            <w:tcBorders/>
          </w:tcPr>
          <w:p>
            <w:pPr>
              <w:pStyle w:val="style0"/>
              <w:spacing w:lineRule="auto" w:line="360"/>
              <w:jc w:val="both"/>
              <w:rPr>
                <w:sz w:val="24"/>
                <w:szCs w:val="24"/>
              </w:rPr>
            </w:pPr>
          </w:p>
        </w:tc>
        <w:tc>
          <w:tcPr>
            <w:tcW w:w="646" w:type="dxa"/>
            <w:tcBorders/>
          </w:tcPr>
          <w:p>
            <w:pPr>
              <w:pStyle w:val="style0"/>
              <w:spacing w:lineRule="auto" w:line="360"/>
              <w:jc w:val="both"/>
              <w:rPr>
                <w:sz w:val="24"/>
                <w:szCs w:val="24"/>
              </w:rPr>
            </w:pPr>
          </w:p>
        </w:tc>
      </w:tr>
      <w:tr>
        <w:tblPrEx/>
        <w:trPr/>
        <w:tc>
          <w:tcPr>
            <w:tcW w:w="645" w:type="dxa"/>
            <w:tcBorders/>
          </w:tcPr>
          <w:p>
            <w:pPr>
              <w:pStyle w:val="style0"/>
              <w:spacing w:lineRule="auto" w:line="360"/>
              <w:jc w:val="both"/>
              <w:rPr>
                <w:sz w:val="24"/>
                <w:szCs w:val="24"/>
              </w:rPr>
            </w:pPr>
            <w:r>
              <w:rPr>
                <w:sz w:val="24"/>
                <w:szCs w:val="24"/>
              </w:rPr>
              <w:t>15.</w:t>
            </w:r>
          </w:p>
        </w:tc>
        <w:tc>
          <w:tcPr>
            <w:tcW w:w="6210" w:type="dxa"/>
            <w:tcBorders/>
          </w:tcPr>
          <w:p>
            <w:pPr>
              <w:pStyle w:val="style4099"/>
              <w:spacing w:lineRule="auto" w:line="360"/>
              <w:jc w:val="both"/>
              <w:rPr>
                <w:rFonts w:ascii="Times New Roman" w:cs="Times New Roman" w:hAnsi="Times New Roman"/>
                <w:color w:val="000000"/>
                <w:sz w:val="24"/>
                <w:szCs w:val="24"/>
              </w:rPr>
            </w:pPr>
            <w:r>
              <w:rPr>
                <w:rStyle w:val="style87"/>
                <w:rFonts w:ascii="Times New Roman" w:cs="Times New Roman" w:eastAsia="Times New Roman" w:hAnsi="Times New Roman"/>
                <w:b w:val="false"/>
                <w:sz w:val="24"/>
                <w:szCs w:val="24"/>
              </w:rPr>
              <w:t>well-structured report enhance action implementation in the Emirate mall</w:t>
            </w:r>
          </w:p>
        </w:tc>
        <w:tc>
          <w:tcPr>
            <w:tcW w:w="523" w:type="dxa"/>
            <w:tcBorders/>
          </w:tcPr>
          <w:p>
            <w:pPr>
              <w:pStyle w:val="style0"/>
              <w:spacing w:lineRule="auto" w:line="360"/>
              <w:jc w:val="both"/>
              <w:rPr>
                <w:sz w:val="24"/>
                <w:szCs w:val="24"/>
              </w:rPr>
            </w:pPr>
          </w:p>
        </w:tc>
        <w:tc>
          <w:tcPr>
            <w:tcW w:w="537" w:type="dxa"/>
            <w:tcBorders/>
          </w:tcPr>
          <w:p>
            <w:pPr>
              <w:pStyle w:val="style0"/>
              <w:spacing w:lineRule="auto" w:line="360"/>
              <w:jc w:val="both"/>
              <w:rPr>
                <w:sz w:val="24"/>
                <w:szCs w:val="24"/>
              </w:rPr>
            </w:pPr>
          </w:p>
        </w:tc>
        <w:tc>
          <w:tcPr>
            <w:tcW w:w="625" w:type="dxa"/>
            <w:tcBorders/>
          </w:tcPr>
          <w:p>
            <w:pPr>
              <w:pStyle w:val="style0"/>
              <w:spacing w:lineRule="auto" w:line="360"/>
              <w:jc w:val="both"/>
              <w:rPr>
                <w:sz w:val="24"/>
                <w:szCs w:val="24"/>
              </w:rPr>
            </w:pPr>
          </w:p>
        </w:tc>
        <w:tc>
          <w:tcPr>
            <w:tcW w:w="390" w:type="dxa"/>
            <w:tcBorders/>
          </w:tcPr>
          <w:p>
            <w:pPr>
              <w:pStyle w:val="style0"/>
              <w:spacing w:lineRule="auto" w:line="360"/>
              <w:jc w:val="both"/>
              <w:rPr>
                <w:sz w:val="24"/>
                <w:szCs w:val="24"/>
              </w:rPr>
            </w:pPr>
          </w:p>
        </w:tc>
        <w:tc>
          <w:tcPr>
            <w:tcW w:w="646" w:type="dxa"/>
            <w:tcBorders/>
          </w:tcPr>
          <w:p>
            <w:pPr>
              <w:pStyle w:val="style0"/>
              <w:spacing w:lineRule="auto" w:line="360"/>
              <w:jc w:val="both"/>
              <w:rPr>
                <w:sz w:val="24"/>
                <w:szCs w:val="24"/>
              </w:rPr>
            </w:pPr>
          </w:p>
        </w:tc>
      </w:tr>
      <w:tr>
        <w:tblPrEx/>
        <w:trPr/>
        <w:tc>
          <w:tcPr>
            <w:tcW w:w="645" w:type="dxa"/>
            <w:tcBorders/>
          </w:tcPr>
          <w:p>
            <w:pPr>
              <w:pStyle w:val="style0"/>
              <w:spacing w:lineRule="auto" w:line="360"/>
              <w:jc w:val="both"/>
              <w:rPr>
                <w:sz w:val="24"/>
                <w:szCs w:val="24"/>
              </w:rPr>
            </w:pPr>
            <w:r>
              <w:rPr>
                <w:sz w:val="24"/>
                <w:szCs w:val="24"/>
              </w:rPr>
              <w:t>16.</w:t>
            </w:r>
          </w:p>
        </w:tc>
        <w:tc>
          <w:tcPr>
            <w:tcW w:w="6210" w:type="dxa"/>
            <w:tcBorders/>
          </w:tcPr>
          <w:p>
            <w:pPr>
              <w:pStyle w:val="style0"/>
              <w:spacing w:lineRule="auto" w:line="360"/>
              <w:jc w:val="both"/>
              <w:rPr>
                <w:b/>
                <w:sz w:val="24"/>
                <w:szCs w:val="24"/>
              </w:rPr>
            </w:pPr>
            <w:r>
              <w:rPr>
                <w:rStyle w:val="style87"/>
                <w:b w:val="false"/>
                <w:sz w:val="24"/>
                <w:szCs w:val="24"/>
              </w:rPr>
              <w:t xml:space="preserve">Well-structured report </w:t>
            </w:r>
            <w:r>
              <w:rPr>
                <w:color w:val="000000"/>
                <w:sz w:val="24"/>
                <w:szCs w:val="24"/>
              </w:rPr>
              <w:t xml:space="preserve">are an open source of </w:t>
            </w:r>
            <w:r>
              <w:rPr>
                <w:rStyle w:val="style87"/>
                <w:b w:val="false"/>
                <w:sz w:val="24"/>
                <w:szCs w:val="24"/>
              </w:rPr>
              <w:t>action implementation</w:t>
            </w:r>
          </w:p>
        </w:tc>
        <w:tc>
          <w:tcPr>
            <w:tcW w:w="523" w:type="dxa"/>
            <w:tcBorders/>
          </w:tcPr>
          <w:p>
            <w:pPr>
              <w:pStyle w:val="style0"/>
              <w:spacing w:lineRule="auto" w:line="360"/>
              <w:jc w:val="both"/>
              <w:rPr>
                <w:sz w:val="24"/>
                <w:szCs w:val="24"/>
              </w:rPr>
            </w:pPr>
          </w:p>
        </w:tc>
        <w:tc>
          <w:tcPr>
            <w:tcW w:w="537" w:type="dxa"/>
            <w:tcBorders/>
          </w:tcPr>
          <w:p>
            <w:pPr>
              <w:pStyle w:val="style0"/>
              <w:spacing w:lineRule="auto" w:line="360"/>
              <w:jc w:val="both"/>
              <w:rPr>
                <w:sz w:val="24"/>
                <w:szCs w:val="24"/>
              </w:rPr>
            </w:pPr>
          </w:p>
        </w:tc>
        <w:tc>
          <w:tcPr>
            <w:tcW w:w="625" w:type="dxa"/>
            <w:tcBorders/>
          </w:tcPr>
          <w:p>
            <w:pPr>
              <w:pStyle w:val="style0"/>
              <w:spacing w:lineRule="auto" w:line="360"/>
              <w:jc w:val="both"/>
              <w:rPr>
                <w:sz w:val="24"/>
                <w:szCs w:val="24"/>
              </w:rPr>
            </w:pPr>
          </w:p>
        </w:tc>
        <w:tc>
          <w:tcPr>
            <w:tcW w:w="390" w:type="dxa"/>
            <w:tcBorders/>
          </w:tcPr>
          <w:p>
            <w:pPr>
              <w:pStyle w:val="style0"/>
              <w:spacing w:lineRule="auto" w:line="360"/>
              <w:jc w:val="both"/>
              <w:rPr>
                <w:sz w:val="24"/>
                <w:szCs w:val="24"/>
              </w:rPr>
            </w:pPr>
          </w:p>
        </w:tc>
        <w:tc>
          <w:tcPr>
            <w:tcW w:w="646" w:type="dxa"/>
            <w:tcBorders/>
          </w:tcPr>
          <w:p>
            <w:pPr>
              <w:pStyle w:val="style0"/>
              <w:spacing w:lineRule="auto" w:line="360"/>
              <w:jc w:val="both"/>
              <w:rPr>
                <w:sz w:val="24"/>
                <w:szCs w:val="24"/>
              </w:rPr>
            </w:pPr>
          </w:p>
        </w:tc>
      </w:tr>
      <w:tr>
        <w:tblPrEx/>
        <w:trPr/>
        <w:tc>
          <w:tcPr>
            <w:tcW w:w="645" w:type="dxa"/>
            <w:tcBorders/>
          </w:tcPr>
          <w:p>
            <w:pPr>
              <w:pStyle w:val="style0"/>
              <w:spacing w:lineRule="auto" w:line="360"/>
              <w:jc w:val="both"/>
              <w:rPr>
                <w:sz w:val="24"/>
                <w:szCs w:val="24"/>
              </w:rPr>
            </w:pPr>
            <w:r>
              <w:rPr>
                <w:sz w:val="24"/>
                <w:szCs w:val="24"/>
              </w:rPr>
              <w:t xml:space="preserve">17. </w:t>
            </w:r>
          </w:p>
        </w:tc>
        <w:tc>
          <w:tcPr>
            <w:tcW w:w="6210" w:type="dxa"/>
            <w:tcBorders/>
          </w:tcPr>
          <w:p>
            <w:pPr>
              <w:pStyle w:val="style0"/>
              <w:spacing w:lineRule="auto" w:line="360"/>
              <w:jc w:val="both"/>
              <w:rPr>
                <w:sz w:val="24"/>
                <w:szCs w:val="24"/>
              </w:rPr>
            </w:pPr>
            <w:r>
              <w:rPr>
                <w:rStyle w:val="style87"/>
                <w:b w:val="false"/>
                <w:sz w:val="24"/>
                <w:szCs w:val="24"/>
              </w:rPr>
              <w:t xml:space="preserve">Well-structured report </w:t>
            </w:r>
            <w:r>
              <w:rPr>
                <w:color w:val="000000"/>
                <w:sz w:val="24"/>
                <w:szCs w:val="24"/>
              </w:rPr>
              <w:t xml:space="preserve">prompt </w:t>
            </w:r>
            <w:r>
              <w:rPr>
                <w:rStyle w:val="style87"/>
                <w:b w:val="false"/>
                <w:sz w:val="24"/>
                <w:szCs w:val="24"/>
              </w:rPr>
              <w:t>action implementation</w:t>
            </w:r>
          </w:p>
        </w:tc>
        <w:tc>
          <w:tcPr>
            <w:tcW w:w="523" w:type="dxa"/>
            <w:tcBorders/>
          </w:tcPr>
          <w:p>
            <w:pPr>
              <w:pStyle w:val="style0"/>
              <w:spacing w:lineRule="auto" w:line="360"/>
              <w:jc w:val="both"/>
              <w:rPr>
                <w:sz w:val="24"/>
                <w:szCs w:val="24"/>
              </w:rPr>
            </w:pPr>
          </w:p>
        </w:tc>
        <w:tc>
          <w:tcPr>
            <w:tcW w:w="537" w:type="dxa"/>
            <w:tcBorders/>
          </w:tcPr>
          <w:p>
            <w:pPr>
              <w:pStyle w:val="style0"/>
              <w:spacing w:lineRule="auto" w:line="360"/>
              <w:jc w:val="both"/>
              <w:rPr>
                <w:sz w:val="24"/>
                <w:szCs w:val="24"/>
              </w:rPr>
            </w:pPr>
          </w:p>
        </w:tc>
        <w:tc>
          <w:tcPr>
            <w:tcW w:w="625" w:type="dxa"/>
            <w:tcBorders/>
          </w:tcPr>
          <w:p>
            <w:pPr>
              <w:pStyle w:val="style0"/>
              <w:spacing w:lineRule="auto" w:line="360"/>
              <w:jc w:val="both"/>
              <w:rPr>
                <w:sz w:val="24"/>
                <w:szCs w:val="24"/>
              </w:rPr>
            </w:pPr>
          </w:p>
        </w:tc>
        <w:tc>
          <w:tcPr>
            <w:tcW w:w="390" w:type="dxa"/>
            <w:tcBorders/>
          </w:tcPr>
          <w:p>
            <w:pPr>
              <w:pStyle w:val="style0"/>
              <w:spacing w:lineRule="auto" w:line="360"/>
              <w:jc w:val="both"/>
              <w:rPr>
                <w:sz w:val="24"/>
                <w:szCs w:val="24"/>
              </w:rPr>
            </w:pPr>
          </w:p>
        </w:tc>
        <w:tc>
          <w:tcPr>
            <w:tcW w:w="646" w:type="dxa"/>
            <w:tcBorders/>
          </w:tcPr>
          <w:p>
            <w:pPr>
              <w:pStyle w:val="style0"/>
              <w:spacing w:lineRule="auto" w:line="360"/>
              <w:jc w:val="both"/>
              <w:rPr>
                <w:sz w:val="24"/>
                <w:szCs w:val="24"/>
              </w:rPr>
            </w:pPr>
          </w:p>
        </w:tc>
      </w:tr>
      <w:tr>
        <w:tblPrEx/>
        <w:trPr/>
        <w:tc>
          <w:tcPr>
            <w:tcW w:w="645" w:type="dxa"/>
            <w:tcBorders/>
          </w:tcPr>
          <w:p>
            <w:pPr>
              <w:pStyle w:val="style0"/>
              <w:spacing w:lineRule="auto" w:line="360"/>
              <w:jc w:val="both"/>
              <w:rPr>
                <w:sz w:val="24"/>
                <w:szCs w:val="24"/>
              </w:rPr>
            </w:pPr>
            <w:r>
              <w:rPr>
                <w:sz w:val="24"/>
                <w:szCs w:val="24"/>
              </w:rPr>
              <w:t>18.</w:t>
            </w:r>
          </w:p>
        </w:tc>
        <w:tc>
          <w:tcPr>
            <w:tcW w:w="6210" w:type="dxa"/>
            <w:tcBorders/>
          </w:tcPr>
          <w:p>
            <w:pPr>
              <w:pStyle w:val="style0"/>
              <w:spacing w:lineRule="auto" w:line="360"/>
              <w:jc w:val="both"/>
              <w:rPr>
                <w:sz w:val="24"/>
                <w:szCs w:val="24"/>
              </w:rPr>
            </w:pPr>
            <w:r>
              <w:rPr>
                <w:rStyle w:val="style87"/>
                <w:b w:val="false"/>
                <w:sz w:val="24"/>
                <w:szCs w:val="24"/>
              </w:rPr>
              <w:t xml:space="preserve">Well-structured report </w:t>
            </w:r>
            <w:r>
              <w:rPr>
                <w:color w:val="000000"/>
                <w:sz w:val="24"/>
                <w:szCs w:val="24"/>
              </w:rPr>
              <w:t xml:space="preserve">provides information about the </w:t>
            </w:r>
            <w:r>
              <w:rPr>
                <w:rStyle w:val="style87"/>
                <w:b w:val="false"/>
                <w:sz w:val="24"/>
                <w:szCs w:val="24"/>
              </w:rPr>
              <w:t xml:space="preserve">action implementation </w:t>
            </w:r>
            <w:r>
              <w:rPr>
                <w:color w:val="000000"/>
                <w:sz w:val="24"/>
                <w:szCs w:val="24"/>
              </w:rPr>
              <w:t>in an organization.</w:t>
            </w:r>
          </w:p>
        </w:tc>
        <w:tc>
          <w:tcPr>
            <w:tcW w:w="523" w:type="dxa"/>
            <w:tcBorders/>
          </w:tcPr>
          <w:p>
            <w:pPr>
              <w:pStyle w:val="style0"/>
              <w:spacing w:lineRule="auto" w:line="360"/>
              <w:jc w:val="both"/>
              <w:rPr>
                <w:sz w:val="24"/>
                <w:szCs w:val="24"/>
              </w:rPr>
            </w:pPr>
          </w:p>
        </w:tc>
        <w:tc>
          <w:tcPr>
            <w:tcW w:w="537" w:type="dxa"/>
            <w:tcBorders/>
          </w:tcPr>
          <w:p>
            <w:pPr>
              <w:pStyle w:val="style0"/>
              <w:spacing w:lineRule="auto" w:line="360"/>
              <w:jc w:val="both"/>
              <w:rPr>
                <w:sz w:val="24"/>
                <w:szCs w:val="24"/>
              </w:rPr>
            </w:pPr>
          </w:p>
        </w:tc>
        <w:tc>
          <w:tcPr>
            <w:tcW w:w="625" w:type="dxa"/>
            <w:tcBorders/>
          </w:tcPr>
          <w:p>
            <w:pPr>
              <w:pStyle w:val="style0"/>
              <w:spacing w:lineRule="auto" w:line="360"/>
              <w:jc w:val="both"/>
              <w:rPr>
                <w:sz w:val="24"/>
                <w:szCs w:val="24"/>
              </w:rPr>
            </w:pPr>
          </w:p>
        </w:tc>
        <w:tc>
          <w:tcPr>
            <w:tcW w:w="390" w:type="dxa"/>
            <w:tcBorders/>
          </w:tcPr>
          <w:p>
            <w:pPr>
              <w:pStyle w:val="style0"/>
              <w:spacing w:lineRule="auto" w:line="360"/>
              <w:jc w:val="both"/>
              <w:rPr>
                <w:sz w:val="24"/>
                <w:szCs w:val="24"/>
              </w:rPr>
            </w:pPr>
          </w:p>
        </w:tc>
        <w:tc>
          <w:tcPr>
            <w:tcW w:w="646" w:type="dxa"/>
            <w:tcBorders/>
          </w:tcPr>
          <w:p>
            <w:pPr>
              <w:pStyle w:val="style0"/>
              <w:spacing w:lineRule="auto" w:line="360"/>
              <w:jc w:val="both"/>
              <w:rPr>
                <w:sz w:val="24"/>
                <w:szCs w:val="24"/>
              </w:rPr>
            </w:pPr>
          </w:p>
        </w:tc>
      </w:tr>
    </w:tbl>
    <w:p>
      <w:pPr>
        <w:pStyle w:val="style0"/>
        <w:spacing w:lineRule="auto" w:line="360"/>
        <w:jc w:val="both"/>
        <w:rPr>
          <w:sz w:val="24"/>
          <w:szCs w:val="24"/>
        </w:rPr>
      </w:pPr>
      <w:r>
        <w:rPr>
          <w:sz w:val="24"/>
          <w:szCs w:val="24"/>
        </w:rPr>
        <w:t xml:space="preserve"> </w:t>
      </w:r>
    </w:p>
    <w:p>
      <w:pPr>
        <w:pStyle w:val="style0"/>
        <w:spacing w:lineRule="auto" w:line="360"/>
        <w:jc w:val="both"/>
        <w:rPr>
          <w:sz w:val="24"/>
          <w:szCs w:val="24"/>
        </w:rPr>
      </w:pPr>
    </w:p>
    <w:p>
      <w:pPr>
        <w:pStyle w:val="style0"/>
        <w:spacing w:lineRule="auto" w:line="360"/>
        <w:rPr>
          <w:sz w:val="24"/>
          <w:szCs w:val="24"/>
        </w:rPr>
      </w:pPr>
      <w:r>
        <w:rPr>
          <w:sz w:val="24"/>
          <w:szCs w:val="24"/>
        </w:rPr>
        <w:br w:type="page"/>
      </w:r>
    </w:p>
    <w:p>
      <w:pPr>
        <w:pStyle w:val="style0"/>
        <w:spacing w:lineRule="auto" w:line="360"/>
        <w:jc w:val="both"/>
        <w:rPr>
          <w:sz w:val="24"/>
          <w:szCs w:val="24"/>
        </w:rPr>
      </w:pPr>
    </w:p>
    <w:p>
      <w:pPr>
        <w:pStyle w:val="style2"/>
        <w:spacing w:lineRule="auto" w:line="360"/>
        <w:ind w:left="0"/>
        <w:jc w:val="center"/>
        <w:rPr/>
      </w:pPr>
    </w:p>
    <w:sectPr>
      <w:type w:val="nextColumn"/>
      <w:pgSz w:w="11909" w:h="16834" w:orient="portrait" w:code="9"/>
      <w:pgMar w:top="1440" w:right="1440" w:bottom="2880" w:left="1440" w:header="0" w:footer="129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000020304"/>
    <w:charset w:val="00"/>
    <w:family w:val="roman"/>
    <w:pitch w:val="variable"/>
    <w:sig w:usb0="E0002AFF" w:usb1="C0007841" w:usb2="00000009" w:usb3="00000000" w:csb0="000001FF" w:csb1="00000000"/>
  </w:font>
  <w:font w:name="Calibri">
    <w:altName w:val="Calibri"/>
    <w:panose1 w:val="020f0502020000030204"/>
    <w:charset w:val="00"/>
    <w:family w:val="swiss"/>
    <w:pitch w:val="variable"/>
    <w:sig w:usb0="E10002FF" w:usb1="4000ACFF" w:usb2="00000009"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Arial">
    <w:altName w:val="Arial"/>
    <w:panose1 w:val="020b0604020000020204"/>
    <w:charset w:val="00"/>
    <w:family w:val="swiss"/>
    <w:pitch w:val="variable"/>
    <w:sig w:usb0="E0002AFF" w:usb1="C0007843" w:usb2="00000009" w:usb3="00000000" w:csb0="000001FF" w:csb1="00000000"/>
  </w:font>
  <w:font w:name="Cambria">
    <w:altName w:val="Cambria"/>
    <w:panose1 w:val="02040503050000030204"/>
    <w:charset w:val="00"/>
    <w:family w:val="roman"/>
    <w:pitch w:val="variable"/>
    <w:sig w:usb0="E00002FF" w:usb1="400004FF" w:usb2="00000000" w:usb3="00000000" w:csb0="0000019F" w:csb1="00000000"/>
  </w:font>
  <w:font w:name="宋体">
    <w:altName w:val="Wingdings 2"/>
    <w:panose1 w:val="05020102010000070707"/>
    <w:charset w:val="02"/>
    <w:family w:val="roman"/>
    <w:pitch w:val="default"/>
    <w:sig w:usb0="00000000" w:usb1="10000000" w:usb2="00000000" w:usb3="00000000" w:csb0="8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sz w:val="20"/>
      </w:rPr>
      <w:pict>
        <v:shape id="4097" type="#_x0000_t202" filled="f" stroked="f" style="position:absolute;margin-left:315.0pt;margin-top:713.1pt;width:19.0pt;height:15.3pt;z-index:-2147483645;mso-position-horizontal-relative:page;mso-position-vertical-relative:page;mso-width-relative:page;mso-height-relative:page;mso-wrap-distance-left:0.0pt;mso-wrap-distance-right:0.0pt;visibility:visible;">
          <v:stroke on="f" joinstyle="miter"/>
          <v:fill/>
          <v:path o:connecttype="rect" gradientshapeok="t"/>
          <v:textbox inset="0.0pt,0.0pt,0.0pt,0.0pt">
            <w:txbxContent>
              <w:p>
                <w:pPr>
                  <w:pStyle w:val="style66"/>
                  <w:spacing w:before="10"/>
                  <w:ind w:left="60"/>
                  <w:rPr/>
                </w:pPr>
                <w:r>
                  <w:rPr>
                    <w:spacing w:val="-5"/>
                  </w:rPr>
                  <w:fldChar w:fldCharType="begin"/>
                </w:r>
                <w:r>
                  <w:rPr>
                    <w:spacing w:val="-5"/>
                  </w:rPr>
                  <w:instrText xml:space="preserve"> PAGE </w:instrText>
                </w:r>
                <w:r>
                  <w:rPr>
                    <w:spacing w:val="-5"/>
                  </w:rPr>
                  <w:fldChar w:fldCharType="separate"/>
                </w:r>
                <w:r>
                  <w:rPr>
                    <w:noProof/>
                    <w:spacing w:val="-5"/>
                  </w:rPr>
                  <w:t>24</w:t>
                </w:r>
                <w:r>
                  <w:rPr>
                    <w:spacing w:val="-5"/>
                  </w:rPr>
                  <w:fldChar w:fldCharType="end"/>
                </w:r>
              </w:p>
            </w:txbxContent>
          </v:textbox>
        </v:shape>
      </w:pict>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sz w:val="20"/>
      </w:rPr>
      <w:pict>
        <v:shapetype id="_x0000_t202" coordsize="21600,21600" o:spt="202" path="m,l,21600r21600,l21600,xe">
          <v:stroke joinstyle="miter"/>
          <v:path gradientshapeok="t" o:connecttype="rect"/>
        </v:shapetype>
        <v:shape id="4099" type="#_x0000_t202" filled="f" stroked="f" style="position:absolute;margin-left:315.0pt;margin-top:713.1pt;width:19.0pt;height:15.3pt;z-index:-2147483644;mso-position-horizontal-relative:page;mso-position-vertical-relative:page;mso-width-relative:page;mso-height-relative:page;mso-wrap-distance-left:0.0pt;mso-wrap-distance-right:0.0pt;visibility:visible;">
          <v:stroke on="f" joinstyle="miter"/>
          <v:fill/>
          <v:path o:connecttype="rect" gradientshapeok="t"/>
          <v:textbox inset="0.0pt,0.0pt,0.0pt,0.0pt">
            <w:txbxContent>
              <w:p>
                <w:pPr>
                  <w:pStyle w:val="style66"/>
                  <w:spacing w:before="10"/>
                  <w:ind w:left="60"/>
                  <w:rPr/>
                </w:pPr>
                <w:r>
                  <w:rPr>
                    <w:spacing w:val="-5"/>
                  </w:rPr>
                  <w:fldChar w:fldCharType="begin"/>
                </w:r>
                <w:r>
                  <w:rPr>
                    <w:spacing w:val="-5"/>
                  </w:rPr>
                  <w:instrText xml:space="preserve"> PAGE </w:instrText>
                </w:r>
                <w:r>
                  <w:rPr>
                    <w:spacing w:val="-5"/>
                  </w:rPr>
                  <w:fldChar w:fldCharType="separate"/>
                </w:r>
                <w:r>
                  <w:rPr>
                    <w:noProof/>
                    <w:spacing w:val="-5"/>
                  </w:rPr>
                  <w:t>53</w:t>
                </w:r>
                <w:r>
                  <w:rPr>
                    <w:spacing w:val="-5"/>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4CA60D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00001"/>
    <w:multiLevelType w:val="multilevel"/>
    <w:tmpl w:val="A5925056"/>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00000002"/>
    <w:multiLevelType w:val="multilevel"/>
    <w:tmpl w:val="2B327810"/>
    <w:lvl w:ilvl="0">
      <w:start w:val="1"/>
      <w:numFmt w:val="lowerRoman"/>
      <w:lvlText w:val="%1."/>
      <w:lvlJc w:val="righ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0000003"/>
    <w:multiLevelType w:val="multilevel"/>
    <w:tmpl w:val="E174B9A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0000004"/>
    <w:multiLevelType w:val="hybridMultilevel"/>
    <w:tmpl w:val="A7260054"/>
    <w:lvl w:ilvl="0" w:tplc="6A1047AE">
      <w:start w:val="1"/>
      <w:numFmt w:val="decimal"/>
      <w:lvlText w:val="%1"/>
      <w:lvlJc w:val="left"/>
      <w:pPr>
        <w:ind w:left="720" w:hanging="360"/>
      </w:pPr>
      <w:rPr>
        <w:rFonts w:hint="default"/>
        <w:lang w:val="en-US" w:bidi="ar-SA" w:eastAsia="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multilevel"/>
    <w:tmpl w:val="324293DC"/>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00000006"/>
    <w:multiLevelType w:val="multilevel"/>
    <w:tmpl w:val="E86AEDA0"/>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nsid w:val="00000007"/>
    <w:multiLevelType w:val="multilevel"/>
    <w:tmpl w:val="5D2CEEB0"/>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nsid w:val="00000008"/>
    <w:multiLevelType w:val="multilevel"/>
    <w:tmpl w:val="D0C82C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0000009"/>
    <w:multiLevelType w:val="multilevel"/>
    <w:tmpl w:val="F684F0E6"/>
    <w:lvl w:ilvl="0">
      <w:start w:val="1"/>
      <w:numFmt w:val="bullet"/>
      <w:lvlText w:val="="/>
      <w:lvlJc w:val="left"/>
      <w:pPr>
        <w:ind w:left="0" w:firstLine="0"/>
      </w:pPr>
    </w:lvl>
    <w:lvl w:ilvl="1">
      <w:start w:val="1"/>
      <w:numFmt w:val="bullet"/>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nsid w:val="0000000A"/>
    <w:multiLevelType w:val="multilevel"/>
    <w:tmpl w:val="2B327810"/>
    <w:lvl w:ilvl="0">
      <w:start w:val="1"/>
      <w:numFmt w:val="lowerRoman"/>
      <w:lvlText w:val="%1."/>
      <w:lvlJc w:val="righ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0000000B"/>
    <w:multiLevelType w:val="multilevel"/>
    <w:tmpl w:val="7696DACA"/>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000000C"/>
    <w:multiLevelType w:val="hybridMultilevel"/>
    <w:tmpl w:val="6D4683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multilevel"/>
    <w:tmpl w:val="D2360D8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000000E"/>
    <w:multiLevelType w:val="multilevel"/>
    <w:tmpl w:val="F6D8525E"/>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
    <w:nsid w:val="0000000F"/>
    <w:multiLevelType w:val="multilevel"/>
    <w:tmpl w:val="7F92889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00000010"/>
    <w:multiLevelType w:val="hybridMultilevel"/>
    <w:tmpl w:val="7F1603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multilevel"/>
    <w:tmpl w:val="AB4AD31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5"/>
  </w:num>
  <w:num w:numId="3">
    <w:abstractNumId w:val="10"/>
  </w:num>
  <w:num w:numId="4">
    <w:abstractNumId w:val="2"/>
  </w:num>
  <w:num w:numId="5">
    <w:abstractNumId w:val="11"/>
  </w:num>
  <w:num w:numId="6">
    <w:abstractNumId w:val="0"/>
  </w:num>
  <w:num w:numId="7">
    <w:abstractNumId w:val="17"/>
  </w:num>
  <w:num w:numId="8">
    <w:abstractNumId w:val="8"/>
  </w:num>
  <w:num w:numId="9">
    <w:abstractNumId w:val="14"/>
  </w:num>
  <w:num w:numId="10">
    <w:abstractNumId w:val="9"/>
  </w:num>
  <w:num w:numId="11">
    <w:abstractNumId w:val="7"/>
  </w:num>
  <w:num w:numId="12">
    <w:abstractNumId w:val="6"/>
  </w:num>
  <w:num w:numId="13">
    <w:abstractNumId w:val="13"/>
  </w:num>
  <w:num w:numId="14">
    <w:abstractNumId w:val="16"/>
  </w:num>
  <w:num w:numId="15">
    <w:abstractNumId w:val="4"/>
  </w:num>
  <w:num w:numId="16">
    <w:abstractNumId w:val="3"/>
  </w:num>
  <w:num w:numId="17">
    <w:abstractNumId w:val="12"/>
  </w:num>
  <w:num w:numId="18">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shapeLayoutLikeWW8/>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widowControl w:val="false"/>
        <w:autoSpaceDE w:val="false"/>
        <w:autoSpaceDN w:val="false"/>
      </w:pPr>
    </w:pPrDefault>
  </w:docDefaults>
  <w:style w:type="paragraph" w:default="1" w:styleId="style0">
    <w:name w:val="Normal"/>
    <w:next w:val="style0"/>
    <w:qFormat/>
    <w:uiPriority w:val="1"/>
    <w:pPr/>
    <w:rPr>
      <w:rFonts w:ascii="Times New Roman" w:cs="Times New Roman" w:eastAsia="Times New Roman" w:hAnsi="Times New Roman"/>
    </w:rPr>
  </w:style>
  <w:style w:type="paragraph" w:styleId="style1">
    <w:name w:val="heading 1"/>
    <w:basedOn w:val="style0"/>
    <w:next w:val="style1"/>
    <w:qFormat/>
    <w:uiPriority w:val="1"/>
    <w:pPr>
      <w:spacing w:before="76"/>
      <w:ind w:left="294" w:right="294"/>
      <w:jc w:val="center"/>
      <w:outlineLvl w:val="0"/>
    </w:pPr>
    <w:rPr>
      <w:b/>
      <w:bCs/>
      <w:sz w:val="24"/>
      <w:szCs w:val="24"/>
    </w:rPr>
  </w:style>
  <w:style w:type="paragraph" w:styleId="style2">
    <w:name w:val="heading 2"/>
    <w:basedOn w:val="style0"/>
    <w:next w:val="style2"/>
    <w:qFormat/>
    <w:uiPriority w:val="1"/>
    <w:pPr>
      <w:ind w:left="719"/>
      <w:outlineLvl w:val="1"/>
    </w:pPr>
    <w:rPr>
      <w:b/>
      <w:bCs/>
      <w:sz w:val="24"/>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9">
    <w:name w:val="toc 1"/>
    <w:basedOn w:val="style0"/>
    <w:next w:val="style19"/>
    <w:qFormat/>
    <w:uiPriority w:val="1"/>
    <w:pPr>
      <w:spacing w:before="557"/>
      <w:ind w:left="360"/>
    </w:pPr>
    <w:rPr>
      <w:b/>
      <w:bCs/>
      <w:sz w:val="24"/>
      <w:szCs w:val="24"/>
    </w:rPr>
  </w:style>
  <w:style w:type="paragraph" w:styleId="style20">
    <w:name w:val="toc 2"/>
    <w:basedOn w:val="style0"/>
    <w:next w:val="style20"/>
    <w:qFormat/>
    <w:uiPriority w:val="1"/>
    <w:pPr>
      <w:spacing w:before="137"/>
      <w:ind w:left="360"/>
    </w:pPr>
    <w:rPr>
      <w:b/>
      <w:bCs/>
      <w:sz w:val="24"/>
      <w:szCs w:val="24"/>
    </w:rPr>
  </w:style>
  <w:style w:type="paragraph" w:styleId="style21">
    <w:name w:val="toc 3"/>
    <w:basedOn w:val="style0"/>
    <w:next w:val="style21"/>
    <w:qFormat/>
    <w:uiPriority w:val="1"/>
    <w:pPr>
      <w:spacing w:before="137"/>
      <w:ind w:left="718" w:hanging="358"/>
    </w:pPr>
    <w:rPr>
      <w:sz w:val="24"/>
      <w:szCs w:val="24"/>
    </w:rPr>
  </w:style>
  <w:style w:type="paragraph" w:styleId="style22">
    <w:name w:val="toc 4"/>
    <w:basedOn w:val="style0"/>
    <w:next w:val="style22"/>
    <w:qFormat/>
    <w:uiPriority w:val="1"/>
    <w:pPr>
      <w:spacing w:before="137"/>
      <w:ind w:left="1349" w:hanging="538"/>
    </w:pPr>
    <w:rPr>
      <w:sz w:val="24"/>
      <w:szCs w:val="24"/>
    </w:rPr>
  </w:style>
  <w:style w:type="paragraph" w:styleId="style66">
    <w:name w:val="Body Text"/>
    <w:basedOn w:val="style0"/>
    <w:next w:val="style66"/>
    <w:qFormat/>
    <w:uiPriority w:val="1"/>
    <w:pPr/>
    <w:rPr>
      <w:sz w:val="24"/>
      <w:szCs w:val="24"/>
    </w:rPr>
  </w:style>
  <w:style w:type="paragraph" w:styleId="style62">
    <w:name w:val="Title"/>
    <w:basedOn w:val="style0"/>
    <w:next w:val="style62"/>
    <w:qFormat/>
    <w:uiPriority w:val="1"/>
    <w:pPr>
      <w:spacing w:before="56"/>
      <w:ind w:left="208" w:right="572" w:firstLine="1"/>
      <w:jc w:val="center"/>
    </w:pPr>
    <w:rPr>
      <w:b/>
      <w:bCs/>
      <w:sz w:val="32"/>
      <w:szCs w:val="32"/>
    </w:rPr>
  </w:style>
  <w:style w:type="paragraph" w:styleId="style179">
    <w:name w:val="List Paragraph"/>
    <w:basedOn w:val="style0"/>
    <w:next w:val="style179"/>
    <w:qFormat/>
    <w:uiPriority w:val="1"/>
    <w:pPr>
      <w:ind w:left="1041" w:hanging="631"/>
    </w:pPr>
    <w:rPr/>
  </w:style>
  <w:style w:type="paragraph" w:customStyle="1" w:styleId="style4097">
    <w:name w:val="Table Paragraph"/>
    <w:basedOn w:val="style0"/>
    <w:next w:val="style4097"/>
    <w:qFormat/>
    <w:uiPriority w:val="1"/>
    <w:pPr/>
  </w:style>
  <w:style w:type="paragraph" w:styleId="style153">
    <w:name w:val="Balloon Text"/>
    <w:basedOn w:val="style0"/>
    <w:next w:val="style153"/>
    <w:link w:val="style4098"/>
    <w:uiPriority w:val="99"/>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eastAsia="Times New Roman" w:hAnsi="Tahoma"/>
      <w:sz w:val="16"/>
      <w:szCs w:val="16"/>
    </w:rPr>
  </w:style>
  <w:style w:type="paragraph" w:customStyle="1" w:styleId="style4099">
    <w:name w:val="normal"/>
    <w:next w:val="style4099"/>
    <w:pPr>
      <w:widowControl/>
      <w:autoSpaceDE/>
      <w:autoSpaceDN/>
      <w:spacing w:lineRule="auto" w:line="276"/>
    </w:pPr>
    <w:rPr>
      <w:rFonts w:ascii="Arial" w:cs="Arial" w:eastAsia="Arial" w:hAnsi="Arial"/>
    </w:rPr>
  </w:style>
  <w:style w:type="paragraph" w:styleId="style31">
    <w:name w:val="header"/>
    <w:basedOn w:val="style0"/>
    <w:next w:val="style31"/>
    <w:link w:val="style4100"/>
    <w:uiPriority w:val="99"/>
    <w:pPr>
      <w:tabs>
        <w:tab w:val="center" w:leader="none" w:pos="4680"/>
        <w:tab w:val="right" w:leader="none" w:pos="9360"/>
      </w:tabs>
    </w:pPr>
    <w:rPr/>
  </w:style>
  <w:style w:type="character" w:customStyle="1" w:styleId="style4100">
    <w:name w:val="Header Char_f5cb017e-2301-443a-ac0f-3c0bdb8dcff2"/>
    <w:basedOn w:val="style65"/>
    <w:next w:val="style4100"/>
    <w:link w:val="style31"/>
    <w:uiPriority w:val="99"/>
    <w:rPr>
      <w:rFonts w:ascii="Times New Roman" w:cs="Times New Roman" w:eastAsia="Times New Roman" w:hAnsi="Times New Roman"/>
    </w:rPr>
  </w:style>
  <w:style w:type="paragraph" w:styleId="style32">
    <w:name w:val="footer"/>
    <w:basedOn w:val="style0"/>
    <w:next w:val="style32"/>
    <w:link w:val="style4101"/>
    <w:uiPriority w:val="99"/>
    <w:pPr>
      <w:tabs>
        <w:tab w:val="center" w:leader="none" w:pos="4680"/>
        <w:tab w:val="right" w:leader="none" w:pos="9360"/>
      </w:tabs>
    </w:pPr>
    <w:rPr/>
  </w:style>
  <w:style w:type="character" w:customStyle="1" w:styleId="style4101">
    <w:name w:val="Footer Char_b55c482f-be5f-4d1f-82e0-a5febd186a21"/>
    <w:basedOn w:val="style65"/>
    <w:next w:val="style4101"/>
    <w:link w:val="style32"/>
    <w:uiPriority w:val="99"/>
    <w:rPr>
      <w:rFonts w:ascii="Times New Roman" w:cs="Times New Roman" w:eastAsia="Times New Roman" w:hAnsi="Times New Roman"/>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widowControl/>
      <w:autoSpaceDE/>
      <w:autoSpaceDN/>
      <w:spacing w:after="150"/>
    </w:pPr>
    <w:rPr>
      <w:rFonts w:eastAsia="宋体"/>
      <w:sz w:val="24"/>
      <w:szCs w:val="24"/>
    </w:rPr>
  </w:style>
  <w:style w:type="character" w:styleId="style85">
    <w:name w:val="Hyperlink"/>
    <w:basedOn w:val="style65"/>
    <w:next w:val="style85"/>
    <w:uiPriority w:val="99"/>
    <w:rPr>
      <w:color w:val="0000ff"/>
      <w:u w:val="single"/>
    </w:rPr>
  </w:style>
  <w:style w:type="table" w:styleId="style154">
    <w:name w:val="Table Grid"/>
    <w:basedOn w:val="style105"/>
    <w:next w:val="style154"/>
    <w:uiPriority w:val="59"/>
    <w:pPr>
      <w:widowControl/>
      <w:autoSpaceDE/>
      <w:autoSpaceDN/>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png"/><Relationship Id="rId4"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settings" Target="settings.xml"/><Relationship Id="rId12" Type="http://schemas.openxmlformats.org/officeDocument/2006/relationships/customXml" Target="../customXml/item1.xml"/><Relationship Id="rId9" Type="http://schemas.openxmlformats.org/officeDocument/2006/relationships/fontTable" Target="fontTable.xml"/><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footer" Target="footer2.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A6D60-4608-4577-A335-F305FD898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Words>14680</Words>
  <Pages>59</Pages>
  <Characters>89155</Characters>
  <Application>WPS Office</Application>
  <DocSecurity>0</DocSecurity>
  <Paragraphs>1521</Paragraphs>
  <ScaleCrop>false</ScaleCrop>
  <LinksUpToDate>false</LinksUpToDate>
  <CharactersWithSpaces>103397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2025-04-24T13:17:00Z</dcterms:created>
  <dc:creator>USER</dc:creator>
  <lastModifiedBy>TECNO KC8</lastModifiedBy>
  <lastPrinted>2025-05-14T14:39:00Z</lastPrinted>
  <dcterms:modified xsi:type="dcterms:W3CDTF">2025-07-09T08:37:28Z</dcterms:modified>
  <revision>68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2025-04-24T00:00:00Z</vt:filetime>
  </property>
  <property fmtid="{D5CDD505-2E9C-101B-9397-08002B2CF9AE}" pid="3" name="LastSaved">
    <vt:filetime>2025-04-24T00:00:00Z</vt:filetime>
  </property>
  <property fmtid="{D5CDD505-2E9C-101B-9397-08002B2CF9AE}" pid="4" name="Producer">
    <vt:lpwstr>3-Heights™ PDF Merge Split Shell 6.12.1.11 (http://www.pdf-tools.com)</vt:lpwstr>
  </property>
  <property fmtid="{D5CDD505-2E9C-101B-9397-08002B2CF9AE}" pid="5" name="ICV">
    <vt:lpwstr>e616a8ee159c48f89c3074c9908ecbe1</vt:lpwstr>
  </property>
</Properties>
</file>