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641" w:rsidRDefault="00BA2641" w:rsidP="00BA2641">
      <w:pPr>
        <w:spacing w:after="0" w:line="360" w:lineRule="auto"/>
        <w:jc w:val="center"/>
        <w:rPr>
          <w:rFonts w:ascii="Times New Roman" w:hAnsi="Times New Roman"/>
          <w:b/>
          <w:bCs/>
          <w:sz w:val="24"/>
          <w:szCs w:val="24"/>
        </w:rPr>
      </w:pPr>
      <w:r>
        <w:rPr>
          <w:rFonts w:ascii="Times New Roman" w:hAnsi="Times New Roman"/>
          <w:b/>
          <w:bCs/>
          <w:sz w:val="24"/>
          <w:szCs w:val="24"/>
        </w:rPr>
        <w:t>CHAPTER ONE</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1.0</w:t>
      </w:r>
      <w:r>
        <w:rPr>
          <w:rFonts w:ascii="Times New Roman" w:hAnsi="Times New Roman"/>
          <w:b/>
          <w:bCs/>
          <w:sz w:val="24"/>
          <w:szCs w:val="24"/>
        </w:rPr>
        <w:tab/>
        <w:t>Introduction</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education sector plays a crucial role in the socioeconomic development of any nation, serving as the foundation for equipping citizens with the knowledge, skills, and values necessary for individual and national growth. However, public schools in Nigeria face numerous challenges, with inadequate maintenance being one of the most pressing issues. Schools in Ilorin, such as Ilorin Grammar School (IGS), exemplify the difficulties experienced by public educational institutions in maintaining infrastructure, which in turn affects the learning environment and the quality of education provided.</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Public school maintenance is essential for creating conducive learning spaces, preserving school facilities, and ensuring the safety and well-being of students and staff. A well-maintained school environment supports better educational outcomes, while poorly maintained facilities lead to disruptions in learning, reduced morale among students and teachers, and, ultimately, decreased school performance. However, achieving effective maintenance in Nigerian public schools is hampered by various factors, including inadequate funding, poor policy implementation, lack of community involvement, and limited skilled personnel. These challenges are particularly pronounced in government-owned institutions like IGS, where available resources often fall short of meeting the demand for routine and preventive maintenance.</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This study aims to examine the specific challenges associated with the maintenance of public schools in Nigeria, with a focus on Ilorin Grammar School as a case study. By understanding the underlying issues, this research seeks to offer insights and recommendations for improving school maintenance practices, thereby contributing to the enhancement of educational standards in Kwara State and Nigeria as a whole.</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1.1</w:t>
      </w:r>
      <w:r>
        <w:rPr>
          <w:rFonts w:ascii="Times New Roman" w:hAnsi="Times New Roman"/>
          <w:b/>
          <w:bCs/>
          <w:sz w:val="24"/>
          <w:szCs w:val="24"/>
        </w:rPr>
        <w:tab/>
        <w:t>Background to the Study</w:t>
      </w:r>
      <w:r>
        <w:rPr>
          <w:rFonts w:ascii="Times New Roman" w:hAnsi="Times New Roman"/>
          <w:b/>
          <w:bCs/>
          <w:sz w:val="24"/>
          <w:szCs w:val="24"/>
        </w:rPr>
        <w:tab/>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Nigeria’s public school system has long been a subject of concern, especially regarding infrastructure and facility maintenance. Established in the colonial era, the public school infrastructure has grown substantially in both urban and rural areas. However, this expansion has not been met with a corresponding commitment to infrastructure maintenance. Over the decades, public schools in Nigeria have experienced significant infrastructural decay, with issues ranging from broken windows, leaking roofs, and poor sanitation facilities to insufficient furniture and overcrowded classrooms. As a result, these conditions hinder effective teaching and learning and pose health risks to students and staff (Olaniyan, 2018).</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The importance of maintaining school infrastructure cannot be overstated, as it directly impacts the quality of education received by students. According to Adeyemi (2020), the state of a school’s physical environment has been shown to influence students’ motivation, attendance, and overall academic performance. Poorly maintained school facilities not only reduce the effectiveness of instruction but also discourage students from fully participating in the educational process. Consequently, the lack of maintenance in public schools undermines Nigeria’s efforts to achieve educational goals and contribute to sustainable development.</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Ilorin Grammar School, a prominent public secondary school in Kwara State, reflects the broader challenges faced by Nigeria’s public school system. Established in 1960, IGS has produced notable alumni and contributed to the community’s development. However, like many other public schools, it has struggled with maintenance-related challenges, including inadequate funding for repairs, deteriorating buildings, and insufficient resources for facility upkeep. These challenges have limited the school’s ability to provide a conducive learning environment, raising concerns about the long-term sustainability of Nigeria’s public school system (Usman &amp; Afolabi, 2019).</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poor maintenance culture in Nigerian public schools can be attributed to various factors. First, the budget allocation for education, particularly at the state and local levels, remains inadequate. A report by the World Bank (2017) highlights that Nigeria allocates less than 10% of its budget to education, falling below the 15–20% benchmark recommended by UNESCO. This insufficient funding has left many schools, including IGS, unable to conduct essential repairs and upgrades. Additionally, maintenance policies, where they exist, are often poorly implemented due to bureaucratic delays, corruption, and a lack of accountability (Ibrahim &amp; Sanni, 2021).</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Furthermore, community involvement in school maintenance has been limited. While parents, alumni, and local organizations can play a vital role in supporting school infrastructure, the lack of community engagement is a missed opportunity to address some of the schools’ pressing maintenance needs. Studies indicate that community-based initiatives can help bridge funding gaps, provide labor, and enhance school-community relations, yet this approach has not been widely adopted in Nigeria (Adewale, 2018).</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This study explores the unique challenges faced by Ilorin Grammar School within the broader context of public school maintenance issues in Nigeria. By examining the current state of school facilities, identifying key obstacles, and assessing the impact of inadequate maintenance on educational quality, this research aims to shed light on effective strategies for sustaining public school infrastructure. Ultimately, the study seeks to contribute to policy </w:t>
      </w:r>
      <w:r>
        <w:rPr>
          <w:rFonts w:ascii="Times New Roman" w:hAnsi="Times New Roman"/>
          <w:sz w:val="24"/>
          <w:szCs w:val="24"/>
        </w:rPr>
        <w:lastRenderedPageBreak/>
        <w:t>discussions on education funding, school management, and community engagement, all of which are critical for improving public school maintenance practices in Nigeria.</w:t>
      </w:r>
    </w:p>
    <w:p w:rsidR="00BA2641" w:rsidRDefault="00BA2641" w:rsidP="00F53E10">
      <w:pPr>
        <w:spacing w:after="0" w:line="360" w:lineRule="auto"/>
        <w:jc w:val="both"/>
        <w:rPr>
          <w:rFonts w:ascii="Times New Roman" w:hAnsi="Times New Roman"/>
          <w:sz w:val="24"/>
          <w:szCs w:val="24"/>
        </w:rPr>
      </w:pP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1.2</w:t>
      </w:r>
      <w:r>
        <w:rPr>
          <w:rFonts w:ascii="Times New Roman" w:hAnsi="Times New Roman"/>
          <w:b/>
          <w:bCs/>
          <w:sz w:val="24"/>
          <w:szCs w:val="24"/>
        </w:rPr>
        <w:tab/>
        <w:t>Statement of the Problem</w:t>
      </w:r>
      <w:r>
        <w:rPr>
          <w:rFonts w:ascii="Times New Roman" w:hAnsi="Times New Roman"/>
          <w:b/>
          <w:bCs/>
          <w:sz w:val="24"/>
          <w:szCs w:val="24"/>
        </w:rPr>
        <w:tab/>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Public schools in Nigeria, such as Ilorin Grammar School (IGS), are plagued by severe maintenance issues that compromise the quality of education and the safety of students and staff. Over time, facilities have deteriorated significantly due to a combination of limited funding, ineffective maintenance policies, and poor accountability. Classrooms often suffer from leaking roofs, broken windows, poor sanitation, and outdated equipment, creating an uncomfortable and even hazardous learning environment. These conditions not only demoralize teachers and students but also disrupt the educational process, leading to lower student performance and reduced motivation among both students and staff. The lack of maintenance not only diminishes the learning experience but also reflects broader systemic issues within the public education sector.</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This study aims to address these pressing maintenance issues by identifying specific challenges that Ilorin Grammar School faces and investigating the factors contributing to the neglect of school infrastructure. By conducting a thorough examination of the school’s maintenance needs and highlighting gaps in current policies and funding mechanisms, this research seeks to provide practical recommendations for sustainable maintenance practices. Ultimately, the study hopes to contribute valuable insights that can inform policymakers, educators, and community stakeholders, offering a roadmap for improving school infrastructure and enhancing the overall quality of education in Kwara State and beyond.</w:t>
      </w:r>
    </w:p>
    <w:p w:rsidR="00BA2641" w:rsidRDefault="00BA2641" w:rsidP="00BA2641">
      <w:pPr>
        <w:spacing w:after="0" w:line="360" w:lineRule="auto"/>
        <w:jc w:val="both"/>
        <w:rPr>
          <w:rFonts w:ascii="Times New Roman" w:hAnsi="Times New Roman"/>
          <w:b/>
          <w:bCs/>
          <w:sz w:val="24"/>
          <w:szCs w:val="24"/>
        </w:rPr>
      </w:pPr>
      <w:r>
        <w:rPr>
          <w:rFonts w:ascii="Times New Roman" w:hAnsi="Times New Roman"/>
          <w:b/>
          <w:bCs/>
          <w:sz w:val="24"/>
          <w:szCs w:val="24"/>
        </w:rPr>
        <w:t>1.3</w:t>
      </w:r>
      <w:r>
        <w:rPr>
          <w:rFonts w:ascii="Times New Roman" w:hAnsi="Times New Roman"/>
          <w:b/>
          <w:bCs/>
          <w:sz w:val="24"/>
          <w:szCs w:val="24"/>
        </w:rPr>
        <w:tab/>
        <w:t>Aim and Objectives of the Study</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Aim:</w:t>
      </w:r>
      <w:r>
        <w:rPr>
          <w:rFonts w:ascii="Times New Roman" w:hAnsi="Times New Roman"/>
          <w:sz w:val="24"/>
          <w:szCs w:val="24"/>
        </w:rPr>
        <w:br/>
        <w:t xml:space="preserve">        The primary aim of this study is to examine the challenges associated with the maintenance of public school infrastructure in Nigeria, with a specific focus on Ilorin Grammar School (IGS) in Ilorin, Kwara State. This study seeks to understand the factors contributing to inadequate maintenance practices and provide actionable recommendations to improve the physical learning environment in public schools.</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Objectives:</w:t>
      </w:r>
      <w:r>
        <w:rPr>
          <w:rFonts w:ascii="Times New Roman" w:hAnsi="Times New Roman"/>
          <w:b/>
          <w:bCs/>
          <w:sz w:val="24"/>
          <w:szCs w:val="24"/>
        </w:rPr>
        <w:br/>
      </w:r>
      <w:r>
        <w:rPr>
          <w:rFonts w:ascii="Times New Roman" w:hAnsi="Times New Roman"/>
          <w:sz w:val="24"/>
          <w:szCs w:val="24"/>
        </w:rPr>
        <w:t>To achieve this aim, the study is gui</w:t>
      </w:r>
      <w:r w:rsidR="00884BDB">
        <w:rPr>
          <w:rFonts w:ascii="Times New Roman" w:hAnsi="Times New Roman"/>
          <w:sz w:val="24"/>
          <w:szCs w:val="24"/>
        </w:rPr>
        <w:t>ded by the following objectives are to :</w:t>
      </w:r>
    </w:p>
    <w:p w:rsidR="00BA2641" w:rsidRDefault="00B3202C" w:rsidP="00BA2641">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Identify </w:t>
      </w:r>
      <w:r w:rsidR="00BA2641">
        <w:rPr>
          <w:rFonts w:ascii="Times New Roman" w:hAnsi="Times New Roman"/>
          <w:sz w:val="24"/>
          <w:szCs w:val="24"/>
        </w:rPr>
        <w:t>the specific maintenance challenges faced by Ilorin Grammar School and their impact on students, teachers, and the learning environment.</w:t>
      </w:r>
    </w:p>
    <w:p w:rsidR="00BA2641" w:rsidRDefault="00B3202C" w:rsidP="00BA2641">
      <w:pPr>
        <w:numPr>
          <w:ilvl w:val="0"/>
          <w:numId w:val="1"/>
        </w:numPr>
        <w:spacing w:after="0" w:line="360" w:lineRule="auto"/>
        <w:jc w:val="both"/>
        <w:rPr>
          <w:rFonts w:ascii="Times New Roman" w:hAnsi="Times New Roman"/>
          <w:sz w:val="24"/>
          <w:szCs w:val="24"/>
        </w:rPr>
      </w:pPr>
      <w:r>
        <w:rPr>
          <w:rFonts w:ascii="Times New Roman" w:hAnsi="Times New Roman"/>
          <w:sz w:val="24"/>
          <w:szCs w:val="24"/>
        </w:rPr>
        <w:lastRenderedPageBreak/>
        <w:t xml:space="preserve">Assess </w:t>
      </w:r>
      <w:r w:rsidR="00BA2641">
        <w:rPr>
          <w:rFonts w:ascii="Times New Roman" w:hAnsi="Times New Roman"/>
          <w:sz w:val="24"/>
          <w:szCs w:val="24"/>
        </w:rPr>
        <w:t>the adequacy of funding and resource allocation for maintenance in public schools like Ilorin Grammar School.</w:t>
      </w:r>
    </w:p>
    <w:p w:rsidR="00BA2641" w:rsidRDefault="00B3202C" w:rsidP="00BA2641">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Evaluate </w:t>
      </w:r>
      <w:r w:rsidR="00BA2641">
        <w:rPr>
          <w:rFonts w:ascii="Times New Roman" w:hAnsi="Times New Roman"/>
          <w:sz w:val="24"/>
          <w:szCs w:val="24"/>
        </w:rPr>
        <w:t>the effectiveness of current maintenance policies and practices implemented by school management and government agencies.</w:t>
      </w:r>
    </w:p>
    <w:p w:rsidR="00B3202C" w:rsidRDefault="00B3202C" w:rsidP="00BA2641">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Examine </w:t>
      </w:r>
      <w:r w:rsidR="00BA2641">
        <w:rPr>
          <w:rFonts w:ascii="Times New Roman" w:hAnsi="Times New Roman"/>
          <w:sz w:val="24"/>
          <w:szCs w:val="24"/>
        </w:rPr>
        <w:t>the role of community involvement and support in maintaining public school facilities.</w:t>
      </w:r>
    </w:p>
    <w:p w:rsidR="00BA2641" w:rsidRPr="00B3202C" w:rsidRDefault="00BA2641" w:rsidP="00B3202C">
      <w:pPr>
        <w:spacing w:after="0" w:line="360" w:lineRule="auto"/>
        <w:jc w:val="both"/>
        <w:rPr>
          <w:rFonts w:ascii="Times New Roman" w:hAnsi="Times New Roman"/>
          <w:sz w:val="24"/>
          <w:szCs w:val="24"/>
        </w:rPr>
      </w:pPr>
      <w:r w:rsidRPr="00B3202C">
        <w:rPr>
          <w:rFonts w:ascii="Times New Roman" w:hAnsi="Times New Roman"/>
          <w:b/>
          <w:bCs/>
          <w:sz w:val="24"/>
          <w:szCs w:val="24"/>
        </w:rPr>
        <w:t>1.4</w:t>
      </w:r>
      <w:r w:rsidRPr="00B3202C">
        <w:rPr>
          <w:rFonts w:ascii="Times New Roman" w:hAnsi="Times New Roman"/>
          <w:b/>
          <w:bCs/>
          <w:sz w:val="24"/>
          <w:szCs w:val="24"/>
        </w:rPr>
        <w:tab/>
        <w:t>Research Questions</w:t>
      </w:r>
    </w:p>
    <w:p w:rsidR="00BA2641" w:rsidRDefault="00BA2641" w:rsidP="00BA2641">
      <w:pPr>
        <w:spacing w:after="0" w:line="360" w:lineRule="auto"/>
        <w:ind w:firstLine="425"/>
        <w:jc w:val="both"/>
        <w:rPr>
          <w:rFonts w:ascii="Times New Roman" w:hAnsi="Times New Roman"/>
          <w:sz w:val="24"/>
          <w:szCs w:val="24"/>
        </w:rPr>
      </w:pPr>
      <w:r>
        <w:rPr>
          <w:rFonts w:ascii="Times New Roman" w:hAnsi="Times New Roman"/>
          <w:sz w:val="24"/>
          <w:szCs w:val="24"/>
        </w:rPr>
        <w:t xml:space="preserve">    To guide this study on the maintenance challenges in public schools, particularly at Ilorin Grammar School, the following research questions have been formulated:</w:t>
      </w:r>
    </w:p>
    <w:p w:rsidR="00BA2641" w:rsidRDefault="00BA2641" w:rsidP="00BA2641">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What specific maintenance challenges are faced by Ilorin Grammar School, and how do these issues impact the learning environment for students and teachers?</w:t>
      </w:r>
    </w:p>
    <w:p w:rsidR="00BA2641" w:rsidRDefault="00BA2641" w:rsidP="00BA2641">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How adequate is the funding and resource allocation for maintenance in public schools like Ilorin Grammar School?</w:t>
      </w:r>
    </w:p>
    <w:p w:rsidR="00BA2641" w:rsidRDefault="00BA2641" w:rsidP="00BA2641">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How effective are the current maintenance policies and practices implemented by the school management and relevant government agencies?</w:t>
      </w:r>
    </w:p>
    <w:p w:rsidR="00BA2641" w:rsidRDefault="00BA2641" w:rsidP="00BA2641">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What role does community involvement play in supporting the maintenance of public school facilities?</w:t>
      </w:r>
    </w:p>
    <w:p w:rsidR="00BA2641" w:rsidRDefault="00BA2641" w:rsidP="00BA2641">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What practical strategies can be recommended to improve the maintenance of school infrastructure at Ilorin Grammar School and similar public institutions?</w:t>
      </w:r>
    </w:p>
    <w:p w:rsidR="00BA2641" w:rsidRDefault="00BA2641" w:rsidP="00BA2641">
      <w:pPr>
        <w:spacing w:after="0" w:line="360" w:lineRule="auto"/>
        <w:jc w:val="both"/>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t>Justification of the Study</w:t>
      </w:r>
      <w:r>
        <w:rPr>
          <w:rFonts w:ascii="Times New Roman" w:hAnsi="Times New Roman"/>
          <w:b/>
          <w:bCs/>
          <w:sz w:val="24"/>
          <w:szCs w:val="24"/>
        </w:rPr>
        <w:tab/>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issue of poor maintenance in public schools has far-reaching implications on the quality of education in Nigeria, and addressing it is crucial to improving the overall learning environment. Ilorin Grammar School, like many public schools, faces infrastructure decay that hampers both teaching and learning. Given that education is essential for societal advancement, investing in school infrastructure maintenance is a direct investment in the nation’s future. This study is justified by its focus on bringing to light the specific maintenance challenges and identifying ways to foster an environment where students can thrive academically and socially.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This research is also significant in addressing the role of funding and policy limitations in school maintenance. Government allocations to education often fall short of meeting the needs of public schools, leading to an environment where only minimal repairs are made, if any at all. By exploring how funding constraints impact school infrastructure, the study will provide policymakers and educational administrators with data-driven insights that emphasize the need for increased and strategically allocated resources. Highlighting these financial </w:t>
      </w:r>
      <w:r>
        <w:rPr>
          <w:rFonts w:ascii="Times New Roman" w:hAnsi="Times New Roman"/>
          <w:sz w:val="24"/>
          <w:szCs w:val="24"/>
        </w:rPr>
        <w:lastRenderedPageBreak/>
        <w:t>challenges could contribute to informed advocacy for better budget allocations within the education sector.</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t>Furthermore, this study underscores the importance of community involvement in school maintenance, an area often overlooked. Schools are not isolated from their communities; they play a critical role in community development and empowerment. This research is justified in its effort to evaluate the potential for community members, including parents, alumni, and local businesses, to play a more active role in supporting school maintenance efforts. Understanding community dynamics and potential support systems can help build a more sustainable approach to maintaining school facilities, even with limited government support.</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Lastly, this study is justified by its potential to propose practical recommendations that can be applied across similar public schools facing infrastructure issues in Nigeria. By focusing on a well-known institution like Ilorin Grammar School, the findings can serve as a blueprint for other schools grappling with maintenance challenges. These recommendations could guide schools, local governments, and community groups toward implementing sustainable maintenance practices that improve safety and learning conditions. In this way, the study not only addresses the immediate challenges at Ilorin Grammar School but also contributes to the broader discourse on enhancing the educational environment across Nigeria.</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1.6</w:t>
      </w:r>
      <w:r>
        <w:rPr>
          <w:rFonts w:ascii="Times New Roman" w:hAnsi="Times New Roman"/>
          <w:b/>
          <w:bCs/>
          <w:sz w:val="24"/>
          <w:szCs w:val="24"/>
        </w:rPr>
        <w:tab/>
        <w:t>Scope of the Study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This study is geographically focused on Ilorin Grammar School (IGS) in Ilorin, Kwara State, Nigeria, serving as a representative case study of public schools within the state and offering insights into the challenges faced by similar institutions nationwide. Contextually, the study examines the specific issues related to infrastructure maintenance in public schools, focusing on factors such as funding constraints, policy limitations, community involvement, and the implications of poor maintenance on educational quality. The research spans a period covering recent academic years, from 2019 to 2024, to analyze current maintenance practices and their impact on the school environment. Through this defined scope, the study aims to provide a comprehensive understanding of the maintenance challenges in Nigerian public schools, using Ilorin Grammar School as a lens.</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1.7</w:t>
      </w:r>
      <w:r>
        <w:rPr>
          <w:rFonts w:ascii="Times New Roman" w:hAnsi="Times New Roman"/>
          <w:b/>
          <w:bCs/>
          <w:sz w:val="24"/>
          <w:szCs w:val="24"/>
        </w:rPr>
        <w:tab/>
        <w:t>Study Area</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Ilorin Grammar School (IGS) was established in 1960 as part of the post-independence effort to expand Nigeria’s educational infrastructure and provide accessible secondary education to the growing youth population. Founded in a period when educational development was a priority, IGS quickly gained a reputation as one of Kwara State’s premier secondary institutions. Over the years, the school has produced many distinguished alumni </w:t>
      </w:r>
      <w:r>
        <w:rPr>
          <w:rFonts w:ascii="Times New Roman" w:hAnsi="Times New Roman"/>
          <w:sz w:val="24"/>
          <w:szCs w:val="24"/>
        </w:rPr>
        <w:lastRenderedPageBreak/>
        <w:t>who have gone on to make significant contributions in various fields across Nigeria. Despite its long-standing reputation and legacy, IGS now faces challenges in maintaining its infrastructure, a common issue among many of the country's older public schools. The need for continuous maintenance is critical to preserving its status and enabling the school to continue serving its educational purpose.</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t>Ilorin Grammar School is located in Ilorin, the capital city of Kwara State. Known for its historical significance and diverse cultural heritage, Ilorin is a major urban center in North-Central Nigeria. The city’s location at the intersection of the northern and southern parts of the country has made it an important cultural, commercial, and educational hub, attracting people from various ethnic and cultural backgrounds. As a centrally located institution, IGS has drawn students from not only Ilorin but also from neighboring towns and states, which has contributed to a dynamic school environment. This diverse student body reflects the cultural richness of Ilorin, which has, in turn, influenced the school’s values and traditions over time.</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climate in Ilorin is tropical, marked by distinct wet and dry seasons, which directly impacts the maintenance needs of buildings and facilities at Ilorin Grammar School. During the rainy season, structures are vulnerable to damage from heavy rainfall, which can lead to issues like roof leaks, wall cracks, and dampness in classrooms. In the dry season, dust and heat also take a toll on the school’s infrastructure, affecting everything from classroom walls to outdoor sports facilities. These environmental factors make consistent and effective maintenance a necessity for ensuring the safety and functionality of the school’s facilities. However, with limited resources allocated for upkeep, the school struggles to keep pace with the demands of its physical environment.</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IGS's location in Kwara State, a region with educational, economic, and cultural importance, highlights its role as a model institution within the public school system in Ilorin and beyond. As the school grapples with its infrastructure challenges, it exemplifies the difficulties faced by many other public schools across Nigeria that were established decades ago but now require significant upkeep to support modern educational standards. Through this study, the maintenance issues at Ilorin Grammar School provide a relevant case for understanding the broader challenges affecting public school facilities in Nigeria, especially those in regions like Ilorin that experience distinct climatic conditions.</w:t>
      </w:r>
    </w:p>
    <w:p w:rsidR="00F53E10" w:rsidRDefault="00F53E10" w:rsidP="00BA2641">
      <w:pPr>
        <w:spacing w:after="0" w:line="360" w:lineRule="auto"/>
        <w:ind w:firstLine="720"/>
        <w:jc w:val="both"/>
        <w:rPr>
          <w:rFonts w:ascii="Times New Roman" w:hAnsi="Times New Roman"/>
          <w:sz w:val="24"/>
          <w:szCs w:val="24"/>
        </w:rPr>
      </w:pPr>
    </w:p>
    <w:p w:rsidR="00F53E10" w:rsidRDefault="00F53E10" w:rsidP="00BA2641">
      <w:pPr>
        <w:spacing w:after="0" w:line="360" w:lineRule="auto"/>
        <w:ind w:firstLine="720"/>
        <w:jc w:val="both"/>
        <w:rPr>
          <w:rFonts w:ascii="Times New Roman" w:hAnsi="Times New Roman"/>
          <w:sz w:val="24"/>
          <w:szCs w:val="24"/>
        </w:rPr>
      </w:pP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1.8</w:t>
      </w:r>
      <w:r>
        <w:rPr>
          <w:rFonts w:ascii="Times New Roman" w:hAnsi="Times New Roman"/>
          <w:b/>
          <w:bCs/>
          <w:sz w:val="24"/>
          <w:szCs w:val="24"/>
        </w:rPr>
        <w:tab/>
        <w:t>Definition of Terms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b/>
          <w:bCs/>
          <w:sz w:val="24"/>
          <w:szCs w:val="24"/>
        </w:rPr>
        <w:lastRenderedPageBreak/>
        <w:t>Public School:</w:t>
      </w:r>
      <w:r>
        <w:rPr>
          <w:rFonts w:ascii="Times New Roman" w:hAnsi="Times New Roman"/>
          <w:sz w:val="24"/>
          <w:szCs w:val="24"/>
        </w:rPr>
        <w:t xml:space="preserve"> Public schools are educational institutions that are primarily funded and managed by the government, providing education at little or no cost to students(Adedeji &amp; Olaniyan, 2018.</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b/>
          <w:bCs/>
          <w:sz w:val="24"/>
          <w:szCs w:val="24"/>
        </w:rPr>
        <w:t>Maintenance:</w:t>
      </w:r>
      <w:r>
        <w:rPr>
          <w:rFonts w:ascii="Times New Roman" w:hAnsi="Times New Roman"/>
          <w:sz w:val="24"/>
          <w:szCs w:val="24"/>
        </w:rPr>
        <w:t xml:space="preserve"> Maintenance in the context of school facilities refers to the routine and preventive actions taken to preserve, repair, and ensure the functionality of school buildings and infrastructure(Osalor, 2021).</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b/>
          <w:bCs/>
          <w:sz w:val="24"/>
          <w:szCs w:val="24"/>
        </w:rPr>
        <w:t>Infrastructure:</w:t>
      </w:r>
      <w:r>
        <w:rPr>
          <w:rFonts w:ascii="Times New Roman" w:hAnsi="Times New Roman"/>
          <w:sz w:val="24"/>
          <w:szCs w:val="24"/>
        </w:rPr>
        <w:t xml:space="preserve"> School infrastructure encompasses all the physical and organizational facilities and equipment required for effective educational delivery, including buildings, classrooms, desks, restrooms, and playgrounds (UNESCO, 2020).</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b/>
          <w:bCs/>
          <w:sz w:val="24"/>
          <w:szCs w:val="24"/>
        </w:rPr>
        <w:t xml:space="preserve">Funding: </w:t>
      </w:r>
      <w:r>
        <w:rPr>
          <w:rFonts w:ascii="Times New Roman" w:hAnsi="Times New Roman"/>
          <w:sz w:val="24"/>
          <w:szCs w:val="24"/>
        </w:rPr>
        <w:t>Funding refers to the financial resources allocated by the government, community, or private entities to support school operations, including the maintenance of school facilities(World Bank, 2017.</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b/>
          <w:bCs/>
          <w:sz w:val="24"/>
          <w:szCs w:val="24"/>
        </w:rPr>
        <w:t>Community Involvement:</w:t>
      </w:r>
      <w:r>
        <w:rPr>
          <w:rFonts w:ascii="Times New Roman" w:hAnsi="Times New Roman"/>
          <w:sz w:val="24"/>
          <w:szCs w:val="24"/>
        </w:rPr>
        <w:t xml:space="preserve"> Community involvement includes the active participation of parents, alumni, local businesses, and other community members in supporting and maintaining school facilities(Adewale, 2018).</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b/>
          <w:bCs/>
          <w:sz w:val="24"/>
          <w:szCs w:val="24"/>
        </w:rPr>
        <w:t>Educational Quality:</w:t>
      </w:r>
      <w:r>
        <w:rPr>
          <w:rFonts w:ascii="Times New Roman" w:hAnsi="Times New Roman"/>
          <w:sz w:val="24"/>
          <w:szCs w:val="24"/>
        </w:rPr>
        <w:t xml:space="preserve"> Educational quality refers to the standards of teaching and learning within a school, which are influenced by factors like infrastructure, teacher expertise, curriculum, and resources (Adeyemi, 2020).</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b/>
          <w:bCs/>
          <w:sz w:val="24"/>
          <w:szCs w:val="24"/>
        </w:rPr>
        <w:t>Policy Implementation:</w:t>
      </w:r>
      <w:r>
        <w:rPr>
          <w:rFonts w:ascii="Times New Roman" w:hAnsi="Times New Roman"/>
          <w:sz w:val="24"/>
          <w:szCs w:val="24"/>
        </w:rPr>
        <w:t xml:space="preserve"> Policy implementation involves the process of enacting and enforcing rules, regulations, and procedures designed to support school maintenance and management (Ibrahim &amp; Sanni, 2021).</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b/>
          <w:bCs/>
          <w:sz w:val="24"/>
          <w:szCs w:val="24"/>
        </w:rPr>
        <w:t>Sustainable Maintenance:</w:t>
      </w:r>
      <w:r>
        <w:rPr>
          <w:rFonts w:ascii="Times New Roman" w:hAnsi="Times New Roman"/>
          <w:sz w:val="24"/>
          <w:szCs w:val="24"/>
        </w:rPr>
        <w:t xml:space="preserve"> Sustainable maintenance refers to practices that are efficient, resource-conserving, and aimed at preserving school infrastructure over the long term (Olaniyan, 2022).</w:t>
      </w:r>
    </w:p>
    <w:p w:rsidR="00BA2641" w:rsidRDefault="00BA2641" w:rsidP="00BA2641">
      <w:pPr>
        <w:spacing w:after="0" w:line="360" w:lineRule="auto"/>
        <w:jc w:val="center"/>
        <w:rPr>
          <w:rFonts w:ascii="Times New Roman" w:hAnsi="Times New Roman"/>
          <w:b/>
          <w:bCs/>
          <w:sz w:val="24"/>
          <w:szCs w:val="24"/>
        </w:rPr>
      </w:pPr>
    </w:p>
    <w:p w:rsidR="00BA2641" w:rsidRDefault="00BA2641" w:rsidP="00BA2641">
      <w:pPr>
        <w:spacing w:after="0" w:line="360" w:lineRule="auto"/>
        <w:jc w:val="center"/>
        <w:rPr>
          <w:rFonts w:ascii="Times New Roman" w:hAnsi="Times New Roman"/>
          <w:b/>
          <w:bCs/>
          <w:sz w:val="24"/>
          <w:szCs w:val="24"/>
        </w:rPr>
      </w:pPr>
    </w:p>
    <w:p w:rsidR="00BA2641" w:rsidRDefault="00BA2641" w:rsidP="00BA2641">
      <w:pPr>
        <w:spacing w:after="0" w:line="360" w:lineRule="auto"/>
        <w:jc w:val="center"/>
        <w:rPr>
          <w:rFonts w:ascii="Times New Roman" w:hAnsi="Times New Roman"/>
          <w:b/>
          <w:bCs/>
          <w:sz w:val="24"/>
          <w:szCs w:val="24"/>
        </w:rPr>
      </w:pPr>
    </w:p>
    <w:p w:rsidR="00BA2641" w:rsidRDefault="00BA2641" w:rsidP="00BA2641">
      <w:pPr>
        <w:spacing w:after="0" w:line="360" w:lineRule="auto"/>
        <w:jc w:val="center"/>
        <w:rPr>
          <w:rFonts w:ascii="Times New Roman" w:hAnsi="Times New Roman"/>
          <w:b/>
          <w:bCs/>
          <w:sz w:val="24"/>
          <w:szCs w:val="24"/>
        </w:rPr>
      </w:pPr>
    </w:p>
    <w:p w:rsidR="00BA2641" w:rsidRDefault="00BA2641" w:rsidP="00BA2641">
      <w:pPr>
        <w:spacing w:after="0" w:line="360" w:lineRule="auto"/>
        <w:jc w:val="center"/>
        <w:rPr>
          <w:rFonts w:ascii="Times New Roman" w:hAnsi="Times New Roman"/>
          <w:b/>
          <w:bCs/>
          <w:sz w:val="24"/>
          <w:szCs w:val="24"/>
        </w:rPr>
      </w:pPr>
    </w:p>
    <w:p w:rsidR="00BA2641" w:rsidRDefault="00BA2641" w:rsidP="00BA2641">
      <w:pPr>
        <w:spacing w:after="0" w:line="360" w:lineRule="auto"/>
        <w:jc w:val="center"/>
        <w:rPr>
          <w:rFonts w:ascii="Times New Roman" w:hAnsi="Times New Roman"/>
          <w:b/>
          <w:bCs/>
          <w:sz w:val="24"/>
          <w:szCs w:val="24"/>
        </w:rPr>
      </w:pPr>
    </w:p>
    <w:p w:rsidR="00BA2641" w:rsidRDefault="00BA2641" w:rsidP="00BA2641">
      <w:pPr>
        <w:spacing w:after="0" w:line="360" w:lineRule="auto"/>
        <w:jc w:val="center"/>
        <w:rPr>
          <w:rFonts w:ascii="Times New Roman" w:hAnsi="Times New Roman"/>
          <w:b/>
          <w:bCs/>
          <w:sz w:val="24"/>
          <w:szCs w:val="24"/>
        </w:rPr>
      </w:pPr>
    </w:p>
    <w:p w:rsidR="00BA2641" w:rsidRDefault="00BA2641" w:rsidP="00BA2641">
      <w:pPr>
        <w:spacing w:after="0" w:line="360" w:lineRule="auto"/>
        <w:jc w:val="center"/>
        <w:rPr>
          <w:rFonts w:ascii="Times New Roman" w:hAnsi="Times New Roman"/>
          <w:b/>
          <w:bCs/>
          <w:sz w:val="24"/>
          <w:szCs w:val="24"/>
        </w:rPr>
      </w:pPr>
    </w:p>
    <w:p w:rsidR="00BA2641" w:rsidRDefault="00BA2641" w:rsidP="00BA2641">
      <w:pPr>
        <w:spacing w:after="0" w:line="360" w:lineRule="auto"/>
        <w:jc w:val="center"/>
        <w:rPr>
          <w:rFonts w:ascii="Times New Roman" w:hAnsi="Times New Roman"/>
          <w:b/>
          <w:bCs/>
          <w:sz w:val="24"/>
          <w:szCs w:val="24"/>
        </w:rPr>
      </w:pPr>
    </w:p>
    <w:p w:rsidR="00BA2641" w:rsidRDefault="00BA2641" w:rsidP="00BA2641">
      <w:pPr>
        <w:spacing w:after="0" w:line="360" w:lineRule="auto"/>
        <w:jc w:val="center"/>
        <w:rPr>
          <w:rFonts w:ascii="Times New Roman" w:hAnsi="Times New Roman"/>
          <w:b/>
          <w:bCs/>
          <w:sz w:val="24"/>
          <w:szCs w:val="24"/>
        </w:rPr>
      </w:pPr>
      <w:r>
        <w:rPr>
          <w:rFonts w:ascii="Times New Roman" w:hAnsi="Times New Roman"/>
          <w:b/>
          <w:bCs/>
          <w:sz w:val="24"/>
          <w:szCs w:val="24"/>
        </w:rPr>
        <w:t>CHAPTER TWO</w:t>
      </w:r>
    </w:p>
    <w:p w:rsidR="00BA2641" w:rsidRDefault="00BA2641" w:rsidP="00BA2641">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LITERATURE REVIEW</w:t>
      </w:r>
    </w:p>
    <w:p w:rsidR="00BA2641" w:rsidRDefault="00BA2641" w:rsidP="00BA2641">
      <w:pPr>
        <w:spacing w:after="0" w:line="36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t>Conceptual Framework</w:t>
      </w:r>
    </w:p>
    <w:p w:rsidR="00BA2641" w:rsidRDefault="00BA2641" w:rsidP="00BA2641">
      <w:pPr>
        <w:spacing w:after="0" w:line="36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t>Definition and Importance of Maintenance in Educational Institutions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Maintenance in educational institutions is broadly defined as the systematic upkeep, repair, and care of physical infrastructure and facilities to ensure their continued functionality and safety. It includes a range of activities, from preventive measures such as routine inspections and cleaning to corrective actions like repairing broken equipment or replacing worn-out infrastructure (Osalor, 2021). According to Adedeji and Olaniyan (2018), maintenance is not limited to responding to immediate issues; it encompasses proactive measures aimed at preventing damage or deterioration. In educational settings, maintenance is crucial because the physical environment directly impacts both teaching effectiveness and learning outcomes, making it an integral part of institutional operations.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importance of maintenance in schools cannot be overstated. A well-maintained school environment contributes significantly to students’ academic success and overall well-being. Research by Adeyemi (2020) reveals that students in well-maintained schools are more motivated, experience fewer distractions, and exhibit higher academic performance compared to those in schools with poor infrastructure. The physical environment, which includes classrooms, restrooms, laboratories, and recreational spaces, must be safe, clean, and conducive to learning for students to reach their full potential. A lack of maintenance can lead to unsafe conditions that jeopardize students' health and reduce their motivation to learn (World Bank, 2017).</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Maintenance also plays a critical role in the productivity and morale of teachers. Ibrahim and Sanni (2021) found that teachers working in deteriorating conditions are less motivated and more likely to experience job dissatisfaction. Poorly maintained facilities, such as classrooms with inadequate lighting, broken furniture, or leaky roofs, can hinder teachers’ ability to deliver quality education. The physical conditions of classrooms, staff rooms, and other facilities thus play a direct role in teachers' performance and retention, as they impact their comfort and ability to effectively manage the classroom environment (UNESCO, 2020).</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From an operational standpoint, effective maintenance helps educational institutions optimize their resources. Without regular upkeep, minor issues can escalate into costly repairs or replacements, straining limited budgets and diverting funds from other essential needs. Olaniyan (2018) notes that preventive maintenance reduces the long-term financial burden on schools by addressing small repairs before they become major issues. By allocating resources </w:t>
      </w:r>
      <w:r>
        <w:rPr>
          <w:rFonts w:ascii="Times New Roman" w:hAnsi="Times New Roman"/>
          <w:sz w:val="24"/>
          <w:szCs w:val="24"/>
        </w:rPr>
        <w:lastRenderedPageBreak/>
        <w:t>toward maintenance, schools can ensure the longevity of their assets, reduce repair costs, and create a more sustainable model for managing their facilities.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Additionally, maintenance fosters a sense of pride and respect among students and staff for their learning environment. When students observe a well-kept school, they are more likely to feel valued and to respect school property. Osalor (2021) highlights that schools with consistent maintenance practices often report lower instances of vandalism and property damage, as students recognize the effort put into maintaining the facilities and respond with a sense of responsibility. This sense of pride in the school environment can also contribute to a positive school culture, which supports both academic and personal development.</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Furthermore, school maintenance directly addresses health and safety concerns within educational institutions. Inadequate maintenance can lead to hazards such as unsafe electrical wiring, broken furniture, poor ventilation, and unsanitary restrooms, which pose risks to both students and staff (Adewale, 2018). Adequate maintenance ensures that facilities comply with safety standards and protect students from exposure to health risks. For instance, well-maintained restrooms and classrooms can reduce the spread of infectious diseases, particularly in schools with large student populations, thereby creating a healthier learning environment (UNICEF, 2019).</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Maintenance is also essential for supporting the evolving needs of the educational system. As new technologies and teaching methodologies emerge, schools must adapt their physical environments to support these changes. For example, integrating digital tools and laboratory equipment requires consistent maintenance of electrical systems, internet connectivity, and specialized lab facilities (Adeyemi, 2020). Without maintenance, these advancements cannot be effectively implemented, hindering students’ access to modern learning resources and preventing schools from keeping pace with educational innovations.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In developing countries like Nigeria, the importance of maintenance in educational institutions is even more pronounced due to limited resources and infrastructure challenges. Public schools in Nigeria often face significant budget constraints, and maintenance is frequently deprioritized in favor of other immediate educational needs (Ibrahim &amp; Sanni, 2021). However, neglecting maintenance exacerbates the infrastructural decay and undermines the quality of education provided. This study aims to highlight how consistent maintenance practices can help optimize existing resources and provide a more stable educational environment for Nigerian students.</w:t>
      </w:r>
    </w:p>
    <w:p w:rsidR="00F53E10" w:rsidRDefault="00F53E10" w:rsidP="00BA2641">
      <w:pPr>
        <w:spacing w:after="0" w:line="360" w:lineRule="auto"/>
        <w:ind w:firstLine="720"/>
        <w:jc w:val="both"/>
        <w:rPr>
          <w:rFonts w:ascii="Times New Roman" w:hAnsi="Times New Roman"/>
          <w:sz w:val="24"/>
          <w:szCs w:val="24"/>
        </w:rPr>
      </w:pPr>
    </w:p>
    <w:p w:rsidR="00F53E10" w:rsidRDefault="00F53E10" w:rsidP="00BA2641">
      <w:pPr>
        <w:spacing w:after="0" w:line="360" w:lineRule="auto"/>
        <w:ind w:firstLine="720"/>
        <w:jc w:val="both"/>
        <w:rPr>
          <w:rFonts w:ascii="Times New Roman" w:hAnsi="Times New Roman"/>
          <w:sz w:val="24"/>
          <w:szCs w:val="24"/>
        </w:rPr>
      </w:pPr>
    </w:p>
    <w:p w:rsidR="00BA2641" w:rsidRDefault="00BA2641" w:rsidP="00BA2641">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2.1.2</w:t>
      </w:r>
      <w:r>
        <w:rPr>
          <w:rFonts w:ascii="Times New Roman" w:hAnsi="Times New Roman"/>
          <w:b/>
          <w:bCs/>
          <w:sz w:val="24"/>
          <w:szCs w:val="24"/>
        </w:rPr>
        <w:tab/>
        <w:t>Types of maintenance in school settings (preventive, corrective, routine)</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Maintenance in schools is essential for preserving the quality of the physical environment and supporting educational outcomes. Generally, maintenance can be categorized into three main types: preventive, corrective, and routine. Each type of maintenance has distinct characteristics and objectives, and schools often employ a combination of all three to ensure the safety, functionality, and longevity of their facilities (Ibrahim &amp; Sanni, 2021).</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Preventive Maintenance is a proactive approach that involves regularly scheduled inspections and minor repairs to prevent larger, costly issues from developing. Preventive maintenance includes actions like painting, checking the stability of classroom furniture, cleaning ventilation systems, and inspecting plumbing and electrical systems (Adedeji &amp; Olaniyan, 2018). The primary goal is to avoid future breakdowns or deterioration that could interrupt the learning process or pose safety hazards. Studies have shown that schools that invest in preventive maintenance experience fewer unplanned facility repairs and are able to extend the lifespan of their infrastructure (Adeyemi, 2020).</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Corrective Maintenance is reactive and occurs when repairs are required due to damage or malfunction. Unlike preventive maintenance, corrective maintenance is performed after an issue has been identified, such as fixing a leaking roof, repairing broken windows, or restoring damaged desks and chairs (Osalor, 2021). This type of maintenance is essential for addressing urgent problems that can disrupt school operations if left unresolved. Corrective maintenance helps to quickly restore functionality to damaged parts of the facility and is often prioritized to minimize downtime in classrooms and other critical areas (UNESCO, 2020).</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Routine Maintenance involves everyday tasks that keep the school environment clean, safe, and orderly. Routine maintenance includes activities like sweeping, mopping, trash disposal, and minor repairs or adjustments that can be done without specialized skills (Adewale, 2018). Routine tasks are generally the responsibility of janitorial or custodial staff and are crucial for maintaining hygiene and creating a welcoming atmosphere. Regular cleaning and upkeep prevent the accumulation of dirt and waste, which can have negative effects on both students’ health and the overall appearance of the school (World Bank, 2017).</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Moreover, the combination of preventive, corrective, and routine maintenance forms a comprehensive approach to maintaining school facilities. Preventive maintenance avoids future issues, corrective maintenance addresses urgent repairs, and routine maintenance ensures daily cleanliness and order. Together, these types of maintenance help create a functional, safe, and conducive learning environment for students and staff (Olaniyan, 2018). </w:t>
      </w:r>
      <w:r>
        <w:rPr>
          <w:rFonts w:ascii="Times New Roman" w:hAnsi="Times New Roman"/>
          <w:sz w:val="24"/>
          <w:szCs w:val="24"/>
        </w:rPr>
        <w:lastRenderedPageBreak/>
        <w:t>Schools that integrate all three types of maintenance are better equipped to handle the demands of a dynamic educational setting and to sustain their facilities over time.</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2.1.3</w:t>
      </w:r>
      <w:r>
        <w:rPr>
          <w:rFonts w:ascii="Times New Roman" w:hAnsi="Times New Roman"/>
          <w:b/>
          <w:bCs/>
          <w:sz w:val="24"/>
          <w:szCs w:val="24"/>
        </w:rPr>
        <w:tab/>
        <w:t>Overview of current conditions in Nigerian public schools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state of public schools in Nigeria has become a significant concern in recent years, as the country faces numerous challenges in maintaining its educational infrastructure. Public schools, especially those in rural and semi-urban areas, often suffer from severe infrastructure decay, lack of basic amenities, and inadequate resources. Many schools operate in dilapidated buildings with leaking roofs, crumbling walls, and poor sanitation facilities (Ibrahim &amp; Sanni, 2021). Inadequate maintenance practices have contributed significantly to these issues, leading to unsafe and unsanitary learning environments that affect both the physical and mental well-being of students and teachers (Adeyemi, 2020). This situation is further compounded by rising student enrollment, as more children gain access to primary and secondary education, putting additional pressure on already overstretched resources.</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t>One of the most visible issues in Nigerian public schools is the poor state of physical infrastructure. A significant number of school buildings lack basic facilities such as proper roofing, functioning toilets, and reliable water supply systems. According to a study by Osalor (2021), over 60% of public schools in Nigeria have inadequate or no access to clean water, which poses health risks, particularly during the rainy season. In many cases, classrooms are overcrowded, with an average student-teacher ratio far exceeding the recommended standards, making it difficult for effective teaching and learning to take place (UNESCO, 2020). This overcrowding, paired with inadequate teaching resources, results in a less-than-ideal educational experience for students.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lack of functional school equipment and resources also exacerbates the challenges faced by public schools. Many Nigerian public schools lack essential educational materials, such as textbooks, teaching aids, and modern learning technologies. The absence of these tools significantly hinders the ability of students to fully engage with the curriculum and limits the effectiveness of teaching methods employed by educators. According to the World Bank (2017), Nigerian public schools continue to struggle with a shortage of teaching staff and an over-reliance on outdated educational materials. This disparity in access to quality resources between public and private schools contributes to the widening gap in educational outcomes across the country.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addition to the infrastructure and resource deficits, the management and funding of public schools are key factors influencing their current condition. Public schools in Nigeria </w:t>
      </w:r>
      <w:r>
        <w:rPr>
          <w:rFonts w:ascii="Times New Roman" w:hAnsi="Times New Roman"/>
          <w:sz w:val="24"/>
          <w:szCs w:val="24"/>
        </w:rPr>
        <w:lastRenderedPageBreak/>
        <w:t xml:space="preserve">are often underfunded, with local and state governments failing to allocate sufficient resources for maintenance, repairs, and the provision of new facilities. </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As Ibrahim and Sanni (2021) highlight, even when funds are allocated for school maintenance, bureaucratic delays and corruption often impede their effective use. The inadequate financial resources available to public schools have led to a situation where even basic repairs, such as fixing leaking roofs or replacing broken windows, are often postponed or neglected. This, in turn, exacerbates the deterioration of the physical infrastructure and creates an environment that is not conducive to learning.</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response to these issues, the Nigerian government has made various attempts to address the poor conditions in public schools. Programs such as the Universal Basic Education (UBE) initiative aim to improve access to education and upgrade infrastructure in public schools. However, the implementation of these programs has often been hampered by mismanagement, inadequate monitoring, and a lack of coordination between federal, state, and local government authorities. The UBE program, for example, has faced criticisms for failing to deliver on its promises, particularly in the area of infrastructure improvement (Adewale, 2018). </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This has led to a situation where the conditions of many public schools remain stagnant or continue to deteriorate despite these efforts.</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t>In addition to the physical and financial challenges, the socio-cultural context also plays a role in the current condition of Nigerian public schools. In many communities, there is a lack of awareness about the importance of investing in and maintaining school infrastructure. Communities often fail to recognize the link between poor school conditions and student performance, and as a result, do not prioritize maintaining school facilities (Adeyemi, 2020). Moreover, the notion of education as a public good has often been undermined by the growing trend of privatization, where many parents prefer to send their children to private schools due to the perceived higher quality of education and better facilities. This shift in educational priorities has further exacerbated the neglect of public schools, particularly in rural areas.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Despite these challenges, there are instances where public schools in Nigeria have demonstrated resilience and managed to overcome these obstacles. Some schools have embraced community involvement in maintaining school infrastructure, with local parents and businesses contributing to repairs and upgrades. A study by Adewale (2018) found that in some Nigerian communities, school maintenance has been improved through partnerships with local governments and NGOs, leading to better conditions for students. These success </w:t>
      </w:r>
      <w:r>
        <w:rPr>
          <w:rFonts w:ascii="Times New Roman" w:hAnsi="Times New Roman"/>
          <w:sz w:val="24"/>
          <w:szCs w:val="24"/>
        </w:rPr>
        <w:lastRenderedPageBreak/>
        <w:t>stories highlight the importance of community engagement and collaborative efforts in improving the state of public schools.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Furthermore, some state governments have begun to prioritize education reform and infrastructure development, recognizing the long-term economic benefits of investing in quality education. In states like Lagos and Kwara, for example, there have been efforts to improve school facilities through the renovation of existing buildings, the construction of new classrooms, and the provision of basic amenities such as clean water and electricity (UNESCO, 2020). However, these initiatives are not without their challenges, and there remains a significant disparity between the resources available in urban and rural schools.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condition of public schools in Nigeria also has broader implications for the country’s educational outcomes. Poor school conditions contribute to high dropout rates, low levels of student achievement, and the perpetuation of educational inequality. Students in schools with inadequate facilities are often forced to cope with difficult learning environments, which can lead to decreased motivation and poor academic performance. As Osalor (2021) argues, the lack of proper maintenance and infrastructure in public schools is one of the key factors contributing to Nigeria's low rankings in global education indices.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However, the current condition of public schools in Nigeria is characterized by severe infrastructural decay, lack of resources, and poor management practices. These challenges not only affect the quality of education but also undermine the well-being of students and staff. Despite various efforts by the government and communities to address these issues, much work remains to be done to ensure that public schools provide safe, functional, and conducive environments for learning. A more coordinated approach, increased funding, and greater community involvement are necessary to tackle the underlying issues and improve the state of public schools across the country.</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2.1.4</w:t>
      </w:r>
      <w:r>
        <w:rPr>
          <w:rFonts w:ascii="Times New Roman" w:hAnsi="Times New Roman"/>
          <w:b/>
          <w:bCs/>
          <w:sz w:val="24"/>
          <w:szCs w:val="24"/>
        </w:rPr>
        <w:tab/>
        <w:t>Challenges associated with infrastructure and facility decay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deterioration of infrastructure and facilities in Nigerian public schools presents a serious challenge to the educational system. As the demand for education grows, many schools are unable to keep pace with the required standards of maintenance and facility development. Infrastructure decay, including crumbling buildings, poor sanitation, and the lack of basic amenities like electricity and running water, negatively impacts the quality of education provided. Studies show that the physical condition of school buildings directly influences both student performance and teacher morale (Ibrahim &amp; Sanni, 2021). When students are taught in overcrowded, dilapidated classrooms, their ability to focus and learn effectively is compromised. Furthermore, the absence of functional facilities such as proper </w:t>
      </w:r>
      <w:r>
        <w:rPr>
          <w:rFonts w:ascii="Times New Roman" w:hAnsi="Times New Roman"/>
          <w:sz w:val="24"/>
          <w:szCs w:val="24"/>
        </w:rPr>
        <w:lastRenderedPageBreak/>
        <w:t>sanitation and clean water sources exposes students to health risks, further affecting their overall well-being and academic engagement.</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 One of the primary causes of infrastructure decay in Nigerian public schools is insufficient funding and poor management of available resources. Over the years, there has been a steady decline in the allocation of funds for school maintenance and facility upgrades, leaving many institutions with inadequate physical infrastructure. According to Adeyemi (2020), the inability of local and state governments to prioritize education spending has led to a backlog of maintenance issues, with critical repairs often postponed or ignored. This situation is compounded by weak governance, corruption, and bureaucratic inefficiencies, which further divert funds meant for the renovation and maintenance of school buildings (Osalor, 2021). The lack of clear policies on maintenance and long-term planning also exacerbates the decay of infrastructure, as short-term fixes become the norm rather than comprehensive solutions.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Overcrowding in classrooms is another significant challenge associated with the decay of school infrastructure. With the increasing number of students, particularly in urban centers, many schools are forced to accommodate large numbers of learners in small, poorly maintained classrooms. The student-to-teacher ratio in many public schools far exceeds the recommended guidelines, often leading to a strained learning environment. As Adewale (2018) points out, overcrowded classrooms not only reduce the quality of learning but also lead to physical damage to the school’s infrastructure, such as broken chairs, desks, and even walls. The congestion also makes it difficult to maintain basic safety standards, as fire exits, ventilation, and adequate lighting are often insufficient.</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t>Inadequate access to basic utilities, such as electricity and water, is a persistent issue in many Nigerian public schools. These essential services are crucial not only for maintaining a conducive learning environment but also for supporting the health and hygiene of students. Schools in rural and semi-urban areas, in particular, are often left without reliable electricity, making it difficult for students to use modern educational technologies or even complete homework after school hours (UNESCO, 2020). Moreover, the absence of clean water and functional toilets results in unsanitary conditions that lead to outbreaks of waterborne diseases and other health concerns, ultimately affecting students' attendance and academic performance (World Bank, 2017).</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lack of consistent and timely maintenance is another key issue contributing to the rapid deterioration of school facilities. Preventive maintenance, which involves regular inspections and small repairs to prevent larger issues, is often overlooked in Nigerian public </w:t>
      </w:r>
      <w:r>
        <w:rPr>
          <w:rFonts w:ascii="Times New Roman" w:hAnsi="Times New Roman"/>
          <w:sz w:val="24"/>
          <w:szCs w:val="24"/>
        </w:rPr>
        <w:lastRenderedPageBreak/>
        <w:t>schools. Instead, corrective measures are only taken when infrastructure problems have escalated to the point of becoming dangerous or disruptive. This reactive approach leads to increased repair costs and prolonged periods during which students must contend with subpar learning environments (Adeyemi, 2020). For example, leaking roofs, cracked walls, and broken windows are often not repaired until they cause significant damage, forcing classes to be temporarily relocated or canceled. This situation not only disrupts the learning process but also diminishes the reputation of public schools and undermines public confidence in the educational system.</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Additionally, the neglect of school infrastructure is often linked to a lack of community involvement in school maintenance. In some areas, local communities have failed to engage with school management or contribute to the upkeep of school facilities, leaving maintenance to be solely the responsibility of the government. This lack of partnership between the community and schools creates a situation where schools are left to operate without the support they need from those who are most affected by their condition (Adewale, 2018). Community engagement in maintenance efforts can play a pivotal role in extending the life of school buildings and ensuring that they remain functional and safe for students.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Furthermore, the long-term consequences of infrastructure decay are far-reaching. Schools that fail to maintain their facilities and infrastructure often face high rates of student dropout and poor academic performance. Students are less likely to attend schools that are physically unsafe or uncomfortable, and when they do attend, they often struggle to focus and perform well in their studies. This is especially true in rural areas, where access to educational alternatives is limited (Ibrahim &amp; Sanni, 2021). The effect of facility decay is not only a short-term challenge but also a long-term barrier to achieving quality education for all students in Nigeria.</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Moreover, the challenges associated with infrastructure and facility decay in Nigerian public schools are multifaceted and deeply rooted in systemic issues, including poor funding, mismanagement, overcrowding, and lack of community engagement. These challenges compromise the quality of education and the health and safety of students. Addressing these issues requires comprehensive and sustained efforts, including better funding, proactive maintenance, improved governance, and increased community involvement. Only through these efforts can Nigerian public schools overcome the negative effects of infrastructure decay and provide a conducive environment for learning and development.</w:t>
      </w:r>
    </w:p>
    <w:p w:rsidR="00F53E10" w:rsidRDefault="00F53E10" w:rsidP="00BA2641">
      <w:pPr>
        <w:spacing w:after="0" w:line="360" w:lineRule="auto"/>
        <w:ind w:firstLine="720"/>
        <w:jc w:val="both"/>
        <w:rPr>
          <w:rFonts w:ascii="Times New Roman" w:hAnsi="Times New Roman"/>
          <w:sz w:val="24"/>
          <w:szCs w:val="24"/>
        </w:rPr>
      </w:pPr>
    </w:p>
    <w:p w:rsidR="00F53E10" w:rsidRDefault="00F53E10" w:rsidP="00BA2641">
      <w:pPr>
        <w:spacing w:after="0" w:line="360" w:lineRule="auto"/>
        <w:ind w:firstLine="720"/>
        <w:jc w:val="both"/>
        <w:rPr>
          <w:rFonts w:ascii="Times New Roman" w:hAnsi="Times New Roman"/>
          <w:sz w:val="24"/>
          <w:szCs w:val="24"/>
        </w:rPr>
      </w:pP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lastRenderedPageBreak/>
        <w:t>2.1.5</w:t>
      </w:r>
      <w:r>
        <w:rPr>
          <w:rFonts w:ascii="Times New Roman" w:hAnsi="Times New Roman"/>
          <w:b/>
          <w:bCs/>
          <w:sz w:val="24"/>
          <w:szCs w:val="24"/>
        </w:rPr>
        <w:tab/>
        <w:t>Factors Affecting Maintenance of Public Schools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maintenance of public schools in Nigeria is influenced by a variety of factors, ranging from financial constraints to management inefficiencies. These factors determine the ability of schools to properly maintain their infrastructure, facilities, and other essential resources necessary for effective learning. Addressing these factors is crucial for improving the quality of education and the overall learning environment in public schools across the country.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One of the primary factors affecting the maintenance of public schools is inadequate funding. Public schools often rely on government allocations for their maintenance needs, but these funds are frequently insufficient to cover the costs of routine upkeep, repairs, and infrastructure upgrades. The education sector in Nigeria has long suffered from underfunding, with the national budget for education often falling short of the recommended benchmark set by the United Nations Educational, Scientific and Cultural Organization (UNESCO) (Adeyemi, 2020). As a result, public schools are forced to operate with limited resources, making it difficult to address even basic maintenance needs, such as fixing leaking roofs, repainting classrooms, or providing functional toilets and clean water.</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Corruption and mismanagement of resources further exacerbate the funding challenges in public schools. In many cases, allocated funds meant for school maintenance are diverted or misused due to weak governance structures and a lack of accountability. Studies show that bureaucratic delays, corruption, and poor financial management are rampant in the education sector, preventing the effective utilization of resources for maintenance purposes (Ibrahim &amp; Sanni, 2021). In some instances, contractors hired to carry out repairs or renovations may not fulfill their obligations, either due to delays in payment or a lack of supervision, resulting in unfinished or substandard work.</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t>Another significant factor that affects the maintenance of public schools is the absence of long-term planning and proper maintenance culture. Most public schools in Nigeria do not have a clear strategy or plan for regular maintenance and upgrades. Preventive maintenance, which involves regular checks and small repairs to prevent larger issues, is often neglected in favor of corrective maintenance, which only occurs after a problem has become more severe. This reactive approach to maintenance increases the cost and frequency of repairs, leading to a cycle of neglect that is difficult to break. According to Adewale (2018), the absence of a culture of routine maintenance in schools is a major contributor to infrastructure decay.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Overcrowding in public schools also poses a significant challenge to effective maintenance. As student enrollment increases, the physical space available for teaching and </w:t>
      </w:r>
      <w:r>
        <w:rPr>
          <w:rFonts w:ascii="Times New Roman" w:hAnsi="Times New Roman"/>
          <w:sz w:val="24"/>
          <w:szCs w:val="24"/>
        </w:rPr>
        <w:lastRenderedPageBreak/>
        <w:t>learning becomes limited, resulting in overcrowded classrooms and overburdened facilities. In many schools, especially those in urban areas, the rapid growth in student numbers has outpaced the development of new facilities or the expansion of existing ones (Osalor, 2021). This strain on resources not only accelerates the wear and tear on school infrastructure but also makes it more difficult to allocate time and funds for repairs and maintenance. Overcrowding in schools increases the likelihood of damage to furniture, equipment, and even the building structure itself, further worsening the maintenance situation.</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Lack of community involvement is another critical factor affecting school maintenance. In many instances, local communities are either unaware of the importance of school infrastructure or lack the capacity to contribute to its maintenance. While some schools have successfully engaged local communities in maintaining facilities through volunteer work or fundraising efforts, these initiatives are not widespread. Without active community participation, schools are left to rely solely on government funding, which is often insufficient to meet all the maintenance needs (Adewale, 2018). Additionally, the failure to involve the community in school maintenance leads to a lack of ownership and pride in school facilities, which in turn discourages efforts to preserve and care for the infrastructure.</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Poor management and administrative inefficiencies within school systems also hinder the maintenance of public schools. School administrators are often overwhelmed by the daily demands of running a school, leaving little time or energy for long-term planning and maintenance management. In some cases, administrative staff may lack the necessary skills or knowledge to effectively manage school facilities or oversee maintenance projects. Additionally, there may be a lack of coordination between different levels of government—federal, state, and local—regarding the allocation of resources for school maintenance. This fragmentation in management contributes to delays in addressing infrastructure problems and the inability to maintain schools in a timely and efficient manner (Ibrahim &amp; Sanni, 2021).</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impact of poor maintenance on the academic performance of students cannot be overstated. Research has shown that the condition of the physical environment plays a significant role in student motivation, concentration, and overall academic success. Schools with dilapidated infrastructure and poor facilities often struggle with high dropout rates and low academic achievement (Adeyemi, 2020). A poorly maintained school environment can create a negative learning atmosphere, where students feel demotivated or unsafe. Furthermore, when facilities such as libraries, laboratories, and classrooms are in poor condition, the quality of education is compromised, and students’ ability to learn effectively is hindered.</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Additionally, political instability and policy inconsistency can affect the allocation of resources for school maintenance. Political changes, especially at the local and state government levels, often result in shifts in priorities, with education funding fluctuating based on the current administration's policies. When there is no continuity in education policies or funding, the maintenance of school infrastructure suffers. Changes in leadership can lead to delays in implementing maintenance programs and the redirection of funds to other areas perceived as more urgent (UNESCO, 2020). This lack of stability in education funding contributes to the cycle of neglect and deterioration of public school facilities.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As such, the maintenance of public schools in Nigeria is influenced by several factors, including inadequate funding, corruption, lack of planning, overcrowding, poor management, and insufficient community involvement. Addressing these challenges requires a multifaceted approach that includes improving governance, ensuring proper allocation and utilization of funds, fostering community participation, and developing a culture of routine maintenance. By tackling these factors, it will be possible to create a more sustainable environment for public school maintenance, ultimately enhancing the quality of education in Nigeria.</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2.1.6</w:t>
      </w:r>
      <w:r>
        <w:rPr>
          <w:rFonts w:ascii="Times New Roman" w:hAnsi="Times New Roman"/>
          <w:b/>
          <w:bCs/>
          <w:sz w:val="24"/>
          <w:szCs w:val="24"/>
        </w:rPr>
        <w:tab/>
        <w:t>Impact of Poor Maintenance on Educational Quality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quality of education in Nigerian public schools is significantly influenced by the condition of school infrastructure. Poor maintenance of school facilities directly impacts various aspects of educational delivery, from student engagement to academic performance. When the physical environment of schools deteriorates, it creates a barrier to effective learning, undermining the overall educational experience and contributing to low student achievement. The connection between facility quality and educational outcomes has been widely documented, with numerous studies highlighting the negative effects of poor maintenance on both teaching and learning (Adeyemi, 2020; Ibrahim &amp; Sanni, 2021).</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One of the most immediate impacts of poor school maintenance is the decline in student performance. Students learn best in a safe and conducive environment, and the physical state of a school plays a key role in fostering such an environment. Overcrowded classrooms, broken windows, leaking roofs, and inadequate lighting can make it difficult for students to focus, study, or participate in lessons. Poorly maintained schools are often uncomfortable and unsafe, which can lead to distractions, anxiety, and even health-related issues, such as respiratory problems from mold or diseases resulting from unsanitary conditions. Research shows that students in schools with well-maintained facilities tend to score higher on standardized tests and have better overall academic outcomes (Ibrahim &amp; </w:t>
      </w:r>
      <w:r>
        <w:rPr>
          <w:rFonts w:ascii="Times New Roman" w:hAnsi="Times New Roman"/>
          <w:sz w:val="24"/>
          <w:szCs w:val="24"/>
        </w:rPr>
        <w:lastRenderedPageBreak/>
        <w:t>Sanni, 2021). In contrast, when school infrastructure is neglected, it hampers students' ability to perform well academically.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Teacher performance and job satisfaction are also adversely affected by poor maintenance of school facilities. Teachers are a vital component of the educational process, and their effectiveness can be greatly diminished when they are required to work in deteriorating, substandard conditions. Overcrowded classrooms, lack of proper teaching tools, and a general sense of discomfort in the school environment contribute to teacher burnout, low morale, and absenteeism. Inadequate facilities make it difficult for teachers to deliver lessons effectively, and their ability to engage students in meaningful learning experiences is compromised (Adeyemi, 2020). Teachers may struggle to maintain discipline in overcrowded classrooms or fail to make use of modern teaching methods and technologies due to limited resources. This results in reduced learning opportunities for students and diminishes the quality of education provided.</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Poor maintenance can also affect the health and safety of both students and staff. When schools fail to address issues such as unsafe infrastructure, unhygienic conditions, or a lack of basic amenities, the risk of accidents and health problems increases. For example, broken floors or ceilings, exposed electrical wires, and unclean water sources create hazardous conditions that can lead to injuries or illnesses. Furthermore, inadequate sanitation facilities and poor waste disposal practices in schools can lead to outbreaks of preventable diseases such as cholera, typhoid, or dysentery, which ultimately affect students’ ability to attend school and perform well academically.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 The health of students and staff is closely linked to educational outcomes; when schools are unsafe or unhealthy, attendance drops, and students are less likely to achieve their full academic potential (Ibrahim &amp; Sanni, 2021).</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addition to affecting academic performance and safety, poor maintenance in public schools also reduces community trust and support for education. Communities that are invested in the quality of their local schools are more likely to participate in and support educational initiatives. However, when a school’s infrastructure is poorly maintained and visibly deteriorating, it sends a message that education is not valued. This can lead to reduced community engagement, lower levels of parental involvement, and a general decline in the social capital of the school. In turn, this lack of community support makes it more difficult for schools to secure funding, volunteers, or other resources that could help improve their facilities and educational offerings (Adewale, 2018). The broader impact of poor maintenance, </w:t>
      </w:r>
      <w:r>
        <w:rPr>
          <w:rFonts w:ascii="Times New Roman" w:hAnsi="Times New Roman"/>
          <w:sz w:val="24"/>
          <w:szCs w:val="24"/>
        </w:rPr>
        <w:lastRenderedPageBreak/>
        <w:t>therefore, goes beyond the walls of the school and affects the entire educational ecosystem, including students, teachers, parents, and local communities.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Moreover, the impact of poor maintenance extends to the long-term sustainability of the school’s educational programs. Without adequate maintenance, schools may experience a gradual decline in infrastructure that eventually makes them unsuitable for educational purposes. For instance, classrooms that are not well-maintained may become structurally unsafe, leading to their closure or repurposing. Similarly, outdated technology, neglected libraries, and unmaintained sports facilities can all contribute to a stagnant educational experience. Over time, this deterioration can lead to a lack of academic innovation and progress, as students and teachers are limited by outdated resources and infrastructure (Osalor, 2021). In essence, poor maintenance hinders the ability of schools to evolve and adapt to modern educational needs, which impacts the overall competitiveness of the education system.</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lack of timely maintenance also results in increased costs for repairs and renovation in the future. When school facilities are left to deteriorate without proper maintenance, the cost of repairs rises significantly. Routine maintenance is typically much more affordable than addressing major structural issues that arise due to prolonged neglect. As such, poor maintenance ultimately strains the limited resources of the education sector, forcing governments and school administrators to allocate larger portions of their budgets to repair work, which could otherwise be spent on educational improvements such as curriculum development, staff training, or student welfare programs (Adeyemi, 2020). In the long run, the failure to maintain school facilities in the short term ends up costing more, both financially and in terms of educational quality.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Finally, the decline in the quality of education due to poor maintenance contributes to the widening education gap between rural and urban areas in Nigeria. Rural schools, which are often more prone to underfunding and neglect, face even greater challenges when it comes to maintaining infrastructure. As urban schools receive more attention and resources, rural schools fall further behind, resulting in an unequal educational experience for students across the country. This disparity exacerbates existing inequalities in the educational system, where students in poorly maintained schools are less likely to perform well and have fewer opportunities for advancement (UNESCO, 2020).</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However, poor maintenance of public schools in Nigeria has a profound impact on the quality of education. It negatively affects student academic performance, teacher satisfaction, the health and safety of the school community, and the long-term sustainability of the </w:t>
      </w:r>
      <w:r>
        <w:rPr>
          <w:rFonts w:ascii="Times New Roman" w:hAnsi="Times New Roman"/>
          <w:sz w:val="24"/>
          <w:szCs w:val="24"/>
        </w:rPr>
        <w:lastRenderedPageBreak/>
        <w:t>education system. Addressing these issues requires urgent attention to funding, resource allocation, community involvement, and the establishment of a culture of routine maintenance. Only through these efforts can the quality of education in Nigerian public schools be improved, ensuring that all students have access to a safe, conducive, and supportive learning environment.</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2.1.7</w:t>
      </w:r>
      <w:r>
        <w:rPr>
          <w:rFonts w:ascii="Times New Roman" w:hAnsi="Times New Roman"/>
          <w:b/>
          <w:bCs/>
          <w:sz w:val="24"/>
          <w:szCs w:val="24"/>
        </w:rPr>
        <w:tab/>
        <w:t>Role of Community Involvement in School Maintenance</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Community involvement plays a crucial role in the maintenance of public schools, particularly in Nigeria, where financial constraints and resource limitations often hinder the government's ability to fully meet the needs of the education sector. Engaging local communities in the maintenance of school infrastructure creates a sense of ownership, responsibility, and pride among community members, which can significantly contribute to the sustainability and quality of educational facilities. By involving the community, schools can leverage local knowledge, manpower, and resources to improve the condition of their facilities, creating a positive learning environment for students.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One of the key ways in which community involvement can benefit school maintenance is through the provision of labor and materials. Many schools in Nigeria, especially in rural areas, struggle with insufficient funding to carry out basic maintenance tasks. However, community members, including parents, local businesses, and non-governmental organizations (NGOs), can step in to help. Volunteers can participate in activities like painting classrooms, cleaning the school grounds, repairing damaged furniture, or maintaining the school's sanitation facilities. This not only reduces the financial burden on the school but also fosters a sense of collective responsibility for the educational environment. When people are directly involved in maintaining their schools, they are more likely to ensure that the school remains in good condition, even after repairs are made.</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t xml:space="preserve">Furthermore, involving the community in school maintenance helps to strengthen the relationship between schools and their local surroundings. When the community is actively engaged, they are more likely to support the school in other ways, such as participating in school activities, fundraising efforts, or advocating for improvements at the governmental level. This involvement builds trust between the school administration, parents, and the broader community, which can lead to better communication and collaboration. </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Schools that have strong community ties are more likely to secure donations, resources, or volunteers to address maintenance needs, further improving the school's infrastructure.</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lastRenderedPageBreak/>
        <w:t>In addition to the practical benefits of community involvement, it also contributes to the social and educational development of students. When students see their parents, teachers, and neighbors working together to improve the school environment, they learn the importance of teamwork, civic responsibility, and the value of education. This can motivate them to take better care of the facilities and appreciate the efforts made to create a positive and conducive learning environment. The involvement of the community in school maintenance, therefore, has far-reaching effects, not only in terms of infrastructure but also in fostering a culture of collaboration, accountability, and respect for education.</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By creating an active partnership between schools and the communities they serve, the long-term maintenance of public school infrastructure becomes more achievable. It shifts the focus from a sole reliance on government funding to a more sustainable model that incorporates both public and community efforts. This approach has been proven to be effective in several parts of the world, and its implementation in Nigeria could go a long way in addressing the maintenance challenges faced by public schools. Therefore, fostering community involvement is an essential step toward ensuring that schools have the resources and support they need to provide high-quality education to students.</w:t>
      </w:r>
    </w:p>
    <w:p w:rsidR="00BA2641" w:rsidRPr="00B54158" w:rsidRDefault="00BA2641" w:rsidP="00BA2641">
      <w:pPr>
        <w:spacing w:after="0" w:line="360" w:lineRule="auto"/>
        <w:jc w:val="both"/>
        <w:rPr>
          <w:rFonts w:ascii="Times New Roman" w:hAnsi="Times New Roman"/>
          <w:b/>
          <w:sz w:val="24"/>
          <w:szCs w:val="24"/>
        </w:rPr>
      </w:pPr>
      <w:r w:rsidRPr="00B54158">
        <w:rPr>
          <w:rFonts w:ascii="Times New Roman" w:hAnsi="Times New Roman"/>
          <w:b/>
          <w:sz w:val="24"/>
          <w:szCs w:val="24"/>
        </w:rPr>
        <w:t>2.2</w:t>
      </w:r>
      <w:r w:rsidRPr="00B54158">
        <w:rPr>
          <w:rFonts w:ascii="Times New Roman" w:hAnsi="Times New Roman"/>
          <w:b/>
          <w:sz w:val="24"/>
          <w:szCs w:val="24"/>
        </w:rPr>
        <w:tab/>
        <w:t>Theoretical Review</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Social Capital Theory, as developed by sociologists like Pierre Bourdieu, Robert Putnam, and James Coleman, emphasizes the value of networks, relationships, trust, and reciprocity in achieving collective goals. The theory asserts that social connections and norms of trust within a community can lead to cooperative behavior, which is essential for addressing common challenges. Social capital highlights the idea that communities and groups with strong interpersonal connections are better equipped to collaborate and solve problems, as they can draw on shared resources, knowledge, and support. In the context of education, the theory suggests that communities with high social capital can contribute significantly to the improvement of local schools by mobilizing resources and participating in school-related activities, including maintenance efforts.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the present study, which focuses on the challenges associated with maintaining public schools in Nigeria, Social Capital Theory provides a valuable lens through which to understand how community involvement can help address these challenges. Public schools in Nigeria often face infrastructure decay due to insufficient funding and a lack of consistent maintenance strategies. However, when communities come together—whether through volunteer labor, local fundraising, or leveraging external networks—these schools can benefit from the collective social capital of their communities. Parents, teachers, local leaders, and </w:t>
      </w:r>
      <w:r>
        <w:rPr>
          <w:rFonts w:ascii="Times New Roman" w:hAnsi="Times New Roman"/>
          <w:sz w:val="24"/>
          <w:szCs w:val="24"/>
        </w:rPr>
        <w:lastRenderedPageBreak/>
        <w:t>even students can work together to provide the labor, financial resources, and advocacy needed to keep the school in good condition, even when government support may fall short.</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Social capital, particularly in the form of trust and reciprocity, plays a key role in ensuring that individuals and groups are willing to invest time and resources in maintaining the school infrastructure. In Nigerian public schools, where there is often limited government funding for maintenance, community engagement becomes a critical resource. The willingness of local residents to volunteer their time or donate materials hinges on the relationships they share and the trust they have in the school’s administration. The more connected and engaged a community is, the more likely they are to contribute to school maintenance, whether through organizing workdays, pooling funds for repairs, or addressing minor issues before they become major problems.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Moreover, the Social Capital Theory highlights the importance of networks within the community. Strong networks allow schools to tap into a broader pool of resources, from skilled labor to material donations, that may not be available through formal government channels. For instance, local businesses, community leaders, and alumni networks can all play a role in supporting the upkeep of a school. By fostering relationships and creating an environment of collaboration, schools can ensure that maintenance is not solely the responsibility of the government or the school’s administration. This collective effort helps alleviate the financial burden on the school while simultaneously enhancing the quality of the educational environment.</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Another important aspect of Social Capital Theory is its focus on norms of reciprocity. In the context of school maintenance, reciprocity refers to the mutual benefits derived from community involvement. For example, when parents and local community members contribute to maintaining a school, they are not only ensuring that the physical environment is conducive to learning, but they are also directly benefiting from an improved educational system that serves their children. This reciprocal relationship can strengthen the social fabric of the community and increase collective efficacy, where people feel empowered to act together for the common good. In schools with high social capital, the community understands that the well-being of the school directly impacts the future of their children, leading to a more committed effort in supporting maintenance activities.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Furthermore, the Social Capital Theory stresses that collective action, fueled by trust and mutual benefit, can bring about long-term improvements in educational quality. For Nigerian public schools, where poor maintenance can lead to deteriorating infrastructure and a decline in educational outcomes, community participation offers a pathway to reversing these </w:t>
      </w:r>
      <w:r>
        <w:rPr>
          <w:rFonts w:ascii="Times New Roman" w:hAnsi="Times New Roman"/>
          <w:sz w:val="24"/>
          <w:szCs w:val="24"/>
        </w:rPr>
        <w:lastRenderedPageBreak/>
        <w:t>trends. Schools that involve their communities in maintenance activities often experience fewer instances of neglect and can take a more proactive approach to addressing issues such as broken facilities, sanitation problems, and overcrowded classrooms. In this sense, social capital provides schools with the resilience to tackle challenges that might otherwise be insurmountable due to limited financial resources.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Finally, the relevance of Social Capital Theory to the present study lies in its potential to foster sustainable solutions to the maintenance challenges facing Nigerian public schools. By strengthening relationships between schools and their surrounding communities, the theory suggests that schools can develop a more collaborative and resourceful approach to addressing infrastructure decay. In turn, this contributes to a better educational environment for students, improves teacher morale, and enhances the overall quality of education. By examining the role of community involvement through the lens of social capital, this study aims to shed light on how communities can play a crucial role in maintaining the physical infrastructure of schools, ensuring their long-term sustainability and improvement.</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t xml:space="preserve">In conclusion, Social Capital Theory offers a comprehensive framework for understanding how community engagement can address the maintenance challenges faced by public schools in Nigeria. </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It highlights the importance of trust, reciprocity, and social networks in creating sustainable solutions for school upkeep. By leveraging the social capital within local communities, schools can overcome resource constraints, improve infrastructure, and ultimately enhance educational quality. This theory, therefore, serves as a critical tool for exploring how communities can play an active role in the maintenance of public schools, ensuring that schools continue to provide a safe, conducive, and high-quality learning environment for students.</w:t>
      </w:r>
    </w:p>
    <w:p w:rsidR="00BA2641" w:rsidRDefault="00BA2641" w:rsidP="00BA2641">
      <w:pPr>
        <w:spacing w:after="0" w:line="360" w:lineRule="auto"/>
        <w:jc w:val="both"/>
        <w:rPr>
          <w:rFonts w:ascii="Times New Roman" w:hAnsi="Times New Roman"/>
          <w:sz w:val="24"/>
          <w:szCs w:val="24"/>
        </w:rPr>
      </w:pPr>
      <w:r>
        <w:rPr>
          <w:rFonts w:ascii="Times New Roman" w:hAnsi="Times New Roman"/>
          <w:b/>
          <w:bCs/>
          <w:sz w:val="24"/>
          <w:szCs w:val="24"/>
        </w:rPr>
        <w:t>2.3</w:t>
      </w:r>
      <w:r>
        <w:rPr>
          <w:rFonts w:ascii="Times New Roman" w:hAnsi="Times New Roman"/>
          <w:b/>
          <w:bCs/>
          <w:sz w:val="24"/>
          <w:szCs w:val="24"/>
        </w:rPr>
        <w:tab/>
        <w:t>Empirical Review</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 empirical review offers an analysis of prior studies on school maintenance issues, emphasizing methodologies, sample sizes, data collection instruments, and findings. These studies provide insights into the challenges, strategies, and impacts of school maintenance, offering a foundation for understanding how maintenance practices influence educational quality. By examining these previous works, we can contextualize the present study within the broader research landscape and draw comparisons that enhance our understanding of maintenance challenges in Nigerian public schools.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One notable study by Adeniran (2018) examined the "Impact of Poor Maintenance on Learning Outcomes in Public Secondary Schools in Lagos State." Adeniran employed a </w:t>
      </w:r>
      <w:r>
        <w:rPr>
          <w:rFonts w:ascii="Times New Roman" w:hAnsi="Times New Roman"/>
          <w:sz w:val="24"/>
          <w:szCs w:val="24"/>
        </w:rPr>
        <w:lastRenderedPageBreak/>
        <w:t>descriptive survey design to explore the direct link between deteriorating school facilities and student performance. Using a sample size of 300 students and 60 teachers selected via simple random sampling, the study employed questionnaires to gather data. Adeniran analyzed the data using descriptive and inferential statistics, particularly the t-test and Pearson correlation. The study revealed a significant correlation between poor infrastructure maintenance and reduced student motivation and academic performance. These findings resonate with the present study’s focus on understanding how neglected facilities contribute to educational decline in public schools.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Another relevant study was conducted by Obike and Onwukwe (2020), titled "Community Involvement in School Maintenance in Rural Nigerian Schools." This study explored the role of community engagement in maintaining school infrastructure. Adopting a case study methodology, the researchers focused on three rural schools in Enugu State, Nigeria, using purposive sampling to select 50 participants, including school administrators, teachers, and community members. Interviews and focus group discussions served as the primary data collection tools, with thematic analysis applied to identify recurring themes. The study found that community involvement was a vital asset in school maintenance, as community members often provided both financial support and manual labor. This finding supports the current study’s exploration of community engagement as a crucial factor in sustainable school maintenance.</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Bello (2019) conducted a study titled "Government and Private Sector Partnerships in the Maintenance of Public Schools in Nigeria." Bello’s study adopted a mixed-methods approach, utilizing questionnaires and interviews to collect data from a sample of 250 respondents, including policymakers, teachers, and private sector representatives. Stratified random sampling was used to ensure representation across different sectors. Descriptive statistics and regression analysis revealed that public-private partnerships could significantly alleviate maintenance challenges if effectively implemented. Bello’s findings are relevant to the current study, as they highlight the need for collaborative efforts in school maintenance, echoing the importance of community and external stakeholder involvement as explored in this study.</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 xml:space="preserve">In a study titled "Assessment of School Infrastructure Decay and Its Effect on Learning in North-Eastern Nigeria," Garba and Usman (2021) investigated the conditions of school facilities and their impact on education in North-Eastern Nigeria. The researchers employed a cross-sectional survey design, drawing a sample of 400 students and 80 teachers from 20 public secondary schools through multi-stage sampling. Data collection instruments </w:t>
      </w:r>
      <w:r>
        <w:rPr>
          <w:rFonts w:ascii="Times New Roman" w:hAnsi="Times New Roman"/>
          <w:sz w:val="24"/>
          <w:szCs w:val="24"/>
        </w:rPr>
        <w:lastRenderedPageBreak/>
        <w:t>included observation checklists and questionnaires, and the data were analyzed using chi-square tests. The findings indicated that most schools in the region suffered from inadequate maintenance, leading to broken furniture, leaking roofs, and insufficient sanitation facilities. This decay was linked to student absenteeism and low academic performance. These findings mirror the current study’s aim to examine how infrastructure decay influences educational quality in Ilorin’s public schools.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Another empirical work by Ahmed (2022), titled "The Role of School Administrators in Facility Maintenance in South-Western Nigeria," focused on administrative responsibility for school upkeep. Using a survey design, Ahmed administered structured questionnaires to a sample of 150 school administrators across five states in South-Western Nigeria, selected through convenience sampling. Quantitative analysis through ANOVA indicated that administrators who were proactive in maintenance planning reported better facility conditions and higher student satisfaction. Ahmed’s study underpins the present research by showing that school administration is critical in establishing effective maintenance practices, a finding that aligns with the focus on improving school upkeep.</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t>Okoye and Nwachukwu (2019) investigated "Parental Involvement in Maintenance of Public Primary Schools in Nigeria." The researchers adopted a phenomenological research approach with a sample of 60 parents from 10 public primary schools in Anambra State, selected via purposive sampling. Data were collected through in-depth interviews and analyzed using NVivo software for thematic coding. Okoye and Nwachukwu found that parents who were involved in maintenance activities not only improved school conditions but also fostered a positive learning environment for their children. The findings indicate the effectiveness of parental engagement in school maintenance, which reinforces the present study’s emphasis on the value of community involvement.</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In the work titled "Challenges of School Maintenance in Nigeria," Eze (2020) employed a qualitative research design to analyze the perspectives of 100 school staff members and maintenance workers from 20 public schools in Kaduna State. Using purposive sampling and semi-structured interviews, the study identified major obstacles to maintenance, including inadequate funding, poor policy implementation, and lack of skilled labor. Data were analyzed through thematic analysis, and Eze concluded that these factors significantly hindered effective maintenance practices. This study is relevant to the present research as it identifies systemic challenges that similarly affect the maintenance of public schools in Ilorin, highlighting shared barriers across different regions.</w:t>
      </w:r>
    </w:p>
    <w:p w:rsidR="00BA2641" w:rsidRDefault="00BA2641" w:rsidP="00BA2641">
      <w:pPr>
        <w:spacing w:after="0" w:line="360" w:lineRule="auto"/>
        <w:jc w:val="both"/>
        <w:rPr>
          <w:rFonts w:ascii="Times New Roman" w:hAnsi="Times New Roman"/>
          <w:sz w:val="24"/>
          <w:szCs w:val="24"/>
        </w:rPr>
      </w:pPr>
      <w:r>
        <w:rPr>
          <w:rFonts w:ascii="Times New Roman" w:hAnsi="Times New Roman"/>
          <w:sz w:val="24"/>
          <w:szCs w:val="24"/>
        </w:rPr>
        <w:lastRenderedPageBreak/>
        <w:t>Finally, Abdullahi and Ibrahim (2023) conducted a study titled "Examining the Impact of Infrastructure Maintenance on Student Safety in Nigerian Schools." With a quantitative research design, they surveyed 200 students and 100 teachers in public secondary schools in Kano State, selected through random sampling. The researchers used questionnaires as the primary data collection instrument, and they analyzed the data using SPSS software for regression analysis. Their findings showed a significant positive relationship between well-maintained school facilities and student safety, as students in well-maintained schools reported fewer accidents and injuries. The relevance of this study to the current research lies in its evidence that maintenance does not only affect educational quality but also the safety and well-being of students, reinforcing the need for regular maintenance practices.</w:t>
      </w:r>
    </w:p>
    <w:p w:rsidR="00BA2641" w:rsidRDefault="00BA2641" w:rsidP="00BA2641">
      <w:pPr>
        <w:spacing w:after="0" w:line="360" w:lineRule="auto"/>
        <w:ind w:firstLine="720"/>
        <w:jc w:val="both"/>
        <w:rPr>
          <w:rFonts w:ascii="Times New Roman" w:hAnsi="Times New Roman"/>
          <w:sz w:val="24"/>
          <w:szCs w:val="24"/>
        </w:rPr>
      </w:pPr>
      <w:r>
        <w:rPr>
          <w:rFonts w:ascii="Times New Roman" w:hAnsi="Times New Roman"/>
          <w:sz w:val="24"/>
          <w:szCs w:val="24"/>
        </w:rPr>
        <w:t>These empirical studies contribute to a comprehensive understanding of the factors influencing school maintenance in Nigerian public schools. Together, they support the present study's emphasis on community involvement, effective administration, and policy interventions as solutions to school infrastructure decay. This review also highlights recurring themes—such as funding limitations, community support, and administrative responsibility—that the current study explores in depth, providing a foundation for analyzing the specific maintenance challenges faced by Ilorin Grammar School in Kwara State.</w:t>
      </w:r>
    </w:p>
    <w:p w:rsidR="00BA2641" w:rsidRDefault="00BA2641" w:rsidP="00BA2641">
      <w:pPr>
        <w:spacing w:after="0" w:line="360" w:lineRule="auto"/>
        <w:jc w:val="both"/>
        <w:rPr>
          <w:rFonts w:ascii="Times New Roman" w:hAnsi="Times New Roman"/>
          <w:b/>
          <w:bCs/>
          <w:sz w:val="24"/>
          <w:szCs w:val="24"/>
        </w:rPr>
      </w:pPr>
      <w:r>
        <w:rPr>
          <w:rFonts w:ascii="Times New Roman" w:hAnsi="Times New Roman"/>
          <w:b/>
          <w:bCs/>
          <w:sz w:val="24"/>
          <w:szCs w:val="24"/>
        </w:rPr>
        <w:t>2.4</w:t>
      </w:r>
      <w:r>
        <w:rPr>
          <w:rFonts w:ascii="Times New Roman" w:hAnsi="Times New Roman"/>
          <w:b/>
          <w:bCs/>
          <w:sz w:val="24"/>
          <w:szCs w:val="24"/>
        </w:rPr>
        <w:tab/>
        <w:t>Summary of Literature Review</w:t>
      </w:r>
    </w:p>
    <w:tbl>
      <w:tblPr>
        <w:tblStyle w:val="TableGrid"/>
        <w:tblW w:w="0" w:type="auto"/>
        <w:tblLook w:val="04A0"/>
      </w:tblPr>
      <w:tblGrid>
        <w:gridCol w:w="777"/>
        <w:gridCol w:w="2509"/>
        <w:gridCol w:w="3472"/>
        <w:gridCol w:w="2548"/>
      </w:tblGrid>
      <w:tr w:rsidR="00BA2641" w:rsidTr="002247A1">
        <w:tc>
          <w:tcPr>
            <w:tcW w:w="0" w:type="auto"/>
          </w:tcPr>
          <w:p w:rsidR="00BA2641" w:rsidRDefault="00BA2641" w:rsidP="002247A1">
            <w:pPr>
              <w:widowControl/>
              <w:spacing w:after="0" w:line="360" w:lineRule="auto"/>
              <w:rPr>
                <w:rFonts w:ascii="Times New Roman" w:hAnsi="Times New Roman"/>
                <w:b/>
                <w:bCs/>
                <w:sz w:val="24"/>
                <w:szCs w:val="24"/>
              </w:rPr>
            </w:pPr>
            <w:r>
              <w:rPr>
                <w:rFonts w:ascii="Times New Roman" w:hAnsi="Times New Roman"/>
                <w:b/>
                <w:bCs/>
                <w:sz w:val="24"/>
                <w:szCs w:val="24"/>
              </w:rPr>
              <w:t>S/NO</w:t>
            </w:r>
          </w:p>
        </w:tc>
        <w:tc>
          <w:tcPr>
            <w:tcW w:w="0" w:type="auto"/>
          </w:tcPr>
          <w:p w:rsidR="00BA2641" w:rsidRDefault="00BA2641" w:rsidP="002247A1">
            <w:pPr>
              <w:widowControl/>
              <w:spacing w:after="0" w:line="360" w:lineRule="auto"/>
              <w:rPr>
                <w:rFonts w:ascii="Times New Roman" w:hAnsi="Times New Roman"/>
                <w:b/>
                <w:bCs/>
                <w:sz w:val="24"/>
                <w:szCs w:val="24"/>
              </w:rPr>
            </w:pPr>
            <w:r>
              <w:rPr>
                <w:rFonts w:ascii="Times New Roman" w:hAnsi="Times New Roman"/>
                <w:b/>
                <w:bCs/>
                <w:sz w:val="24"/>
                <w:szCs w:val="24"/>
              </w:rPr>
              <w:t>STUDY</w:t>
            </w:r>
          </w:p>
        </w:tc>
        <w:tc>
          <w:tcPr>
            <w:tcW w:w="0" w:type="auto"/>
          </w:tcPr>
          <w:p w:rsidR="00BA2641" w:rsidRDefault="00BA2641" w:rsidP="002247A1">
            <w:pPr>
              <w:widowControl/>
              <w:spacing w:after="0" w:line="360" w:lineRule="auto"/>
              <w:rPr>
                <w:rFonts w:ascii="Times New Roman" w:hAnsi="Times New Roman"/>
                <w:b/>
                <w:bCs/>
                <w:sz w:val="24"/>
                <w:szCs w:val="24"/>
              </w:rPr>
            </w:pPr>
            <w:r>
              <w:rPr>
                <w:rFonts w:ascii="Times New Roman" w:hAnsi="Times New Roman"/>
                <w:b/>
                <w:bCs/>
                <w:sz w:val="24"/>
                <w:szCs w:val="24"/>
              </w:rPr>
              <w:t>METHODOLOGY</w:t>
            </w:r>
          </w:p>
        </w:tc>
        <w:tc>
          <w:tcPr>
            <w:tcW w:w="0" w:type="auto"/>
          </w:tcPr>
          <w:p w:rsidR="00BA2641" w:rsidRDefault="00BA2641" w:rsidP="002247A1">
            <w:pPr>
              <w:widowControl/>
              <w:spacing w:after="0" w:line="360" w:lineRule="auto"/>
              <w:rPr>
                <w:rFonts w:ascii="Times New Roman" w:hAnsi="Times New Roman"/>
                <w:b/>
                <w:bCs/>
                <w:sz w:val="24"/>
                <w:szCs w:val="24"/>
              </w:rPr>
            </w:pPr>
            <w:r>
              <w:rPr>
                <w:rFonts w:ascii="Times New Roman" w:hAnsi="Times New Roman"/>
                <w:b/>
                <w:bCs/>
                <w:sz w:val="24"/>
                <w:szCs w:val="24"/>
              </w:rPr>
              <w:t>MAJOR FINDINGS</w:t>
            </w:r>
          </w:p>
        </w:tc>
      </w:tr>
      <w:tr w:rsidR="00BA2641" w:rsidTr="002247A1">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1</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Adeniran (2018) - "Impact of Poor Maintenance on Learning Outcomes in Public Secondary Schools in Lagos State"</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Descriptive survey design, sample of 300 students and 60 teachers, simple random sampling, questionnaires, t-test and Pearson correlation</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Significant correlation between poor infrastructure maintenance and reduced student motivation and performance.</w:t>
            </w:r>
          </w:p>
        </w:tc>
      </w:tr>
      <w:tr w:rsidR="00BA2641" w:rsidTr="002247A1">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2</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Obike &amp; Onwukwe (2020) - "Community Involvement in School Maintenance in Rural Nigerian Schools"</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Case study methodology, sample of 50 participants (school administrators, teachers, community members), purposive sampling, interviews, focus group discussions, thematic analysis</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Community involvement is essential in school maintenance, providing financial support and manual labor.</w:t>
            </w:r>
          </w:p>
        </w:tc>
      </w:tr>
      <w:tr w:rsidR="00BA2641" w:rsidTr="002247A1">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3</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 xml:space="preserve">Bello (2019) - </w:t>
            </w:r>
            <w:r>
              <w:rPr>
                <w:rFonts w:ascii="Times New Roman" w:hAnsi="Times New Roman"/>
                <w:sz w:val="24"/>
                <w:szCs w:val="24"/>
              </w:rPr>
              <w:lastRenderedPageBreak/>
              <w:t>"Government and Private Sector Partnerships in the Maintenance of Public Schools in Nigeria"</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lastRenderedPageBreak/>
              <w:t xml:space="preserve">Mixed-methods approach, </w:t>
            </w:r>
            <w:r>
              <w:rPr>
                <w:rFonts w:ascii="Times New Roman" w:hAnsi="Times New Roman"/>
                <w:sz w:val="24"/>
                <w:szCs w:val="24"/>
              </w:rPr>
              <w:lastRenderedPageBreak/>
              <w:t>sample of 250 respondents, stratified random sampling, questionnaires and interviews, descriptive statistics, regression analysis</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lastRenderedPageBreak/>
              <w:t xml:space="preserve">Public-private </w:t>
            </w:r>
            <w:r>
              <w:rPr>
                <w:rFonts w:ascii="Times New Roman" w:hAnsi="Times New Roman"/>
                <w:sz w:val="24"/>
                <w:szCs w:val="24"/>
              </w:rPr>
              <w:lastRenderedPageBreak/>
              <w:t>partnerships can alleviate maintenance challenges when effectively implemented.</w:t>
            </w:r>
          </w:p>
        </w:tc>
      </w:tr>
      <w:tr w:rsidR="00BA2641" w:rsidTr="002247A1">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lastRenderedPageBreak/>
              <w:t>4</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Garba &amp; Usman (2021) - "Assessment of School Infrastructure Decay and Its Effect on Learning in North-Eastern Nigeria"</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Cross-sectional survey design, sample of 400 students and 80 teachers, multi-stage sampling, observation checklists and questionnaires, chi-square tests</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School infrastructure decay leads to absenteeism and low academic performance due to poor learning conditions.</w:t>
            </w:r>
          </w:p>
        </w:tc>
      </w:tr>
      <w:tr w:rsidR="00BA2641" w:rsidTr="002247A1">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5</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Ahmed (2022) - "The Role of School Administrators in Facility Maintenance in South-Western Nigeria"</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Survey design, sample of 150 school administrators, convenience sampling, structured questionnaires, ANOVA</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Proactive administrative practices result in better-maintained facilities and increased student satisfaction.</w:t>
            </w:r>
          </w:p>
        </w:tc>
      </w:tr>
      <w:tr w:rsidR="00BA2641" w:rsidTr="002247A1">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6</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Okoye &amp; Nwachukwu (2019) - "Parental Involvement in Maintenance of Public Primary Schools in Nigeria"</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Phenomenological approach, sample of 60 parents, purposive sampling, in-depth interviews, NVivo software thematic coding</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Parental engagement in maintenance improves school conditions and fosters a positive learning environment.</w:t>
            </w:r>
          </w:p>
        </w:tc>
      </w:tr>
      <w:tr w:rsidR="00BA2641" w:rsidTr="002247A1">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7</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Eze (2020) - "Challenges of School Maintenance in Nigeria"</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Qualitative design, sample of 100 school staff and maintenance workers, purposive sampling, semi-structured interviews, thematic analysis</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Major barriers to maintenance include inadequate funding, poor policy implementation, and lack of skilled labor.</w:t>
            </w:r>
          </w:p>
        </w:tc>
      </w:tr>
      <w:tr w:rsidR="00BA2641" w:rsidTr="002247A1">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8</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 xml:space="preserve">Abdullahi &amp; Ibrahim (2023) - "Examining the Impact of Infrastructure Maintenance on </w:t>
            </w:r>
            <w:r>
              <w:rPr>
                <w:rFonts w:ascii="Times New Roman" w:hAnsi="Times New Roman"/>
                <w:sz w:val="24"/>
                <w:szCs w:val="24"/>
              </w:rPr>
              <w:lastRenderedPageBreak/>
              <w:t>Student Safety in Nigerian Schools"</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lastRenderedPageBreak/>
              <w:t>Quantitative design, sample of 200 students and 100 teachers, random sampling, questionnaires, SPSS regression analysis</w:t>
            </w:r>
          </w:p>
        </w:tc>
        <w:tc>
          <w:tcPr>
            <w:tcW w:w="0" w:type="auto"/>
          </w:tcPr>
          <w:p w:rsidR="00BA2641" w:rsidRDefault="00BA2641" w:rsidP="002247A1">
            <w:pPr>
              <w:widowControl/>
              <w:spacing w:after="0" w:line="360" w:lineRule="auto"/>
              <w:rPr>
                <w:rFonts w:ascii="Times New Roman" w:hAnsi="Times New Roman"/>
                <w:sz w:val="24"/>
                <w:szCs w:val="24"/>
              </w:rPr>
            </w:pPr>
            <w:r>
              <w:rPr>
                <w:rFonts w:ascii="Times New Roman" w:hAnsi="Times New Roman"/>
                <w:sz w:val="24"/>
                <w:szCs w:val="24"/>
              </w:rPr>
              <w:t>Well-maintained facilities are associated with improved student safety, reducing accidents and injuries.</w:t>
            </w:r>
          </w:p>
        </w:tc>
      </w:tr>
    </w:tbl>
    <w:p w:rsidR="00BA2641" w:rsidRDefault="00BA2641" w:rsidP="00BA2641">
      <w:pPr>
        <w:spacing w:after="0" w:line="360" w:lineRule="auto"/>
        <w:jc w:val="both"/>
        <w:rPr>
          <w:rFonts w:ascii="Times New Roman" w:hAnsi="Times New Roman"/>
          <w:sz w:val="24"/>
          <w:szCs w:val="24"/>
        </w:rPr>
      </w:pPr>
      <w:bookmarkStart w:id="0" w:name="_GoBack"/>
      <w:bookmarkEnd w:id="0"/>
    </w:p>
    <w:p w:rsidR="00BA2641" w:rsidRDefault="00BA2641" w:rsidP="00BA2641"/>
    <w:p w:rsidR="00BA2641" w:rsidRDefault="00BA2641" w:rsidP="00BA2641">
      <w:pPr>
        <w:spacing w:after="200" w:line="276"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br w:type="page"/>
      </w:r>
    </w:p>
    <w:p w:rsidR="00BA2641" w:rsidRPr="00B66D39" w:rsidRDefault="00BA2641" w:rsidP="00BA2641">
      <w:pPr>
        <w:shd w:val="clear" w:color="auto" w:fill="FFFFFF"/>
        <w:spacing w:after="0" w:line="360" w:lineRule="auto"/>
        <w:jc w:val="center"/>
        <w:rPr>
          <w:rFonts w:ascii="Times New Roman" w:eastAsia="Times New Roman" w:hAnsi="Times New Roman"/>
          <w:b/>
          <w:color w:val="000000"/>
          <w:sz w:val="26"/>
          <w:szCs w:val="26"/>
        </w:rPr>
      </w:pPr>
      <w:r w:rsidRPr="00B66D39">
        <w:rPr>
          <w:rFonts w:ascii="Times New Roman" w:eastAsia="Times New Roman" w:hAnsi="Times New Roman"/>
          <w:b/>
          <w:color w:val="000000"/>
          <w:sz w:val="26"/>
          <w:szCs w:val="26"/>
        </w:rPr>
        <w:lastRenderedPageBreak/>
        <w:t>CHAPTER THREE</w:t>
      </w:r>
    </w:p>
    <w:p w:rsidR="00BA2641" w:rsidRPr="00B66D39" w:rsidRDefault="00BA2641" w:rsidP="00BA2641">
      <w:pPr>
        <w:shd w:val="clear" w:color="auto" w:fill="FFFFFF"/>
        <w:spacing w:after="0" w:line="360" w:lineRule="auto"/>
        <w:jc w:val="both"/>
        <w:rPr>
          <w:rFonts w:ascii="Times New Roman" w:eastAsia="Times New Roman" w:hAnsi="Times New Roman"/>
          <w:color w:val="000000"/>
          <w:sz w:val="26"/>
          <w:szCs w:val="26"/>
        </w:rPr>
      </w:pPr>
    </w:p>
    <w:p w:rsidR="00BA2641" w:rsidRPr="00B66D39" w:rsidRDefault="00BA2641" w:rsidP="00BA2641">
      <w:pPr>
        <w:shd w:val="clear" w:color="auto" w:fill="FFFFFF"/>
        <w:spacing w:after="0" w:line="360" w:lineRule="auto"/>
        <w:jc w:val="both"/>
        <w:rPr>
          <w:rFonts w:ascii="Times New Roman" w:hAnsi="Times New Roman"/>
          <w:b/>
          <w:sz w:val="26"/>
          <w:szCs w:val="26"/>
        </w:rPr>
      </w:pPr>
      <w:r w:rsidRPr="00B66D39">
        <w:rPr>
          <w:rFonts w:ascii="Times New Roman" w:hAnsi="Times New Roman"/>
          <w:b/>
          <w:sz w:val="26"/>
          <w:szCs w:val="26"/>
        </w:rPr>
        <w:t xml:space="preserve">3.1 RESEARCH METHODOLOGY </w:t>
      </w:r>
    </w:p>
    <w:p w:rsidR="00BA2641" w:rsidRDefault="00BA2641" w:rsidP="00BA2641">
      <w:pPr>
        <w:shd w:val="clear" w:color="auto" w:fill="FFFFFF"/>
        <w:spacing w:after="0" w:line="360" w:lineRule="auto"/>
        <w:ind w:firstLine="7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The </w:t>
      </w:r>
      <w:r w:rsidRPr="00F91AD6">
        <w:rPr>
          <w:rFonts w:ascii="Times New Roman" w:eastAsia="Times New Roman" w:hAnsi="Times New Roman"/>
          <w:color w:val="000000"/>
          <w:sz w:val="26"/>
          <w:szCs w:val="26"/>
        </w:rPr>
        <w:t xml:space="preserve">research approach  adopted in  this  study comprises  of a  quantitative  research defined  as an inquiry into a social or human problem, based on answering certain questions. This research involves a cross sectional survey approach from which statistical data were collected to answer questions in respect of the main subject of study. Questionnaires are the main instruments used. The population for  the study  comprises of  the academic  and non-academic  staff of  the public  secondary schools representing  the users.  The  population was determined  by  selecting respondents  at random,  four hundred (400) staff members were     selected in the secondary </w:t>
      </w:r>
      <w:r w:rsidRPr="00B66D39">
        <w:rPr>
          <w:rFonts w:ascii="Times New Roman" w:eastAsia="Times New Roman" w:hAnsi="Times New Roman"/>
          <w:color w:val="000000"/>
          <w:sz w:val="26"/>
          <w:szCs w:val="26"/>
        </w:rPr>
        <w:t xml:space="preserve">schools for the users’ category among </w:t>
      </w:r>
      <w:r w:rsidRPr="00F91AD6">
        <w:rPr>
          <w:rFonts w:ascii="Times New Roman" w:eastAsia="Times New Roman" w:hAnsi="Times New Roman"/>
          <w:color w:val="000000"/>
          <w:sz w:val="26"/>
          <w:szCs w:val="26"/>
        </w:rPr>
        <w:t xml:space="preserve">the  1000  working  force  in  the  study  area.  </w:t>
      </w:r>
    </w:p>
    <w:p w:rsidR="00BA2641" w:rsidRPr="00B66D39" w:rsidRDefault="00BA2641" w:rsidP="00BA2641">
      <w:pPr>
        <w:shd w:val="clear" w:color="auto" w:fill="FFFFFF"/>
        <w:spacing w:after="0" w:line="360" w:lineRule="auto"/>
        <w:ind w:firstLine="720"/>
        <w:jc w:val="both"/>
        <w:rPr>
          <w:rFonts w:ascii="Times New Roman" w:eastAsia="Times New Roman" w:hAnsi="Times New Roman"/>
          <w:color w:val="000000"/>
          <w:sz w:val="26"/>
          <w:szCs w:val="26"/>
        </w:rPr>
      </w:pPr>
      <w:r w:rsidRPr="00F91AD6">
        <w:rPr>
          <w:rFonts w:ascii="Times New Roman" w:eastAsia="Times New Roman" w:hAnsi="Times New Roman"/>
          <w:color w:val="000000"/>
          <w:sz w:val="26"/>
          <w:szCs w:val="26"/>
        </w:rPr>
        <w:t xml:space="preserve">This  is  in  line  with  the  recommendation  by  </w:t>
      </w:r>
      <w:r w:rsidRPr="00B66D39">
        <w:rPr>
          <w:rFonts w:ascii="Times New Roman" w:eastAsia="Times New Roman" w:hAnsi="Times New Roman"/>
          <w:color w:val="000000"/>
          <w:spacing w:val="-1"/>
          <w:sz w:val="26"/>
          <w:szCs w:val="26"/>
        </w:rPr>
        <w:t xml:space="preserve">[14]  </w:t>
      </w:r>
      <w:r w:rsidRPr="00F91AD6">
        <w:rPr>
          <w:rFonts w:ascii="Times New Roman" w:eastAsia="Times New Roman" w:hAnsi="Times New Roman"/>
          <w:color w:val="000000"/>
          <w:sz w:val="26"/>
          <w:szCs w:val="26"/>
        </w:rPr>
        <w:t>who advocated 40% sample size  for any study. This resulted in  a total sample size of 400. Out  of 10</w:t>
      </w:r>
      <w:r w:rsidRPr="00B66D39">
        <w:rPr>
          <w:rFonts w:ascii="Times New Roman" w:eastAsia="Times New Roman" w:hAnsi="Times New Roman"/>
          <w:color w:val="000000"/>
          <w:spacing w:val="-1"/>
          <w:sz w:val="26"/>
          <w:szCs w:val="26"/>
        </w:rPr>
        <w:t xml:space="preserve">0 </w:t>
      </w:r>
      <w:r w:rsidRPr="00F91AD6">
        <w:rPr>
          <w:rFonts w:ascii="Times New Roman" w:eastAsia="Times New Roman" w:hAnsi="Times New Roman"/>
          <w:color w:val="000000"/>
          <w:sz w:val="26"/>
          <w:szCs w:val="26"/>
        </w:rPr>
        <w:t xml:space="preserve">questionnaires distributed, </w:t>
      </w:r>
      <w:r w:rsidRPr="00B66D39">
        <w:rPr>
          <w:rFonts w:ascii="Times New Roman" w:eastAsia="Times New Roman" w:hAnsi="Times New Roman"/>
          <w:color w:val="000000"/>
          <w:spacing w:val="-1"/>
          <w:sz w:val="26"/>
          <w:szCs w:val="26"/>
        </w:rPr>
        <w:t>307</w:t>
      </w:r>
      <w:r w:rsidRPr="00F91AD6">
        <w:rPr>
          <w:rFonts w:ascii="Times New Roman" w:eastAsia="Times New Roman" w:hAnsi="Times New Roman"/>
          <w:color w:val="000000"/>
          <w:sz w:val="26"/>
          <w:szCs w:val="26"/>
        </w:rPr>
        <w:t xml:space="preserve"> of  them were completed, returned and considered useable. Primary data was collected through  questionnaires whilst  secondary data  was extracted from  journals, text books,  seminar papers,  lecture  notes  and occasional  publications.  The data  were processed  and analyzed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using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SPSS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statistical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analysis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software.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Descriptive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statistics,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using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mainly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simple percentages(%)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were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applied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to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collect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data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where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 xml:space="preserve">applicable, </w:t>
      </w:r>
      <w:r w:rsidRPr="00B66D39">
        <w:rPr>
          <w:rFonts w:ascii="Times New Roman" w:eastAsia="Times New Roman" w:hAnsi="Times New Roman"/>
          <w:color w:val="000000"/>
          <w:sz w:val="26"/>
          <w:szCs w:val="26"/>
        </w:rPr>
        <w:t xml:space="preserve"> </w:t>
      </w:r>
      <w:r w:rsidRPr="00F91AD6">
        <w:rPr>
          <w:rFonts w:ascii="Times New Roman" w:eastAsia="Times New Roman" w:hAnsi="Times New Roman"/>
          <w:color w:val="000000"/>
          <w:sz w:val="26"/>
          <w:szCs w:val="26"/>
        </w:rPr>
        <w:t>from variables in the study. This helped in clarifying results.</w:t>
      </w:r>
    </w:p>
    <w:p w:rsidR="00BA2641" w:rsidRPr="00B66D39" w:rsidRDefault="00BA2641" w:rsidP="00BA2641">
      <w:pPr>
        <w:shd w:val="clear" w:color="auto" w:fill="FFFFFF"/>
        <w:spacing w:after="0" w:line="360" w:lineRule="auto"/>
        <w:jc w:val="both"/>
        <w:rPr>
          <w:rFonts w:ascii="Times New Roman" w:hAnsi="Times New Roman"/>
          <w:sz w:val="26"/>
          <w:szCs w:val="26"/>
        </w:rPr>
      </w:pPr>
    </w:p>
    <w:p w:rsidR="00BA2641" w:rsidRPr="00B66D39" w:rsidRDefault="00BA2641" w:rsidP="00BA2641">
      <w:pPr>
        <w:shd w:val="clear" w:color="auto" w:fill="FFFFFF"/>
        <w:spacing w:after="0" w:line="360" w:lineRule="auto"/>
        <w:jc w:val="both"/>
        <w:rPr>
          <w:rFonts w:ascii="Times New Roman" w:hAnsi="Times New Roman"/>
          <w:b/>
          <w:sz w:val="26"/>
          <w:szCs w:val="26"/>
        </w:rPr>
      </w:pPr>
      <w:r w:rsidRPr="00B66D39">
        <w:rPr>
          <w:rFonts w:ascii="Times New Roman" w:hAnsi="Times New Roman"/>
          <w:b/>
          <w:sz w:val="26"/>
          <w:szCs w:val="26"/>
        </w:rPr>
        <w:t xml:space="preserve">3.2 RESEARCH DESIGN </w:t>
      </w:r>
    </w:p>
    <w:p w:rsidR="00BA2641" w:rsidRDefault="00BA2641" w:rsidP="00BA2641">
      <w:pPr>
        <w:shd w:val="clear" w:color="auto" w:fill="FFFFFF"/>
        <w:spacing w:after="0" w:line="360" w:lineRule="auto"/>
        <w:ind w:firstLine="720"/>
        <w:jc w:val="both"/>
        <w:rPr>
          <w:rFonts w:ascii="Times New Roman" w:hAnsi="Times New Roman"/>
          <w:sz w:val="26"/>
          <w:szCs w:val="26"/>
        </w:rPr>
      </w:pPr>
      <w:r w:rsidRPr="00B66D39">
        <w:rPr>
          <w:rFonts w:ascii="Times New Roman" w:hAnsi="Times New Roman"/>
          <w:sz w:val="26"/>
          <w:szCs w:val="26"/>
        </w:rPr>
        <w:t xml:space="preserve">Specifically, this study adopts the survey research design. Stratified random sampling is used to select the samples of public secondary schools for questionnaire survey. Two principal survey techniques used were administration of questionnaires and non-participant observation. These techniques enabled the researcher to collect both qualitative and quantitative data from the school users and managers of the buildings and facilities in the schools. </w:t>
      </w:r>
    </w:p>
    <w:p w:rsidR="00BA2641" w:rsidRDefault="00BA2641" w:rsidP="00BA2641">
      <w:pPr>
        <w:shd w:val="clear" w:color="auto" w:fill="FFFFFF"/>
        <w:spacing w:after="0" w:line="360" w:lineRule="auto"/>
        <w:jc w:val="both"/>
        <w:rPr>
          <w:rFonts w:ascii="Times New Roman" w:hAnsi="Times New Roman"/>
          <w:sz w:val="26"/>
          <w:szCs w:val="26"/>
        </w:rPr>
      </w:pPr>
    </w:p>
    <w:p w:rsidR="00BA2641" w:rsidRDefault="00BA2641" w:rsidP="00BA2641">
      <w:pPr>
        <w:shd w:val="clear" w:color="auto" w:fill="FFFFFF"/>
        <w:spacing w:after="0" w:line="360" w:lineRule="auto"/>
        <w:jc w:val="both"/>
        <w:rPr>
          <w:rFonts w:ascii="Times New Roman" w:hAnsi="Times New Roman"/>
          <w:sz w:val="26"/>
          <w:szCs w:val="26"/>
        </w:rPr>
      </w:pPr>
    </w:p>
    <w:p w:rsidR="00BA2641" w:rsidRDefault="00BA2641" w:rsidP="00BA2641">
      <w:pPr>
        <w:shd w:val="clear" w:color="auto" w:fill="FFFFFF"/>
        <w:spacing w:after="0" w:line="360" w:lineRule="auto"/>
        <w:jc w:val="both"/>
        <w:rPr>
          <w:rFonts w:ascii="Times New Roman" w:hAnsi="Times New Roman"/>
          <w:b/>
          <w:sz w:val="26"/>
          <w:szCs w:val="26"/>
        </w:rPr>
      </w:pPr>
    </w:p>
    <w:p w:rsidR="00BA2641" w:rsidRPr="00B66D39" w:rsidRDefault="00BA2641" w:rsidP="00BA2641">
      <w:pPr>
        <w:shd w:val="clear" w:color="auto" w:fill="FFFFFF"/>
        <w:spacing w:after="0" w:line="360" w:lineRule="auto"/>
        <w:jc w:val="both"/>
        <w:rPr>
          <w:rFonts w:ascii="Times New Roman" w:hAnsi="Times New Roman"/>
          <w:b/>
          <w:sz w:val="26"/>
          <w:szCs w:val="26"/>
        </w:rPr>
      </w:pPr>
      <w:r w:rsidRPr="00B66D39">
        <w:rPr>
          <w:rFonts w:ascii="Times New Roman" w:hAnsi="Times New Roman"/>
          <w:b/>
          <w:sz w:val="26"/>
          <w:szCs w:val="26"/>
        </w:rPr>
        <w:lastRenderedPageBreak/>
        <w:t xml:space="preserve">3.3 POPULATION OF THE STUDY </w:t>
      </w:r>
    </w:p>
    <w:p w:rsidR="00BA2641" w:rsidRPr="00B66D39" w:rsidRDefault="00BA2641" w:rsidP="00BA2641">
      <w:pPr>
        <w:shd w:val="clear" w:color="auto" w:fill="FFFFFF"/>
        <w:spacing w:after="0" w:line="360" w:lineRule="auto"/>
        <w:jc w:val="both"/>
        <w:rPr>
          <w:rFonts w:ascii="Times New Roman" w:hAnsi="Times New Roman"/>
          <w:sz w:val="26"/>
          <w:szCs w:val="26"/>
        </w:rPr>
      </w:pPr>
    </w:p>
    <w:p w:rsidR="00BA2641" w:rsidRPr="00F53E10" w:rsidRDefault="00BA2641" w:rsidP="00F53E10">
      <w:pPr>
        <w:shd w:val="clear" w:color="auto" w:fill="FFFFFF"/>
        <w:spacing w:after="0" w:line="360" w:lineRule="auto"/>
        <w:ind w:firstLine="720"/>
        <w:jc w:val="both"/>
        <w:rPr>
          <w:rFonts w:ascii="Times New Roman" w:hAnsi="Times New Roman"/>
          <w:sz w:val="26"/>
          <w:szCs w:val="26"/>
        </w:rPr>
      </w:pPr>
      <w:r w:rsidRPr="00B66D39">
        <w:rPr>
          <w:rFonts w:ascii="Times New Roman" w:hAnsi="Times New Roman"/>
          <w:sz w:val="26"/>
          <w:szCs w:val="26"/>
        </w:rPr>
        <w:t xml:space="preserve">Population of this study consists of the public secondary school staff in the five (5) Education zones of Anambra State </w:t>
      </w:r>
    </w:p>
    <w:p w:rsidR="00BA2641" w:rsidRPr="00B66D39" w:rsidRDefault="00BA2641" w:rsidP="00BA2641">
      <w:pPr>
        <w:shd w:val="clear" w:color="auto" w:fill="FFFFFF"/>
        <w:spacing w:after="0" w:line="360" w:lineRule="auto"/>
        <w:jc w:val="both"/>
        <w:rPr>
          <w:rFonts w:ascii="Times New Roman" w:hAnsi="Times New Roman"/>
          <w:b/>
          <w:sz w:val="26"/>
          <w:szCs w:val="26"/>
        </w:rPr>
      </w:pPr>
      <w:r w:rsidRPr="00B66D39">
        <w:rPr>
          <w:rFonts w:ascii="Times New Roman" w:hAnsi="Times New Roman"/>
          <w:b/>
          <w:sz w:val="26"/>
          <w:szCs w:val="26"/>
        </w:rPr>
        <w:t>3.4 SAMPLE FRAME</w:t>
      </w:r>
    </w:p>
    <w:p w:rsidR="00BA2641" w:rsidRPr="00B66D39" w:rsidRDefault="00BA2641" w:rsidP="00BA2641">
      <w:pPr>
        <w:shd w:val="clear" w:color="auto" w:fill="FFFFFF"/>
        <w:spacing w:after="0" w:line="360" w:lineRule="auto"/>
        <w:ind w:firstLine="165"/>
        <w:jc w:val="both"/>
        <w:rPr>
          <w:rFonts w:ascii="Times New Roman" w:eastAsia="Times New Roman" w:hAnsi="Times New Roman"/>
          <w:color w:val="000000"/>
          <w:sz w:val="26"/>
          <w:szCs w:val="26"/>
        </w:rPr>
      </w:pPr>
      <w:r w:rsidRPr="00B66D39">
        <w:rPr>
          <w:rFonts w:ascii="Times New Roman" w:hAnsi="Times New Roman"/>
          <w:sz w:val="26"/>
          <w:szCs w:val="26"/>
        </w:rPr>
        <w:t xml:space="preserve"> A sample frame is the list of sampling units or non-theoretical population from which samples are drawn. It is a population the researcher can use in determining sample size. The sample frame of this study includes staff (Teaching and Non-Teaching) of the public secondary schools within Anambra state. According to the Anambra state Post primary school service commission, the public secondary schools in Anambra state cut across five zones which are (Aguata zone, Awka zone, Nnewi zone, Onitsha zone and Otuocha zone)</w:t>
      </w:r>
    </w:p>
    <w:p w:rsidR="00BA2641" w:rsidRPr="00B66D39" w:rsidRDefault="00BA2641" w:rsidP="00BA2641">
      <w:pPr>
        <w:pStyle w:val="Heading2"/>
        <w:spacing w:before="91" w:line="360" w:lineRule="auto"/>
        <w:rPr>
          <w:sz w:val="26"/>
          <w:szCs w:val="26"/>
        </w:rPr>
      </w:pPr>
      <w:r>
        <w:rPr>
          <w:sz w:val="26"/>
          <w:szCs w:val="26"/>
        </w:rPr>
        <w:t xml:space="preserve">3.5 </w:t>
      </w:r>
      <w:r w:rsidRPr="00B66D39">
        <w:rPr>
          <w:sz w:val="26"/>
          <w:szCs w:val="26"/>
        </w:rPr>
        <w:t xml:space="preserve">DETERMINATION OF SAMPLE </w:t>
      </w:r>
      <w:r w:rsidRPr="00B66D39">
        <w:rPr>
          <w:spacing w:val="-4"/>
          <w:sz w:val="26"/>
          <w:szCs w:val="26"/>
        </w:rPr>
        <w:t>SIZE</w:t>
      </w:r>
    </w:p>
    <w:p w:rsidR="00BA2641" w:rsidRPr="00B66D39" w:rsidRDefault="00BA2641" w:rsidP="00BA2641">
      <w:pPr>
        <w:pStyle w:val="BodyText"/>
        <w:spacing w:line="360" w:lineRule="auto"/>
        <w:ind w:right="39" w:firstLine="719"/>
        <w:rPr>
          <w:sz w:val="26"/>
          <w:szCs w:val="26"/>
        </w:rPr>
      </w:pPr>
      <w:r w:rsidRPr="00B66D39">
        <w:rPr>
          <w:sz w:val="26"/>
          <w:szCs w:val="26"/>
        </w:rPr>
        <w:t xml:space="preserve">The sample size of the study is determined by using Taro Yamane’s formula. In this method, a researcher is expected to adopt a sampling error of </w:t>
      </w:r>
      <w:r w:rsidRPr="00B66D39">
        <w:rPr>
          <w:spacing w:val="-2"/>
          <w:sz w:val="26"/>
          <w:szCs w:val="26"/>
        </w:rPr>
        <w:t>0.05.</w:t>
      </w:r>
    </w:p>
    <w:p w:rsidR="00BA2641" w:rsidRPr="00B66D39" w:rsidRDefault="00BA2641" w:rsidP="00BA2641">
      <w:pPr>
        <w:pStyle w:val="BodyText"/>
        <w:spacing w:line="360" w:lineRule="auto"/>
        <w:rPr>
          <w:sz w:val="26"/>
          <w:szCs w:val="26"/>
        </w:rPr>
      </w:pPr>
      <w:r w:rsidRPr="00B66D39">
        <w:rPr>
          <w:sz w:val="26"/>
          <w:szCs w:val="26"/>
        </w:rPr>
        <w:t xml:space="preserve">The formula is given </w:t>
      </w:r>
      <w:r w:rsidRPr="00B66D39">
        <w:rPr>
          <w:spacing w:val="-5"/>
          <w:sz w:val="26"/>
          <w:szCs w:val="26"/>
        </w:rPr>
        <w:t>as,</w:t>
      </w:r>
    </w:p>
    <w:p w:rsidR="00BA2641" w:rsidRPr="00B66D39" w:rsidRDefault="00BA2641" w:rsidP="00BA2641">
      <w:pPr>
        <w:pStyle w:val="BodyText"/>
        <w:spacing w:line="360" w:lineRule="auto"/>
        <w:ind w:left="494"/>
        <w:rPr>
          <w:sz w:val="26"/>
          <w:szCs w:val="26"/>
        </w:rPr>
      </w:pPr>
      <w:r w:rsidRPr="00B66D39">
        <w:rPr>
          <w:spacing w:val="-10"/>
          <w:sz w:val="26"/>
          <w:szCs w:val="26"/>
        </w:rPr>
        <w:t>N</w:t>
      </w:r>
    </w:p>
    <w:p w:rsidR="00BA2641" w:rsidRPr="00B66D39" w:rsidRDefault="0057567B" w:rsidP="00BA2641">
      <w:pPr>
        <w:pStyle w:val="BodyText"/>
        <w:spacing w:line="360" w:lineRule="auto"/>
        <w:ind w:left="494" w:right="383"/>
        <w:rPr>
          <w:position w:val="1"/>
          <w:sz w:val="26"/>
          <w:szCs w:val="26"/>
        </w:rPr>
      </w:pPr>
      <w:r>
        <w:rPr>
          <w:position w:val="1"/>
          <w:sz w:val="26"/>
          <w:szCs w:val="26"/>
        </w:rPr>
        <w:pict>
          <v:rect id="docshape8" o:spid="_x0000_s1026" style="position:absolute;left:0;text-align:left;margin-left:164.2pt;margin-top:4.15pt;width:41.9pt;height:.6pt;z-index:-251656192;mso-position-horizontal-relative:page" fillcolor="black" stroked="f">
            <w10:wrap anchorx="page"/>
          </v:rect>
        </w:pict>
      </w:r>
      <w:r w:rsidR="00BA2641" w:rsidRPr="00B66D39">
        <w:rPr>
          <w:position w:val="13"/>
          <w:sz w:val="26"/>
          <w:szCs w:val="26"/>
        </w:rPr>
        <w:t>n=</w:t>
      </w:r>
      <w:r w:rsidR="00BA2641" w:rsidRPr="00B66D39">
        <w:rPr>
          <w:sz w:val="26"/>
          <w:szCs w:val="26"/>
        </w:rPr>
        <w:t>1+</w:t>
      </w:r>
      <w:r w:rsidR="00BA2641" w:rsidRPr="00B66D39">
        <w:rPr>
          <w:spacing w:val="-2"/>
          <w:sz w:val="26"/>
          <w:szCs w:val="26"/>
        </w:rPr>
        <w:t>N</w:t>
      </w:r>
      <w:r w:rsidR="00BA2641" w:rsidRPr="00B66D39">
        <w:rPr>
          <w:spacing w:val="-2"/>
          <w:position w:val="1"/>
          <w:sz w:val="26"/>
          <w:szCs w:val="26"/>
        </w:rPr>
        <w:t>(</w:t>
      </w:r>
      <w:r w:rsidR="00BA2641" w:rsidRPr="00B66D39">
        <w:rPr>
          <w:spacing w:val="-2"/>
          <w:sz w:val="26"/>
          <w:szCs w:val="26"/>
        </w:rPr>
        <w:t>e</w:t>
      </w:r>
      <w:r w:rsidR="00BA2641" w:rsidRPr="00B66D39">
        <w:rPr>
          <w:spacing w:val="-2"/>
          <w:position w:val="1"/>
          <w:sz w:val="26"/>
          <w:szCs w:val="26"/>
        </w:rPr>
        <w:t>)</w:t>
      </w:r>
      <w:r w:rsidR="00BA2641" w:rsidRPr="00B66D39">
        <w:rPr>
          <w:spacing w:val="-2"/>
          <w:position w:val="1"/>
          <w:sz w:val="26"/>
          <w:szCs w:val="26"/>
          <w:vertAlign w:val="superscript"/>
        </w:rPr>
        <w:t>2</w:t>
      </w:r>
    </w:p>
    <w:p w:rsidR="00BA2641" w:rsidRPr="00B66D39" w:rsidRDefault="00BA2641" w:rsidP="00BA2641">
      <w:pPr>
        <w:pStyle w:val="BodyText"/>
        <w:spacing w:line="360" w:lineRule="auto"/>
        <w:rPr>
          <w:sz w:val="26"/>
          <w:szCs w:val="26"/>
        </w:rPr>
      </w:pPr>
      <w:r w:rsidRPr="00B66D39">
        <w:rPr>
          <w:sz w:val="26"/>
          <w:szCs w:val="26"/>
        </w:rPr>
        <w:t>Where :</w:t>
      </w:r>
      <w:r w:rsidRPr="00B66D39">
        <w:rPr>
          <w:b/>
          <w:sz w:val="26"/>
          <w:szCs w:val="26"/>
        </w:rPr>
        <w:t xml:space="preserve">n </w:t>
      </w:r>
      <w:r w:rsidRPr="00B66D39">
        <w:rPr>
          <w:sz w:val="26"/>
          <w:szCs w:val="26"/>
        </w:rPr>
        <w:t xml:space="preserve">stands for </w:t>
      </w:r>
      <w:r w:rsidRPr="00B66D39">
        <w:rPr>
          <w:spacing w:val="-2"/>
          <w:sz w:val="26"/>
          <w:szCs w:val="26"/>
        </w:rPr>
        <w:t>samples.</w:t>
      </w:r>
    </w:p>
    <w:p w:rsidR="00BA2641" w:rsidRPr="00B66D39" w:rsidRDefault="00BA2641" w:rsidP="00BA2641">
      <w:pPr>
        <w:pStyle w:val="BodyText"/>
        <w:spacing w:line="360" w:lineRule="auto"/>
        <w:rPr>
          <w:b/>
          <w:sz w:val="26"/>
          <w:szCs w:val="26"/>
        </w:rPr>
      </w:pPr>
      <w:r w:rsidRPr="00B66D39">
        <w:rPr>
          <w:b/>
          <w:sz w:val="26"/>
          <w:szCs w:val="26"/>
        </w:rPr>
        <w:t xml:space="preserve">N </w:t>
      </w:r>
      <w:r w:rsidRPr="00B66D39">
        <w:rPr>
          <w:sz w:val="26"/>
          <w:szCs w:val="26"/>
        </w:rPr>
        <w:t xml:space="preserve">stands for the size of sample frame or population which is </w:t>
      </w:r>
      <w:r w:rsidRPr="00B66D39">
        <w:rPr>
          <w:b/>
          <w:sz w:val="26"/>
          <w:szCs w:val="26"/>
        </w:rPr>
        <w:t>5576</w:t>
      </w:r>
    </w:p>
    <w:p w:rsidR="00BA2641" w:rsidRPr="00B66D39" w:rsidRDefault="00BA2641" w:rsidP="00BA2641">
      <w:pPr>
        <w:pStyle w:val="BodyText"/>
        <w:spacing w:line="360" w:lineRule="auto"/>
        <w:ind w:right="889"/>
        <w:rPr>
          <w:sz w:val="26"/>
          <w:szCs w:val="26"/>
        </w:rPr>
      </w:pPr>
      <w:r w:rsidRPr="00B66D39">
        <w:rPr>
          <w:b/>
          <w:sz w:val="26"/>
          <w:szCs w:val="26"/>
        </w:rPr>
        <w:t xml:space="preserve">E </w:t>
      </w:r>
      <w:r w:rsidRPr="00B66D39">
        <w:rPr>
          <w:sz w:val="26"/>
          <w:szCs w:val="26"/>
        </w:rPr>
        <w:t xml:space="preserve">stands for sampling error which is </w:t>
      </w:r>
      <w:r w:rsidRPr="00B66D39">
        <w:rPr>
          <w:b/>
          <w:sz w:val="26"/>
          <w:szCs w:val="26"/>
        </w:rPr>
        <w:t xml:space="preserve">0.05 1 </w:t>
      </w:r>
      <w:r w:rsidRPr="00B66D39">
        <w:rPr>
          <w:sz w:val="26"/>
          <w:szCs w:val="26"/>
        </w:rPr>
        <w:t>stands for unity (a constant).</w:t>
      </w:r>
    </w:p>
    <w:p w:rsidR="00BA2641" w:rsidRPr="00B66D39" w:rsidRDefault="00BA2641" w:rsidP="00BA2641">
      <w:pPr>
        <w:pStyle w:val="BodyText"/>
        <w:spacing w:line="360" w:lineRule="auto"/>
        <w:rPr>
          <w:sz w:val="26"/>
          <w:szCs w:val="26"/>
        </w:rPr>
      </w:pPr>
      <w:r w:rsidRPr="00B66D39">
        <w:rPr>
          <w:sz w:val="26"/>
          <w:szCs w:val="26"/>
        </w:rPr>
        <w:t xml:space="preserve">Substituting in to the </w:t>
      </w:r>
      <w:r w:rsidRPr="00B66D39">
        <w:rPr>
          <w:spacing w:val="-2"/>
          <w:sz w:val="26"/>
          <w:szCs w:val="26"/>
        </w:rPr>
        <w:t>formula;</w:t>
      </w:r>
    </w:p>
    <w:p w:rsidR="00BA2641" w:rsidRPr="00B66D39" w:rsidRDefault="00BA2641" w:rsidP="00BA2641">
      <w:pPr>
        <w:pStyle w:val="BodyText"/>
        <w:spacing w:line="360" w:lineRule="auto"/>
        <w:ind w:left="494" w:right="2"/>
        <w:rPr>
          <w:sz w:val="26"/>
          <w:szCs w:val="26"/>
        </w:rPr>
      </w:pPr>
      <w:r w:rsidRPr="00B66D39">
        <w:rPr>
          <w:spacing w:val="-4"/>
          <w:sz w:val="26"/>
          <w:szCs w:val="26"/>
        </w:rPr>
        <w:t>5576</w:t>
      </w:r>
    </w:p>
    <w:p w:rsidR="00BA2641" w:rsidRPr="00B66D39" w:rsidRDefault="0057567B" w:rsidP="00BA2641">
      <w:pPr>
        <w:pStyle w:val="BodyText"/>
        <w:spacing w:line="360" w:lineRule="auto"/>
        <w:ind w:left="494" w:right="380"/>
        <w:rPr>
          <w:position w:val="1"/>
          <w:sz w:val="26"/>
          <w:szCs w:val="26"/>
        </w:rPr>
      </w:pPr>
      <w:r>
        <w:rPr>
          <w:position w:val="1"/>
          <w:sz w:val="26"/>
          <w:szCs w:val="26"/>
        </w:rPr>
        <w:pict>
          <v:rect id="docshape9" o:spid="_x0000_s1027" style="position:absolute;left:0;text-align:left;margin-left:149.65pt;margin-top:4.3pt;width:71.05pt;height:.6pt;z-index:-251655168;mso-position-horizontal-relative:page" fillcolor="black" stroked="f">
            <w10:wrap anchorx="page"/>
          </v:rect>
        </w:pict>
      </w:r>
      <w:r w:rsidR="00BA2641" w:rsidRPr="00B66D39">
        <w:rPr>
          <w:position w:val="13"/>
          <w:sz w:val="26"/>
          <w:szCs w:val="26"/>
        </w:rPr>
        <w:t>n=</w:t>
      </w:r>
      <w:r w:rsidR="00BA2641" w:rsidRPr="00B66D39">
        <w:rPr>
          <w:sz w:val="26"/>
          <w:szCs w:val="26"/>
        </w:rPr>
        <w:t>1+</w:t>
      </w:r>
      <w:r w:rsidR="00BA2641" w:rsidRPr="00B66D39">
        <w:rPr>
          <w:spacing w:val="-2"/>
          <w:sz w:val="26"/>
          <w:szCs w:val="26"/>
        </w:rPr>
        <w:t xml:space="preserve"> 5576</w:t>
      </w:r>
      <w:r w:rsidR="00BA2641" w:rsidRPr="00B66D39">
        <w:rPr>
          <w:spacing w:val="-2"/>
          <w:position w:val="1"/>
          <w:sz w:val="26"/>
          <w:szCs w:val="26"/>
        </w:rPr>
        <w:t>(</w:t>
      </w:r>
      <w:r w:rsidR="00BA2641" w:rsidRPr="00B66D39">
        <w:rPr>
          <w:spacing w:val="-2"/>
          <w:sz w:val="26"/>
          <w:szCs w:val="26"/>
        </w:rPr>
        <w:t>0.05</w:t>
      </w:r>
      <w:r w:rsidR="00BA2641" w:rsidRPr="00B66D39">
        <w:rPr>
          <w:spacing w:val="-2"/>
          <w:position w:val="1"/>
          <w:sz w:val="26"/>
          <w:szCs w:val="26"/>
        </w:rPr>
        <w:t>)</w:t>
      </w:r>
      <w:r w:rsidR="00BA2641" w:rsidRPr="00B66D39">
        <w:rPr>
          <w:spacing w:val="-2"/>
          <w:position w:val="1"/>
          <w:sz w:val="26"/>
          <w:szCs w:val="26"/>
          <w:vertAlign w:val="superscript"/>
        </w:rPr>
        <w:t>2</w:t>
      </w:r>
    </w:p>
    <w:p w:rsidR="00BA2641" w:rsidRPr="00B66D39" w:rsidRDefault="00BA2641" w:rsidP="00BA2641">
      <w:pPr>
        <w:pStyle w:val="BodyText"/>
        <w:spacing w:line="360" w:lineRule="auto"/>
        <w:ind w:left="494" w:right="371"/>
        <w:rPr>
          <w:sz w:val="26"/>
          <w:szCs w:val="26"/>
        </w:rPr>
      </w:pPr>
      <w:r w:rsidRPr="00B66D39">
        <w:rPr>
          <w:sz w:val="26"/>
          <w:szCs w:val="26"/>
        </w:rPr>
        <w:t>n=</w:t>
      </w:r>
      <w:r w:rsidRPr="00B66D39">
        <w:rPr>
          <w:spacing w:val="-5"/>
          <w:sz w:val="26"/>
          <w:szCs w:val="26"/>
        </w:rPr>
        <w:t>373</w:t>
      </w:r>
    </w:p>
    <w:p w:rsidR="00BA2641" w:rsidRPr="00B66D39" w:rsidRDefault="00BA2641" w:rsidP="00BA2641">
      <w:pPr>
        <w:pStyle w:val="BodyText"/>
        <w:spacing w:line="360" w:lineRule="auto"/>
        <w:rPr>
          <w:sz w:val="26"/>
          <w:szCs w:val="26"/>
        </w:rPr>
      </w:pPr>
      <w:r w:rsidRPr="00B66D39">
        <w:rPr>
          <w:sz w:val="26"/>
          <w:szCs w:val="26"/>
        </w:rPr>
        <w:t>There for the sample size for the study is approximately 373</w:t>
      </w:r>
    </w:p>
    <w:p w:rsidR="00BA2641" w:rsidRPr="00B66D39" w:rsidRDefault="00BA2641" w:rsidP="00BA2641">
      <w:pPr>
        <w:spacing w:line="360" w:lineRule="auto"/>
        <w:jc w:val="both"/>
        <w:rPr>
          <w:rFonts w:ascii="Times New Roman" w:hAnsi="Times New Roman"/>
          <w:b/>
          <w:sz w:val="26"/>
          <w:szCs w:val="26"/>
        </w:rPr>
      </w:pPr>
      <w:r w:rsidRPr="00B66D39">
        <w:rPr>
          <w:rFonts w:ascii="Times New Roman" w:hAnsi="Times New Roman"/>
          <w:b/>
          <w:sz w:val="26"/>
          <w:szCs w:val="26"/>
        </w:rPr>
        <w:t>3.6 INSTRUMENT OF DATA COLLECTION</w:t>
      </w:r>
    </w:p>
    <w:p w:rsidR="00BA2641" w:rsidRPr="00B66D39" w:rsidRDefault="00BA2641" w:rsidP="00BA2641">
      <w:pPr>
        <w:spacing w:line="360" w:lineRule="auto"/>
        <w:ind w:firstLine="720"/>
        <w:jc w:val="both"/>
        <w:rPr>
          <w:rFonts w:ascii="Times New Roman" w:hAnsi="Times New Roman"/>
          <w:sz w:val="26"/>
          <w:szCs w:val="26"/>
        </w:rPr>
      </w:pPr>
      <w:r w:rsidRPr="00B66D39">
        <w:rPr>
          <w:rFonts w:ascii="Times New Roman" w:hAnsi="Times New Roman"/>
          <w:sz w:val="26"/>
          <w:szCs w:val="26"/>
        </w:rPr>
        <w:t xml:space="preserve"> The study obtained both primary and secondary data. Quantitative data was collected from the public secondary school facilities users through a structured questionnaire which was used in eliciting information from facilities users. There were two separate questionnaires, one for each group. The questionnaire was designed to </w:t>
      </w:r>
      <w:r w:rsidRPr="00B66D39">
        <w:rPr>
          <w:rFonts w:ascii="Times New Roman" w:hAnsi="Times New Roman"/>
          <w:sz w:val="26"/>
          <w:szCs w:val="26"/>
        </w:rPr>
        <w:lastRenderedPageBreak/>
        <w:t xml:space="preserve">give an assessment of the maintenance strategies from the maintenance managers and the facilities condition. </w:t>
      </w:r>
    </w:p>
    <w:p w:rsidR="00BA2641" w:rsidRPr="00B66D39" w:rsidRDefault="00BA2641" w:rsidP="00BA2641">
      <w:pPr>
        <w:spacing w:line="360" w:lineRule="auto"/>
        <w:ind w:firstLine="720"/>
        <w:jc w:val="both"/>
        <w:rPr>
          <w:rFonts w:ascii="Times New Roman" w:hAnsi="Times New Roman"/>
          <w:sz w:val="26"/>
          <w:szCs w:val="26"/>
        </w:rPr>
      </w:pPr>
      <w:r w:rsidRPr="00B66D39">
        <w:rPr>
          <w:rFonts w:ascii="Times New Roman" w:hAnsi="Times New Roman"/>
          <w:sz w:val="26"/>
          <w:szCs w:val="26"/>
        </w:rPr>
        <w:t xml:space="preserve">Questionnaire 1 consisted of three sections, with school users’ information in Section A. maintenance opinion in Section-B and conditions of facilities components in section –C. However, questionnaire 2, consisted of three sections namely; maintenance managers information in Section-A; maintenance strategies in Section-B and factors of deterioration in Section-C. The respondents were asked to indicate the level of satisfaction or dissatisfaction with some selected quality performance criteria. </w:t>
      </w:r>
    </w:p>
    <w:p w:rsidR="00BA2641" w:rsidRPr="00B66D39" w:rsidRDefault="00BA2641" w:rsidP="00BA2641">
      <w:pPr>
        <w:spacing w:line="360" w:lineRule="auto"/>
        <w:ind w:firstLine="720"/>
        <w:jc w:val="both"/>
        <w:rPr>
          <w:rFonts w:ascii="Times New Roman" w:hAnsi="Times New Roman"/>
          <w:sz w:val="26"/>
          <w:szCs w:val="26"/>
        </w:rPr>
      </w:pPr>
      <w:r w:rsidRPr="00B66D39">
        <w:rPr>
          <w:rFonts w:ascii="Times New Roman" w:hAnsi="Times New Roman"/>
          <w:sz w:val="26"/>
          <w:szCs w:val="26"/>
        </w:rPr>
        <w:t>Qualitative data was obtained by physical survey of the existing facilities in the schools. The secondary data was derived from multiple sources such as books, journals, research works, encyclopedias, magazines, school records, working papers and relevant publications.</w:t>
      </w:r>
    </w:p>
    <w:p w:rsidR="00BA2641" w:rsidRPr="00B66D39" w:rsidRDefault="00BA2641" w:rsidP="00BA2641">
      <w:pPr>
        <w:spacing w:line="360" w:lineRule="auto"/>
        <w:jc w:val="both"/>
        <w:rPr>
          <w:rFonts w:ascii="Times New Roman" w:hAnsi="Times New Roman"/>
          <w:b/>
          <w:sz w:val="26"/>
          <w:szCs w:val="26"/>
        </w:rPr>
      </w:pPr>
      <w:r w:rsidRPr="00B66D39">
        <w:rPr>
          <w:rFonts w:ascii="Times New Roman" w:hAnsi="Times New Roman"/>
          <w:b/>
          <w:sz w:val="26"/>
          <w:szCs w:val="26"/>
        </w:rPr>
        <w:t xml:space="preserve">3.7 RELIABILITY OF THE INSTRUMENT </w:t>
      </w:r>
    </w:p>
    <w:p w:rsidR="00BA2641" w:rsidRPr="00B66D39" w:rsidRDefault="00BA2641" w:rsidP="00BA2641">
      <w:pPr>
        <w:spacing w:line="360" w:lineRule="auto"/>
        <w:jc w:val="both"/>
        <w:rPr>
          <w:rFonts w:ascii="Times New Roman" w:hAnsi="Times New Roman"/>
          <w:sz w:val="26"/>
          <w:szCs w:val="26"/>
        </w:rPr>
      </w:pPr>
      <w:r w:rsidRPr="00B66D39">
        <w:rPr>
          <w:rFonts w:ascii="Times New Roman" w:hAnsi="Times New Roman"/>
          <w:sz w:val="26"/>
          <w:szCs w:val="26"/>
        </w:rPr>
        <w:t>Reliability is often at risk when assessments are taken overtime, performed by different people or are highly subjective. Reliability is concerned with the consistency in the results given by the same instrument and this was tested using Cronbach’s alpha test.</w:t>
      </w:r>
    </w:p>
    <w:p w:rsidR="00BA2641" w:rsidRPr="00B66D39" w:rsidRDefault="00BA2641" w:rsidP="00BA2641">
      <w:pPr>
        <w:spacing w:line="360" w:lineRule="auto"/>
        <w:jc w:val="both"/>
        <w:rPr>
          <w:rFonts w:ascii="Times New Roman" w:hAnsi="Times New Roman"/>
          <w:b/>
          <w:sz w:val="26"/>
          <w:szCs w:val="26"/>
        </w:rPr>
      </w:pPr>
      <w:r>
        <w:rPr>
          <w:rFonts w:ascii="Times New Roman" w:hAnsi="Times New Roman"/>
          <w:b/>
          <w:sz w:val="26"/>
          <w:szCs w:val="26"/>
        </w:rPr>
        <w:t xml:space="preserve">3.8 </w:t>
      </w:r>
      <w:r w:rsidRPr="00B66D39">
        <w:rPr>
          <w:rFonts w:ascii="Times New Roman" w:hAnsi="Times New Roman"/>
          <w:b/>
          <w:sz w:val="26"/>
          <w:szCs w:val="26"/>
        </w:rPr>
        <w:t xml:space="preserve">METHOD OF DATA COLLECTION </w:t>
      </w:r>
    </w:p>
    <w:p w:rsidR="00BA2641" w:rsidRPr="00B66D39" w:rsidRDefault="00BA2641" w:rsidP="00BA2641">
      <w:pPr>
        <w:spacing w:line="360" w:lineRule="auto"/>
        <w:ind w:firstLine="720"/>
        <w:jc w:val="both"/>
        <w:rPr>
          <w:rFonts w:ascii="Times New Roman" w:hAnsi="Times New Roman"/>
          <w:sz w:val="26"/>
          <w:szCs w:val="26"/>
        </w:rPr>
      </w:pPr>
      <w:r w:rsidRPr="00B66D39">
        <w:rPr>
          <w:rFonts w:ascii="Times New Roman" w:hAnsi="Times New Roman"/>
          <w:sz w:val="26"/>
          <w:szCs w:val="26"/>
        </w:rPr>
        <w:t>This study used two major data gathering instruments: questionnaire and observation schedule. Both were used in the collection of primary data for this study. Two sets of questionnaire were prepared based on findings from the review of the existing literature. One for the school maintenance managers and the second one for the staffs of the secondary schools who are the users of these facilities in the selected schools. All the questions were close ended.</w:t>
      </w:r>
    </w:p>
    <w:p w:rsidR="00BA2641" w:rsidRPr="00B66D39" w:rsidRDefault="00BA2641" w:rsidP="00BA2641">
      <w:pPr>
        <w:spacing w:line="360" w:lineRule="auto"/>
        <w:jc w:val="both"/>
        <w:rPr>
          <w:rFonts w:ascii="Times New Roman" w:hAnsi="Times New Roman"/>
          <w:b/>
          <w:sz w:val="26"/>
          <w:szCs w:val="26"/>
        </w:rPr>
      </w:pPr>
      <w:r w:rsidRPr="00B66D39">
        <w:rPr>
          <w:rFonts w:ascii="Times New Roman" w:hAnsi="Times New Roman"/>
          <w:b/>
          <w:sz w:val="26"/>
          <w:szCs w:val="26"/>
        </w:rPr>
        <w:t>3.9 METHOD OF DATA ANALYSIS</w:t>
      </w:r>
    </w:p>
    <w:p w:rsidR="00BA2641" w:rsidRPr="00B66D39" w:rsidRDefault="00BA2641" w:rsidP="00BA2641">
      <w:pPr>
        <w:spacing w:line="360" w:lineRule="auto"/>
        <w:jc w:val="both"/>
        <w:rPr>
          <w:rFonts w:ascii="Times New Roman" w:hAnsi="Times New Roman"/>
          <w:sz w:val="26"/>
          <w:szCs w:val="26"/>
        </w:rPr>
      </w:pPr>
      <w:r w:rsidRPr="00B66D39">
        <w:rPr>
          <w:rFonts w:ascii="Times New Roman" w:hAnsi="Times New Roman"/>
          <w:sz w:val="26"/>
          <w:szCs w:val="26"/>
        </w:rPr>
        <w:t xml:space="preserve"> </w:t>
      </w:r>
      <w:r>
        <w:rPr>
          <w:rFonts w:ascii="Times New Roman" w:hAnsi="Times New Roman"/>
          <w:sz w:val="26"/>
          <w:szCs w:val="26"/>
        </w:rPr>
        <w:tab/>
      </w:r>
      <w:r w:rsidRPr="00B66D39">
        <w:rPr>
          <w:rFonts w:ascii="Times New Roman" w:hAnsi="Times New Roman"/>
          <w:sz w:val="26"/>
          <w:szCs w:val="26"/>
        </w:rPr>
        <w:t xml:space="preserve">Method of data analysis refers to the statistical (or analytical) tools a researcher used in analyzing the primary data in order to achieve each of the objectives stated in that study. In this study, descriptive and inferential statistical tests were employed. Descriptive statistical tools in this study include; pie charts, tables, simple percentages, mean and standard deviation etc. Inferential tools draw conclusion that extends beyond </w:t>
      </w:r>
      <w:r w:rsidRPr="00B66D39">
        <w:rPr>
          <w:rFonts w:ascii="Times New Roman" w:hAnsi="Times New Roman"/>
          <w:sz w:val="26"/>
          <w:szCs w:val="26"/>
        </w:rPr>
        <w:lastRenderedPageBreak/>
        <w:t>immediate data, they have ability to test hypothesis, and the hypotheses for this study was tested using the structural equation modeling. For this study, Likert scale was used to determine respondents’ agreement with the identified weaknesses and strength of the developed construct from strongly disagree to strongly agree and was presented in tabular form with simple percentages.</w:t>
      </w:r>
    </w:p>
    <w:p w:rsidR="00BA2641" w:rsidRDefault="00BA2641" w:rsidP="00BA2641">
      <w:pPr>
        <w:spacing w:after="200" w:line="276" w:lineRule="auto"/>
        <w:rPr>
          <w:rFonts w:ascii="Times New Roman" w:hAnsi="Times New Roman"/>
          <w:b/>
          <w:sz w:val="24"/>
          <w:szCs w:val="24"/>
        </w:rPr>
      </w:pPr>
      <w:r>
        <w:rPr>
          <w:rFonts w:ascii="Times New Roman" w:hAnsi="Times New Roman"/>
          <w:b/>
          <w:sz w:val="24"/>
          <w:szCs w:val="24"/>
        </w:rPr>
        <w:br w:type="page"/>
      </w:r>
    </w:p>
    <w:p w:rsidR="00BA2641" w:rsidRPr="00290B81" w:rsidRDefault="00BA2641" w:rsidP="00BA2641">
      <w:pPr>
        <w:spacing w:after="0" w:line="360" w:lineRule="auto"/>
        <w:jc w:val="center"/>
        <w:rPr>
          <w:rFonts w:ascii="Times New Roman" w:hAnsi="Times New Roman"/>
          <w:b/>
          <w:sz w:val="24"/>
          <w:szCs w:val="24"/>
        </w:rPr>
      </w:pPr>
      <w:r w:rsidRPr="00290B81">
        <w:rPr>
          <w:rFonts w:ascii="Times New Roman" w:hAnsi="Times New Roman"/>
          <w:b/>
          <w:sz w:val="24"/>
          <w:szCs w:val="24"/>
        </w:rPr>
        <w:lastRenderedPageBreak/>
        <w:t>CHAPTER FOUR</w:t>
      </w:r>
    </w:p>
    <w:p w:rsidR="00BA2641" w:rsidRPr="00290B81" w:rsidRDefault="00BA2641" w:rsidP="00BA2641">
      <w:pPr>
        <w:spacing w:after="0" w:line="360" w:lineRule="auto"/>
        <w:jc w:val="center"/>
        <w:rPr>
          <w:rFonts w:ascii="Times New Roman" w:hAnsi="Times New Roman"/>
          <w:b/>
          <w:sz w:val="24"/>
          <w:szCs w:val="24"/>
        </w:rPr>
      </w:pPr>
      <w:r w:rsidRPr="00290B81">
        <w:rPr>
          <w:rFonts w:ascii="Times New Roman" w:hAnsi="Times New Roman"/>
          <w:b/>
          <w:sz w:val="24"/>
          <w:szCs w:val="24"/>
        </w:rPr>
        <w:t>DATA PRESENTATION, ANALYSIS AND INTERPRETATION</w:t>
      </w:r>
    </w:p>
    <w:p w:rsidR="00BA2641" w:rsidRPr="00290B81" w:rsidRDefault="00BA2641" w:rsidP="00BA2641">
      <w:pPr>
        <w:spacing w:after="0" w:line="360" w:lineRule="auto"/>
        <w:jc w:val="both"/>
        <w:rPr>
          <w:rFonts w:ascii="Times New Roman" w:hAnsi="Times New Roman"/>
          <w:b/>
          <w:sz w:val="24"/>
          <w:szCs w:val="24"/>
        </w:rPr>
      </w:pPr>
      <w:r w:rsidRPr="00290B81">
        <w:rPr>
          <w:rFonts w:ascii="Times New Roman" w:hAnsi="Times New Roman"/>
          <w:b/>
          <w:sz w:val="24"/>
          <w:szCs w:val="24"/>
        </w:rPr>
        <w:t>4.1</w:t>
      </w:r>
      <w:r w:rsidRPr="00290B81">
        <w:rPr>
          <w:rFonts w:ascii="Times New Roman" w:hAnsi="Times New Roman"/>
          <w:b/>
          <w:sz w:val="24"/>
          <w:szCs w:val="24"/>
        </w:rPr>
        <w:tab/>
        <w:t xml:space="preserve">INTRODUCTION </w:t>
      </w:r>
    </w:p>
    <w:p w:rsidR="00BA2641" w:rsidRPr="00290B81" w:rsidRDefault="00BA2641" w:rsidP="00BA2641">
      <w:pPr>
        <w:spacing w:after="0" w:line="360" w:lineRule="auto"/>
        <w:ind w:firstLine="720"/>
        <w:jc w:val="both"/>
        <w:rPr>
          <w:rFonts w:ascii="Times New Roman" w:hAnsi="Times New Roman"/>
          <w:sz w:val="24"/>
          <w:szCs w:val="24"/>
        </w:rPr>
      </w:pPr>
      <w:r w:rsidRPr="00290B81">
        <w:rPr>
          <w:rFonts w:ascii="Times New Roman" w:hAnsi="Times New Roman"/>
          <w:sz w:val="24"/>
          <w:szCs w:val="24"/>
        </w:rPr>
        <w:t xml:space="preserve">This chapter presents and discusses the data collected during the course of the study, focusing on the maintenance challenges in public secondary schools, with Ilorin Grammar School (IGS) as a case study. The responses gathered from the administered questionnaires are analyzed using frequency tables and percentages to highlight key demographic patterns and respondents' perceptions. The findings are interpreted in relation to the research objectives and questions, providing insight into how infrastructural decay, funding inadequacies, and maintenance lapses impact the school environment, student learning, and overall educational outcomes. Information gathered are presented descriptively using frequency tables expressed in counts and percentages. </w:t>
      </w:r>
    </w:p>
    <w:p w:rsidR="00BA2641" w:rsidRPr="00290B81" w:rsidRDefault="00BA2641" w:rsidP="00BA2641">
      <w:pPr>
        <w:spacing w:after="0" w:line="360" w:lineRule="auto"/>
        <w:jc w:val="both"/>
        <w:rPr>
          <w:rFonts w:ascii="Times New Roman" w:hAnsi="Times New Roman"/>
          <w:b/>
          <w:sz w:val="24"/>
          <w:szCs w:val="24"/>
        </w:rPr>
      </w:pPr>
      <w:r w:rsidRPr="00290B81">
        <w:rPr>
          <w:rFonts w:ascii="Times New Roman" w:hAnsi="Times New Roman"/>
          <w:b/>
          <w:sz w:val="24"/>
          <w:szCs w:val="24"/>
        </w:rPr>
        <w:t>4.2</w:t>
      </w:r>
      <w:r w:rsidRPr="00290B81">
        <w:rPr>
          <w:rFonts w:ascii="Times New Roman" w:hAnsi="Times New Roman"/>
          <w:b/>
          <w:sz w:val="24"/>
          <w:szCs w:val="24"/>
        </w:rPr>
        <w:tab/>
        <w:t xml:space="preserve">DATA PRESENTATION </w:t>
      </w:r>
    </w:p>
    <w:p w:rsidR="00BA2641" w:rsidRPr="00290B81" w:rsidRDefault="00BA2641" w:rsidP="00BA2641">
      <w:pPr>
        <w:spacing w:after="0" w:line="360" w:lineRule="auto"/>
        <w:jc w:val="both"/>
        <w:rPr>
          <w:rFonts w:ascii="Times New Roman" w:hAnsi="Times New Roman"/>
          <w:b/>
          <w:sz w:val="24"/>
          <w:szCs w:val="24"/>
        </w:rPr>
      </w:pPr>
      <w:r w:rsidRPr="00290B81">
        <w:rPr>
          <w:rFonts w:ascii="Times New Roman" w:hAnsi="Times New Roman"/>
          <w:b/>
          <w:sz w:val="24"/>
          <w:szCs w:val="24"/>
        </w:rPr>
        <w:t xml:space="preserve">Table 4.1: Gender distribution of the Respondents </w:t>
      </w:r>
    </w:p>
    <w:tbl>
      <w:tblPr>
        <w:tblStyle w:val="TableGrid"/>
        <w:tblW w:w="0" w:type="auto"/>
        <w:tblLook w:val="04A0"/>
      </w:tblPr>
      <w:tblGrid>
        <w:gridCol w:w="3075"/>
        <w:gridCol w:w="3113"/>
        <w:gridCol w:w="3118"/>
      </w:tblGrid>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Gender </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Male </w:t>
            </w:r>
          </w:p>
        </w:tc>
        <w:tc>
          <w:tcPr>
            <w:tcW w:w="3372" w:type="dxa"/>
          </w:tcPr>
          <w:p w:rsidR="00BA2641" w:rsidRPr="00290B81" w:rsidRDefault="007714E6" w:rsidP="002247A1">
            <w:pPr>
              <w:spacing w:after="0" w:line="360" w:lineRule="auto"/>
              <w:rPr>
                <w:rFonts w:ascii="Times New Roman" w:hAnsi="Times New Roman"/>
                <w:sz w:val="24"/>
                <w:szCs w:val="24"/>
              </w:rPr>
            </w:pPr>
            <w:r>
              <w:rPr>
                <w:rFonts w:ascii="Times New Roman" w:hAnsi="Times New Roman"/>
                <w:sz w:val="24"/>
                <w:szCs w:val="24"/>
              </w:rPr>
              <w:t>60</w:t>
            </w:r>
          </w:p>
        </w:tc>
        <w:tc>
          <w:tcPr>
            <w:tcW w:w="3372" w:type="dxa"/>
          </w:tcPr>
          <w:p w:rsidR="00BA2641" w:rsidRPr="00290B81" w:rsidRDefault="007714E6" w:rsidP="002247A1">
            <w:pPr>
              <w:spacing w:after="0" w:line="360" w:lineRule="auto"/>
              <w:rPr>
                <w:rFonts w:ascii="Times New Roman" w:hAnsi="Times New Roman"/>
                <w:sz w:val="24"/>
                <w:szCs w:val="24"/>
              </w:rPr>
            </w:pPr>
            <w:r>
              <w:rPr>
                <w:rFonts w:ascii="Times New Roman" w:hAnsi="Times New Roman"/>
                <w:sz w:val="24"/>
                <w:szCs w:val="24"/>
              </w:rPr>
              <w:t>60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Female </w:t>
            </w:r>
          </w:p>
        </w:tc>
        <w:tc>
          <w:tcPr>
            <w:tcW w:w="3372" w:type="dxa"/>
          </w:tcPr>
          <w:p w:rsidR="00BA2641" w:rsidRPr="00290B81" w:rsidRDefault="007714E6" w:rsidP="002247A1">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BA2641" w:rsidRPr="00290B81" w:rsidRDefault="007714E6" w:rsidP="002247A1">
            <w:pPr>
              <w:spacing w:after="0" w:line="360" w:lineRule="auto"/>
              <w:rPr>
                <w:rFonts w:ascii="Times New Roman" w:hAnsi="Times New Roman"/>
                <w:sz w:val="24"/>
                <w:szCs w:val="24"/>
              </w:rPr>
            </w:pPr>
            <w:r>
              <w:rPr>
                <w:rFonts w:ascii="Times New Roman" w:hAnsi="Times New Roman"/>
                <w:sz w:val="24"/>
                <w:szCs w:val="24"/>
              </w:rPr>
              <w:t>40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BA2641" w:rsidRPr="00290B81" w:rsidRDefault="007714E6" w:rsidP="002247A1">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The data contained in table 4.1 shows that 53.62% of the respondents were male and 46.38% were female. This indicates a fairly balanced representation, with males slightly more represented.</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A264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Fig 1: Gender distribution</w:t>
      </w:r>
    </w:p>
    <w:p w:rsidR="00BA2641" w:rsidRPr="00290B81" w:rsidRDefault="00BA2641" w:rsidP="00BA2641">
      <w:pPr>
        <w:spacing w:after="0" w:line="360" w:lineRule="auto"/>
        <w:jc w:val="both"/>
        <w:rPr>
          <w:rFonts w:ascii="Times New Roman" w:hAnsi="Times New Roman"/>
          <w:sz w:val="24"/>
          <w:szCs w:val="24"/>
        </w:rPr>
      </w:pPr>
    </w:p>
    <w:p w:rsidR="00BA2641" w:rsidRPr="00290B81" w:rsidRDefault="00BA2641" w:rsidP="00BA2641">
      <w:pPr>
        <w:spacing w:after="0" w:line="360" w:lineRule="auto"/>
        <w:jc w:val="both"/>
        <w:rPr>
          <w:rFonts w:ascii="Times New Roman" w:hAnsi="Times New Roman"/>
          <w:sz w:val="24"/>
          <w:szCs w:val="24"/>
        </w:rPr>
      </w:pP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4.2: Age distribution of the Respondents</w:t>
      </w:r>
    </w:p>
    <w:tbl>
      <w:tblPr>
        <w:tblStyle w:val="TableGrid"/>
        <w:tblW w:w="0" w:type="auto"/>
        <w:tblLook w:val="04A0"/>
      </w:tblPr>
      <w:tblGrid>
        <w:gridCol w:w="3065"/>
        <w:gridCol w:w="3118"/>
        <w:gridCol w:w="3123"/>
      </w:tblGrid>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Age</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Less than 18</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20</w:t>
            </w:r>
          </w:p>
        </w:tc>
        <w:tc>
          <w:tcPr>
            <w:tcW w:w="3372" w:type="dxa"/>
          </w:tcPr>
          <w:p w:rsidR="00BA2641" w:rsidRPr="00290B81" w:rsidRDefault="002E6CE3" w:rsidP="002247A1">
            <w:pPr>
              <w:spacing w:after="0" w:line="360" w:lineRule="auto"/>
              <w:rPr>
                <w:rFonts w:ascii="Times New Roman" w:hAnsi="Times New Roman"/>
                <w:sz w:val="24"/>
                <w:szCs w:val="24"/>
              </w:rPr>
            </w:pPr>
            <w:r>
              <w:rPr>
                <w:rFonts w:ascii="Times New Roman" w:hAnsi="Times New Roman"/>
                <w:sz w:val="24"/>
                <w:szCs w:val="24"/>
              </w:rPr>
              <w:t>20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18-25</w:t>
            </w:r>
          </w:p>
        </w:tc>
        <w:tc>
          <w:tcPr>
            <w:tcW w:w="3372" w:type="dxa"/>
          </w:tcPr>
          <w:p w:rsidR="00BA2641" w:rsidRPr="00290B81" w:rsidRDefault="002E6CE3" w:rsidP="002247A1">
            <w:pPr>
              <w:spacing w:after="0" w:line="360" w:lineRule="auto"/>
              <w:rPr>
                <w:rFonts w:ascii="Times New Roman" w:hAnsi="Times New Roman"/>
                <w:sz w:val="24"/>
                <w:szCs w:val="24"/>
              </w:rPr>
            </w:pPr>
            <w:r>
              <w:rPr>
                <w:rFonts w:ascii="Times New Roman" w:hAnsi="Times New Roman"/>
                <w:sz w:val="24"/>
                <w:szCs w:val="24"/>
              </w:rPr>
              <w:t>60</w:t>
            </w:r>
          </w:p>
        </w:tc>
        <w:tc>
          <w:tcPr>
            <w:tcW w:w="3372" w:type="dxa"/>
          </w:tcPr>
          <w:p w:rsidR="00BA2641" w:rsidRPr="00290B81" w:rsidRDefault="002E6CE3" w:rsidP="002247A1">
            <w:pPr>
              <w:spacing w:after="0" w:line="360" w:lineRule="auto"/>
              <w:rPr>
                <w:rFonts w:ascii="Times New Roman" w:hAnsi="Times New Roman"/>
                <w:sz w:val="24"/>
                <w:szCs w:val="24"/>
              </w:rPr>
            </w:pPr>
            <w:r>
              <w:rPr>
                <w:rFonts w:ascii="Times New Roman" w:hAnsi="Times New Roman"/>
                <w:sz w:val="24"/>
                <w:szCs w:val="24"/>
              </w:rPr>
              <w:t>60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26-33</w:t>
            </w:r>
          </w:p>
        </w:tc>
        <w:tc>
          <w:tcPr>
            <w:tcW w:w="3372" w:type="dxa"/>
          </w:tcPr>
          <w:p w:rsidR="00BA2641" w:rsidRPr="00290B81" w:rsidRDefault="002E6CE3" w:rsidP="002247A1">
            <w:pPr>
              <w:spacing w:after="0" w:line="360" w:lineRule="auto"/>
              <w:rPr>
                <w:rFonts w:ascii="Times New Roman" w:hAnsi="Times New Roman"/>
                <w:sz w:val="24"/>
                <w:szCs w:val="24"/>
              </w:rPr>
            </w:pPr>
            <w:r>
              <w:rPr>
                <w:rFonts w:ascii="Times New Roman" w:hAnsi="Times New Roman"/>
                <w:sz w:val="24"/>
                <w:szCs w:val="24"/>
              </w:rPr>
              <w:t>5</w:t>
            </w:r>
          </w:p>
        </w:tc>
        <w:tc>
          <w:tcPr>
            <w:tcW w:w="3372" w:type="dxa"/>
          </w:tcPr>
          <w:p w:rsidR="00BA2641" w:rsidRPr="00290B81" w:rsidRDefault="002E6CE3" w:rsidP="002247A1">
            <w:pPr>
              <w:spacing w:after="0" w:line="360" w:lineRule="auto"/>
              <w:rPr>
                <w:rFonts w:ascii="Times New Roman" w:hAnsi="Times New Roman"/>
                <w:sz w:val="24"/>
                <w:szCs w:val="24"/>
              </w:rPr>
            </w:pPr>
            <w:r>
              <w:rPr>
                <w:rFonts w:ascii="Times New Roman" w:hAnsi="Times New Roman"/>
                <w:sz w:val="24"/>
                <w:szCs w:val="24"/>
              </w:rPr>
              <w:t>5</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34 and above </w:t>
            </w:r>
          </w:p>
        </w:tc>
        <w:tc>
          <w:tcPr>
            <w:tcW w:w="3372" w:type="dxa"/>
          </w:tcPr>
          <w:p w:rsidR="00BA2641" w:rsidRPr="00290B81" w:rsidRDefault="002E6CE3" w:rsidP="002247A1">
            <w:pPr>
              <w:spacing w:after="0" w:line="360" w:lineRule="auto"/>
              <w:rPr>
                <w:rFonts w:ascii="Times New Roman" w:hAnsi="Times New Roman"/>
                <w:sz w:val="24"/>
                <w:szCs w:val="24"/>
              </w:rPr>
            </w:pPr>
            <w:r>
              <w:rPr>
                <w:rFonts w:ascii="Times New Roman" w:hAnsi="Times New Roman"/>
                <w:sz w:val="24"/>
                <w:szCs w:val="24"/>
              </w:rPr>
              <w:t>15</w:t>
            </w:r>
          </w:p>
        </w:tc>
        <w:tc>
          <w:tcPr>
            <w:tcW w:w="3372" w:type="dxa"/>
          </w:tcPr>
          <w:p w:rsidR="00BA2641" w:rsidRPr="00290B81" w:rsidRDefault="002E6CE3" w:rsidP="002247A1">
            <w:pPr>
              <w:spacing w:after="0" w:line="360" w:lineRule="auto"/>
              <w:rPr>
                <w:rFonts w:ascii="Times New Roman" w:hAnsi="Times New Roman"/>
                <w:sz w:val="24"/>
                <w:szCs w:val="24"/>
              </w:rPr>
            </w:pPr>
            <w:r>
              <w:rPr>
                <w:rFonts w:ascii="Times New Roman" w:hAnsi="Times New Roman"/>
                <w:sz w:val="24"/>
                <w:szCs w:val="24"/>
              </w:rPr>
              <w:t>15</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BA2641" w:rsidRPr="00290B81" w:rsidRDefault="002E6CE3" w:rsidP="002247A1">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4.2 shows that a majority of respondents (48.26%) were aged 18–25, indicating a young population, while only 8.04% were under 18. This distribution is suitable for assessing perceptions within a student and youth-dominated institution.</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Fig 2:Age distribution of the Respondents</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4.3: Age distribution of the Respondents</w:t>
      </w:r>
    </w:p>
    <w:tbl>
      <w:tblPr>
        <w:tblStyle w:val="TableGrid"/>
        <w:tblW w:w="0" w:type="auto"/>
        <w:tblLook w:val="04A0"/>
      </w:tblPr>
      <w:tblGrid>
        <w:gridCol w:w="3123"/>
        <w:gridCol w:w="3089"/>
        <w:gridCol w:w="3094"/>
      </w:tblGrid>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Educational Qualification </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No formal education</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10</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10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Secondary School Certificate</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40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National Diploma</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10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HND/BSc.</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20</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20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Post graduate </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20</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20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lastRenderedPageBreak/>
        <w:t>Table 4.3 shows that most respondents had at least a diploma qualification, with 32.17% holding an HND/B.Sc and 26.81% with a National Diploma. Only 2.68% had no formal education, suggesting that the majority are well-educated to understand and respond meaningfully to the survey questions.</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3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Fig 3: Educational Qualifications of the Respondents</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 xml:space="preserve">Table 4.4: Marital Status of the Respondents </w:t>
      </w:r>
    </w:p>
    <w:tbl>
      <w:tblPr>
        <w:tblStyle w:val="TableGrid"/>
        <w:tblW w:w="0" w:type="auto"/>
        <w:tblLook w:val="04A0"/>
      </w:tblPr>
      <w:tblGrid>
        <w:gridCol w:w="3091"/>
        <w:gridCol w:w="3105"/>
        <w:gridCol w:w="3110"/>
      </w:tblGrid>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Marital Status</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Single </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50</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50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Married </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40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Divorced </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10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3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Fig 4: Marital Status of the Respondents</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lastRenderedPageBreak/>
        <w:t>Table 4.4 shows that most of the respondents were single (61.66%), which is consistent with the age group distribution and educational setting. This demographic may reflect young adults actively engaged in education or early career stages.</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4.5: Classrooms and facilities in IGS are in poor condition due to lack of maintenance</w:t>
      </w:r>
    </w:p>
    <w:tbl>
      <w:tblPr>
        <w:tblStyle w:val="TableGrid"/>
        <w:tblW w:w="0" w:type="auto"/>
        <w:tblLook w:val="04A0"/>
      </w:tblPr>
      <w:tblGrid>
        <w:gridCol w:w="3101"/>
        <w:gridCol w:w="3100"/>
        <w:gridCol w:w="3105"/>
      </w:tblGrid>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BA2641" w:rsidRPr="00290B81" w:rsidRDefault="00877763" w:rsidP="002247A1">
            <w:pPr>
              <w:spacing w:after="0" w:line="360" w:lineRule="auto"/>
              <w:rPr>
                <w:rFonts w:ascii="Times New Roman" w:hAnsi="Times New Roman"/>
                <w:sz w:val="24"/>
                <w:szCs w:val="24"/>
              </w:rPr>
            </w:pPr>
            <w:r>
              <w:rPr>
                <w:rFonts w:ascii="Times New Roman" w:hAnsi="Times New Roman"/>
                <w:sz w:val="24"/>
                <w:szCs w:val="24"/>
              </w:rPr>
              <w:t>30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30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20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20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40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40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5</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5</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5</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5</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4.5 shows that a combined 72.38% of respondents (Strongly Agree and Agree) believe classrooms and facilities in IGS are in poor condition due to lack of maintenance. This reveals a significant infrastructural problem in the school environment.</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3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 xml:space="preserve">Fig 5: State of classrooms and facilities </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4.6: Poor infrastructure negatively affects students’ ability to learn effectively</w:t>
      </w:r>
    </w:p>
    <w:tbl>
      <w:tblPr>
        <w:tblStyle w:val="TableGrid"/>
        <w:tblW w:w="0" w:type="auto"/>
        <w:tblLook w:val="04A0"/>
      </w:tblPr>
      <w:tblGrid>
        <w:gridCol w:w="3101"/>
        <w:gridCol w:w="3100"/>
        <w:gridCol w:w="3105"/>
      </w:tblGrid>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20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20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30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30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50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10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lastRenderedPageBreak/>
              <w:t xml:space="preserve">Total </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In Table 4.6, a total of 77.75% of respondents agreed that poor infrastructure affects students’ learning. This supports the view that maintenance lapses directly affect academic performance.</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3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Fig 6: Poor infrastructure</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4.7: Damaged roofs, broken chairs, and cracked walls are common in the school</w:t>
      </w:r>
    </w:p>
    <w:p w:rsidR="00AA045B" w:rsidRPr="00290B81" w:rsidRDefault="00AA045B" w:rsidP="00AA045B">
      <w:pPr>
        <w:spacing w:after="0" w:line="360" w:lineRule="auto"/>
        <w:jc w:val="both"/>
        <w:rPr>
          <w:rFonts w:ascii="Times New Roman" w:hAnsi="Times New Roman"/>
          <w:sz w:val="24"/>
          <w:szCs w:val="24"/>
        </w:rPr>
      </w:pPr>
    </w:p>
    <w:tbl>
      <w:tblPr>
        <w:tblStyle w:val="TableGrid"/>
        <w:tblW w:w="0" w:type="auto"/>
        <w:tblLook w:val="04A0"/>
      </w:tblPr>
      <w:tblGrid>
        <w:gridCol w:w="3101"/>
        <w:gridCol w:w="3100"/>
        <w:gridCol w:w="3105"/>
      </w:tblGrid>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20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30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30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50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eastAsia="Times New Roman" w:hAnsi="Times New Roman"/>
          <w:sz w:val="24"/>
          <w:szCs w:val="24"/>
        </w:rPr>
      </w:pPr>
      <w:r w:rsidRPr="00290B81">
        <w:rPr>
          <w:rFonts w:ascii="Times New Roman" w:eastAsia="Times New Roman" w:hAnsi="Times New Roman"/>
          <w:sz w:val="24"/>
          <w:szCs w:val="24"/>
        </w:rPr>
        <w:t>Table 4.7 shows that 72.38% of respondents confirmed that school structures such as roofs and chairs are often in disrepair. This provides concrete evidence of physical deterioration in school infrastructure.</w:t>
      </w:r>
    </w:p>
    <w:p w:rsidR="00BA2641" w:rsidRPr="00290B81" w:rsidRDefault="00BA2641" w:rsidP="00BA2641">
      <w:pPr>
        <w:spacing w:after="0" w:line="360" w:lineRule="auto"/>
        <w:jc w:val="both"/>
        <w:rPr>
          <w:rFonts w:ascii="Times New Roman" w:eastAsia="Times New Roman" w:hAnsi="Times New Roman"/>
          <w:sz w:val="24"/>
          <w:szCs w:val="24"/>
        </w:rPr>
      </w:pPr>
      <w:r w:rsidRPr="00290B81">
        <w:rPr>
          <w:rFonts w:ascii="Times New Roman" w:eastAsia="Times New Roman" w:hAnsi="Times New Roman"/>
          <w:noProof/>
          <w:sz w:val="24"/>
          <w:szCs w:val="24"/>
        </w:rPr>
        <w:lastRenderedPageBreak/>
        <w:drawing>
          <wp:inline distT="0" distB="0" distL="0" distR="0">
            <wp:extent cx="4572000" cy="2743200"/>
            <wp:effectExtent l="19050" t="0" r="19050" b="0"/>
            <wp:docPr id="3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A2641" w:rsidRPr="00290B81" w:rsidRDefault="00BA2641" w:rsidP="00BA2641">
      <w:pPr>
        <w:spacing w:after="0" w:line="360" w:lineRule="auto"/>
        <w:jc w:val="both"/>
        <w:rPr>
          <w:rFonts w:ascii="Times New Roman" w:eastAsia="Times New Roman" w:hAnsi="Times New Roman"/>
          <w:sz w:val="24"/>
          <w:szCs w:val="24"/>
        </w:rPr>
      </w:pPr>
      <w:r w:rsidRPr="00290B81">
        <w:rPr>
          <w:rFonts w:ascii="Times New Roman" w:eastAsia="Times New Roman" w:hAnsi="Times New Roman"/>
          <w:sz w:val="24"/>
          <w:szCs w:val="24"/>
        </w:rPr>
        <w:t>Fig 7: Damaged roofs, broken chairs and cracked walls are common in the school</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eastAsia="Times New Roman" w:hAnsi="Times New Roman"/>
          <w:sz w:val="24"/>
          <w:szCs w:val="24"/>
        </w:rPr>
        <w:t xml:space="preserve">Table 4.8: </w:t>
      </w:r>
      <w:r w:rsidRPr="00290B81">
        <w:rPr>
          <w:rFonts w:ascii="Times New Roman" w:hAnsi="Times New Roman"/>
          <w:sz w:val="24"/>
          <w:szCs w:val="24"/>
        </w:rPr>
        <w:t>The school environment is unsafe due to unmaintained structures</w:t>
      </w:r>
    </w:p>
    <w:p w:rsidR="00AA045B" w:rsidRPr="00290B81" w:rsidRDefault="00AA045B" w:rsidP="00AA045B">
      <w:pPr>
        <w:spacing w:after="0" w:line="360" w:lineRule="auto"/>
        <w:jc w:val="both"/>
        <w:rPr>
          <w:rFonts w:ascii="Times New Roman" w:hAnsi="Times New Roman"/>
          <w:sz w:val="24"/>
          <w:szCs w:val="24"/>
        </w:rPr>
      </w:pPr>
    </w:p>
    <w:tbl>
      <w:tblPr>
        <w:tblStyle w:val="TableGrid"/>
        <w:tblW w:w="0" w:type="auto"/>
        <w:tblLook w:val="04A0"/>
      </w:tblPr>
      <w:tblGrid>
        <w:gridCol w:w="3101"/>
        <w:gridCol w:w="3100"/>
        <w:gridCol w:w="3105"/>
      </w:tblGrid>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20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30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30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50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4.8 reveals that 72.39% of respondents agreed the school is unsafe due to poor maintenance, indicating serious concerns regarding the learning environment's physical security.</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lastRenderedPageBreak/>
        <w:drawing>
          <wp:inline distT="0" distB="0" distL="0" distR="0">
            <wp:extent cx="4572000" cy="2743200"/>
            <wp:effectExtent l="19050" t="0" r="19050" b="0"/>
            <wp:docPr id="3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Fig 8: The school environment is unsafe due to unmaintained structures</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4.9: Government funding for school maintenance is insufficient</w:t>
      </w:r>
    </w:p>
    <w:p w:rsidR="00AA045B" w:rsidRPr="00290B81" w:rsidRDefault="00AA045B" w:rsidP="00AA045B">
      <w:pPr>
        <w:spacing w:after="0" w:line="360" w:lineRule="auto"/>
        <w:jc w:val="both"/>
        <w:rPr>
          <w:rFonts w:ascii="Times New Roman" w:hAnsi="Times New Roman"/>
          <w:sz w:val="24"/>
          <w:szCs w:val="24"/>
        </w:rPr>
      </w:pPr>
    </w:p>
    <w:tbl>
      <w:tblPr>
        <w:tblStyle w:val="TableGrid"/>
        <w:tblW w:w="0" w:type="auto"/>
        <w:tblLook w:val="04A0"/>
      </w:tblPr>
      <w:tblGrid>
        <w:gridCol w:w="3101"/>
        <w:gridCol w:w="3100"/>
        <w:gridCol w:w="3105"/>
      </w:tblGrid>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20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30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30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50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4.9 shows that 77.75% of respondents agreed that government funding is insufficient. This highlights a critical issue in financial resource allocation for maintenance.</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3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lastRenderedPageBreak/>
        <w:t xml:space="preserve">Fig 9: Government funding for school maintenance is insufficient </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4.10: Budget allocation for repairs is often delayed or mismanaged</w:t>
      </w:r>
    </w:p>
    <w:p w:rsidR="00AA045B" w:rsidRPr="00290B81" w:rsidRDefault="00AA045B" w:rsidP="00AA045B">
      <w:pPr>
        <w:spacing w:after="0" w:line="360" w:lineRule="auto"/>
        <w:jc w:val="both"/>
        <w:rPr>
          <w:rFonts w:ascii="Times New Roman" w:hAnsi="Times New Roman"/>
          <w:sz w:val="24"/>
          <w:szCs w:val="24"/>
        </w:rPr>
      </w:pPr>
    </w:p>
    <w:tbl>
      <w:tblPr>
        <w:tblStyle w:val="TableGrid"/>
        <w:tblW w:w="0" w:type="auto"/>
        <w:tblLook w:val="04A0"/>
      </w:tblPr>
      <w:tblGrid>
        <w:gridCol w:w="3101"/>
        <w:gridCol w:w="3100"/>
        <w:gridCol w:w="3105"/>
      </w:tblGrid>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20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30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30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50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4.10 indicates that 75.07% of respondents agree with the assertion of mismanaged or delayed repair budgets. This underlines systemic issues in maintenance funding administration.</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4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Fig 10: Budge allocation for repairs is often delayed</w:t>
      </w:r>
    </w:p>
    <w:p w:rsidR="00AA045B" w:rsidRPr="00AA045B" w:rsidRDefault="00BA2641" w:rsidP="00AA045B">
      <w:pPr>
        <w:spacing w:after="0" w:line="360" w:lineRule="auto"/>
        <w:jc w:val="both"/>
        <w:rPr>
          <w:rFonts w:ascii="Times New Roman" w:hAnsi="Times New Roman"/>
          <w:b/>
          <w:sz w:val="24"/>
          <w:szCs w:val="24"/>
        </w:rPr>
      </w:pPr>
      <w:r w:rsidRPr="00290B81">
        <w:rPr>
          <w:rFonts w:ascii="Times New Roman" w:hAnsi="Times New Roman"/>
          <w:b/>
          <w:sz w:val="24"/>
          <w:szCs w:val="24"/>
        </w:rPr>
        <w:t>Table 4.11: The school depends largely on PTA or community donations for repairs</w:t>
      </w:r>
    </w:p>
    <w:tbl>
      <w:tblPr>
        <w:tblStyle w:val="TableGrid"/>
        <w:tblW w:w="0" w:type="auto"/>
        <w:tblLook w:val="04A0"/>
      </w:tblPr>
      <w:tblGrid>
        <w:gridCol w:w="3101"/>
        <w:gridCol w:w="3100"/>
        <w:gridCol w:w="3105"/>
      </w:tblGrid>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20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30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30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50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lastRenderedPageBreak/>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4.11 shows that 72.38% of the respondents affirm reliance on external community sources for repairs, suggesting inadequacy of formal maintenance support.</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4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 xml:space="preserve">Fig 11: School depends largely on PTA or community donations for repairs </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4.12: The school has no dedicated budget for ongoing maintenance</w:t>
      </w:r>
    </w:p>
    <w:tbl>
      <w:tblPr>
        <w:tblStyle w:val="TableGrid"/>
        <w:tblW w:w="0" w:type="auto"/>
        <w:tblLook w:val="04A0"/>
      </w:tblPr>
      <w:tblGrid>
        <w:gridCol w:w="3101"/>
        <w:gridCol w:w="3100"/>
        <w:gridCol w:w="3105"/>
      </w:tblGrid>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40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1</w:t>
            </w:r>
            <w:r w:rsidR="00AA045B">
              <w:rPr>
                <w:rFonts w:ascii="Times New Roman" w:hAnsi="Times New Roman"/>
                <w:sz w:val="24"/>
                <w:szCs w:val="24"/>
              </w:rPr>
              <w:t>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10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10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20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20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2</w:t>
            </w:r>
            <w:r w:rsidR="00AA045B">
              <w:rPr>
                <w:rFonts w:ascii="Times New Roman" w:hAnsi="Times New Roman"/>
                <w:sz w:val="24"/>
                <w:szCs w:val="24"/>
              </w:rPr>
              <w:t>0</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20</w:t>
            </w:r>
            <w:r w:rsidR="00BA2641" w:rsidRPr="00290B81">
              <w:rPr>
                <w:rFonts w:ascii="Times New Roman" w:hAnsi="Times New Roman"/>
                <w:sz w:val="24"/>
                <w:szCs w:val="24"/>
              </w:rPr>
              <w:t>%</w:t>
            </w:r>
          </w:p>
        </w:tc>
      </w:tr>
      <w:tr w:rsidR="00BA2641" w:rsidRPr="00290B81" w:rsidTr="002247A1">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BA2641" w:rsidRPr="00290B81" w:rsidRDefault="00AA045B" w:rsidP="002247A1">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BA2641" w:rsidRPr="00290B81" w:rsidRDefault="00BA2641" w:rsidP="002247A1">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4.12 demonstrates that 72.38% of respondents agree that there is no sustained funding for continuous maintenance. This reflects structural gaps in planning and financial commitment.</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lastRenderedPageBreak/>
        <w:drawing>
          <wp:inline distT="0" distB="0" distL="0" distR="0">
            <wp:extent cx="4572000" cy="2743200"/>
            <wp:effectExtent l="19050" t="0" r="19050" b="0"/>
            <wp:docPr id="4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Fig 12: The school has no dedicated budge for ongoing maintenance</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4.13: Poor maintenance affects student attendance negatively</w:t>
      </w:r>
    </w:p>
    <w:tbl>
      <w:tblPr>
        <w:tblStyle w:val="TableGrid"/>
        <w:tblW w:w="0" w:type="auto"/>
        <w:tblLook w:val="04A0"/>
      </w:tblPr>
      <w:tblGrid>
        <w:gridCol w:w="3101"/>
        <w:gridCol w:w="3100"/>
        <w:gridCol w:w="3105"/>
      </w:tblGrid>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w:t>
            </w:r>
            <w:r>
              <w:rPr>
                <w:rFonts w:ascii="Times New Roman" w:hAnsi="Times New Roman"/>
                <w:sz w:val="24"/>
                <w:szCs w:val="24"/>
              </w:rPr>
              <w:t>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2</w:t>
            </w:r>
            <w:r>
              <w:rPr>
                <w:rFonts w:ascii="Times New Roman" w:hAnsi="Times New Roman"/>
                <w:sz w:val="24"/>
                <w:szCs w:val="24"/>
              </w:rPr>
              <w:t>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4.13 shows that 77.75% of respondents agreed that poor maintenance negatively affects students attendance in classes. This suggests that poor learning environments discourage students from coming to school regularly.</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4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lastRenderedPageBreak/>
        <w:t>Table 4.14: Broken facilities make it difficult for teachers to deliver effective lessons</w:t>
      </w:r>
    </w:p>
    <w:tbl>
      <w:tblPr>
        <w:tblStyle w:val="TableGrid"/>
        <w:tblW w:w="0" w:type="auto"/>
        <w:tblLook w:val="04A0"/>
      </w:tblPr>
      <w:tblGrid>
        <w:gridCol w:w="3101"/>
        <w:gridCol w:w="3100"/>
        <w:gridCol w:w="3105"/>
      </w:tblGrid>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w:t>
            </w:r>
            <w:r>
              <w:rPr>
                <w:rFonts w:ascii="Times New Roman" w:hAnsi="Times New Roman"/>
                <w:sz w:val="24"/>
                <w:szCs w:val="24"/>
              </w:rPr>
              <w:t>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2</w:t>
            </w:r>
            <w:r>
              <w:rPr>
                <w:rFonts w:ascii="Times New Roman" w:hAnsi="Times New Roman"/>
                <w:sz w:val="24"/>
                <w:szCs w:val="24"/>
              </w:rPr>
              <w:t>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A total of 72.38% of respondents agree that broken facilities hinder teaching effectiveness. This indicates that inadequate maintenance undermines both teaching quality and learning outcomes.</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noProof/>
          <w:sz w:val="24"/>
          <w:szCs w:val="24"/>
        </w:rPr>
        <w:drawing>
          <wp:inline distT="0" distB="0" distL="0" distR="0">
            <wp:extent cx="4572000" cy="2743200"/>
            <wp:effectExtent l="19050" t="0" r="19050" b="0"/>
            <wp:docPr id="4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Table 4.15: Students are often distracted by unsafe or uncomfortable classroom environments</w:t>
      </w:r>
    </w:p>
    <w:tbl>
      <w:tblPr>
        <w:tblStyle w:val="TableGrid"/>
        <w:tblW w:w="0" w:type="auto"/>
        <w:tblLook w:val="04A0"/>
      </w:tblPr>
      <w:tblGrid>
        <w:gridCol w:w="3101"/>
        <w:gridCol w:w="3100"/>
        <w:gridCol w:w="3105"/>
      </w:tblGrid>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Response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Frequency </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Percentage </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40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w:t>
            </w:r>
            <w:r>
              <w:rPr>
                <w:rFonts w:ascii="Times New Roman" w:hAnsi="Times New Roman"/>
                <w:sz w:val="24"/>
                <w:szCs w:val="24"/>
              </w:rPr>
              <w:t>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Indifferent</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Disagree</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Strongly disagree</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2</w:t>
            </w:r>
            <w:r>
              <w:rPr>
                <w:rFonts w:ascii="Times New Roman" w:hAnsi="Times New Roman"/>
                <w:sz w:val="24"/>
                <w:szCs w:val="24"/>
              </w:rPr>
              <w:t>0</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20</w:t>
            </w:r>
            <w:r w:rsidRPr="00290B81">
              <w:rPr>
                <w:rFonts w:ascii="Times New Roman" w:hAnsi="Times New Roman"/>
                <w:sz w:val="24"/>
                <w:szCs w:val="24"/>
              </w:rPr>
              <w:t>%</w:t>
            </w:r>
          </w:p>
        </w:tc>
      </w:tr>
      <w:tr w:rsidR="00AA045B" w:rsidRPr="00290B81" w:rsidTr="00EF243A">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 xml:space="preserve">Total </w:t>
            </w:r>
          </w:p>
        </w:tc>
        <w:tc>
          <w:tcPr>
            <w:tcW w:w="3372" w:type="dxa"/>
          </w:tcPr>
          <w:p w:rsidR="00AA045B" w:rsidRPr="00290B81" w:rsidRDefault="00AA045B" w:rsidP="00EF243A">
            <w:pPr>
              <w:spacing w:after="0" w:line="360" w:lineRule="auto"/>
              <w:rPr>
                <w:rFonts w:ascii="Times New Roman" w:hAnsi="Times New Roman"/>
                <w:sz w:val="24"/>
                <w:szCs w:val="24"/>
              </w:rPr>
            </w:pPr>
            <w:r>
              <w:rPr>
                <w:rFonts w:ascii="Times New Roman" w:hAnsi="Times New Roman"/>
                <w:sz w:val="24"/>
                <w:szCs w:val="24"/>
              </w:rPr>
              <w:t>100</w:t>
            </w:r>
          </w:p>
        </w:tc>
        <w:tc>
          <w:tcPr>
            <w:tcW w:w="3372" w:type="dxa"/>
          </w:tcPr>
          <w:p w:rsidR="00AA045B" w:rsidRPr="00290B81" w:rsidRDefault="00AA045B" w:rsidP="00EF243A">
            <w:pPr>
              <w:spacing w:after="0" w:line="360" w:lineRule="auto"/>
              <w:rPr>
                <w:rFonts w:ascii="Times New Roman" w:hAnsi="Times New Roman"/>
                <w:sz w:val="24"/>
                <w:szCs w:val="24"/>
              </w:rPr>
            </w:pPr>
            <w:r w:rsidRPr="00290B81">
              <w:rPr>
                <w:rFonts w:ascii="Times New Roman" w:hAnsi="Times New Roman"/>
                <w:sz w:val="24"/>
                <w:szCs w:val="24"/>
              </w:rPr>
              <w:t>100%</w:t>
            </w:r>
          </w:p>
        </w:tc>
      </w:tr>
    </w:tbl>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Source: Researcher’s Fieldwork, 2025</w:t>
      </w:r>
    </w:p>
    <w:p w:rsidR="00BA2641" w:rsidRPr="00290B81" w:rsidRDefault="00BA2641" w:rsidP="00BA2641">
      <w:pPr>
        <w:spacing w:after="0" w:line="360" w:lineRule="auto"/>
        <w:jc w:val="both"/>
        <w:rPr>
          <w:rFonts w:ascii="Times New Roman" w:eastAsia="Times New Roman" w:hAnsi="Times New Roman"/>
          <w:sz w:val="24"/>
          <w:szCs w:val="24"/>
        </w:rPr>
      </w:pPr>
      <w:r w:rsidRPr="00290B81">
        <w:rPr>
          <w:rFonts w:ascii="Times New Roman" w:eastAsia="Times New Roman" w:hAnsi="Times New Roman"/>
          <w:sz w:val="24"/>
          <w:szCs w:val="24"/>
        </w:rPr>
        <w:lastRenderedPageBreak/>
        <w:t>Table 4.15 shows that 76.41% of the respondents agree that students face distractions due to poor classroom conditions. This strongly suggests that maintenance issues are affecting students' ability to concentrate.</w:t>
      </w:r>
    </w:p>
    <w:p w:rsidR="00BA2641" w:rsidRPr="00290B81" w:rsidRDefault="00BA2641" w:rsidP="00BA2641">
      <w:pPr>
        <w:spacing w:after="0" w:line="360" w:lineRule="auto"/>
        <w:jc w:val="both"/>
        <w:rPr>
          <w:rFonts w:ascii="Times New Roman" w:eastAsia="Times New Roman" w:hAnsi="Times New Roman"/>
          <w:sz w:val="24"/>
          <w:szCs w:val="24"/>
        </w:rPr>
      </w:pPr>
      <w:r w:rsidRPr="00290B81">
        <w:rPr>
          <w:rFonts w:ascii="Times New Roman" w:eastAsia="Times New Roman" w:hAnsi="Times New Roman"/>
          <w:noProof/>
          <w:sz w:val="24"/>
          <w:szCs w:val="24"/>
        </w:rPr>
        <w:drawing>
          <wp:inline distT="0" distB="0" distL="0" distR="0">
            <wp:extent cx="4572000" cy="2743200"/>
            <wp:effectExtent l="19050" t="0" r="19050" b="0"/>
            <wp:docPr id="4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A2641" w:rsidRPr="00290B81" w:rsidRDefault="00BA2641" w:rsidP="00BA2641">
      <w:pPr>
        <w:spacing w:after="0" w:line="360" w:lineRule="auto"/>
        <w:jc w:val="both"/>
        <w:rPr>
          <w:rFonts w:ascii="Times New Roman" w:eastAsia="Times New Roman" w:hAnsi="Times New Roman"/>
          <w:b/>
          <w:bCs/>
          <w:sz w:val="24"/>
          <w:szCs w:val="24"/>
        </w:rPr>
      </w:pPr>
    </w:p>
    <w:p w:rsidR="00BA2641" w:rsidRPr="00290B81" w:rsidRDefault="00BA2641" w:rsidP="00BA2641">
      <w:pPr>
        <w:spacing w:after="0" w:line="360" w:lineRule="auto"/>
        <w:jc w:val="both"/>
        <w:rPr>
          <w:rFonts w:ascii="Times New Roman" w:eastAsia="Times New Roman" w:hAnsi="Times New Roman"/>
          <w:sz w:val="24"/>
          <w:szCs w:val="24"/>
        </w:rPr>
      </w:pPr>
      <w:r w:rsidRPr="00290B81">
        <w:rPr>
          <w:rFonts w:ascii="Times New Roman" w:eastAsia="Times New Roman" w:hAnsi="Times New Roman"/>
          <w:b/>
          <w:bCs/>
          <w:sz w:val="24"/>
          <w:szCs w:val="24"/>
        </w:rPr>
        <w:t>4.2 Discussion of Findings</w:t>
      </w:r>
    </w:p>
    <w:p w:rsidR="00BA2641" w:rsidRPr="00290B81" w:rsidRDefault="00BA2641" w:rsidP="00BA2641">
      <w:pPr>
        <w:spacing w:after="0" w:line="360" w:lineRule="auto"/>
        <w:ind w:firstLine="720"/>
        <w:jc w:val="both"/>
        <w:rPr>
          <w:rFonts w:ascii="Times New Roman" w:eastAsia="Times New Roman" w:hAnsi="Times New Roman"/>
          <w:sz w:val="24"/>
          <w:szCs w:val="24"/>
        </w:rPr>
      </w:pPr>
      <w:r w:rsidRPr="00290B81">
        <w:rPr>
          <w:rFonts w:ascii="Times New Roman" w:eastAsia="Times New Roman" w:hAnsi="Times New Roman"/>
          <w:sz w:val="24"/>
          <w:szCs w:val="24"/>
        </w:rPr>
        <w:t>The findings from this study present a clear picture of the challenges associated with the maintenance of public schools in Nigeria, using Ilorin Grammar School (IGS) as a case study. The demographic data (Tables 4.1–4.4) reveals that the majority of respondents were young, educated individuals who are likely either students or early-career adults, with 48.26% aged between 18–25 and 61.66% being single. These characteristics are ideal for examining perceptions around school maintenance, as this population directly experiences the consequences of poor infrastructure.</w:t>
      </w:r>
    </w:p>
    <w:p w:rsidR="00BA2641" w:rsidRPr="00290B81" w:rsidRDefault="00BA2641" w:rsidP="00BA2641">
      <w:pPr>
        <w:spacing w:after="0" w:line="360" w:lineRule="auto"/>
        <w:ind w:firstLine="720"/>
        <w:jc w:val="both"/>
        <w:rPr>
          <w:rFonts w:ascii="Times New Roman" w:eastAsia="Times New Roman" w:hAnsi="Times New Roman"/>
          <w:sz w:val="24"/>
          <w:szCs w:val="24"/>
        </w:rPr>
      </w:pPr>
      <w:r w:rsidRPr="00290B81">
        <w:rPr>
          <w:rFonts w:ascii="Times New Roman" w:eastAsia="Times New Roman" w:hAnsi="Times New Roman"/>
          <w:sz w:val="24"/>
          <w:szCs w:val="24"/>
        </w:rPr>
        <w:t>A key revelation from the findings is the widespread agreement on the deteriorating state of school facilities. According to Table 4.5, 72.38% of respondents believe classrooms and facilities are in poor condition due to a lack of maintenance. This is reinforced in Table 4.7, where an identical percentage (72.38%) reported the frequent presence of damaged roofs, broken chairs, and cracked walls. This suggests that infrastructural degradation is both visible and deeply felt by those who use the school facilities regularly.</w:t>
      </w:r>
    </w:p>
    <w:p w:rsidR="00BA2641" w:rsidRPr="00290B81" w:rsidRDefault="00BA2641" w:rsidP="00BA2641">
      <w:pPr>
        <w:spacing w:after="0" w:line="360" w:lineRule="auto"/>
        <w:ind w:firstLine="720"/>
        <w:jc w:val="both"/>
        <w:rPr>
          <w:rFonts w:ascii="Times New Roman" w:eastAsia="Times New Roman" w:hAnsi="Times New Roman"/>
          <w:sz w:val="24"/>
          <w:szCs w:val="24"/>
        </w:rPr>
      </w:pPr>
      <w:r w:rsidRPr="00290B81">
        <w:rPr>
          <w:rFonts w:ascii="Times New Roman" w:eastAsia="Times New Roman" w:hAnsi="Times New Roman"/>
          <w:sz w:val="24"/>
          <w:szCs w:val="24"/>
        </w:rPr>
        <w:t xml:space="preserve">The impact of this poor maintenance is significantly felt in the quality of education delivery and student engagement. As shown in Table 4.6, 77.75% of respondents agree that poor infrastructure negatively affects students' ability to learn effectively. Similarly, Tables 4.13 and 4.14 demonstrate that inadequate facilities reduce class attendance (77.75%) and obstruct teachers' ability to deliver lessons effectively (72.38%). Furthermore, Table 4.15 emphasizes that poor classroom environments are a source of distraction, with 76.41% of </w:t>
      </w:r>
      <w:r w:rsidRPr="00290B81">
        <w:rPr>
          <w:rFonts w:ascii="Times New Roman" w:eastAsia="Times New Roman" w:hAnsi="Times New Roman"/>
          <w:sz w:val="24"/>
          <w:szCs w:val="24"/>
        </w:rPr>
        <w:lastRenderedPageBreak/>
        <w:t>respondents affirming that students struggle to concentrate in such conditions. These results collectively highlight that the physical learning environment is critical to educational success and overall student performance.</w:t>
      </w:r>
    </w:p>
    <w:p w:rsidR="00BA2641" w:rsidRPr="00290B81" w:rsidRDefault="00BA2641" w:rsidP="00BA2641">
      <w:pPr>
        <w:spacing w:after="0" w:line="360" w:lineRule="auto"/>
        <w:ind w:firstLine="720"/>
        <w:jc w:val="both"/>
        <w:rPr>
          <w:rFonts w:ascii="Times New Roman" w:eastAsia="Times New Roman" w:hAnsi="Times New Roman"/>
          <w:sz w:val="24"/>
          <w:szCs w:val="24"/>
        </w:rPr>
      </w:pPr>
      <w:r w:rsidRPr="00290B81">
        <w:rPr>
          <w:rFonts w:ascii="Times New Roman" w:eastAsia="Times New Roman" w:hAnsi="Times New Roman"/>
          <w:sz w:val="24"/>
          <w:szCs w:val="24"/>
        </w:rPr>
        <w:t>On safety concerns, Table 4.8 shows that 72.39% of respondents agree the school environment is unsafe due to unmaintained structures, indicating that the maintenance crisis has moved beyond academic inconvenience to physical danger. Such environments can potentially lead to accidents and reduce both student morale and parental confidence in the school.</w:t>
      </w:r>
    </w:p>
    <w:p w:rsidR="00BA2641" w:rsidRPr="00290B81" w:rsidRDefault="00BA2641" w:rsidP="00BA2641">
      <w:pPr>
        <w:spacing w:after="0" w:line="360" w:lineRule="auto"/>
        <w:ind w:firstLine="720"/>
        <w:jc w:val="both"/>
        <w:rPr>
          <w:rFonts w:ascii="Times New Roman" w:eastAsia="Times New Roman" w:hAnsi="Times New Roman"/>
          <w:sz w:val="24"/>
          <w:szCs w:val="24"/>
        </w:rPr>
      </w:pPr>
      <w:r w:rsidRPr="00290B81">
        <w:rPr>
          <w:rFonts w:ascii="Times New Roman" w:eastAsia="Times New Roman" w:hAnsi="Times New Roman"/>
          <w:sz w:val="24"/>
          <w:szCs w:val="24"/>
        </w:rPr>
        <w:t>A deeper look at the financial side of maintenance reveals systemic issues. A significant 77.75% of respondents (Table 4.9) believe government funding is insufficient for school maintenance. This is supported by findings in Table 4.10, where 75.07% of respondents agree that budget allocations for repairs are either delayed or mismanaged. Tables 4.11 and 4.12 further affirm that the school depends on community donations and lacks a dedicated maintenance budget, with 72.38% support in each case. These insights expose the financial instability and poor planning plaguing public school maintenance in the area.</w:t>
      </w:r>
    </w:p>
    <w:p w:rsidR="00BA2641" w:rsidRDefault="00BA2641" w:rsidP="00BA2641">
      <w:pPr>
        <w:spacing w:after="0" w:line="360" w:lineRule="auto"/>
        <w:ind w:firstLine="720"/>
        <w:jc w:val="both"/>
        <w:rPr>
          <w:rFonts w:ascii="Times New Roman" w:eastAsia="Times New Roman" w:hAnsi="Times New Roman"/>
          <w:sz w:val="24"/>
          <w:szCs w:val="24"/>
        </w:rPr>
      </w:pPr>
      <w:r w:rsidRPr="00290B81">
        <w:rPr>
          <w:rFonts w:ascii="Times New Roman" w:eastAsia="Times New Roman" w:hAnsi="Times New Roman"/>
          <w:sz w:val="24"/>
          <w:szCs w:val="24"/>
        </w:rPr>
        <w:t>By and large, the findings show that poor maintenance of public schools like IGS affects student attendance, teacher performance, classroom safety, and learning outcomes. The problem is rooted not just in neglect, but in deeper structural issues including inadequate government funding, delayed or mismanaged budgets, and overreliance on informal sources for repair costs. Without urgent and sustained intervention, these issues will continue to undermine the quality of education in public schools.</w:t>
      </w:r>
    </w:p>
    <w:p w:rsidR="00884BDB" w:rsidRPr="00290B81" w:rsidRDefault="00884BDB" w:rsidP="00BA2641">
      <w:pPr>
        <w:spacing w:after="0" w:line="360" w:lineRule="auto"/>
        <w:ind w:firstLine="720"/>
        <w:jc w:val="both"/>
        <w:rPr>
          <w:rFonts w:ascii="Times New Roman" w:eastAsia="Times New Roman" w:hAnsi="Times New Roman"/>
          <w:sz w:val="24"/>
          <w:szCs w:val="24"/>
        </w:rPr>
      </w:pPr>
    </w:p>
    <w:p w:rsidR="00BA2641" w:rsidRPr="00290B81" w:rsidRDefault="00BA2641" w:rsidP="00BA2641">
      <w:pPr>
        <w:spacing w:after="0" w:line="360" w:lineRule="auto"/>
        <w:jc w:val="both"/>
        <w:rPr>
          <w:rFonts w:ascii="Times New Roman" w:hAnsi="Times New Roman"/>
          <w:sz w:val="24"/>
          <w:szCs w:val="24"/>
        </w:rPr>
      </w:pPr>
    </w:p>
    <w:p w:rsidR="00BA2641" w:rsidRPr="00290B81" w:rsidRDefault="00BA2641" w:rsidP="00BA2641">
      <w:pPr>
        <w:spacing w:after="0" w:line="360" w:lineRule="auto"/>
        <w:jc w:val="center"/>
        <w:rPr>
          <w:rFonts w:ascii="Times New Roman" w:hAnsi="Times New Roman"/>
          <w:b/>
          <w:bCs/>
          <w:sz w:val="24"/>
          <w:szCs w:val="24"/>
        </w:rPr>
      </w:pPr>
    </w:p>
    <w:p w:rsidR="00BA2641" w:rsidRPr="00290B81" w:rsidRDefault="00BA2641" w:rsidP="00BA2641">
      <w:pPr>
        <w:spacing w:after="0" w:line="360" w:lineRule="auto"/>
        <w:jc w:val="center"/>
        <w:rPr>
          <w:rFonts w:ascii="Times New Roman" w:hAnsi="Times New Roman"/>
          <w:b/>
          <w:bCs/>
          <w:sz w:val="24"/>
          <w:szCs w:val="24"/>
        </w:rPr>
      </w:pPr>
    </w:p>
    <w:p w:rsidR="00BA2641" w:rsidRPr="00290B81" w:rsidRDefault="00BA2641" w:rsidP="00BA2641">
      <w:pPr>
        <w:spacing w:after="0" w:line="360" w:lineRule="auto"/>
        <w:jc w:val="center"/>
        <w:rPr>
          <w:rFonts w:ascii="Times New Roman" w:hAnsi="Times New Roman"/>
          <w:b/>
          <w:bCs/>
          <w:sz w:val="24"/>
          <w:szCs w:val="24"/>
        </w:rPr>
      </w:pPr>
    </w:p>
    <w:p w:rsidR="00BA2641" w:rsidRPr="00290B81" w:rsidRDefault="00BA2641" w:rsidP="00BA2641">
      <w:pPr>
        <w:spacing w:after="0" w:line="360" w:lineRule="auto"/>
        <w:jc w:val="center"/>
        <w:rPr>
          <w:rFonts w:ascii="Times New Roman" w:hAnsi="Times New Roman"/>
          <w:b/>
          <w:bCs/>
          <w:sz w:val="24"/>
          <w:szCs w:val="24"/>
        </w:rPr>
      </w:pPr>
    </w:p>
    <w:p w:rsidR="00BA2641" w:rsidRPr="00290B81" w:rsidRDefault="00BA2641" w:rsidP="00BA2641">
      <w:pPr>
        <w:spacing w:after="0" w:line="360" w:lineRule="auto"/>
        <w:jc w:val="center"/>
        <w:rPr>
          <w:rFonts w:ascii="Times New Roman" w:hAnsi="Times New Roman"/>
          <w:b/>
          <w:bCs/>
          <w:sz w:val="24"/>
          <w:szCs w:val="24"/>
        </w:rPr>
      </w:pPr>
    </w:p>
    <w:p w:rsidR="00BA2641" w:rsidRPr="00290B81" w:rsidRDefault="00BA2641" w:rsidP="00BA2641">
      <w:pPr>
        <w:spacing w:after="0" w:line="360" w:lineRule="auto"/>
        <w:jc w:val="center"/>
        <w:rPr>
          <w:rFonts w:ascii="Times New Roman" w:hAnsi="Times New Roman"/>
          <w:b/>
          <w:bCs/>
          <w:sz w:val="24"/>
          <w:szCs w:val="24"/>
        </w:rPr>
      </w:pPr>
    </w:p>
    <w:p w:rsidR="00BA2641" w:rsidRPr="00290B81" w:rsidRDefault="00BA2641" w:rsidP="00BA2641">
      <w:pPr>
        <w:spacing w:after="0" w:line="360" w:lineRule="auto"/>
        <w:jc w:val="center"/>
        <w:rPr>
          <w:rFonts w:ascii="Times New Roman" w:hAnsi="Times New Roman"/>
          <w:b/>
          <w:bCs/>
          <w:sz w:val="24"/>
          <w:szCs w:val="24"/>
        </w:rPr>
      </w:pPr>
    </w:p>
    <w:p w:rsidR="00BA2641" w:rsidRPr="00290B81" w:rsidRDefault="00BA2641" w:rsidP="00BA2641">
      <w:pPr>
        <w:spacing w:after="0" w:line="360" w:lineRule="auto"/>
        <w:jc w:val="center"/>
        <w:rPr>
          <w:rFonts w:ascii="Times New Roman" w:hAnsi="Times New Roman"/>
          <w:b/>
          <w:bCs/>
          <w:sz w:val="24"/>
          <w:szCs w:val="24"/>
        </w:rPr>
      </w:pPr>
    </w:p>
    <w:p w:rsidR="00BA2641" w:rsidRDefault="00BA2641" w:rsidP="00BA2641">
      <w:pPr>
        <w:spacing w:after="200" w:line="276" w:lineRule="auto"/>
        <w:rPr>
          <w:rFonts w:ascii="Times New Roman" w:hAnsi="Times New Roman"/>
          <w:b/>
          <w:bCs/>
          <w:sz w:val="24"/>
          <w:szCs w:val="24"/>
        </w:rPr>
      </w:pPr>
      <w:r>
        <w:rPr>
          <w:rFonts w:ascii="Times New Roman" w:hAnsi="Times New Roman"/>
          <w:b/>
          <w:bCs/>
          <w:sz w:val="24"/>
          <w:szCs w:val="24"/>
        </w:rPr>
        <w:br w:type="page"/>
      </w:r>
    </w:p>
    <w:p w:rsidR="00884BDB" w:rsidRPr="000F6A9E" w:rsidRDefault="00884BDB" w:rsidP="00884BDB">
      <w:pPr>
        <w:spacing w:line="360" w:lineRule="auto"/>
        <w:jc w:val="center"/>
        <w:rPr>
          <w:rFonts w:ascii="Times New Roman" w:hAnsi="Times New Roman"/>
          <w:b/>
          <w:sz w:val="24"/>
          <w:szCs w:val="24"/>
        </w:rPr>
      </w:pPr>
      <w:r>
        <w:rPr>
          <w:rFonts w:ascii="Times New Roman" w:hAnsi="Times New Roman"/>
          <w:b/>
          <w:bCs/>
          <w:sz w:val="24"/>
          <w:szCs w:val="24"/>
        </w:rPr>
        <w:lastRenderedPageBreak/>
        <w:br w:type="page"/>
      </w:r>
      <w:r w:rsidRPr="000F6A9E">
        <w:rPr>
          <w:rFonts w:ascii="Times New Roman" w:hAnsi="Times New Roman"/>
          <w:b/>
          <w:sz w:val="24"/>
          <w:szCs w:val="24"/>
        </w:rPr>
        <w:lastRenderedPageBreak/>
        <w:t>CHAPTER FIVE</w:t>
      </w:r>
    </w:p>
    <w:p w:rsidR="00884BDB" w:rsidRPr="000F6A9E" w:rsidRDefault="00884BDB" w:rsidP="00884BDB">
      <w:pPr>
        <w:spacing w:line="360" w:lineRule="auto"/>
        <w:jc w:val="both"/>
        <w:rPr>
          <w:rFonts w:ascii="Times New Roman" w:hAnsi="Times New Roman"/>
          <w:b/>
          <w:sz w:val="24"/>
          <w:szCs w:val="24"/>
        </w:rPr>
      </w:pPr>
      <w:r w:rsidRPr="000F6A9E">
        <w:rPr>
          <w:rFonts w:ascii="Times New Roman" w:hAnsi="Times New Roman"/>
          <w:b/>
          <w:sz w:val="24"/>
          <w:szCs w:val="24"/>
        </w:rPr>
        <w:t xml:space="preserve">5.0 SUMMARY, CONCLUSION AND RECOMMENDATION </w:t>
      </w:r>
    </w:p>
    <w:p w:rsidR="00884BDB" w:rsidRPr="00713904" w:rsidRDefault="00884BDB" w:rsidP="00884BDB">
      <w:pPr>
        <w:spacing w:line="360" w:lineRule="auto"/>
        <w:jc w:val="both"/>
        <w:rPr>
          <w:b/>
          <w:sz w:val="28"/>
          <w:szCs w:val="28"/>
        </w:rPr>
      </w:pPr>
      <w:r>
        <w:rPr>
          <w:rFonts w:ascii="Times New Roman" w:hAnsi="Times New Roman"/>
          <w:b/>
          <w:sz w:val="28"/>
          <w:szCs w:val="28"/>
        </w:rPr>
        <w:t xml:space="preserve">5.1 </w:t>
      </w:r>
      <w:r w:rsidRPr="00713904">
        <w:rPr>
          <w:rFonts w:ascii="Times New Roman" w:hAnsi="Times New Roman"/>
          <w:b/>
          <w:sz w:val="28"/>
          <w:szCs w:val="28"/>
        </w:rPr>
        <w:t>SUMMARY,</w:t>
      </w:r>
      <w:r>
        <w:rPr>
          <w:rFonts w:ascii="Times New Roman" w:hAnsi="Times New Roman"/>
          <w:b/>
          <w:sz w:val="28"/>
          <w:szCs w:val="28"/>
        </w:rPr>
        <w:t xml:space="preserve"> </w:t>
      </w:r>
      <w:r w:rsidRPr="00713904">
        <w:rPr>
          <w:b/>
          <w:sz w:val="28"/>
          <w:szCs w:val="28"/>
        </w:rPr>
        <w:t xml:space="preserve">OF FINDINGS </w:t>
      </w:r>
    </w:p>
    <w:p w:rsidR="00884BDB" w:rsidRDefault="00884BDB" w:rsidP="00884BDB">
      <w:pPr>
        <w:spacing w:line="360" w:lineRule="auto"/>
        <w:ind w:firstLine="720"/>
        <w:jc w:val="both"/>
        <w:rPr>
          <w:rFonts w:ascii="Times New Roman" w:hAnsi="Times New Roman"/>
          <w:sz w:val="24"/>
          <w:szCs w:val="24"/>
        </w:rPr>
      </w:pPr>
      <w:r w:rsidRPr="00713904">
        <w:rPr>
          <w:rFonts w:ascii="Times New Roman" w:hAnsi="Times New Roman"/>
          <w:sz w:val="24"/>
          <w:szCs w:val="24"/>
        </w:rPr>
        <w:t xml:space="preserve">Buildings consist of systems. Fourteen systems were identified in the sampled buildings in the state. The system posing the most devastating danger was the kerosene cooking system with RSI of 0.68. The combustion effect of this system caused defacement of walls and the finishes. This is particularly noticeable in the residential buildings around the kitchen areas. A total of one hundred and fifty (150) buildings, spread across the sixteen (16) Local Government Areas of the state were surveyed. Seven (7) major defects were identified. However, the peeling and spalling of the walls surface was the commonest observed defect. </w:t>
      </w:r>
    </w:p>
    <w:p w:rsidR="00884BDB" w:rsidRDefault="00884BDB" w:rsidP="00884BDB">
      <w:pPr>
        <w:spacing w:line="360" w:lineRule="auto"/>
        <w:ind w:firstLine="720"/>
        <w:jc w:val="both"/>
        <w:rPr>
          <w:rFonts w:ascii="Times New Roman" w:hAnsi="Times New Roman"/>
          <w:sz w:val="24"/>
          <w:szCs w:val="24"/>
        </w:rPr>
      </w:pPr>
      <w:r w:rsidRPr="00713904">
        <w:rPr>
          <w:rFonts w:ascii="Times New Roman" w:hAnsi="Times New Roman"/>
          <w:sz w:val="24"/>
          <w:szCs w:val="24"/>
        </w:rPr>
        <w:t>The causes of these defects were also investigated. Many probable technical causes of the defects were examined. Among them, the use of untested or inferior materials for construction resulting in production outcomes that are below the specified standards was the most significant. Remedies were, thus, proposed in order to mitigate the challenges of inadequate maintenance.</w:t>
      </w:r>
    </w:p>
    <w:p w:rsidR="00884BDB" w:rsidRPr="00713904" w:rsidRDefault="00884BDB" w:rsidP="00884BDB">
      <w:pPr>
        <w:spacing w:line="360" w:lineRule="auto"/>
        <w:ind w:firstLine="720"/>
        <w:jc w:val="both"/>
        <w:rPr>
          <w:rFonts w:ascii="Times New Roman" w:hAnsi="Times New Roman"/>
          <w:sz w:val="24"/>
          <w:szCs w:val="24"/>
        </w:rPr>
      </w:pPr>
      <w:r w:rsidRPr="00713904">
        <w:rPr>
          <w:rFonts w:ascii="Times New Roman" w:hAnsi="Times New Roman"/>
          <w:sz w:val="24"/>
          <w:szCs w:val="24"/>
        </w:rPr>
        <w:t xml:space="preserve"> Though the use of untested materials is the worst causative factor for the occurrence of the observed defects, the research showed that most of the defects were preventable at the design and construction stages if qualified and competent professionals had been engaged early enough to handle the design and management of the building production processes. Quality specifications at the design stage and adherence to specifications at the production stage will result in building a structure with very low frequency of future maintenance. </w:t>
      </w:r>
    </w:p>
    <w:p w:rsidR="00884BDB" w:rsidRPr="00713904" w:rsidRDefault="00884BDB" w:rsidP="00884BDB">
      <w:pPr>
        <w:spacing w:line="360" w:lineRule="auto"/>
        <w:jc w:val="both"/>
        <w:rPr>
          <w:b/>
          <w:sz w:val="26"/>
        </w:rPr>
      </w:pPr>
      <w:r>
        <w:rPr>
          <w:b/>
          <w:sz w:val="26"/>
        </w:rPr>
        <w:t xml:space="preserve">5.2 </w:t>
      </w:r>
      <w:r w:rsidRPr="00713904">
        <w:rPr>
          <w:b/>
          <w:sz w:val="26"/>
        </w:rPr>
        <w:t xml:space="preserve">CONCLUSION </w:t>
      </w:r>
    </w:p>
    <w:p w:rsidR="00884BDB" w:rsidRDefault="00884BDB" w:rsidP="00884BDB">
      <w:pPr>
        <w:spacing w:line="360" w:lineRule="auto"/>
        <w:ind w:firstLine="720"/>
        <w:jc w:val="both"/>
        <w:rPr>
          <w:rFonts w:ascii="Times New Roman" w:hAnsi="Times New Roman"/>
          <w:sz w:val="24"/>
          <w:szCs w:val="24"/>
        </w:rPr>
      </w:pPr>
      <w:r w:rsidRPr="00713904">
        <w:rPr>
          <w:rFonts w:ascii="Times New Roman" w:hAnsi="Times New Roman"/>
          <w:sz w:val="24"/>
          <w:szCs w:val="24"/>
        </w:rPr>
        <w:t xml:space="preserve">Peeling of the wall surface of the sampled buildings, particularly, the residential ones was the most prevalent observed defect. A linkage could be established between the use of kerosene cooking system and the peeing defect because of intermittent heat and chemicals being generated as a result of the operation of the system. Untested or inferior materials were often being used in construction, resulting in substandard building production of that will require frequent maintenance to keep the as-built state. However, the involvement of construction industry professionals from the design stage through production stage could remedy most maintenance challenges associated with building facilities. </w:t>
      </w:r>
    </w:p>
    <w:p w:rsidR="00884BDB" w:rsidRPr="00713904" w:rsidRDefault="00884BDB" w:rsidP="00884BDB">
      <w:pPr>
        <w:spacing w:line="360" w:lineRule="auto"/>
        <w:ind w:firstLine="720"/>
        <w:jc w:val="both"/>
        <w:rPr>
          <w:rFonts w:ascii="Times New Roman" w:hAnsi="Times New Roman"/>
          <w:sz w:val="24"/>
          <w:szCs w:val="24"/>
        </w:rPr>
      </w:pPr>
    </w:p>
    <w:p w:rsidR="00884BDB" w:rsidRPr="00713904" w:rsidRDefault="00884BDB" w:rsidP="00884BDB">
      <w:pPr>
        <w:spacing w:line="360" w:lineRule="auto"/>
        <w:rPr>
          <w:b/>
          <w:sz w:val="26"/>
        </w:rPr>
      </w:pPr>
      <w:r>
        <w:rPr>
          <w:b/>
          <w:sz w:val="26"/>
        </w:rPr>
        <w:lastRenderedPageBreak/>
        <w:t xml:space="preserve">5.3 </w:t>
      </w:r>
      <w:r w:rsidRPr="00713904">
        <w:rPr>
          <w:b/>
          <w:sz w:val="26"/>
        </w:rPr>
        <w:t>RECOMMENDATIONS</w:t>
      </w:r>
    </w:p>
    <w:p w:rsidR="00884BDB" w:rsidRDefault="00884BDB" w:rsidP="00884BDB">
      <w:pPr>
        <w:spacing w:line="360" w:lineRule="auto"/>
        <w:ind w:firstLine="720"/>
        <w:jc w:val="both"/>
        <w:rPr>
          <w:rFonts w:ascii="Times New Roman" w:hAnsi="Times New Roman"/>
          <w:sz w:val="24"/>
          <w:szCs w:val="24"/>
        </w:rPr>
      </w:pPr>
      <w:r w:rsidRPr="00713904">
        <w:rPr>
          <w:rFonts w:ascii="Times New Roman" w:hAnsi="Times New Roman"/>
          <w:sz w:val="24"/>
          <w:szCs w:val="24"/>
        </w:rPr>
        <w:t>The experience of the challenges of building maintenance in Nigeria over the years offered some lessons that can guide future policies. It has also assessed the checklist and alter</w:t>
      </w:r>
    </w:p>
    <w:p w:rsidR="00884BDB" w:rsidRDefault="00884BDB" w:rsidP="00884BDB">
      <w:pPr>
        <w:spacing w:line="360" w:lineRule="auto"/>
        <w:ind w:firstLine="720"/>
        <w:jc w:val="both"/>
        <w:rPr>
          <w:rFonts w:ascii="Times New Roman" w:hAnsi="Times New Roman"/>
          <w:sz w:val="24"/>
          <w:szCs w:val="24"/>
        </w:rPr>
      </w:pPr>
      <w:r w:rsidRPr="000F6A9E">
        <w:rPr>
          <w:rFonts w:ascii="Times New Roman" w:hAnsi="Times New Roman"/>
          <w:sz w:val="24"/>
          <w:szCs w:val="24"/>
        </w:rPr>
        <w:t xml:space="preserve">The following recommendations are hereby made: </w:t>
      </w:r>
    </w:p>
    <w:p w:rsidR="00884BDB" w:rsidRPr="000F6A9E" w:rsidRDefault="00884BDB" w:rsidP="00884BDB">
      <w:pPr>
        <w:pStyle w:val="ListParagraph"/>
        <w:numPr>
          <w:ilvl w:val="0"/>
          <w:numId w:val="5"/>
        </w:numPr>
        <w:spacing w:after="200" w:line="360" w:lineRule="auto"/>
        <w:jc w:val="both"/>
        <w:rPr>
          <w:rFonts w:ascii="Times New Roman" w:hAnsi="Times New Roman"/>
          <w:sz w:val="24"/>
          <w:szCs w:val="24"/>
        </w:rPr>
      </w:pPr>
      <w:r w:rsidRPr="000F6A9E">
        <w:rPr>
          <w:rFonts w:ascii="Times New Roman" w:hAnsi="Times New Roman"/>
          <w:sz w:val="24"/>
          <w:szCs w:val="24"/>
        </w:rPr>
        <w:t xml:space="preserve">Construction industry professionals must be involved in all the stages of the design and construction processes. </w:t>
      </w:r>
    </w:p>
    <w:p w:rsidR="00884BDB" w:rsidRPr="000F6A9E" w:rsidRDefault="00884BDB" w:rsidP="00884BDB">
      <w:pPr>
        <w:spacing w:line="360" w:lineRule="auto"/>
        <w:jc w:val="both"/>
        <w:rPr>
          <w:rFonts w:ascii="Times New Roman" w:hAnsi="Times New Roman"/>
          <w:sz w:val="24"/>
          <w:szCs w:val="24"/>
        </w:rPr>
      </w:pPr>
      <w:r w:rsidRPr="000F6A9E">
        <w:rPr>
          <w:rFonts w:ascii="Times New Roman" w:hAnsi="Times New Roman"/>
          <w:sz w:val="24"/>
          <w:szCs w:val="24"/>
        </w:rPr>
        <w:t>The materials to be used for construction must be tested and confirmed authentic. iii. Competent and qualified artisans must be involve in the construction and maintenance of building infrastructures</w:t>
      </w:r>
    </w:p>
    <w:p w:rsidR="00884BDB" w:rsidRPr="000F6A9E" w:rsidRDefault="00884BDB" w:rsidP="00884BDB">
      <w:pPr>
        <w:pStyle w:val="ListParagraph"/>
        <w:numPr>
          <w:ilvl w:val="0"/>
          <w:numId w:val="5"/>
        </w:numPr>
        <w:spacing w:after="200" w:line="360" w:lineRule="auto"/>
        <w:jc w:val="both"/>
        <w:rPr>
          <w:rFonts w:ascii="Times New Roman" w:hAnsi="Times New Roman"/>
          <w:sz w:val="24"/>
          <w:szCs w:val="24"/>
        </w:rPr>
      </w:pPr>
      <w:r w:rsidRPr="000F6A9E">
        <w:rPr>
          <w:rFonts w:ascii="Times New Roman" w:hAnsi="Times New Roman"/>
          <w:sz w:val="24"/>
          <w:szCs w:val="24"/>
        </w:rPr>
        <w:t>There should be a well structure maintenance policy and the staff are guided with such policy to improve the maintenance management</w:t>
      </w:r>
    </w:p>
    <w:p w:rsidR="00884BDB" w:rsidRPr="000F6A9E" w:rsidRDefault="00884BDB" w:rsidP="00884BDB">
      <w:pPr>
        <w:pStyle w:val="ListParagraph"/>
        <w:numPr>
          <w:ilvl w:val="0"/>
          <w:numId w:val="5"/>
        </w:numPr>
        <w:spacing w:after="200" w:line="360" w:lineRule="auto"/>
        <w:jc w:val="both"/>
        <w:rPr>
          <w:rFonts w:ascii="Times New Roman" w:hAnsi="Times New Roman"/>
          <w:sz w:val="24"/>
          <w:szCs w:val="24"/>
        </w:rPr>
      </w:pPr>
      <w:r w:rsidRPr="000F6A9E">
        <w:rPr>
          <w:rFonts w:ascii="Times New Roman" w:hAnsi="Times New Roman"/>
          <w:sz w:val="24"/>
          <w:szCs w:val="24"/>
        </w:rPr>
        <w:t xml:space="preserve"> Maintenance staff and users of hospital buildings should be given opportunities for further training on their jobs also on effective use of hospital facilities. This is necessary to reduce the occurrence of defects,</w:t>
      </w:r>
    </w:p>
    <w:p w:rsidR="00884BDB" w:rsidRPr="00713904" w:rsidRDefault="00884BDB" w:rsidP="00884BDB">
      <w:pPr>
        <w:spacing w:line="360" w:lineRule="auto"/>
        <w:jc w:val="both"/>
        <w:rPr>
          <w:rFonts w:ascii="Times New Roman" w:hAnsi="Times New Roman"/>
          <w:sz w:val="24"/>
          <w:szCs w:val="24"/>
        </w:rPr>
      </w:pPr>
      <w:r w:rsidRPr="00713904">
        <w:rPr>
          <w:rFonts w:ascii="Times New Roman" w:hAnsi="Times New Roman"/>
          <w:sz w:val="24"/>
          <w:szCs w:val="24"/>
        </w:rPr>
        <w:t>which will consequently bring about better physical and functional hospital building elements and services.</w:t>
      </w:r>
    </w:p>
    <w:p w:rsidR="00884BDB" w:rsidRPr="00713904" w:rsidRDefault="00884BDB" w:rsidP="00884BDB">
      <w:pPr>
        <w:spacing w:line="360" w:lineRule="auto"/>
        <w:jc w:val="both"/>
        <w:rPr>
          <w:rFonts w:ascii="Times New Roman" w:hAnsi="Times New Roman"/>
          <w:sz w:val="24"/>
          <w:szCs w:val="24"/>
        </w:rPr>
      </w:pPr>
      <w:r>
        <w:rPr>
          <w:rFonts w:ascii="Times New Roman" w:hAnsi="Times New Roman"/>
          <w:sz w:val="24"/>
          <w:szCs w:val="24"/>
        </w:rPr>
        <w:t xml:space="preserve">4. </w:t>
      </w:r>
      <w:r w:rsidRPr="00713904">
        <w:rPr>
          <w:rFonts w:ascii="Times New Roman" w:hAnsi="Times New Roman"/>
          <w:sz w:val="24"/>
          <w:szCs w:val="24"/>
        </w:rPr>
        <w:t xml:space="preserve"> The maintenance department should ensure that there is/are a precaution to be taken to guaranty quality of materials when they are purchased for maintenance work. </w:t>
      </w:r>
    </w:p>
    <w:p w:rsidR="00884BDB" w:rsidRPr="00713904" w:rsidRDefault="00884BDB" w:rsidP="00884BDB">
      <w:pPr>
        <w:spacing w:line="360" w:lineRule="auto"/>
        <w:jc w:val="both"/>
        <w:rPr>
          <w:rFonts w:ascii="Times New Roman" w:hAnsi="Times New Roman"/>
          <w:sz w:val="24"/>
          <w:szCs w:val="24"/>
        </w:rPr>
      </w:pPr>
      <w:r>
        <w:rPr>
          <w:rFonts w:ascii="Times New Roman" w:hAnsi="Times New Roman"/>
          <w:sz w:val="24"/>
          <w:szCs w:val="24"/>
        </w:rPr>
        <w:t xml:space="preserve">5. </w:t>
      </w:r>
      <w:r w:rsidRPr="00713904">
        <w:rPr>
          <w:rFonts w:ascii="Times New Roman" w:hAnsi="Times New Roman"/>
          <w:sz w:val="24"/>
          <w:szCs w:val="24"/>
        </w:rPr>
        <w:t xml:space="preserve"> Adequate and regular inspection of the facilities in the hospital should be done from time to time so as to arrest any unforeseen circumstances and avoid any major breakdowns. </w:t>
      </w:r>
    </w:p>
    <w:p w:rsidR="00884BDB" w:rsidRPr="00713904" w:rsidRDefault="00884BDB" w:rsidP="00884BDB">
      <w:pPr>
        <w:spacing w:line="360" w:lineRule="auto"/>
        <w:jc w:val="both"/>
        <w:rPr>
          <w:rFonts w:ascii="Times New Roman" w:hAnsi="Times New Roman"/>
          <w:sz w:val="24"/>
          <w:szCs w:val="24"/>
        </w:rPr>
      </w:pPr>
      <w:r>
        <w:rPr>
          <w:rFonts w:ascii="Times New Roman" w:hAnsi="Times New Roman"/>
          <w:sz w:val="24"/>
          <w:szCs w:val="24"/>
        </w:rPr>
        <w:t xml:space="preserve">6. </w:t>
      </w:r>
      <w:r w:rsidRPr="00713904">
        <w:rPr>
          <w:rFonts w:ascii="Times New Roman" w:hAnsi="Times New Roman"/>
          <w:sz w:val="24"/>
          <w:szCs w:val="24"/>
        </w:rPr>
        <w:t>Adequate workshops and seminars regarding new technological innovation on maintenance programmed should be organized from time to time to upgrade the knowledge of the personnel involved in maintenance.</w:t>
      </w:r>
    </w:p>
    <w:p w:rsidR="00884BDB" w:rsidRPr="00713904" w:rsidRDefault="00884BDB" w:rsidP="00884BDB">
      <w:pPr>
        <w:spacing w:line="360" w:lineRule="auto"/>
        <w:jc w:val="both"/>
        <w:rPr>
          <w:rFonts w:ascii="Times New Roman" w:hAnsi="Times New Roman"/>
          <w:sz w:val="24"/>
          <w:szCs w:val="24"/>
        </w:rPr>
      </w:pPr>
      <w:r>
        <w:rPr>
          <w:rFonts w:ascii="Times New Roman" w:hAnsi="Times New Roman"/>
          <w:sz w:val="24"/>
          <w:szCs w:val="24"/>
        </w:rPr>
        <w:t xml:space="preserve"> 7. </w:t>
      </w:r>
      <w:r w:rsidRPr="00713904">
        <w:rPr>
          <w:rFonts w:ascii="Times New Roman" w:hAnsi="Times New Roman"/>
          <w:sz w:val="24"/>
          <w:szCs w:val="24"/>
        </w:rPr>
        <w:t>The maintenance staff should embark on both the workshop training and public enlightenment to the users due to the sensitivity of the services being rendered in the hospital build environment. 7) There should adequate funding to meet with the maintenance management.</w:t>
      </w:r>
    </w:p>
    <w:p w:rsidR="00884BDB" w:rsidRPr="00713904" w:rsidRDefault="00884BDB" w:rsidP="00884BDB">
      <w:pPr>
        <w:spacing w:line="360" w:lineRule="auto"/>
        <w:jc w:val="both"/>
        <w:rPr>
          <w:rFonts w:ascii="Times New Roman" w:hAnsi="Times New Roman"/>
          <w:b/>
          <w:sz w:val="24"/>
          <w:szCs w:val="24"/>
        </w:rPr>
      </w:pPr>
    </w:p>
    <w:p w:rsidR="00884BDB" w:rsidRDefault="00884BDB" w:rsidP="00884BDB">
      <w:pPr>
        <w:spacing w:line="360" w:lineRule="auto"/>
        <w:rPr>
          <w:rFonts w:ascii="Times New Roman" w:hAnsi="Times New Roman"/>
          <w:b/>
          <w:sz w:val="24"/>
          <w:szCs w:val="24"/>
        </w:rPr>
      </w:pPr>
      <w:r>
        <w:rPr>
          <w:rFonts w:ascii="Times New Roman" w:hAnsi="Times New Roman"/>
          <w:b/>
          <w:sz w:val="24"/>
          <w:szCs w:val="24"/>
        </w:rPr>
        <w:br w:type="page"/>
      </w:r>
    </w:p>
    <w:p w:rsidR="00884BDB" w:rsidRPr="00713904" w:rsidRDefault="00884BDB" w:rsidP="00884BDB">
      <w:pPr>
        <w:spacing w:line="360" w:lineRule="auto"/>
        <w:jc w:val="center"/>
        <w:rPr>
          <w:rFonts w:ascii="Times New Roman" w:hAnsi="Times New Roman"/>
          <w:b/>
          <w:sz w:val="24"/>
          <w:szCs w:val="24"/>
        </w:rPr>
      </w:pPr>
      <w:r w:rsidRPr="00713904">
        <w:rPr>
          <w:rFonts w:ascii="Times New Roman" w:hAnsi="Times New Roman"/>
          <w:b/>
          <w:sz w:val="24"/>
          <w:szCs w:val="24"/>
        </w:rPr>
        <w:lastRenderedPageBreak/>
        <w:t>REFERENCES</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 xml:space="preserve"> Abdlkareem, Ibrahim &amp;Ogunlana (2014). Knowledge management for public building maintenance in Kuwait. Unpublished. B.sc. Thesis, Department of Building Technology, Heriot Watt University. Abdulazeez A., D, Abbas A., &amp; Mansur D. (2014). An analysis on the level of professionalism of personnel in the application of total quality management approach in building maintenance practice. Journal of engineering and architecture. 2(2), 244-248. </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 xml:space="preserve">Adeni, A. Della, M. Kassim, G. &amp; Stephen, O. (2012).Embedding sustainable management in the management of public building in Nigeria. unpublished. Ph.d thesis, Environmental Technology, University of Brighton. </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 xml:space="preserve">Adenuga O.A (2005). Maintenance management practices in public hospital build environment. Journal of sustainable development in Africa, 14(1), 185-187. </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Adenuga, O. A. (2012). Maintenance management practices in public hospital built environment:</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Bloom, N., Propper, C., Seiler, S., &amp; Van Reenen, J. (2015). The impact of competition on management quality: evidence from public hospitals. The Review of Economic Studies, 82(2), 457-489.</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Burns, P. (1997) Advanced integrated maintenance strategies. January/February 1997, issues of AFE Facilities Management Journal, 27-36</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 xml:space="preserve"> Coetzee, J.L (1999) A holistic approach to the maintenance “problem” Journal of Ouality in Maintenance Engineering. 5(5), 276-280.</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 xml:space="preserve">Enshassi, A., El Shorafa, F., &amp; Alkilani, S. (2015). Assessment of operational maintenance in public hospitals buildings in the Gaza Strip. Assessment of operational maintenance in public hospitals buildings in the Gaza Strip, 6(1). </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Geisler, E. (2002). Trends in hospital and healthcare technologies – The future. Hospital Engineering and Facilities Management, 18 – 22.</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Tunde, S. L., &amp; Babatunde, S. M. (2014, July). Problems and Prospects Of Public Property Management-A Case Study Of National Industrial Court, Abuja, Fct. In Proceedings Of The Multi-Disciplinary Academic Conference on Sustainable Development (Vol. 2, No.1)</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lastRenderedPageBreak/>
        <w:t xml:space="preserve"> Ugwu, O. O., Okafor, C. C., &amp; Nwoji, C. U. (2018). Assessment of building maintenance in Nigerian university system: a case study of University of Nigeria, Nsukka. Nigerian Journal of Technology, 37(1), 44-52. </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Wood, B. (1999) Intelligent Building Care Facilities, 17(5/6), 189-194</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 xml:space="preserve">Zubairu, S.N (2001) The Most Frequency recurring maintenance problems in government office building in Nigeria. NIAJ, 11(8-12), 36 </w:t>
      </w:r>
    </w:p>
    <w:p w:rsidR="00884BDB" w:rsidRPr="00713904" w:rsidRDefault="00884BDB" w:rsidP="00884BDB">
      <w:pPr>
        <w:spacing w:line="360" w:lineRule="auto"/>
        <w:ind w:left="720" w:hanging="720"/>
        <w:jc w:val="both"/>
        <w:rPr>
          <w:rFonts w:ascii="Times New Roman" w:hAnsi="Times New Roman"/>
          <w:sz w:val="24"/>
          <w:szCs w:val="24"/>
        </w:rPr>
      </w:pPr>
      <w:r w:rsidRPr="00713904">
        <w:rPr>
          <w:rFonts w:ascii="Times New Roman" w:hAnsi="Times New Roman"/>
          <w:sz w:val="24"/>
          <w:szCs w:val="24"/>
        </w:rPr>
        <w:t>ul-Atfi I. &amp; Narimah K.(2013). Maintenance management practice for building facility. International Journal of Engineering, Research and Application, 3(4), 488-496.</w:t>
      </w:r>
    </w:p>
    <w:p w:rsidR="00884BDB" w:rsidRPr="00713904" w:rsidRDefault="00884BDB" w:rsidP="00884BDB">
      <w:pPr>
        <w:spacing w:line="360" w:lineRule="auto"/>
        <w:ind w:left="720" w:hanging="720"/>
        <w:jc w:val="both"/>
        <w:rPr>
          <w:rFonts w:ascii="Times New Roman" w:hAnsi="Times New Roman"/>
          <w:sz w:val="24"/>
          <w:szCs w:val="24"/>
        </w:rPr>
      </w:pPr>
    </w:p>
    <w:p w:rsidR="00884BDB" w:rsidRPr="00713904" w:rsidRDefault="00884BDB" w:rsidP="00884BDB">
      <w:pPr>
        <w:spacing w:line="360" w:lineRule="auto"/>
        <w:ind w:left="720" w:hanging="720"/>
        <w:jc w:val="both"/>
        <w:rPr>
          <w:rFonts w:ascii="Times New Roman" w:hAnsi="Times New Roman"/>
          <w:sz w:val="24"/>
          <w:szCs w:val="24"/>
        </w:rPr>
      </w:pPr>
    </w:p>
    <w:p w:rsidR="00884BDB" w:rsidRDefault="00884BDB">
      <w:pPr>
        <w:spacing w:after="200" w:line="276" w:lineRule="auto"/>
        <w:rPr>
          <w:rFonts w:ascii="Times New Roman" w:hAnsi="Times New Roman"/>
          <w:b/>
          <w:bCs/>
          <w:sz w:val="24"/>
          <w:szCs w:val="24"/>
        </w:rPr>
      </w:pPr>
    </w:p>
    <w:p w:rsidR="00884BDB" w:rsidRDefault="00884BDB">
      <w:pPr>
        <w:spacing w:after="200" w:line="276" w:lineRule="auto"/>
        <w:rPr>
          <w:rFonts w:ascii="Times New Roman" w:hAnsi="Times New Roman"/>
          <w:b/>
          <w:bCs/>
          <w:sz w:val="24"/>
          <w:szCs w:val="24"/>
        </w:rPr>
      </w:pPr>
      <w:r>
        <w:rPr>
          <w:rFonts w:ascii="Times New Roman" w:hAnsi="Times New Roman"/>
          <w:b/>
          <w:bCs/>
          <w:sz w:val="24"/>
          <w:szCs w:val="24"/>
        </w:rPr>
        <w:br w:type="page"/>
      </w:r>
    </w:p>
    <w:p w:rsidR="00BA2641" w:rsidRPr="00290B81" w:rsidRDefault="00BA2641" w:rsidP="00BA2641">
      <w:pPr>
        <w:spacing w:after="0" w:line="360" w:lineRule="auto"/>
        <w:jc w:val="center"/>
        <w:rPr>
          <w:rFonts w:ascii="Times New Roman" w:hAnsi="Times New Roman"/>
          <w:b/>
          <w:bCs/>
          <w:sz w:val="24"/>
          <w:szCs w:val="24"/>
        </w:rPr>
      </w:pPr>
      <w:r w:rsidRPr="00290B81">
        <w:rPr>
          <w:rFonts w:ascii="Times New Roman" w:hAnsi="Times New Roman"/>
          <w:b/>
          <w:bCs/>
          <w:sz w:val="24"/>
          <w:szCs w:val="24"/>
        </w:rPr>
        <w:lastRenderedPageBreak/>
        <w:t>QUESTIONNAIRE</w:t>
      </w:r>
    </w:p>
    <w:p w:rsidR="00BA2641" w:rsidRPr="00290B81" w:rsidRDefault="00BA2641" w:rsidP="00BA2641">
      <w:pPr>
        <w:spacing w:after="0" w:line="360" w:lineRule="auto"/>
        <w:jc w:val="center"/>
        <w:rPr>
          <w:rStyle w:val="Strong"/>
          <w:rFonts w:ascii="Times New Roman" w:hAnsi="Times New Roman"/>
          <w:sz w:val="24"/>
          <w:szCs w:val="24"/>
        </w:rPr>
      </w:pPr>
      <w:r w:rsidRPr="00290B81">
        <w:rPr>
          <w:rStyle w:val="Strong"/>
          <w:rFonts w:ascii="Times New Roman" w:hAnsi="Times New Roman"/>
          <w:sz w:val="24"/>
          <w:szCs w:val="24"/>
        </w:rPr>
        <w:t>KWARA STATE POLYTECHNIC, ILORIN</w:t>
      </w:r>
      <w:r w:rsidRPr="00290B81">
        <w:rPr>
          <w:rFonts w:ascii="Times New Roman" w:hAnsi="Times New Roman"/>
          <w:sz w:val="24"/>
          <w:szCs w:val="24"/>
        </w:rPr>
        <w:br/>
      </w:r>
      <w:r w:rsidRPr="00290B81">
        <w:rPr>
          <w:rStyle w:val="Strong"/>
          <w:rFonts w:ascii="Times New Roman" w:hAnsi="Times New Roman"/>
          <w:sz w:val="24"/>
          <w:szCs w:val="24"/>
        </w:rPr>
        <w:t>INSTITUTE OF ENVIRONMENTAL STUDIES</w:t>
      </w:r>
    </w:p>
    <w:p w:rsidR="00BA2641" w:rsidRPr="00290B81" w:rsidRDefault="00BA2641" w:rsidP="00BA2641">
      <w:pPr>
        <w:spacing w:after="0" w:line="360" w:lineRule="auto"/>
        <w:jc w:val="center"/>
        <w:rPr>
          <w:rFonts w:ascii="Times New Roman" w:hAnsi="Times New Roman"/>
          <w:sz w:val="24"/>
          <w:szCs w:val="24"/>
        </w:rPr>
      </w:pPr>
      <w:r w:rsidRPr="00290B81">
        <w:rPr>
          <w:rStyle w:val="Strong"/>
          <w:rFonts w:ascii="Times New Roman" w:hAnsi="Times New Roman"/>
          <w:sz w:val="24"/>
          <w:szCs w:val="24"/>
        </w:rPr>
        <w:t>DEPARTMENT OF ESTATE MANAGEMENT AND VALUATION</w:t>
      </w:r>
    </w:p>
    <w:p w:rsidR="00BA2641" w:rsidRPr="00290B81" w:rsidRDefault="00BA2641" w:rsidP="00BA2641">
      <w:pPr>
        <w:spacing w:after="0" w:line="360" w:lineRule="auto"/>
        <w:jc w:val="both"/>
        <w:rPr>
          <w:rFonts w:ascii="Times New Roman" w:hAnsi="Times New Roman"/>
          <w:sz w:val="24"/>
          <w:szCs w:val="24"/>
        </w:rPr>
      </w:pPr>
      <w:r w:rsidRPr="00290B81">
        <w:rPr>
          <w:rStyle w:val="Strong"/>
          <w:rFonts w:ascii="Times New Roman" w:hAnsi="Times New Roman"/>
          <w:sz w:val="24"/>
          <w:szCs w:val="24"/>
        </w:rPr>
        <w:t>D</w:t>
      </w:r>
      <w:r>
        <w:rPr>
          <w:rStyle w:val="Strong"/>
          <w:rFonts w:ascii="Times New Roman" w:hAnsi="Times New Roman"/>
          <w:sz w:val="24"/>
          <w:szCs w:val="24"/>
        </w:rPr>
        <w:t>ear</w:t>
      </w:r>
      <w:r>
        <w:rPr>
          <w:rStyle w:val="Strong"/>
          <w:rFonts w:ascii="Times New Roman" w:hAnsi="Times New Roman"/>
          <w:sz w:val="24"/>
          <w:szCs w:val="24"/>
        </w:rPr>
        <w:tab/>
      </w:r>
      <w:r w:rsidRPr="00290B81">
        <w:rPr>
          <w:rStyle w:val="Strong"/>
          <w:rFonts w:ascii="Times New Roman" w:hAnsi="Times New Roman"/>
          <w:sz w:val="24"/>
          <w:szCs w:val="24"/>
        </w:rPr>
        <w:t>Respondent,</w:t>
      </w:r>
      <w:r w:rsidRPr="00290B81">
        <w:rPr>
          <w:rFonts w:ascii="Times New Roman" w:hAnsi="Times New Roman"/>
          <w:sz w:val="24"/>
          <w:szCs w:val="24"/>
        </w:rPr>
        <w:br/>
        <w:t xml:space="preserve">             I am conducting a research study on </w:t>
      </w:r>
      <w:r w:rsidRPr="00290B81">
        <w:rPr>
          <w:rStyle w:val="Emphasis"/>
          <w:rFonts w:ascii="Times New Roman" w:hAnsi="Times New Roman"/>
          <w:sz w:val="24"/>
          <w:szCs w:val="24"/>
        </w:rPr>
        <w:t>"The Challenges Associated with Maintenance of Public Properties in Nigeria (A Case Study of Ilorin Grammar School, Ilorin, Kwara State)."</w:t>
      </w:r>
      <w:r w:rsidRPr="00290B81">
        <w:rPr>
          <w:rFonts w:ascii="Times New Roman" w:hAnsi="Times New Roman"/>
          <w:sz w:val="24"/>
          <w:szCs w:val="24"/>
        </w:rPr>
        <w:br/>
        <w:t>This questionnaire is designed to gather your views and experiences regarding the state of public infrastructure and the factors that affect their maintenance. Your responses will be treated with utmost confidentiality and used solely for academic purposes. Kindly answer all questions sincerely.</w:t>
      </w:r>
      <w:r w:rsidRPr="00290B81">
        <w:rPr>
          <w:rFonts w:ascii="Times New Roman" w:hAnsi="Times New Roman"/>
          <w:sz w:val="24"/>
          <w:szCs w:val="24"/>
        </w:rPr>
        <w:br/>
        <w:t>Your cooperation is highly appreciated.</w:t>
      </w: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Thank you for your time and participation.</w:t>
      </w:r>
    </w:p>
    <w:p w:rsidR="00BA2641" w:rsidRPr="00290B81" w:rsidRDefault="00BA2641" w:rsidP="00BA2641">
      <w:pPr>
        <w:spacing w:after="0" w:line="360" w:lineRule="auto"/>
        <w:jc w:val="both"/>
        <w:rPr>
          <w:rFonts w:ascii="Times New Roman" w:hAnsi="Times New Roman"/>
          <w:sz w:val="24"/>
          <w:szCs w:val="24"/>
        </w:rPr>
      </w:pPr>
      <w:r w:rsidRPr="00290B81">
        <w:rPr>
          <w:rStyle w:val="Strong"/>
          <w:rFonts w:ascii="Times New Roman" w:hAnsi="Times New Roman"/>
          <w:sz w:val="24"/>
          <w:szCs w:val="24"/>
        </w:rPr>
        <w:t>SECTION A: BIOGRAPHICAL INFORMATION</w:t>
      </w:r>
    </w:p>
    <w:p w:rsidR="00BA2641" w:rsidRPr="00290B81" w:rsidRDefault="00BA2641" w:rsidP="00BA2641">
      <w:pPr>
        <w:spacing w:after="0" w:line="360" w:lineRule="auto"/>
        <w:jc w:val="both"/>
        <w:rPr>
          <w:rFonts w:ascii="Times New Roman" w:hAnsi="Times New Roman"/>
          <w:sz w:val="24"/>
          <w:szCs w:val="24"/>
        </w:rPr>
      </w:pPr>
      <w:r w:rsidRPr="00290B81">
        <w:rPr>
          <w:rStyle w:val="Emphasis"/>
          <w:rFonts w:ascii="Times New Roman" w:hAnsi="Times New Roman"/>
          <w:sz w:val="24"/>
          <w:szCs w:val="24"/>
        </w:rPr>
        <w:t>Please tick (</w:t>
      </w:r>
      <w:r w:rsidRPr="00290B81">
        <w:rPr>
          <w:rStyle w:val="Emphasis"/>
          <w:rFonts w:ascii="MS Mincho" w:eastAsia="MS Mincho" w:hAnsi="MS Mincho" w:cs="MS Mincho" w:hint="eastAsia"/>
          <w:sz w:val="24"/>
          <w:szCs w:val="24"/>
        </w:rPr>
        <w:t>✓</w:t>
      </w:r>
      <w:r w:rsidRPr="00290B81">
        <w:rPr>
          <w:rStyle w:val="Emphasis"/>
          <w:rFonts w:ascii="Times New Roman" w:hAnsi="Times New Roman"/>
          <w:sz w:val="24"/>
          <w:szCs w:val="24"/>
        </w:rPr>
        <w:t>) the appropriate option.</w:t>
      </w:r>
    </w:p>
    <w:p w:rsidR="00BA2641" w:rsidRPr="00290B81" w:rsidRDefault="00BA2641" w:rsidP="00BA2641">
      <w:pPr>
        <w:pStyle w:val="ListParagraph"/>
        <w:numPr>
          <w:ilvl w:val="0"/>
          <w:numId w:val="3"/>
        </w:numPr>
        <w:spacing w:after="0" w:line="360" w:lineRule="auto"/>
        <w:jc w:val="both"/>
        <w:rPr>
          <w:rFonts w:ascii="Times New Roman" w:hAnsi="Times New Roman"/>
          <w:sz w:val="24"/>
          <w:szCs w:val="24"/>
        </w:rPr>
      </w:pPr>
      <w:r w:rsidRPr="00290B81">
        <w:rPr>
          <w:rStyle w:val="Strong"/>
          <w:rFonts w:ascii="Times New Roman" w:hAnsi="Times New Roman"/>
          <w:sz w:val="24"/>
          <w:szCs w:val="24"/>
        </w:rPr>
        <w:t>Gender:</w:t>
      </w:r>
      <w:r w:rsidRPr="00290B81">
        <w:rPr>
          <w:rFonts w:ascii="Times New Roman" w:hAnsi="Times New Roman"/>
          <w:sz w:val="24"/>
          <w:szCs w:val="24"/>
        </w:rPr>
        <w:t xml:space="preserve"> (a) Male ( ) (b) Female ( )</w:t>
      </w:r>
    </w:p>
    <w:p w:rsidR="00BA2641" w:rsidRPr="00290B81" w:rsidRDefault="00BA2641" w:rsidP="00BA2641">
      <w:pPr>
        <w:pStyle w:val="ListParagraph"/>
        <w:numPr>
          <w:ilvl w:val="0"/>
          <w:numId w:val="3"/>
        </w:numPr>
        <w:spacing w:after="0" w:line="360" w:lineRule="auto"/>
        <w:jc w:val="both"/>
        <w:rPr>
          <w:rFonts w:ascii="Times New Roman" w:hAnsi="Times New Roman"/>
          <w:sz w:val="24"/>
          <w:szCs w:val="24"/>
        </w:rPr>
      </w:pPr>
      <w:r w:rsidRPr="00290B81">
        <w:rPr>
          <w:rStyle w:val="Strong"/>
          <w:rFonts w:ascii="Times New Roman" w:hAnsi="Times New Roman"/>
          <w:sz w:val="24"/>
          <w:szCs w:val="24"/>
        </w:rPr>
        <w:t>Age Group:</w:t>
      </w:r>
      <w:r w:rsidRPr="00290B81">
        <w:rPr>
          <w:rFonts w:ascii="Times New Roman" w:hAnsi="Times New Roman"/>
          <w:sz w:val="24"/>
          <w:szCs w:val="24"/>
        </w:rPr>
        <w:t xml:space="preserve"> (a) Less than 18 ( ) (b) 18–25 ( ) (c) 26–33 ( ) (d) 34 &amp; above ( )</w:t>
      </w:r>
    </w:p>
    <w:p w:rsidR="00BA2641" w:rsidRPr="00290B81" w:rsidRDefault="00BA2641" w:rsidP="00BA2641">
      <w:pPr>
        <w:pStyle w:val="ListParagraph"/>
        <w:numPr>
          <w:ilvl w:val="0"/>
          <w:numId w:val="3"/>
        </w:numPr>
        <w:spacing w:after="0" w:line="360" w:lineRule="auto"/>
        <w:jc w:val="both"/>
        <w:rPr>
          <w:rFonts w:ascii="Times New Roman" w:hAnsi="Times New Roman"/>
          <w:sz w:val="24"/>
          <w:szCs w:val="24"/>
        </w:rPr>
      </w:pPr>
      <w:r w:rsidRPr="00290B81">
        <w:rPr>
          <w:rStyle w:val="Strong"/>
          <w:rFonts w:ascii="Times New Roman" w:hAnsi="Times New Roman"/>
          <w:sz w:val="24"/>
          <w:szCs w:val="24"/>
        </w:rPr>
        <w:t>Educational Qualification:</w:t>
      </w:r>
      <w:r w:rsidRPr="00290B81">
        <w:rPr>
          <w:rFonts w:ascii="Times New Roman" w:hAnsi="Times New Roman"/>
          <w:sz w:val="24"/>
          <w:szCs w:val="24"/>
        </w:rPr>
        <w:t xml:space="preserve"> (a) No formal Education ( ) (b) Secondary School Certificate ( ) (c) National Diploma ( ) (d) HND/B.Sc ( ) (e) Postgraduate Qualification ( )</w:t>
      </w:r>
    </w:p>
    <w:p w:rsidR="00BA2641" w:rsidRPr="00290B81" w:rsidRDefault="00BA2641" w:rsidP="00BA2641">
      <w:pPr>
        <w:pStyle w:val="ListParagraph"/>
        <w:numPr>
          <w:ilvl w:val="0"/>
          <w:numId w:val="3"/>
        </w:numPr>
        <w:spacing w:after="0" w:line="360" w:lineRule="auto"/>
        <w:jc w:val="both"/>
        <w:rPr>
          <w:rFonts w:ascii="Times New Roman" w:hAnsi="Times New Roman"/>
          <w:sz w:val="24"/>
          <w:szCs w:val="24"/>
        </w:rPr>
      </w:pPr>
      <w:r w:rsidRPr="00290B81">
        <w:rPr>
          <w:rStyle w:val="Strong"/>
          <w:rFonts w:ascii="Times New Roman" w:hAnsi="Times New Roman"/>
          <w:sz w:val="24"/>
          <w:szCs w:val="24"/>
        </w:rPr>
        <w:t>Marital Status:</w:t>
      </w:r>
      <w:r w:rsidRPr="00290B81">
        <w:rPr>
          <w:rFonts w:ascii="Times New Roman" w:hAnsi="Times New Roman"/>
          <w:sz w:val="24"/>
          <w:szCs w:val="24"/>
        </w:rPr>
        <w:t xml:space="preserve"> (a) Single ( ) (b) Married ( ) (c) Divorced ( )</w:t>
      </w:r>
    </w:p>
    <w:p w:rsidR="00BA2641" w:rsidRPr="00290B81" w:rsidRDefault="00BA2641" w:rsidP="00BA2641">
      <w:pPr>
        <w:pStyle w:val="ListParagraph"/>
        <w:numPr>
          <w:ilvl w:val="0"/>
          <w:numId w:val="3"/>
        </w:numPr>
        <w:spacing w:after="0" w:line="360" w:lineRule="auto"/>
        <w:jc w:val="both"/>
        <w:rPr>
          <w:rFonts w:ascii="Times New Roman" w:hAnsi="Times New Roman"/>
          <w:sz w:val="24"/>
          <w:szCs w:val="24"/>
        </w:rPr>
      </w:pPr>
      <w:r w:rsidRPr="00290B81">
        <w:rPr>
          <w:rStyle w:val="Strong"/>
          <w:rFonts w:ascii="Times New Roman" w:hAnsi="Times New Roman"/>
          <w:sz w:val="24"/>
          <w:szCs w:val="24"/>
        </w:rPr>
        <w:t>Religious Affiliation:</w:t>
      </w:r>
      <w:r w:rsidRPr="00290B81">
        <w:rPr>
          <w:rFonts w:ascii="Times New Roman" w:hAnsi="Times New Roman"/>
          <w:sz w:val="24"/>
          <w:szCs w:val="24"/>
        </w:rPr>
        <w:t xml:space="preserve"> (a) Islam ( ) (b) Christianity ( ) (c) Traditional Religion ( )</w:t>
      </w:r>
    </w:p>
    <w:p w:rsidR="00BA2641" w:rsidRPr="00290B81" w:rsidRDefault="00BA2641" w:rsidP="00BA2641">
      <w:pPr>
        <w:spacing w:after="0" w:line="360" w:lineRule="auto"/>
        <w:jc w:val="both"/>
        <w:rPr>
          <w:rStyle w:val="Strong"/>
          <w:rFonts w:ascii="Times New Roman" w:hAnsi="Times New Roman"/>
          <w:sz w:val="24"/>
          <w:szCs w:val="24"/>
        </w:rPr>
      </w:pPr>
      <w:r w:rsidRPr="00290B81">
        <w:rPr>
          <w:rStyle w:val="Strong"/>
          <w:rFonts w:ascii="Times New Roman" w:hAnsi="Times New Roman"/>
          <w:sz w:val="24"/>
          <w:szCs w:val="24"/>
        </w:rPr>
        <w:t>SECTION B: MAINTENANCE OF PUBLIC PROPERTIES IN IGS, ILORIN</w:t>
      </w:r>
    </w:p>
    <w:p w:rsidR="00BA2641" w:rsidRPr="00290B81" w:rsidRDefault="00BA2641" w:rsidP="00BA2641">
      <w:pPr>
        <w:spacing w:after="0" w:line="360" w:lineRule="auto"/>
        <w:jc w:val="both"/>
        <w:rPr>
          <w:rFonts w:ascii="Times New Roman" w:hAnsi="Times New Roman"/>
          <w:sz w:val="24"/>
          <w:szCs w:val="24"/>
        </w:rPr>
      </w:pPr>
      <w:r w:rsidRPr="00290B81">
        <w:rPr>
          <w:rStyle w:val="Emphasis"/>
          <w:rFonts w:ascii="Times New Roman" w:hAnsi="Times New Roman"/>
          <w:sz w:val="24"/>
          <w:szCs w:val="24"/>
        </w:rPr>
        <w:t>Please indicate your level of agreement with each statement by ticking (</w:t>
      </w:r>
      <w:r w:rsidRPr="00290B81">
        <w:rPr>
          <w:rStyle w:val="Emphasis"/>
          <w:rFonts w:ascii="MS Mincho" w:eastAsia="MS Mincho" w:hAnsi="MS Mincho" w:cs="MS Mincho" w:hint="eastAsia"/>
          <w:sz w:val="24"/>
          <w:szCs w:val="24"/>
        </w:rPr>
        <w:t>✓</w:t>
      </w:r>
      <w:r w:rsidRPr="00290B81">
        <w:rPr>
          <w:rStyle w:val="Emphasis"/>
          <w:rFonts w:ascii="Times New Roman" w:hAnsi="Times New Roman"/>
          <w:sz w:val="24"/>
          <w:szCs w:val="24"/>
        </w:rPr>
        <w:t>) the appropriate box.</w:t>
      </w:r>
    </w:p>
    <w:p w:rsidR="00BA2641" w:rsidRPr="00290B81" w:rsidRDefault="00BA2641" w:rsidP="00BA2641">
      <w:pPr>
        <w:spacing w:after="0" w:line="360" w:lineRule="auto"/>
        <w:jc w:val="both"/>
        <w:rPr>
          <w:rStyle w:val="Strong"/>
          <w:rFonts w:ascii="Times New Roman" w:hAnsi="Times New Roman"/>
          <w:sz w:val="24"/>
          <w:szCs w:val="24"/>
        </w:rPr>
      </w:pPr>
      <w:r w:rsidRPr="00290B81">
        <w:rPr>
          <w:rStyle w:val="Strong"/>
          <w:rFonts w:ascii="Times New Roman" w:hAnsi="Times New Roman"/>
          <w:sz w:val="24"/>
          <w:szCs w:val="24"/>
        </w:rPr>
        <w:t>Key: SA – Strongly Agree, A – Agree, I – Indifferent, D – Disagree, SD – Strongly Disagree</w:t>
      </w:r>
    </w:p>
    <w:p w:rsidR="00BA2641" w:rsidRPr="00290B81" w:rsidRDefault="00BA2641" w:rsidP="00BA2641">
      <w:pPr>
        <w:spacing w:after="0" w:line="360" w:lineRule="auto"/>
        <w:jc w:val="both"/>
        <w:rPr>
          <w:rFonts w:ascii="Times New Roman" w:hAnsi="Times New Roman"/>
          <w:sz w:val="24"/>
          <w:szCs w:val="24"/>
        </w:rPr>
      </w:pPr>
      <w:r w:rsidRPr="00290B81">
        <w:rPr>
          <w:rStyle w:val="Strong"/>
          <w:rFonts w:ascii="Times New Roman" w:hAnsi="Times New Roman"/>
          <w:sz w:val="24"/>
          <w:szCs w:val="24"/>
        </w:rPr>
        <w:t>Research Question 1: What specific maintenance challenges are faced by Ilorin Grammar School, and how do these issues impact the learning environment?</w:t>
      </w:r>
    </w:p>
    <w:tbl>
      <w:tblPr>
        <w:tblStyle w:val="TableGrid"/>
        <w:tblW w:w="0" w:type="auto"/>
        <w:tblLook w:val="04A0"/>
      </w:tblPr>
      <w:tblGrid>
        <w:gridCol w:w="590"/>
        <w:gridCol w:w="6594"/>
        <w:gridCol w:w="523"/>
        <w:gridCol w:w="390"/>
        <w:gridCol w:w="296"/>
        <w:gridCol w:w="390"/>
        <w:gridCol w:w="523"/>
      </w:tblGrid>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S/N</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 xml:space="preserve">Statement </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SA</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A</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I</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D</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SD</w:t>
            </w: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1</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Classrooms and facilities in IGS are in poor condition due to lack of maintenance.</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2</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Poor infrastructure negatively affects students’ ability to learn effectively</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lastRenderedPageBreak/>
              <w:t>3</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Damaged roofs, broken chairs, and cracked walls are common in the school</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4</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The school environment is unsafe due to unmaintained structures.</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bl>
    <w:p w:rsidR="00BA2641" w:rsidRPr="00290B81" w:rsidRDefault="00BA2641" w:rsidP="00BA2641">
      <w:pPr>
        <w:spacing w:after="0" w:line="360" w:lineRule="auto"/>
        <w:jc w:val="both"/>
        <w:rPr>
          <w:rFonts w:ascii="Times New Roman" w:hAnsi="Times New Roman"/>
          <w:b/>
          <w:bCs/>
          <w:sz w:val="24"/>
          <w:szCs w:val="24"/>
        </w:rPr>
      </w:pPr>
      <w:r w:rsidRPr="00290B81">
        <w:rPr>
          <w:rFonts w:ascii="Times New Roman" w:hAnsi="Times New Roman"/>
          <w:sz w:val="24"/>
          <w:szCs w:val="24"/>
        </w:rPr>
        <w:t>Research Question 2: How adequate is the funding and resource allocation for maintenance in public schools like Ilorin Grammar School?</w:t>
      </w:r>
    </w:p>
    <w:tbl>
      <w:tblPr>
        <w:tblStyle w:val="TableGrid"/>
        <w:tblW w:w="0" w:type="auto"/>
        <w:tblLook w:val="04A0"/>
      </w:tblPr>
      <w:tblGrid>
        <w:gridCol w:w="590"/>
        <w:gridCol w:w="6594"/>
        <w:gridCol w:w="523"/>
        <w:gridCol w:w="390"/>
        <w:gridCol w:w="296"/>
        <w:gridCol w:w="390"/>
        <w:gridCol w:w="523"/>
      </w:tblGrid>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S/N</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 xml:space="preserve">Statement </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SA</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A</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I</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D</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SD</w:t>
            </w: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1</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Government funding for school maintenance is insufficient</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2</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Budget allocation for repairs is often delayed or mismanaged</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3</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The school depends largely on PTA or community donations for repairs</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4</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The school has no dedicated budget for ongoing maintenance</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bl>
    <w:p w:rsidR="00BA2641" w:rsidRPr="00290B81" w:rsidRDefault="00BA2641" w:rsidP="00BA2641">
      <w:pPr>
        <w:spacing w:after="0" w:line="360" w:lineRule="auto"/>
        <w:jc w:val="both"/>
        <w:rPr>
          <w:rFonts w:ascii="Times New Roman" w:hAnsi="Times New Roman"/>
          <w:sz w:val="24"/>
          <w:szCs w:val="24"/>
        </w:rPr>
      </w:pPr>
    </w:p>
    <w:p w:rsidR="00BA2641" w:rsidRPr="00290B81" w:rsidRDefault="00BA2641" w:rsidP="00BA2641">
      <w:pPr>
        <w:spacing w:after="0" w:line="360" w:lineRule="auto"/>
        <w:jc w:val="both"/>
        <w:rPr>
          <w:rFonts w:ascii="Times New Roman" w:hAnsi="Times New Roman"/>
          <w:sz w:val="24"/>
          <w:szCs w:val="24"/>
        </w:rPr>
      </w:pPr>
      <w:r w:rsidRPr="00290B81">
        <w:rPr>
          <w:rFonts w:ascii="Times New Roman" w:hAnsi="Times New Roman"/>
          <w:sz w:val="24"/>
          <w:szCs w:val="24"/>
        </w:rPr>
        <w:t>Research Question 3: How effective are the current maintenance policies and practices implemented by the school management and government?</w:t>
      </w:r>
    </w:p>
    <w:tbl>
      <w:tblPr>
        <w:tblStyle w:val="TableGrid"/>
        <w:tblW w:w="0" w:type="auto"/>
        <w:tblLook w:val="04A0"/>
      </w:tblPr>
      <w:tblGrid>
        <w:gridCol w:w="590"/>
        <w:gridCol w:w="6594"/>
        <w:gridCol w:w="523"/>
        <w:gridCol w:w="390"/>
        <w:gridCol w:w="296"/>
        <w:gridCol w:w="390"/>
        <w:gridCol w:w="523"/>
      </w:tblGrid>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S/N</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 xml:space="preserve">Statement </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SA</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A</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I</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D</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SD</w:t>
            </w: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1</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The local community contributes toward school maintenance effort</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2</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Parents and community leaders are actively engaged in school improvement.</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3</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There is low awareness among community members about school infrastructure needs</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4</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Community involvement has helped improve specific parts of the school.</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bl>
    <w:p w:rsidR="00BA2641" w:rsidRPr="00290B81" w:rsidRDefault="00BA2641" w:rsidP="00BA2641">
      <w:pPr>
        <w:spacing w:after="0" w:line="360" w:lineRule="auto"/>
        <w:jc w:val="both"/>
        <w:rPr>
          <w:rFonts w:ascii="Times New Roman" w:hAnsi="Times New Roman"/>
          <w:b/>
          <w:bCs/>
          <w:sz w:val="24"/>
          <w:szCs w:val="24"/>
        </w:rPr>
      </w:pPr>
      <w:r w:rsidRPr="00290B81">
        <w:rPr>
          <w:rFonts w:ascii="Times New Roman" w:hAnsi="Times New Roman"/>
          <w:sz w:val="24"/>
          <w:szCs w:val="24"/>
        </w:rPr>
        <w:t>Research Question 5: What practical strategies can be recommended to improve the maintenance of school infrastructure?</w:t>
      </w:r>
    </w:p>
    <w:tbl>
      <w:tblPr>
        <w:tblStyle w:val="TableGrid"/>
        <w:tblW w:w="0" w:type="auto"/>
        <w:tblLook w:val="04A0"/>
      </w:tblPr>
      <w:tblGrid>
        <w:gridCol w:w="590"/>
        <w:gridCol w:w="6594"/>
        <w:gridCol w:w="523"/>
        <w:gridCol w:w="390"/>
        <w:gridCol w:w="296"/>
        <w:gridCol w:w="390"/>
        <w:gridCol w:w="523"/>
      </w:tblGrid>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S/N</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 xml:space="preserve">Statement </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SA</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A</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I</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D</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SD</w:t>
            </w: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1</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Regular inspection and scheduled repairs should be implemented.</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2</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Increased funding and transparency in spending would improve maintenance</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3</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Involving old students’ associations can help with renovation projects.</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r w:rsidR="00BA2641" w:rsidRPr="00290B81" w:rsidTr="002247A1">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4</w:t>
            </w:r>
          </w:p>
        </w:tc>
        <w:tc>
          <w:tcPr>
            <w:tcW w:w="0" w:type="auto"/>
          </w:tcPr>
          <w:p w:rsidR="00BA2641" w:rsidRPr="00290B81" w:rsidRDefault="00BA2641" w:rsidP="002247A1">
            <w:pPr>
              <w:pStyle w:val="NormalWeb"/>
              <w:spacing w:beforeAutospacing="1" w:after="0" w:line="360" w:lineRule="auto"/>
              <w:rPr>
                <w:rFonts w:ascii="Times New Roman" w:hAnsi="Times New Roman"/>
              </w:rPr>
            </w:pPr>
            <w:r w:rsidRPr="00290B81">
              <w:rPr>
                <w:rFonts w:ascii="Times New Roman" w:hAnsi="Times New Roman"/>
              </w:rPr>
              <w:t>Government should create a dedicated task force for school facility management.</w:t>
            </w: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c>
          <w:tcPr>
            <w:tcW w:w="0" w:type="auto"/>
          </w:tcPr>
          <w:p w:rsidR="00BA2641" w:rsidRPr="00290B81" w:rsidRDefault="00BA2641" w:rsidP="002247A1">
            <w:pPr>
              <w:pStyle w:val="NormalWeb"/>
              <w:spacing w:beforeAutospacing="1" w:after="0" w:line="360" w:lineRule="auto"/>
              <w:rPr>
                <w:rFonts w:ascii="Times New Roman" w:hAnsi="Times New Roman"/>
              </w:rPr>
            </w:pPr>
          </w:p>
        </w:tc>
      </w:tr>
    </w:tbl>
    <w:p w:rsidR="00240A9F" w:rsidRDefault="00240A9F"/>
    <w:sectPr w:rsidR="00240A9F" w:rsidSect="00F53E10">
      <w:footerReference w:type="default" r:id="rId23"/>
      <w:pgSz w:w="11906" w:h="16838"/>
      <w:pgMar w:top="1247" w:right="1376" w:bottom="1247" w:left="1440" w:header="720" w:footer="720"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A3A" w:rsidRDefault="00014A3A" w:rsidP="002247A1">
      <w:pPr>
        <w:spacing w:after="0" w:line="240" w:lineRule="auto"/>
      </w:pPr>
      <w:r>
        <w:separator/>
      </w:r>
    </w:p>
  </w:endnote>
  <w:endnote w:type="continuationSeparator" w:id="1">
    <w:p w:rsidR="00014A3A" w:rsidRDefault="00014A3A" w:rsidP="00224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082740"/>
      <w:docPartObj>
        <w:docPartGallery w:val="Page Numbers (Bottom of Page)"/>
        <w:docPartUnique/>
      </w:docPartObj>
    </w:sdtPr>
    <w:sdtContent>
      <w:p w:rsidR="002247A1" w:rsidRDefault="002247A1">
        <w:pPr>
          <w:pStyle w:val="Footer"/>
          <w:jc w:val="center"/>
        </w:pPr>
        <w:fldSimple w:instr=" PAGE   \* MERGEFORMAT ">
          <w:r w:rsidR="00884BDB">
            <w:rPr>
              <w:noProof/>
            </w:rPr>
            <w:t>3</w:t>
          </w:r>
        </w:fldSimple>
      </w:p>
    </w:sdtContent>
  </w:sdt>
  <w:p w:rsidR="002247A1" w:rsidRDefault="002247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A3A" w:rsidRDefault="00014A3A" w:rsidP="002247A1">
      <w:pPr>
        <w:spacing w:after="0" w:line="240" w:lineRule="auto"/>
      </w:pPr>
      <w:r>
        <w:separator/>
      </w:r>
    </w:p>
  </w:footnote>
  <w:footnote w:type="continuationSeparator" w:id="1">
    <w:p w:rsidR="00014A3A" w:rsidRDefault="00014A3A" w:rsidP="002247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4AEA44"/>
    <w:multiLevelType w:val="singleLevel"/>
    <w:tmpl w:val="C14AEA44"/>
    <w:lvl w:ilvl="0">
      <w:start w:val="1"/>
      <w:numFmt w:val="lowerRoman"/>
      <w:lvlText w:val="%1."/>
      <w:lvlJc w:val="left"/>
      <w:pPr>
        <w:tabs>
          <w:tab w:val="left" w:pos="425"/>
        </w:tabs>
        <w:ind w:left="425" w:hanging="425"/>
      </w:pPr>
      <w:rPr>
        <w:rFonts w:hint="default"/>
      </w:rPr>
    </w:lvl>
  </w:abstractNum>
  <w:abstractNum w:abstractNumId="1">
    <w:nsid w:val="04B82BF0"/>
    <w:multiLevelType w:val="hybridMultilevel"/>
    <w:tmpl w:val="A3E04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C48F5"/>
    <w:multiLevelType w:val="hybridMultilevel"/>
    <w:tmpl w:val="80584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01BC4A"/>
    <w:multiLevelType w:val="singleLevel"/>
    <w:tmpl w:val="5101BC4A"/>
    <w:lvl w:ilvl="0">
      <w:start w:val="1"/>
      <w:numFmt w:val="lowerRoman"/>
      <w:lvlText w:val="%1."/>
      <w:lvlJc w:val="left"/>
      <w:pPr>
        <w:tabs>
          <w:tab w:val="left" w:pos="425"/>
        </w:tabs>
        <w:ind w:left="425" w:hanging="425"/>
      </w:pPr>
      <w:rPr>
        <w:rFonts w:hint="default"/>
      </w:rPr>
    </w:lvl>
  </w:abstractNum>
  <w:abstractNum w:abstractNumId="4">
    <w:nsid w:val="55660016"/>
    <w:multiLevelType w:val="multilevel"/>
    <w:tmpl w:val="F30A6E2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BA2641"/>
    <w:rsid w:val="00014A3A"/>
    <w:rsid w:val="000B574B"/>
    <w:rsid w:val="001B17BF"/>
    <w:rsid w:val="0020283A"/>
    <w:rsid w:val="002247A1"/>
    <w:rsid w:val="00240A9F"/>
    <w:rsid w:val="002E6CE3"/>
    <w:rsid w:val="005010C6"/>
    <w:rsid w:val="0057567B"/>
    <w:rsid w:val="007714E6"/>
    <w:rsid w:val="00877763"/>
    <w:rsid w:val="00884BDB"/>
    <w:rsid w:val="0093314D"/>
    <w:rsid w:val="00AA045B"/>
    <w:rsid w:val="00B3202C"/>
    <w:rsid w:val="00BA2641"/>
    <w:rsid w:val="00D175DA"/>
    <w:rsid w:val="00DE051C"/>
    <w:rsid w:val="00F53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641"/>
    <w:pPr>
      <w:spacing w:after="160" w:line="259" w:lineRule="auto"/>
    </w:pPr>
    <w:rPr>
      <w:rFonts w:ascii="Calibri" w:eastAsia="Calibri" w:hAnsi="Calibri" w:cs="Times New Roman"/>
    </w:rPr>
  </w:style>
  <w:style w:type="paragraph" w:styleId="Heading2">
    <w:name w:val="heading 2"/>
    <w:basedOn w:val="Normal"/>
    <w:link w:val="Heading2Char"/>
    <w:uiPriority w:val="1"/>
    <w:qFormat/>
    <w:rsid w:val="00BA2641"/>
    <w:pPr>
      <w:widowControl w:val="0"/>
      <w:autoSpaceDE w:val="0"/>
      <w:autoSpaceDN w:val="0"/>
      <w:spacing w:after="0" w:line="228" w:lineRule="exact"/>
      <w:ind w:left="165"/>
      <w:jc w:val="both"/>
      <w:outlineLvl w:val="1"/>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A2641"/>
    <w:rPr>
      <w:rFonts w:ascii="Times New Roman" w:eastAsia="Times New Roman" w:hAnsi="Times New Roman" w:cs="Times New Roman"/>
      <w:b/>
      <w:bCs/>
      <w:sz w:val="20"/>
      <w:szCs w:val="20"/>
    </w:rPr>
  </w:style>
  <w:style w:type="table" w:styleId="TableGrid">
    <w:name w:val="Table Grid"/>
    <w:basedOn w:val="TableNormal"/>
    <w:qFormat/>
    <w:rsid w:val="00BA2641"/>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BA2641"/>
    <w:pPr>
      <w:widowControl w:val="0"/>
      <w:autoSpaceDE w:val="0"/>
      <w:autoSpaceDN w:val="0"/>
      <w:spacing w:after="0" w:line="240" w:lineRule="auto"/>
      <w:ind w:left="165"/>
      <w:jc w:val="both"/>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BA2641"/>
    <w:rPr>
      <w:rFonts w:ascii="Times New Roman" w:eastAsia="Times New Roman" w:hAnsi="Times New Roman" w:cs="Times New Roman"/>
      <w:sz w:val="20"/>
      <w:szCs w:val="20"/>
    </w:rPr>
  </w:style>
  <w:style w:type="character" w:styleId="Emphasis">
    <w:name w:val="Emphasis"/>
    <w:basedOn w:val="DefaultParagraphFont"/>
    <w:uiPriority w:val="20"/>
    <w:qFormat/>
    <w:rsid w:val="00BA2641"/>
    <w:rPr>
      <w:i/>
      <w:iCs/>
    </w:rPr>
  </w:style>
  <w:style w:type="paragraph" w:styleId="NormalWeb">
    <w:name w:val="Normal (Web)"/>
    <w:basedOn w:val="Normal"/>
    <w:uiPriority w:val="99"/>
    <w:semiHidden/>
    <w:unhideWhenUsed/>
    <w:rsid w:val="00BA2641"/>
    <w:rPr>
      <w:sz w:val="24"/>
      <w:szCs w:val="24"/>
    </w:rPr>
  </w:style>
  <w:style w:type="character" w:styleId="Strong">
    <w:name w:val="Strong"/>
    <w:basedOn w:val="DefaultParagraphFont"/>
    <w:uiPriority w:val="22"/>
    <w:qFormat/>
    <w:rsid w:val="00BA2641"/>
    <w:rPr>
      <w:b/>
      <w:bCs/>
    </w:rPr>
  </w:style>
  <w:style w:type="paragraph" w:styleId="ListParagraph">
    <w:name w:val="List Paragraph"/>
    <w:basedOn w:val="Normal"/>
    <w:uiPriority w:val="34"/>
    <w:unhideWhenUsed/>
    <w:qFormat/>
    <w:rsid w:val="00BA2641"/>
    <w:pPr>
      <w:ind w:left="720"/>
      <w:contextualSpacing/>
    </w:pPr>
  </w:style>
  <w:style w:type="paragraph" w:styleId="BalloonText">
    <w:name w:val="Balloon Text"/>
    <w:basedOn w:val="Normal"/>
    <w:link w:val="BalloonTextChar"/>
    <w:uiPriority w:val="99"/>
    <w:semiHidden/>
    <w:unhideWhenUsed/>
    <w:rsid w:val="00BA2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641"/>
    <w:rPr>
      <w:rFonts w:ascii="Tahoma" w:eastAsia="Calibri" w:hAnsi="Tahoma" w:cs="Tahoma"/>
      <w:sz w:val="16"/>
      <w:szCs w:val="16"/>
    </w:rPr>
  </w:style>
  <w:style w:type="paragraph" w:styleId="Header">
    <w:name w:val="header"/>
    <w:basedOn w:val="Normal"/>
    <w:link w:val="HeaderChar"/>
    <w:uiPriority w:val="99"/>
    <w:semiHidden/>
    <w:unhideWhenUsed/>
    <w:rsid w:val="002247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47A1"/>
    <w:rPr>
      <w:rFonts w:ascii="Calibri" w:eastAsia="Calibri" w:hAnsi="Calibri" w:cs="Times New Roman"/>
    </w:rPr>
  </w:style>
  <w:style w:type="paragraph" w:styleId="Footer">
    <w:name w:val="footer"/>
    <w:basedOn w:val="Normal"/>
    <w:link w:val="FooterChar"/>
    <w:uiPriority w:val="99"/>
    <w:unhideWhenUsed/>
    <w:rsid w:val="00224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7A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Gender distribution of</a:t>
            </a:r>
            <a:r>
              <a:rPr lang="en-US" baseline="0"/>
              <a:t> the respondents</a:t>
            </a:r>
            <a:endParaRPr lang="en-US"/>
          </a:p>
        </c:rich>
      </c:tx>
    </c:title>
    <c:plotArea>
      <c:layout/>
      <c:pieChart>
        <c:varyColors val="1"/>
        <c:ser>
          <c:idx val="0"/>
          <c:order val="0"/>
          <c:dLbls>
            <c:showCatName val="1"/>
            <c:showPercent val="1"/>
          </c:dLbls>
          <c:cat>
            <c:strRef>
              <c:f>Sheet1!$A$1:$A$2</c:f>
              <c:strCache>
                <c:ptCount val="2"/>
                <c:pt idx="0">
                  <c:v>Male</c:v>
                </c:pt>
                <c:pt idx="1">
                  <c:v>Female</c:v>
                </c:pt>
              </c:strCache>
            </c:strRef>
          </c:cat>
          <c:val>
            <c:numRef>
              <c:f>Sheet1!$B$1:$B$2</c:f>
              <c:numCache>
                <c:formatCode>General</c:formatCode>
                <c:ptCount val="2"/>
                <c:pt idx="0">
                  <c:v>200</c:v>
                </c:pt>
                <c:pt idx="1">
                  <c:v>173</c:v>
                </c:pt>
              </c:numCache>
            </c:numRef>
          </c:val>
        </c:ser>
        <c:dLbls>
          <c:showCatName val="1"/>
          <c:showPercent val="1"/>
        </c:dLbls>
        <c:firstSliceAng val="0"/>
      </c:pieChart>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just">
              <a:defRPr/>
            </a:pPr>
            <a:r>
              <a:rPr lang="en-US" sz="1200"/>
              <a:t>Budget </a:t>
            </a:r>
            <a:r>
              <a:rPr lang="en-US" sz="1200" b="1" i="0" u="none" strike="noStrike" baseline="0"/>
              <a:t>allocation for repairs is often delayed or mismanaged</a:t>
            </a:r>
            <a:endParaRPr lang="en-US" sz="1200"/>
          </a:p>
        </c:rich>
      </c:tx>
    </c:title>
    <c:plotArea>
      <c:layout/>
      <c:barChart>
        <c:barDir val="col"/>
        <c:grouping val="clustered"/>
        <c:ser>
          <c:idx val="0"/>
          <c:order val="0"/>
          <c:cat>
            <c:strRef>
              <c:f>Sheet10!$A$1:$A$5</c:f>
              <c:strCache>
                <c:ptCount val="5"/>
                <c:pt idx="0">
                  <c:v>Strongly agree</c:v>
                </c:pt>
                <c:pt idx="1">
                  <c:v>Agree</c:v>
                </c:pt>
                <c:pt idx="2">
                  <c:v>Indifferent</c:v>
                </c:pt>
                <c:pt idx="3">
                  <c:v>Disagree</c:v>
                </c:pt>
                <c:pt idx="4">
                  <c:v>Strongly disagree</c:v>
                </c:pt>
              </c:strCache>
            </c:strRef>
          </c:cat>
          <c:val>
            <c:numRef>
              <c:f>Sheet10!$B$1:$B$5</c:f>
              <c:numCache>
                <c:formatCode>General</c:formatCode>
                <c:ptCount val="5"/>
                <c:pt idx="0">
                  <c:v>160</c:v>
                </c:pt>
                <c:pt idx="1">
                  <c:v>120</c:v>
                </c:pt>
                <c:pt idx="2">
                  <c:v>40</c:v>
                </c:pt>
                <c:pt idx="3">
                  <c:v>30</c:v>
                </c:pt>
                <c:pt idx="4">
                  <c:v>23</c:v>
                </c:pt>
              </c:numCache>
            </c:numRef>
          </c:val>
        </c:ser>
        <c:axId val="243525888"/>
        <c:axId val="243527680"/>
      </c:barChart>
      <c:catAx>
        <c:axId val="243525888"/>
        <c:scaling>
          <c:orientation val="minMax"/>
        </c:scaling>
        <c:axPos val="b"/>
        <c:majorTickMark val="none"/>
        <c:tickLblPos val="nextTo"/>
        <c:crossAx val="243527680"/>
        <c:crosses val="autoZero"/>
        <c:auto val="1"/>
        <c:lblAlgn val="ctr"/>
        <c:lblOffset val="100"/>
      </c:catAx>
      <c:valAx>
        <c:axId val="243527680"/>
        <c:scaling>
          <c:orientation val="minMax"/>
        </c:scaling>
        <c:axPos val="l"/>
        <c:majorGridlines/>
        <c:numFmt formatCode="General" sourceLinked="1"/>
        <c:majorTickMark val="none"/>
        <c:tickLblPos val="nextTo"/>
        <c:crossAx val="243525888"/>
        <c:crosses val="autoZero"/>
        <c:crossBetween val="between"/>
      </c:valAx>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just">
              <a:defRPr/>
            </a:pPr>
            <a:r>
              <a:rPr lang="en-US" sz="1200" b="1" i="0" u="none" strike="noStrike" baseline="0"/>
              <a:t>school depends largely on PTA or community donations for repairs</a:t>
            </a:r>
            <a:endParaRPr lang="en-US" sz="1200"/>
          </a:p>
        </c:rich>
      </c:tx>
    </c:title>
    <c:plotArea>
      <c:layout/>
      <c:barChart>
        <c:barDir val="col"/>
        <c:grouping val="clustered"/>
        <c:ser>
          <c:idx val="0"/>
          <c:order val="0"/>
          <c:cat>
            <c:strRef>
              <c:f>Sheet11!$A$1:$A$5</c:f>
              <c:strCache>
                <c:ptCount val="5"/>
                <c:pt idx="0">
                  <c:v>Strongly agree</c:v>
                </c:pt>
                <c:pt idx="1">
                  <c:v>Agree</c:v>
                </c:pt>
                <c:pt idx="2">
                  <c:v>Indifferent</c:v>
                </c:pt>
                <c:pt idx="3">
                  <c:v>Disagree</c:v>
                </c:pt>
                <c:pt idx="4">
                  <c:v>Strongly disagree</c:v>
                </c:pt>
              </c:strCache>
            </c:strRef>
          </c:cat>
          <c:val>
            <c:numRef>
              <c:f>Sheet11!$B$1:$B$5</c:f>
              <c:numCache>
                <c:formatCode>General</c:formatCode>
                <c:ptCount val="5"/>
                <c:pt idx="0">
                  <c:v>140</c:v>
                </c:pt>
                <c:pt idx="1">
                  <c:v>130</c:v>
                </c:pt>
                <c:pt idx="2">
                  <c:v>45</c:v>
                </c:pt>
                <c:pt idx="3">
                  <c:v>35</c:v>
                </c:pt>
                <c:pt idx="4">
                  <c:v>23</c:v>
                </c:pt>
              </c:numCache>
            </c:numRef>
          </c:val>
        </c:ser>
        <c:axId val="243534848"/>
        <c:axId val="243565312"/>
      </c:barChart>
      <c:catAx>
        <c:axId val="243534848"/>
        <c:scaling>
          <c:orientation val="minMax"/>
        </c:scaling>
        <c:axPos val="b"/>
        <c:majorTickMark val="none"/>
        <c:tickLblPos val="nextTo"/>
        <c:crossAx val="243565312"/>
        <c:crosses val="autoZero"/>
        <c:auto val="1"/>
        <c:lblAlgn val="ctr"/>
        <c:lblOffset val="100"/>
      </c:catAx>
      <c:valAx>
        <c:axId val="243565312"/>
        <c:scaling>
          <c:orientation val="minMax"/>
        </c:scaling>
        <c:axPos val="l"/>
        <c:majorGridlines/>
        <c:numFmt formatCode="General" sourceLinked="1"/>
        <c:majorTickMark val="none"/>
        <c:tickLblPos val="nextTo"/>
        <c:crossAx val="243534848"/>
        <c:crosses val="autoZero"/>
        <c:crossBetween val="between"/>
      </c:valAx>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1" i="0" u="none" strike="noStrike" baseline="0"/>
              <a:t>The school has no dedicated budget for ongoing maintenance</a:t>
            </a:r>
            <a:endParaRPr lang="en-US" sz="1200"/>
          </a:p>
        </c:rich>
      </c:tx>
    </c:title>
    <c:plotArea>
      <c:layout/>
      <c:barChart>
        <c:barDir val="col"/>
        <c:grouping val="clustered"/>
        <c:ser>
          <c:idx val="0"/>
          <c:order val="0"/>
          <c:cat>
            <c:strRef>
              <c:f>Sheet12!$A$1:$A$5</c:f>
              <c:strCache>
                <c:ptCount val="5"/>
                <c:pt idx="0">
                  <c:v>Strongly agree</c:v>
                </c:pt>
                <c:pt idx="1">
                  <c:v>Agree</c:v>
                </c:pt>
                <c:pt idx="2">
                  <c:v>Indifferent</c:v>
                </c:pt>
                <c:pt idx="3">
                  <c:v>Disagree</c:v>
                </c:pt>
                <c:pt idx="4">
                  <c:v>Strongly disagree</c:v>
                </c:pt>
              </c:strCache>
            </c:strRef>
          </c:cat>
          <c:val>
            <c:numRef>
              <c:f>Sheet12!$B$1:$B$5</c:f>
              <c:numCache>
                <c:formatCode>General</c:formatCode>
                <c:ptCount val="5"/>
                <c:pt idx="0">
                  <c:v>150</c:v>
                </c:pt>
                <c:pt idx="1">
                  <c:v>120</c:v>
                </c:pt>
                <c:pt idx="2">
                  <c:v>40</c:v>
                </c:pt>
                <c:pt idx="3">
                  <c:v>35</c:v>
                </c:pt>
                <c:pt idx="4">
                  <c:v>28</c:v>
                </c:pt>
              </c:numCache>
            </c:numRef>
          </c:val>
        </c:ser>
        <c:axId val="243577216"/>
        <c:axId val="243578752"/>
      </c:barChart>
      <c:catAx>
        <c:axId val="243577216"/>
        <c:scaling>
          <c:orientation val="minMax"/>
        </c:scaling>
        <c:axPos val="b"/>
        <c:majorTickMark val="none"/>
        <c:tickLblPos val="nextTo"/>
        <c:crossAx val="243578752"/>
        <c:crosses val="autoZero"/>
        <c:auto val="1"/>
        <c:lblAlgn val="ctr"/>
        <c:lblOffset val="100"/>
      </c:catAx>
      <c:valAx>
        <c:axId val="243578752"/>
        <c:scaling>
          <c:orientation val="minMax"/>
        </c:scaling>
        <c:axPos val="l"/>
        <c:majorGridlines/>
        <c:numFmt formatCode="General" sourceLinked="1"/>
        <c:majorTickMark val="none"/>
        <c:tickLblPos val="nextTo"/>
        <c:crossAx val="243577216"/>
        <c:crosses val="autoZero"/>
        <c:crossBetween val="between"/>
      </c:valAx>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just">
              <a:defRPr/>
            </a:pPr>
            <a:r>
              <a:rPr lang="en-US" sz="1200" b="1" i="0" u="none" strike="noStrike" baseline="0"/>
              <a:t>Poor maintenance affects student attendance negatively</a:t>
            </a:r>
            <a:endParaRPr lang="en-US" sz="1200"/>
          </a:p>
        </c:rich>
      </c:tx>
    </c:title>
    <c:plotArea>
      <c:layout/>
      <c:barChart>
        <c:barDir val="bar"/>
        <c:grouping val="clustered"/>
        <c:ser>
          <c:idx val="0"/>
          <c:order val="0"/>
          <c:cat>
            <c:strRef>
              <c:f>Sheet13!$A$1:$A$5</c:f>
              <c:strCache>
                <c:ptCount val="5"/>
                <c:pt idx="0">
                  <c:v>Strongly agree</c:v>
                </c:pt>
                <c:pt idx="1">
                  <c:v>Agree</c:v>
                </c:pt>
                <c:pt idx="2">
                  <c:v>Indifferent</c:v>
                </c:pt>
                <c:pt idx="3">
                  <c:v>Disagree</c:v>
                </c:pt>
                <c:pt idx="4">
                  <c:v>Strongly disagree</c:v>
                </c:pt>
              </c:strCache>
            </c:strRef>
          </c:cat>
          <c:val>
            <c:numRef>
              <c:f>Sheet13!$B$1:$B$5</c:f>
              <c:numCache>
                <c:formatCode>General</c:formatCode>
                <c:ptCount val="5"/>
                <c:pt idx="0">
                  <c:v>160</c:v>
                </c:pt>
                <c:pt idx="1">
                  <c:v>130</c:v>
                </c:pt>
                <c:pt idx="2">
                  <c:v>40</c:v>
                </c:pt>
                <c:pt idx="3">
                  <c:v>28</c:v>
                </c:pt>
                <c:pt idx="4">
                  <c:v>15</c:v>
                </c:pt>
              </c:numCache>
            </c:numRef>
          </c:val>
        </c:ser>
        <c:axId val="243586176"/>
        <c:axId val="243587712"/>
      </c:barChart>
      <c:catAx>
        <c:axId val="243586176"/>
        <c:scaling>
          <c:orientation val="minMax"/>
        </c:scaling>
        <c:axPos val="l"/>
        <c:majorTickMark val="none"/>
        <c:tickLblPos val="nextTo"/>
        <c:crossAx val="243587712"/>
        <c:crosses val="autoZero"/>
        <c:auto val="1"/>
        <c:lblAlgn val="ctr"/>
        <c:lblOffset val="100"/>
      </c:catAx>
      <c:valAx>
        <c:axId val="243587712"/>
        <c:scaling>
          <c:orientation val="minMax"/>
        </c:scaling>
        <c:axPos val="b"/>
        <c:majorGridlines/>
        <c:numFmt formatCode="General" sourceLinked="1"/>
        <c:majorTickMark val="none"/>
        <c:tickLblPos val="nextTo"/>
        <c:crossAx val="243586176"/>
        <c:crosses val="autoZero"/>
        <c:crossBetween val="between"/>
      </c:valAx>
    </c:plotArea>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1" i="0" u="none" strike="noStrike" baseline="0"/>
              <a:t>Broken facilities make it difficult for teachers to deliver effective lessons</a:t>
            </a:r>
            <a:endParaRPr lang="en-US" sz="1200"/>
          </a:p>
        </c:rich>
      </c:tx>
    </c:title>
    <c:plotArea>
      <c:layout/>
      <c:barChart>
        <c:barDir val="bar"/>
        <c:grouping val="clustered"/>
        <c:ser>
          <c:idx val="0"/>
          <c:order val="0"/>
          <c:cat>
            <c:strRef>
              <c:f>Sheet14!$A$1:$A$5</c:f>
              <c:strCache>
                <c:ptCount val="5"/>
                <c:pt idx="0">
                  <c:v>Strongly agree</c:v>
                </c:pt>
                <c:pt idx="1">
                  <c:v>Agree</c:v>
                </c:pt>
                <c:pt idx="2">
                  <c:v>Indifferent</c:v>
                </c:pt>
                <c:pt idx="3">
                  <c:v>Disagree</c:v>
                </c:pt>
                <c:pt idx="4">
                  <c:v>Strongly disagree</c:v>
                </c:pt>
              </c:strCache>
            </c:strRef>
          </c:cat>
          <c:val>
            <c:numRef>
              <c:f>Sheet14!$B$1:$B$5</c:f>
              <c:numCache>
                <c:formatCode>General</c:formatCode>
                <c:ptCount val="5"/>
                <c:pt idx="0">
                  <c:v>150</c:v>
                </c:pt>
                <c:pt idx="1">
                  <c:v>120</c:v>
                </c:pt>
                <c:pt idx="2">
                  <c:v>40</c:v>
                </c:pt>
                <c:pt idx="3">
                  <c:v>38</c:v>
                </c:pt>
                <c:pt idx="4">
                  <c:v>25</c:v>
                </c:pt>
              </c:numCache>
            </c:numRef>
          </c:val>
        </c:ser>
        <c:axId val="251070336"/>
        <c:axId val="251071872"/>
      </c:barChart>
      <c:catAx>
        <c:axId val="251070336"/>
        <c:scaling>
          <c:orientation val="minMax"/>
        </c:scaling>
        <c:axPos val="l"/>
        <c:majorTickMark val="none"/>
        <c:tickLblPos val="nextTo"/>
        <c:crossAx val="251071872"/>
        <c:crosses val="autoZero"/>
        <c:auto val="1"/>
        <c:lblAlgn val="ctr"/>
        <c:lblOffset val="100"/>
      </c:catAx>
      <c:valAx>
        <c:axId val="251071872"/>
        <c:scaling>
          <c:orientation val="minMax"/>
        </c:scaling>
        <c:axPos val="b"/>
        <c:majorGridlines/>
        <c:numFmt formatCode="General" sourceLinked="1"/>
        <c:majorTickMark val="none"/>
        <c:tickLblPos val="nextTo"/>
        <c:crossAx val="251070336"/>
        <c:crosses val="autoZero"/>
        <c:crossBetween val="between"/>
      </c:valAx>
    </c:plotArea>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just">
              <a:defRPr/>
            </a:pPr>
            <a:r>
              <a:rPr lang="en-US" sz="1200"/>
              <a:t>Students are often distracted by unsafe or uncomfortable classroom environments</a:t>
            </a:r>
          </a:p>
        </c:rich>
      </c:tx>
    </c:title>
    <c:plotArea>
      <c:layout/>
      <c:barChart>
        <c:barDir val="col"/>
        <c:grouping val="clustered"/>
        <c:ser>
          <c:idx val="0"/>
          <c:order val="0"/>
          <c:cat>
            <c:strRef>
              <c:f>Sheet15!$A$1:$A$5</c:f>
              <c:strCache>
                <c:ptCount val="5"/>
                <c:pt idx="0">
                  <c:v>Strongly agree</c:v>
                </c:pt>
                <c:pt idx="1">
                  <c:v>Agree</c:v>
                </c:pt>
                <c:pt idx="2">
                  <c:v>Indifferent</c:v>
                </c:pt>
                <c:pt idx="3">
                  <c:v>Disagree</c:v>
                </c:pt>
                <c:pt idx="4">
                  <c:v>Strongly disagree</c:v>
                </c:pt>
              </c:strCache>
            </c:strRef>
          </c:cat>
          <c:val>
            <c:numRef>
              <c:f>Sheet15!$B$1:$B$5</c:f>
              <c:numCache>
                <c:formatCode>General</c:formatCode>
                <c:ptCount val="5"/>
                <c:pt idx="0">
                  <c:v>160</c:v>
                </c:pt>
                <c:pt idx="1">
                  <c:v>125</c:v>
                </c:pt>
                <c:pt idx="2">
                  <c:v>45</c:v>
                </c:pt>
                <c:pt idx="3">
                  <c:v>25</c:v>
                </c:pt>
                <c:pt idx="4">
                  <c:v>18</c:v>
                </c:pt>
              </c:numCache>
            </c:numRef>
          </c:val>
        </c:ser>
        <c:axId val="314993280"/>
        <c:axId val="315003264"/>
      </c:barChart>
      <c:catAx>
        <c:axId val="314993280"/>
        <c:scaling>
          <c:orientation val="minMax"/>
        </c:scaling>
        <c:axPos val="b"/>
        <c:majorTickMark val="none"/>
        <c:tickLblPos val="nextTo"/>
        <c:crossAx val="315003264"/>
        <c:crosses val="autoZero"/>
        <c:auto val="1"/>
        <c:lblAlgn val="ctr"/>
        <c:lblOffset val="100"/>
      </c:catAx>
      <c:valAx>
        <c:axId val="315003264"/>
        <c:scaling>
          <c:orientation val="minMax"/>
        </c:scaling>
        <c:axPos val="l"/>
        <c:majorGridlines/>
        <c:numFmt formatCode="General" sourceLinked="1"/>
        <c:majorTickMark val="none"/>
        <c:tickLblPos val="nextTo"/>
        <c:crossAx val="31499328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Age distribution</a:t>
            </a:r>
          </a:p>
        </c:rich>
      </c:tx>
    </c:title>
    <c:plotArea>
      <c:layout/>
      <c:barChart>
        <c:barDir val="col"/>
        <c:grouping val="clustered"/>
        <c:ser>
          <c:idx val="0"/>
          <c:order val="0"/>
          <c:cat>
            <c:strRef>
              <c:f>Sheet2!$A$1:$A$4</c:f>
              <c:strCache>
                <c:ptCount val="4"/>
                <c:pt idx="0">
                  <c:v>Less than 18</c:v>
                </c:pt>
                <c:pt idx="1">
                  <c:v>18-25</c:v>
                </c:pt>
                <c:pt idx="2">
                  <c:v>26-33</c:v>
                </c:pt>
                <c:pt idx="3">
                  <c:v>34 and above</c:v>
                </c:pt>
              </c:strCache>
            </c:strRef>
          </c:cat>
          <c:val>
            <c:numRef>
              <c:f>Sheet2!$B$1:$B$4</c:f>
              <c:numCache>
                <c:formatCode>General</c:formatCode>
                <c:ptCount val="4"/>
                <c:pt idx="0">
                  <c:v>20</c:v>
                </c:pt>
                <c:pt idx="1">
                  <c:v>180</c:v>
                </c:pt>
                <c:pt idx="2">
                  <c:v>100</c:v>
                </c:pt>
                <c:pt idx="3">
                  <c:v>63</c:v>
                </c:pt>
              </c:numCache>
            </c:numRef>
          </c:val>
        </c:ser>
        <c:axId val="254866560"/>
        <c:axId val="254882176"/>
      </c:barChart>
      <c:catAx>
        <c:axId val="254866560"/>
        <c:scaling>
          <c:orientation val="minMax"/>
        </c:scaling>
        <c:axPos val="b"/>
        <c:majorTickMark val="none"/>
        <c:tickLblPos val="nextTo"/>
        <c:crossAx val="254882176"/>
        <c:crosses val="autoZero"/>
        <c:auto val="1"/>
        <c:lblAlgn val="ctr"/>
        <c:lblOffset val="100"/>
      </c:catAx>
      <c:valAx>
        <c:axId val="254882176"/>
        <c:scaling>
          <c:orientation val="minMax"/>
        </c:scaling>
        <c:axPos val="l"/>
        <c:majorGridlines/>
        <c:numFmt formatCode="General" sourceLinked="1"/>
        <c:majorTickMark val="none"/>
        <c:tickLblPos val="nextTo"/>
        <c:crossAx val="254866560"/>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Educational Qualifications</a:t>
            </a:r>
          </a:p>
        </c:rich>
      </c:tx>
    </c:title>
    <c:plotArea>
      <c:layout/>
      <c:barChart>
        <c:barDir val="col"/>
        <c:grouping val="clustered"/>
        <c:ser>
          <c:idx val="0"/>
          <c:order val="0"/>
          <c:cat>
            <c:strRef>
              <c:f>Sheet3!$A$1:$A$5</c:f>
              <c:strCache>
                <c:ptCount val="5"/>
                <c:pt idx="0">
                  <c:v>No formal education</c:v>
                </c:pt>
                <c:pt idx="1">
                  <c:v>Secondary School Certificate</c:v>
                </c:pt>
                <c:pt idx="2">
                  <c:v>National Diploma</c:v>
                </c:pt>
                <c:pt idx="3">
                  <c:v>HND/BSc.</c:v>
                </c:pt>
                <c:pt idx="4">
                  <c:v>Post graduate</c:v>
                </c:pt>
              </c:strCache>
            </c:strRef>
          </c:cat>
          <c:val>
            <c:numRef>
              <c:f>Sheet3!$B$1:$B$5</c:f>
              <c:numCache>
                <c:formatCode>General</c:formatCode>
                <c:ptCount val="5"/>
                <c:pt idx="0">
                  <c:v>10</c:v>
                </c:pt>
                <c:pt idx="1">
                  <c:v>90</c:v>
                </c:pt>
                <c:pt idx="2">
                  <c:v>120</c:v>
                </c:pt>
                <c:pt idx="3">
                  <c:v>120</c:v>
                </c:pt>
                <c:pt idx="4">
                  <c:v>53</c:v>
                </c:pt>
              </c:numCache>
            </c:numRef>
          </c:val>
        </c:ser>
        <c:axId val="334810112"/>
        <c:axId val="336816000"/>
      </c:barChart>
      <c:catAx>
        <c:axId val="334810112"/>
        <c:scaling>
          <c:orientation val="minMax"/>
        </c:scaling>
        <c:axPos val="b"/>
        <c:majorTickMark val="none"/>
        <c:tickLblPos val="nextTo"/>
        <c:crossAx val="336816000"/>
        <c:crosses val="autoZero"/>
        <c:auto val="1"/>
        <c:lblAlgn val="ctr"/>
        <c:lblOffset val="100"/>
      </c:catAx>
      <c:valAx>
        <c:axId val="336816000"/>
        <c:scaling>
          <c:orientation val="minMax"/>
        </c:scaling>
        <c:axPos val="l"/>
        <c:majorGridlines/>
        <c:numFmt formatCode="General" sourceLinked="1"/>
        <c:majorTickMark val="none"/>
        <c:tickLblPos val="nextTo"/>
        <c:crossAx val="334810112"/>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Marital</a:t>
            </a:r>
            <a:r>
              <a:rPr lang="en-US" baseline="0"/>
              <a:t> Status</a:t>
            </a:r>
            <a:endParaRPr lang="en-US"/>
          </a:p>
        </c:rich>
      </c:tx>
    </c:title>
    <c:plotArea>
      <c:layout/>
      <c:pieChart>
        <c:varyColors val="1"/>
        <c:ser>
          <c:idx val="0"/>
          <c:order val="0"/>
          <c:dLbls>
            <c:showCatName val="1"/>
            <c:showPercent val="1"/>
          </c:dLbls>
          <c:cat>
            <c:strRef>
              <c:f>Sheet4!$A$1:$A$3</c:f>
              <c:strCache>
                <c:ptCount val="3"/>
                <c:pt idx="0">
                  <c:v>Single</c:v>
                </c:pt>
                <c:pt idx="1">
                  <c:v>Married</c:v>
                </c:pt>
                <c:pt idx="2">
                  <c:v>Divorced</c:v>
                </c:pt>
              </c:strCache>
            </c:strRef>
          </c:cat>
          <c:val>
            <c:numRef>
              <c:f>Sheet4!$B$1:$B$3</c:f>
              <c:numCache>
                <c:formatCode>General</c:formatCode>
                <c:ptCount val="3"/>
                <c:pt idx="0">
                  <c:v>230</c:v>
                </c:pt>
                <c:pt idx="1">
                  <c:v>120</c:v>
                </c:pt>
                <c:pt idx="2">
                  <c:v>23</c:v>
                </c:pt>
              </c:numCache>
            </c:numRef>
          </c:val>
        </c:ser>
        <c:dLbls>
          <c:showCatName val="1"/>
          <c:showPercent val="1"/>
        </c:dLbls>
        <c:firstSliceAng val="0"/>
      </c:pieChart>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just">
              <a:defRPr/>
            </a:pPr>
            <a:r>
              <a:rPr lang="en-US" sz="1200" b="1"/>
              <a:t>Poor state of Classrooms and facilities </a:t>
            </a:r>
          </a:p>
        </c:rich>
      </c:tx>
    </c:title>
    <c:view3D>
      <c:rAngAx val="1"/>
    </c:view3D>
    <c:plotArea>
      <c:layout/>
      <c:bar3DChart>
        <c:barDir val="col"/>
        <c:grouping val="clustered"/>
        <c:ser>
          <c:idx val="0"/>
          <c:order val="0"/>
          <c:cat>
            <c:strRef>
              <c:f>Sheet5!$A$1:$A$5</c:f>
              <c:strCache>
                <c:ptCount val="5"/>
                <c:pt idx="0">
                  <c:v>Strongly agree</c:v>
                </c:pt>
                <c:pt idx="1">
                  <c:v>Agree</c:v>
                </c:pt>
                <c:pt idx="2">
                  <c:v>Indifferent</c:v>
                </c:pt>
                <c:pt idx="3">
                  <c:v>Disagree</c:v>
                </c:pt>
                <c:pt idx="4">
                  <c:v>Strongly disagree</c:v>
                </c:pt>
              </c:strCache>
            </c:strRef>
          </c:cat>
          <c:val>
            <c:numRef>
              <c:f>Sheet5!$B$1:$B$5</c:f>
              <c:numCache>
                <c:formatCode>General</c:formatCode>
                <c:ptCount val="5"/>
                <c:pt idx="0">
                  <c:v>150</c:v>
                </c:pt>
                <c:pt idx="1">
                  <c:v>120</c:v>
                </c:pt>
                <c:pt idx="2">
                  <c:v>40</c:v>
                </c:pt>
                <c:pt idx="3">
                  <c:v>35</c:v>
                </c:pt>
                <c:pt idx="4">
                  <c:v>28</c:v>
                </c:pt>
              </c:numCache>
            </c:numRef>
          </c:val>
        </c:ser>
        <c:shape val="box"/>
        <c:axId val="342490112"/>
        <c:axId val="342557440"/>
        <c:axId val="0"/>
      </c:bar3DChart>
      <c:catAx>
        <c:axId val="342490112"/>
        <c:scaling>
          <c:orientation val="minMax"/>
        </c:scaling>
        <c:axPos val="b"/>
        <c:majorTickMark val="none"/>
        <c:tickLblPos val="nextTo"/>
        <c:crossAx val="342557440"/>
        <c:crosses val="autoZero"/>
        <c:auto val="1"/>
        <c:lblAlgn val="ctr"/>
        <c:lblOffset val="100"/>
      </c:catAx>
      <c:valAx>
        <c:axId val="342557440"/>
        <c:scaling>
          <c:orientation val="minMax"/>
        </c:scaling>
        <c:axPos val="l"/>
        <c:majorGridlines/>
        <c:numFmt formatCode="General" sourceLinked="1"/>
        <c:majorTickMark val="none"/>
        <c:tickLblPos val="nextTo"/>
        <c:crossAx val="342490112"/>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1"/>
              <a:t>Poor infrastructure negatively affects students’ ability to learn effectively</a:t>
            </a:r>
          </a:p>
        </c:rich>
      </c:tx>
    </c:title>
    <c:view3D>
      <c:rAngAx val="1"/>
    </c:view3D>
    <c:plotArea>
      <c:layout/>
      <c:bar3DChart>
        <c:barDir val="col"/>
        <c:grouping val="clustered"/>
        <c:ser>
          <c:idx val="0"/>
          <c:order val="0"/>
          <c:cat>
            <c:strRef>
              <c:f>Sheet6!$A$1:$A$5</c:f>
              <c:strCache>
                <c:ptCount val="5"/>
                <c:pt idx="0">
                  <c:v>Strongly agree</c:v>
                </c:pt>
                <c:pt idx="1">
                  <c:v>Agree</c:v>
                </c:pt>
                <c:pt idx="2">
                  <c:v>Indifferent</c:v>
                </c:pt>
                <c:pt idx="3">
                  <c:v>Disagree</c:v>
                </c:pt>
                <c:pt idx="4">
                  <c:v>Strongly disagree</c:v>
                </c:pt>
              </c:strCache>
            </c:strRef>
          </c:cat>
          <c:val>
            <c:numRef>
              <c:f>Sheet6!$B$1:$B$5</c:f>
              <c:numCache>
                <c:formatCode>General</c:formatCode>
                <c:ptCount val="5"/>
                <c:pt idx="0">
                  <c:v>170</c:v>
                </c:pt>
                <c:pt idx="1">
                  <c:v>120</c:v>
                </c:pt>
                <c:pt idx="2">
                  <c:v>30</c:v>
                </c:pt>
                <c:pt idx="3">
                  <c:v>30</c:v>
                </c:pt>
                <c:pt idx="4">
                  <c:v>23</c:v>
                </c:pt>
              </c:numCache>
            </c:numRef>
          </c:val>
        </c:ser>
        <c:shape val="box"/>
        <c:axId val="343794048"/>
        <c:axId val="240103808"/>
        <c:axId val="0"/>
      </c:bar3DChart>
      <c:catAx>
        <c:axId val="343794048"/>
        <c:scaling>
          <c:orientation val="minMax"/>
        </c:scaling>
        <c:axPos val="b"/>
        <c:majorTickMark val="none"/>
        <c:tickLblPos val="nextTo"/>
        <c:crossAx val="240103808"/>
        <c:crosses val="autoZero"/>
        <c:auto val="1"/>
        <c:lblAlgn val="ctr"/>
        <c:lblOffset val="100"/>
      </c:catAx>
      <c:valAx>
        <c:axId val="240103808"/>
        <c:scaling>
          <c:orientation val="minMax"/>
        </c:scaling>
        <c:axPos val="l"/>
        <c:majorGridlines/>
        <c:numFmt formatCode="General" sourceLinked="1"/>
        <c:majorTickMark val="none"/>
        <c:tickLblPos val="nextTo"/>
        <c:crossAx val="343794048"/>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just">
              <a:defRPr/>
            </a:pPr>
            <a:r>
              <a:rPr lang="en-US" sz="1200" b="1"/>
              <a:t>Damaged roofs, broken chairs, and cracked walls are common in the school</a:t>
            </a:r>
          </a:p>
        </c:rich>
      </c:tx>
    </c:title>
    <c:plotArea>
      <c:layout/>
      <c:barChart>
        <c:barDir val="bar"/>
        <c:grouping val="clustered"/>
        <c:ser>
          <c:idx val="0"/>
          <c:order val="0"/>
          <c:cat>
            <c:strRef>
              <c:f>Sheet7!$A$1:$A$5</c:f>
              <c:strCache>
                <c:ptCount val="5"/>
                <c:pt idx="0">
                  <c:v>Strongly agree</c:v>
                </c:pt>
                <c:pt idx="1">
                  <c:v>Agree</c:v>
                </c:pt>
                <c:pt idx="2">
                  <c:v>Indifferent</c:v>
                </c:pt>
                <c:pt idx="3">
                  <c:v>Disagree</c:v>
                </c:pt>
                <c:pt idx="4">
                  <c:v>Strongly disagree</c:v>
                </c:pt>
              </c:strCache>
            </c:strRef>
          </c:cat>
          <c:val>
            <c:numRef>
              <c:f>Sheet7!$B$1:$B$5</c:f>
              <c:numCache>
                <c:formatCode>General</c:formatCode>
                <c:ptCount val="5"/>
                <c:pt idx="0">
                  <c:v>140</c:v>
                </c:pt>
                <c:pt idx="1">
                  <c:v>130</c:v>
                </c:pt>
                <c:pt idx="2">
                  <c:v>50</c:v>
                </c:pt>
                <c:pt idx="3">
                  <c:v>28</c:v>
                </c:pt>
                <c:pt idx="4">
                  <c:v>25</c:v>
                </c:pt>
              </c:numCache>
            </c:numRef>
          </c:val>
        </c:ser>
        <c:axId val="243477888"/>
        <c:axId val="243483776"/>
      </c:barChart>
      <c:catAx>
        <c:axId val="243477888"/>
        <c:scaling>
          <c:orientation val="minMax"/>
        </c:scaling>
        <c:axPos val="l"/>
        <c:majorTickMark val="none"/>
        <c:tickLblPos val="nextTo"/>
        <c:crossAx val="243483776"/>
        <c:crosses val="autoZero"/>
        <c:auto val="1"/>
        <c:lblAlgn val="ctr"/>
        <c:lblOffset val="100"/>
      </c:catAx>
      <c:valAx>
        <c:axId val="243483776"/>
        <c:scaling>
          <c:orientation val="minMax"/>
        </c:scaling>
        <c:axPos val="b"/>
        <c:majorGridlines/>
        <c:numFmt formatCode="General" sourceLinked="1"/>
        <c:majorTickMark val="none"/>
        <c:tickLblPos val="nextTo"/>
        <c:crossAx val="243477888"/>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just">
              <a:defRPr/>
            </a:pPr>
            <a:r>
              <a:rPr lang="en-US" sz="1200" b="1"/>
              <a:t>The school environment is unsafe due to unmaintained structures</a:t>
            </a:r>
          </a:p>
        </c:rich>
      </c:tx>
    </c:title>
    <c:plotArea>
      <c:layout/>
      <c:barChart>
        <c:barDir val="col"/>
        <c:grouping val="clustered"/>
        <c:ser>
          <c:idx val="0"/>
          <c:order val="0"/>
          <c:cat>
            <c:strRef>
              <c:f>Sheet8!$A$1:$A$5</c:f>
              <c:strCache>
                <c:ptCount val="5"/>
                <c:pt idx="0">
                  <c:v>Strongly agree</c:v>
                </c:pt>
                <c:pt idx="1">
                  <c:v>Agree</c:v>
                </c:pt>
                <c:pt idx="2">
                  <c:v>Indifferent</c:v>
                </c:pt>
                <c:pt idx="3">
                  <c:v>Disagree</c:v>
                </c:pt>
                <c:pt idx="4">
                  <c:v>Strongly disagree</c:v>
                </c:pt>
              </c:strCache>
            </c:strRef>
          </c:cat>
          <c:val>
            <c:numRef>
              <c:f>Sheet8!$B$1:$B$5</c:f>
              <c:numCache>
                <c:formatCode>General</c:formatCode>
                <c:ptCount val="5"/>
                <c:pt idx="0">
                  <c:v>160</c:v>
                </c:pt>
                <c:pt idx="1">
                  <c:v>110</c:v>
                </c:pt>
                <c:pt idx="2">
                  <c:v>40</c:v>
                </c:pt>
                <c:pt idx="3">
                  <c:v>35</c:v>
                </c:pt>
                <c:pt idx="4">
                  <c:v>28</c:v>
                </c:pt>
              </c:numCache>
            </c:numRef>
          </c:val>
        </c:ser>
        <c:axId val="243503488"/>
        <c:axId val="243505024"/>
      </c:barChart>
      <c:catAx>
        <c:axId val="243503488"/>
        <c:scaling>
          <c:orientation val="minMax"/>
        </c:scaling>
        <c:axPos val="b"/>
        <c:majorTickMark val="none"/>
        <c:tickLblPos val="nextTo"/>
        <c:crossAx val="243505024"/>
        <c:crosses val="autoZero"/>
        <c:auto val="1"/>
        <c:lblAlgn val="ctr"/>
        <c:lblOffset val="100"/>
      </c:catAx>
      <c:valAx>
        <c:axId val="243505024"/>
        <c:scaling>
          <c:orientation val="minMax"/>
        </c:scaling>
        <c:axPos val="l"/>
        <c:majorGridlines/>
        <c:numFmt formatCode="General" sourceLinked="1"/>
        <c:majorTickMark val="none"/>
        <c:tickLblPos val="nextTo"/>
        <c:crossAx val="243503488"/>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1"/>
              <a:t>Government funding for school maintenance is insufficient</a:t>
            </a:r>
          </a:p>
        </c:rich>
      </c:tx>
    </c:title>
    <c:view3D>
      <c:rAngAx val="1"/>
    </c:view3D>
    <c:plotArea>
      <c:layout/>
      <c:bar3DChart>
        <c:barDir val="col"/>
        <c:grouping val="clustered"/>
        <c:ser>
          <c:idx val="0"/>
          <c:order val="0"/>
          <c:cat>
            <c:strRef>
              <c:f>Sheet9!$A$1:$A$5</c:f>
              <c:strCache>
                <c:ptCount val="5"/>
                <c:pt idx="0">
                  <c:v>Strongly agree</c:v>
                </c:pt>
                <c:pt idx="1">
                  <c:v>Agree</c:v>
                </c:pt>
                <c:pt idx="2">
                  <c:v>Indifferent</c:v>
                </c:pt>
                <c:pt idx="3">
                  <c:v>Disagree</c:v>
                </c:pt>
                <c:pt idx="4">
                  <c:v>Strongly disagree</c:v>
                </c:pt>
              </c:strCache>
            </c:strRef>
          </c:cat>
          <c:val>
            <c:numRef>
              <c:f>Sheet9!$B$1:$B$5</c:f>
              <c:numCache>
                <c:formatCode>General</c:formatCode>
                <c:ptCount val="5"/>
                <c:pt idx="0">
                  <c:v>180</c:v>
                </c:pt>
                <c:pt idx="1">
                  <c:v>110</c:v>
                </c:pt>
                <c:pt idx="2">
                  <c:v>35</c:v>
                </c:pt>
                <c:pt idx="3">
                  <c:v>30</c:v>
                </c:pt>
                <c:pt idx="4">
                  <c:v>18</c:v>
                </c:pt>
              </c:numCache>
            </c:numRef>
          </c:val>
        </c:ser>
        <c:shape val="box"/>
        <c:axId val="243516928"/>
        <c:axId val="243518464"/>
        <c:axId val="0"/>
      </c:bar3DChart>
      <c:catAx>
        <c:axId val="243516928"/>
        <c:scaling>
          <c:orientation val="minMax"/>
        </c:scaling>
        <c:axPos val="b"/>
        <c:majorTickMark val="none"/>
        <c:tickLblPos val="nextTo"/>
        <c:crossAx val="243518464"/>
        <c:crosses val="autoZero"/>
        <c:auto val="1"/>
        <c:lblAlgn val="ctr"/>
        <c:lblOffset val="100"/>
      </c:catAx>
      <c:valAx>
        <c:axId val="243518464"/>
        <c:scaling>
          <c:orientation val="minMax"/>
        </c:scaling>
        <c:axPos val="l"/>
        <c:majorGridlines/>
        <c:numFmt formatCode="General" sourceLinked="1"/>
        <c:majorTickMark val="none"/>
        <c:tickLblPos val="nextTo"/>
        <c:crossAx val="24351692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71524-02B6-4C47-9EF8-EC10524DA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53</Pages>
  <Words>15488</Words>
  <Characters>88284</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DAYO</dc:creator>
  <cp:lastModifiedBy>AINA DAYO</cp:lastModifiedBy>
  <cp:revision>11</cp:revision>
  <cp:lastPrinted>2025-07-08T11:10:00Z</cp:lastPrinted>
  <dcterms:created xsi:type="dcterms:W3CDTF">2025-06-25T11:00:00Z</dcterms:created>
  <dcterms:modified xsi:type="dcterms:W3CDTF">2025-07-08T11:26:00Z</dcterms:modified>
</cp:coreProperties>
</file>