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7099E" w:rsidRPr="0037099E" w:rsidRDefault="0037099E" w:rsidP="0037099E">
      <w:pPr>
        <w:pStyle w:val="NormalWeb"/>
        <w:spacing w:after="150" w:line="18" w:lineRule="atLeast"/>
        <w:jc w:val="center"/>
        <w:rPr>
          <w:rFonts w:eastAsiaTheme="minorHAnsi" w:cstheme="minorBidi"/>
          <w:b/>
          <w:bCs/>
          <w:color w:val="000000"/>
          <w:sz w:val="32"/>
          <w:szCs w:val="32"/>
        </w:rPr>
      </w:pPr>
      <w:r w:rsidRPr="0037099E">
        <w:rPr>
          <w:rFonts w:eastAsiaTheme="minorHAnsi" w:cstheme="minorBidi"/>
          <w:b/>
          <w:bCs/>
          <w:color w:val="000000"/>
          <w:sz w:val="32"/>
          <w:szCs w:val="32"/>
        </w:rPr>
        <w:t xml:space="preserve">ZAKARIYAH KAOTHAR OLUWADAMILOLA </w:t>
      </w:r>
    </w:p>
    <w:p w:rsidR="00A32F20" w:rsidRDefault="0037099E" w:rsidP="0037099E">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37099E">
        <w:rPr>
          <w:rFonts w:eastAsiaTheme="minorHAnsi" w:cstheme="minorBidi"/>
          <w:b/>
          <w:bCs/>
          <w:color w:val="000000"/>
          <w:sz w:val="32"/>
          <w:szCs w:val="32"/>
        </w:rPr>
        <w:t>HND/23/SLT/FT/0602</w:t>
      </w:r>
      <w:bookmarkEnd w:id="0"/>
    </w:p>
    <w:p w:rsidR="0037099E" w:rsidRDefault="0037099E" w:rsidP="0037099E">
      <w:pPr>
        <w:pStyle w:val="NormalWeb"/>
        <w:spacing w:beforeAutospacing="0" w:after="150" w:afterAutospacing="0" w:line="18" w:lineRule="atLeast"/>
        <w:jc w:val="center"/>
        <w:rPr>
          <w:rFonts w:eastAsia="-webkit-standard"/>
          <w:b/>
          <w:color w:val="000000"/>
          <w:sz w:val="28"/>
          <w:szCs w:val="28"/>
        </w:rPr>
      </w:pPr>
    </w:p>
    <w:p w:rsidR="00105199" w:rsidRDefault="00105199" w:rsidP="0010519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05199" w:rsidRDefault="00105199" w:rsidP="0010519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05199" w:rsidRDefault="00105199" w:rsidP="0010519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37099E" w:rsidRPr="0037099E">
        <w:rPr>
          <w:rFonts w:ascii="Times New Roman" w:hAnsi="Times New Roman"/>
          <w:b/>
          <w:bCs/>
          <w:color w:val="000000"/>
          <w:sz w:val="28"/>
          <w:szCs w:val="28"/>
        </w:rPr>
        <w:t>ZAKARIYAH KAOTHAR OLUWADAMILOLA</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E461CC">
        <w:rPr>
          <w:rFonts w:ascii="Times New Roman" w:hAnsi="Times New Roman"/>
          <w:b/>
          <w:bCs/>
          <w:color w:val="000000"/>
          <w:sz w:val="28"/>
          <w:szCs w:val="32"/>
        </w:rPr>
        <w:t>HND/23/SLT/FT/0</w:t>
      </w:r>
      <w:r w:rsidR="0037099E">
        <w:rPr>
          <w:rFonts w:ascii="Times New Roman" w:hAnsi="Times New Roman"/>
          <w:b/>
          <w:bCs/>
          <w:color w:val="000000"/>
          <w:sz w:val="28"/>
          <w:szCs w:val="32"/>
        </w:rPr>
        <w:t>6</w:t>
      </w:r>
      <w:r w:rsidR="00E461CC">
        <w:rPr>
          <w:rFonts w:ascii="Times New Roman" w:hAnsi="Times New Roman"/>
          <w:b/>
          <w:bCs/>
          <w:color w:val="000000"/>
          <w:sz w:val="28"/>
          <w:szCs w:val="32"/>
        </w:rPr>
        <w:t>0</w:t>
      </w:r>
      <w:r w:rsidR="0037099E">
        <w:rPr>
          <w:rFonts w:ascii="Times New Roman" w:hAnsi="Times New Roman"/>
          <w:b/>
          <w:bCs/>
          <w:color w:val="000000"/>
          <w:sz w:val="28"/>
          <w:szCs w:val="32"/>
        </w:rPr>
        <w:t>2</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05199" w:rsidRDefault="00F642A6"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M</w:t>
      </w:r>
      <w:r w:rsidR="00105199">
        <w:rPr>
          <w:rFonts w:ascii="Times New Roman" w:hAnsi="Times New Roman"/>
          <w:b/>
          <w:color w:val="000000"/>
          <w:sz w:val="28"/>
          <w:szCs w:val="28"/>
        </w:rPr>
        <w:t xml:space="preserve">S. AHMED T. </w:t>
      </w:r>
      <w:r w:rsidR="00105199">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480" w:lineRule="auto"/>
        <w:jc w:val="center"/>
        <w:rPr>
          <w:rFonts w:ascii="Times New Roman" w:hAnsi="Times New Roman"/>
          <w:b/>
          <w:bCs/>
          <w:color w:val="000000"/>
          <w:sz w:val="28"/>
          <w:szCs w:val="28"/>
        </w:rPr>
      </w:pPr>
    </w:p>
    <w:p w:rsidR="00105199" w:rsidRDefault="00105199" w:rsidP="00105199">
      <w:pPr>
        <w:rPr>
          <w:rFonts w:ascii="Times New Roman" w:hAnsi="Times New Roman"/>
          <w:b/>
          <w:bCs/>
          <w:color w:val="000000"/>
          <w:sz w:val="28"/>
          <w:szCs w:val="28"/>
        </w:rPr>
      </w:pPr>
      <w:r>
        <w:rPr>
          <w:rFonts w:ascii="Times New Roman" w:hAnsi="Times New Roman"/>
          <w:b/>
          <w:bCs/>
          <w:color w:val="000000"/>
          <w:sz w:val="28"/>
          <w:szCs w:val="28"/>
        </w:rPr>
        <w:br w:type="page"/>
      </w:r>
    </w:p>
    <w:p w:rsidR="00105199" w:rsidRPr="0035602D"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05199" w:rsidRDefault="0037099E" w:rsidP="00105199">
      <w:pPr>
        <w:spacing w:after="0" w:line="480" w:lineRule="auto"/>
        <w:rPr>
          <w:rFonts w:ascii="Times New Roman" w:hAnsi="Times New Roman"/>
          <w:b/>
          <w:color w:val="000000"/>
          <w:sz w:val="26"/>
          <w:szCs w:val="26"/>
        </w:rPr>
      </w:pPr>
      <w:r w:rsidRPr="0037099E">
        <w:rPr>
          <w:rFonts w:ascii="Times New Roman" w:hAnsi="Times New Roman"/>
          <w:color w:val="000000"/>
          <w:sz w:val="28"/>
          <w:szCs w:val="28"/>
        </w:rPr>
        <w:t>I dedicate this my project work to almighty Allah the creator of all universe, the most beneficient , the most merciful Who has being with me throughout the period of my stay in KWARA STATE POLYTECHNIC. His grace sustained me through every challenges, His light guided every steps I take and His faithfulness brought this journey to completion . I will forever be grateful to you ALLAH .</w:t>
      </w: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37099E" w:rsidRDefault="0037099E" w:rsidP="00105199">
      <w:pPr>
        <w:spacing w:after="0" w:line="480" w:lineRule="auto"/>
        <w:jc w:val="center"/>
        <w:rPr>
          <w:rFonts w:ascii="Times New Roman" w:hAnsi="Times New Roman" w:cs="Times New Roman"/>
          <w:b/>
          <w:bCs/>
          <w:color w:val="000000" w:themeColor="text1"/>
          <w:sz w:val="28"/>
          <w:szCs w:val="28"/>
        </w:rPr>
      </w:pPr>
    </w:p>
    <w:p w:rsidR="0037099E" w:rsidRDefault="0037099E" w:rsidP="00105199">
      <w:pPr>
        <w:spacing w:after="0" w:line="480" w:lineRule="auto"/>
        <w:jc w:val="center"/>
        <w:rPr>
          <w:rFonts w:ascii="Times New Roman" w:hAnsi="Times New Roman" w:cs="Times New Roman"/>
          <w:b/>
          <w:bCs/>
          <w:color w:val="000000" w:themeColor="text1"/>
          <w:sz w:val="28"/>
          <w:szCs w:val="28"/>
        </w:rPr>
      </w:pPr>
    </w:p>
    <w:p w:rsidR="0037099E" w:rsidRDefault="0037099E" w:rsidP="00105199">
      <w:pPr>
        <w:spacing w:after="0" w:line="480" w:lineRule="auto"/>
        <w:jc w:val="center"/>
        <w:rPr>
          <w:rFonts w:ascii="Times New Roman" w:hAnsi="Times New Roman" w:cs="Times New Roman"/>
          <w:b/>
          <w:bCs/>
          <w:color w:val="000000" w:themeColor="text1"/>
          <w:sz w:val="28"/>
          <w:szCs w:val="28"/>
        </w:rPr>
      </w:pPr>
    </w:p>
    <w:p w:rsidR="00105199" w:rsidRPr="004D7DD8" w:rsidRDefault="00105199" w:rsidP="00105199">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sidR="00F642A6">
        <w:rPr>
          <w:rFonts w:ascii="Times New Roman" w:hAnsi="Times New Roman" w:cs="Times New Roman"/>
          <w:b/>
          <w:bCs/>
          <w:color w:val="000000" w:themeColor="text1"/>
          <w:sz w:val="28"/>
          <w:szCs w:val="28"/>
        </w:rPr>
        <w:t>S</w:t>
      </w:r>
    </w:p>
    <w:p w:rsidR="0037099E" w:rsidRPr="0037099E" w:rsidRDefault="0037099E" w:rsidP="0037099E">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My profound Gratitude goes to Almighty Allah ,the most high, the creator of all creatures for his guidance, Grace and endless mercy that was evident in my life and for the completion of my HND Program successfully.</w:t>
      </w:r>
    </w:p>
    <w:p w:rsidR="0037099E" w:rsidRPr="0037099E" w:rsidRDefault="0037099E" w:rsidP="0037099E">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 xml:space="preserve"> I would like to express my deepest appreciation to (Dr. Usman A), Head of Department for his expert supervision, insightful feedback, and continuous support. His guidance has played a crucial role in shaping the direction and outcome of this research. Also I sincerely appreciate the kindness of the head of unit in person of (Ms. Ahmed T) for her motherly support, I pray may almighty Allah continue to bless you. My profound gratitude goes to my project supervisor in person of (Mrs Abdullah H.J) for her motherly advice, kindness &amp; seeing me through the successful completion of my project I pray God continue to bless you abundantly.</w:t>
      </w:r>
    </w:p>
    <w:p w:rsidR="0037099E" w:rsidRPr="0037099E" w:rsidRDefault="0037099E" w:rsidP="0037099E">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 xml:space="preserve">I will be ungrateful and indebted if I refuse to appreciate the efforts of my wonderful and beloved parents in person of Mr &amp; Mrs Zakariyau, you show me the way to success with your love,full supports both financially, spiritually and physically and words of encouragement.I pray my Almighty Allah continue t bless you &amp; Grant you long life to eat the fruits of your labor in good health &amp; happiness BI IZZINI LLAH TAHALA (AMIN ). </w:t>
      </w:r>
    </w:p>
    <w:p w:rsidR="0037099E" w:rsidRPr="0037099E" w:rsidRDefault="0037099E" w:rsidP="0037099E">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 xml:space="preserve"> To my beloved &amp; Amazing siblings Zakariyah Fua’ad, Zakariyau Barakah, Zakariyau Hammed I say a big thank you to you all , you are the best siblings ever.</w:t>
      </w:r>
    </w:p>
    <w:p w:rsidR="0037099E" w:rsidRPr="0037099E" w:rsidRDefault="0037099E" w:rsidP="0037099E">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To my amazing friends (Hameedat, Faheeza, Oluwashola, Salimat, Zainab, Fatiah and Aisha) I say a big thank you to you all , you are such an amazing friends everyone could ask of . I love you all.</w:t>
      </w:r>
    </w:p>
    <w:p w:rsidR="00105199" w:rsidRPr="004D7DD8" w:rsidRDefault="0037099E" w:rsidP="0037099E">
      <w:pPr>
        <w:spacing w:line="360" w:lineRule="auto"/>
        <w:jc w:val="both"/>
        <w:rPr>
          <w:rFonts w:ascii="Times New Roman" w:hAnsi="Times New Roman" w:cs="Times New Roman"/>
          <w:color w:val="000000" w:themeColor="text1"/>
          <w:sz w:val="28"/>
          <w:szCs w:val="28"/>
        </w:rPr>
      </w:pPr>
      <w:r w:rsidRPr="0037099E">
        <w:rPr>
          <w:rFonts w:ascii="Times New Roman" w:hAnsi="Times New Roman" w:cs="Times New Roman"/>
          <w:color w:val="000000" w:themeColor="text1"/>
          <w:sz w:val="28"/>
          <w:szCs w:val="28"/>
        </w:rPr>
        <w:t>To my humble self I Thank you for staying strong though the journey it was rou</w:t>
      </w:r>
      <w:r>
        <w:rPr>
          <w:rFonts w:ascii="Times New Roman" w:hAnsi="Times New Roman" w:cs="Times New Roman"/>
          <w:color w:val="000000" w:themeColor="text1"/>
          <w:sz w:val="28"/>
          <w:szCs w:val="28"/>
        </w:rPr>
        <w:t>gh but ALHAMDULILAH I CONQUERED</w:t>
      </w:r>
      <w:r w:rsidR="00F642A6" w:rsidRPr="00F642A6">
        <w:rPr>
          <w:rFonts w:ascii="Times New Roman" w:hAnsi="Times New Roman" w:cs="Times New Roman"/>
          <w:color w:val="000000" w:themeColor="text1"/>
          <w:sz w:val="28"/>
          <w:szCs w:val="28"/>
        </w:rPr>
        <w:t>.</w:t>
      </w:r>
      <w:r w:rsidRPr="004D7DD8">
        <w:rPr>
          <w:rFonts w:ascii="Times New Roman" w:hAnsi="Times New Roman" w:cs="Times New Roman"/>
          <w:color w:val="000000" w:themeColor="text1"/>
          <w:sz w:val="28"/>
          <w:szCs w:val="28"/>
        </w:rPr>
        <w:t xml:space="preserve"> </w:t>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rsidR="004D7DD8" w:rsidRPr="004D7DD8" w:rsidRDefault="004D7DD8" w:rsidP="004D7DD8">
          <w:pPr>
            <w:pStyle w:val="TOCHeading"/>
            <w:jc w:val="cente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TABLE OF CONTENTS</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iv</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80" w:history="1">
            <w:r w:rsidR="004D7DD8" w:rsidRPr="004D7DD8">
              <w:rPr>
                <w:rStyle w:val="Hyperlink"/>
                <w:rFonts w:ascii="Times New Roman" w:eastAsia="Times New Roman" w:hAnsi="Times New Roman" w:cs="Times New Roman"/>
                <w:noProof/>
                <w:color w:val="000000" w:themeColor="text1"/>
                <w:sz w:val="28"/>
                <w:szCs w:val="28"/>
              </w:rPr>
              <w:t>1.0 INTRODUCTION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81" w:history="1">
            <w:r w:rsidR="004D7DD8" w:rsidRPr="004D7DD8">
              <w:rPr>
                <w:rStyle w:val="Hyperlink"/>
                <w:rFonts w:ascii="Times New Roman" w:hAnsi="Times New Roman" w:cs="Times New Roman"/>
                <w:noProof/>
                <w:color w:val="000000" w:themeColor="text1"/>
                <w:sz w:val="28"/>
                <w:szCs w:val="28"/>
              </w:rPr>
              <w:t>1.2 Literature Review</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82" w:history="1">
            <w:r w:rsidR="004D7DD8" w:rsidRPr="004D7DD8">
              <w:rPr>
                <w:rStyle w:val="Hyperlink"/>
                <w:rFonts w:ascii="Times New Roman" w:hAnsi="Times New Roman" w:cs="Times New Roman"/>
                <w:noProof/>
                <w:color w:val="000000" w:themeColor="text1"/>
                <w:sz w:val="28"/>
                <w:szCs w:val="28"/>
              </w:rPr>
              <w:t>1.3 Statement of Problem</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83" w:history="1">
            <w:r w:rsidR="004D7DD8" w:rsidRPr="004D7DD8">
              <w:rPr>
                <w:rStyle w:val="Hyperlink"/>
                <w:rFonts w:ascii="Times New Roman" w:hAnsi="Times New Roman" w:cs="Times New Roman"/>
                <w:noProof/>
                <w:color w:val="000000" w:themeColor="text1"/>
                <w:sz w:val="28"/>
                <w:szCs w:val="28"/>
              </w:rPr>
              <w:t>1.4 Aim and Objectives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84" w:history="1">
            <w:r w:rsidR="004D7DD8" w:rsidRPr="004D7DD8">
              <w:rPr>
                <w:rStyle w:val="Hyperlink"/>
                <w:rFonts w:ascii="Times New Roman" w:eastAsia="Times New Roman" w:hAnsi="Times New Roman" w:cs="Times New Roman"/>
                <w:b/>
                <w:noProof/>
                <w:color w:val="000000" w:themeColor="text1"/>
                <w:sz w:val="28"/>
                <w:szCs w:val="28"/>
              </w:rPr>
              <w:t>CHAPTER TWO</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85" w:history="1">
            <w:r w:rsidR="004D7DD8" w:rsidRPr="004D7DD8">
              <w:rPr>
                <w:rStyle w:val="Hyperlink"/>
                <w:rFonts w:ascii="Times New Roman" w:eastAsia="Times New Roman" w:hAnsi="Times New Roman" w:cs="Times New Roman"/>
                <w:noProof/>
                <w:color w:val="000000" w:themeColor="text1"/>
                <w:sz w:val="28"/>
                <w:szCs w:val="28"/>
              </w:rPr>
              <w:t>2.0 MATERIALS AND METHODS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86" w:history="1">
            <w:r w:rsidR="004D7DD8" w:rsidRPr="004D7DD8">
              <w:rPr>
                <w:rStyle w:val="Hyperlink"/>
                <w:rFonts w:ascii="Times New Roman" w:eastAsia="Times New Roman" w:hAnsi="Times New Roman" w:cs="Times New Roman"/>
                <w:noProof/>
                <w:color w:val="000000" w:themeColor="text1"/>
                <w:sz w:val="28"/>
                <w:szCs w:val="28"/>
              </w:rPr>
              <w:t>2.1 Materials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87" w:history="1">
            <w:r w:rsidR="004D7DD8" w:rsidRPr="004D7DD8">
              <w:rPr>
                <w:rStyle w:val="Hyperlink"/>
                <w:rFonts w:ascii="Times New Roman" w:eastAsia="Times New Roman" w:hAnsi="Times New Roman" w:cs="Times New Roman"/>
                <w:noProof/>
                <w:color w:val="000000" w:themeColor="text1"/>
                <w:sz w:val="28"/>
                <w:szCs w:val="28"/>
              </w:rPr>
              <w:t>2.2 Sterilization of Glasswares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88" w:history="1">
            <w:r w:rsidR="004D7DD8" w:rsidRPr="004D7DD8">
              <w:rPr>
                <w:rStyle w:val="Hyperlink"/>
                <w:rFonts w:ascii="Times New Roman" w:eastAsia="Times New Roman" w:hAnsi="Times New Roman" w:cs="Times New Roman"/>
                <w:noProof/>
                <w:color w:val="000000" w:themeColor="text1"/>
                <w:sz w:val="28"/>
                <w:szCs w:val="28"/>
              </w:rPr>
              <w:t>2.3 Media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2"/>
            <w:tabs>
              <w:tab w:val="right" w:leader="dot" w:pos="9350"/>
            </w:tabs>
            <w:rPr>
              <w:rFonts w:ascii="Times New Roman" w:hAnsi="Times New Roman" w:cs="Times New Roman"/>
              <w:noProof/>
              <w:color w:val="000000" w:themeColor="text1"/>
              <w:sz w:val="28"/>
              <w:szCs w:val="28"/>
            </w:rPr>
          </w:pPr>
          <w:hyperlink w:anchor="_Toc202123489" w:history="1">
            <w:r w:rsidR="004D7DD8" w:rsidRPr="004D7DD8">
              <w:rPr>
                <w:rStyle w:val="Hyperlink"/>
                <w:rFonts w:ascii="Times New Roman" w:hAnsi="Times New Roman" w:cs="Times New Roman"/>
                <w:noProof/>
                <w:color w:val="000000" w:themeColor="text1"/>
                <w:sz w:val="28"/>
                <w:szCs w:val="28"/>
              </w:rPr>
              <w:t>2.3.1 Nutrient Agar (NA)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2"/>
            <w:tabs>
              <w:tab w:val="right" w:leader="dot" w:pos="9350"/>
            </w:tabs>
            <w:rPr>
              <w:rFonts w:ascii="Times New Roman" w:hAnsi="Times New Roman" w:cs="Times New Roman"/>
              <w:noProof/>
              <w:color w:val="000000" w:themeColor="text1"/>
              <w:sz w:val="28"/>
              <w:szCs w:val="28"/>
            </w:rPr>
          </w:pPr>
          <w:hyperlink w:anchor="_Toc202123490" w:history="1">
            <w:r w:rsidR="004D7DD8" w:rsidRPr="004D7DD8">
              <w:rPr>
                <w:rStyle w:val="Hyperlink"/>
                <w:rFonts w:ascii="Times New Roman" w:hAnsi="Times New Roman" w:cs="Times New Roman"/>
                <w:noProof/>
                <w:color w:val="000000" w:themeColor="text1"/>
                <w:sz w:val="28"/>
                <w:szCs w:val="28"/>
              </w:rPr>
              <w:t>2.3.2 Sabouraud Dextrose Agar (SDA)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91" w:history="1">
            <w:r w:rsidR="004D7DD8" w:rsidRPr="004D7DD8">
              <w:rPr>
                <w:rStyle w:val="Hyperlink"/>
                <w:rFonts w:ascii="Times New Roman" w:eastAsia="Times New Roman" w:hAnsi="Times New Roman" w:cs="Times New Roman"/>
                <w:noProof/>
                <w:color w:val="000000" w:themeColor="text1"/>
                <w:sz w:val="28"/>
                <w:szCs w:val="28"/>
              </w:rPr>
              <w:t>2.4 Sample Collection and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92" w:history="1">
            <w:r w:rsidR="004D7DD8" w:rsidRPr="004D7DD8">
              <w:rPr>
                <w:rStyle w:val="Hyperlink"/>
                <w:rFonts w:ascii="Times New Roman" w:eastAsia="Times New Roman" w:hAnsi="Times New Roman" w:cs="Times New Roman"/>
                <w:noProof/>
                <w:color w:val="000000" w:themeColor="text1"/>
                <w:sz w:val="28"/>
                <w:szCs w:val="28"/>
              </w:rPr>
              <w:t>2.5 Inoculation and Incubation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93" w:history="1">
            <w:r w:rsidR="004D7DD8" w:rsidRPr="004D7DD8">
              <w:rPr>
                <w:rStyle w:val="Hyperlink"/>
                <w:rFonts w:ascii="Times New Roman" w:eastAsia="Times New Roman" w:hAnsi="Times New Roman" w:cs="Times New Roman"/>
                <w:noProof/>
                <w:color w:val="000000" w:themeColor="text1"/>
                <w:sz w:val="28"/>
                <w:szCs w:val="28"/>
              </w:rPr>
              <w:t>2.6 Gram Staining Procedure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94" w:history="1">
            <w:r w:rsidR="004D7DD8" w:rsidRPr="004D7DD8">
              <w:rPr>
                <w:rStyle w:val="Hyperlink"/>
                <w:rFonts w:ascii="Times New Roman" w:eastAsia="Times New Roman" w:hAnsi="Times New Roman" w:cs="Times New Roman"/>
                <w:noProof/>
                <w:color w:val="000000" w:themeColor="text1"/>
                <w:sz w:val="28"/>
                <w:szCs w:val="28"/>
              </w:rPr>
              <w:t>2.7 Physicochemical Analysis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2"/>
            <w:tabs>
              <w:tab w:val="right" w:leader="dot" w:pos="9350"/>
            </w:tabs>
            <w:rPr>
              <w:rFonts w:ascii="Times New Roman" w:hAnsi="Times New Roman" w:cs="Times New Roman"/>
              <w:noProof/>
              <w:color w:val="000000" w:themeColor="text1"/>
              <w:sz w:val="28"/>
              <w:szCs w:val="28"/>
            </w:rPr>
          </w:pPr>
          <w:hyperlink w:anchor="_Toc202123495" w:history="1">
            <w:r w:rsidR="004D7DD8" w:rsidRPr="004D7DD8">
              <w:rPr>
                <w:rStyle w:val="Hyperlink"/>
                <w:rFonts w:ascii="Times New Roman" w:hAnsi="Times New Roman" w:cs="Times New Roman"/>
                <w:noProof/>
                <w:color w:val="000000" w:themeColor="text1"/>
                <w:sz w:val="28"/>
                <w:szCs w:val="28"/>
              </w:rPr>
              <w:t>2.7.1 Temperature Measurement</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2"/>
            <w:tabs>
              <w:tab w:val="right" w:leader="dot" w:pos="9350"/>
            </w:tabs>
            <w:rPr>
              <w:rFonts w:ascii="Times New Roman" w:hAnsi="Times New Roman" w:cs="Times New Roman"/>
              <w:noProof/>
              <w:color w:val="000000" w:themeColor="text1"/>
              <w:sz w:val="28"/>
              <w:szCs w:val="28"/>
            </w:rPr>
          </w:pPr>
          <w:hyperlink w:anchor="_Toc202123496" w:history="1">
            <w:r w:rsidR="004D7DD8" w:rsidRPr="004D7DD8">
              <w:rPr>
                <w:rStyle w:val="Hyperlink"/>
                <w:rFonts w:ascii="Times New Roman" w:hAnsi="Times New Roman" w:cs="Times New Roman"/>
                <w:noProof/>
                <w:color w:val="000000" w:themeColor="text1"/>
                <w:sz w:val="28"/>
                <w:szCs w:val="28"/>
              </w:rPr>
              <w:t>2.7.2 pH and Electrical Conductivity</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2"/>
            <w:tabs>
              <w:tab w:val="right" w:leader="dot" w:pos="9350"/>
            </w:tabs>
            <w:rPr>
              <w:rFonts w:ascii="Times New Roman" w:hAnsi="Times New Roman" w:cs="Times New Roman"/>
              <w:noProof/>
              <w:color w:val="000000" w:themeColor="text1"/>
              <w:sz w:val="28"/>
              <w:szCs w:val="28"/>
            </w:rPr>
          </w:pPr>
          <w:hyperlink w:anchor="_Toc202123497" w:history="1">
            <w:r w:rsidR="004D7DD8" w:rsidRPr="004D7DD8">
              <w:rPr>
                <w:rStyle w:val="Hyperlink"/>
                <w:rFonts w:ascii="Times New Roman" w:hAnsi="Times New Roman" w:cs="Times New Roman"/>
                <w:noProof/>
                <w:color w:val="000000" w:themeColor="text1"/>
                <w:sz w:val="28"/>
                <w:szCs w:val="28"/>
              </w:rPr>
              <w:t>2.7.3 Nitrate and Phosphate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2"/>
            <w:tabs>
              <w:tab w:val="right" w:leader="dot" w:pos="9350"/>
            </w:tabs>
            <w:rPr>
              <w:rFonts w:ascii="Times New Roman" w:hAnsi="Times New Roman" w:cs="Times New Roman"/>
              <w:noProof/>
              <w:color w:val="000000" w:themeColor="text1"/>
              <w:sz w:val="28"/>
              <w:szCs w:val="28"/>
            </w:rPr>
          </w:pPr>
          <w:hyperlink w:anchor="_Toc202123498" w:history="1">
            <w:r w:rsidR="004D7DD8" w:rsidRPr="004D7DD8">
              <w:rPr>
                <w:rStyle w:val="Hyperlink"/>
                <w:rFonts w:ascii="Times New Roman" w:hAnsi="Times New Roman" w:cs="Times New Roman"/>
                <w:noProof/>
                <w:color w:val="000000" w:themeColor="text1"/>
                <w:sz w:val="28"/>
                <w:szCs w:val="28"/>
              </w:rPr>
              <w:t>2.7.4 Sulphate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499" w:history="1">
            <w:r w:rsidR="004D7DD8" w:rsidRPr="004D7DD8">
              <w:rPr>
                <w:rStyle w:val="Hyperlink"/>
                <w:rFonts w:ascii="Times New Roman" w:eastAsia="Times New Roman" w:hAnsi="Times New Roman" w:cs="Times New Roman"/>
                <w:b/>
                <w:noProof/>
                <w:color w:val="000000" w:themeColor="text1"/>
                <w:sz w:val="28"/>
                <w:szCs w:val="28"/>
              </w:rPr>
              <w:t>CHAPTER THREE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500" w:history="1">
            <w:r w:rsidR="004D7DD8" w:rsidRPr="004D7DD8">
              <w:rPr>
                <w:rStyle w:val="Hyperlink"/>
                <w:rFonts w:ascii="Times New Roman" w:eastAsia="Times New Roman" w:hAnsi="Times New Roman" w:cs="Times New Roman"/>
                <w:noProof/>
                <w:color w:val="000000" w:themeColor="text1"/>
                <w:sz w:val="28"/>
                <w:szCs w:val="28"/>
              </w:rPr>
              <w:t>3.0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501" w:history="1">
            <w:r w:rsidR="004D7DD8" w:rsidRPr="004D7DD8">
              <w:rPr>
                <w:rStyle w:val="Hyperlink"/>
                <w:rFonts w:ascii="Times New Roman" w:eastAsia="Times New Roman" w:hAnsi="Times New Roman" w:cs="Times New Roman"/>
                <w:noProof/>
                <w:color w:val="000000" w:themeColor="text1"/>
                <w:sz w:val="28"/>
                <w:szCs w:val="28"/>
              </w:rPr>
              <w:t>3.1 Microbial Growth Observation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511" w:history="1">
            <w:r w:rsidR="004D7DD8" w:rsidRPr="004D7DD8">
              <w:rPr>
                <w:rStyle w:val="Hyperlink"/>
                <w:rFonts w:ascii="Times New Roman" w:eastAsia="Times New Roman" w:hAnsi="Times New Roman" w:cs="Times New Roman"/>
                <w:noProof/>
                <w:color w:val="000000" w:themeColor="text1"/>
                <w:sz w:val="28"/>
                <w:szCs w:val="28"/>
              </w:rPr>
              <w:t>3.2 Gram Staining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515" w:history="1">
            <w:r w:rsidR="004D7DD8" w:rsidRPr="004D7DD8">
              <w:rPr>
                <w:rStyle w:val="Hyperlink"/>
                <w:rFonts w:ascii="Times New Roman" w:eastAsia="Times New Roman" w:hAnsi="Times New Roman" w:cs="Times New Roman"/>
                <w:noProof/>
                <w:color w:val="000000" w:themeColor="text1"/>
                <w:sz w:val="28"/>
                <w:szCs w:val="28"/>
              </w:rPr>
              <w:t>3.3 Physicochemical Properties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516" w:history="1">
            <w:r w:rsidR="004D7DD8" w:rsidRPr="004D7DD8">
              <w:rPr>
                <w:rStyle w:val="Hyperlink"/>
                <w:rFonts w:ascii="Times New Roman" w:eastAsia="Times New Roman" w:hAnsi="Times New Roman" w:cs="Times New Roman"/>
                <w:b/>
                <w:noProof/>
                <w:color w:val="000000" w:themeColor="text1"/>
                <w:sz w:val="28"/>
                <w:szCs w:val="28"/>
              </w:rPr>
              <w:t>CHAPTER FOUR</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517" w:history="1">
            <w:r w:rsidR="004D7DD8" w:rsidRPr="004D7DD8">
              <w:rPr>
                <w:rStyle w:val="Hyperlink"/>
                <w:rFonts w:ascii="Times New Roman" w:eastAsia="Times New Roman" w:hAnsi="Times New Roman" w:cs="Times New Roman"/>
                <w:noProof/>
                <w:color w:val="000000" w:themeColor="text1"/>
                <w:sz w:val="28"/>
                <w:szCs w:val="28"/>
              </w:rPr>
              <w:t>4.0 DISCUSSION AND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518" w:history="1">
            <w:r w:rsidR="004D7DD8" w:rsidRPr="004D7DD8">
              <w:rPr>
                <w:rStyle w:val="Hyperlink"/>
                <w:rFonts w:ascii="Times New Roman" w:eastAsia="Times New Roman" w:hAnsi="Times New Roman" w:cs="Times New Roman"/>
                <w:noProof/>
                <w:color w:val="000000" w:themeColor="text1"/>
                <w:sz w:val="28"/>
                <w:szCs w:val="28"/>
              </w:rPr>
              <w:t>4.1 DISCUSSION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519" w:history="1">
            <w:r w:rsidR="004D7DD8" w:rsidRPr="004D7DD8">
              <w:rPr>
                <w:rStyle w:val="Hyperlink"/>
                <w:rFonts w:ascii="Times New Roman" w:eastAsia="Times New Roman" w:hAnsi="Times New Roman" w:cs="Times New Roman"/>
                <w:noProof/>
                <w:color w:val="000000" w:themeColor="text1"/>
                <w:sz w:val="28"/>
                <w:szCs w:val="28"/>
              </w:rPr>
              <w:t>4.2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35B4E">
          <w:pPr>
            <w:pStyle w:val="TOC1"/>
            <w:tabs>
              <w:tab w:val="right" w:leader="dot" w:pos="9350"/>
            </w:tabs>
            <w:rPr>
              <w:rFonts w:ascii="Times New Roman" w:hAnsi="Times New Roman" w:cs="Times New Roman"/>
              <w:noProof/>
              <w:color w:val="000000" w:themeColor="text1"/>
              <w:sz w:val="28"/>
              <w:szCs w:val="28"/>
            </w:rPr>
          </w:pPr>
          <w:hyperlink w:anchor="_Toc202123520" w:history="1">
            <w:r w:rsidR="004D7DD8" w:rsidRPr="004D7DD8">
              <w:rPr>
                <w:rStyle w:val="Hyperlink"/>
                <w:rFonts w:ascii="Times New Roman" w:hAnsi="Times New Roman" w:cs="Times New Roman"/>
                <w:noProof/>
                <w:color w:val="000000" w:themeColor="text1"/>
                <w:sz w:val="28"/>
                <w:szCs w:val="28"/>
              </w:rPr>
              <w:t>REFERENCES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_Toc202123520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rsidR="00105199" w:rsidRPr="004D7DD8" w:rsidRDefault="00105199" w:rsidP="00105199">
      <w:pPr>
        <w:spacing w:line="360" w:lineRule="auto"/>
        <w:jc w:val="both"/>
        <w:rPr>
          <w:rFonts w:ascii="Times New Roman" w:hAnsi="Times New Roman" w:cs="Times New Roman"/>
          <w:b/>
          <w:color w:val="000000" w:themeColor="text1"/>
          <w:sz w:val="28"/>
          <w:szCs w:val="28"/>
        </w:rPr>
      </w:pPr>
    </w:p>
    <w:p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……………………..25</w:t>
      </w:r>
    </w:p>
    <w:p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……………………..26</w:t>
      </w:r>
    </w:p>
    <w:p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Morphological observation on Sabouraoud dextrose Agar</w:t>
      </w:r>
      <w:r>
        <w:rPr>
          <w:rFonts w:ascii="Times New Roman" w:hAnsi="Times New Roman" w:cs="Times New Roman"/>
          <w:color w:val="000000" w:themeColor="text1"/>
          <w:sz w:val="28"/>
          <w:szCs w:val="28"/>
        </w:rPr>
        <w:t>…… 26</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rsidR="00AC228D" w:rsidRPr="00F642A6" w:rsidRDefault="00105199" w:rsidP="00105199">
      <w:pPr>
        <w:spacing w:line="360" w:lineRule="auto"/>
        <w:jc w:val="both"/>
        <w:rPr>
          <w:rFonts w:ascii="Times New Roman" w:hAnsi="Times New Roman" w:cs="Times New Roman"/>
          <w:i/>
          <w:color w:val="000000" w:themeColor="text1"/>
          <w:sz w:val="28"/>
          <w:szCs w:val="28"/>
        </w:rPr>
        <w:sectPr w:rsidR="00AC228D" w:rsidRPr="00F642A6" w:rsidSect="00AC228D">
          <w:footerReference w:type="default" r:id="rId8"/>
          <w:pgSz w:w="12240" w:h="15840"/>
          <w:pgMar w:top="1440" w:right="1440" w:bottom="1440" w:left="1440" w:header="708" w:footer="708" w:gutter="0"/>
          <w:pgNumType w:fmt="lowerRoman" w:start="1"/>
          <w:cols w:space="708"/>
          <w:docGrid w:linePitch="360"/>
        </w:sectPr>
      </w:pPr>
      <w:r w:rsidRPr="00F642A6">
        <w:rPr>
          <w:rFonts w:ascii="Times New Roman" w:hAnsi="Times New Roman" w:cs="Times New Roman"/>
          <w:i/>
          <w:color w:val="000000" w:themeColor="text1"/>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1" w:name="_Toc202123479"/>
      <w:r w:rsidRPr="00AC228D">
        <w:rPr>
          <w:rFonts w:ascii="Times New Roman" w:eastAsia="Times New Roman" w:hAnsi="Times New Roman" w:cs="Times New Roman"/>
          <w:b/>
          <w:color w:val="000000" w:themeColor="text1"/>
          <w:sz w:val="28"/>
          <w:szCs w:val="28"/>
        </w:rPr>
        <w:lastRenderedPageBreak/>
        <w:t>CHAPTER ONE</w:t>
      </w:r>
      <w:bookmarkEnd w:id="1"/>
    </w:p>
    <w:p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2"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2"/>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Karray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environmental conditions and pollutants. Thus, understanding the types and characteristics of microorganisms found in petrochemical effluents is crucial. This knowledge helps in designing effective bioremediation strategies tailored to specific pollution types.</w:t>
      </w:r>
      <w:r w:rsidRPr="004D7DD8">
        <w:rPr>
          <w:rFonts w:ascii="Times New Roman" w:eastAsia="Times New Roman" w:hAnsi="Times New Roman" w:cs="Times New Roman"/>
          <w:color w:val="000000" w:themeColor="text1"/>
          <w:sz w:val="28"/>
          <w:szCs w:val="28"/>
        </w:rPr>
        <w:b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w:t>
      </w:r>
      <w:r w:rsidRPr="004D7DD8">
        <w:rPr>
          <w:rFonts w:ascii="Times New Roman" w:eastAsia="Times New Roman" w:hAnsi="Times New Roman" w:cs="Times New Roman"/>
          <w:color w:val="000000" w:themeColor="text1"/>
          <w:sz w:val="28"/>
          <w:szCs w:val="28"/>
        </w:rPr>
        <w:lastRenderedPageBreak/>
        <w:t xml:space="preserve">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among others. Their presence and activity contribute to the gradual detoxification of the contaminated environment. The process of isolating these microorganisms involves sampling effluent-contaminated soil or water, culturing on selective media, 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w:t>
      </w:r>
      <w:r w:rsidRPr="004D7DD8">
        <w:rPr>
          <w:rFonts w:ascii="Times New Roman" w:eastAsia="Times New Roman" w:hAnsi="Times New Roman" w:cs="Times New Roman"/>
          <w:color w:val="000000" w:themeColor="text1"/>
          <w:sz w:val="28"/>
          <w:szCs w:val="28"/>
        </w:rPr>
        <w:lastRenderedPageBreak/>
        <w:t>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Dankaka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starch hydrolysis, as well as modern molecular identification </w:t>
      </w:r>
      <w:r w:rsidRPr="004D7DD8">
        <w:rPr>
          <w:rFonts w:ascii="Times New Roman" w:eastAsia="Times New Roman" w:hAnsi="Times New Roman" w:cs="Times New Roman"/>
          <w:color w:val="000000" w:themeColor="text1"/>
          <w:sz w:val="28"/>
          <w:szCs w:val="28"/>
        </w:rPr>
        <w:lastRenderedPageBreak/>
        <w:t>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Alcaligenes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Rhodococcus</w:t>
      </w:r>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dehalogenation.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w:t>
      </w:r>
      <w:r w:rsidRPr="004D7DD8">
        <w:rPr>
          <w:rFonts w:ascii="Times New Roman" w:eastAsia="Times New Roman" w:hAnsi="Times New Roman" w:cs="Times New Roman"/>
          <w:color w:val="000000" w:themeColor="text1"/>
          <w:sz w:val="28"/>
          <w:szCs w:val="28"/>
        </w:rPr>
        <w:lastRenderedPageBreak/>
        <w:t>development of microbial consortia tailored to break down complex pollutant mixtures. This diversity is a valuable resource in the fight against industrial pollution.</w:t>
      </w:r>
      <w:r w:rsidRPr="004D7DD8">
        <w:rPr>
          <w:rFonts w:ascii="Times New Roman" w:eastAsia="Times New Roman" w:hAnsi="Times New Roman" w:cs="Times New Roman"/>
          <w:color w:val="000000" w:themeColor="text1"/>
          <w:sz w:val="28"/>
          <w:szCs w:val="28"/>
        </w:rPr>
        <w:br/>
        <w:t>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Samimi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Shahriari-Moghadam,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Goveas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w:t>
      </w:r>
      <w:r w:rsidRPr="004D7DD8">
        <w:rPr>
          <w:rFonts w:ascii="Times New Roman" w:eastAsia="Times New Roman" w:hAnsi="Times New Roman" w:cs="Times New Roman"/>
          <w:color w:val="000000" w:themeColor="text1"/>
          <w:sz w:val="28"/>
          <w:szCs w:val="28"/>
        </w:rPr>
        <w:lastRenderedPageBreak/>
        <w:t>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w:t>
      </w:r>
      <w:r w:rsidRPr="004D7DD8">
        <w:rPr>
          <w:rFonts w:ascii="Times New Roman" w:eastAsia="Times New Roman" w:hAnsi="Times New Roman" w:cs="Times New Roman"/>
          <w:color w:val="000000" w:themeColor="text1"/>
          <w:sz w:val="28"/>
          <w:szCs w:val="28"/>
        </w:rPr>
        <w:lastRenderedPageBreak/>
        <w:t>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Mikhak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80381" w:rsidRPr="004D7DD8" w:rsidRDefault="00D85E8C" w:rsidP="00105199">
      <w:pPr>
        <w:pStyle w:val="Heading1"/>
        <w:rPr>
          <w:rFonts w:ascii="Times New Roman" w:hAnsi="Times New Roman" w:cs="Times New Roman"/>
          <w:color w:val="000000" w:themeColor="text1"/>
          <w:sz w:val="28"/>
          <w:szCs w:val="28"/>
        </w:rPr>
      </w:pPr>
      <w:bookmarkStart w:id="3" w:name="_Toc202123481"/>
      <w:r w:rsidRPr="004D7DD8">
        <w:rPr>
          <w:rFonts w:ascii="Times New Roman" w:hAnsi="Times New Roman" w:cs="Times New Roman"/>
          <w:color w:val="000000" w:themeColor="text1"/>
          <w:sz w:val="28"/>
          <w:szCs w:val="28"/>
        </w:rPr>
        <w:t>1.2 Literature Review</w:t>
      </w:r>
      <w:bookmarkEnd w:id="3"/>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Acinetobacter</w:t>
      </w:r>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(Akinola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Petrochemical effluents support diverse microbial communities that include bacteria, fungi, and actinomycetes. These microorganisms differ in their metabolic capabilities and degradation pathways. Bacterial species such as </w:t>
      </w:r>
      <w:r w:rsidRPr="004D7DD8">
        <w:rPr>
          <w:rStyle w:val="Emphasis"/>
          <w:rFonts w:ascii="Times New Roman" w:hAnsi="Times New Roman" w:cs="Times New Roman"/>
          <w:color w:val="000000" w:themeColor="text1"/>
          <w:sz w:val="28"/>
          <w:szCs w:val="28"/>
        </w:rPr>
        <w:t>Alcaligenes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lastRenderedPageBreak/>
        <w:t>Mycobacterium</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Rhodococcus</w:t>
      </w:r>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(PAHs). Fungal isolates such as </w:t>
      </w:r>
      <w:r w:rsidRPr="004D7DD8">
        <w:rPr>
          <w:rStyle w:val="Emphasis"/>
          <w:rFonts w:ascii="Times New Roman" w:hAnsi="Times New Roman" w:cs="Times New Roman"/>
          <w:color w:val="000000" w:themeColor="text1"/>
          <w:sz w:val="28"/>
          <w:szCs w:val="28"/>
        </w:rPr>
        <w:t>Aspergillus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Penicillium</w:t>
      </w:r>
      <w:r w:rsidRPr="004D7DD8">
        <w:rPr>
          <w:rFonts w:ascii="Times New Roman" w:hAnsi="Times New Roman" w:cs="Times New Roman"/>
          <w:color w:val="000000" w:themeColor="text1"/>
          <w:sz w:val="28"/>
          <w:szCs w:val="28"/>
        </w:rPr>
        <w:t xml:space="preserve"> species have also been identified for their ligninolytic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detect unculturable or rare microbial species (Obayori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105199" w:rsidRPr="004D7DD8" w:rsidRDefault="00105199" w:rsidP="009254A7">
      <w:pPr>
        <w:spacing w:line="480" w:lineRule="auto"/>
        <w:jc w:val="both"/>
        <w:rPr>
          <w:rFonts w:ascii="Times New Roman" w:hAnsi="Times New Roman" w:cs="Times New Roman"/>
          <w:b/>
          <w:color w:val="000000" w:themeColor="text1"/>
          <w:sz w:val="28"/>
          <w:szCs w:val="28"/>
        </w:rPr>
      </w:pPr>
    </w:p>
    <w:p w:rsidR="00D85E8C" w:rsidRPr="004D7DD8" w:rsidRDefault="00D85E8C" w:rsidP="00105199">
      <w:pPr>
        <w:pStyle w:val="Heading1"/>
        <w:rPr>
          <w:rFonts w:ascii="Times New Roman" w:hAnsi="Times New Roman" w:cs="Times New Roman"/>
          <w:color w:val="000000" w:themeColor="text1"/>
          <w:sz w:val="28"/>
          <w:szCs w:val="28"/>
        </w:rPr>
      </w:pPr>
      <w:bookmarkStart w:id="4" w:name="_Toc202123482"/>
      <w:r w:rsidRPr="004D7DD8">
        <w:rPr>
          <w:rFonts w:ascii="Times New Roman" w:hAnsi="Times New Roman" w:cs="Times New Roman"/>
          <w:color w:val="000000" w:themeColor="text1"/>
          <w:sz w:val="28"/>
          <w:szCs w:val="28"/>
        </w:rPr>
        <w:lastRenderedPageBreak/>
        <w:t xml:space="preserve">1.3 </w:t>
      </w:r>
      <w:r w:rsidR="00666D51" w:rsidRPr="004D7DD8">
        <w:rPr>
          <w:rFonts w:ascii="Times New Roman" w:hAnsi="Times New Roman" w:cs="Times New Roman"/>
          <w:color w:val="000000" w:themeColor="text1"/>
          <w:sz w:val="28"/>
          <w:szCs w:val="28"/>
        </w:rPr>
        <w:t>Statement of Problem</w:t>
      </w:r>
      <w:bookmarkEnd w:id="4"/>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rsidR="00E30099" w:rsidRPr="004D7DD8" w:rsidRDefault="00E30099" w:rsidP="00105199">
      <w:pPr>
        <w:pStyle w:val="Heading1"/>
        <w:rPr>
          <w:rFonts w:ascii="Times New Roman" w:hAnsi="Times New Roman" w:cs="Times New Roman"/>
          <w:color w:val="000000" w:themeColor="text1"/>
          <w:sz w:val="28"/>
          <w:szCs w:val="28"/>
        </w:rPr>
      </w:pPr>
      <w:bookmarkStart w:id="5"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5"/>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rsidR="0039073B"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6" w:name="_Toc202123484"/>
      <w:r w:rsidRPr="004D7DD8">
        <w:rPr>
          <w:rFonts w:ascii="Times New Roman" w:eastAsia="Times New Roman" w:hAnsi="Times New Roman" w:cs="Times New Roman"/>
          <w:color w:val="000000" w:themeColor="text1"/>
          <w:sz w:val="28"/>
          <w:szCs w:val="28"/>
        </w:rPr>
        <w:lastRenderedPageBreak/>
        <w:t>CHAPTER TWO</w:t>
      </w:r>
      <w:bookmarkEnd w:id="6"/>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7" w:name="_Toc202123485"/>
      <w:r w:rsidRPr="004D7DD8">
        <w:rPr>
          <w:rFonts w:ascii="Times New Roman" w:eastAsia="Times New Roman" w:hAnsi="Times New Roman" w:cs="Times New Roman"/>
          <w:color w:val="000000" w:themeColor="text1"/>
          <w:sz w:val="28"/>
          <w:szCs w:val="28"/>
        </w:rPr>
        <w:t>2.0 MATERIALS AND METHODS</w:t>
      </w:r>
      <w:bookmarkEnd w:id="7"/>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8" w:name="_Toc202123486"/>
      <w:r w:rsidRPr="004D7DD8">
        <w:rPr>
          <w:rFonts w:ascii="Times New Roman" w:eastAsia="Times New Roman" w:hAnsi="Times New Roman" w:cs="Times New Roman"/>
          <w:color w:val="000000" w:themeColor="text1"/>
          <w:sz w:val="28"/>
          <w:szCs w:val="28"/>
        </w:rPr>
        <w:t>2.1 Materials</w:t>
      </w:r>
      <w:bookmarkEnd w:id="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7"/>
      <w:r w:rsidRPr="004D7DD8">
        <w:rPr>
          <w:rFonts w:ascii="Times New Roman" w:eastAsia="Times New Roman" w:hAnsi="Times New Roman" w:cs="Times New Roman"/>
          <w:color w:val="000000" w:themeColor="text1"/>
          <w:sz w:val="28"/>
          <w:szCs w:val="28"/>
        </w:rPr>
        <w:t>2.2 Sterilization of Glasswares</w:t>
      </w:r>
      <w:bookmarkEnd w:id="9"/>
    </w:p>
    <w:p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w:t>
      </w:r>
      <w:r w:rsidRPr="004D7DD8">
        <w:rPr>
          <w:rFonts w:ascii="Times New Roman" w:eastAsia="Times New Roman" w:hAnsi="Times New Roman" w:cs="Times New Roman"/>
          <w:color w:val="000000" w:themeColor="text1"/>
          <w:sz w:val="28"/>
          <w:szCs w:val="28"/>
        </w:rPr>
        <w:lastRenderedPageBreak/>
        <w:t xml:space="preserve">minutes before the Glasswares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0" w:name="_Toc202123488"/>
      <w:r w:rsidRPr="004D7DD8">
        <w:rPr>
          <w:rFonts w:ascii="Times New Roman" w:eastAsia="Times New Roman" w:hAnsi="Times New Roman" w:cs="Times New Roman"/>
          <w:color w:val="000000" w:themeColor="text1"/>
          <w:sz w:val="28"/>
          <w:szCs w:val="28"/>
        </w:rPr>
        <w:t>2.3 Media Preparation</w:t>
      </w:r>
      <w:bookmarkEnd w:id="1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rsidR="002D213E" w:rsidRPr="004D7DD8" w:rsidRDefault="002D213E" w:rsidP="00105199">
      <w:pPr>
        <w:pStyle w:val="Heading2"/>
        <w:rPr>
          <w:color w:val="000000" w:themeColor="text1"/>
          <w:sz w:val="28"/>
          <w:szCs w:val="28"/>
        </w:rPr>
      </w:pPr>
      <w:bookmarkStart w:id="11" w:name="_Toc202123489"/>
      <w:r w:rsidRPr="004D7DD8">
        <w:rPr>
          <w:color w:val="000000" w:themeColor="text1"/>
          <w:sz w:val="28"/>
          <w:szCs w:val="28"/>
        </w:rPr>
        <w:t>2.3.1 Nutrient Agar (NA)</w:t>
      </w:r>
      <w:bookmarkEnd w:id="11"/>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rsidR="002D213E" w:rsidRPr="004D7DD8" w:rsidRDefault="002D213E" w:rsidP="00105199">
      <w:pPr>
        <w:pStyle w:val="Heading2"/>
        <w:rPr>
          <w:color w:val="000000" w:themeColor="text1"/>
          <w:sz w:val="28"/>
          <w:szCs w:val="28"/>
        </w:rPr>
      </w:pPr>
      <w:bookmarkStart w:id="12" w:name="_Toc202123490"/>
      <w:r w:rsidRPr="004D7DD8">
        <w:rPr>
          <w:color w:val="000000" w:themeColor="text1"/>
          <w:sz w:val="28"/>
          <w:szCs w:val="28"/>
        </w:rPr>
        <w:t>2.3.2 Sabouraud Dextrose Agar (SDA)</w:t>
      </w:r>
      <w:bookmarkEnd w:id="12"/>
    </w:p>
    <w:p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3" w:name="_Toc202123491"/>
      <w:r w:rsidRPr="004D7DD8">
        <w:rPr>
          <w:rFonts w:ascii="Times New Roman" w:eastAsia="Times New Roman" w:hAnsi="Times New Roman" w:cs="Times New Roman"/>
          <w:color w:val="000000" w:themeColor="text1"/>
          <w:sz w:val="28"/>
          <w:szCs w:val="28"/>
        </w:rPr>
        <w:t>2.4 Sample Collection and Preparation</w:t>
      </w:r>
      <w:bookmarkEnd w:id="1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collected using sterile spatulas into sterile plastic bottles, labelled appropriately as P.S.S and M.V.S. The samples were immediately transported to the </w:t>
      </w:r>
      <w:r w:rsidRPr="004D7DD8">
        <w:rPr>
          <w:rFonts w:ascii="Times New Roman" w:eastAsia="Times New Roman" w:hAnsi="Times New Roman" w:cs="Times New Roman"/>
          <w:color w:val="000000" w:themeColor="text1"/>
          <w:sz w:val="28"/>
          <w:szCs w:val="28"/>
        </w:rPr>
        <w:lastRenderedPageBreak/>
        <w:t>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4" w:name="_Toc202123492"/>
      <w:r w:rsidRPr="004D7DD8">
        <w:rPr>
          <w:rFonts w:ascii="Times New Roman" w:eastAsia="Times New Roman" w:hAnsi="Times New Roman" w:cs="Times New Roman"/>
          <w:color w:val="000000" w:themeColor="text1"/>
          <w:sz w:val="28"/>
          <w:szCs w:val="28"/>
        </w:rPr>
        <w:t>2.5 Inoculation and Incubation</w:t>
      </w:r>
      <w:bookmarkEnd w:id="14"/>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Sterile Nutrient Agar and SDA plates were inoculated using both sprinkled raw soil samples and 0.5 mL suspensions of soil solutions. Inoculations were carried out under aseptic conditions. Plates were incubated at 37°C for 24 hours for bacterial growth and at room temperature for up to 5 days for fungal growth.</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5" w:name="_Toc202123493"/>
      <w:r w:rsidRPr="004D7DD8">
        <w:rPr>
          <w:rFonts w:ascii="Times New Roman" w:eastAsia="Times New Roman" w:hAnsi="Times New Roman" w:cs="Times New Roman"/>
          <w:color w:val="000000" w:themeColor="text1"/>
          <w:sz w:val="28"/>
          <w:szCs w:val="28"/>
        </w:rPr>
        <w:t>2.6 Gram Staining Procedure</w:t>
      </w:r>
      <w:bookmarkEnd w:id="15"/>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6" w:name="_Toc202123494"/>
      <w:r w:rsidRPr="004D7DD8">
        <w:rPr>
          <w:rFonts w:ascii="Times New Roman" w:eastAsia="Times New Roman" w:hAnsi="Times New Roman" w:cs="Times New Roman"/>
          <w:color w:val="000000" w:themeColor="text1"/>
          <w:sz w:val="28"/>
          <w:szCs w:val="28"/>
        </w:rPr>
        <w:t>2.7 Physicochemical Analysis of Soil Samples</w:t>
      </w:r>
      <w:bookmarkEnd w:id="16"/>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air-dried for 72 hours at room temperature, then ground and sieved through a 2.0 mm mesh prior to analysis. The analyses were carried out at the </w:t>
      </w:r>
      <w:r w:rsidRPr="004D7DD8">
        <w:rPr>
          <w:rFonts w:ascii="Times New Roman" w:eastAsia="Times New Roman" w:hAnsi="Times New Roman" w:cs="Times New Roman"/>
          <w:color w:val="000000" w:themeColor="text1"/>
          <w:sz w:val="28"/>
          <w:szCs w:val="28"/>
        </w:rPr>
        <w:lastRenderedPageBreak/>
        <w:t>Chemistry Laboratory Unit of the Science Laboratory Technology Department, Kwara State Polytechnic, Ilorin.</w:t>
      </w:r>
    </w:p>
    <w:p w:rsidR="002D213E" w:rsidRPr="004D7DD8" w:rsidRDefault="002D213E" w:rsidP="00105199">
      <w:pPr>
        <w:pStyle w:val="Heading2"/>
        <w:rPr>
          <w:color w:val="000000" w:themeColor="text1"/>
          <w:sz w:val="28"/>
          <w:szCs w:val="28"/>
        </w:rPr>
      </w:pPr>
      <w:bookmarkStart w:id="17" w:name="_Toc202123495"/>
      <w:r w:rsidRPr="004D7DD8">
        <w:rPr>
          <w:color w:val="000000" w:themeColor="text1"/>
          <w:sz w:val="28"/>
          <w:szCs w:val="28"/>
        </w:rPr>
        <w:t>2.7.1 Temperature Measurement</w:t>
      </w:r>
      <w:bookmarkEnd w:id="1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rsidR="002D213E" w:rsidRPr="004D7DD8" w:rsidRDefault="002D213E" w:rsidP="00105199">
      <w:pPr>
        <w:pStyle w:val="Heading2"/>
        <w:rPr>
          <w:color w:val="000000" w:themeColor="text1"/>
          <w:sz w:val="28"/>
          <w:szCs w:val="28"/>
        </w:rPr>
      </w:pPr>
      <w:bookmarkStart w:id="18" w:name="_Toc202123496"/>
      <w:r w:rsidRPr="004D7DD8">
        <w:rPr>
          <w:color w:val="000000" w:themeColor="text1"/>
          <w:sz w:val="28"/>
          <w:szCs w:val="28"/>
        </w:rPr>
        <w:t>2.7.2 pH and Electrical Conductivity</w:t>
      </w:r>
      <w:bookmarkEnd w:id="1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pH and electrical conductivity were measured using the aqueous soil suspension method (ISO 10390:2005) following the procedure by Useh et al. (2015). A 1:5 soil-to-water ratio was used for the suspension.</w:t>
      </w:r>
    </w:p>
    <w:p w:rsidR="002D213E" w:rsidRPr="004D7DD8" w:rsidRDefault="002D213E" w:rsidP="00105199">
      <w:pPr>
        <w:pStyle w:val="Heading2"/>
        <w:rPr>
          <w:color w:val="000000" w:themeColor="text1"/>
          <w:sz w:val="28"/>
          <w:szCs w:val="28"/>
        </w:rPr>
      </w:pPr>
      <w:bookmarkStart w:id="19" w:name="_Toc202123497"/>
      <w:r w:rsidRPr="004D7DD8">
        <w:rPr>
          <w:color w:val="000000" w:themeColor="text1"/>
          <w:sz w:val="28"/>
          <w:szCs w:val="28"/>
        </w:rPr>
        <w:t>2.7.3 Nitrate and Phosphate Determination</w:t>
      </w:r>
      <w:bookmarkEnd w:id="19"/>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p w:rsidR="002D213E" w:rsidRPr="004D7DD8" w:rsidRDefault="002D213E" w:rsidP="00105199">
      <w:pPr>
        <w:pStyle w:val="Heading2"/>
        <w:rPr>
          <w:color w:val="000000" w:themeColor="text1"/>
          <w:sz w:val="28"/>
          <w:szCs w:val="28"/>
        </w:rPr>
      </w:pPr>
      <w:bookmarkStart w:id="20" w:name="_Toc202123498"/>
      <w:r w:rsidRPr="004D7DD8">
        <w:rPr>
          <w:color w:val="000000" w:themeColor="text1"/>
          <w:sz w:val="28"/>
          <w:szCs w:val="28"/>
        </w:rPr>
        <w:t>2.7.4 Sulphate Determination</w:t>
      </w:r>
      <w:bookmarkEnd w:id="2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w:t>
      </w:r>
      <w:r w:rsidRPr="004D7DD8">
        <w:rPr>
          <w:rFonts w:ascii="Times New Roman" w:eastAsia="Times New Roman" w:hAnsi="Times New Roman" w:cs="Times New Roman"/>
          <w:color w:val="000000" w:themeColor="text1"/>
          <w:sz w:val="28"/>
          <w:szCs w:val="28"/>
        </w:rPr>
        <w:lastRenderedPageBreak/>
        <w:t>chloride (V2) was titrated against potassium chromate using silver nitrate as an external indicator. A brick red precipitate indicated the endpoint. The total sulphate content was calculated using the formula:</w:t>
      </w:r>
      <w:r w:rsidRPr="004D7DD8">
        <w:rPr>
          <w:rFonts w:ascii="Times New Roman" w:eastAsia="Times New Roman" w:hAnsi="Times New Roman" w:cs="Times New Roman"/>
          <w:color w:val="000000" w:themeColor="text1"/>
          <w:sz w:val="28"/>
          <w:szCs w:val="28"/>
        </w:rPr>
        <w:br/>
      </w:r>
      <w:r w:rsidRPr="004D7DD8">
        <w:rPr>
          <w:rFonts w:ascii="Times New Roman" w:eastAsia="Times New Roman" w:hAnsi="Times New Roman" w:cs="Times New Roman"/>
          <w:b/>
          <w:bCs/>
          <w:color w:val="000000" w:themeColor="text1"/>
          <w:sz w:val="28"/>
          <w:szCs w:val="28"/>
        </w:rPr>
        <w:t>Total sulphate in soil = 0.0117 × 100 × (V1 - V2)</w:t>
      </w: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39073B"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21" w:name="_Toc202123499"/>
      <w:r w:rsidRPr="004D7DD8">
        <w:rPr>
          <w:rFonts w:ascii="Times New Roman" w:eastAsia="Times New Roman" w:hAnsi="Times New Roman" w:cs="Times New Roman"/>
          <w:b/>
          <w:color w:val="000000" w:themeColor="text1"/>
          <w:sz w:val="28"/>
          <w:szCs w:val="28"/>
        </w:rPr>
        <w:lastRenderedPageBreak/>
        <w:t>CHAPTER THREE</w:t>
      </w:r>
      <w:bookmarkEnd w:id="21"/>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0"/>
      <w:r w:rsidRPr="004D7DD8">
        <w:rPr>
          <w:rFonts w:ascii="Times New Roman" w:eastAsia="Times New Roman" w:hAnsi="Times New Roman" w:cs="Times New Roman"/>
          <w:b/>
          <w:color w:val="000000" w:themeColor="text1"/>
          <w:sz w:val="28"/>
          <w:szCs w:val="28"/>
        </w:rPr>
        <w:t>3.0 RESULTS</w:t>
      </w:r>
      <w:bookmarkEnd w:id="22"/>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3" w:name="_Toc202123501"/>
      <w:r w:rsidRPr="004D7DD8">
        <w:rPr>
          <w:rFonts w:ascii="Times New Roman" w:eastAsia="Times New Roman" w:hAnsi="Times New Roman" w:cs="Times New Roman"/>
          <w:b/>
          <w:color w:val="000000" w:themeColor="text1"/>
          <w:sz w:val="28"/>
          <w:szCs w:val="28"/>
        </w:rPr>
        <w:t>3.1 Microbial Growth Observation</w:t>
      </w:r>
      <w:bookmarkEnd w:id="2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Microbial growth was observed after 24-hour incubation for bacterial cultures and after 5 days for fungal cultures. The nutrient agar and Sabouraud dextrose agar supported visible colony formation.</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Creamy, mucoid bacterial colonies observed</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2"/>
      <w:r w:rsidRPr="004D7DD8">
        <w:rPr>
          <w:rFonts w:ascii="Times New Roman" w:eastAsia="Times New Roman" w:hAnsi="Times New Roman" w:cs="Times New Roman"/>
          <w:b/>
          <w:bCs/>
          <w:color w:val="000000" w:themeColor="text1"/>
          <w:sz w:val="28"/>
          <w:szCs w:val="28"/>
        </w:rPr>
        <w:t>Keyword:</w:t>
      </w:r>
      <w:bookmarkEnd w:id="2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3"/>
      <w:r w:rsidRPr="004D7DD8">
        <w:rPr>
          <w:rFonts w:ascii="Times New Roman" w:eastAsia="Times New Roman" w:hAnsi="Times New Roman" w:cs="Times New Roman"/>
          <w:b/>
          <w:bCs/>
          <w:color w:val="000000" w:themeColor="text1"/>
          <w:sz w:val="28"/>
          <w:szCs w:val="28"/>
        </w:rPr>
        <w:t>PS=Petrol station</w:t>
      </w:r>
      <w:bookmarkEnd w:id="25"/>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4"/>
      <w:r w:rsidRPr="004D7DD8">
        <w:rPr>
          <w:rFonts w:ascii="Times New Roman" w:eastAsia="Times New Roman" w:hAnsi="Times New Roman" w:cs="Times New Roman"/>
          <w:b/>
          <w:bCs/>
          <w:color w:val="000000" w:themeColor="text1"/>
          <w:sz w:val="28"/>
          <w:szCs w:val="28"/>
        </w:rPr>
        <w:t>MS=Mechanic station</w:t>
      </w:r>
      <w:bookmarkEnd w:id="26"/>
    </w:p>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C25AF" w:rsidRPr="004D7DD8" w:rsidRDefault="00DC25AF"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05199" w:rsidRPr="004D7DD8" w:rsidRDefault="00105199"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cocci in cluster</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short rod</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5"/>
      <w:r w:rsidRPr="004D7DD8">
        <w:rPr>
          <w:rFonts w:ascii="Times New Roman" w:eastAsia="Times New Roman" w:hAnsi="Times New Roman" w:cs="Times New Roman"/>
          <w:b/>
          <w:bCs/>
          <w:color w:val="000000" w:themeColor="text1"/>
          <w:sz w:val="28"/>
          <w:szCs w:val="28"/>
        </w:rPr>
        <w:t>Keyword:</w:t>
      </w:r>
      <w:bookmarkEnd w:id="27"/>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6"/>
      <w:r w:rsidRPr="004D7DD8">
        <w:rPr>
          <w:rFonts w:ascii="Times New Roman" w:eastAsia="Times New Roman" w:hAnsi="Times New Roman" w:cs="Times New Roman"/>
          <w:b/>
          <w:bCs/>
          <w:color w:val="000000" w:themeColor="text1"/>
          <w:sz w:val="28"/>
          <w:szCs w:val="28"/>
        </w:rPr>
        <w:t>PS=Petrol station</w:t>
      </w:r>
      <w:bookmarkEnd w:id="28"/>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7"/>
      <w:r w:rsidRPr="004D7DD8">
        <w:rPr>
          <w:rFonts w:ascii="Times New Roman" w:eastAsia="Times New Roman" w:hAnsi="Times New Roman" w:cs="Times New Roman"/>
          <w:b/>
          <w:bCs/>
          <w:color w:val="000000" w:themeColor="text1"/>
          <w:sz w:val="28"/>
          <w:szCs w:val="28"/>
        </w:rPr>
        <w:t>MS=Mechanic station</w:t>
      </w:r>
      <w:bookmarkEnd w:id="29"/>
    </w:p>
    <w:p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Morphological observation on Sabouraoud dextrose Agar</w:t>
      </w:r>
    </w:p>
    <w:tbl>
      <w:tblPr>
        <w:tblStyle w:val="TableGrid"/>
        <w:tblW w:w="0" w:type="auto"/>
        <w:tblLook w:val="04A0" w:firstRow="1" w:lastRow="0" w:firstColumn="1" w:lastColumn="0" w:noHBand="0" w:noVBand="1"/>
      </w:tblPr>
      <w:tblGrid>
        <w:gridCol w:w="1103"/>
        <w:gridCol w:w="3638"/>
        <w:gridCol w:w="4609"/>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Aspergillus spp, penicillum spp, Fusarium spp</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0" w:name="_Toc202123508"/>
      <w:r w:rsidRPr="004D7DD8">
        <w:rPr>
          <w:rFonts w:ascii="Times New Roman" w:eastAsia="Times New Roman" w:hAnsi="Times New Roman" w:cs="Times New Roman"/>
          <w:b/>
          <w:bCs/>
          <w:color w:val="000000" w:themeColor="text1"/>
          <w:sz w:val="28"/>
          <w:szCs w:val="28"/>
        </w:rPr>
        <w:t>Keyword:</w:t>
      </w:r>
      <w:bookmarkEnd w:id="30"/>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1" w:name="_Toc202123509"/>
      <w:r w:rsidRPr="004D7DD8">
        <w:rPr>
          <w:rFonts w:ascii="Times New Roman" w:eastAsia="Times New Roman" w:hAnsi="Times New Roman" w:cs="Times New Roman"/>
          <w:b/>
          <w:bCs/>
          <w:color w:val="000000" w:themeColor="text1"/>
          <w:sz w:val="28"/>
          <w:szCs w:val="28"/>
        </w:rPr>
        <w:t>PS=Petrol station</w:t>
      </w:r>
      <w:bookmarkEnd w:id="31"/>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2" w:name="_Toc202123510"/>
      <w:r w:rsidRPr="004D7DD8">
        <w:rPr>
          <w:rFonts w:ascii="Times New Roman" w:eastAsia="Times New Roman" w:hAnsi="Times New Roman" w:cs="Times New Roman"/>
          <w:b/>
          <w:bCs/>
          <w:color w:val="000000" w:themeColor="text1"/>
          <w:sz w:val="28"/>
          <w:szCs w:val="28"/>
        </w:rPr>
        <w:t>MS=Mechanic station</w:t>
      </w:r>
      <w:bookmarkEnd w:id="32"/>
    </w:p>
    <w:p w:rsidR="00FF068C" w:rsidRPr="004D7DD8" w:rsidRDefault="00FF068C"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3"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64"/>
        <w:gridCol w:w="2059"/>
        <w:gridCol w:w="2324"/>
      </w:tblGrid>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Purple-stained cocci</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2"/>
      <w:r w:rsidRPr="004D7DD8">
        <w:rPr>
          <w:rFonts w:ascii="Times New Roman" w:eastAsia="Times New Roman" w:hAnsi="Times New Roman" w:cs="Times New Roman"/>
          <w:b/>
          <w:bCs/>
          <w:color w:val="000000" w:themeColor="text1"/>
          <w:sz w:val="28"/>
          <w:szCs w:val="28"/>
        </w:rPr>
        <w:t>Keyword:</w:t>
      </w:r>
      <w:bookmarkEnd w:id="3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3"/>
      <w:r w:rsidRPr="004D7DD8">
        <w:rPr>
          <w:rFonts w:ascii="Times New Roman" w:eastAsia="Times New Roman" w:hAnsi="Times New Roman" w:cs="Times New Roman"/>
          <w:b/>
          <w:bCs/>
          <w:color w:val="000000" w:themeColor="text1"/>
          <w:sz w:val="28"/>
          <w:szCs w:val="28"/>
        </w:rPr>
        <w:t>PS=Petrol station</w:t>
      </w:r>
      <w:bookmarkEnd w:id="35"/>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6" w:name="_Toc202123514"/>
      <w:r w:rsidRPr="004D7DD8">
        <w:rPr>
          <w:rFonts w:ascii="Times New Roman" w:eastAsia="Times New Roman" w:hAnsi="Times New Roman" w:cs="Times New Roman"/>
          <w:b/>
          <w:bCs/>
          <w:color w:val="000000" w:themeColor="text1"/>
          <w:sz w:val="28"/>
          <w:szCs w:val="28"/>
        </w:rPr>
        <w:t>MS=Mechanic station</w:t>
      </w:r>
      <w:bookmarkEnd w:id="36"/>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7" w:name="_Toc202123515"/>
      <w:r w:rsidRPr="004D7DD8">
        <w:rPr>
          <w:rFonts w:ascii="Times New Roman" w:eastAsia="Times New Roman" w:hAnsi="Times New Roman" w:cs="Times New Roman"/>
          <w:b/>
          <w:color w:val="000000" w:themeColor="text1"/>
          <w:sz w:val="28"/>
          <w:szCs w:val="28"/>
        </w:rPr>
        <w:t>3.3 Physicochemical Properties of Soil Samples</w:t>
      </w:r>
      <w:bookmarkEnd w:id="3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Table 3.1 presents the comparative analysis of the physicochemical parameters measured from the soil samples. The results show variation in temperature, pH, and nutrient content among the petrol station (PS), mechanized farm soil (MS), and control samples.</w:t>
      </w:r>
    </w:p>
    <w:p w:rsidR="004D7DD8" w:rsidRPr="004D7DD8" w:rsidRDefault="004D7DD8" w:rsidP="006316B2">
      <w:pPr>
        <w:spacing w:before="100" w:beforeAutospacing="1" w:after="100" w:afterAutospacing="1" w:line="480" w:lineRule="auto"/>
        <w:jc w:val="both"/>
        <w:rPr>
          <w:rFonts w:ascii="Times New Roman" w:eastAsia="Times New Roman" w:hAnsi="Times New Roman" w:cs="Times New Roman"/>
          <w:b/>
          <w:bCs/>
          <w:color w:val="000000" w:themeColor="text1"/>
          <w:sz w:val="28"/>
          <w:szCs w:val="28"/>
        </w:rPr>
      </w:pP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686"/>
        <w:gridCol w:w="2438"/>
        <w:gridCol w:w="3076"/>
        <w:gridCol w:w="1150"/>
      </w:tblGrid>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Sulphate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8" w:name="_Toc202123516"/>
      <w:r w:rsidRPr="004D7DD8">
        <w:rPr>
          <w:rFonts w:ascii="Times New Roman" w:eastAsia="Times New Roman" w:hAnsi="Times New Roman" w:cs="Times New Roman"/>
          <w:b/>
          <w:color w:val="000000" w:themeColor="text1"/>
          <w:sz w:val="28"/>
          <w:szCs w:val="28"/>
        </w:rPr>
        <w:lastRenderedPageBreak/>
        <w:t>CHAPTER FOUR</w:t>
      </w:r>
      <w:bookmarkEnd w:id="38"/>
    </w:p>
    <w:p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7"/>
      <w:r w:rsidRPr="004D7DD8">
        <w:rPr>
          <w:rFonts w:ascii="Times New Roman" w:eastAsia="Times New Roman" w:hAnsi="Times New Roman" w:cs="Times New Roman"/>
          <w:b/>
          <w:color w:val="000000" w:themeColor="text1"/>
          <w:sz w:val="28"/>
          <w:szCs w:val="28"/>
        </w:rPr>
        <w:t>4.0 DISCUSSION AND CONCLUSION</w:t>
      </w:r>
      <w:bookmarkEnd w:id="39"/>
    </w:p>
    <w:p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40" w:name="_Toc202123518"/>
      <w:r w:rsidRPr="004D7DD8">
        <w:rPr>
          <w:rFonts w:ascii="Times New Roman" w:eastAsia="Times New Roman" w:hAnsi="Times New Roman" w:cs="Times New Roman"/>
          <w:b/>
          <w:color w:val="000000" w:themeColor="text1"/>
          <w:sz w:val="28"/>
          <w:szCs w:val="28"/>
        </w:rPr>
        <w:t>4.1 DISCUSSION</w:t>
      </w:r>
      <w:bookmarkEnd w:id="40"/>
    </w:p>
    <w:p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cocci in clusters in PS points towards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(Ishaq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w:t>
      </w:r>
      <w:r w:rsidRPr="004D7DD8">
        <w:rPr>
          <w:rFonts w:ascii="Times New Roman" w:eastAsia="Times New Roman" w:hAnsi="Times New Roman" w:cs="Times New Roman"/>
          <w:color w:val="000000" w:themeColor="text1"/>
          <w:sz w:val="28"/>
          <w:szCs w:val="28"/>
        </w:rPr>
        <w:lastRenderedPageBreak/>
        <w:t>typically found in cultivated soils, promoting the growth of enteric bacteria. Similar patterns were documented by Akintokun et al. (2022), who observed that microbial profiles shift significantly with land use type and anthropogenic input.</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r w:rsidRPr="004D7DD8">
        <w:rPr>
          <w:rFonts w:ascii="Times New Roman" w:eastAsia="Times New Roman" w:hAnsi="Times New Roman" w:cs="Times New Roman"/>
          <w:i/>
          <w:iCs/>
          <w:color w:val="000000" w:themeColor="text1"/>
          <w:sz w:val="28"/>
          <w:szCs w:val="28"/>
        </w:rPr>
        <w:t>Sclerotinia</w:t>
      </w:r>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Fusarium</w:t>
      </w:r>
      <w:r w:rsidRPr="004D7DD8">
        <w:rPr>
          <w:rFonts w:ascii="Times New Roman" w:eastAsia="Times New Roman" w:hAnsi="Times New Roman" w:cs="Times New Roman"/>
          <w:color w:val="000000" w:themeColor="text1"/>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cocci)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rsidR="006316B2" w:rsidRPr="004D7DD8" w:rsidRDefault="006316B2" w:rsidP="004D7DD8">
      <w:pPr>
        <w:pStyle w:val="Heading1"/>
        <w:rPr>
          <w:rFonts w:ascii="Times New Roman" w:eastAsia="Times New Roman" w:hAnsi="Times New Roman" w:cs="Times New Roman"/>
          <w:color w:val="000000" w:themeColor="text1"/>
          <w:sz w:val="28"/>
          <w:szCs w:val="28"/>
        </w:rPr>
      </w:pPr>
      <w:bookmarkStart w:id="41" w:name="_Toc202123519"/>
      <w:r w:rsidRPr="004D7DD8">
        <w:rPr>
          <w:rFonts w:ascii="Times New Roman" w:eastAsia="Times New Roman" w:hAnsi="Times New Roman" w:cs="Times New Roman"/>
          <w:color w:val="000000" w:themeColor="text1"/>
          <w:sz w:val="28"/>
          <w:szCs w:val="28"/>
        </w:rPr>
        <w:t>4.2 CONCLUSION</w:t>
      </w:r>
      <w:bookmarkEnd w:id="41"/>
    </w:p>
    <w:p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rsidR="00D85E8C" w:rsidRPr="004D7DD8" w:rsidRDefault="00D85E8C" w:rsidP="004D7DD8">
      <w:pPr>
        <w:pStyle w:val="Heading1"/>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bookmarkStart w:id="42" w:name="_Toc202123520"/>
      <w:r w:rsidR="002B77D7" w:rsidRPr="004D7DD8">
        <w:rPr>
          <w:rFonts w:ascii="Times New Roman" w:hAnsi="Times New Roman" w:cs="Times New Roman"/>
          <w:color w:val="000000" w:themeColor="text1"/>
          <w:sz w:val="28"/>
          <w:szCs w:val="28"/>
        </w:rPr>
        <w:lastRenderedPageBreak/>
        <w:t>REFERENCE</w:t>
      </w:r>
      <w:r w:rsidR="006316B2" w:rsidRPr="004D7DD8">
        <w:rPr>
          <w:rFonts w:ascii="Times New Roman" w:hAnsi="Times New Roman" w:cs="Times New Roman"/>
          <w:color w:val="000000" w:themeColor="text1"/>
          <w:sz w:val="28"/>
          <w:szCs w:val="28"/>
        </w:rPr>
        <w:t>S</w:t>
      </w:r>
      <w:bookmarkEnd w:id="42"/>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Adeoye, A. O., Olaniyan, A. A., &amp; Akinlabi,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Akinola, M. O., Adeniji, A. O., and Ayeni,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9" w:history="1">
        <w:r w:rsidRPr="004D7DD8">
          <w:rPr>
            <w:rStyle w:val="Hyperlink"/>
            <w:rFonts w:ascii="Times New Roman" w:hAnsi="Times New Roman" w:cs="Times New Roman"/>
            <w:color w:val="000000" w:themeColor="text1"/>
            <w:sz w:val="28"/>
            <w:szCs w:val="28"/>
          </w:rPr>
          <w:t>https://doi.org/10.1016/j.eti.2022.102491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Akintokun, A. K., Ajayi, E. O., &amp; Bamidele,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Biswas, T., Banerjee, S., Saha, A., Bhattacharya, A., Chanda, C., Gantayet, L. M., ... &amp; Chaudhuri,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Dankaka, S. M., Muhammad, J. B., Usman, S., Jagaba, A. H., &amp; Abdullahi, N. (2023). Phenol biodegradation by Acinetobacter baumanii and Citrobacter </w:t>
      </w:r>
      <w:r w:rsidRPr="004D7DD8">
        <w:rPr>
          <w:rFonts w:ascii="Times New Roman" w:eastAsia="Times New Roman" w:hAnsi="Times New Roman" w:cs="Times New Roman"/>
          <w:color w:val="000000" w:themeColor="text1"/>
          <w:sz w:val="28"/>
          <w:szCs w:val="28"/>
        </w:rPr>
        <w:lastRenderedPageBreak/>
        <w:t>sedlakii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Deng, Z., Jiang, Y., Chen, K., Li, J., Zheng, C., Gao, F., and Liu, X. (2020). One biosurfactant-producing bacteria Achromobacter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Emoghene, A. O., Emoghene, K. O., &amp; Orhue,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Goveas, L. C., Krishna, A., Salian, A., Menezes, J., Alva, M., Basavapattan, B., &amp; Sajankila,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Ishaq, U., Abdu, A., &amp; Shettima, Y. (2020). Resistance patterns of Gram-positive cocci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Karray, F., Aloui, F., Jemli, M., Mhiri, N., Loukil, S., Bouhdida, R., ... &amp; Sayadi, S. (2020). Pilot-scale petroleum refinery wastewaters treatment systems: </w:t>
      </w:r>
      <w:r w:rsidRPr="004D7DD8">
        <w:rPr>
          <w:rFonts w:ascii="Times New Roman" w:eastAsia="Times New Roman" w:hAnsi="Times New Roman" w:cs="Times New Roman"/>
          <w:color w:val="000000" w:themeColor="text1"/>
          <w:sz w:val="28"/>
          <w:szCs w:val="28"/>
        </w:rPr>
        <w:lastRenderedPageBreak/>
        <w:t>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0" w:history="1">
        <w:r w:rsidRPr="004D7DD8">
          <w:rPr>
            <w:rStyle w:val="Hyperlink"/>
            <w:rFonts w:ascii="Times New Roman" w:hAnsi="Times New Roman" w:cs="Times New Roman"/>
            <w:color w:val="000000" w:themeColor="text1"/>
            <w:sz w:val="28"/>
            <w:szCs w:val="28"/>
          </w:rPr>
          <w:t>https://doi.org/10.1016/j.sjbs.2020.10.011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Lang, X., Li, Q., Ji, M., Yan, G., &amp; Guo, S. (2020). Isolation and niche characteristics in simultaneous nitrification and denitrification application of an aerobic denitrifier, Acinetobacter sp. YS2. </w:t>
      </w:r>
      <w:r w:rsidRPr="004D7DD8">
        <w:rPr>
          <w:rFonts w:ascii="Times New Roman" w:eastAsia="Times New Roman" w:hAnsi="Times New Roman" w:cs="Times New Roman"/>
          <w:i/>
          <w:iCs/>
          <w:color w:val="000000" w:themeColor="text1"/>
          <w:sz w:val="28"/>
          <w:szCs w:val="28"/>
        </w:rPr>
        <w:t>Bioresource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Mikhak, Y., Torabi, M. M. A., &amp; Fouladitajar,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Nwachukwu, O. I., &amp; Chukwuocha,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Obayori, O. S., Ilori, M. O., and Amund,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lastRenderedPageBreak/>
        <w:t>Biotechnology Reports</w:t>
      </w:r>
      <w:r w:rsidRPr="004D7DD8">
        <w:rPr>
          <w:rFonts w:ascii="Times New Roman" w:eastAsia="Times New Roman" w:hAnsi="Times New Roman" w:cs="Times New Roman"/>
          <w:color w:val="000000" w:themeColor="text1"/>
          <w:sz w:val="28"/>
          <w:szCs w:val="28"/>
        </w:rPr>
        <w:t xml:space="preserve">, 37, e00734. </w:t>
      </w:r>
      <w:hyperlink r:id="rId11" w:history="1">
        <w:r w:rsidRPr="004D7DD8">
          <w:rPr>
            <w:rStyle w:val="Hyperlink"/>
            <w:rFonts w:ascii="Times New Roman" w:eastAsia="Times New Roman" w:hAnsi="Times New Roman" w:cs="Times New Roman"/>
            <w:color w:val="000000" w:themeColor="text1"/>
            <w:sz w:val="28"/>
            <w:szCs w:val="28"/>
          </w:rPr>
          <w:t>https://doi.org/10.1016/j.btre.2023.e00734</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Pandey, R., Krishnamurthy, B., Sharma, P., Rathee, S., Kohli, R. K., Batish, D. R., &amp; Singh, H. P. (2025). Isolation and characterization of a novel bacterial strain Cytobacillus firmus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Samimi, M., &amp; Shahriari-Moghadam, M. (2025). Efficient biodegradation of crude oil by novel Pseudomonas aeruginosa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Useh, M. U., Abah, J., &amp; Ojo,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AC228D">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B4E" w:rsidRDefault="00735B4E" w:rsidP="002B77D7">
      <w:pPr>
        <w:spacing w:after="0" w:line="240" w:lineRule="auto"/>
      </w:pPr>
      <w:r>
        <w:separator/>
      </w:r>
    </w:p>
  </w:endnote>
  <w:endnote w:type="continuationSeparator" w:id="0">
    <w:p w:rsidR="00735B4E" w:rsidRDefault="00735B4E"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AC228D" w:rsidRDefault="00AC228D">
        <w:pPr>
          <w:pStyle w:val="Footer"/>
          <w:jc w:val="center"/>
        </w:pPr>
        <w:r>
          <w:fldChar w:fldCharType="begin"/>
        </w:r>
        <w:r>
          <w:instrText xml:space="preserve"> PAGE   \* MERGEFORMAT </w:instrText>
        </w:r>
        <w:r>
          <w:fldChar w:fldCharType="separate"/>
        </w:r>
        <w:r w:rsidR="0037099E">
          <w:rPr>
            <w:noProof/>
          </w:rPr>
          <w:t>i</w:t>
        </w:r>
        <w:r>
          <w:rPr>
            <w:noProof/>
          </w:rPr>
          <w:fldChar w:fldCharType="end"/>
        </w:r>
      </w:p>
    </w:sdtContent>
  </w:sdt>
  <w:p w:rsidR="00AC228D" w:rsidRDefault="00AC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B4E" w:rsidRDefault="00735B4E" w:rsidP="002B77D7">
      <w:pPr>
        <w:spacing w:after="0" w:line="240" w:lineRule="auto"/>
      </w:pPr>
      <w:r>
        <w:separator/>
      </w:r>
    </w:p>
  </w:footnote>
  <w:footnote w:type="continuationSeparator" w:id="0">
    <w:p w:rsidR="00735B4E" w:rsidRDefault="00735B4E"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0A0FA8"/>
    <w:rsid w:val="001039A7"/>
    <w:rsid w:val="00105199"/>
    <w:rsid w:val="00107089"/>
    <w:rsid w:val="001431B3"/>
    <w:rsid w:val="00191234"/>
    <w:rsid w:val="00266E47"/>
    <w:rsid w:val="00275B3D"/>
    <w:rsid w:val="00280381"/>
    <w:rsid w:val="002952D3"/>
    <w:rsid w:val="002B0BB5"/>
    <w:rsid w:val="002B77D7"/>
    <w:rsid w:val="002D213E"/>
    <w:rsid w:val="0037099E"/>
    <w:rsid w:val="0039073B"/>
    <w:rsid w:val="003C720F"/>
    <w:rsid w:val="004D7DD8"/>
    <w:rsid w:val="004F6487"/>
    <w:rsid w:val="00540783"/>
    <w:rsid w:val="00611D4B"/>
    <w:rsid w:val="00620876"/>
    <w:rsid w:val="006316B2"/>
    <w:rsid w:val="00645FF4"/>
    <w:rsid w:val="006544FA"/>
    <w:rsid w:val="00666D51"/>
    <w:rsid w:val="00723F48"/>
    <w:rsid w:val="00735B4E"/>
    <w:rsid w:val="0078606D"/>
    <w:rsid w:val="007A5C16"/>
    <w:rsid w:val="007E31DA"/>
    <w:rsid w:val="008475D4"/>
    <w:rsid w:val="00866B06"/>
    <w:rsid w:val="008E05E5"/>
    <w:rsid w:val="009254A7"/>
    <w:rsid w:val="0098466D"/>
    <w:rsid w:val="00A32F20"/>
    <w:rsid w:val="00A448D8"/>
    <w:rsid w:val="00AC228D"/>
    <w:rsid w:val="00B52347"/>
    <w:rsid w:val="00C24F79"/>
    <w:rsid w:val="00C77AD7"/>
    <w:rsid w:val="00CA404A"/>
    <w:rsid w:val="00D415F8"/>
    <w:rsid w:val="00D85E8C"/>
    <w:rsid w:val="00DA0F41"/>
    <w:rsid w:val="00DC25AF"/>
    <w:rsid w:val="00E30099"/>
    <w:rsid w:val="00E461CC"/>
    <w:rsid w:val="00E71726"/>
    <w:rsid w:val="00F57D6E"/>
    <w:rsid w:val="00F642A6"/>
    <w:rsid w:val="00FB3D52"/>
    <w:rsid w:val="00F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tre.2023.e00734" TargetMode="External"/><Relationship Id="rId5" Type="http://schemas.openxmlformats.org/officeDocument/2006/relationships/webSettings" Target="webSettings.xml"/><Relationship Id="rId10" Type="http://schemas.openxmlformats.org/officeDocument/2006/relationships/hyperlink" Target="https://doi.org/10.1016/j.sjbs.2020.10.011" TargetMode="External"/><Relationship Id="rId4" Type="http://schemas.openxmlformats.org/officeDocument/2006/relationships/settings" Target="settings.xml"/><Relationship Id="rId9" Type="http://schemas.openxmlformats.org/officeDocument/2006/relationships/hyperlink" Target="https://doi.org/10.1016/j.eti.2022.102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EC7CA-81BF-435A-B545-67D20106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5984</Words>
  <Characters>34113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2025-07-02T09:40:00Z</cp:lastPrinted>
  <dcterms:created xsi:type="dcterms:W3CDTF">2025-07-04T10:04:00Z</dcterms:created>
  <dcterms:modified xsi:type="dcterms:W3CDTF">2025-07-04T10:04:00Z</dcterms:modified>
</cp:coreProperties>
</file>