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EB7E28" w:rsidRDefault="00B14305" w:rsidP="00B85E50">
      <w:pPr>
        <w:pStyle w:val="Normal1"/>
        <w:spacing w:after="0"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sz w:val="24"/>
          <w:szCs w:val="24"/>
        </w:rPr>
        <w:t xml:space="preserve">ASHOROTA AISHAT </w:t>
      </w:r>
      <w:r w:rsidRPr="00B14305">
        <w:rPr>
          <w:rFonts w:ascii="Times New Roman" w:eastAsia="Times New Roman" w:hAnsi="Times New Roman" w:cs="Times New Roman"/>
          <w:b/>
          <w:sz w:val="24"/>
          <w:szCs w:val="24"/>
        </w:rPr>
        <w:t>TEMITAYO</w:t>
      </w:r>
      <w:r w:rsidR="00EB7E28" w:rsidRPr="00B85E50">
        <w:rPr>
          <w:rFonts w:ascii="Times New Roman" w:eastAsia="Times New Roman" w:hAnsi="Times New Roman" w:cs="Times New Roman"/>
          <w:b/>
          <w:color w:val="121212"/>
          <w:sz w:val="24"/>
          <w:szCs w:val="24"/>
        </w:rPr>
        <w:t xml:space="preserve"> </w:t>
      </w:r>
    </w:p>
    <w:p w:rsidR="00B85E50" w:rsidRDefault="00B85E50" w:rsidP="00B85E50">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sidR="00B14305" w:rsidRPr="00B14305">
        <w:rPr>
          <w:rFonts w:ascii="Times New Roman" w:eastAsia="Times New Roman" w:hAnsi="Times New Roman" w:cs="Times New Roman"/>
          <w:b/>
          <w:color w:val="121212"/>
          <w:sz w:val="24"/>
          <w:szCs w:val="24"/>
        </w:rPr>
        <w:t>0375</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F53535" w:rsidRDefault="00F53535" w:rsidP="00F53535">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B85E50" w:rsidRDefault="00B85E50" w:rsidP="00B85E50">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B85E50" w:rsidRPr="00B85E50" w:rsidRDefault="00B85E50" w:rsidP="00B85E50">
      <w:pPr>
        <w:pStyle w:val="Normal1"/>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sidR="00B14305">
        <w:rPr>
          <w:rFonts w:ascii="Times New Roman" w:eastAsia="Times New Roman" w:hAnsi="Times New Roman" w:cs="Times New Roman"/>
          <w:b/>
          <w:sz w:val="24"/>
          <w:szCs w:val="24"/>
        </w:rPr>
        <w:t xml:space="preserve">ASHOROTA AISHAT </w:t>
      </w:r>
      <w:r w:rsidR="00B14305" w:rsidRPr="00B14305">
        <w:rPr>
          <w:rFonts w:ascii="Times New Roman" w:eastAsia="Times New Roman" w:hAnsi="Times New Roman" w:cs="Times New Roman"/>
          <w:b/>
          <w:sz w:val="24"/>
          <w:szCs w:val="24"/>
        </w:rPr>
        <w:t>TEMITAYO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sidR="00B14305" w:rsidRPr="00B14305">
        <w:rPr>
          <w:rFonts w:ascii="Times New Roman" w:eastAsia="Times New Roman" w:hAnsi="Times New Roman" w:cs="Times New Roman"/>
          <w:b/>
          <w:color w:val="121212"/>
          <w:sz w:val="24"/>
          <w:szCs w:val="24"/>
        </w:rPr>
        <w:t>0375</w:t>
      </w:r>
      <w:r>
        <w:rPr>
          <w:rFonts w:ascii="Times New Roman" w:eastAsia="Times New Roman" w:hAnsi="Times New Roman" w:cs="Times New Roman"/>
          <w:sz w:val="24"/>
          <w:szCs w:val="24"/>
        </w:rPr>
        <w:t xml:space="preserve">)  under my supervision in the Department of Science and Laboratory Technology (Biochemistry Unit), </w:t>
      </w:r>
      <w:r w:rsidR="00C82CE1"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Kwara State Polytechnic Ilorin, Kwara State, Nigeria.</w:t>
      </w:r>
    </w:p>
    <w:p w:rsidR="00B85E50" w:rsidRDefault="00B85E50" w:rsidP="00B85E50">
      <w:pPr>
        <w:pStyle w:val="Normal1"/>
        <w:spacing w:line="480" w:lineRule="auto"/>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 Oseni Adio</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Mrs. Salaudeen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B85E50" w:rsidRDefault="00B85E50" w:rsidP="00B85E50">
      <w:pPr>
        <w:pStyle w:val="Normal1"/>
        <w:jc w:val="center"/>
      </w:pPr>
    </w:p>
    <w:p w:rsidR="00B85E50" w:rsidRDefault="00B85E50" w:rsidP="00B85E50">
      <w:pPr>
        <w:pStyle w:val="Normal1"/>
        <w:jc w:val="cente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Dr. Usman Abdulkareem</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B85E50" w:rsidRDefault="00B85E50" w:rsidP="00B85E50">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8563C9" w:rsidRPr="008563C9" w:rsidRDefault="008563C9" w:rsidP="008563C9">
      <w:pPr>
        <w:pStyle w:val="Normal1"/>
        <w:spacing w:line="360" w:lineRule="auto"/>
        <w:rPr>
          <w:rFonts w:ascii="Times New Roman" w:eastAsia="Times New Roman" w:hAnsi="Times New Roman" w:cs="Times New Roman"/>
          <w:sz w:val="24"/>
          <w:szCs w:val="24"/>
        </w:rPr>
      </w:pPr>
      <w:r w:rsidRPr="008563C9">
        <w:rPr>
          <w:rFonts w:ascii="Times New Roman" w:eastAsia="Times New Roman" w:hAnsi="Times New Roman" w:cs="Times New Roman"/>
          <w:sz w:val="24"/>
          <w:szCs w:val="24"/>
        </w:rPr>
        <w:t>I dedicate this project first and foremost to God almighty Allah, whose guidance, strength, and grace have been my foundation throughout this journey.</w:t>
      </w:r>
    </w:p>
    <w:p w:rsidR="00B85E50" w:rsidRDefault="008563C9" w:rsidP="008563C9">
      <w:pPr>
        <w:pStyle w:val="Normal1"/>
        <w:spacing w:line="360" w:lineRule="auto"/>
        <w:jc w:val="left"/>
        <w:rPr>
          <w:rFonts w:ascii="Times New Roman" w:eastAsia="Times New Roman" w:hAnsi="Times New Roman" w:cs="Times New Roman"/>
          <w:b/>
          <w:color w:val="121212"/>
          <w:sz w:val="24"/>
          <w:szCs w:val="24"/>
        </w:rPr>
      </w:pPr>
      <w:r w:rsidRPr="008563C9">
        <w:rPr>
          <w:rFonts w:ascii="Times New Roman" w:eastAsia="Times New Roman" w:hAnsi="Times New Roman" w:cs="Times New Roman"/>
          <w:sz w:val="24"/>
          <w:szCs w:val="24"/>
        </w:rPr>
        <w:t>To my parents, thank you for your endless love, support, and sacrifices. Your encouragement has been my motivation every step of the way.</w:t>
      </w: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E63A34" w:rsidRDefault="00E63A34" w:rsidP="00B85E50">
      <w:pPr>
        <w:pStyle w:val="Normal1"/>
        <w:jc w:val="center"/>
        <w:rPr>
          <w:rFonts w:ascii="Times New Roman" w:eastAsia="Times New Roman" w:hAnsi="Times New Roman" w:cs="Times New Roman"/>
          <w:b/>
          <w:sz w:val="24"/>
          <w:szCs w:val="24"/>
        </w:rPr>
      </w:pPr>
    </w:p>
    <w:p w:rsidR="00E63A34" w:rsidRPr="00E63A34" w:rsidRDefault="00E63A34" w:rsidP="00E63A34">
      <w:pPr>
        <w:pStyle w:val="Normal1"/>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I would like to express my sincere gratitude to Almighty Allah for keeping me alive and well up to this moment, and for granting me the strength and perseverance to complete this project. I am also deeply thankful to all those who contributed, in one way or another, to the successful completion of this work.</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 xml:space="preserve">I extend my deepest appreciation to Engr. Oseni Adio, my esteemed supervisor, for his unwavering support, dedication, and insightful advice throughout the course of this project. May Almighty Allah continue to bless and be with </w:t>
      </w:r>
      <w:proofErr w:type="gramStart"/>
      <w:r w:rsidRPr="008563C9">
        <w:rPr>
          <w:rFonts w:eastAsia="Times New Roman" w:cs="Times New Roman"/>
          <w:sz w:val="24"/>
          <w:szCs w:val="24"/>
          <w:lang w:val="en-US"/>
        </w:rPr>
        <w:t>you.</w:t>
      </w:r>
      <w:proofErr w:type="gramEnd"/>
      <w:r w:rsidRPr="008563C9">
        <w:rPr>
          <w:rFonts w:eastAsia="Times New Roman" w:cs="Times New Roman"/>
          <w:sz w:val="24"/>
          <w:szCs w:val="24"/>
          <w:lang w:val="en-US"/>
        </w:rPr>
        <w:t xml:space="preserve"> My heartfelt thanks also go to Mrs. Salaudeen K.A., Head of the Science Laboratory Technology (Biochemistry Unit), whose invaluable guidance, expertise, and encouragement played a significant role in shaping this work.</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My profound gratitude goes to Mr. Saheed Ashorota, my father, and Alhaji Abdul Azeez Ibiyemi, my second father, for their steadfast support, wise counsel, and constant encouragement. Your belief in me has been a cornerstone of my progress and success.</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To my dear mother, Mrs. Ibiyemi Suwebat, thank you for your unconditional love, prayers, and sacrifices. Your unwavering support has been essential to my achievements. I also extend my appreciation to Engr. Arulegba, whose motivation and assistance contributed significantly to the success of this project.</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I am especially grateful to Suliyat Shuaib and Kazeem Rokibat, whose unwavering friendship and support during difficult times helped me remain focused and resilient. I also sincerely thank Bisiriyu Abdullahi, whose calm presence and friendship made this journey more bearable.</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 xml:space="preserve">A special note of appreciation goes to Raji Azeezat, my best friend of twelve years, for her loyalty, love, and continuous support. I am equally thankful to Adeoye Ibrahim Opeyemi </w:t>
      </w:r>
      <w:r w:rsidRPr="008563C9">
        <w:rPr>
          <w:rFonts w:eastAsia="Times New Roman" w:cs="Times New Roman"/>
          <w:sz w:val="24"/>
          <w:szCs w:val="24"/>
          <w:lang w:val="en-US"/>
        </w:rPr>
        <w:lastRenderedPageBreak/>
        <w:t>for his generous emotional and financial support. Your contributions physically, financially, and emotionally greatly aided the successful execution of this project.</w:t>
      </w:r>
    </w:p>
    <w:p w:rsidR="008563C9" w:rsidRPr="008563C9"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I also wish to acknowledge my neighbors who have become like brothers to me: Ramadan, Deetee, Big RC</w:t>
      </w:r>
      <w:r w:rsidR="00C82CE1">
        <w:rPr>
          <w:rFonts w:eastAsia="Times New Roman" w:cs="Times New Roman"/>
          <w:sz w:val="24"/>
          <w:szCs w:val="24"/>
          <w:lang w:val="en-US"/>
        </w:rPr>
        <w:t>,</w:t>
      </w:r>
      <w:r w:rsidRPr="008563C9">
        <w:rPr>
          <w:rFonts w:eastAsia="Times New Roman" w:cs="Times New Roman"/>
          <w:sz w:val="24"/>
          <w:szCs w:val="24"/>
          <w:lang w:val="en-US"/>
        </w:rPr>
        <w:t xml:space="preserve"> Vincent, and Olajuwon. Your consistent encouragement and companionship added great value to my experience.</w:t>
      </w:r>
    </w:p>
    <w:p w:rsidR="00E63A34" w:rsidRDefault="008563C9" w:rsidP="000E4E19">
      <w:pPr>
        <w:spacing w:line="480" w:lineRule="auto"/>
        <w:ind w:firstLine="708"/>
        <w:jc w:val="both"/>
        <w:rPr>
          <w:rFonts w:eastAsia="Times New Roman" w:cs="Times New Roman"/>
          <w:sz w:val="24"/>
          <w:szCs w:val="24"/>
          <w:lang w:val="en-US"/>
        </w:rPr>
      </w:pPr>
      <w:r w:rsidRPr="008563C9">
        <w:rPr>
          <w:rFonts w:eastAsia="Times New Roman" w:cs="Times New Roman"/>
          <w:sz w:val="24"/>
          <w:szCs w:val="24"/>
          <w:lang w:val="en-US"/>
        </w:rPr>
        <w:t>Lastly, I extend my sincere thanks to my siblings, Sofiat Ibiyemi and Abdullah Ibiyemi, for their constant love, patience, and support during challenging times. Your presence has always been a source of strength and inspiration.</w:t>
      </w:r>
      <w:r w:rsidR="00E63A34">
        <w:rPr>
          <w:rFonts w:eastAsia="Times New Roman" w:cs="Times New Roman"/>
          <w:sz w:val="24"/>
          <w:szCs w:val="24"/>
        </w:rPr>
        <w:br w:type="page"/>
      </w:r>
    </w:p>
    <w:p w:rsidR="007F561D" w:rsidRDefault="007F561D" w:rsidP="00E63A34">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7F561D" w:rsidRPr="007F561D" w:rsidRDefault="007F561D" w:rsidP="007F561D">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7F561D" w:rsidRPr="007F561D" w:rsidRDefault="007F561D" w:rsidP="007F561D">
      <w:pPr>
        <w:pStyle w:val="Normal1"/>
        <w:spacing w:line="480" w:lineRule="auto"/>
        <w:rPr>
          <w:rFonts w:ascii="Times New Roman" w:eastAsia="Times New Roman" w:hAnsi="Times New Roman" w:cs="Times New Roman"/>
          <w:sz w:val="24"/>
          <w:szCs w:val="24"/>
        </w:rPr>
      </w:pPr>
    </w:p>
    <w:p w:rsidR="007F561D" w:rsidRDefault="007F561D">
      <w:pPr>
        <w:spacing w:line="259" w:lineRule="auto"/>
        <w:rPr>
          <w:rFonts w:eastAsia="Times New Roman" w:cs="Times New Roman"/>
          <w:b/>
          <w:sz w:val="24"/>
          <w:szCs w:val="24"/>
          <w:lang w:val="en-US"/>
        </w:rPr>
      </w:pPr>
      <w:r>
        <w:rPr>
          <w:rFonts w:eastAsia="Times New Roman" w:cs="Times New Roman"/>
          <w:b/>
          <w:sz w:val="24"/>
          <w:szCs w:val="24"/>
        </w:rPr>
        <w:br w:type="page"/>
      </w:r>
    </w:p>
    <w:p w:rsidR="00E63A34" w:rsidRDefault="00E63A34" w:rsidP="00E63A34">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iv-v</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proofErr w:type="gramStart"/>
      <w:r w:rsidR="00E63A34">
        <w:rPr>
          <w:rFonts w:ascii="Times New Roman" w:eastAsia="Times New Roman" w:hAnsi="Times New Roman" w:cs="Times New Roman"/>
          <w:sz w:val="24"/>
          <w:szCs w:val="24"/>
        </w:rPr>
        <w:t>vi</w:t>
      </w:r>
      <w:proofErr w:type="gramEnd"/>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vii</w:t>
      </w:r>
      <w:r>
        <w:rPr>
          <w:rFonts w:ascii="Times New Roman" w:eastAsia="Times New Roman" w:hAnsi="Times New Roman" w:cs="Times New Roman"/>
          <w:sz w:val="24"/>
          <w:szCs w:val="24"/>
        </w:rPr>
        <w:t>-viii</w:t>
      </w:r>
    </w:p>
    <w:p w:rsidR="00AB33F9"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B33F9">
        <w:rPr>
          <w:rFonts w:ascii="Times New Roman" w:eastAsia="Times New Roman" w:hAnsi="Times New Roman" w:cs="Times New Roman"/>
          <w:sz w:val="24"/>
          <w:szCs w:val="24"/>
        </w:rPr>
        <w:t>1 Background of the Study</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B33F9">
        <w:rPr>
          <w:rFonts w:ascii="Times New Roman" w:eastAsia="Times New Roman" w:hAnsi="Times New Roman" w:cs="Times New Roman"/>
          <w:sz w:val="24"/>
          <w:szCs w:val="24"/>
        </w:rPr>
        <w:t>.1 Types of Diabetes Mellitus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w:t>
      </w:r>
      <w:r w:rsidR="00AB33F9">
        <w:rPr>
          <w:rFonts w:ascii="Times New Roman" w:eastAsia="Times New Roman" w:hAnsi="Times New Roman" w:cs="Times New Roman"/>
          <w:sz w:val="24"/>
          <w:szCs w:val="24"/>
        </w:rPr>
        <w:t>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Antidiabetic Plants</w:t>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7</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Classes and Mechanisms of </w:t>
      </w:r>
      <w:r w:rsidR="00AB33F9">
        <w:rPr>
          <w:rFonts w:ascii="Times New Roman" w:eastAsia="Times New Roman" w:hAnsi="Times New Roman" w:cs="Times New Roman"/>
          <w:sz w:val="24"/>
          <w:szCs w:val="24"/>
        </w:rPr>
        <w:t>action of Antidiabetic Drugs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A80344">
        <w:rPr>
          <w:rFonts w:ascii="Times New Roman" w:eastAsia="Times New Roman" w:hAnsi="Times New Roman" w:cs="Times New Roman"/>
          <w:sz w:val="24"/>
          <w:szCs w:val="24"/>
        </w:rPr>
        <w:t>Characte</w:t>
      </w:r>
      <w:r w:rsidR="00AB33F9">
        <w:rPr>
          <w:rFonts w:ascii="Times New Roman" w:eastAsia="Times New Roman" w:hAnsi="Times New Roman" w:cs="Times New Roman"/>
          <w:sz w:val="24"/>
          <w:szCs w:val="24"/>
        </w:rPr>
        <w:t>rization of Plant Extract</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80344">
        <w:rPr>
          <w:rFonts w:ascii="Times New Roman" w:eastAsia="Times New Roman" w:hAnsi="Times New Roman" w:cs="Times New Roman"/>
          <w:sz w:val="24"/>
          <w:szCs w:val="24"/>
        </w:rPr>
        <w:tab/>
        <w:t>11</w:t>
      </w:r>
    </w:p>
    <w:p w:rsidR="00AB33F9" w:rsidRDefault="00AB33F9" w:rsidP="00E63A34">
      <w:pPr>
        <w:pStyle w:val="Normal1"/>
        <w:spacing w:line="480" w:lineRule="auto"/>
        <w:rPr>
          <w:rFonts w:ascii="Times New Roman" w:eastAsia="Times New Roman" w:hAnsi="Times New Roman" w:cs="Times New Roman"/>
          <w:b/>
          <w:sz w:val="24"/>
          <w:szCs w:val="24"/>
        </w:rPr>
      </w:pPr>
    </w:p>
    <w:p w:rsidR="00A80344" w:rsidRDefault="00A8034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A8034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12</w:t>
      </w:r>
    </w:p>
    <w:p w:rsidR="00E85B82"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13</w:t>
      </w:r>
    </w:p>
    <w:p w:rsidR="00E85B82" w:rsidRDefault="00E85B82"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w:t>
      </w:r>
      <w:r w:rsidR="00AB33F9">
        <w:rPr>
          <w:rFonts w:ascii="Times New Roman" w:eastAsia="Times New Roman" w:hAnsi="Times New Roman" w:cs="Times New Roman"/>
          <w:sz w:val="24"/>
          <w:szCs w:val="24"/>
        </w:rPr>
        <w:t>rofile of Aristolochia Ringens</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700C5A">
        <w:rPr>
          <w:rFonts w:ascii="Times New Roman" w:eastAsia="Times New Roman" w:hAnsi="Times New Roman" w:cs="Times New Roman"/>
          <w:sz w:val="24"/>
          <w:szCs w:val="24"/>
        </w:rPr>
        <w:t xml:space="preserve"> </w:t>
      </w:r>
      <w:r w:rsidR="00AB33F9">
        <w:rPr>
          <w:rFonts w:ascii="Times New Roman" w:eastAsia="Times New Roman" w:hAnsi="Times New Roman" w:cs="Times New Roman"/>
          <w:sz w:val="24"/>
          <w:szCs w:val="24"/>
        </w:rPr>
        <w:t>Inhibitory Assays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18</w:t>
      </w:r>
    </w:p>
    <w:p w:rsidR="00700C5A" w:rsidRDefault="00700C5A"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700C5A"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w:t>
      </w:r>
      <w:r w:rsidR="00AB33F9">
        <w:rPr>
          <w:rFonts w:ascii="Times New Roman" w:eastAsia="Times New Roman" w:hAnsi="Times New Roman" w:cs="Times New Roman"/>
          <w:b/>
          <w:sz w:val="24"/>
          <w:szCs w:val="24"/>
        </w:rPr>
        <w:t>ENCES</w:t>
      </w:r>
      <w:r w:rsidR="00AB33F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700C5A" w:rsidRDefault="00700C5A">
      <w:pPr>
        <w:spacing w:line="259" w:lineRule="auto"/>
        <w:rPr>
          <w:rFonts w:eastAsia="Times New Roman" w:cs="Times New Roman"/>
          <w:sz w:val="24"/>
          <w:szCs w:val="24"/>
          <w:lang w:val="en-US"/>
        </w:rPr>
      </w:pPr>
      <w:r>
        <w:rPr>
          <w:rFonts w:eastAsia="Times New Roman" w:cs="Times New Roman"/>
          <w:sz w:val="24"/>
          <w:szCs w:val="24"/>
        </w:rPr>
        <w:br w:type="page"/>
      </w:r>
    </w:p>
    <w:p w:rsidR="00700C5A" w:rsidRDefault="00700C5A" w:rsidP="00700C5A">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w:t>
      </w:r>
      <w:r w:rsidR="00AB33F9">
        <w:rPr>
          <w:rFonts w:ascii="Times New Roman" w:eastAsia="Times New Roman" w:hAnsi="Times New Roman" w:cs="Times New Roman"/>
          <w:sz w:val="24"/>
          <w:szCs w:val="24"/>
        </w:rPr>
        <w:t>mical Screening of A. Ringens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w:t>
      </w:r>
      <w:r w:rsidR="00AB33F9">
        <w:rPr>
          <w:rFonts w:ascii="Times New Roman" w:eastAsia="Times New Roman" w:hAnsi="Times New Roman" w:cs="Times New Roman"/>
          <w:sz w:val="24"/>
          <w:szCs w:val="24"/>
        </w:rPr>
        <w:t>emical Screening of A. Ringens</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Aristolochia Ringens Root extract on the </w:t>
      </w:r>
    </w:p>
    <w:p w:rsidR="00700C5A" w:rsidRDefault="00700C5A" w:rsidP="00700C5A">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sidR="00AB33F9">
        <w:rPr>
          <w:rFonts w:ascii="Times New Roman" w:eastAsia="TimesNewRoman" w:hAnsi="Times New Roman" w:cs="Times New Roman"/>
          <w:sz w:val="24"/>
          <w:szCs w:val="24"/>
        </w:rPr>
        <w:t>amylase</w:t>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93777B" w:rsidRDefault="00700C5A" w:rsidP="0093777B">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0093777B" w:rsidRPr="0093777B">
        <w:rPr>
          <w:rFonts w:eastAsia="TimesNewRoman" w:cs="Times New Roman"/>
          <w:sz w:val="24"/>
          <w:szCs w:val="24"/>
        </w:rPr>
        <w:t xml:space="preserve">Inhibitory potential of </w:t>
      </w:r>
      <w:r w:rsidR="0093777B" w:rsidRPr="0093777B">
        <w:rPr>
          <w:rFonts w:eastAsia="TimesNewRoman,Italic" w:cs="Times New Roman"/>
          <w:i/>
          <w:iCs/>
          <w:sz w:val="24"/>
          <w:szCs w:val="24"/>
        </w:rPr>
        <w:t xml:space="preserve">Aristolochia ringens </w:t>
      </w:r>
      <w:r w:rsidR="0093777B" w:rsidRPr="0093777B">
        <w:rPr>
          <w:rFonts w:eastAsia="TimesNewRoman" w:cs="Times New Roman"/>
          <w:sz w:val="24"/>
          <w:szCs w:val="24"/>
        </w:rPr>
        <w:t>root extract on the</w:t>
      </w:r>
    </w:p>
    <w:p w:rsidR="0093777B" w:rsidRDefault="0093777B" w:rsidP="0093777B">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sidR="00AB33F9">
        <w:rPr>
          <w:rFonts w:eastAsia="TimesNewRoman" w:cs="Times New Roman"/>
          <w:sz w:val="24"/>
          <w:szCs w:val="24"/>
          <w:lang w:val="en-US"/>
        </w:rPr>
        <w:tab/>
      </w:r>
      <w:r w:rsidR="00AB33F9">
        <w:rPr>
          <w:rFonts w:eastAsia="TimesNewRoman" w:cs="Times New Roman"/>
          <w:sz w:val="24"/>
          <w:szCs w:val="24"/>
          <w:lang w:val="en-US"/>
        </w:rPr>
        <w:tab/>
      </w:r>
      <w:r w:rsidR="00AB33F9">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93777B" w:rsidRPr="0093777B" w:rsidRDefault="0093777B" w:rsidP="0093777B">
      <w:pPr>
        <w:autoSpaceDE w:val="0"/>
        <w:autoSpaceDN w:val="0"/>
        <w:adjustRightInd w:val="0"/>
        <w:spacing w:after="0" w:line="480" w:lineRule="auto"/>
        <w:jc w:val="both"/>
        <w:rPr>
          <w:rFonts w:eastAsia="TimesNewRoman" w:cs="Times New Roman"/>
          <w:sz w:val="24"/>
          <w:szCs w:val="24"/>
          <w:lang w:val="en-US"/>
        </w:rPr>
      </w:pPr>
    </w:p>
    <w:p w:rsidR="000E4E19" w:rsidRDefault="000E4E19">
      <w:pPr>
        <w:spacing w:line="259" w:lineRule="auto"/>
        <w:rPr>
          <w:rFonts w:eastAsia="Times New Roman" w:cs="Times New Roman"/>
          <w:sz w:val="24"/>
          <w:szCs w:val="24"/>
          <w:lang w:val="en-US"/>
        </w:rPr>
      </w:pPr>
      <w:r>
        <w:rPr>
          <w:rFonts w:eastAsia="Times New Roman" w:cs="Times New Roman"/>
          <w:sz w:val="24"/>
          <w:szCs w:val="24"/>
        </w:rPr>
        <w:br w:type="page"/>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ONE</w:t>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INTRODUCTION</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1.1 Background of the Study</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Diabetes is a collection of metabolic disorders marked by high blood sugar levels, caused by impaired insulin production, insulin function, or a combination of both.. The occurrence of this disorder is on the rise globally and is likely to hit 300 million by 2025 (Gupta and Phatak, 2003). Two major classes of diabetes have been identified. Type 1 diabetes (formerly known as insulin 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sidRPr="00FF2483">
        <w:rPr>
          <w:rFonts w:eastAsia="TimesNewRoman,Italic" w:cs="Times New Roman"/>
          <w:i/>
          <w:iCs/>
          <w:sz w:val="24"/>
          <w:szCs w:val="24"/>
        </w:rPr>
        <w:t xml:space="preserve">et al., </w:t>
      </w:r>
      <w:r w:rsidRPr="00FF2483">
        <w:rPr>
          <w:rFonts w:eastAsia="TimesNewRoman" w:cs="Times New Roman"/>
          <w:sz w:val="24"/>
          <w:szCs w:val="24"/>
        </w:rPr>
        <w:t>2015). It occurs most frequently in adults, but is being noted increasingly in adolescents as well. Gestational diabetes is situational and occurs only in pregnancy but it is a risk factor for the development of type 2 mellitus later in life (Zhu and Zhang, 2016). Insulin-dependent diabetes is treated with exogenous insulin administration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Available management options for type 2 diabetes mellitus include stimulation of endogenous insulin secretion, improvement of the action of insulin at the receptor sites, oral antidiabetic agents, such as biguanides and sulfonylureas and the inhibition of degradation of dietary starch by glycosidases such as α-amylase and α-glucosidase (Grover</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Many useful herbs introduced in pharmacological and clinical trials have confirmed their blood sugar lowering effect, repair of β-cells of islets of Langerhans (Gupta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2007). The final step in the digestion of polysaccharides and disaccharides is the hydrolysis of α-d-glucose residues from the non-reducing end of α- glucoside by α-glucosidase (Gupta </w:t>
      </w:r>
      <w:r w:rsidRPr="00FF2483">
        <w:rPr>
          <w:rFonts w:eastAsia="TimesNewRoman,Italic" w:cs="Times New Roman"/>
          <w:i/>
          <w:iCs/>
          <w:sz w:val="24"/>
          <w:szCs w:val="24"/>
        </w:rPr>
        <w:t xml:space="preserve">et </w:t>
      </w:r>
      <w:r w:rsidRPr="00FF2483">
        <w:rPr>
          <w:rFonts w:eastAsia="TimesNewRoman,Italic" w:cs="Times New Roman"/>
          <w:i/>
          <w:iCs/>
          <w:sz w:val="24"/>
          <w:szCs w:val="24"/>
        </w:rPr>
        <w:lastRenderedPageBreak/>
        <w:t xml:space="preserve">al., </w:t>
      </w:r>
      <w:r w:rsidRPr="00FF2483">
        <w:rPr>
          <w:rFonts w:eastAsia="TimesNew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Inhibitors of pancreatic α-amylase delay carbohydrate digestion causing a reduction in the rate of glucose absorption and lowering the post-prandial serum glucose levels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sidRPr="00FF2483">
        <w:rPr>
          <w:rFonts w:eastAsia="TimesNewRoman,Italic" w:cs="Times New Roman"/>
          <w:i/>
          <w:iCs/>
          <w:sz w:val="24"/>
          <w:szCs w:val="24"/>
        </w:rPr>
        <w:t xml:space="preserve">et al., </w:t>
      </w:r>
      <w:r w:rsidRPr="00FF2483">
        <w:rPr>
          <w:rFonts w:eastAsia="TimesNewRoman" w:cs="Times New Roman"/>
          <w:sz w:val="24"/>
          <w:szCs w:val="24"/>
        </w:rPr>
        <w:t>2002).</w:t>
      </w:r>
      <w:r w:rsidRPr="00FF2483">
        <w:rPr>
          <w:rFonts w:eastAsia="TimesNewRoman,Italic" w:cs="Times New Roman"/>
          <w:i/>
          <w:iCs/>
          <w:sz w:val="24"/>
          <w:szCs w:val="24"/>
        </w:rPr>
        <w:t xml:space="preserve">Trigonellafo enumgraecum, Allium sativum, </w:t>
      </w:r>
      <w:r w:rsidRPr="00FF2483">
        <w:rPr>
          <w:rFonts w:eastAsia="TimesNewRoman" w:cs="Times New Roman"/>
          <w:sz w:val="24"/>
          <w:szCs w:val="24"/>
        </w:rPr>
        <w:t xml:space="preserve">and Aristolochia ringens are well known plants reported to possess antidiabetic compounds (Grover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Eidi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sidRPr="00FF2483">
        <w:rPr>
          <w:rFonts w:eastAsia="TimesNewRoman,Italic" w:cs="Times New Roman"/>
          <w:i/>
          <w:iCs/>
          <w:sz w:val="24"/>
          <w:szCs w:val="24"/>
        </w:rPr>
        <w:t xml:space="preserve">et al., </w:t>
      </w:r>
      <w:r w:rsidRPr="00FF2483">
        <w:rPr>
          <w:rFonts w:eastAsia="TimesNewRoman" w:cs="Times New Roman"/>
          <w:sz w:val="24"/>
          <w:szCs w:val="24"/>
        </w:rPr>
        <w:t>2006). However, the kinetics, structural elucidation and mechanism of inhibition of the plant with α-glucosidase and α-amylase have not received much attention.</w:t>
      </w:r>
    </w:p>
    <w:p w:rsidR="000E4E19" w:rsidRDefault="000E4E19" w:rsidP="000E4E19">
      <w:pPr>
        <w:rPr>
          <w:rFonts w:eastAsia="TimesNewRoman,Italic" w:cs="Times New Roman"/>
          <w:b/>
          <w:bCs/>
          <w:sz w:val="24"/>
          <w:szCs w:val="24"/>
        </w:rPr>
      </w:pPr>
      <w:r>
        <w:rPr>
          <w:rFonts w:eastAsia="TimesNewRoman,Italic" w:cs="Times New Roman"/>
          <w:b/>
          <w:bCs/>
          <w:sz w:val="24"/>
          <w:szCs w:val="24"/>
        </w:rPr>
        <w:br w:type="page"/>
      </w:r>
    </w:p>
    <w:p w:rsidR="000E4E19" w:rsidRPr="00FF2483" w:rsidRDefault="000E4E19" w:rsidP="000E4E19">
      <w:pPr>
        <w:autoSpaceDE w:val="0"/>
        <w:autoSpaceDN w:val="0"/>
        <w:adjustRightInd w:val="0"/>
        <w:spacing w:after="0" w:line="480" w:lineRule="auto"/>
        <w:jc w:val="both"/>
        <w:rPr>
          <w:rFonts w:eastAsia="TimesNewRoman,Italic" w:cs="Times New Roman"/>
          <w:b/>
          <w:bCs/>
          <w:sz w:val="24"/>
          <w:szCs w:val="24"/>
        </w:rPr>
      </w:pPr>
      <w:r w:rsidRPr="00FF2483">
        <w:rPr>
          <w:rFonts w:eastAsia="TimesNewRoman,Italic" w:cs="Times New Roman"/>
          <w:b/>
          <w:bCs/>
          <w:sz w:val="24"/>
          <w:szCs w:val="24"/>
        </w:rPr>
        <w:lastRenderedPageBreak/>
        <w:t>1.2 Problem Statement</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 recent years, reports of antidiabetic potential of various plant extracts have been documented. However, the lack of their nature of interaction, mechanism of inhibition,  and identification of the bioactive principles has retarded the progress ought to have been recorded in the discovery of new lead compounds. These problems were addressed in this work by providing data on the mode of interaction, and chemical profile of </w:t>
      </w:r>
      <w:r w:rsidRPr="00FF2483">
        <w:rPr>
          <w:rFonts w:eastAsia="TimesNewRoman,Italic" w:cs="Times New Roman"/>
          <w:i/>
          <w:iCs/>
          <w:sz w:val="24"/>
          <w:szCs w:val="24"/>
        </w:rPr>
        <w:t>A. ringens</w:t>
      </w:r>
      <w:r w:rsidRPr="00FF2483">
        <w:rPr>
          <w:rFonts w:eastAsia="TimesNewRoman" w:cs="Times New Roman"/>
          <w:sz w:val="24"/>
          <w:szCs w:val="24"/>
        </w:rPr>
        <w:t>, thereby contributing to existing knowledge in the management of type 2 diabetes mellitus.</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1.3 Aim and Objectives</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overall aim of this study is to investigate and establish the enzyme activities and probable mechanism of hypoglycaemic action of ethanolic root extract of </w:t>
      </w:r>
      <w:r w:rsidRPr="00FF2483">
        <w:rPr>
          <w:rFonts w:eastAsia="TimesNewRoman,Italic" w:cs="Times New Roman"/>
          <w:i/>
          <w:iCs/>
          <w:sz w:val="24"/>
          <w:szCs w:val="24"/>
        </w:rPr>
        <w:t>Aristolochia ringens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This aim was achieved through the following specific objectives: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1. To elucidate the structures of the bioactive principles from </w:t>
      </w:r>
      <w:r w:rsidRPr="00FF2483">
        <w:rPr>
          <w:rFonts w:eastAsia="TimesNewRoman,Italic" w:cs="Times New Roman"/>
          <w:i/>
          <w:iCs/>
          <w:sz w:val="24"/>
          <w:szCs w:val="24"/>
        </w:rPr>
        <w:t xml:space="preserve">Aristolochia ringens </w:t>
      </w:r>
      <w:r w:rsidRPr="00FF2483">
        <w:rPr>
          <w:rFonts w:eastAsia="TimesNewRoman" w:cs="Times New Roman"/>
          <w:sz w:val="24"/>
          <w:szCs w:val="24"/>
        </w:rPr>
        <w:t>root using chromatographic techniques (Liquid chromatography-mass spectrophotometry).</w:t>
      </w: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2. To establish the probable mechanism of action of ethanolic root extract of </w:t>
      </w:r>
      <w:r w:rsidRPr="00FF2483">
        <w:rPr>
          <w:rFonts w:eastAsia="TimesNewRoman,Italic" w:cs="Times New Roman"/>
          <w:i/>
          <w:iCs/>
          <w:sz w:val="24"/>
          <w:szCs w:val="24"/>
        </w:rPr>
        <w:t xml:space="preserve">Aristolochiaringens </w:t>
      </w:r>
      <w:r w:rsidRPr="00FF2483">
        <w:rPr>
          <w:rFonts w:eastAsia="TimesNewRoman" w:cs="Times New Roman"/>
          <w:sz w:val="24"/>
          <w:szCs w:val="24"/>
        </w:rPr>
        <w:t>root.</w:t>
      </w: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3. To investigate the inhibition mechanism of α-glucosidase and α-amylase by ethanolic root extract of </w:t>
      </w:r>
      <w:r w:rsidRPr="00FF2483">
        <w:rPr>
          <w:rFonts w:eastAsia="TimesNewRoman,Italic" w:cs="Times New Roman"/>
          <w:i/>
          <w:iCs/>
          <w:sz w:val="24"/>
          <w:szCs w:val="24"/>
        </w:rPr>
        <w:t>Aristolochia ringens.</w:t>
      </w: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Default="000E4E19" w:rsidP="000E4E19">
      <w:pPr>
        <w:autoSpaceDE w:val="0"/>
        <w:autoSpaceDN w:val="0"/>
        <w:adjustRightInd w:val="0"/>
        <w:spacing w:after="0" w:line="480" w:lineRule="auto"/>
        <w:jc w:val="center"/>
        <w:rPr>
          <w:rFonts w:cs="Times New Roman"/>
          <w:b/>
          <w:bCs/>
          <w:sz w:val="24"/>
          <w:szCs w:val="24"/>
        </w:rPr>
      </w:pP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TWO</w:t>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LITERATURE REVIEW</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2.1 Types of Diabetes Mellitus</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Two main types of diabetes mellitus have been described.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hyperglycaemia. This form of diabetes, which accounts for only 5–10% of those with diabetes, previously encompassed by the terms insulin dependent diabetes, type I diabetes, or juvenile onset diabetes, results from a cellular-mediated autoimmune destruction of the β-cells of the pancreas. On the basis of pathophysiology of the disease, this type of diabetes can be further classified as immune-mediated (Rother, 2007).</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Type 2 accounts for 90–95% of those with diabetes. It is previously referred to as non insulin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In recent years there has been a dramatic upsurge of T2DM in children, some younger than 4 years of age (Guthrie and Guthrie, 2009).The global trend to an increase in Type 2 diabetes in African populations is linked to the increase in obesity (Sobngwi</w:t>
      </w:r>
      <w:r w:rsidRPr="00FF2483">
        <w:rPr>
          <w:rFonts w:eastAsia="TimesNewRoman,Italic" w:cs="Times New Roman"/>
          <w:i/>
          <w:iCs/>
          <w:sz w:val="24"/>
          <w:szCs w:val="24"/>
        </w:rPr>
        <w:t xml:space="preserve">, </w:t>
      </w:r>
      <w:r w:rsidRPr="00FF2483">
        <w:rPr>
          <w:rFonts w:eastAsia="TimesNewRoman" w:cs="Times New Roman"/>
          <w:sz w:val="24"/>
          <w:szCs w:val="24"/>
        </w:rPr>
        <w:t xml:space="preserve">2001), </w:t>
      </w:r>
      <w:r w:rsidRPr="00FF2483">
        <w:rPr>
          <w:rFonts w:cs="Times New Roman"/>
          <w:sz w:val="24"/>
          <w:szCs w:val="24"/>
        </w:rPr>
        <w:t>18</w:t>
      </w:r>
      <w:r w:rsidRPr="00FF2483">
        <w:rPr>
          <w:rFonts w:eastAsia="TimesNewRoman" w:cs="Times New Roman"/>
          <w:sz w:val="24"/>
          <w:szCs w:val="24"/>
        </w:rPr>
        <w:t xml:space="preserve"> longevity and other factors such as: Increase in development, Increase in disposable income, urbanization, mechanization, globalization of food markets, changes in lifestyles and behaviours (Waxman and Norum, 2004). Gestational diabetes mellitus (GDM) is defined as any degree of glucose intolerance with onset or first recognition during pregnancy (Metzger and Coustan, 1998).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This form of diabetes is connected with pregnancy. The definition applies whether insulin or only diet modification is used for treatment and whether or not the condition persists after pregnancy. Approximately 7% of all pregnancies are complicated by GDM, resulting in more than 200,000 cases annually. The prevalence may range from 1 to 14% of all pregnancies, depending on the population studied and the diagnostic tests employed. This classification does not refer to the woman with Type 1 or Type 2 diabetes who becomes pregnant, but to the</w:t>
      </w:r>
      <w:r>
        <w:rPr>
          <w:rFonts w:eastAsia="TimesNewRoman" w:cs="Times New Roman"/>
          <w:sz w:val="24"/>
          <w:szCs w:val="24"/>
        </w:rPr>
        <w:t xml:space="preserve"> </w:t>
      </w:r>
      <w:r w:rsidRPr="00FF2483">
        <w:rPr>
          <w:rFonts w:eastAsia="TimesNewRoman" w:cs="Times New Roman"/>
          <w:sz w:val="24"/>
          <w:szCs w:val="24"/>
        </w:rPr>
        <w:t>individual whose diabetic condition developed due to pregnancy (Guthrie and Guthrie, 2004).</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2.2 Complications of Diabetes Mellitus</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Microvascular and macrovascular complications are the two categories of diabetic</w:t>
      </w:r>
      <w:r>
        <w:rPr>
          <w:rFonts w:eastAsia="TimesNewRoman" w:cs="Times New Roman"/>
          <w:sz w:val="24"/>
          <w:szCs w:val="24"/>
        </w:rPr>
        <w:t xml:space="preserve"> </w:t>
      </w:r>
      <w:r w:rsidRPr="00FF2483">
        <w:rPr>
          <w:rFonts w:eastAsia="TimesNewRoman" w:cs="Times New Roman"/>
          <w:sz w:val="24"/>
          <w:szCs w:val="24"/>
        </w:rPr>
        <w:t>complications. Coronary heart disease and stroke are the greatest cause of morbidity and mortality in diabetes. Preventing these complications in type 2 diabetes which is often associated with other cardiovascular risk factors, are major challenges. In dyslipidaemia, increased levels of low</w:t>
      </w:r>
      <w:r>
        <w:rPr>
          <w:rFonts w:eastAsia="TimesNewRoman" w:cs="Times New Roman"/>
          <w:sz w:val="24"/>
          <w:szCs w:val="24"/>
        </w:rPr>
        <w:t xml:space="preserve"> </w:t>
      </w:r>
      <w:r w:rsidRPr="00FF2483">
        <w:rPr>
          <w:rFonts w:eastAsia="TimesNewRoman" w:cs="Times New Roman"/>
          <w:sz w:val="24"/>
          <w:szCs w:val="24"/>
        </w:rPr>
        <w:t>density lipoprotein (LDL) cholesterol, consisting mostly of small dense particles, promote atherogenesis. Hypertension promotes the development and progression of vascular disease. The characteristic lipid abnormality in patients with type 2 diabetes is dyslipidaemia occasioned by increased levels of both triglycerides and LDL cholesterol, and a low level of high-density lipoprotein (HDL) cholesterol (Bate and Jerums, 2003). Microvascular complications result from</w:t>
      </w:r>
      <w:r>
        <w:rPr>
          <w:rFonts w:eastAsia="TimesNewRoman" w:cs="Times New Roman"/>
          <w:sz w:val="24"/>
          <w:szCs w:val="24"/>
        </w:rPr>
        <w:t xml:space="preserve"> </w:t>
      </w:r>
      <w:r w:rsidRPr="00FF2483">
        <w:rPr>
          <w:rFonts w:eastAsia="TimesNewRoman" w:cs="Times New Roman"/>
          <w:sz w:val="24"/>
          <w:szCs w:val="24"/>
        </w:rPr>
        <w:t xml:space="preserve">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w:t>
      </w:r>
      <w:r w:rsidRPr="00FF2483">
        <w:rPr>
          <w:rFonts w:eastAsia="TimesNewRoman" w:cs="Times New Roman"/>
          <w:sz w:val="24"/>
          <w:szCs w:val="24"/>
        </w:rPr>
        <w:lastRenderedPageBreak/>
        <w:t>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2001). In type 1 diabetes, almost all patients develop signs  of retinopathy in the first 20 years. In type 2 diabetes, up to third of patients have retinopathy at diagnosis (Fong </w:t>
      </w:r>
      <w:r w:rsidRPr="00FF2483">
        <w:rPr>
          <w:rFonts w:eastAsia="TimesNewRoman,Italic" w:cs="Times New Roman"/>
          <w:i/>
          <w:iCs/>
          <w:sz w:val="24"/>
          <w:szCs w:val="24"/>
        </w:rPr>
        <w:t xml:space="preserve">et al., </w:t>
      </w:r>
      <w:r w:rsidRPr="00FF2483">
        <w:rPr>
          <w:rFonts w:eastAsia="TimesNewRoman" w:cs="Times New Roman"/>
          <w:sz w:val="24"/>
          <w:szCs w:val="24"/>
        </w:rPr>
        <w:t>2003), increasing to two-thirds within 20 years. The most important treatable risk factors are hyperglycaemia and hypertension. Diabetic retinopathy progresses silently until visual loss occurs.</w:t>
      </w:r>
    </w:p>
    <w:p w:rsidR="000E4E19" w:rsidRPr="00FF2483" w:rsidRDefault="000E4E19" w:rsidP="000E4E19">
      <w:pPr>
        <w:autoSpaceDE w:val="0"/>
        <w:autoSpaceDN w:val="0"/>
        <w:adjustRightInd w:val="0"/>
        <w:spacing w:after="0" w:line="480" w:lineRule="auto"/>
        <w:jc w:val="both"/>
        <w:rPr>
          <w:rFonts w:cs="Times New Roman"/>
          <w:b/>
          <w:bCs/>
          <w:sz w:val="24"/>
          <w:szCs w:val="24"/>
        </w:rPr>
      </w:pPr>
      <w:r>
        <w:rPr>
          <w:rFonts w:cs="Times New Roman"/>
          <w:b/>
          <w:bCs/>
          <w:sz w:val="24"/>
          <w:szCs w:val="24"/>
        </w:rPr>
        <w:t>2.3</w:t>
      </w:r>
      <w:r w:rsidRPr="00FF2483">
        <w:rPr>
          <w:rFonts w:cs="Times New Roman"/>
          <w:b/>
          <w:bCs/>
          <w:sz w:val="24"/>
          <w:szCs w:val="24"/>
        </w:rPr>
        <w:t xml:space="preserve"> Antidiabetic Plants</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Aside high cost, the common side effects linked with </w:t>
      </w:r>
      <w:r w:rsidRPr="00FF2483">
        <w:rPr>
          <w:rFonts w:eastAsia="TimesNewRoman" w:cs="Times New Roman"/>
          <w:sz w:val="24"/>
          <w:szCs w:val="24"/>
        </w:rPr>
        <w:lastRenderedPageBreak/>
        <w:t>oral antihyperglycaemic agents are hypoglycaemia, weight gain, gastrointestinal disorders, peripheral oedema and impaired liver function (Joseph and Jini, 2013). Because natural remedies are comparatively safer and more</w:t>
      </w:r>
      <w:r>
        <w:rPr>
          <w:rFonts w:eastAsia="TimesNewRoman" w:cs="Times New Roman"/>
          <w:sz w:val="24"/>
          <w:szCs w:val="24"/>
        </w:rPr>
        <w:t xml:space="preserve"> e</w:t>
      </w:r>
      <w:r w:rsidRPr="00FF2483">
        <w:rPr>
          <w:rFonts w:eastAsia="TimesNewRoman" w:cs="Times New Roman"/>
          <w:sz w:val="24"/>
          <w:szCs w:val="24"/>
        </w:rPr>
        <w:t xml:space="preserve">fficient than orthodox antidiabetic drugs, the practice and study of traditional medicine have become ubiquitous worldwide (Alhassan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 Insulin-dependent diabetes mellitus is treated with exogenous insulin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and non insulin dependent diabetes mellitus with synthetic oral hypoglycemic agents like sulphonylureas and biguanides (Covington, 2001; Sulyman </w:t>
      </w:r>
      <w:r w:rsidRPr="00FF2483">
        <w:rPr>
          <w:rFonts w:eastAsia="TimesNewRoman,Italic" w:cs="Times New Roman"/>
          <w:i/>
          <w:iCs/>
          <w:sz w:val="24"/>
          <w:szCs w:val="24"/>
        </w:rPr>
        <w:t xml:space="preserve">et al., </w:t>
      </w:r>
      <w:r w:rsidRPr="00FF2483">
        <w:rPr>
          <w:rFonts w:eastAsia="TimesNewRoman" w:cs="Times New Roman"/>
          <w:sz w:val="24"/>
          <w:szCs w:val="24"/>
        </w:rPr>
        <w:t>2016). While exogenous hormone administration fails as a curative agent for complications of diabetes, synthetic oral drugs produce adverse health effects (Raheja, 1997).</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Different medicinal systems are using the active plant constituents which were discovered as natural hypoglycemic medicine. The use of crude extracts of medicinal plants in the management of diabetes mellitus is widely practiced in Nigeria (Oguanobi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Plant drugs and herbal formulations are frequently considered to be less toxic and free from side effects than synthetic ones. Anti-hyperglycaemic effects of some of these traditional plants are attributed to their ability to restore the function of pancreatic tissues by causing an increase in insulin production or restore the functions of insulin receptors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Some inhibit the intestinal absorption of glucose through the inhibition of digestive enzymes of carbohydrates, mainly </w:t>
      </w:r>
      <w:r w:rsidRPr="00FF2483">
        <w:rPr>
          <w:rFonts w:cs="Times New Roman"/>
          <w:sz w:val="24"/>
          <w:szCs w:val="24"/>
        </w:rPr>
        <w:t></w:t>
      </w:r>
      <w:r w:rsidRPr="00FF2483">
        <w:rPr>
          <w:rFonts w:eastAsia="TimesNewRoman" w:cs="Times New Roman"/>
          <w:sz w:val="24"/>
          <w:szCs w:val="24"/>
        </w:rPr>
        <w:t xml:space="preserve">-amylase and </w:t>
      </w:r>
      <w:r w:rsidRPr="00FF2483">
        <w:rPr>
          <w:rFonts w:cs="Times New Roman"/>
          <w:sz w:val="24"/>
          <w:szCs w:val="24"/>
        </w:rPr>
        <w:t></w:t>
      </w:r>
      <w:r w:rsidRPr="00FF2483">
        <w:rPr>
          <w:rFonts w:eastAsia="TimesNewRoman" w:cs="Times New Roman"/>
          <w:sz w:val="24"/>
          <w:szCs w:val="24"/>
        </w:rPr>
        <w:t xml:space="preserve">-glucosidase thereby affecting the rate of glucose absorption and subsequently postprandial glucose level (Kazeem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Sabiu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anti-diabetic properties of these plants could be attributed to their phytochemical constituents which include; glycosides, alkaloids, terpenoids, flavonoids, carotenoids, etc., all of which are frequently implicated as having anti-diabetic effect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They are less toxic, relatively cheap and popular (Sabiu </w:t>
      </w:r>
      <w:r w:rsidRPr="00FF2483">
        <w:rPr>
          <w:rFonts w:eastAsia="TimesNewRoman,Italic" w:cs="Times New Roman"/>
          <w:i/>
          <w:iCs/>
          <w:sz w:val="24"/>
          <w:szCs w:val="24"/>
        </w:rPr>
        <w:t>et al</w:t>
      </w:r>
      <w:r w:rsidRPr="00FF2483">
        <w:rPr>
          <w:rFonts w:eastAsia="TimesNewRoman" w:cs="Times New Roman"/>
          <w:sz w:val="24"/>
          <w:szCs w:val="24"/>
        </w:rPr>
        <w:t xml:space="preserve">, 2017). Plant </w:t>
      </w:r>
      <w:r w:rsidRPr="00FF2483">
        <w:rPr>
          <w:rFonts w:eastAsia="TimesNewRoman" w:cs="Times New Roman"/>
          <w:sz w:val="24"/>
          <w:szCs w:val="24"/>
        </w:rPr>
        <w:lastRenderedPageBreak/>
        <w:t xml:space="preserve">derivatives with purported hypoglycemic properties have been used in folk medicine and traditional healing systems around the world e.g., Native American Indian, Jewish (Covington, 2001), East Indian, Mexican and African (Gbolade, 2009). Likewise in this age, the plants and herbs are still being used as decoctions or in other extracted forms for their blood sugar lowering potential. Many useful herbs introduced in pharmacological and clinical trials have been confirmed to elicit their effects by lowering blood sugar level and repairing of β-cells of islets of Langerhans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Many modern pharmaceuticals used in conventional medicine today also have natural plant origins. Among them, metformin was derived from the flowering plant,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was a common traditional remedy for diabetes (Akindele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Yeh </w:t>
      </w:r>
      <w:r w:rsidRPr="00FF2483">
        <w:rPr>
          <w:rFonts w:eastAsia="TimesNewRoman,Italic" w:cs="Times New Roman"/>
          <w:i/>
          <w:iCs/>
          <w:sz w:val="24"/>
          <w:szCs w:val="24"/>
        </w:rPr>
        <w:t>et al.</w:t>
      </w:r>
      <w:r w:rsidRPr="00FF2483">
        <w:rPr>
          <w:rFonts w:eastAsia="TimesNewRoman" w:cs="Times New Roman"/>
          <w:sz w:val="24"/>
          <w:szCs w:val="24"/>
        </w:rPr>
        <w:t xml:space="preserve"> (2003) reported seven most promising diabetes supplements including five herbs </w:t>
      </w:r>
      <w:r w:rsidRPr="00FF2483">
        <w:rPr>
          <w:rFonts w:eastAsia="TimesNewRoman,Italic" w:cs="Times New Roman"/>
          <w:i/>
          <w:iCs/>
          <w:sz w:val="24"/>
          <w:szCs w:val="24"/>
        </w:rPr>
        <w:t>Coccinia indica,</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American ginseng, </w:t>
      </w:r>
      <w:r w:rsidRPr="00FF2483">
        <w:rPr>
          <w:rFonts w:eastAsia="TimesNewRoman,Italic" w:cs="Times New Roman"/>
          <w:i/>
          <w:iCs/>
          <w:sz w:val="24"/>
          <w:szCs w:val="24"/>
        </w:rPr>
        <w:t xml:space="preserve">Momordica charantia, Gymnema sylvestre, </w:t>
      </w:r>
      <w:r w:rsidRPr="00FF2483">
        <w:rPr>
          <w:rFonts w:eastAsia="TimesNewRoman" w:cs="Times New Roman"/>
          <w:sz w:val="24"/>
          <w:szCs w:val="24"/>
        </w:rPr>
        <w:t xml:space="preserve">and </w:t>
      </w:r>
      <w:r w:rsidRPr="00FF2483">
        <w:rPr>
          <w:rFonts w:eastAsia="TimesNewRoman,Italic" w:cs="Times New Roman"/>
          <w:i/>
          <w:iCs/>
          <w:sz w:val="24"/>
          <w:szCs w:val="24"/>
        </w:rPr>
        <w:t>Aloe vera</w:t>
      </w:r>
      <w:r w:rsidRPr="00FF2483">
        <w:rPr>
          <w:rFonts w:eastAsia="TimesNewRoman" w:cs="Times New Roman"/>
          <w:sz w:val="24"/>
          <w:szCs w:val="24"/>
        </w:rPr>
        <w:t>.  However, detailed studies on the efficacy,  mechanism of action and safety including inhibition kinetics of the plant extracts are scanty.</w:t>
      </w:r>
    </w:p>
    <w:p w:rsidR="000E4E19" w:rsidRPr="00FF2483" w:rsidRDefault="000E4E19" w:rsidP="000E4E19">
      <w:pPr>
        <w:autoSpaceDE w:val="0"/>
        <w:autoSpaceDN w:val="0"/>
        <w:adjustRightInd w:val="0"/>
        <w:spacing w:after="0" w:line="480" w:lineRule="auto"/>
        <w:jc w:val="both"/>
        <w:rPr>
          <w:rFonts w:cs="Times New Roman"/>
          <w:b/>
          <w:bCs/>
          <w:sz w:val="24"/>
          <w:szCs w:val="24"/>
        </w:rPr>
      </w:pPr>
      <w:r>
        <w:rPr>
          <w:rFonts w:cs="Times New Roman"/>
          <w:b/>
          <w:bCs/>
          <w:sz w:val="24"/>
          <w:szCs w:val="24"/>
        </w:rPr>
        <w:t>2.3</w:t>
      </w:r>
      <w:r w:rsidRPr="00FF2483">
        <w:rPr>
          <w:rFonts w:cs="Times New Roman"/>
          <w:b/>
          <w:bCs/>
          <w:sz w:val="24"/>
          <w:szCs w:val="24"/>
        </w:rPr>
        <w:t xml:space="preserve">.1 </w:t>
      </w:r>
      <w:r w:rsidRPr="00FF2483">
        <w:rPr>
          <w:rFonts w:cs="Times New Roman"/>
          <w:b/>
          <w:bCs/>
          <w:i/>
          <w:iCs/>
          <w:sz w:val="24"/>
          <w:szCs w:val="24"/>
        </w:rPr>
        <w:t xml:space="preserve">Aristolochia ringens </w:t>
      </w:r>
      <w:r w:rsidRPr="00FF2483">
        <w:rPr>
          <w:rFonts w:cs="Times New Roman"/>
          <w:b/>
          <w:bCs/>
          <w:sz w:val="24"/>
          <w:szCs w:val="24"/>
        </w:rPr>
        <w:t>(Aristolochiaceae)</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Aristolochia ringens is a glabrous bushy climber native of tropical America, introduced to</w:t>
      </w:r>
      <w:r>
        <w:rPr>
          <w:rFonts w:eastAsia="TimesNewRoman" w:cs="Times New Roman"/>
          <w:sz w:val="24"/>
          <w:szCs w:val="24"/>
        </w:rPr>
        <w:t xml:space="preserve"> </w:t>
      </w:r>
      <w:r w:rsidRPr="00FF2483">
        <w:rPr>
          <w:rFonts w:eastAsia="TimesNewRoman" w:cs="Times New Roman"/>
          <w:sz w:val="24"/>
          <w:szCs w:val="24"/>
        </w:rPr>
        <w:t xml:space="preserve">most West African countries as a garden ornamental, and has become naturalized in roadside bush in Sierra Leone, Ghana, Nigeria (Burkill, 1985) and DR Congo (De Groot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The plant is commonly called ‘Dutchman's pipe’ and ‘Snakework’ but local names in Nigeria include ‘Akoigun’ (Yoruba, Southwest Nigeria) and ‘Dumandutsee’ (Hausa, Northern Nigeria). The plant has been reported for its various medicinal applications. The antidiabetic potential of the ethanolic extract of this plant has been thoroughly investigated and reported </w:t>
      </w:r>
      <w:r w:rsidRPr="00FF2483">
        <w:rPr>
          <w:rFonts w:eastAsia="TimesNewRoman" w:cs="Times New Roman"/>
          <w:sz w:val="24"/>
          <w:szCs w:val="24"/>
        </w:rPr>
        <w:lastRenderedPageBreak/>
        <w:t xml:space="preserve">(Sulyman et al., 2016). The anti-cancer (Akindele et al., 2015), anti-diarrheal (Dharmalingan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2014), stimulant (Minari and Idris, 2015) and anti-inflammatory (Ruth </w:t>
      </w:r>
      <w:r w:rsidRPr="00FF2483">
        <w:rPr>
          <w:rFonts w:eastAsia="TimesNewRoman,Italic" w:cs="Times New Roman"/>
          <w:i/>
          <w:iCs/>
          <w:sz w:val="24"/>
          <w:szCs w:val="24"/>
        </w:rPr>
        <w:t xml:space="preserve">et al., </w:t>
      </w:r>
      <w:r w:rsidRPr="00FF2483">
        <w:rPr>
          <w:rFonts w:eastAsia="TimesNewRoman" w:cs="Times New Roman"/>
          <w:sz w:val="24"/>
          <w:szCs w:val="24"/>
        </w:rPr>
        <w:t>2014) potentials of the plant have been reported.</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w:t>
      </w:r>
      <w:r w:rsidRPr="00FF2483">
        <w:rPr>
          <w:rFonts w:eastAsia="TimesNewRoman" w:cs="Times New Roman"/>
          <w:noProof/>
          <w:sz w:val="24"/>
          <w:szCs w:val="24"/>
        </w:rPr>
        <w:drawing>
          <wp:inline distT="0" distB="0" distL="0" distR="0" wp14:anchorId="1F69C8EA" wp14:editId="384D72C7">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9425" cy="3124200"/>
                    </a:xfrm>
                    <a:prstGeom prst="rect">
                      <a:avLst/>
                    </a:prstGeom>
                    <a:noFill/>
                    <a:ln>
                      <a:noFill/>
                    </a:ln>
                  </pic:spPr>
                </pic:pic>
              </a:graphicData>
            </a:graphic>
          </wp:inline>
        </w:drawing>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642C50" w:rsidRDefault="000E4E19" w:rsidP="000E4E1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sz w:val="24"/>
          <w:szCs w:val="24"/>
        </w:rPr>
        <w:t xml:space="preserve">                                                  </w:t>
      </w:r>
      <w:r w:rsidRPr="00642C50">
        <w:rPr>
          <w:rFonts w:eastAsia="TimesNewRoman" w:cs="Times New Roman"/>
          <w:b/>
          <w:sz w:val="24"/>
          <w:szCs w:val="24"/>
        </w:rPr>
        <w:t>Plate 1: Aristolochia ringens root</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w:t>
      </w:r>
      <w:r>
        <w:rPr>
          <w:rFonts w:cs="Times New Roman"/>
          <w:b/>
          <w:bCs/>
          <w:sz w:val="24"/>
          <w:szCs w:val="24"/>
        </w:rPr>
        <w:t>.4</w:t>
      </w:r>
      <w:r w:rsidRPr="00FF2483">
        <w:rPr>
          <w:rFonts w:cs="Times New Roman"/>
          <w:b/>
          <w:bCs/>
          <w:sz w:val="24"/>
          <w:szCs w:val="24"/>
        </w:rPr>
        <w:t xml:space="preserve"> Classes and Mechanisms of action of Antidiabetic Drugs</w:t>
      </w:r>
    </w:p>
    <w:p w:rsidR="000E4E1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Different antidiabetic drugs have been described. They include biguanides,</w:t>
      </w:r>
      <w:r>
        <w:rPr>
          <w:rFonts w:eastAsia="TimesNewRoman" w:cs="Times New Roman"/>
          <w:sz w:val="24"/>
          <w:szCs w:val="24"/>
        </w:rPr>
        <w:t xml:space="preserve"> </w:t>
      </w:r>
      <w:r w:rsidRPr="00FF2483">
        <w:rPr>
          <w:rFonts w:eastAsia="TimesNewRoman" w:cs="Times New Roman"/>
          <w:sz w:val="24"/>
          <w:szCs w:val="24"/>
        </w:rPr>
        <w:t xml:space="preserve">sulphonylureas, thiazolidinediones, secratagogues and carbohydrate-linked enzyme inhibitors. The most common biguanide is metformin. Metformin has been available since the 1950s and its historic roots and origin can be traced back to the guanidine-rich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has traditionally been used in Europe to treat diabetes (Rena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w:t>
      </w:r>
      <w:r w:rsidRPr="00FF2483">
        <w:rPr>
          <w:rFonts w:eastAsia="TimesNewRoman" w:cs="Times New Roman"/>
          <w:sz w:val="24"/>
          <w:szCs w:val="24"/>
        </w:rPr>
        <w:lastRenderedPageBreak/>
        <w:t xml:space="preserve">thiazolidinediones in 1997, the world watched the peroxisome proliferator activated receptor (PPAR)-γ agonists with anticipation.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eastAsia="TimesNewRoman,Italic" w:cs="Times New Roman"/>
          <w:i/>
          <w:iCs/>
          <w:sz w:val="24"/>
          <w:szCs w:val="24"/>
        </w:rPr>
        <w:t xml:space="preserve">et al., </w:t>
      </w:r>
      <w:r w:rsidRPr="00FF2483">
        <w:rPr>
          <w:rFonts w:eastAsia="TimesNew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w:t>
      </w:r>
      <w:r>
        <w:rPr>
          <w:rFonts w:eastAsia="TimesNewRoman" w:cs="Times New Roman"/>
          <w:sz w:val="24"/>
          <w:szCs w:val="24"/>
        </w:rPr>
        <w:t xml:space="preserve"> </w:t>
      </w:r>
      <w:r w:rsidRPr="00FF2483">
        <w:rPr>
          <w:rFonts w:eastAsia="TimesNewRoman" w:cs="Times New Roman"/>
          <w:sz w:val="24"/>
          <w:szCs w:val="24"/>
        </w:rPr>
        <w:t>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Inhibition of α-amylase and α-glucosidase has been shown to down regulate the rate glucose absorption (Sabiu </w:t>
      </w:r>
      <w:r w:rsidRPr="00FF2483">
        <w:rPr>
          <w:rFonts w:eastAsia="TimesNewRoman,Italic" w:cs="Times New Roman"/>
          <w:i/>
          <w:iCs/>
          <w:sz w:val="24"/>
          <w:szCs w:val="24"/>
        </w:rPr>
        <w:t xml:space="preserve">et al., </w:t>
      </w:r>
      <w:r w:rsidRPr="00FF2483">
        <w:rPr>
          <w:rFonts w:eastAsia="TimesNew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w:t>
      </w:r>
      <w:r>
        <w:rPr>
          <w:rFonts w:eastAsia="TimesNewRoman" w:cs="Times New Roman"/>
          <w:sz w:val="24"/>
          <w:szCs w:val="24"/>
        </w:rPr>
        <w:t xml:space="preserve"> </w:t>
      </w:r>
      <w:r w:rsidRPr="00FF2483">
        <w:rPr>
          <w:rFonts w:eastAsia="TimesNewRoman" w:cs="Times New Roman"/>
          <w:sz w:val="24"/>
          <w:szCs w:val="24"/>
        </w:rPr>
        <w:t xml:space="preserve">insulin secretion due to a decrease in the level of GLP-1 </w:t>
      </w:r>
      <w:r w:rsidRPr="00FF2483">
        <w:rPr>
          <w:rFonts w:eastAsia="TimesNewRoman" w:cs="Times New Roman"/>
          <w:sz w:val="24"/>
          <w:szCs w:val="24"/>
        </w:rPr>
        <w:lastRenderedPageBreak/>
        <w:t>which leads to a decrease in</w:t>
      </w:r>
      <w:r>
        <w:rPr>
          <w:rFonts w:eastAsia="TimesNewRoman" w:cs="Times New Roman"/>
          <w:sz w:val="24"/>
          <w:szCs w:val="24"/>
        </w:rPr>
        <w:t xml:space="preserve"> </w:t>
      </w:r>
      <w:r w:rsidRPr="00FF2483">
        <w:rPr>
          <w:rFonts w:eastAsia="TimesNewRoman" w:cs="Times New Roman"/>
          <w:sz w:val="24"/>
          <w:szCs w:val="24"/>
        </w:rPr>
        <w:t>glucose-dependent secretion of insulin by the pancreatic beta-cells (Drucker and Nauck, 2006; Inzuchi and McGuire, 2008).</w:t>
      </w:r>
    </w:p>
    <w:p w:rsidR="000E4E19" w:rsidRPr="00FF2483" w:rsidRDefault="000E4E19" w:rsidP="000E4E19">
      <w:pPr>
        <w:autoSpaceDE w:val="0"/>
        <w:autoSpaceDN w:val="0"/>
        <w:adjustRightInd w:val="0"/>
        <w:spacing w:after="0" w:line="480" w:lineRule="auto"/>
        <w:jc w:val="both"/>
        <w:rPr>
          <w:rFonts w:cs="Times New Roman"/>
          <w:b/>
          <w:bCs/>
          <w:sz w:val="24"/>
          <w:szCs w:val="24"/>
        </w:rPr>
      </w:pPr>
      <w:r>
        <w:rPr>
          <w:rFonts w:cs="Times New Roman"/>
          <w:b/>
          <w:bCs/>
          <w:sz w:val="24"/>
          <w:szCs w:val="24"/>
        </w:rPr>
        <w:t>2.5</w:t>
      </w:r>
      <w:r w:rsidRPr="00FF2483">
        <w:rPr>
          <w:rFonts w:cs="Times New Roman"/>
          <w:b/>
          <w:bCs/>
          <w:sz w:val="24"/>
          <w:szCs w:val="24"/>
        </w:rPr>
        <w:t xml:space="preserve"> Characterization of Plant Extract</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Natural products from medicinal plants, either as pure compounds or as standardized</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extracts, provide unlimited opportunities for new drug leads because of the unmatched</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availability of chemical diversity (Cos </w:t>
      </w:r>
      <w:r w:rsidRPr="00FF2483">
        <w:rPr>
          <w:rFonts w:eastAsia="TimesNewRoman,Italic" w:cs="Times New Roman"/>
          <w:i/>
          <w:iCs/>
          <w:sz w:val="24"/>
          <w:szCs w:val="24"/>
        </w:rPr>
        <w:t>et al</w:t>
      </w:r>
      <w:r w:rsidRPr="00FF2483">
        <w:rPr>
          <w:rFonts w:eastAsia="TimesNew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Ajani </w:t>
      </w:r>
      <w:r w:rsidRPr="00FF2483">
        <w:rPr>
          <w:rFonts w:eastAsia="TimesNewRoman,Italic" w:cs="Times New Roman"/>
          <w:i/>
          <w:iCs/>
          <w:sz w:val="24"/>
          <w:szCs w:val="24"/>
        </w:rPr>
        <w:t xml:space="preserve">et al., </w:t>
      </w:r>
      <w:r w:rsidRPr="00FF2483">
        <w:rPr>
          <w:rFonts w:eastAsia="TimesNew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0E4E19" w:rsidRDefault="000E4E19">
      <w:pPr>
        <w:spacing w:line="259" w:lineRule="auto"/>
        <w:rPr>
          <w:rFonts w:cs="Times New Roman"/>
          <w:b/>
          <w:bCs/>
          <w:sz w:val="24"/>
          <w:szCs w:val="24"/>
        </w:rPr>
      </w:pPr>
      <w:r>
        <w:rPr>
          <w:rFonts w:cs="Times New Roman"/>
          <w:b/>
          <w:bCs/>
          <w:sz w:val="24"/>
          <w:szCs w:val="24"/>
        </w:rPr>
        <w:br w:type="page"/>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THREE</w:t>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MATERIALS AND METHODS</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 Materials</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3.1.1 Plant Material and Authentication</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fresh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used in this study was procured from Oja-oba,</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Ilorin, Kwara State,  Nigeria and authenticated at the Botany Department, University of Ilorin, Ilorin, Nigeria.</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3.1.2 Chemicals and Reagents</w:t>
      </w: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The following are the materials used to carry out this study</w:t>
      </w:r>
      <w:r w:rsidRPr="00FF2483">
        <w:rPr>
          <w:rFonts w:eastAsia="TimesNewRoman,Italic" w:cs="Times New Roman"/>
          <w:i/>
          <w:iCs/>
          <w:sz w:val="24"/>
          <w:szCs w:val="24"/>
        </w:rPr>
        <w:t>.</w:t>
      </w:r>
    </w:p>
    <w:p w:rsidR="000E4E19" w:rsidRPr="00FF2483" w:rsidRDefault="000E4E19" w:rsidP="000E4E1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gramStart"/>
      <w:r w:rsidRPr="00FF2483">
        <w:rPr>
          <w:rFonts w:ascii="Times New Roman" w:eastAsia="TimesNewRoman" w:hAnsi="Times New Roman" w:cs="Times New Roman"/>
          <w:sz w:val="24"/>
          <w:szCs w:val="24"/>
        </w:rPr>
        <w:t>Glucosidase  from</w:t>
      </w:r>
      <w:proofErr w:type="gramEnd"/>
      <w:r w:rsidRPr="00FF2483">
        <w:rPr>
          <w:rFonts w:ascii="Times New Roman" w:eastAsia="TimesNewRoman" w:hAnsi="Times New Roman" w:cs="Times New Roman"/>
          <w:sz w:val="24"/>
          <w:szCs w:val="24"/>
        </w:rPr>
        <w:t xml:space="preserve">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0E4E19" w:rsidRPr="00FF2483" w:rsidRDefault="000E4E19" w:rsidP="000E4E1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and Pharmacology, Kwara State University, Malete, Nigeria</w:t>
      </w:r>
      <w:r w:rsidRPr="00FF2483">
        <w:rPr>
          <w:rFonts w:ascii="Times New Roman" w:eastAsia="TimesNewRoman,Italic" w:hAnsi="Times New Roman" w:cs="Times New Roman"/>
          <w:i/>
          <w:iCs/>
          <w:sz w:val="24"/>
          <w:szCs w:val="24"/>
        </w:rPr>
        <w:t xml:space="preserve">. </w:t>
      </w:r>
    </w:p>
    <w:p w:rsidR="000E4E19" w:rsidRPr="00FF2483" w:rsidRDefault="000E4E19" w:rsidP="000E4E1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Acarbose and p-nitrophenyl-d-glucopyranoside (pNPG) are products purchased from</w:t>
      </w:r>
      <w:r>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Sigma–Aldrich Co. (St. Louis, MO, USA), starch (Sigma–Aldrich Co. (St. Louis, MO</w:t>
      </w:r>
      <w:proofErr w:type="gramStart"/>
      <w:r w:rsidRPr="00FF2483">
        <w:rPr>
          <w:rFonts w:ascii="Times New Roman" w:eastAsia="TimesNewRoman" w:hAnsi="Times New Roman" w:cs="Times New Roman"/>
          <w:sz w:val="24"/>
          <w:szCs w:val="24"/>
        </w:rPr>
        <w:t>,USA</w:t>
      </w:r>
      <w:proofErr w:type="gramEnd"/>
      <w:r w:rsidRPr="00FF2483">
        <w:rPr>
          <w:rFonts w:ascii="Times New Roman" w:eastAsia="TimesNewRoman" w:hAnsi="Times New Roman" w:cs="Times New Roman"/>
          <w:sz w:val="24"/>
          <w:szCs w:val="24"/>
        </w:rPr>
        <w:t>).</w:t>
      </w:r>
    </w:p>
    <w:p w:rsidR="000E4E19" w:rsidRPr="00FF2483" w:rsidRDefault="000E4E19" w:rsidP="000E4E1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Dinitrosalicyclic acid (DNS) colour reagent (Tokyo Chemical Industry Co. (Shanghai, China)</w:t>
      </w:r>
      <w:r w:rsidRPr="00FF2483">
        <w:rPr>
          <w:rFonts w:ascii="Times New Roman" w:eastAsia="TimesNewRoman,Italic" w:hAnsi="Times New Roman" w:cs="Times New Roman"/>
          <w:i/>
          <w:iCs/>
          <w:sz w:val="24"/>
          <w:szCs w:val="24"/>
        </w:rPr>
        <w:t xml:space="preserve"> </w:t>
      </w:r>
    </w:p>
    <w:p w:rsidR="000E4E19" w:rsidRPr="00FF2483" w:rsidRDefault="000E4E19" w:rsidP="000E4E19">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 grades</w:t>
      </w:r>
    </w:p>
    <w:p w:rsidR="000E4E19" w:rsidRDefault="000E4E19" w:rsidP="000E4E19">
      <w:pPr>
        <w:autoSpaceDE w:val="0"/>
        <w:autoSpaceDN w:val="0"/>
        <w:adjustRightInd w:val="0"/>
        <w:spacing w:after="0" w:line="480" w:lineRule="auto"/>
        <w:jc w:val="both"/>
        <w:rPr>
          <w:rFonts w:cs="Times New Roman"/>
          <w:b/>
          <w:bCs/>
          <w:sz w:val="24"/>
          <w:szCs w:val="24"/>
        </w:rPr>
      </w:pPr>
    </w:p>
    <w:p w:rsidR="000E4E19" w:rsidRDefault="000E4E19" w:rsidP="000E4E19">
      <w:pPr>
        <w:autoSpaceDE w:val="0"/>
        <w:autoSpaceDN w:val="0"/>
        <w:adjustRightInd w:val="0"/>
        <w:spacing w:after="0" w:line="480" w:lineRule="auto"/>
        <w:jc w:val="both"/>
        <w:rPr>
          <w:rFonts w:cs="Times New Roman"/>
          <w:b/>
          <w:bCs/>
          <w:sz w:val="24"/>
          <w:szCs w:val="24"/>
        </w:rPr>
      </w:pPr>
    </w:p>
    <w:p w:rsidR="000E4E19" w:rsidRDefault="000E4E19" w:rsidP="000E4E19">
      <w:pPr>
        <w:autoSpaceDE w:val="0"/>
        <w:autoSpaceDN w:val="0"/>
        <w:adjustRightInd w:val="0"/>
        <w:spacing w:after="0" w:line="480" w:lineRule="auto"/>
        <w:jc w:val="both"/>
        <w:rPr>
          <w:rFonts w:cs="Times New Roman"/>
          <w:b/>
          <w:bCs/>
          <w:sz w:val="24"/>
          <w:szCs w:val="24"/>
        </w:rPr>
      </w:pPr>
    </w:p>
    <w:p w:rsidR="000E4E19" w:rsidRDefault="000E4E19" w:rsidP="000E4E19">
      <w:pPr>
        <w:autoSpaceDE w:val="0"/>
        <w:autoSpaceDN w:val="0"/>
        <w:adjustRightInd w:val="0"/>
        <w:spacing w:after="0" w:line="480" w:lineRule="auto"/>
        <w:jc w:val="both"/>
        <w:rPr>
          <w:rFonts w:cs="Times New Roman"/>
          <w:b/>
          <w:bCs/>
          <w:sz w:val="24"/>
          <w:szCs w:val="24"/>
        </w:rPr>
      </w:pPr>
    </w:p>
    <w:p w:rsidR="000E4E19" w:rsidRDefault="000E4E19" w:rsidP="000E4E19">
      <w:pPr>
        <w:autoSpaceDE w:val="0"/>
        <w:autoSpaceDN w:val="0"/>
        <w:adjustRightInd w:val="0"/>
        <w:spacing w:after="0" w:line="480" w:lineRule="auto"/>
        <w:jc w:val="both"/>
        <w:rPr>
          <w:rFonts w:cs="Times New Roman"/>
          <w:b/>
          <w:bCs/>
          <w:sz w:val="24"/>
          <w:szCs w:val="24"/>
        </w:rPr>
      </w:pP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3.2 Methods</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3.2.1 Preparation of Extract</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Dried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sidRPr="00FF2483">
        <w:rPr>
          <w:rFonts w:eastAsia="TimesNewRoman,Italic" w:cs="Times New Roman"/>
          <w:i/>
          <w:iCs/>
          <w:sz w:val="24"/>
          <w:szCs w:val="24"/>
        </w:rPr>
        <w:t xml:space="preserve">et al., </w:t>
      </w:r>
      <w:r w:rsidRPr="00FF2483">
        <w:rPr>
          <w:rFonts w:eastAsia="TimesNewRoman" w:cs="Times New Roman"/>
          <w:sz w:val="24"/>
          <w:szCs w:val="24"/>
        </w:rPr>
        <w:t>2016). Finally, the concentrated extract was dri</w:t>
      </w:r>
      <w:r>
        <w:rPr>
          <w:rFonts w:eastAsia="TimesNewRoman" w:cs="Times New Roman"/>
          <w:sz w:val="24"/>
          <w:szCs w:val="24"/>
        </w:rPr>
        <w:t xml:space="preserve">ed on a water bath at (TSGP20, </w:t>
      </w:r>
      <w:r w:rsidRPr="00FF2483">
        <w:rPr>
          <w:rFonts w:eastAsia="TimesNewRoman" w:cs="Times New Roman"/>
          <w:sz w:val="24"/>
          <w:szCs w:val="24"/>
        </w:rPr>
        <w:t>Thermo scientific Company, UK) to yield the plant extract.</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 Phytochemical Analysis</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3.2.2.1 Qualitative Phytochemical Screening</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 Alkaloids</w:t>
      </w:r>
      <w:r w:rsidRPr="00FF2483">
        <w:rPr>
          <w:rFonts w:eastAsia="TimesNew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2. Tannins</w:t>
      </w:r>
      <w:r w:rsidRPr="00FF2483">
        <w:rPr>
          <w:rFonts w:eastAsia="TimesNewRoman" w:cs="Times New Roman"/>
          <w:sz w:val="24"/>
          <w:szCs w:val="24"/>
        </w:rPr>
        <w:t>: Exactly 1cmᶟ of freshly prepared 10% KOH was added to 1cmᶟof the extracts. A dirty white precipitate indicates the presence of tannins.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3. Phenolics</w:t>
      </w:r>
      <w:r w:rsidRPr="00FF2483">
        <w:rPr>
          <w:rFonts w:eastAsia="TimesNewRoman" w:cs="Times New Roman"/>
          <w:sz w:val="24"/>
          <w:szCs w:val="24"/>
        </w:rPr>
        <w:t>: Exactly 2 drops of 5% FeCl</w:t>
      </w:r>
      <w:r w:rsidRPr="00FF2483">
        <w:rPr>
          <w:rFonts w:eastAsia="CambriaMath" w:cs="Times New Roman"/>
          <w:sz w:val="24"/>
          <w:szCs w:val="24"/>
        </w:rPr>
        <w:t xml:space="preserve">₃ </w:t>
      </w:r>
      <w:r w:rsidRPr="00FF2483">
        <w:rPr>
          <w:rFonts w:eastAsia="TimesNewRoman" w:cs="Times New Roman"/>
          <w:sz w:val="24"/>
          <w:szCs w:val="24"/>
        </w:rPr>
        <w:t>was added to 1cmᶟ of the extracts in a test tube. A greenish precipitate indicates the presence of phenolics..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4. Glycosides</w:t>
      </w:r>
      <w:r w:rsidRPr="00FF2483">
        <w:rPr>
          <w:rFonts w:eastAsia="TimesNewRoman" w:cs="Times New Roman"/>
          <w:sz w:val="24"/>
          <w:szCs w:val="24"/>
        </w:rPr>
        <w:t>: Exactly 10cmᶟ of 50%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lastRenderedPageBreak/>
        <w:t>5. Saponins</w:t>
      </w:r>
      <w:r w:rsidRPr="00FF2483">
        <w:rPr>
          <w:rFonts w:eastAsia="TimesNewRoman" w:cs="Times New Roman"/>
          <w:sz w:val="24"/>
          <w:szCs w:val="24"/>
        </w:rPr>
        <w:t>: Exactly 2cmᶟ of the extract in a test tube was vigorously shaken for 2 minutes. Frothing indicates the presence of saponins.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6. Flavonoids</w:t>
      </w:r>
      <w:r w:rsidRPr="00FF2483">
        <w:rPr>
          <w:rFonts w:eastAsia="TimesNewRoman" w:cs="Times New Roman"/>
          <w:sz w:val="24"/>
          <w:szCs w:val="24"/>
        </w:rPr>
        <w:t>: Exactly 1cmᶟ of 10% NaOH was added to 3cmᶟ of the extracts. A yellow colouration indicates the presence of flavonoids.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7. Steroids</w:t>
      </w:r>
      <w:r w:rsidRPr="00FF2483">
        <w:rPr>
          <w:rFonts w:eastAsia="TimesNewRoman" w:cs="Times New Roman"/>
          <w:sz w:val="24"/>
          <w:szCs w:val="24"/>
        </w:rPr>
        <w:t>: Exactly 5 drops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Red colouration indicates the presence of steroids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8. Phlobatannins</w:t>
      </w:r>
      <w:r w:rsidRPr="00FF2483">
        <w:rPr>
          <w:rFonts w:eastAsia="TimesNewRoman" w:cs="Times New Roman"/>
          <w:sz w:val="24"/>
          <w:szCs w:val="24"/>
        </w:rPr>
        <w:t>: Exactly 1cmᶟ of the extracts was added to 1% HCl. A red precipitate indicates the presence of phlobatannins.</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9. Triterpenes</w:t>
      </w:r>
      <w:r w:rsidRPr="00FF2483">
        <w:rPr>
          <w:rFonts w:eastAsia="TimesNewRoman" w:cs="Times New Roman"/>
          <w:sz w:val="24"/>
          <w:szCs w:val="24"/>
        </w:rPr>
        <w:t>: Exactly 5 drops of acetic anhydride was added 1cmᶟ of the extracts. A drop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 xml:space="preserve">was then added and the mixture was steamed for 1 hour and neutralized with NaOH followed by the addition of chloroform. A blue green colour indicates the presence of triterpenes. </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10. Phytosterols</w:t>
      </w:r>
      <w:r w:rsidRPr="00FF2483">
        <w:rPr>
          <w:rFonts w:eastAsia="TimesNew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11. Terpenoids</w:t>
      </w:r>
      <w:r w:rsidRPr="00FF2483">
        <w:rPr>
          <w:rFonts w:eastAsia="TimesNewRoman" w:cs="Times New Roman"/>
          <w:sz w:val="24"/>
          <w:szCs w:val="24"/>
        </w:rPr>
        <w:t>: Exactly 5ml of aqueous extract of the sample is mixed with 2ml of CHCl3 in a test tube 3ml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is carefully added to the mixture to form a layer. An interface with a reddish-brown coloration is formed if terpenoid is present.</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12</w:t>
      </w:r>
      <w:r w:rsidRPr="003C78F9">
        <w:rPr>
          <w:rFonts w:eastAsia="TimesNewRoman" w:cs="Times New Roman"/>
          <w:b/>
          <w:sz w:val="24"/>
          <w:szCs w:val="24"/>
        </w:rPr>
        <w:t>. Amino acid:</w:t>
      </w:r>
      <w:r w:rsidRPr="00FF2483">
        <w:rPr>
          <w:rFonts w:eastAsia="TimesNew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3.2.3 α-Amylase Inhibitory Assay</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adopted for this study. Briefly, 500 μl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extract and 500 μl of 0.02 M phosphate buffer pH 6.9, containing porcine α- amylase (Cat. No. 10080, Sigma Aldrich Chemical Co, Steinheim, Germany) at a </w:t>
      </w:r>
      <w:r w:rsidRPr="00FF2483">
        <w:rPr>
          <w:rFonts w:eastAsia="TimesNewRoman" w:cs="Times New Roman"/>
          <w:sz w:val="24"/>
          <w:szCs w:val="24"/>
        </w:rPr>
        <w:lastRenderedPageBreak/>
        <w:t>concentration of 0.5 mg/ml was incubated at 25°C for 10 min. After pre incubation, 500 μl of 1% starch (R &amp; M Chemicals, Essex, UK) solution in 0.02 M phosphate buffer, pH 6.9, was added. The reaction mixture was then incubated at 25°C for 10 min. The reaction was stopped with 1ml 3,5- dinitrosalicylic acid (DNS) (Cat. No. D 0550, Sigma Aldrich Chemical Co, USA) color reagent. The test tubes were then incubated in a boiling water bath for 5 min and cooled to room temp. Absorbance (A) was measured at 540 nm. Percentage inhibition was calculated as follows: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1923415</wp:posOffset>
                </wp:positionH>
                <wp:positionV relativeFrom="paragraph">
                  <wp:posOffset>257810</wp:posOffset>
                </wp:positionV>
                <wp:extent cx="1613535" cy="8890"/>
                <wp:effectExtent l="8890" t="6350"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DC1F7" id="_x0000_t32" coordsize="21600,21600" o:spt="32" o:oned="t" path="m,l21600,21600e" filled="f">
                <v:path arrowok="t" fillok="f" o:connecttype="none"/>
                <o:lock v:ext="edit" shapetype="t"/>
              </v:shapetype>
              <v:shape id="Straight Arrow Connector 1" o:spid="_x0000_s1026" type="#_x0000_t32" style="position:absolute;margin-left:151.45pt;margin-top:20.3pt;width:127.0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Q3KgIAAE0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"/>
            </w:pict>
          </mc:Fallback>
        </mc:AlternateContent>
      </w:r>
      <w:r w:rsidRPr="00FF2483">
        <w:rPr>
          <w:rFonts w:eastAsia="TimesNewRoman" w:cs="Times New Roman"/>
          <w:sz w:val="24"/>
          <w:szCs w:val="24"/>
        </w:rPr>
        <w:t xml:space="preserve">                   % Inhibition        A540 control – A540 extract        </w:t>
      </w:r>
      <m:oMath>
        <m:r>
          <w:rPr>
            <w:rFonts w:eastAsia="TimesNewRoman" w:cs="Times New Roman"/>
            <w:sz w:val="24"/>
            <w:szCs w:val="24"/>
          </w:rPr>
          <m:t>×100 %</m:t>
        </m:r>
      </m:oMath>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A540 control </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A540 control= absorbance of sodium phosphate buffer (0.02 M, pH 6.9)</w:t>
      </w: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   A540 extract= absorbance of </w:t>
      </w:r>
      <w:r w:rsidRPr="00FF2483">
        <w:rPr>
          <w:rFonts w:eastAsia="TimesNewRoman,Italic" w:cs="Times New Roman"/>
          <w:i/>
          <w:iCs/>
          <w:sz w:val="24"/>
          <w:szCs w:val="24"/>
        </w:rPr>
        <w:t>A.ringens</w:t>
      </w:r>
    </w:p>
    <w:p w:rsidR="000E4E19" w:rsidRPr="00FF2483" w:rsidRDefault="000E4E19" w:rsidP="000E4E19">
      <w:pPr>
        <w:autoSpaceDE w:val="0"/>
        <w:autoSpaceDN w:val="0"/>
        <w:adjustRightInd w:val="0"/>
        <w:spacing w:after="0" w:line="480" w:lineRule="auto"/>
        <w:jc w:val="both"/>
        <w:rPr>
          <w:rFonts w:eastAsia="TimesNewRoman,Italic" w:cs="Times New Roman"/>
          <w:i/>
          <w:iCs/>
          <w:sz w:val="24"/>
          <w:szCs w:val="24"/>
        </w:rPr>
      </w:pP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3.2.4 α-Glucosidase Inhibitory assay</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described by Elsnoussi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and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sidRPr="00FF2483">
        <w:rPr>
          <w:rFonts w:eastAsia="TimesNewRoman,Italic" w:cs="Times New Roman"/>
          <w:i/>
          <w:iCs/>
          <w:sz w:val="24"/>
          <w:szCs w:val="24"/>
        </w:rPr>
        <w:t>p</w:t>
      </w:r>
      <w:r w:rsidRPr="00FF2483">
        <w:rPr>
          <w:rFonts w:eastAsia="TimesNew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rsidR="000E4E19" w:rsidRPr="00FF2483" w:rsidRDefault="000E4E19" w:rsidP="000E4E19">
      <w:pPr>
        <w:autoSpaceDE w:val="0"/>
        <w:autoSpaceDN w:val="0"/>
        <w:adjustRightInd w:val="0"/>
        <w:spacing w:after="0" w:line="480" w:lineRule="auto"/>
        <w:jc w:val="both"/>
        <w:rPr>
          <w:rFonts w:cs="Times New Roman"/>
          <w:b/>
          <w:bCs/>
          <w:sz w:val="24"/>
          <w:szCs w:val="24"/>
        </w:rPr>
      </w:pP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FOUR</w:t>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RESULT AND DICUSSION</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 xml:space="preserve">4.1 Chemical profile of </w:t>
      </w:r>
      <w:r w:rsidRPr="00FF2483">
        <w:rPr>
          <w:rFonts w:cs="Times New Roman"/>
          <w:b/>
          <w:bCs/>
          <w:i/>
          <w:iCs/>
          <w:sz w:val="24"/>
          <w:szCs w:val="24"/>
        </w:rPr>
        <w:t>Aristolochia ringens</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 screening of ethanolic root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revealed the presence of alkaloids, tannins, flavonoids, phenolics, terpenoids, saponins, triterpenes and phlobatannins (Table 4.1). However, glycosides, anthraquinones, steroids, coumarins and amino acids were tested for but not detected. </w:t>
      </w:r>
      <w:r w:rsidRPr="00FF2483">
        <w:rPr>
          <w:rFonts w:cs="Times New Roman"/>
          <w:b/>
          <w:bCs/>
          <w:i/>
          <w:iCs/>
          <w:sz w:val="24"/>
          <w:szCs w:val="24"/>
        </w:rPr>
        <w:t xml:space="preserve"> </w:t>
      </w:r>
      <w:r w:rsidRPr="00FF2483">
        <w:rPr>
          <w:rFonts w:eastAsia="TimesNewRoman" w:cs="Times New Roman"/>
          <w:sz w:val="24"/>
          <w:szCs w:val="24"/>
        </w:rPr>
        <w:t>The phytochemical screening revealed the presence of diverse groups of secondary</w:t>
      </w:r>
      <w:r w:rsidRPr="00FF2483">
        <w:rPr>
          <w:rFonts w:cs="Times New Roman"/>
          <w:b/>
          <w:bCs/>
          <w:i/>
          <w:iCs/>
          <w:sz w:val="24"/>
          <w:szCs w:val="24"/>
        </w:rPr>
        <w:t xml:space="preserve"> </w:t>
      </w:r>
      <w:r w:rsidRPr="00FF2483">
        <w:rPr>
          <w:rFonts w:eastAsia="TimesNewRoman" w:cs="Times New Roman"/>
          <w:sz w:val="24"/>
          <w:szCs w:val="24"/>
        </w:rPr>
        <w:t>metabolites that have been reported to possess hypoglycaemic qualities. Alkaloids, phenolics,</w:t>
      </w:r>
      <w:r w:rsidRPr="00FF2483">
        <w:rPr>
          <w:rFonts w:cs="Times New Roman"/>
          <w:b/>
          <w:bCs/>
          <w:i/>
          <w:iCs/>
          <w:sz w:val="24"/>
          <w:szCs w:val="24"/>
        </w:rPr>
        <w:t xml:space="preserve"> </w:t>
      </w:r>
      <w:r w:rsidRPr="00FF2483">
        <w:rPr>
          <w:rFonts w:eastAsia="TimesNewRoman" w:cs="Times New Roman"/>
          <w:sz w:val="24"/>
          <w:szCs w:val="24"/>
        </w:rPr>
        <w:t xml:space="preserve">and flavonoids have earlier been implicated in anti-hyperglycemic studies (Sulyman </w:t>
      </w:r>
      <w:r w:rsidRPr="00FF2483">
        <w:rPr>
          <w:rFonts w:eastAsia="TimesNewRoman,Italic" w:cs="Times New Roman"/>
          <w:i/>
          <w:iCs/>
          <w:sz w:val="24"/>
          <w:szCs w:val="24"/>
        </w:rPr>
        <w:t xml:space="preserve">et al., </w:t>
      </w:r>
      <w:r w:rsidRPr="00FF2483">
        <w:rPr>
          <w:rFonts w:eastAsia="TimesNewRoman" w:cs="Times New Roman"/>
          <w:sz w:val="24"/>
          <w:szCs w:val="24"/>
        </w:rPr>
        <w:t>2016,</w:t>
      </w:r>
      <w:r w:rsidRPr="00FF2483">
        <w:rPr>
          <w:rFonts w:cs="Times New Roman"/>
          <w:b/>
          <w:bCs/>
          <w:i/>
          <w:iCs/>
          <w:sz w:val="24"/>
          <w:szCs w:val="24"/>
        </w:rPr>
        <w:t xml:space="preserve"> </w:t>
      </w:r>
      <w:r w:rsidRPr="00FF2483">
        <w:rPr>
          <w:rFonts w:eastAsia="TimesNewRoman" w:cs="Times New Roman"/>
          <w:sz w:val="24"/>
          <w:szCs w:val="24"/>
        </w:rPr>
        <w:t xml:space="preserve">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w:t>
      </w:r>
      <w:r w:rsidRPr="00FF2483">
        <w:rPr>
          <w:rFonts w:eastAsia="TimesNewRoman,Italic" w:cs="Times New Roman"/>
          <w:i/>
          <w:iCs/>
          <w:sz w:val="24"/>
          <w:szCs w:val="24"/>
        </w:rPr>
        <w:t xml:space="preserve">Aristolochia ringens </w:t>
      </w:r>
      <w:r w:rsidRPr="00FF2483">
        <w:rPr>
          <w:rFonts w:eastAsia="TimesNewRoman" w:cs="Times New Roman"/>
          <w:sz w:val="24"/>
          <w:szCs w:val="24"/>
        </w:rPr>
        <w:t>is rich in saponin, alkaloid,</w:t>
      </w:r>
      <w:r w:rsidRPr="00FF2483">
        <w:rPr>
          <w:rFonts w:cs="Times New Roman"/>
          <w:b/>
          <w:bCs/>
          <w:i/>
          <w:iCs/>
          <w:sz w:val="24"/>
          <w:szCs w:val="24"/>
        </w:rPr>
        <w:t xml:space="preserve"> </w:t>
      </w:r>
      <w:r w:rsidRPr="00FF2483">
        <w:rPr>
          <w:rFonts w:eastAsia="TimesNewRoman" w:cs="Times New Roman"/>
          <w:sz w:val="24"/>
          <w:szCs w:val="24"/>
        </w:rPr>
        <w:t xml:space="preserve">flavonoids and polyphenols. This is consistent with reports of Alali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Bernaba </w:t>
      </w:r>
      <w:r w:rsidRPr="00FF2483">
        <w:rPr>
          <w:rFonts w:eastAsia="TimesNewRoman,Italic" w:cs="Times New Roman"/>
          <w:i/>
          <w:iCs/>
          <w:sz w:val="24"/>
          <w:szCs w:val="24"/>
        </w:rPr>
        <w:t>et</w:t>
      </w:r>
      <w:r w:rsidRPr="00FF2483">
        <w:rPr>
          <w:rFonts w:cs="Times New Roman"/>
          <w:b/>
          <w:bCs/>
          <w:i/>
          <w:iCs/>
          <w:sz w:val="24"/>
          <w:szCs w:val="24"/>
        </w:rPr>
        <w:t xml:space="preserve"> </w:t>
      </w:r>
      <w:r w:rsidRPr="00FF2483">
        <w:rPr>
          <w:rFonts w:eastAsia="TimesNewRoman,Italic" w:cs="Times New Roman"/>
          <w:i/>
          <w:iCs/>
          <w:sz w:val="24"/>
          <w:szCs w:val="24"/>
        </w:rPr>
        <w:t xml:space="preserve">al., </w:t>
      </w:r>
      <w:r w:rsidRPr="00FF2483">
        <w:rPr>
          <w:rFonts w:eastAsia="TimesNewRoman" w:cs="Times New Roman"/>
          <w:sz w:val="24"/>
          <w:szCs w:val="24"/>
        </w:rPr>
        <w:t xml:space="preserve">2012) on other species of Aristolochiaceae,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and </w:t>
      </w:r>
      <w:r w:rsidRPr="00FF2483">
        <w:rPr>
          <w:rFonts w:eastAsia="TimesNewRoman,Italic" w:cs="Times New Roman"/>
          <w:i/>
          <w:iCs/>
          <w:sz w:val="24"/>
          <w:szCs w:val="24"/>
        </w:rPr>
        <w:t>Aristolochia longa</w:t>
      </w:r>
      <w:r w:rsidRPr="00FF2483">
        <w:rPr>
          <w:rFonts w:cs="Times New Roman"/>
          <w:b/>
          <w:bCs/>
          <w:i/>
          <w:iCs/>
          <w:sz w:val="24"/>
          <w:szCs w:val="24"/>
        </w:rPr>
        <w:t xml:space="preserve"> </w:t>
      </w:r>
      <w:r w:rsidRPr="00FF2483">
        <w:rPr>
          <w:rFonts w:eastAsia="TimesNewRoman" w:cs="Times New Roman"/>
          <w:sz w:val="24"/>
          <w:szCs w:val="24"/>
        </w:rPr>
        <w:t>respectively.</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In table 3, the quantitative phytochemical screening of ethanolic root extract of</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was presented. The quantity of the phytochemicals earlier detected was determined in mg/100g of the extract. There is a significant variation in the quantity of the phytochemicals quantified (p&lt;0.05).</w:t>
      </w:r>
    </w:p>
    <w:p w:rsidR="000E4E19" w:rsidRDefault="000E4E19" w:rsidP="000E4E19">
      <w:pPr>
        <w:rPr>
          <w:rFonts w:eastAsia="TimesNewRoman" w:cs="Times New Roman"/>
          <w:b/>
          <w:sz w:val="24"/>
          <w:szCs w:val="24"/>
        </w:rPr>
      </w:pPr>
      <w:r>
        <w:rPr>
          <w:rFonts w:eastAsia="TimesNewRoman" w:cs="Times New Roman"/>
          <w:b/>
          <w:sz w:val="24"/>
          <w:szCs w:val="24"/>
        </w:rPr>
        <w:br w:type="page"/>
      </w:r>
    </w:p>
    <w:p w:rsidR="000E4E19" w:rsidRPr="00FF2483" w:rsidRDefault="000E4E19" w:rsidP="000E4E19">
      <w:pPr>
        <w:autoSpaceDE w:val="0"/>
        <w:autoSpaceDN w:val="0"/>
        <w:adjustRightInd w:val="0"/>
        <w:spacing w:after="0"/>
        <w:jc w:val="both"/>
        <w:rPr>
          <w:rFonts w:cs="Times New Roman"/>
          <w:b/>
          <w:bCs/>
          <w:i/>
          <w:iCs/>
          <w:sz w:val="24"/>
          <w:szCs w:val="24"/>
        </w:rPr>
      </w:pPr>
      <w:r w:rsidRPr="00FF2483">
        <w:rPr>
          <w:rFonts w:eastAsia="TimesNewRoman" w:cs="Times New Roman"/>
          <w:b/>
          <w:sz w:val="24"/>
          <w:szCs w:val="24"/>
        </w:rPr>
        <w:lastRenderedPageBreak/>
        <w:t xml:space="preserve">Table 4.1: Qualitative Phytochemical Screening of </w:t>
      </w:r>
      <w:r w:rsidRPr="00FF2483">
        <w:rPr>
          <w:rFonts w:eastAsia="TimesNewRoman,Italic" w:cs="Times New Roman"/>
          <w:b/>
          <w:i/>
          <w:iCs/>
          <w:sz w:val="24"/>
          <w:szCs w:val="24"/>
        </w:rPr>
        <w:t>A. Ringens</w:t>
      </w:r>
    </w:p>
    <w:p w:rsidR="000E4E19" w:rsidRPr="00FF2483" w:rsidRDefault="000E4E19" w:rsidP="000E4E19">
      <w:pPr>
        <w:autoSpaceDE w:val="0"/>
        <w:autoSpaceDN w:val="0"/>
        <w:adjustRightInd w:val="0"/>
        <w:spacing w:after="0"/>
        <w:jc w:val="both"/>
        <w:rPr>
          <w:rFonts w:eastAsia="TimesNewRoman" w:cs="Times New Roman"/>
          <w:sz w:val="24"/>
          <w:szCs w:val="24"/>
        </w:rPr>
      </w:pPr>
    </w:p>
    <w:tbl>
      <w:tblPr>
        <w:tblStyle w:val="TableGrid"/>
        <w:tblpPr w:leftFromText="180" w:rightFromText="180" w:vertAnchor="text" w:horzAnchor="margin" w:tblpY="-31"/>
        <w:tblW w:w="0" w:type="auto"/>
        <w:tblLook w:val="04A0" w:firstRow="1" w:lastRow="0" w:firstColumn="1" w:lastColumn="0" w:noHBand="0" w:noVBand="1"/>
      </w:tblPr>
      <w:tblGrid>
        <w:gridCol w:w="1440"/>
        <w:gridCol w:w="5145"/>
        <w:gridCol w:w="1605"/>
      </w:tblGrid>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S/N</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Test </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Result</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STERIOD</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Liberrman Burchadt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2.</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TRITERPENES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Liberman Burchadt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3.</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ALKALOIDs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Mayar’s Reagent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Wagner Solution</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(c)</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Hager’s Reagent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(d)</w:t>
            </w: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Dragendoff’s Reagent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4.</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TANINS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Ferric Chloride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5.</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FLAVANOID</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Lead acetate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6.</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LACTONE</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Legal’s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7.</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DITERPENEES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Copper acetate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8.</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GLYCOSIDE</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Sodium hydroxide reagent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9</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SAPONINS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907966">
            <w:pPr>
              <w:autoSpaceDE w:val="0"/>
              <w:autoSpaceDN w:val="0"/>
              <w:adjustRightInd w:val="0"/>
              <w:spacing w:line="276" w:lineRule="auto"/>
              <w:jc w:val="both"/>
              <w:rPr>
                <w:rFonts w:cs="Times New Roman"/>
                <w:sz w:val="24"/>
                <w:szCs w:val="24"/>
              </w:rPr>
            </w:pPr>
            <w:r w:rsidRPr="00FF2483">
              <w:rPr>
                <w:rFonts w:cs="Times New Roman"/>
                <w:sz w:val="24"/>
                <w:szCs w:val="24"/>
              </w:rPr>
              <w:t>Foam test</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10</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AMINO ACID </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11</w:t>
            </w:r>
          </w:p>
        </w:tc>
        <w:tc>
          <w:tcPr>
            <w:tcW w:w="514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eastAsia="TimesNewRoman" w:cs="Times New Roman"/>
                <w:b/>
                <w:sz w:val="24"/>
                <w:szCs w:val="24"/>
              </w:rPr>
              <w:t xml:space="preserve"> ANTHRAQUINONES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12</w:t>
            </w:r>
          </w:p>
        </w:tc>
        <w:tc>
          <w:tcPr>
            <w:tcW w:w="5145" w:type="dxa"/>
          </w:tcPr>
          <w:p w:rsidR="000E4E19" w:rsidRPr="00FF2483" w:rsidRDefault="000E4E19" w:rsidP="000E4E19">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0E4E19" w:rsidRPr="00FF2483" w:rsidTr="00907966">
        <w:tc>
          <w:tcPr>
            <w:tcW w:w="1440" w:type="dxa"/>
          </w:tcPr>
          <w:p w:rsidR="000E4E19" w:rsidRPr="00FF2483" w:rsidRDefault="000E4E19" w:rsidP="00907966">
            <w:pPr>
              <w:autoSpaceDE w:val="0"/>
              <w:autoSpaceDN w:val="0"/>
              <w:adjustRightInd w:val="0"/>
              <w:spacing w:line="276" w:lineRule="auto"/>
              <w:jc w:val="both"/>
              <w:rPr>
                <w:rFonts w:cs="Times New Roman"/>
                <w:b/>
                <w:sz w:val="24"/>
                <w:szCs w:val="24"/>
              </w:rPr>
            </w:pPr>
          </w:p>
        </w:tc>
        <w:tc>
          <w:tcPr>
            <w:tcW w:w="5145" w:type="dxa"/>
          </w:tcPr>
          <w:p w:rsidR="000E4E19" w:rsidRPr="00FF2483" w:rsidRDefault="000E4E19" w:rsidP="000E4E19">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p>
        </w:tc>
        <w:tc>
          <w:tcPr>
            <w:tcW w:w="1605" w:type="dxa"/>
          </w:tcPr>
          <w:p w:rsidR="000E4E19" w:rsidRPr="00FF2483" w:rsidRDefault="000E4E19" w:rsidP="00907966">
            <w:pPr>
              <w:autoSpaceDE w:val="0"/>
              <w:autoSpaceDN w:val="0"/>
              <w:adjustRightInd w:val="0"/>
              <w:spacing w:line="276" w:lineRule="auto"/>
              <w:jc w:val="both"/>
              <w:rPr>
                <w:rFonts w:cs="Times New Roman"/>
                <w:b/>
                <w:sz w:val="24"/>
                <w:szCs w:val="24"/>
              </w:rPr>
            </w:pPr>
          </w:p>
        </w:tc>
      </w:tr>
    </w:tbl>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rPr>
          <w:rFonts w:eastAsia="TimesNewRoman" w:cs="Times New Roman"/>
          <w:b/>
          <w:sz w:val="24"/>
          <w:szCs w:val="24"/>
        </w:rPr>
      </w:pPr>
      <w:r>
        <w:rPr>
          <w:rFonts w:eastAsia="TimesNewRoman" w:cs="Times New Roman"/>
          <w:b/>
          <w:sz w:val="24"/>
          <w:szCs w:val="24"/>
        </w:rPr>
        <w:br w:type="page"/>
      </w:r>
    </w:p>
    <w:p w:rsidR="000E4E19" w:rsidRPr="00FF2483" w:rsidRDefault="000E4E19" w:rsidP="000E4E19">
      <w:pPr>
        <w:autoSpaceDE w:val="0"/>
        <w:autoSpaceDN w:val="0"/>
        <w:adjustRightInd w:val="0"/>
        <w:spacing w:after="0" w:line="480" w:lineRule="auto"/>
        <w:jc w:val="both"/>
        <w:rPr>
          <w:rFonts w:eastAsia="TimesNewRoman,Italic" w:cs="Times New Roman"/>
          <w:b/>
          <w:i/>
          <w:iCs/>
          <w:sz w:val="24"/>
          <w:szCs w:val="24"/>
        </w:rPr>
      </w:pPr>
      <w:r w:rsidRPr="00FF2483">
        <w:rPr>
          <w:rFonts w:eastAsia="TimesNewRoman" w:cs="Times New Roman"/>
          <w:b/>
          <w:sz w:val="24"/>
          <w:szCs w:val="24"/>
        </w:rPr>
        <w:lastRenderedPageBreak/>
        <w:t xml:space="preserve">Table 4.2: Quantitative phytochemical screening of </w:t>
      </w:r>
      <w:r w:rsidRPr="00FF2483">
        <w:rPr>
          <w:rFonts w:eastAsia="TimesNewRoman,Italic" w:cs="Times New Roman"/>
          <w:b/>
          <w:i/>
          <w:iCs/>
          <w:sz w:val="24"/>
          <w:szCs w:val="24"/>
        </w:rPr>
        <w:t>A. ringens</w:t>
      </w:r>
    </w:p>
    <w:tbl>
      <w:tblPr>
        <w:tblW w:w="0" w:type="auto"/>
        <w:tblInd w:w="54" w:type="dxa"/>
        <w:tblBorders>
          <w:top w:val="single" w:sz="4" w:space="0" w:color="auto"/>
        </w:tblBorders>
        <w:tblLook w:val="0000" w:firstRow="0" w:lastRow="0" w:firstColumn="0" w:lastColumn="0" w:noHBand="0" w:noVBand="0"/>
      </w:tblPr>
      <w:tblGrid>
        <w:gridCol w:w="6412"/>
      </w:tblGrid>
      <w:tr w:rsidR="000E4E19" w:rsidRPr="00FF2483" w:rsidTr="00907966">
        <w:trPr>
          <w:trHeight w:val="100"/>
        </w:trPr>
        <w:tc>
          <w:tcPr>
            <w:tcW w:w="6412" w:type="dxa"/>
          </w:tcPr>
          <w:p w:rsidR="000E4E19" w:rsidRPr="00FF2483" w:rsidRDefault="000E4E19" w:rsidP="00907966">
            <w:pPr>
              <w:autoSpaceDE w:val="0"/>
              <w:autoSpaceDN w:val="0"/>
              <w:adjustRightInd w:val="0"/>
              <w:spacing w:after="0" w:line="480" w:lineRule="auto"/>
              <w:jc w:val="both"/>
              <w:rPr>
                <w:rFonts w:eastAsia="TimesNewRoman" w:cs="Times New Roman"/>
                <w:b/>
                <w:bCs/>
                <w:sz w:val="24"/>
                <w:szCs w:val="24"/>
              </w:rPr>
            </w:pPr>
          </w:p>
        </w:tc>
      </w:tr>
    </w:tbl>
    <w:p w:rsidR="000E4E19" w:rsidRPr="00FF2483" w:rsidRDefault="000E4E19" w:rsidP="000E4E19">
      <w:pPr>
        <w:autoSpaceDE w:val="0"/>
        <w:autoSpaceDN w:val="0"/>
        <w:adjustRightInd w:val="0"/>
        <w:spacing w:after="0" w:line="480" w:lineRule="auto"/>
        <w:jc w:val="both"/>
        <w:rPr>
          <w:rFonts w:eastAsia="TimesNewRoman" w:cs="Times New Roman"/>
          <w:b/>
          <w:bCs/>
          <w:sz w:val="24"/>
          <w:szCs w:val="24"/>
        </w:rPr>
      </w:pPr>
      <w:r w:rsidRPr="00FF2483">
        <w:rPr>
          <w:rFonts w:eastAsia="TimesNewRoman" w:cs="Times New Roman"/>
          <w:b/>
          <w:bCs/>
          <w:sz w:val="24"/>
          <w:szCs w:val="24"/>
        </w:rPr>
        <w:t>Phytochemicals                                     Quantity (mg/100g)</w:t>
      </w:r>
    </w:p>
    <w:tbl>
      <w:tblPr>
        <w:tblW w:w="0" w:type="auto"/>
        <w:tblInd w:w="26" w:type="dxa"/>
        <w:tblBorders>
          <w:top w:val="single" w:sz="4" w:space="0" w:color="auto"/>
        </w:tblBorders>
        <w:tblLook w:val="0000" w:firstRow="0" w:lastRow="0" w:firstColumn="0" w:lastColumn="0" w:noHBand="0" w:noVBand="0"/>
      </w:tblPr>
      <w:tblGrid>
        <w:gridCol w:w="6168"/>
      </w:tblGrid>
      <w:tr w:rsidR="000E4E19" w:rsidRPr="00FF2483" w:rsidTr="00907966">
        <w:trPr>
          <w:trHeight w:val="189"/>
        </w:trPr>
        <w:tc>
          <w:tcPr>
            <w:tcW w:w="6168" w:type="dxa"/>
            <w:tcBorders>
              <w:top w:val="nil"/>
              <w:bottom w:val="single" w:sz="4" w:space="0" w:color="auto"/>
            </w:tcBorders>
          </w:tcPr>
          <w:p w:rsidR="000E4E19" w:rsidRPr="00FF2483" w:rsidRDefault="000E4E19" w:rsidP="00907966">
            <w:pPr>
              <w:autoSpaceDE w:val="0"/>
              <w:autoSpaceDN w:val="0"/>
              <w:adjustRightInd w:val="0"/>
              <w:spacing w:after="0" w:line="480" w:lineRule="auto"/>
              <w:jc w:val="both"/>
              <w:rPr>
                <w:rFonts w:eastAsia="TimesNewRoman" w:cs="Times New Roman"/>
                <w:sz w:val="24"/>
                <w:szCs w:val="24"/>
              </w:rPr>
            </w:pPr>
          </w:p>
        </w:tc>
      </w:tr>
    </w:tbl>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Flavonoids                                          5.22±0.05</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Phenolics                                            8.91±0.56</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Saponins                                           14.52±0.30</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Alkaloids                                            11.62±0.05</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Tannins                                              6.52±0.12</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Triterpenes                                         2.93±0.43</w:t>
      </w:r>
    </w:p>
    <w:tbl>
      <w:tblPr>
        <w:tblW w:w="0" w:type="auto"/>
        <w:tblInd w:w="54" w:type="dxa"/>
        <w:tblBorders>
          <w:top w:val="single" w:sz="4" w:space="0" w:color="auto"/>
        </w:tblBorders>
        <w:tblLook w:val="0000" w:firstRow="0" w:lastRow="0" w:firstColumn="0" w:lastColumn="0" w:noHBand="0" w:noVBand="0"/>
      </w:tblPr>
      <w:tblGrid>
        <w:gridCol w:w="6127"/>
      </w:tblGrid>
      <w:tr w:rsidR="000E4E19" w:rsidRPr="00FF2483" w:rsidTr="00907966">
        <w:trPr>
          <w:trHeight w:val="100"/>
        </w:trPr>
        <w:tc>
          <w:tcPr>
            <w:tcW w:w="6127" w:type="dxa"/>
          </w:tcPr>
          <w:p w:rsidR="000E4E19" w:rsidRPr="00FF2483" w:rsidRDefault="000E4E19" w:rsidP="00907966">
            <w:pPr>
              <w:autoSpaceDE w:val="0"/>
              <w:autoSpaceDN w:val="0"/>
              <w:adjustRightInd w:val="0"/>
              <w:spacing w:after="0" w:line="480" w:lineRule="auto"/>
              <w:jc w:val="both"/>
              <w:rPr>
                <w:rFonts w:eastAsia="TimesNewRoman" w:cs="Times New Roman"/>
                <w:sz w:val="24"/>
                <w:szCs w:val="24"/>
              </w:rPr>
            </w:pPr>
          </w:p>
        </w:tc>
      </w:tr>
    </w:tbl>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 Inhibitory Assays</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4.2.1 Alpha-amylase inhibitory assay</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4.2.2 Alpha-glucosidase inhibitory assay</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 xml:space="preserve">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inhibition </w:t>
      </w:r>
      <w:r w:rsidRPr="00FF2483">
        <w:rPr>
          <w:rFonts w:eastAsia="TimesNewRoman" w:cs="Times New Roman"/>
          <w:sz w:val="24"/>
          <w:szCs w:val="24"/>
        </w:rPr>
        <w:lastRenderedPageBreak/>
        <w:t>was observed at the highest concentration for the extract and acarbose (81.11% and 84.21% respectively). However, there is no significant difference between the IC50 of the acarbose and the extract (0.54 and 0.57mg).</w:t>
      </w:r>
    </w:p>
    <w:p w:rsidR="000E4E19" w:rsidRPr="00FF2483" w:rsidRDefault="000E4E19" w:rsidP="000E4E1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 xml:space="preserve">Table 4.3: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α-amylase</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0E3917DC" wp14:editId="3F55050D">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lastRenderedPageBreak/>
        <w:t xml:space="preserve">Table 4.4: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α-glucosidase</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3BAF8B0E" wp14:editId="58766EED">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0E4E19" w:rsidRDefault="000E4E19" w:rsidP="000E4E19">
      <w:pPr>
        <w:rPr>
          <w:rFonts w:eastAsia="TimesNewRoman" w:cs="Times New Roman"/>
          <w:sz w:val="24"/>
          <w:szCs w:val="24"/>
        </w:rPr>
      </w:pPr>
      <w:r>
        <w:rPr>
          <w:rFonts w:eastAsia="TimesNewRoman" w:cs="Times New Roman"/>
          <w:sz w:val="24"/>
          <w:szCs w:val="24"/>
        </w:rPr>
        <w:br w:type="page"/>
      </w:r>
    </w:p>
    <w:p w:rsidR="000E4E19" w:rsidRPr="00FF2483" w:rsidRDefault="000E4E19" w:rsidP="000E4E19">
      <w:pPr>
        <w:autoSpaceDE w:val="0"/>
        <w:autoSpaceDN w:val="0"/>
        <w:adjustRightInd w:val="0"/>
        <w:spacing w:after="0" w:line="480" w:lineRule="auto"/>
        <w:jc w:val="center"/>
        <w:rPr>
          <w:rFonts w:eastAsia="TimesNewRoman" w:cs="Times New Roman"/>
          <w:b/>
          <w:sz w:val="24"/>
          <w:szCs w:val="24"/>
        </w:rPr>
      </w:pPr>
      <w:r w:rsidRPr="00FF2483">
        <w:rPr>
          <w:rFonts w:eastAsia="TimesNewRoman" w:cs="Times New Roman"/>
          <w:b/>
          <w:sz w:val="24"/>
          <w:szCs w:val="24"/>
        </w:rPr>
        <w:lastRenderedPageBreak/>
        <w:t>CHAPTER FIVE</w:t>
      </w:r>
    </w:p>
    <w:p w:rsidR="000E4E19" w:rsidRPr="00FF2483" w:rsidRDefault="000E4E19" w:rsidP="000E4E19">
      <w:pPr>
        <w:autoSpaceDE w:val="0"/>
        <w:autoSpaceDN w:val="0"/>
        <w:adjustRightInd w:val="0"/>
        <w:spacing w:after="0" w:line="480" w:lineRule="auto"/>
        <w:jc w:val="center"/>
        <w:rPr>
          <w:rFonts w:eastAsia="TimesNewRoman" w:cs="Times New Roman"/>
          <w:b/>
          <w:sz w:val="24"/>
          <w:szCs w:val="24"/>
        </w:rPr>
      </w:pPr>
      <w:r w:rsidRPr="00FF2483">
        <w:rPr>
          <w:rFonts w:cs="Times New Roman"/>
          <w:b/>
          <w:bCs/>
          <w:sz w:val="24"/>
          <w:szCs w:val="24"/>
        </w:rPr>
        <w:t xml:space="preserve">CONCLUSIONS AND </w:t>
      </w:r>
      <w:r w:rsidRPr="00FF2483">
        <w:rPr>
          <w:rFonts w:eastAsia="TimesNewRoman" w:cs="Times New Roman"/>
          <w:b/>
          <w:sz w:val="24"/>
          <w:szCs w:val="24"/>
        </w:rPr>
        <w:t>RECOMMENDATION</w:t>
      </w:r>
    </w:p>
    <w:p w:rsidR="000E4E19" w:rsidRPr="00FF2483" w:rsidRDefault="000E4E19" w:rsidP="000E4E19">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5.1 Conclusion</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From the results obtained in this research, it is safe to</w:t>
      </w:r>
      <w:r>
        <w:rPr>
          <w:rFonts w:eastAsia="TimesNewRoman" w:cs="Times New Roman"/>
          <w:sz w:val="24"/>
          <w:szCs w:val="24"/>
        </w:rPr>
        <w:t xml:space="preserve"> make the following conclusions</w:t>
      </w:r>
      <w:r w:rsidRPr="00FF2483">
        <w:rPr>
          <w:rFonts w:eastAsia="TimesNewRoman" w:cs="Times New Roman"/>
          <w:sz w:val="24"/>
          <w:szCs w:val="24"/>
        </w:rPr>
        <w:t>:</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1. Phytochemical results revealed the presence of phenolics, flavonoids, alkaloids and glycosides which are known hypoglycemic phytochemicals.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2. The extract elicited a concentration-dependent inhibition on the specific activity of α- amylase and α-glucosidase.</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3. The respective competitive and uncompetitive mode of action of the extract towards α- amylase and α-glucosidase could be attributed to their interaction with asiatic acid,</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magnoflorine and phenyl-β-D-glucopyranoside.</w:t>
      </w:r>
    </w:p>
    <w:p w:rsidR="000E4E19" w:rsidRPr="00FF2483" w:rsidRDefault="000E4E19" w:rsidP="000E4E19">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5.2 Recommendation</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It is recommended that the complete profiling and structural elucidation of the unidentified compounds be carried out to better understand the mechanisms of action of </w:t>
      </w:r>
      <w:r w:rsidRPr="00FF2483">
        <w:rPr>
          <w:rFonts w:eastAsia="TimesNewRoman,Italic" w:cs="Times New Roman"/>
          <w:i/>
          <w:iCs/>
          <w:sz w:val="24"/>
          <w:szCs w:val="24"/>
        </w:rPr>
        <w:t>Aristolochia ringens.</w:t>
      </w:r>
    </w:p>
    <w:p w:rsidR="000E4E19" w:rsidRDefault="000E4E19" w:rsidP="000E4E19">
      <w:pPr>
        <w:rPr>
          <w:rFonts w:eastAsia="TimesNewRoman" w:cs="Times New Roman"/>
          <w:sz w:val="24"/>
          <w:szCs w:val="24"/>
        </w:rPr>
      </w:pPr>
      <w:r>
        <w:rPr>
          <w:rFonts w:eastAsia="TimesNewRoman" w:cs="Times New Roman"/>
          <w:sz w:val="24"/>
          <w:szCs w:val="24"/>
        </w:rPr>
        <w:br w:type="page"/>
      </w:r>
    </w:p>
    <w:p w:rsidR="000E4E19" w:rsidRPr="00FF2483" w:rsidRDefault="000E4E19" w:rsidP="000E4E19">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REFERENCES</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Abraham, B. F., Olarewaju, S. A., Ronke, A. and Oladipo, A. E. (2017). Antidiabetic and</w:t>
      </w:r>
    </w:p>
    <w:p w:rsidR="000E4E19" w:rsidRPr="00FF2483" w:rsidRDefault="000E4E19" w:rsidP="000E4E19">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Antidyslipidemic Activities of the Aqueous Extract of </w:t>
      </w:r>
      <w:r w:rsidRPr="00FF2483">
        <w:rPr>
          <w:rFonts w:eastAsia="TimesNewRoman,Italic" w:cs="Times New Roman"/>
          <w:i/>
          <w:iCs/>
          <w:sz w:val="24"/>
          <w:szCs w:val="24"/>
        </w:rPr>
        <w:t xml:space="preserve">Cochlospermum planchonii </w:t>
      </w:r>
      <w:r w:rsidRPr="00FF2483">
        <w:rPr>
          <w:rFonts w:eastAsia="TimesNewRoman" w:cs="Times New Roman"/>
          <w:sz w:val="24"/>
          <w:szCs w:val="24"/>
        </w:rPr>
        <w:t xml:space="preserve">Leaves in Streptozotocin-Induced Diabetic Rats. </w:t>
      </w:r>
      <w:r w:rsidRPr="00FF2483">
        <w:rPr>
          <w:rFonts w:eastAsia="TimesNewRoman,Italic" w:cs="Times New Roman"/>
          <w:i/>
          <w:iCs/>
          <w:sz w:val="24"/>
          <w:szCs w:val="24"/>
        </w:rPr>
        <w:t>Iranian Journal of Medical Sciences 42</w:t>
      </w:r>
      <w:r w:rsidRPr="00FF2483">
        <w:rPr>
          <w:rFonts w:eastAsia="TimesNewRoman" w:cs="Times New Roman"/>
          <w:sz w:val="24"/>
          <w:szCs w:val="24"/>
        </w:rPr>
        <w:t>(6): 553-560.</w:t>
      </w:r>
    </w:p>
    <w:p w:rsidR="000E4E19" w:rsidRPr="00FF2483" w:rsidRDefault="000E4E19" w:rsidP="000E4E1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ADA (2009). Adapted from American Diabetes Association. Diagnosis and classification of diabetes mellitus. </w:t>
      </w:r>
      <w:r w:rsidRPr="00FF2483">
        <w:rPr>
          <w:rFonts w:eastAsia="TimesNewRoman,Italic" w:cs="Times New Roman"/>
          <w:i/>
          <w:iCs/>
          <w:sz w:val="24"/>
          <w:szCs w:val="24"/>
        </w:rPr>
        <w:t xml:space="preserve">Diabetes care </w:t>
      </w:r>
      <w:r w:rsidRPr="00FF2483">
        <w:rPr>
          <w:rFonts w:eastAsia="TimesNewRoman" w:cs="Times New Roman"/>
          <w:sz w:val="24"/>
          <w:szCs w:val="24"/>
        </w:rPr>
        <w:t>3(1): S62- S67.</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Afifi, T. D., Granger, D. A., Denes, A., Joseph, A. and Aldeis, D. (2011). Parents'</w:t>
      </w:r>
    </w:p>
    <w:p w:rsidR="000E4E19" w:rsidRPr="00FF2483" w:rsidRDefault="000E4E19" w:rsidP="000E4E19">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communication skills and adolescents' salivary α-amylase and cortisol response patterns. </w:t>
      </w:r>
      <w:r w:rsidRPr="00FF2483">
        <w:rPr>
          <w:rFonts w:eastAsia="TimesNewRoman,Italic" w:cs="Times New Roman"/>
          <w:i/>
          <w:iCs/>
          <w:sz w:val="24"/>
          <w:szCs w:val="24"/>
        </w:rPr>
        <w:t>Communication Monographs 78</w:t>
      </w:r>
      <w:r w:rsidRPr="00FF2483">
        <w:rPr>
          <w:rFonts w:eastAsia="TimesNewRoman" w:cs="Times New Roman"/>
          <w:sz w:val="24"/>
          <w:szCs w:val="24"/>
        </w:rPr>
        <w:t>(3): 273-295.</w:t>
      </w:r>
    </w:p>
    <w:p w:rsidR="000E4E19" w:rsidRPr="00FF2483" w:rsidRDefault="000E4E19" w:rsidP="000E4E1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Ajani, E. O., Sabiu, S., Odufuwa, K. T., Ibrahim, T. B. and Salau, B. A. (2017). Evaluation of Lens Aldose Reductase Inhibitory and Free Radical Scavenging Potential of Fractions of </w:t>
      </w:r>
      <w:r w:rsidRPr="00FF2483">
        <w:rPr>
          <w:rFonts w:eastAsia="TimesNewRoman,Italic" w:cs="Times New Roman"/>
          <w:i/>
          <w:iCs/>
          <w:sz w:val="24"/>
          <w:szCs w:val="24"/>
        </w:rPr>
        <w:t>Lonchocarpus cyanescens</w:t>
      </w:r>
      <w:r w:rsidRPr="00FF2483">
        <w:rPr>
          <w:rFonts w:eastAsia="TimesNewRoman" w:cs="Times New Roman"/>
          <w:sz w:val="24"/>
          <w:szCs w:val="24"/>
        </w:rPr>
        <w:t xml:space="preserve">: Potential for Cataract Remediation. </w:t>
      </w:r>
      <w:r w:rsidRPr="00FF2483">
        <w:rPr>
          <w:rFonts w:eastAsia="TimesNewRoman,Italic" w:cs="Times New Roman"/>
          <w:i/>
          <w:iCs/>
          <w:sz w:val="24"/>
          <w:szCs w:val="24"/>
        </w:rPr>
        <w:t>Pharmacognosy Journal 9</w:t>
      </w:r>
      <w:r w:rsidRPr="00FF2483">
        <w:rPr>
          <w:rFonts w:eastAsia="TimesNewRoman" w:cs="Times New Roman"/>
          <w:sz w:val="24"/>
          <w:szCs w:val="24"/>
        </w:rPr>
        <w:t>(1): 62-69.</w:t>
      </w:r>
    </w:p>
    <w:p w:rsidR="000E4E19" w:rsidRPr="00FF2483" w:rsidRDefault="000E4E19" w:rsidP="000E4E1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Akindele, A. J., Otuguor, E., Singh, D., Ota, D. and Benebo, A. S. (2015). Hypoglycemic, antilipidemic and antioxidant effects of valproic acid in alloxan-induced diabetic rats. </w:t>
      </w:r>
      <w:r w:rsidRPr="00FF2483">
        <w:rPr>
          <w:rFonts w:eastAsia="TimesNewRoman,Italic" w:cs="Times New Roman"/>
          <w:i/>
          <w:iCs/>
          <w:sz w:val="24"/>
          <w:szCs w:val="24"/>
        </w:rPr>
        <w:t>European journal of pharmacology 762</w:t>
      </w:r>
      <w:r w:rsidRPr="00FF2483">
        <w:rPr>
          <w:rFonts w:eastAsia="TimesNewRoman" w:cs="Times New Roman"/>
          <w:sz w:val="24"/>
          <w:szCs w:val="24"/>
        </w:rPr>
        <w:t>: 174-183.</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Alali, F. Q., Tawaha, K., Shehadeh, M. B. and Telfah, S. (2006). Phytochemical and</w:t>
      </w:r>
    </w:p>
    <w:p w:rsidR="000E4E19" w:rsidRPr="00FF2483" w:rsidRDefault="000E4E19" w:rsidP="000E4E19">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biological investigation of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L. </w:t>
      </w:r>
      <w:r w:rsidRPr="00FF2483">
        <w:rPr>
          <w:rFonts w:eastAsia="TimesNewRoman,Italic" w:cs="Times New Roman"/>
          <w:i/>
          <w:iCs/>
          <w:sz w:val="24"/>
          <w:szCs w:val="24"/>
        </w:rPr>
        <w:t>Zeitschrift fur Naturforschung C 61</w:t>
      </w:r>
      <w:r w:rsidRPr="00FF2483">
        <w:rPr>
          <w:rFonts w:eastAsia="TimesNewRoman" w:cs="Times New Roman"/>
          <w:sz w:val="24"/>
          <w:szCs w:val="24"/>
        </w:rPr>
        <w:t>(9- 10): 685-691.</w:t>
      </w:r>
    </w:p>
    <w:p w:rsidR="000E4E19" w:rsidRPr="00FF2483" w:rsidRDefault="000E4E19" w:rsidP="000E4E1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Alhassan, A. J., Lawal, T. A. and Dangambo, M. A. (2017). Antidiabetic properties of thirteen local medicinal plants in Nigeria, a review. </w:t>
      </w:r>
      <w:r w:rsidRPr="00FF2483">
        <w:rPr>
          <w:rFonts w:eastAsia="TimesNewRoman,Italic" w:cs="Times New Roman"/>
          <w:i/>
          <w:iCs/>
          <w:sz w:val="24"/>
          <w:szCs w:val="24"/>
        </w:rPr>
        <w:t>World Journal of Pharmaceutical</w:t>
      </w:r>
      <w:r w:rsidRPr="00FF2483">
        <w:rPr>
          <w:rFonts w:eastAsia="TimesNewRoman" w:cs="Times New Roman"/>
          <w:sz w:val="24"/>
          <w:szCs w:val="24"/>
        </w:rPr>
        <w:t xml:space="preserve"> </w:t>
      </w:r>
      <w:r w:rsidRPr="00FF2483">
        <w:rPr>
          <w:rFonts w:eastAsia="TimesNewRoman,Italic" w:cs="Times New Roman"/>
          <w:i/>
          <w:iCs/>
          <w:sz w:val="24"/>
          <w:szCs w:val="24"/>
        </w:rPr>
        <w:t xml:space="preserve">Research </w:t>
      </w:r>
      <w:r w:rsidRPr="00FF2483">
        <w:rPr>
          <w:rFonts w:eastAsia="TimesNewRoman" w:cs="Times New Roman"/>
          <w:sz w:val="24"/>
          <w:szCs w:val="24"/>
        </w:rPr>
        <w:t xml:space="preserve">2(8): 2170-2189. </w:t>
      </w:r>
    </w:p>
    <w:p w:rsidR="000E4E19" w:rsidRPr="00FF2483" w:rsidRDefault="000E4E19" w:rsidP="000E4E19">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lastRenderedPageBreak/>
        <w:t xml:space="preserve">American Diabetes Association. (2015). Standards of medical care in diabetes—2015 abridged for primary care providers. </w:t>
      </w:r>
      <w:r w:rsidRPr="00FF2483">
        <w:rPr>
          <w:rFonts w:eastAsia="TimesNewRoman,Italic" w:cs="Times New Roman"/>
          <w:i/>
          <w:iCs/>
          <w:sz w:val="24"/>
          <w:szCs w:val="24"/>
        </w:rPr>
        <w:t>Clinical diabetes: a publication of the American</w:t>
      </w:r>
      <w:r w:rsidRPr="00FF2483">
        <w:rPr>
          <w:rFonts w:eastAsia="TimesNewRoman" w:cs="Times New Roman"/>
          <w:sz w:val="24"/>
          <w:szCs w:val="24"/>
        </w:rPr>
        <w:t xml:space="preserve"> </w:t>
      </w:r>
      <w:r w:rsidRPr="00FF2483">
        <w:rPr>
          <w:rFonts w:eastAsia="TimesNewRoman,Italic" w:cs="Times New Roman"/>
          <w:i/>
          <w:iCs/>
          <w:sz w:val="24"/>
          <w:szCs w:val="24"/>
        </w:rPr>
        <w:t>Diabetes Association 33</w:t>
      </w:r>
      <w:r w:rsidRPr="00FF2483">
        <w:rPr>
          <w:rFonts w:eastAsia="TimesNewRoman" w:cs="Times New Roman"/>
          <w:sz w:val="24"/>
          <w:szCs w:val="24"/>
        </w:rPr>
        <w:t>(2): 97-111.</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Baggio, L. L. and Drucker, D. J. (2007). Biology of incretins: GLP-1 and</w:t>
      </w:r>
      <w:r>
        <w:rPr>
          <w:rFonts w:eastAsia="TimesNewRoman" w:cs="Times New Roman"/>
          <w:sz w:val="24"/>
          <w:szCs w:val="24"/>
        </w:rPr>
        <w:t xml:space="preserve"> </w:t>
      </w:r>
      <w:r w:rsidRPr="00FF2483">
        <w:rPr>
          <w:rFonts w:eastAsia="TimesNewRoman" w:cs="Times New Roman"/>
          <w:sz w:val="24"/>
          <w:szCs w:val="24"/>
        </w:rPr>
        <w:t xml:space="preserve">GIP.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Gastroenterology 132</w:t>
      </w:r>
      <w:r w:rsidRPr="00FF2483">
        <w:rPr>
          <w:rFonts w:eastAsia="TimesNewRoman" w:cs="Times New Roman"/>
          <w:sz w:val="24"/>
          <w:szCs w:val="24"/>
        </w:rPr>
        <w:t>(6): 2131-2157.</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Bate, K. L. and Jerums, G. (2003). Preventing complications of diabetes. Aggressive</w:t>
      </w:r>
      <w:r>
        <w:rPr>
          <w:rFonts w:eastAsia="TimesNewRoman" w:cs="Times New Roman"/>
          <w:sz w:val="24"/>
          <w:szCs w:val="24"/>
        </w:rPr>
        <w:t xml:space="preserve"> </w:t>
      </w:r>
    </w:p>
    <w:p w:rsidR="000E4E19" w:rsidRPr="00C15260"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management of hyperglycaemia and other risk factors can prevent many complications. </w:t>
      </w:r>
      <w:r w:rsidRPr="00FF2483">
        <w:rPr>
          <w:rFonts w:eastAsia="TimesNewRoman,Italic" w:cs="Times New Roman"/>
          <w:i/>
          <w:iCs/>
          <w:sz w:val="24"/>
          <w:szCs w:val="24"/>
        </w:rPr>
        <w:t xml:space="preserve">MJA Practice Essentials Endocrinology </w:t>
      </w:r>
      <w:r w:rsidRPr="00FF2483">
        <w:rPr>
          <w:rFonts w:eastAsia="TimesNewRoman" w:cs="Times New Roman"/>
          <w:sz w:val="24"/>
          <w:szCs w:val="24"/>
        </w:rPr>
        <w:t>179: 498–503.</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Benarba, B., Ambroise, G., Aoues, A., Meddah, B. and Vazquez, A. (2012). </w:t>
      </w:r>
      <w:r w:rsidRPr="00FF2483">
        <w:rPr>
          <w:rFonts w:eastAsia="TimesNewRoman,Italic" w:cs="Times New Roman"/>
          <w:i/>
          <w:iCs/>
          <w:sz w:val="24"/>
          <w:szCs w:val="24"/>
        </w:rPr>
        <w:t xml:space="preserve">Aristolochia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longa </w:t>
      </w:r>
      <w:r w:rsidRPr="00FF2483">
        <w:rPr>
          <w:rFonts w:eastAsia="TimesNewRoman" w:cs="Times New Roman"/>
          <w:sz w:val="24"/>
          <w:szCs w:val="24"/>
        </w:rPr>
        <w:t>aqueous extract triggers the mitochondrial pathway of apoptosis in BL41 Burkitt’s</w:t>
      </w:r>
      <w:r w:rsidRPr="00FF2483">
        <w:rPr>
          <w:rFonts w:eastAsia="TimesNewRoman,Italic" w:cs="Times New Roman"/>
          <w:i/>
          <w:iCs/>
          <w:sz w:val="24"/>
          <w:szCs w:val="24"/>
        </w:rPr>
        <w:t xml:space="preserve"> </w:t>
      </w:r>
      <w:r w:rsidRPr="00FF2483">
        <w:rPr>
          <w:rFonts w:eastAsia="TimesNewRoman" w:cs="Times New Roman"/>
          <w:sz w:val="24"/>
          <w:szCs w:val="24"/>
        </w:rPr>
        <w:t xml:space="preserve">lymphoma cells. </w:t>
      </w:r>
      <w:r w:rsidRPr="00FF2483">
        <w:rPr>
          <w:rFonts w:eastAsia="TimesNewRoman,Italic" w:cs="Times New Roman"/>
          <w:i/>
          <w:iCs/>
          <w:sz w:val="24"/>
          <w:szCs w:val="24"/>
        </w:rPr>
        <w:t>International Journal of Green Pharmacy (IJGP) 6</w:t>
      </w:r>
      <w:r w:rsidRPr="00FF2483">
        <w:rPr>
          <w:rFonts w:eastAsia="TimesNewRoman" w:cs="Times New Roman"/>
          <w:sz w:val="24"/>
          <w:szCs w:val="24"/>
        </w:rPr>
        <w:t>(1): 45-49.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Berkman, J. and Harold, R. (1973). Unilateral nodular diabetic glomerulosclerosis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bookmarkStart w:id="0" w:name="_GoBack"/>
      <w:bookmarkEnd w:id="0"/>
      <w:r w:rsidRPr="00FF2483">
        <w:rPr>
          <w:rFonts w:eastAsia="TimesNewRoman" w:cs="Times New Roman"/>
          <w:sz w:val="24"/>
          <w:szCs w:val="24"/>
        </w:rPr>
        <w:t xml:space="preserve">(Kimmelstiel–Wilson): Report of a case. </w:t>
      </w:r>
      <w:r w:rsidRPr="00FF2483">
        <w:rPr>
          <w:rFonts w:eastAsia="TimesNewRoman,Italic" w:cs="Times New Roman"/>
          <w:i/>
          <w:iCs/>
          <w:sz w:val="24"/>
          <w:szCs w:val="24"/>
        </w:rPr>
        <w:t xml:space="preserve">Metabolism, 22 </w:t>
      </w:r>
      <w:r w:rsidRPr="00FF2483">
        <w:rPr>
          <w:rFonts w:eastAsia="TimesNewRoman" w:cs="Times New Roman"/>
          <w:sz w:val="24"/>
          <w:szCs w:val="24"/>
        </w:rPr>
        <w:t xml:space="preserve">(5): 715–722. </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Bruner, J. H. (1984). Direct determination of saponins. </w:t>
      </w:r>
      <w:r w:rsidRPr="00FF2483">
        <w:rPr>
          <w:rFonts w:eastAsia="TimesNewRoman,Italic" w:cs="Times New Roman"/>
          <w:i/>
          <w:iCs/>
          <w:sz w:val="24"/>
          <w:szCs w:val="24"/>
        </w:rPr>
        <w:t xml:space="preserve">Analytical Chemistry </w:t>
      </w:r>
      <w:r w:rsidRPr="00FF2483">
        <w:rPr>
          <w:rFonts w:eastAsia="TimesNewRoman" w:cs="Times New Roman"/>
          <w:sz w:val="24"/>
          <w:szCs w:val="24"/>
        </w:rPr>
        <w:t>34: 1314 1326</w:t>
      </w:r>
    </w:p>
    <w:p w:rsidR="000E4E19" w:rsidRPr="00FF2483"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Burkill, H. M. (1985). The Useful Plants of West Tropical Africa. Vol 1. Kew: Royal</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Botanic Gardens. Kew, UK. Cai, Z., Lee, F. S. C., Wang, X. R. and Yu, W. J. (2002). A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capsule review of recent studies on the application of mass spectrometry in the analysis of Chinese medicinal herbs. </w:t>
      </w:r>
      <w:r w:rsidRPr="00FF2483">
        <w:rPr>
          <w:rFonts w:eastAsia="TimesNewRoman,Italic" w:cs="Times New Roman"/>
          <w:i/>
          <w:iCs/>
          <w:sz w:val="24"/>
          <w:szCs w:val="24"/>
        </w:rPr>
        <w:t>Journal</w:t>
      </w:r>
      <w:r w:rsidRPr="00FF2483">
        <w:rPr>
          <w:rFonts w:eastAsia="TimesNewRoman" w:cs="Times New Roman"/>
          <w:sz w:val="24"/>
          <w:szCs w:val="24"/>
        </w:rPr>
        <w:t xml:space="preserve"> </w:t>
      </w:r>
      <w:r w:rsidRPr="00FF2483">
        <w:rPr>
          <w:rFonts w:eastAsia="TimesNewRoman,Italic" w:cs="Times New Roman"/>
          <w:i/>
          <w:iCs/>
          <w:sz w:val="24"/>
          <w:szCs w:val="24"/>
        </w:rPr>
        <w:t>of Mass Spectrometry 37</w:t>
      </w:r>
      <w:r w:rsidRPr="00FF2483">
        <w:rPr>
          <w:rFonts w:eastAsia="TimesNewRoman" w:cs="Times New Roman"/>
          <w:sz w:val="24"/>
          <w:szCs w:val="24"/>
        </w:rPr>
        <w:t>(10): 1013-1024.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Cannell, R. J. (Ed.). (1998). </w:t>
      </w:r>
      <w:r w:rsidRPr="00FF2483">
        <w:rPr>
          <w:rFonts w:eastAsia="TimesNewRoman,Italic" w:cs="Times New Roman"/>
          <w:i/>
          <w:iCs/>
          <w:sz w:val="24"/>
          <w:szCs w:val="24"/>
        </w:rPr>
        <w:t xml:space="preserve">Natural products isolation </w:t>
      </w:r>
      <w:r w:rsidRPr="00FF2483">
        <w:rPr>
          <w:rFonts w:eastAsia="TimesNewRoman" w:cs="Times New Roman"/>
          <w:sz w:val="24"/>
          <w:szCs w:val="24"/>
        </w:rPr>
        <w:t xml:space="preserve">(Vol. 4). Springer Science &amp; Business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Media.</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Chaudhary, P., Goel, B. and Ghosh, A. K. (2012). Antidiabetic activity of </w:t>
      </w:r>
      <w:r w:rsidRPr="00FF2483">
        <w:rPr>
          <w:rFonts w:eastAsia="TimesNewRoman,Italic" w:cs="Times New Roman"/>
          <w:i/>
          <w:iCs/>
          <w:sz w:val="24"/>
          <w:szCs w:val="24"/>
        </w:rPr>
        <w:t xml:space="preserve">Adina cordifolia </w:t>
      </w:r>
      <w:r w:rsidRPr="00FF2483">
        <w:rPr>
          <w:rFonts w:eastAsia="TimesNewRoman" w:cs="Times New Roman"/>
          <w:sz w:val="24"/>
          <w:szCs w:val="24"/>
        </w:rPr>
        <w:t xml:space="preserve">(Roxb) leaves in alloxan induced diabetic rats. </w:t>
      </w:r>
      <w:r w:rsidRPr="00FF2483">
        <w:rPr>
          <w:rFonts w:eastAsia="TimesNewRoman,Italic" w:cs="Times New Roman"/>
          <w:i/>
          <w:iCs/>
          <w:sz w:val="24"/>
          <w:szCs w:val="24"/>
        </w:rPr>
        <w:t xml:space="preserve">Asian Pacific Journal of Tropical Biomedicine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2</w:t>
      </w:r>
      <w:r w:rsidRPr="00FF2483">
        <w:rPr>
          <w:rFonts w:eastAsia="TimesNewRoman" w:cs="Times New Roman"/>
          <w:sz w:val="24"/>
          <w:szCs w:val="24"/>
        </w:rPr>
        <w:t>(3): S1630-S1632.</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Chiasson, J. L. (2007). Prevention of Type 2 diabetes: fact or fiction? </w:t>
      </w:r>
      <w:r w:rsidRPr="00FF2483">
        <w:rPr>
          <w:rFonts w:eastAsia="TimesNewRoman,Italic" w:cs="Times New Roman"/>
          <w:i/>
          <w:iCs/>
          <w:sz w:val="24"/>
          <w:szCs w:val="24"/>
        </w:rPr>
        <w:t xml:space="preserve">Expert Opinion on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Pharmacotherapy 8</w:t>
      </w:r>
      <w:r w:rsidRPr="00FF2483">
        <w:rPr>
          <w:rFonts w:eastAsia="TimesNewRoman" w:cs="Times New Roman"/>
          <w:sz w:val="24"/>
          <w:szCs w:val="24"/>
        </w:rPr>
        <w:t>(18): 3147-3158.</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Cos, P., Vlietinck, A. J., Berghe, D. V. and Maes, L. (2006). Anti-infective potential of</w:t>
      </w:r>
      <w:r>
        <w:rPr>
          <w:rFonts w:eastAsia="TimesNewRoman" w:cs="Times New Roman"/>
          <w:sz w:val="24"/>
          <w:szCs w:val="24"/>
        </w:rPr>
        <w:t xml:space="preserve"> </w:t>
      </w:r>
    </w:p>
    <w:p w:rsidR="000E4E19" w:rsidRPr="00C15260"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natural products: how to develop a stronger in vitro ‘proof-of-concept’. </w:t>
      </w:r>
      <w:r w:rsidRPr="00FF2483">
        <w:rPr>
          <w:rFonts w:eastAsia="TimesNewRoman,Italic" w:cs="Times New Roman"/>
          <w:i/>
          <w:iCs/>
          <w:sz w:val="24"/>
          <w:szCs w:val="24"/>
        </w:rPr>
        <w:t>Journal of ethnopharmacology 106</w:t>
      </w:r>
      <w:r w:rsidRPr="00FF2483">
        <w:rPr>
          <w:rFonts w:eastAsia="TimesNewRoman" w:cs="Times New Roman"/>
          <w:sz w:val="24"/>
          <w:szCs w:val="24"/>
        </w:rPr>
        <w:t>(3): 290-302.</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Covington, M. B. (2001). Traditional Chinese medicine in the treatment of diabetes. </w:t>
      </w:r>
      <w:r w:rsidRPr="00FF2483">
        <w:rPr>
          <w:rFonts w:eastAsia="TimesNewRoman,Italic" w:cs="Times New Roman"/>
          <w:i/>
          <w:iCs/>
          <w:sz w:val="24"/>
          <w:szCs w:val="24"/>
        </w:rPr>
        <w:t>Diabetes</w:t>
      </w:r>
      <w:r>
        <w:rPr>
          <w:rFonts w:eastAsia="TimesNewRoman,Italic" w:cs="Times New Roman"/>
          <w:i/>
          <w:iCs/>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Spectrum </w:t>
      </w:r>
      <w:r w:rsidRPr="00FF2483">
        <w:rPr>
          <w:rFonts w:eastAsia="TimesNewRoman" w:cs="Times New Roman"/>
          <w:sz w:val="24"/>
          <w:szCs w:val="24"/>
        </w:rPr>
        <w:t>14: 154–159.</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De Groot, H., Wanke, S. and Neinhuis, C. (2006). Revision of the genus </w:t>
      </w:r>
      <w:r w:rsidRPr="00FF2483">
        <w:rPr>
          <w:rFonts w:eastAsia="TimesNewRoman,Italic" w:cs="Times New Roman"/>
          <w:i/>
          <w:iCs/>
          <w:sz w:val="24"/>
          <w:szCs w:val="24"/>
        </w:rPr>
        <w:t>Aristolochia</w:t>
      </w:r>
      <w:r>
        <w:rPr>
          <w:rFonts w:eastAsia="TimesNewRoman,Italic" w:cs="Times New Roman"/>
          <w:i/>
          <w:iCs/>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 Africa, Madagascar and adjacent islands. </w:t>
      </w:r>
      <w:r w:rsidRPr="00FF2483">
        <w:rPr>
          <w:rFonts w:eastAsia="TimesNewRoman,Italic" w:cs="Times New Roman"/>
          <w:i/>
          <w:iCs/>
          <w:sz w:val="24"/>
          <w:szCs w:val="24"/>
        </w:rPr>
        <w:t xml:space="preserve">Botanical Journal Linnean Society </w:t>
      </w:r>
      <w:r w:rsidRPr="00FF2483">
        <w:rPr>
          <w:rFonts w:eastAsia="TimesNewRoman" w:cs="Times New Roman"/>
          <w:sz w:val="24"/>
          <w:szCs w:val="24"/>
        </w:rPr>
        <w:t>151: 219-238.</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Dharmalingam, S. R., Madhappan, R., Ramamurthy, S., Chidambaram, K., Srikanth, M. V., Shanmugham, S. and Kumar, S. K. (2014). Investigation on antidiarrhoeal activity of</w:t>
      </w:r>
      <w:r>
        <w:rPr>
          <w:rFonts w:eastAsia="TimesNewRoman" w:cs="Times New Roman"/>
          <w:sz w:val="24"/>
          <w:szCs w:val="24"/>
        </w:rPr>
        <w:t xml:space="preserve"> </w:t>
      </w:r>
    </w:p>
    <w:p w:rsidR="000E4E19" w:rsidRPr="00C15260"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indica </w:t>
      </w:r>
      <w:r w:rsidRPr="00FF2483">
        <w:rPr>
          <w:rFonts w:eastAsia="TimesNewRoman" w:cs="Times New Roman"/>
          <w:sz w:val="24"/>
          <w:szCs w:val="24"/>
        </w:rPr>
        <w:t xml:space="preserve">Linn. root extracts in mice. </w:t>
      </w:r>
      <w:r w:rsidRPr="00FF2483">
        <w:rPr>
          <w:rFonts w:eastAsia="TimesNewRoman,Italic" w:cs="Times New Roman"/>
          <w:i/>
          <w:iCs/>
          <w:sz w:val="24"/>
          <w:szCs w:val="24"/>
        </w:rPr>
        <w:t>African Journal of Traditional, Complementary and Alternative Medicines 11</w:t>
      </w:r>
      <w:r w:rsidRPr="00FF2483">
        <w:rPr>
          <w:rFonts w:eastAsia="TimesNewRoman" w:cs="Times New Roman"/>
          <w:sz w:val="24"/>
          <w:szCs w:val="24"/>
        </w:rPr>
        <w:t>(2): 292-294.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Drucker, D. J. and Nauck, M. A. (2006). The incretin system: glucagon-like peptide-1</w:t>
      </w:r>
      <w:r>
        <w:rPr>
          <w:rFonts w:eastAsia="TimesNewRoman" w:cs="Times New Roman"/>
          <w:sz w:val="24"/>
          <w:szCs w:val="24"/>
        </w:rPr>
        <w:t xml:space="preserve"> </w:t>
      </w:r>
    </w:p>
    <w:p w:rsidR="000E4E19" w:rsidRPr="00C15260"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receptor agonists and dipeptidyl peptidase-4 inhibitors in type 2 diabetes. </w:t>
      </w:r>
      <w:r w:rsidRPr="00FF2483">
        <w:rPr>
          <w:rFonts w:eastAsia="TimesNewRoman,Italic" w:cs="Times New Roman"/>
          <w:i/>
          <w:iCs/>
          <w:sz w:val="24"/>
          <w:szCs w:val="24"/>
        </w:rPr>
        <w:t xml:space="preserve">The Lancet 368 </w:t>
      </w:r>
      <w:r w:rsidRPr="00FF2483">
        <w:rPr>
          <w:rFonts w:eastAsia="TimesNewRoman" w:cs="Times New Roman"/>
          <w:sz w:val="24"/>
          <w:szCs w:val="24"/>
        </w:rPr>
        <w:t>(9548): 1696-1705.</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Eidi, A., Eidi, M. and Esmaeili, E. (2006). Antidiabetic effect of garlic (</w:t>
      </w:r>
      <w:r w:rsidRPr="00FF2483">
        <w:rPr>
          <w:rFonts w:eastAsia="TimesNewRoman,Italic" w:cs="Times New Roman"/>
          <w:i/>
          <w:iCs/>
          <w:sz w:val="24"/>
          <w:szCs w:val="24"/>
        </w:rPr>
        <w:t xml:space="preserve">Allium sativum </w:t>
      </w:r>
      <w:r w:rsidRPr="00FF2483">
        <w:rPr>
          <w:rFonts w:eastAsia="TimesNewRoman" w:cs="Times New Roman"/>
          <w:sz w:val="24"/>
          <w:szCs w:val="24"/>
        </w:rPr>
        <w:t>L.) in</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normal and streptozotocin- induced diabetic rats. </w:t>
      </w:r>
      <w:r w:rsidRPr="00FF2483">
        <w:rPr>
          <w:rFonts w:eastAsia="TimesNewRoman,Italic" w:cs="Times New Roman"/>
          <w:i/>
          <w:iCs/>
          <w:sz w:val="24"/>
          <w:szCs w:val="24"/>
        </w:rPr>
        <w:t xml:space="preserve">Phytomedicine 13 </w:t>
      </w:r>
      <w:r w:rsidRPr="00FF2483">
        <w:rPr>
          <w:rFonts w:eastAsia="TimesNewRoman" w:cs="Times New Roman"/>
          <w:sz w:val="24"/>
          <w:szCs w:val="24"/>
        </w:rPr>
        <w:t>(9-10): 624 629.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Elsnoussi, A.H.M., Mohammad, J.A.S., Lee, F.A., Amirin, S., Sue, H.C. and Soo, C.T.</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(2012). Potent α glucosidase and α- amylase inhibitory activities of standardized 50% ethanolic extracts and sinensetin from </w:t>
      </w:r>
      <w:r w:rsidRPr="00FF2483">
        <w:rPr>
          <w:rFonts w:eastAsia="TimesNewRoman,Italic" w:cs="Times New Roman"/>
          <w:i/>
          <w:iCs/>
          <w:sz w:val="24"/>
          <w:szCs w:val="24"/>
        </w:rPr>
        <w:t xml:space="preserve">Orthosiphon stamineus </w:t>
      </w:r>
      <w:r w:rsidRPr="00FF2483">
        <w:rPr>
          <w:rFonts w:eastAsia="TimesNewRoman" w:cs="Times New Roman"/>
          <w:sz w:val="24"/>
          <w:szCs w:val="24"/>
        </w:rPr>
        <w:t xml:space="preserve">Benth as anti-diabetic mechanism. </w:t>
      </w:r>
      <w:r w:rsidRPr="00FF2483">
        <w:rPr>
          <w:rFonts w:eastAsia="TimesNewRoman,Italic" w:cs="Times New Roman"/>
          <w:i/>
          <w:iCs/>
          <w:sz w:val="24"/>
          <w:szCs w:val="24"/>
        </w:rPr>
        <w:t xml:space="preserve">BMC Complementary Alternative Medicine </w:t>
      </w:r>
      <w:r w:rsidRPr="00FF2483">
        <w:rPr>
          <w:rFonts w:eastAsia="TimesNewRoman" w:cs="Times New Roman"/>
          <w:sz w:val="24"/>
          <w:szCs w:val="24"/>
        </w:rPr>
        <w:t>12: 176-182.</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Fabricant, D. S. and Farnsworth, N. R. (2001). The value of plants used in traditional</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medicine for drug discovery. </w:t>
      </w:r>
      <w:r w:rsidRPr="00FF2483">
        <w:rPr>
          <w:rFonts w:eastAsia="TimesNewRoman,Italic" w:cs="Times New Roman"/>
          <w:i/>
          <w:iCs/>
          <w:sz w:val="24"/>
          <w:szCs w:val="24"/>
        </w:rPr>
        <w:t>Environmental health perspectives 109</w:t>
      </w:r>
      <w:r w:rsidRPr="00FF2483">
        <w:rPr>
          <w:rFonts w:eastAsia="TimesNewRoman" w:cs="Times New Roman"/>
          <w:sz w:val="24"/>
          <w:szCs w:val="24"/>
        </w:rPr>
        <w:t>(1): 69-75.</w:t>
      </w: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Finar, G. (1986). Plants of economic importance. Medicinal Plants and Medicine in Africa.</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Spectrum Books Ltd. Ibadan 78</w:t>
      </w:r>
      <w:r w:rsidRPr="00FF2483">
        <w:rPr>
          <w:rFonts w:eastAsia="TimesNewRoman" w:cs="Times New Roman"/>
          <w:sz w:val="24"/>
          <w:szCs w:val="24"/>
        </w:rPr>
        <w:t xml:space="preserve">: 150-153. Fong, D. S., Aiello, L. and Gardner, T. W. (2003). Diabetic retinopathy. </w:t>
      </w:r>
      <w:r w:rsidRPr="00FF2483">
        <w:rPr>
          <w:rFonts w:eastAsia="TimesNewRoman,Italic" w:cs="Times New Roman"/>
          <w:i/>
          <w:iCs/>
          <w:sz w:val="24"/>
          <w:szCs w:val="24"/>
        </w:rPr>
        <w:t>Diabetes Care</w:t>
      </w:r>
      <w:r w:rsidRPr="00FF2483">
        <w:rPr>
          <w:rFonts w:eastAsia="TimesNewRoman" w:cs="Times New Roman"/>
          <w:sz w:val="24"/>
          <w:szCs w:val="24"/>
        </w:rPr>
        <w:t xml:space="preserve"> 26(1): S99-S102</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 J., Fu, J., Yuan, J., Zhang, N., Gao, B., Fu, G. and Zhang, Y. (2012). Anti-diabetic</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activities of </w:t>
      </w:r>
      <w:r w:rsidRPr="00FF2483">
        <w:rPr>
          <w:rFonts w:eastAsia="TimesNewRoman,Italic" w:cs="Times New Roman"/>
          <w:i/>
          <w:iCs/>
          <w:sz w:val="24"/>
          <w:szCs w:val="24"/>
        </w:rPr>
        <w:t xml:space="preserve">Acanthopanax senticosus </w:t>
      </w:r>
      <w:r w:rsidRPr="00FF2483">
        <w:rPr>
          <w:rFonts w:eastAsia="TimesNewRoman" w:cs="Times New Roman"/>
          <w:sz w:val="24"/>
          <w:szCs w:val="24"/>
        </w:rPr>
        <w:t xml:space="preserve">polysaccharide (ASP) in combination with metformin. </w:t>
      </w:r>
      <w:r w:rsidRPr="00FF2483">
        <w:rPr>
          <w:rFonts w:eastAsia="TimesNewRoman,Italic" w:cs="Times New Roman"/>
          <w:i/>
          <w:iCs/>
          <w:sz w:val="24"/>
          <w:szCs w:val="24"/>
        </w:rPr>
        <w:t>International Journal of Biological Macromolecules 50</w:t>
      </w:r>
      <w:r w:rsidRPr="00FF2483">
        <w:rPr>
          <w:rFonts w:eastAsia="TimesNewRoman" w:cs="Times New Roman"/>
          <w:sz w:val="24"/>
          <w:szCs w:val="24"/>
        </w:rPr>
        <w:t>(3): 619-623.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Fujimori, Y., Katsuno, K., Nakashima, I., Ishikawa-Takemura, Y., Fujikura, H. and Isaji, M.</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(2008). Remogliflozin etabonate, in a novel category of selective low-affinity sodium</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cs="Times New Roman"/>
        </w:rPr>
        <w:t xml:space="preserve"> </w:t>
      </w:r>
      <w:r w:rsidRPr="00FF2483">
        <w:rPr>
          <w:rFonts w:eastAsia="TimesNewRoman" w:cs="Times New Roman"/>
          <w:sz w:val="24"/>
          <w:szCs w:val="24"/>
        </w:rPr>
        <w:t>glucose cotransporter (SGLT2) inhibitors, exhibits antidiabetic efficacy in rodent</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models. </w:t>
      </w:r>
      <w:r w:rsidRPr="00FF2483">
        <w:rPr>
          <w:rFonts w:eastAsia="TimesNewRoman,Italic" w:cs="Times New Roman"/>
          <w:i/>
          <w:iCs/>
          <w:sz w:val="24"/>
          <w:szCs w:val="24"/>
        </w:rPr>
        <w:t>Journal of Pharmacology and Experimental Therapeutics 327</w:t>
      </w:r>
      <w:r w:rsidRPr="00FF2483">
        <w:rPr>
          <w:rFonts w:eastAsia="TimesNewRoman" w:cs="Times New Roman"/>
          <w:sz w:val="24"/>
          <w:szCs w:val="24"/>
        </w:rPr>
        <w:t>(1): 268-276.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Gbolade, A. A. (2009). Inventory of antidiabetic plants in selected districts of Lagos State,</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Nigeria. </w:t>
      </w:r>
      <w:r w:rsidRPr="00FF2483">
        <w:rPr>
          <w:rFonts w:eastAsia="TimesNewRoman,Italic" w:cs="Times New Roman"/>
          <w:i/>
          <w:iCs/>
          <w:sz w:val="24"/>
          <w:szCs w:val="24"/>
        </w:rPr>
        <w:t xml:space="preserve">Journal of Ethnopharmacology </w:t>
      </w:r>
      <w:r w:rsidRPr="00FF2483">
        <w:rPr>
          <w:rFonts w:eastAsia="TimesNewRoman" w:cs="Times New Roman"/>
          <w:sz w:val="24"/>
          <w:szCs w:val="24"/>
        </w:rPr>
        <w:t>12: 135–139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Grover, J. K., Yadav, S. and Vats, V. (2002). Medicinal plants of India with anti-diabetic</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potential. </w:t>
      </w:r>
      <w:r w:rsidRPr="00FF2483">
        <w:rPr>
          <w:rFonts w:eastAsia="TimesNewRoman,Italic" w:cs="Times New Roman"/>
          <w:i/>
          <w:iCs/>
          <w:sz w:val="24"/>
          <w:szCs w:val="24"/>
        </w:rPr>
        <w:t>Journal of ethnopharmacology 81</w:t>
      </w:r>
      <w:r w:rsidRPr="00FF2483">
        <w:rPr>
          <w:rFonts w:eastAsia="TimesNewRoman" w:cs="Times New Roman"/>
          <w:sz w:val="24"/>
          <w:szCs w:val="24"/>
        </w:rPr>
        <w:t>(1): 81-100.</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O. P. and Phatak, S. (2003). Pandemic trends in prevalence of diabetes mellitus and</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associated coronary heart disease in India-their causes and prevention. </w:t>
      </w:r>
      <w:r w:rsidRPr="00FF2483">
        <w:rPr>
          <w:rFonts w:eastAsia="TimesNewRoman,Italic" w:cs="Times New Roman"/>
          <w:i/>
          <w:iCs/>
          <w:sz w:val="24"/>
          <w:szCs w:val="24"/>
        </w:rPr>
        <w:t>International Journal</w:t>
      </w:r>
      <w:r w:rsidRPr="00FF2483">
        <w:rPr>
          <w:rFonts w:eastAsia="TimesNewRoman" w:cs="Times New Roman"/>
          <w:sz w:val="24"/>
          <w:szCs w:val="24"/>
        </w:rPr>
        <w:t xml:space="preserve"> </w:t>
      </w:r>
      <w:r w:rsidRPr="00FF2483">
        <w:rPr>
          <w:rFonts w:eastAsia="TimesNewRoman,Italic" w:cs="Times New Roman"/>
          <w:i/>
          <w:iCs/>
          <w:sz w:val="24"/>
          <w:szCs w:val="24"/>
        </w:rPr>
        <w:t>of Diabetes in Developing Countries 23</w:t>
      </w:r>
      <w:r w:rsidRPr="00FF2483">
        <w:rPr>
          <w:rFonts w:eastAsia="TimesNewRoman" w:cs="Times New Roman"/>
          <w:sz w:val="24"/>
          <w:szCs w:val="24"/>
        </w:rPr>
        <w:t>(2): 37-45.</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R., Bajpai, K.G., Johri, S. and Saxena, A.M. (2007). An overview of Indian novel</w:t>
      </w:r>
      <w:r>
        <w:rPr>
          <w:rFonts w:eastAsia="TimesNewRoman" w:cs="Times New Roman"/>
          <w:sz w:val="24"/>
          <w:szCs w:val="24"/>
        </w:rPr>
        <w:t xml:space="preserve"> </w:t>
      </w:r>
    </w:p>
    <w:p w:rsidR="000E4E19" w:rsidRPr="00C15260"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traditional medicinal plants with anti-diabetic properties. </w:t>
      </w:r>
      <w:r w:rsidRPr="00FF2483">
        <w:rPr>
          <w:rFonts w:eastAsia="TimesNewRoman,Italic" w:cs="Times New Roman"/>
          <w:i/>
          <w:iCs/>
          <w:sz w:val="24"/>
          <w:szCs w:val="24"/>
        </w:rPr>
        <w:t xml:space="preserve">African Journal of Complementary and Alternative Medicine </w:t>
      </w:r>
      <w:r w:rsidRPr="00FF2483">
        <w:rPr>
          <w:rFonts w:eastAsia="TimesNewRoman" w:cs="Times New Roman"/>
          <w:sz w:val="24"/>
          <w:szCs w:val="24"/>
        </w:rPr>
        <w:t>5(1): 1–17.</w:t>
      </w:r>
      <w:r w:rsidRPr="00FF2483">
        <w:rPr>
          <w:rFonts w:eastAsia="TimesNewRoman,Italic" w:cs="Times New Roman"/>
          <w:i/>
          <w:iCs/>
          <w:sz w:val="24"/>
          <w:szCs w:val="24"/>
        </w:rPr>
        <w:t xml:space="preserve"> </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Guthrie, D. W. and Guthrie, R.A. (2009). Management of diabetes mellitus: A guide to the</w:t>
      </w:r>
      <w:r>
        <w:rPr>
          <w:rFonts w:eastAsia="TimesNewRoman,Italic" w:cs="Times New Roman"/>
          <w:i/>
          <w:iCs/>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pattern approach. 5th edition. Springer, New York.</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He, W., Cik, M., Lesage, A., Van der Linden, I., De Kimpe, N., Appendino, G. and Van</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Puyvelde, L. (2000). Kirkinine, a new daphnane orthoester with potent neurotrophic activity from </w:t>
      </w:r>
      <w:r w:rsidRPr="00FF2483">
        <w:rPr>
          <w:rFonts w:eastAsia="TimesNewRoman,Italic" w:cs="Times New Roman"/>
          <w:i/>
          <w:iCs/>
          <w:sz w:val="24"/>
          <w:szCs w:val="24"/>
        </w:rPr>
        <w:t>Synaptolepis kirkii</w:t>
      </w:r>
      <w:r w:rsidRPr="00FF2483">
        <w:rPr>
          <w:rFonts w:eastAsia="TimesNewRoman" w:cs="Times New Roman"/>
          <w:sz w:val="24"/>
          <w:szCs w:val="24"/>
        </w:rPr>
        <w:t xml:space="preserve">. </w:t>
      </w:r>
      <w:r w:rsidRPr="00FF2483">
        <w:rPr>
          <w:rFonts w:eastAsia="TimesNewRoman,Italic" w:cs="Times New Roman"/>
          <w:i/>
          <w:iCs/>
          <w:sz w:val="24"/>
          <w:szCs w:val="24"/>
        </w:rPr>
        <w:t>Journal of Natural Products 63</w:t>
      </w:r>
      <w:r w:rsidRPr="00FF2483">
        <w:rPr>
          <w:rFonts w:eastAsia="TimesNewRoman" w:cs="Times New Roman"/>
          <w:sz w:val="24"/>
          <w:szCs w:val="24"/>
        </w:rPr>
        <w:t>(9): 1185-1187.</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Ibrahim, R. B., Akolade, J. O., Sulyman, A. O., Sabiu, S., Yusuf, B. O. and Yusuf, L. B.</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(2018). Aqueous Leaf Extract of </w:t>
      </w:r>
      <w:r w:rsidRPr="00FF2483">
        <w:rPr>
          <w:rFonts w:eastAsia="TimesNewRoman,Italic" w:cs="Times New Roman"/>
          <w:i/>
          <w:iCs/>
          <w:sz w:val="24"/>
          <w:szCs w:val="24"/>
        </w:rPr>
        <w:t xml:space="preserve">Heliotropium indicum </w:t>
      </w:r>
      <w:r w:rsidRPr="00FF2483">
        <w:rPr>
          <w:rFonts w:eastAsia="TimesNewRoman" w:cs="Times New Roman"/>
          <w:sz w:val="24"/>
          <w:szCs w:val="24"/>
        </w:rPr>
        <w:t xml:space="preserve">Ameliorates Hyperglycaemia- Induced Tissue Complications in Albino Rats. </w:t>
      </w:r>
      <w:r w:rsidRPr="00FF2483">
        <w:rPr>
          <w:rFonts w:eastAsia="TimesNewRoman,Italic" w:cs="Times New Roman"/>
          <w:i/>
          <w:iCs/>
          <w:sz w:val="24"/>
          <w:szCs w:val="24"/>
        </w:rPr>
        <w:t>Wounds 6</w:t>
      </w:r>
      <w:r w:rsidRPr="00FF2483">
        <w:rPr>
          <w:rFonts w:eastAsia="TimesNewRoman" w:cs="Times New Roman"/>
          <w:sz w:val="24"/>
          <w:szCs w:val="24"/>
        </w:rPr>
        <w:t>(11): 19-26.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and McGuire, D. K. (2008). New drugs for the treatment of diabetes: part II:</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Incretin-based therapy and beyond. </w:t>
      </w:r>
      <w:r w:rsidRPr="00FF2483">
        <w:rPr>
          <w:rFonts w:eastAsia="TimesNewRoman,Italic" w:cs="Times New Roman"/>
          <w:i/>
          <w:iCs/>
          <w:sz w:val="24"/>
          <w:szCs w:val="24"/>
        </w:rPr>
        <w:t>Circulation 117</w:t>
      </w:r>
      <w:r w:rsidRPr="00FF2483">
        <w:rPr>
          <w:rFonts w:eastAsia="TimesNewRoman" w:cs="Times New Roman"/>
          <w:sz w:val="24"/>
          <w:szCs w:val="24"/>
        </w:rPr>
        <w:t>(4): 574-584.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Bergenstal, R. M., Buse, J. B., Diamant, M., Ferrannini, E., Nauck, M. and</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Matthews, D. R. (2015). Management of hyperglyce</w:t>
      </w:r>
      <w:r>
        <w:rPr>
          <w:rFonts w:eastAsia="TimesNewRoman" w:cs="Times New Roman"/>
          <w:sz w:val="24"/>
          <w:szCs w:val="24"/>
        </w:rPr>
        <w:t xml:space="preserve">mia in type 2 diabetes, 2015: a </w:t>
      </w:r>
      <w:r w:rsidRPr="00FF2483">
        <w:rPr>
          <w:rFonts w:eastAsia="TimesNewRoman" w:cs="Times New Roman"/>
          <w:sz w:val="24"/>
          <w:szCs w:val="24"/>
        </w:rPr>
        <w:t>patient</w:t>
      </w:r>
      <w:r>
        <w:rPr>
          <w:rFonts w:eastAsia="TimesNewRoman" w:cs="Times New Roman"/>
          <w:sz w:val="24"/>
          <w:szCs w:val="24"/>
        </w:rPr>
        <w:t xml:space="preserve"> </w:t>
      </w:r>
      <w:r w:rsidRPr="00FF2483">
        <w:rPr>
          <w:rFonts w:eastAsia="TimesNewRoman" w:cs="Times New Roman"/>
          <w:sz w:val="24"/>
          <w:szCs w:val="24"/>
        </w:rPr>
        <w:t xml:space="preserve">centered approach: update to a position statement of the American Diabetes Association and the European Association for the Study of Diabetes. </w:t>
      </w:r>
      <w:r w:rsidRPr="00FF2483">
        <w:rPr>
          <w:rFonts w:eastAsia="TimesNewRoman,Italic" w:cs="Times New Roman"/>
          <w:i/>
          <w:iCs/>
          <w:sz w:val="24"/>
          <w:szCs w:val="24"/>
        </w:rPr>
        <w:t>Diabetes care 38</w:t>
      </w:r>
      <w:r w:rsidRPr="00FF2483">
        <w:rPr>
          <w:rFonts w:eastAsia="TimesNewRoman" w:cs="Times New Roman"/>
          <w:sz w:val="24"/>
          <w:szCs w:val="24"/>
        </w:rPr>
        <w:t>(1): 140-149.</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Irondi, E. A., Oboh, G. and Akindahunsi, A. A. (2016). Antidiabetic effects of </w:t>
      </w:r>
      <w:r w:rsidRPr="00FF2483">
        <w:rPr>
          <w:rFonts w:eastAsia="TimesNewRoman,Italic" w:cs="Times New Roman"/>
          <w:i/>
          <w:iCs/>
          <w:sz w:val="24"/>
          <w:szCs w:val="24"/>
        </w:rPr>
        <w:t>Mangifera</w:t>
      </w:r>
      <w:r>
        <w:rPr>
          <w:rFonts w:eastAsia="TimesNewRoman,Italic" w:cs="Times New Roman"/>
          <w:i/>
          <w:iCs/>
          <w:sz w:val="24"/>
          <w:szCs w:val="24"/>
        </w:rPr>
        <w:t xml:space="preserve"> </w:t>
      </w:r>
    </w:p>
    <w:p w:rsidR="000E4E19" w:rsidRPr="00C15260"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indica </w:t>
      </w:r>
      <w:r w:rsidRPr="00FF2483">
        <w:rPr>
          <w:rFonts w:eastAsia="TimesNewRoman" w:cs="Times New Roman"/>
          <w:sz w:val="24"/>
          <w:szCs w:val="24"/>
        </w:rPr>
        <w:t>Kernel Flour</w:t>
      </w:r>
      <w:r w:rsidRPr="00FF2483">
        <w:rPr>
          <w:rFonts w:eastAsia="CambriaMath" w:cs="Times New Roman"/>
          <w:sz w:val="24"/>
          <w:szCs w:val="24"/>
        </w:rPr>
        <w:t>‐</w:t>
      </w:r>
      <w:r w:rsidRPr="00FF2483">
        <w:rPr>
          <w:rFonts w:eastAsia="TimesNewRoman" w:cs="Times New Roman"/>
          <w:sz w:val="24"/>
          <w:szCs w:val="24"/>
        </w:rPr>
        <w:t>supplemented diet in streptozotocin</w:t>
      </w:r>
      <w:r w:rsidRPr="00FF2483">
        <w:rPr>
          <w:rFonts w:eastAsia="CambriaMath" w:cs="Times New Roman"/>
          <w:sz w:val="24"/>
          <w:szCs w:val="24"/>
        </w:rPr>
        <w:t>‐</w:t>
      </w:r>
      <w:r w:rsidRPr="00FF2483">
        <w:rPr>
          <w:rFonts w:eastAsia="TimesNewRoman" w:cs="Times New Roman"/>
          <w:sz w:val="24"/>
          <w:szCs w:val="24"/>
        </w:rPr>
        <w:t>induced type 2 diabetes in</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rats. </w:t>
      </w:r>
      <w:r w:rsidRPr="00FF2483">
        <w:rPr>
          <w:rFonts w:eastAsia="TimesNewRoman,Italic" w:cs="Times New Roman"/>
          <w:i/>
          <w:iCs/>
          <w:sz w:val="24"/>
          <w:szCs w:val="24"/>
        </w:rPr>
        <w:t>Food science &amp; nutrition 4</w:t>
      </w:r>
      <w:r w:rsidRPr="00FF2483">
        <w:rPr>
          <w:rFonts w:eastAsia="TimesNewRoman" w:cs="Times New Roman"/>
          <w:sz w:val="24"/>
          <w:szCs w:val="24"/>
        </w:rPr>
        <w:t>(6): 828-839.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Jamila, N., Yeong, K. K., Murugaiyah, V., Atlas, A., Khan, I., Khan, N. and Osman, H.</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(2015). Molecular docking studies and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cholinesterase enzyme inhibitory activities of chemical constituents of </w:t>
      </w:r>
      <w:r w:rsidRPr="00FF2483">
        <w:rPr>
          <w:rFonts w:eastAsia="TimesNewRoman,Italic" w:cs="Times New Roman"/>
          <w:i/>
          <w:iCs/>
          <w:sz w:val="24"/>
          <w:szCs w:val="24"/>
        </w:rPr>
        <w:t>Garcinia hombroniana</w:t>
      </w:r>
      <w:r w:rsidRPr="00FF2483">
        <w:rPr>
          <w:rFonts w:eastAsia="TimesNewRoman" w:cs="Times New Roman"/>
          <w:sz w:val="24"/>
          <w:szCs w:val="24"/>
        </w:rPr>
        <w:t xml:space="preserve">. </w:t>
      </w:r>
      <w:r w:rsidRPr="00FF2483">
        <w:rPr>
          <w:rFonts w:eastAsia="TimesNewRoman,Italic" w:cs="Times New Roman"/>
          <w:i/>
          <w:iCs/>
          <w:sz w:val="24"/>
          <w:szCs w:val="24"/>
        </w:rPr>
        <w:t>Natural product research 29</w:t>
      </w:r>
      <w:r w:rsidRPr="00FF2483">
        <w:rPr>
          <w:rFonts w:eastAsia="TimesNewRoman" w:cs="Times New Roman"/>
          <w:sz w:val="24"/>
          <w:szCs w:val="24"/>
        </w:rPr>
        <w:t>(1): 86-90.</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Joseph, B. and Jini, D. (2013). Antidiabetic effects of </w:t>
      </w:r>
      <w:r w:rsidRPr="00FF2483">
        <w:rPr>
          <w:rFonts w:eastAsia="TimesNewRoman,Italic" w:cs="Times New Roman"/>
          <w:i/>
          <w:iCs/>
          <w:sz w:val="24"/>
          <w:szCs w:val="24"/>
        </w:rPr>
        <w:t xml:space="preserve">Momordica charantia </w:t>
      </w:r>
      <w:r w:rsidRPr="00FF2483">
        <w:rPr>
          <w:rFonts w:eastAsia="TimesNewRoman" w:cs="Times New Roman"/>
          <w:sz w:val="24"/>
          <w:szCs w:val="24"/>
        </w:rPr>
        <w:t>(bitter melon)</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and its medicinal potency. </w:t>
      </w:r>
      <w:r w:rsidRPr="00FF2483">
        <w:rPr>
          <w:rFonts w:eastAsia="TimesNewRoman,Italic" w:cs="Times New Roman"/>
          <w:i/>
          <w:iCs/>
          <w:sz w:val="24"/>
          <w:szCs w:val="24"/>
        </w:rPr>
        <w:t>Asian Pacific Journal of Tropical Disease 3</w:t>
      </w:r>
      <w:r w:rsidRPr="00FF2483">
        <w:rPr>
          <w:rFonts w:eastAsia="TimesNewRoman" w:cs="Times New Roman"/>
          <w:sz w:val="24"/>
          <w:szCs w:val="24"/>
        </w:rPr>
        <w:t>(2): 93-102.</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Kazeem, M. I., Abimbola, S. G. and Ashafa, A. O. T. (2013). Inhibitory potential of</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Gossypium arboreum </w:t>
      </w:r>
      <w:r w:rsidRPr="00FF2483">
        <w:rPr>
          <w:rFonts w:eastAsia="TimesNewRoman" w:cs="Times New Roman"/>
          <w:sz w:val="24"/>
          <w:szCs w:val="24"/>
        </w:rPr>
        <w:t xml:space="preserve">leaf extracts on diabetes key enzymes, α-amylase and α- glucosidase. </w:t>
      </w:r>
      <w:r w:rsidRPr="00FF2483">
        <w:rPr>
          <w:rFonts w:eastAsia="TimesNewRoman,Italic" w:cs="Times New Roman"/>
          <w:i/>
          <w:iCs/>
          <w:sz w:val="24"/>
          <w:szCs w:val="24"/>
        </w:rPr>
        <w:t>Bangladesh Journal of Pharmacology 8</w:t>
      </w:r>
      <w:r w:rsidRPr="00FF2483">
        <w:rPr>
          <w:rFonts w:eastAsia="TimesNewRoman" w:cs="Times New Roman"/>
          <w:sz w:val="24"/>
          <w:szCs w:val="24"/>
        </w:rPr>
        <w:t>(2): 149-155.</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Kim, J.S., Kwon, C.S. and Son, K.H. (2000). Inhibition of alpha glucosidase and amylase by</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luteolin, a flavonoid. </w:t>
      </w:r>
      <w:r w:rsidRPr="00FF2483">
        <w:rPr>
          <w:rFonts w:eastAsia="TimesNewRoman,Italic" w:cs="Times New Roman"/>
          <w:i/>
          <w:iCs/>
          <w:sz w:val="24"/>
          <w:szCs w:val="24"/>
        </w:rPr>
        <w:t xml:space="preserve">Bioscience, Biotechnology and Biochemistry </w:t>
      </w:r>
      <w:r w:rsidRPr="00FF2483">
        <w:rPr>
          <w:rFonts w:eastAsia="TimesNewRoman" w:cs="Times New Roman"/>
          <w:sz w:val="24"/>
          <w:szCs w:val="24"/>
        </w:rPr>
        <w:t>64: 2458–2461.</w:t>
      </w: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Krentz, A.J. and Bailey, C.J. (2005). Oral antidiabetic agents: Current role in type 2 diabetes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mellitus. </w:t>
      </w:r>
      <w:r w:rsidRPr="00FF2483">
        <w:rPr>
          <w:rFonts w:eastAsia="TimesNewRoman,Italic" w:cs="Times New Roman"/>
          <w:i/>
          <w:iCs/>
          <w:sz w:val="24"/>
          <w:szCs w:val="24"/>
        </w:rPr>
        <w:t xml:space="preserve">Drug </w:t>
      </w:r>
      <w:r w:rsidRPr="00FF2483">
        <w:rPr>
          <w:rFonts w:eastAsia="TimesNewRoman" w:cs="Times New Roman"/>
          <w:sz w:val="24"/>
          <w:szCs w:val="24"/>
        </w:rPr>
        <w:t>65: 385-411</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Kwon, Y. I., Apostolidis, E. and Shetty, K. (2008). </w:t>
      </w:r>
      <w:r w:rsidRPr="00FF2483">
        <w:rPr>
          <w:rFonts w:eastAsia="TimesNewRoman,Italic" w:cs="Times New Roman"/>
          <w:i/>
          <w:iCs/>
          <w:sz w:val="24"/>
          <w:szCs w:val="24"/>
        </w:rPr>
        <w:t xml:space="preserve">In vitro </w:t>
      </w:r>
      <w:r w:rsidRPr="00FF2483">
        <w:rPr>
          <w:rFonts w:eastAsia="TimesNewRoman" w:cs="Times New Roman"/>
          <w:sz w:val="24"/>
          <w:szCs w:val="24"/>
        </w:rPr>
        <w:t>studies of eggplant (</w:t>
      </w:r>
      <w:r w:rsidRPr="00FF2483">
        <w:rPr>
          <w:rFonts w:eastAsia="TimesNewRoman,Italic" w:cs="Times New Roman"/>
          <w:i/>
          <w:iCs/>
          <w:sz w:val="24"/>
          <w:szCs w:val="24"/>
        </w:rPr>
        <w:t>Solanum</w:t>
      </w:r>
      <w:r>
        <w:rPr>
          <w:rFonts w:eastAsia="TimesNewRoman,Italic" w:cs="Times New Roman"/>
          <w:i/>
          <w:iCs/>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melongena</w:t>
      </w:r>
      <w:r w:rsidRPr="00FF2483">
        <w:rPr>
          <w:rFonts w:eastAsia="TimesNewRoman" w:cs="Times New Roman"/>
          <w:sz w:val="24"/>
          <w:szCs w:val="24"/>
        </w:rPr>
        <w:t>) phenolics as inhibitors of key enzymes relevant for type 2 diabetes and</w:t>
      </w:r>
      <w:r w:rsidRPr="00FF2483">
        <w:rPr>
          <w:rFonts w:eastAsia="TimesNewRoman,Italic" w:cs="Times New Roman"/>
          <w:i/>
          <w:iCs/>
          <w:sz w:val="24"/>
          <w:szCs w:val="24"/>
        </w:rPr>
        <w:t xml:space="preserve"> </w:t>
      </w:r>
      <w:r w:rsidRPr="00FF2483">
        <w:rPr>
          <w:rFonts w:eastAsia="TimesNewRoman" w:cs="Times New Roman"/>
          <w:sz w:val="24"/>
          <w:szCs w:val="24"/>
        </w:rPr>
        <w:t xml:space="preserve">hypertension. </w:t>
      </w:r>
      <w:r w:rsidRPr="00FF2483">
        <w:rPr>
          <w:rFonts w:eastAsia="TimesNewRoman,Italic" w:cs="Times New Roman"/>
          <w:i/>
          <w:iCs/>
          <w:sz w:val="24"/>
          <w:szCs w:val="24"/>
        </w:rPr>
        <w:t>Bioresource Technology 99</w:t>
      </w:r>
      <w:r w:rsidRPr="00FF2483">
        <w:rPr>
          <w:rFonts w:eastAsia="TimesNewRoman" w:cs="Times New Roman"/>
          <w:sz w:val="24"/>
          <w:szCs w:val="24"/>
        </w:rPr>
        <w:t>(8): 2981-2988.</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Li, H.B., Jiang, Y. and Chen, F. (2004). Separation methods used for </w:t>
      </w:r>
      <w:r w:rsidRPr="00FF2483">
        <w:rPr>
          <w:rFonts w:eastAsia="TimesNewRoman,Italic" w:cs="Times New Roman"/>
          <w:i/>
          <w:iCs/>
          <w:sz w:val="24"/>
          <w:szCs w:val="24"/>
        </w:rPr>
        <w:t>Scutellaria baicalensis</w:t>
      </w:r>
      <w:r>
        <w:rPr>
          <w:rFonts w:eastAsia="TimesNewRoman,Italic" w:cs="Times New Roman"/>
          <w:i/>
          <w:iCs/>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 xml:space="preserve">active components. </w:t>
      </w:r>
      <w:r w:rsidRPr="00FF2483">
        <w:rPr>
          <w:rFonts w:eastAsia="TimesNewRoman,Italic" w:cs="Times New Roman"/>
          <w:i/>
          <w:iCs/>
          <w:sz w:val="24"/>
          <w:szCs w:val="24"/>
        </w:rPr>
        <w:t xml:space="preserve">Journal of Chromatographic Science </w:t>
      </w:r>
      <w:r w:rsidRPr="00FF2483">
        <w:rPr>
          <w:rFonts w:eastAsia="TimesNewRoman" w:cs="Times New Roman"/>
          <w:sz w:val="24"/>
          <w:szCs w:val="24"/>
        </w:rPr>
        <w:t>812: 277–290.</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Lineweaver, H. and Burk, D. (1934). The determination of enzyme dissociation constants.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Journal of American Chemical Society </w:t>
      </w:r>
      <w:r w:rsidRPr="00FF2483">
        <w:rPr>
          <w:rFonts w:eastAsia="TimesNewRoman" w:cs="Times New Roman"/>
          <w:sz w:val="24"/>
          <w:szCs w:val="24"/>
        </w:rPr>
        <w:t>56: 658-666.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Lo Piparo, E., Scheib, H., Frei, N., Williamson, G., Grigorov, M. and Chou, C. J. (2008).</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Flavonoids for controlling starch digestion: structural requirements for inhibiting human α- amylase. </w:t>
      </w:r>
      <w:r w:rsidRPr="00FF2483">
        <w:rPr>
          <w:rFonts w:eastAsia="TimesNewRoman,Italic" w:cs="Times New Roman"/>
          <w:i/>
          <w:iCs/>
          <w:sz w:val="24"/>
          <w:szCs w:val="24"/>
        </w:rPr>
        <w:t>Journal of Medicinal Chemistry 51</w:t>
      </w:r>
      <w:r w:rsidRPr="00FF2483">
        <w:rPr>
          <w:rFonts w:eastAsia="TimesNewRoman" w:cs="Times New Roman"/>
          <w:sz w:val="24"/>
          <w:szCs w:val="24"/>
        </w:rPr>
        <w:t>(12): 3555-3561.</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Malviya, N., Jain, S. and Malviya, S. A. P. N. A. (2010). Antidiabetic potential of medicinal</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w:t>
      </w:r>
      <w:r w:rsidRPr="00FF2483">
        <w:rPr>
          <w:rFonts w:eastAsia="TimesNewRoman,Italic" w:cs="Times New Roman"/>
          <w:i/>
          <w:iCs/>
          <w:sz w:val="24"/>
          <w:szCs w:val="24"/>
        </w:rPr>
        <w:t>Acta Poloniae Pharmaceutica 67</w:t>
      </w:r>
      <w:r w:rsidRPr="00FF2483">
        <w:rPr>
          <w:rFonts w:eastAsia="TimesNewRoman" w:cs="Times New Roman"/>
          <w:sz w:val="24"/>
          <w:szCs w:val="24"/>
        </w:rPr>
        <w:t>(2): 113-118.</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Manohar, V., Talpur, N. A., Echard, B. W., Lieberman, S. and Preuss, H. G. (2002). Effects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of a water</w:t>
      </w:r>
      <w:r w:rsidRPr="00FF2483">
        <w:rPr>
          <w:rFonts w:eastAsia="CambriaMath" w:cs="Times New Roman"/>
          <w:sz w:val="24"/>
          <w:szCs w:val="24"/>
        </w:rPr>
        <w:t>‐</w:t>
      </w:r>
      <w:r w:rsidRPr="00FF2483">
        <w:rPr>
          <w:rFonts w:eastAsia="TimesNewRoman" w:cs="Times New Roman"/>
          <w:sz w:val="24"/>
          <w:szCs w:val="24"/>
        </w:rPr>
        <w:t xml:space="preserve">soluble extract of maitake mushroom on circulating glucose/insulin concentrations in KK mice. </w:t>
      </w:r>
      <w:r w:rsidRPr="00FF2483">
        <w:rPr>
          <w:rFonts w:eastAsia="TimesNewRoman,Italic" w:cs="Times New Roman"/>
          <w:i/>
          <w:iCs/>
          <w:sz w:val="24"/>
          <w:szCs w:val="24"/>
        </w:rPr>
        <w:t>Diabetes, Obesity and Metabolism 4</w:t>
      </w:r>
      <w:r w:rsidRPr="00FF2483">
        <w:rPr>
          <w:rFonts w:eastAsia="TimesNewRoman" w:cs="Times New Roman"/>
          <w:sz w:val="24"/>
          <w:szCs w:val="24"/>
        </w:rPr>
        <w:t>(1): 43-48.</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Marshall, S.M. (2003). Clinical features and management of diabetic nephropathy. In: Pickup</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JC, Williams G, editors. </w:t>
      </w:r>
      <w:r w:rsidRPr="00FF2483">
        <w:rPr>
          <w:rFonts w:eastAsia="TimesNewRoman,Italic" w:cs="Times New Roman"/>
          <w:i/>
          <w:iCs/>
          <w:sz w:val="24"/>
          <w:szCs w:val="24"/>
        </w:rPr>
        <w:t>Textbook of diabetes</w:t>
      </w:r>
      <w:r w:rsidRPr="00FF2483">
        <w:rPr>
          <w:rFonts w:eastAsia="TimesNewRoman" w:cs="Times New Roman"/>
          <w:sz w:val="24"/>
          <w:szCs w:val="24"/>
        </w:rPr>
        <w:t>. Boston: Blackwell Publishing.</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Metzger, B.E. and Coustan, D.R. (1998). Conference on Gestational Diabetes Mellitus.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(Eds.): Proceedings of the Fourth International Workshop. </w:t>
      </w:r>
      <w:r w:rsidRPr="00FF2483">
        <w:rPr>
          <w:rFonts w:eastAsia="TimesNewRoman,Italic" w:cs="Times New Roman"/>
          <w:i/>
          <w:iCs/>
          <w:sz w:val="24"/>
          <w:szCs w:val="24"/>
        </w:rPr>
        <w:t xml:space="preserve">Diabetes Care, </w:t>
      </w:r>
      <w:r w:rsidRPr="00FF2483">
        <w:rPr>
          <w:rFonts w:eastAsia="TimesNewRoman" w:cs="Times New Roman"/>
          <w:sz w:val="24"/>
          <w:szCs w:val="24"/>
        </w:rPr>
        <w:t xml:space="preserve">21(2): B1–B167. Minari, J. B. and Idris, M. A. (2015). Forensic and Pharmacognostic Study of </w:t>
      </w:r>
      <w:r w:rsidRPr="00FF2483">
        <w:rPr>
          <w:rFonts w:eastAsia="TimesNewRoman,Italic" w:cs="Times New Roman"/>
          <w:i/>
          <w:iCs/>
          <w:sz w:val="24"/>
          <w:szCs w:val="24"/>
        </w:rPr>
        <w:t>Aristolochia</w:t>
      </w:r>
      <w:r w:rsidRPr="00FF2483">
        <w:rPr>
          <w:rFonts w:eastAsia="TimesNewRoman" w:cs="Times New Roman"/>
          <w:sz w:val="24"/>
          <w:szCs w:val="24"/>
        </w:rPr>
        <w:t xml:space="preserve">  </w:t>
      </w:r>
      <w:r w:rsidRPr="00FF2483">
        <w:rPr>
          <w:rFonts w:eastAsia="TimesNewRoman,Italic" w:cs="Times New Roman"/>
          <w:i/>
          <w:iCs/>
          <w:sz w:val="24"/>
          <w:szCs w:val="24"/>
        </w:rPr>
        <w:t xml:space="preserve">ringens </w:t>
      </w:r>
      <w:r w:rsidRPr="00FF2483">
        <w:rPr>
          <w:rFonts w:eastAsia="TimesNewRoman" w:cs="Times New Roman"/>
          <w:sz w:val="24"/>
          <w:szCs w:val="24"/>
        </w:rPr>
        <w:t xml:space="preserve">Stem. </w:t>
      </w:r>
      <w:r w:rsidRPr="00FF2483">
        <w:rPr>
          <w:rFonts w:eastAsia="TimesNewRoman,Italic" w:cs="Times New Roman"/>
          <w:i/>
          <w:iCs/>
          <w:sz w:val="24"/>
          <w:szCs w:val="24"/>
        </w:rPr>
        <w:t>Journal of Forensic Research 6</w:t>
      </w:r>
      <w:r w:rsidRPr="00FF2483">
        <w:rPr>
          <w:rFonts w:eastAsia="TimesNewRoman" w:cs="Times New Roman"/>
          <w:sz w:val="24"/>
          <w:szCs w:val="24"/>
        </w:rPr>
        <w:t>(1): 252-261.</w:t>
      </w: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Mithieux, G., Vidal, H., Zitoun, C., Bruni, N., Daniele, N. and Minassian, C. (1996).</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Glucose-6-phosphatase mRNA and activity are increased to the same extent in kidney and liver of diabetic rats. </w:t>
      </w:r>
      <w:r w:rsidRPr="00FF2483">
        <w:rPr>
          <w:rFonts w:eastAsia="TimesNewRoman,Italic" w:cs="Times New Roman"/>
          <w:i/>
          <w:iCs/>
          <w:sz w:val="24"/>
          <w:szCs w:val="24"/>
        </w:rPr>
        <w:t>Diabetes 45</w:t>
      </w:r>
      <w:r w:rsidRPr="00FF2483">
        <w:rPr>
          <w:rFonts w:eastAsia="TimesNewRoman" w:cs="Times New Roman"/>
          <w:sz w:val="24"/>
          <w:szCs w:val="24"/>
        </w:rPr>
        <w:t>(7): 891-896.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Moyo, B., Oyedemi, S., Masika, P. J. and Muchenje, V. (2012). Polyphenolic content and</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antioxidant properties of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leaf extracts and enzymatic activity of liver from goats supplemented with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leaves/sunflower seed cake. </w:t>
      </w:r>
      <w:r w:rsidRPr="00FF2483">
        <w:rPr>
          <w:rFonts w:eastAsia="TimesNewRoman,Italic" w:cs="Times New Roman"/>
          <w:i/>
          <w:iCs/>
          <w:sz w:val="24"/>
          <w:szCs w:val="24"/>
        </w:rPr>
        <w:t>Meat science 91</w:t>
      </w:r>
      <w:r w:rsidRPr="00FF2483">
        <w:rPr>
          <w:rFonts w:eastAsia="TimesNewRoman" w:cs="Times New Roman"/>
          <w:sz w:val="24"/>
          <w:szCs w:val="24"/>
        </w:rPr>
        <w:t>(4): 441-447.</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Naskar, S., Mazumder, U. K., Pramanik, G., Gupta, M., Kumar, R. S., Bala, A. and Islam, A.</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(2011). Evaluation of antihyperglycemic activity of </w:t>
      </w:r>
      <w:r w:rsidRPr="00FF2483">
        <w:rPr>
          <w:rFonts w:eastAsia="TimesNewRoman,Italic" w:cs="Times New Roman"/>
          <w:i/>
          <w:iCs/>
          <w:sz w:val="24"/>
          <w:szCs w:val="24"/>
        </w:rPr>
        <w:t xml:space="preserve">Cocos nucifera </w:t>
      </w:r>
      <w:r w:rsidRPr="00FF2483">
        <w:rPr>
          <w:rFonts w:eastAsia="TimesNewRoman" w:cs="Times New Roman"/>
          <w:sz w:val="24"/>
          <w:szCs w:val="24"/>
        </w:rPr>
        <w:t xml:space="preserve">Linn. on streptozotocin induced type 2 diabetic rats. </w:t>
      </w:r>
      <w:r w:rsidRPr="00FF2483">
        <w:rPr>
          <w:rFonts w:eastAsia="TimesNewRoman,Italic" w:cs="Times New Roman"/>
          <w:i/>
          <w:iCs/>
          <w:sz w:val="24"/>
          <w:szCs w:val="24"/>
        </w:rPr>
        <w:t>Journal of ethnopharmacology 138</w:t>
      </w:r>
      <w:r w:rsidRPr="00FF2483">
        <w:rPr>
          <w:rFonts w:eastAsia="TimesNewRoman" w:cs="Times New Roman"/>
          <w:sz w:val="24"/>
          <w:szCs w:val="24"/>
        </w:rPr>
        <w:t>(3): 769-773.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Ocvirk, S., Kistler, M., Khan, S., Talukder, S. H. and Hauner, H. (2013). Traditional</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medicinal plants used for the treatment of diabetes in rural and urban areas of Dhaka,</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Bangladesh–an ethnobotanical survey. </w:t>
      </w:r>
      <w:r w:rsidRPr="00FF2483">
        <w:rPr>
          <w:rFonts w:eastAsia="TimesNewRoman,Italic" w:cs="Times New Roman"/>
          <w:i/>
          <w:iCs/>
          <w:sz w:val="24"/>
          <w:szCs w:val="24"/>
        </w:rPr>
        <w:t>Journal of Ethnobiology and Ethnomedicine 9</w:t>
      </w:r>
      <w:r w:rsidRPr="00FF2483">
        <w:rPr>
          <w:rFonts w:eastAsia="TimesNewRoman" w:cs="Times New Roman"/>
          <w:sz w:val="24"/>
          <w:szCs w:val="24"/>
        </w:rPr>
        <w:t>(1): 43- 50.</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Odebiyi, O. O. and Sofowora, E. A. (1978). Phytochemical screening of Nigerian medicinal</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II. </w:t>
      </w:r>
      <w:r w:rsidRPr="00FF2483">
        <w:rPr>
          <w:rFonts w:eastAsia="TimesNewRoman,Italic" w:cs="Times New Roman"/>
          <w:i/>
          <w:iCs/>
          <w:sz w:val="24"/>
          <w:szCs w:val="24"/>
        </w:rPr>
        <w:t>Lloydia 41</w:t>
      </w:r>
      <w:r w:rsidRPr="00FF2483">
        <w:rPr>
          <w:rFonts w:eastAsia="TimesNewRoman" w:cs="Times New Roman"/>
          <w:sz w:val="24"/>
          <w:szCs w:val="24"/>
        </w:rPr>
        <w:t>(3): 234-246.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Oguanobi, N. I., Chijioke, C. P. and Ghasi, S. (2012). Anti-diabetic effect of crude leaf</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extracts of </w:t>
      </w:r>
      <w:r w:rsidRPr="00FF2483">
        <w:rPr>
          <w:rFonts w:eastAsia="TimesNewRoman,Italic" w:cs="Times New Roman"/>
          <w:i/>
          <w:iCs/>
          <w:sz w:val="24"/>
          <w:szCs w:val="24"/>
        </w:rPr>
        <w:t xml:space="preserve">Ocimum gratissimum </w:t>
      </w:r>
      <w:r w:rsidRPr="00FF2483">
        <w:rPr>
          <w:rFonts w:eastAsia="TimesNewRoman" w:cs="Times New Roman"/>
          <w:sz w:val="24"/>
          <w:szCs w:val="24"/>
        </w:rPr>
        <w:t xml:space="preserve">in neonatal streptozotocin-induced type-2 model diabetic rats. </w:t>
      </w:r>
      <w:r w:rsidRPr="00FF2483">
        <w:rPr>
          <w:rFonts w:eastAsia="TimesNewRoman,Italic" w:cs="Times New Roman"/>
          <w:i/>
          <w:iCs/>
          <w:sz w:val="24"/>
          <w:szCs w:val="24"/>
        </w:rPr>
        <w:t>International Journal of Pharmacology and Pharmaceutical Science 4</w:t>
      </w:r>
      <w:r w:rsidRPr="00FF2483">
        <w:rPr>
          <w:rFonts w:eastAsia="TimesNewRoman" w:cs="Times New Roman"/>
          <w:sz w:val="24"/>
          <w:szCs w:val="24"/>
        </w:rPr>
        <w:t>(5): 77-83.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Patel, M. B. and Mishra, S. M. (2012). Magnoflorine from </w:t>
      </w:r>
      <w:r w:rsidRPr="00FF2483">
        <w:rPr>
          <w:rFonts w:eastAsia="TimesNewRoman,Italic" w:cs="Times New Roman"/>
          <w:i/>
          <w:iCs/>
          <w:sz w:val="24"/>
          <w:szCs w:val="24"/>
        </w:rPr>
        <w:t xml:space="preserve">Tinospora cordifolia </w:t>
      </w:r>
      <w:r w:rsidRPr="00FF2483">
        <w:rPr>
          <w:rFonts w:eastAsia="TimesNewRoman" w:cs="Times New Roman"/>
          <w:sz w:val="24"/>
          <w:szCs w:val="24"/>
        </w:rPr>
        <w:t>stem inhibits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α-glucosidase and is antiglycemic in rats. </w:t>
      </w:r>
      <w:r w:rsidRPr="00FF2483">
        <w:rPr>
          <w:rFonts w:eastAsia="TimesNewRoman,Italic" w:cs="Times New Roman"/>
          <w:i/>
          <w:iCs/>
          <w:sz w:val="24"/>
          <w:szCs w:val="24"/>
        </w:rPr>
        <w:t>Journal of Functional Foods 4</w:t>
      </w:r>
      <w:r w:rsidRPr="00FF2483">
        <w:rPr>
          <w:rFonts w:eastAsia="TimesNewRoman" w:cs="Times New Roman"/>
          <w:sz w:val="24"/>
          <w:szCs w:val="24"/>
        </w:rPr>
        <w:t>(1): 79-86.</w:t>
      </w: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Penna-Coutinho, J., Cortopassi, W. A., Oliveira, A. A., Franca, T. C. C., and Krettli, A. U.</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(2011). Antimalarial activity of potential inhibitors of </w:t>
      </w:r>
      <w:r w:rsidRPr="00FF2483">
        <w:rPr>
          <w:rFonts w:eastAsia="TimesNewRoman,Italic" w:cs="Times New Roman"/>
          <w:i/>
          <w:iCs/>
          <w:sz w:val="24"/>
          <w:szCs w:val="24"/>
        </w:rPr>
        <w:t xml:space="preserve">Plasmodium falciparum </w:t>
      </w:r>
      <w:r w:rsidRPr="00FF2483">
        <w:rPr>
          <w:rFonts w:eastAsia="TimesNewRoman" w:cs="Times New Roman"/>
          <w:sz w:val="24"/>
          <w:szCs w:val="24"/>
        </w:rPr>
        <w:t>lactate</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dehydrogenase enzyme selected by docking studies. </w:t>
      </w:r>
      <w:r w:rsidRPr="00FF2483">
        <w:rPr>
          <w:rFonts w:eastAsia="TimesNewRoman,Italic" w:cs="Times New Roman"/>
          <w:i/>
          <w:iCs/>
          <w:sz w:val="24"/>
          <w:szCs w:val="24"/>
        </w:rPr>
        <w:t>PloS one 6</w:t>
      </w:r>
      <w:r w:rsidRPr="00FF2483">
        <w:rPr>
          <w:rFonts w:eastAsia="TimesNewRoman" w:cs="Times New Roman"/>
          <w:sz w:val="24"/>
          <w:szCs w:val="24"/>
        </w:rPr>
        <w:t>(7): 212-220.</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Prisilla, D. H., Balamurugan, R. and Shah, H. R. (2012). Antidiabetic activity of methanol</w:t>
      </w:r>
      <w:r>
        <w:rPr>
          <w:rFonts w:eastAsia="TimesNewRoman" w:cs="Times New Roman"/>
          <w:sz w:val="24"/>
          <w:szCs w:val="24"/>
        </w:rPr>
        <w:t xml:space="preserve"> </w:t>
      </w:r>
    </w:p>
    <w:p w:rsidR="000E4E19" w:rsidRPr="00E30449"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 of </w:t>
      </w:r>
      <w:r w:rsidRPr="00FF2483">
        <w:rPr>
          <w:rFonts w:eastAsia="TimesNewRoman,Italic" w:cs="Times New Roman"/>
          <w:i/>
          <w:iCs/>
          <w:sz w:val="24"/>
          <w:szCs w:val="24"/>
        </w:rPr>
        <w:t xml:space="preserve">Acorus calamus </w:t>
      </w:r>
      <w:r w:rsidRPr="00FF2483">
        <w:rPr>
          <w:rFonts w:eastAsia="TimesNewRoman" w:cs="Times New Roman"/>
          <w:sz w:val="24"/>
          <w:szCs w:val="24"/>
        </w:rPr>
        <w:t xml:space="preserve">in STZ induced diabetic rats. </w:t>
      </w:r>
      <w:r w:rsidRPr="00FF2483">
        <w:rPr>
          <w:rFonts w:eastAsia="TimesNewRoman,Italic" w:cs="Times New Roman"/>
          <w:i/>
          <w:iCs/>
          <w:sz w:val="24"/>
          <w:szCs w:val="24"/>
        </w:rPr>
        <w:t>Asian Pacific Journal of Tropical Biomedicine 2</w:t>
      </w:r>
      <w:r w:rsidRPr="00FF2483">
        <w:rPr>
          <w:rFonts w:eastAsia="TimesNewRoman" w:cs="Times New Roman"/>
          <w:sz w:val="24"/>
          <w:szCs w:val="24"/>
        </w:rPr>
        <w:t>(2): S941-S946.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Raheja, G. G. (1997). Introduction: the paradoxes of power and community: women's oral</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traditions and the uses of ethnography. </w:t>
      </w:r>
      <w:r w:rsidRPr="00FF2483">
        <w:rPr>
          <w:rFonts w:eastAsia="TimesNewRoman,Italic" w:cs="Times New Roman"/>
          <w:i/>
          <w:iCs/>
          <w:sz w:val="24"/>
          <w:szCs w:val="24"/>
        </w:rPr>
        <w:t xml:space="preserve">Oral Tradition </w:t>
      </w:r>
      <w:r w:rsidRPr="00FF2483">
        <w:rPr>
          <w:rFonts w:eastAsia="TimesNewRoman" w:cs="Times New Roman"/>
          <w:sz w:val="24"/>
          <w:szCs w:val="24"/>
        </w:rPr>
        <w:t>12(1): 1-22.</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Ramachandran, V., Saravanan, R. and Senthilraja, P. (2014). Antidiabetic and</w:t>
      </w:r>
      <w:r>
        <w:rPr>
          <w:rFonts w:eastAsia="TimesNewRoman" w:cs="Times New Roman"/>
          <w:sz w:val="24"/>
          <w:szCs w:val="24"/>
        </w:rPr>
        <w:t xml:space="preserve"> </w:t>
      </w:r>
    </w:p>
    <w:p w:rsidR="000E4E19" w:rsidRPr="00E30449"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antihyperlipidemic activity of asiatic acid in diabetic rats, role of HMG CoA: </w:t>
      </w:r>
      <w:r w:rsidRPr="00FF2483">
        <w:rPr>
          <w:rFonts w:eastAsia="TimesNewRoman,Italic" w:cs="Times New Roman"/>
          <w:i/>
          <w:iCs/>
          <w:sz w:val="24"/>
          <w:szCs w:val="24"/>
        </w:rPr>
        <w:t xml:space="preserve">in vivo </w:t>
      </w:r>
      <w:r w:rsidRPr="00FF2483">
        <w:rPr>
          <w:rFonts w:eastAsia="TimesNewRoman" w:cs="Times New Roman"/>
          <w:sz w:val="24"/>
          <w:szCs w:val="24"/>
        </w:rPr>
        <w:t xml:space="preserve">and </w:t>
      </w:r>
      <w:r w:rsidRPr="00FF2483">
        <w:rPr>
          <w:rFonts w:eastAsia="TimesNewRoman,Italic" w:cs="Times New Roman"/>
          <w:i/>
          <w:iCs/>
          <w:sz w:val="24"/>
          <w:szCs w:val="24"/>
        </w:rPr>
        <w:t xml:space="preserve">in silico </w:t>
      </w:r>
      <w:r w:rsidRPr="00FF2483">
        <w:rPr>
          <w:rFonts w:eastAsia="TimesNewRoman" w:cs="Times New Roman"/>
          <w:sz w:val="24"/>
          <w:szCs w:val="24"/>
        </w:rPr>
        <w:t xml:space="preserve">approaches. </w:t>
      </w:r>
      <w:r w:rsidRPr="00FF2483">
        <w:rPr>
          <w:rFonts w:eastAsia="TimesNewRoman,Italic" w:cs="Times New Roman"/>
          <w:i/>
          <w:iCs/>
          <w:sz w:val="24"/>
          <w:szCs w:val="24"/>
        </w:rPr>
        <w:t>Phytomedicine 21</w:t>
      </w:r>
      <w:r w:rsidRPr="00FF2483">
        <w:rPr>
          <w:rFonts w:eastAsia="TimesNewRoman" w:cs="Times New Roman"/>
          <w:sz w:val="24"/>
          <w:szCs w:val="24"/>
        </w:rPr>
        <w:t>(3): 225-232.</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Rasouli, H., Hosseini-Ghazvini, S. M. B., Adibi, H. and Khodarahmi, R. (2017). Differential</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α-amylase/α-glucosidase inhibitory activities of plant-derived phenolic compounds: a virtual screening perspective for the treatment of obesity and diabetes. </w:t>
      </w:r>
      <w:r w:rsidRPr="00FF2483">
        <w:rPr>
          <w:rFonts w:eastAsia="TimesNewRoman,Italic" w:cs="Times New Roman"/>
          <w:i/>
          <w:iCs/>
          <w:sz w:val="24"/>
          <w:szCs w:val="24"/>
        </w:rPr>
        <w:t>Food &amp; function 8</w:t>
      </w:r>
      <w:r w:rsidRPr="00FF2483">
        <w:rPr>
          <w:rFonts w:eastAsia="TimesNewRoman" w:cs="Times New Roman"/>
          <w:sz w:val="24"/>
          <w:szCs w:val="24"/>
        </w:rPr>
        <w:t>(5): 1942- 1954.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Rena, G., Hardie, D. G. and Pearson, E. R. (2017). The mechanisms of action of metformin.</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Diabetologia 60</w:t>
      </w:r>
      <w:r w:rsidRPr="00FF2483">
        <w:rPr>
          <w:rFonts w:eastAsia="TimesNewRoman" w:cs="Times New Roman"/>
          <w:sz w:val="24"/>
          <w:szCs w:val="24"/>
        </w:rPr>
        <w:t>(9): 1577-1585.</w:t>
      </w:r>
    </w:p>
    <w:p w:rsidR="000E4E19" w:rsidRDefault="000E4E19" w:rsidP="000E4E19">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Rother, K.I. (2007). Diabetes treatment—bridging the divide. </w:t>
      </w:r>
      <w:r w:rsidRPr="00FF2483">
        <w:rPr>
          <w:rFonts w:eastAsia="TimesNewRoman,Italic" w:cs="Times New Roman"/>
          <w:i/>
          <w:iCs/>
          <w:sz w:val="24"/>
          <w:szCs w:val="24"/>
        </w:rPr>
        <w:t>The New England Journal of</w:t>
      </w:r>
      <w:r>
        <w:rPr>
          <w:rFonts w:eastAsia="TimesNewRoman,Italic" w:cs="Times New Roman"/>
          <w:i/>
          <w:iCs/>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Medicine </w:t>
      </w:r>
      <w:r w:rsidRPr="00FF2483">
        <w:rPr>
          <w:rFonts w:eastAsia="TimesNewRoman" w:cs="Times New Roman"/>
          <w:sz w:val="24"/>
          <w:szCs w:val="24"/>
        </w:rPr>
        <w:t>356 (15): 1499–1501.</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Ruth, A. F., Olaide, A. O. and Oluwatoyin, S. M. (2014). The aqueous root extract of</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w:t>
      </w: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inhibits chemically-induced inflammation in rodents. </w:t>
      </w:r>
      <w:r w:rsidRPr="00FF2483">
        <w:rPr>
          <w:rFonts w:eastAsia="TimesNewRoman,Italic" w:cs="Times New Roman"/>
          <w:i/>
          <w:iCs/>
          <w:sz w:val="24"/>
          <w:szCs w:val="24"/>
        </w:rPr>
        <w:t>Pakistani Journal of Pharmaceutical Science 27</w:t>
      </w:r>
      <w:r w:rsidRPr="00FF2483">
        <w:rPr>
          <w:rFonts w:eastAsia="TimesNewRoman" w:cs="Times New Roman"/>
          <w:sz w:val="24"/>
          <w:szCs w:val="24"/>
        </w:rPr>
        <w:t>(6): 1885 1889.</w:t>
      </w: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Sabiu, S. and Ashafa, A.O.T. (2016). Membrane stabilization and kinetics of carbohydrate</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metabolizing enzymes (</w:t>
      </w:r>
      <w:r w:rsidRPr="00FF2483">
        <w:rPr>
          <w:rFonts w:eastAsia="TimesNewRoman,Italic" w:cs="Times New Roman"/>
          <w:i/>
          <w:iCs/>
          <w:sz w:val="24"/>
          <w:szCs w:val="24"/>
        </w:rPr>
        <w:t>α</w:t>
      </w:r>
      <w:r w:rsidRPr="00FF2483">
        <w:rPr>
          <w:rFonts w:eastAsia="TimesNewRoman" w:cs="Times New Roman"/>
          <w:sz w:val="24"/>
          <w:szCs w:val="24"/>
        </w:rPr>
        <w:t xml:space="preserve">-amylase and </w:t>
      </w:r>
      <w:r w:rsidRPr="00FF2483">
        <w:rPr>
          <w:rFonts w:eastAsia="TimesNewRoman,Italic" w:cs="Times New Roman"/>
          <w:i/>
          <w:iCs/>
          <w:sz w:val="24"/>
          <w:szCs w:val="24"/>
        </w:rPr>
        <w:t>α</w:t>
      </w:r>
      <w:r w:rsidRPr="00FF2483">
        <w:rPr>
          <w:rFonts w:eastAsia="TimesNewRoman" w:cs="Times New Roman"/>
          <w:sz w:val="24"/>
          <w:szCs w:val="24"/>
        </w:rPr>
        <w:t xml:space="preserve">-glucosidase) inhibitory potentials of </w:t>
      </w:r>
      <w:r w:rsidRPr="00FF2483">
        <w:rPr>
          <w:rFonts w:eastAsia="TimesNewRoman,Italic" w:cs="Times New Roman"/>
          <w:i/>
          <w:iCs/>
          <w:sz w:val="24"/>
          <w:szCs w:val="24"/>
        </w:rPr>
        <w:t>Eucalyptus</w:t>
      </w:r>
      <w:r w:rsidRPr="00FF2483">
        <w:rPr>
          <w:rFonts w:eastAsia="TimesNewRoman" w:cs="Times New Roman"/>
          <w:sz w:val="24"/>
          <w:szCs w:val="24"/>
        </w:rPr>
        <w:t xml:space="preserve"> </w:t>
      </w:r>
      <w:r w:rsidRPr="00FF2483">
        <w:rPr>
          <w:rFonts w:eastAsia="TimesNewRoman,Italic" w:cs="Times New Roman"/>
          <w:i/>
          <w:iCs/>
          <w:sz w:val="24"/>
          <w:szCs w:val="24"/>
        </w:rPr>
        <w:t xml:space="preserve">obliqua </w:t>
      </w:r>
      <w:r w:rsidRPr="00FF2483">
        <w:rPr>
          <w:rFonts w:eastAsia="TimesNewRoman" w:cs="Times New Roman"/>
          <w:sz w:val="24"/>
          <w:szCs w:val="24"/>
        </w:rPr>
        <w:t xml:space="preserve">L. Her. (Myrtaceae) Blakely ethanolic leaf extract: An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assessment. </w:t>
      </w:r>
      <w:r w:rsidRPr="00FF2483">
        <w:rPr>
          <w:rFonts w:eastAsia="TimesNewRoman,Italic" w:cs="Times New Roman"/>
          <w:i/>
          <w:iCs/>
          <w:sz w:val="24"/>
          <w:szCs w:val="24"/>
        </w:rPr>
        <w:t>South</w:t>
      </w:r>
      <w:r w:rsidRPr="00FF2483">
        <w:rPr>
          <w:rFonts w:eastAsia="TimesNewRoman" w:cs="Times New Roman"/>
          <w:sz w:val="24"/>
          <w:szCs w:val="24"/>
        </w:rPr>
        <w:t xml:space="preserve"> </w:t>
      </w:r>
      <w:r w:rsidRPr="00FF2483">
        <w:rPr>
          <w:rFonts w:eastAsia="TimesNewRoman,Italic" w:cs="Times New Roman"/>
          <w:i/>
          <w:iCs/>
          <w:sz w:val="24"/>
          <w:szCs w:val="24"/>
        </w:rPr>
        <w:t xml:space="preserve">African Journal of Botany </w:t>
      </w:r>
      <w:r w:rsidRPr="00FF2483">
        <w:rPr>
          <w:rFonts w:eastAsia="TimesNewRoman" w:cs="Times New Roman"/>
          <w:sz w:val="24"/>
          <w:szCs w:val="24"/>
        </w:rPr>
        <w:t>105: 264-269.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Ajani, E. O., Sunmonu, T. O. and Ashafa, A. O. T. (2017). Kinetics of modulatory</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role of </w:t>
      </w:r>
      <w:r w:rsidRPr="00FF2483">
        <w:rPr>
          <w:rFonts w:eastAsia="TimesNewRoman,Italic" w:cs="Times New Roman"/>
          <w:i/>
          <w:iCs/>
          <w:sz w:val="24"/>
          <w:szCs w:val="24"/>
        </w:rPr>
        <w:t xml:space="preserve">Cyperus esculentus </w:t>
      </w:r>
      <w:r w:rsidRPr="00FF2483">
        <w:rPr>
          <w:rFonts w:eastAsia="TimesNewRoman" w:cs="Times New Roman"/>
          <w:sz w:val="24"/>
          <w:szCs w:val="24"/>
        </w:rPr>
        <w:t xml:space="preserve">L. on the specific activity of key carbohydrate metabolizing enzymes. </w:t>
      </w:r>
      <w:r w:rsidRPr="00FF2483">
        <w:rPr>
          <w:rFonts w:eastAsia="TimesNewRoman,Italic" w:cs="Times New Roman"/>
          <w:i/>
          <w:iCs/>
          <w:sz w:val="24"/>
          <w:szCs w:val="24"/>
        </w:rPr>
        <w:t>African Journal of Traditional, Complementary and Alternative Medicines 14</w:t>
      </w:r>
      <w:r w:rsidRPr="00FF2483">
        <w:rPr>
          <w:rFonts w:eastAsia="TimesNewRoman" w:cs="Times New Roman"/>
          <w:sz w:val="24"/>
          <w:szCs w:val="24"/>
        </w:rPr>
        <w:t>(4): 46-53.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O’neill, F. H., &amp; Ashafa, A. O. T. (2016). Kinetics of α-amylase and α-glucosidase</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inhibitory potential of </w:t>
      </w:r>
      <w:r w:rsidRPr="00FF2483">
        <w:rPr>
          <w:rFonts w:eastAsia="TimesNewRoman,Italic" w:cs="Times New Roman"/>
          <w:i/>
          <w:iCs/>
          <w:sz w:val="24"/>
          <w:szCs w:val="24"/>
        </w:rPr>
        <w:t xml:space="preserve">Zea mays </w:t>
      </w:r>
      <w:r w:rsidRPr="00FF2483">
        <w:rPr>
          <w:rFonts w:eastAsia="TimesNewRoman" w:cs="Times New Roman"/>
          <w:sz w:val="24"/>
          <w:szCs w:val="24"/>
        </w:rPr>
        <w:t xml:space="preserve">Linnaeus (Poaceae),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aqueous extract: An </w:t>
      </w:r>
      <w:r w:rsidRPr="00FF2483">
        <w:rPr>
          <w:rFonts w:eastAsia="TimesNewRoman,Italic" w:cs="Times New Roman"/>
          <w:i/>
          <w:iCs/>
          <w:sz w:val="24"/>
          <w:szCs w:val="24"/>
        </w:rPr>
        <w:t>in</w:t>
      </w:r>
      <w:r w:rsidRPr="00FF2483">
        <w:rPr>
          <w:rFonts w:eastAsia="TimesNewRoman" w:cs="Times New Roman"/>
          <w:sz w:val="24"/>
          <w:szCs w:val="24"/>
        </w:rPr>
        <w:t xml:space="preserve"> </w:t>
      </w:r>
      <w:r w:rsidRPr="00FF2483">
        <w:rPr>
          <w:rFonts w:eastAsia="TimesNewRoman,Italic" w:cs="Times New Roman"/>
          <w:i/>
          <w:iCs/>
          <w:sz w:val="24"/>
          <w:szCs w:val="24"/>
        </w:rPr>
        <w:t xml:space="preserve">vitro </w:t>
      </w:r>
      <w:r w:rsidRPr="00FF2483">
        <w:rPr>
          <w:rFonts w:eastAsia="TimesNewRoman" w:cs="Times New Roman"/>
          <w:sz w:val="24"/>
          <w:szCs w:val="24"/>
        </w:rPr>
        <w:t xml:space="preserve">assessment. </w:t>
      </w:r>
      <w:r w:rsidRPr="00FF2483">
        <w:rPr>
          <w:rFonts w:eastAsia="TimesNewRoman,Italic" w:cs="Times New Roman"/>
          <w:i/>
          <w:iCs/>
          <w:sz w:val="24"/>
          <w:szCs w:val="24"/>
        </w:rPr>
        <w:t>Journal of Ethnopharmacology 183</w:t>
      </w:r>
      <w:r w:rsidRPr="00FF2483">
        <w:rPr>
          <w:rFonts w:eastAsia="TimesNewRoman" w:cs="Times New Roman"/>
          <w:sz w:val="24"/>
          <w:szCs w:val="24"/>
        </w:rPr>
        <w:t>: 1-8.</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Saheed, S., Oladipipo, A. E., Abdulazeez, A. A., Olarewaju, S. A., Ismaila, N. O.,</w:t>
      </w:r>
      <w:r>
        <w:rPr>
          <w:rFonts w:eastAsia="TimesNewRoman" w:cs="Times New Roman"/>
          <w:sz w:val="24"/>
          <w:szCs w:val="24"/>
        </w:rPr>
        <w:t xml:space="preserve"> </w:t>
      </w:r>
      <w:r w:rsidRPr="00FF2483">
        <w:rPr>
          <w:rFonts w:eastAsia="TimesNewRoman" w:cs="Times New Roman"/>
          <w:sz w:val="24"/>
          <w:szCs w:val="24"/>
        </w:rPr>
        <w:t xml:space="preserve">Emmanuel,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 A. and Aisha, A. Y. (2015). Toxicological evaluations of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(corn silk) aqueous extract on hematological and lipid parameters in Wistar rats. </w:t>
      </w:r>
      <w:r w:rsidRPr="00FF2483">
        <w:rPr>
          <w:rFonts w:eastAsia="TimesNewRoman,Italic" w:cs="Times New Roman"/>
          <w:i/>
          <w:iCs/>
          <w:sz w:val="24"/>
          <w:szCs w:val="24"/>
        </w:rPr>
        <w:t>Toxicology</w:t>
      </w:r>
      <w:r w:rsidRPr="00FF2483">
        <w:rPr>
          <w:rFonts w:eastAsia="TimesNewRoman" w:cs="Times New Roman"/>
          <w:sz w:val="24"/>
          <w:szCs w:val="24"/>
        </w:rPr>
        <w:t xml:space="preserve"> </w:t>
      </w:r>
      <w:r w:rsidRPr="00FF2483">
        <w:rPr>
          <w:rFonts w:eastAsia="TimesNewRoman,Italic" w:cs="Times New Roman"/>
          <w:i/>
          <w:iCs/>
          <w:sz w:val="24"/>
          <w:szCs w:val="24"/>
        </w:rPr>
        <w:t>Reports 2</w:t>
      </w:r>
      <w:r w:rsidRPr="00FF2483">
        <w:rPr>
          <w:rFonts w:eastAsia="TimesNewRoman" w:cs="Times New Roman"/>
          <w:sz w:val="24"/>
          <w:szCs w:val="24"/>
        </w:rPr>
        <w:t>: 638-644.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Sasidharan, I. and Menon, A. N. (2010). Comparative chemical composition and</w:t>
      </w:r>
      <w:r>
        <w:rPr>
          <w:rFonts w:eastAsia="TimesNewRoman" w:cs="Times New Roman"/>
          <w:sz w:val="24"/>
          <w:szCs w:val="24"/>
        </w:rPr>
        <w:t xml:space="preserve"> </w:t>
      </w:r>
    </w:p>
    <w:p w:rsidR="000E4E19" w:rsidRPr="00E30449"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antimicrobial activity fresh &amp; dry ginger oils (</w:t>
      </w:r>
      <w:r w:rsidRPr="00FF2483">
        <w:rPr>
          <w:rFonts w:eastAsia="TimesNewRoman,Italic" w:cs="Times New Roman"/>
          <w:i/>
          <w:iCs/>
          <w:sz w:val="24"/>
          <w:szCs w:val="24"/>
        </w:rPr>
        <w:t xml:space="preserve">Zingiber officinale </w:t>
      </w:r>
      <w:r w:rsidRPr="00FF2483">
        <w:rPr>
          <w:rFonts w:eastAsia="TimesNewRoman" w:cs="Times New Roman"/>
          <w:sz w:val="24"/>
          <w:szCs w:val="24"/>
        </w:rPr>
        <w:t xml:space="preserve">Roscoe). </w:t>
      </w:r>
      <w:r w:rsidRPr="00FF2483">
        <w:rPr>
          <w:rFonts w:eastAsia="TimesNewRoman,Italic" w:cs="Times New Roman"/>
          <w:i/>
          <w:iCs/>
          <w:sz w:val="24"/>
          <w:szCs w:val="24"/>
        </w:rPr>
        <w:t>International Journal of Current Pharmaceutical Research 2</w:t>
      </w:r>
      <w:r w:rsidRPr="00FF2483">
        <w:rPr>
          <w:rFonts w:eastAsia="TimesNewRoman" w:cs="Times New Roman"/>
          <w:sz w:val="24"/>
          <w:szCs w:val="24"/>
        </w:rPr>
        <w:t>(4): 40-43.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Sidney, J., Stohs, H. M. and Gilbert, R. (2012). A Review of the Efficacy and Safety of</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Banaba (</w:t>
      </w:r>
      <w:r w:rsidRPr="00FF2483">
        <w:rPr>
          <w:rFonts w:eastAsia="TimesNewRoman,Italic" w:cs="Times New Roman"/>
          <w:i/>
          <w:iCs/>
          <w:sz w:val="24"/>
          <w:szCs w:val="24"/>
        </w:rPr>
        <w:t xml:space="preserve">Lagerstroemia speciosa </w:t>
      </w:r>
      <w:r w:rsidRPr="00FF2483">
        <w:rPr>
          <w:rFonts w:eastAsia="TimesNewRoman" w:cs="Times New Roman"/>
          <w:sz w:val="24"/>
          <w:szCs w:val="24"/>
        </w:rPr>
        <w:t xml:space="preserve">L.) and Corosolic Acid. </w:t>
      </w:r>
      <w:r w:rsidRPr="00FF2483">
        <w:rPr>
          <w:rFonts w:eastAsia="TimesNewRoman,Italic" w:cs="Times New Roman"/>
          <w:i/>
          <w:iCs/>
          <w:sz w:val="24"/>
          <w:szCs w:val="24"/>
        </w:rPr>
        <w:t xml:space="preserve">Phytotherapy Research </w:t>
      </w:r>
      <w:r w:rsidRPr="00FF2483">
        <w:rPr>
          <w:rFonts w:eastAsia="TimesNewRoman" w:cs="Times New Roman"/>
          <w:sz w:val="24"/>
          <w:szCs w:val="24"/>
        </w:rPr>
        <w:t>26(3): 317- 324.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Skotti, E., Anastasaki, E., Kanellou, G., Polissiou, M., &amp; Tarantilis, P. A. (2014). Total</w:t>
      </w:r>
      <w:r>
        <w:rPr>
          <w:rFonts w:eastAsia="TimesNewRoman" w:cs="Times New Roman"/>
          <w:sz w:val="24"/>
          <w:szCs w:val="24"/>
        </w:rPr>
        <w:t xml:space="preserve"> </w:t>
      </w:r>
    </w:p>
    <w:p w:rsidR="000E4E19"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phenolic content, antioxidant activity and toxicity of aqueous extracts from selected Greek medicinal and aromatic plants. </w:t>
      </w:r>
      <w:r w:rsidRPr="00FF2483">
        <w:rPr>
          <w:rFonts w:eastAsia="TimesNewRoman,Italic" w:cs="Times New Roman"/>
          <w:i/>
          <w:iCs/>
          <w:sz w:val="24"/>
          <w:szCs w:val="24"/>
        </w:rPr>
        <w:t>Industrial Crops and Products 53</w:t>
      </w:r>
      <w:r w:rsidRPr="00FF2483">
        <w:rPr>
          <w:rFonts w:eastAsia="TimesNewRoman" w:cs="Times New Roman"/>
          <w:sz w:val="24"/>
          <w:szCs w:val="24"/>
        </w:rPr>
        <w:t>: 46-54.</w:t>
      </w:r>
    </w:p>
    <w:p w:rsidR="000E4E19" w:rsidRDefault="000E4E19" w:rsidP="000E4E19">
      <w:pPr>
        <w:autoSpaceDE w:val="0"/>
        <w:autoSpaceDN w:val="0"/>
        <w:adjustRightInd w:val="0"/>
        <w:spacing w:after="0" w:line="480" w:lineRule="auto"/>
        <w:jc w:val="both"/>
        <w:rPr>
          <w:rFonts w:eastAsia="TimesNewRoman" w:cs="Times New Roman"/>
          <w:sz w:val="24"/>
          <w:szCs w:val="24"/>
        </w:rPr>
      </w:pP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Sobngwi, E. (2001). Diabetes in Africans. Part 1: epidemiology and clinical specificities.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Diabetes Metabolism </w:t>
      </w:r>
      <w:r w:rsidRPr="00FF2483">
        <w:rPr>
          <w:rFonts w:eastAsia="TimesNewRoman" w:cs="Times New Roman"/>
          <w:sz w:val="24"/>
          <w:szCs w:val="24"/>
        </w:rPr>
        <w:t>27(6): 628-634.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Sulyman, A. O., Akolade, J. O., Sabiu, S. A., Aladodo, R. A. and Muritala, H. F. (2016).</w:t>
      </w:r>
      <w:r>
        <w:rPr>
          <w:rFonts w:eastAsia="TimesNewRoman" w:cs="Times New Roman"/>
          <w:sz w:val="24"/>
          <w:szCs w:val="24"/>
        </w:rPr>
        <w:t xml:space="preserve"> </w:t>
      </w:r>
    </w:p>
    <w:p w:rsidR="000E4E19" w:rsidRPr="00E30449"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Antidiabetic potentials of ethanolic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roots. </w:t>
      </w:r>
      <w:r w:rsidRPr="00FF2483">
        <w:rPr>
          <w:rFonts w:eastAsia="TimesNewRoman,Italic" w:cs="Times New Roman"/>
          <w:i/>
          <w:iCs/>
          <w:sz w:val="24"/>
          <w:szCs w:val="24"/>
        </w:rPr>
        <w:t>Journal of Ethnopharmacology 182</w:t>
      </w:r>
      <w:r w:rsidRPr="00FF2483">
        <w:rPr>
          <w:rFonts w:eastAsia="TimesNewRoman" w:cs="Times New Roman"/>
          <w:sz w:val="24"/>
          <w:szCs w:val="24"/>
        </w:rPr>
        <w:t>: 122-128.</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Swain, T. (1979). Tannins and Lignins Herbivores: Their interaction with Secondary Plant</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Metabolites. New York: Academic Press</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Tine, Y., Renucci, F., Costa, J., Wele, A. and Paolini, J. (2017). A Method for LC MS/MS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profiling of coumarins in </w:t>
      </w:r>
      <w:r w:rsidRPr="00FF2483">
        <w:rPr>
          <w:rFonts w:eastAsia="TimesNewRoman,Italic" w:cs="Times New Roman"/>
          <w:i/>
          <w:iCs/>
          <w:sz w:val="24"/>
          <w:szCs w:val="24"/>
        </w:rPr>
        <w:t xml:space="preserve">Zanthoxylum zanthoxyloides </w:t>
      </w:r>
      <w:r w:rsidRPr="00FF2483">
        <w:rPr>
          <w:rFonts w:eastAsia="TimesNewRoman" w:cs="Times New Roman"/>
          <w:sz w:val="24"/>
          <w:szCs w:val="24"/>
        </w:rPr>
        <w:t xml:space="preserve">(Lam.) B. Zepernich and Timler extracts and essential oils. </w:t>
      </w:r>
      <w:r w:rsidRPr="00FF2483">
        <w:rPr>
          <w:rFonts w:eastAsia="TimesNewRoman,Italic" w:cs="Times New Roman"/>
          <w:i/>
          <w:iCs/>
          <w:sz w:val="24"/>
          <w:szCs w:val="24"/>
        </w:rPr>
        <w:t>Molecules 22</w:t>
      </w:r>
      <w:r w:rsidRPr="00FF2483">
        <w:rPr>
          <w:rFonts w:eastAsia="TimesNewRoman" w:cs="Times New Roman"/>
          <w:sz w:val="24"/>
          <w:szCs w:val="24"/>
        </w:rPr>
        <w:t>(1): 174-186.</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Tsao, R. and Deng, Z. (2004). Separation procedures for naturally occurring antioxidant</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phytochemicals. </w:t>
      </w:r>
      <w:r w:rsidRPr="00FF2483">
        <w:rPr>
          <w:rFonts w:eastAsia="TimesNewRoman,Italic" w:cs="Times New Roman"/>
          <w:i/>
          <w:iCs/>
          <w:sz w:val="24"/>
          <w:szCs w:val="24"/>
        </w:rPr>
        <w:t>Journal of Chromatography B 812</w:t>
      </w:r>
      <w:r w:rsidRPr="00FF2483">
        <w:rPr>
          <w:rFonts w:eastAsia="TimesNewRoman" w:cs="Times New Roman"/>
          <w:sz w:val="24"/>
          <w:szCs w:val="24"/>
        </w:rPr>
        <w:t>(1-2): 85-99.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Van</w:t>
      </w:r>
      <w:r>
        <w:rPr>
          <w:rFonts w:eastAsia="TimesNewRoman" w:cs="Times New Roman"/>
          <w:sz w:val="24"/>
          <w:szCs w:val="24"/>
        </w:rPr>
        <w:t xml:space="preserve"> </w:t>
      </w:r>
      <w:r w:rsidRPr="00FF2483">
        <w:rPr>
          <w:rFonts w:eastAsia="TimesNewRoman" w:cs="Times New Roman"/>
          <w:sz w:val="24"/>
          <w:szCs w:val="24"/>
        </w:rPr>
        <w:t>Newkirk, M. R., Weih, L., McCarty, C. A. and Taylor, H. R. (2001). Cause-specific</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prevalence of bilateral visual impairment in Victoria, Australia: the Visual Impairment Project. </w:t>
      </w:r>
      <w:r w:rsidRPr="00FF2483">
        <w:rPr>
          <w:rFonts w:eastAsia="TimesNewRoman,Italic" w:cs="Times New Roman"/>
          <w:i/>
          <w:iCs/>
          <w:sz w:val="24"/>
          <w:szCs w:val="24"/>
        </w:rPr>
        <w:t>Ophthalmology 108</w:t>
      </w:r>
      <w:r w:rsidRPr="00FF2483">
        <w:rPr>
          <w:rFonts w:eastAsia="TimesNewRoman" w:cs="Times New Roman"/>
          <w:sz w:val="24"/>
          <w:szCs w:val="24"/>
        </w:rPr>
        <w:t>(5): 960-967.</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Wang, X., Bao, W., Liu, J., OuYang, Y. Y., Wang, D., Rong, S. and Liu, L. G. (2013).</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Inflammatory markers and risk of type 2 diabetes: a systematic review and metaanalysis. </w:t>
      </w:r>
      <w:r w:rsidRPr="00FF2483">
        <w:rPr>
          <w:rFonts w:eastAsia="TimesNewRoman,Italic" w:cs="Times New Roman"/>
          <w:i/>
          <w:iCs/>
          <w:sz w:val="24"/>
          <w:szCs w:val="24"/>
        </w:rPr>
        <w:t>Diabetes Care 36</w:t>
      </w:r>
      <w:r w:rsidRPr="00FF2483">
        <w:rPr>
          <w:rFonts w:eastAsia="TimesNewRoman" w:cs="Times New Roman"/>
          <w:sz w:val="24"/>
          <w:szCs w:val="24"/>
        </w:rPr>
        <w:t>(1): 166-175.</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Waxman, A. and Norum, K. (2004). Why a global strategy on diet, physical activity and</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health? The growing burden of non-communicable diseases. </w:t>
      </w:r>
      <w:r w:rsidRPr="00FF2483">
        <w:rPr>
          <w:rFonts w:eastAsia="TimesNewRoman,Italic" w:cs="Times New Roman"/>
          <w:i/>
          <w:iCs/>
          <w:sz w:val="24"/>
          <w:szCs w:val="24"/>
        </w:rPr>
        <w:t xml:space="preserve">Public Health Nutrition </w:t>
      </w:r>
      <w:r w:rsidRPr="00FF2483">
        <w:rPr>
          <w:rFonts w:eastAsia="TimesNewRoman" w:cs="Times New Roman"/>
          <w:sz w:val="24"/>
          <w:szCs w:val="24"/>
        </w:rPr>
        <w:t>7(3): 381-383.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WHO (1999). A Definition, Diagnosis and Classification of Diabetes Mellitus and its</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Complications (PDF). Adapted from World Health Organisation Department of</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Non</w:t>
      </w:r>
      <w:r>
        <w:rPr>
          <w:rFonts w:eastAsia="TimesNewRoman" w:cs="Times New Roman"/>
          <w:sz w:val="24"/>
          <w:szCs w:val="24"/>
        </w:rPr>
        <w:t xml:space="preserve"> </w:t>
      </w:r>
      <w:r w:rsidRPr="00FF2483">
        <w:rPr>
          <w:rFonts w:eastAsia="TimesNewRoman" w:cs="Times New Roman"/>
          <w:sz w:val="24"/>
          <w:szCs w:val="24"/>
        </w:rPr>
        <w:t>communicable Disease Surveillance</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http://whqlibdoc.who.int/hq/1999/WHO_NCD_NCS_99.2.pdf.</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Yan, J., Zhang, G., Pan, J. and Wang, Y. (2014). α-Glucosidase inhibition by luteolin:</w:t>
      </w:r>
      <w:r>
        <w:rPr>
          <w:rFonts w:eastAsia="TimesNewRoman" w:cs="Times New Roman"/>
          <w:sz w:val="24"/>
          <w:szCs w:val="24"/>
        </w:rPr>
        <w:t xml:space="preserve"> </w:t>
      </w:r>
    </w:p>
    <w:p w:rsidR="000E4E19" w:rsidRPr="00E3044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Kinetics, interaction and molecular docking. </w:t>
      </w:r>
      <w:r w:rsidRPr="00FF2483">
        <w:rPr>
          <w:rFonts w:eastAsia="TimesNewRoman,Italic" w:cs="Times New Roman"/>
          <w:i/>
          <w:iCs/>
          <w:sz w:val="24"/>
          <w:szCs w:val="24"/>
        </w:rPr>
        <w:t>International Journal of Biological</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Macromolecules 64</w:t>
      </w:r>
      <w:r w:rsidRPr="00FF2483">
        <w:rPr>
          <w:rFonts w:eastAsia="TimesNewRoman" w:cs="Times New Roman"/>
          <w:sz w:val="24"/>
          <w:szCs w:val="24"/>
        </w:rPr>
        <w:t>: 213-223.</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Yasuma, A. an Ichikawa, T. (1953). Ninhydrin-Schiff and alloxan-Schiff staining: a new</w:t>
      </w:r>
      <w:r>
        <w:rPr>
          <w:rFonts w:eastAsia="TimesNewRoman" w:cs="Times New Roman"/>
          <w:sz w:val="24"/>
          <w:szCs w:val="24"/>
        </w:rPr>
        <w:t xml:space="preserve"> </w:t>
      </w:r>
    </w:p>
    <w:p w:rsidR="000E4E19" w:rsidRPr="00E30449"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histochemical staining method for protein. </w:t>
      </w:r>
      <w:r w:rsidRPr="00FF2483">
        <w:rPr>
          <w:rFonts w:eastAsia="TimesNewRoman,Italic" w:cs="Times New Roman"/>
          <w:i/>
          <w:iCs/>
          <w:sz w:val="24"/>
          <w:szCs w:val="24"/>
        </w:rPr>
        <w:t>The Journal of Laboratory and Clinical</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Medicine 41</w:t>
      </w:r>
      <w:r w:rsidRPr="00FF2483">
        <w:rPr>
          <w:rFonts w:eastAsia="TimesNewRoman" w:cs="Times New Roman"/>
          <w:sz w:val="24"/>
          <w:szCs w:val="24"/>
        </w:rPr>
        <w:t>(2): 296-299.</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Yeh, G. Y., Eisenberg, D. M., Kaptchuk, T. J. and Phillips, R. S. (2003). Systematic review</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of herbs and dietary supplements for glycemic control in diabetes. </w:t>
      </w:r>
      <w:r w:rsidRPr="00FF2483">
        <w:rPr>
          <w:rFonts w:eastAsia="TimesNewRoman,Italic" w:cs="Times New Roman"/>
          <w:i/>
          <w:iCs/>
          <w:sz w:val="24"/>
          <w:szCs w:val="24"/>
        </w:rPr>
        <w:t>Diabetes Care 26</w:t>
      </w:r>
      <w:r w:rsidRPr="00FF2483">
        <w:rPr>
          <w:rFonts w:eastAsia="TimesNewRoman" w:cs="Times New Roman"/>
          <w:sz w:val="24"/>
          <w:szCs w:val="24"/>
        </w:rPr>
        <w:t>(4): 1277-1294.</w:t>
      </w:r>
    </w:p>
    <w:p w:rsidR="000E4E19" w:rsidRDefault="000E4E19" w:rsidP="000E4E19">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Zhu, Y., &amp; Zhang, C. (2016). Prevalence of gestational diabetes and risk of progression to</w:t>
      </w:r>
      <w:r>
        <w:rPr>
          <w:rFonts w:eastAsia="TimesNewRoman" w:cs="Times New Roman"/>
          <w:sz w:val="24"/>
          <w:szCs w:val="24"/>
        </w:rPr>
        <w:t xml:space="preserve"> </w:t>
      </w:r>
    </w:p>
    <w:p w:rsidR="000E4E19" w:rsidRPr="00FF2483" w:rsidRDefault="000E4E19" w:rsidP="000E4E19">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type 2 diabetes: a global perspective. </w:t>
      </w:r>
      <w:r w:rsidRPr="00FF2483">
        <w:rPr>
          <w:rFonts w:eastAsia="TimesNewRoman,Italic" w:cs="Times New Roman"/>
          <w:i/>
          <w:iCs/>
          <w:sz w:val="24"/>
          <w:szCs w:val="24"/>
        </w:rPr>
        <w:t>Current Diabetes Reports 16</w:t>
      </w:r>
      <w:r w:rsidRPr="00FF2483">
        <w:rPr>
          <w:rFonts w:eastAsia="TimesNewRoman" w:cs="Times New Roman"/>
          <w:sz w:val="24"/>
          <w:szCs w:val="24"/>
        </w:rPr>
        <w:t>(1): 7.</w:t>
      </w:r>
    </w:p>
    <w:p w:rsidR="00700C5A" w:rsidRPr="00700C5A" w:rsidRDefault="00700C5A" w:rsidP="00700C5A">
      <w:pPr>
        <w:pStyle w:val="Normal1"/>
        <w:spacing w:line="480" w:lineRule="auto"/>
        <w:rPr>
          <w:rFonts w:ascii="Times New Roman" w:eastAsia="Times New Roman" w:hAnsi="Times New Roman" w:cs="Times New Roman"/>
          <w:sz w:val="24"/>
          <w:szCs w:val="24"/>
        </w:rPr>
      </w:pPr>
    </w:p>
    <w:sectPr w:rsidR="00700C5A" w:rsidRPr="00700C5A" w:rsidSect="00AB33F9">
      <w:footerReference w:type="default" r:id="rId10"/>
      <w:pgSz w:w="11906" w:h="16838" w:code="9"/>
      <w:pgMar w:top="1440" w:right="1440" w:bottom="144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73E" w:rsidRDefault="009C773E" w:rsidP="00AB33F9">
      <w:pPr>
        <w:spacing w:after="0"/>
      </w:pPr>
      <w:r>
        <w:separator/>
      </w:r>
    </w:p>
  </w:endnote>
  <w:endnote w:type="continuationSeparator" w:id="0">
    <w:p w:rsidR="009C773E" w:rsidRDefault="009C773E" w:rsidP="00AB3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F9" w:rsidRDefault="00AB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73E" w:rsidRDefault="009C773E" w:rsidP="00AB33F9">
      <w:pPr>
        <w:spacing w:after="0"/>
      </w:pPr>
      <w:r>
        <w:separator/>
      </w:r>
    </w:p>
  </w:footnote>
  <w:footnote w:type="continuationSeparator" w:id="0">
    <w:p w:rsidR="009C773E" w:rsidRDefault="009C773E" w:rsidP="00AB33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50"/>
    <w:rsid w:val="000E4E19"/>
    <w:rsid w:val="0023585F"/>
    <w:rsid w:val="004D181E"/>
    <w:rsid w:val="005307AE"/>
    <w:rsid w:val="00563F11"/>
    <w:rsid w:val="006C0B77"/>
    <w:rsid w:val="006F73B3"/>
    <w:rsid w:val="00700C5A"/>
    <w:rsid w:val="007946C3"/>
    <w:rsid w:val="007F561D"/>
    <w:rsid w:val="008242FF"/>
    <w:rsid w:val="008563C9"/>
    <w:rsid w:val="00870751"/>
    <w:rsid w:val="00922C48"/>
    <w:rsid w:val="0093777B"/>
    <w:rsid w:val="009B7C65"/>
    <w:rsid w:val="009C773E"/>
    <w:rsid w:val="00A80344"/>
    <w:rsid w:val="00AB33F9"/>
    <w:rsid w:val="00B14305"/>
    <w:rsid w:val="00B23283"/>
    <w:rsid w:val="00B85E50"/>
    <w:rsid w:val="00B915B7"/>
    <w:rsid w:val="00C82CE1"/>
    <w:rsid w:val="00CA7157"/>
    <w:rsid w:val="00E63A34"/>
    <w:rsid w:val="00E85B82"/>
    <w:rsid w:val="00EA59DF"/>
    <w:rsid w:val="00EB7E28"/>
    <w:rsid w:val="00EC33D9"/>
    <w:rsid w:val="00EE4070"/>
    <w:rsid w:val="00F12C76"/>
    <w:rsid w:val="00F53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2395E-2B79-4FDA-A262-39A34226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5E50"/>
    <w:pPr>
      <w:widowControl w:val="0"/>
      <w:spacing w:after="200" w:line="276" w:lineRule="auto"/>
      <w:jc w:val="both"/>
    </w:pPr>
    <w:rPr>
      <w:rFonts w:ascii="Calibri" w:eastAsia="Calibri" w:hAnsi="Calibri" w:cs="Calibri"/>
      <w:sz w:val="21"/>
      <w:szCs w:val="21"/>
      <w:lang w:val="en-US"/>
    </w:rPr>
  </w:style>
  <w:style w:type="paragraph" w:styleId="Header">
    <w:name w:val="header"/>
    <w:basedOn w:val="Normal"/>
    <w:link w:val="HeaderChar"/>
    <w:uiPriority w:val="99"/>
    <w:semiHidden/>
    <w:unhideWhenUsed/>
    <w:rsid w:val="00AB33F9"/>
    <w:pPr>
      <w:tabs>
        <w:tab w:val="center" w:pos="4680"/>
        <w:tab w:val="right" w:pos="9360"/>
      </w:tabs>
      <w:spacing w:after="0"/>
    </w:pPr>
  </w:style>
  <w:style w:type="character" w:customStyle="1" w:styleId="HeaderChar">
    <w:name w:val="Header Char"/>
    <w:basedOn w:val="DefaultParagraphFont"/>
    <w:link w:val="Header"/>
    <w:uiPriority w:val="99"/>
    <w:semiHidden/>
    <w:rsid w:val="00AB33F9"/>
    <w:rPr>
      <w:rFonts w:ascii="Times New Roman" w:hAnsi="Times New Roman"/>
      <w:sz w:val="28"/>
    </w:rPr>
  </w:style>
  <w:style w:type="paragraph" w:styleId="Footer">
    <w:name w:val="footer"/>
    <w:basedOn w:val="Normal"/>
    <w:link w:val="FooterChar"/>
    <w:uiPriority w:val="99"/>
    <w:unhideWhenUsed/>
    <w:rsid w:val="00AB33F9"/>
    <w:pPr>
      <w:tabs>
        <w:tab w:val="center" w:pos="4680"/>
        <w:tab w:val="right" w:pos="9360"/>
      </w:tabs>
      <w:spacing w:after="0"/>
    </w:pPr>
  </w:style>
  <w:style w:type="character" w:customStyle="1" w:styleId="FooterChar">
    <w:name w:val="Footer Char"/>
    <w:basedOn w:val="DefaultParagraphFont"/>
    <w:link w:val="Footer"/>
    <w:uiPriority w:val="99"/>
    <w:rsid w:val="00AB33F9"/>
    <w:rPr>
      <w:rFonts w:ascii="Times New Roman" w:hAnsi="Times New Roman"/>
      <w:sz w:val="28"/>
    </w:rPr>
  </w:style>
  <w:style w:type="paragraph" w:styleId="BalloonText">
    <w:name w:val="Balloon Text"/>
    <w:basedOn w:val="Normal"/>
    <w:link w:val="BalloonTextChar"/>
    <w:uiPriority w:val="99"/>
    <w:semiHidden/>
    <w:unhideWhenUsed/>
    <w:rsid w:val="000E4E19"/>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E4E19"/>
    <w:rPr>
      <w:rFonts w:ascii="Tahoma" w:hAnsi="Tahoma" w:cs="Tahoma"/>
      <w:sz w:val="16"/>
      <w:szCs w:val="16"/>
      <w:lang w:val="en-US"/>
    </w:rPr>
  </w:style>
  <w:style w:type="paragraph" w:styleId="ListParagraph">
    <w:name w:val="List Paragraph"/>
    <w:basedOn w:val="Normal"/>
    <w:uiPriority w:val="34"/>
    <w:qFormat/>
    <w:rsid w:val="000E4E19"/>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0E4E19"/>
    <w:rPr>
      <w:color w:val="808080"/>
    </w:rPr>
  </w:style>
  <w:style w:type="table" w:styleId="TableGrid">
    <w:name w:val="Table Grid"/>
    <w:basedOn w:val="TableNormal"/>
    <w:uiPriority w:val="59"/>
    <w:rsid w:val="000E4E1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8476</Words>
  <Characters>48319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Abayomi</cp:lastModifiedBy>
  <cp:revision>2</cp:revision>
  <dcterms:created xsi:type="dcterms:W3CDTF">2025-07-05T18:33:00Z</dcterms:created>
  <dcterms:modified xsi:type="dcterms:W3CDTF">2025-07-05T18:33:00Z</dcterms:modified>
</cp:coreProperties>
</file>