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word/charts/chart3.xml" ContentType="application/vnd.openxmlformats-officedocument.drawingml.chart+xml"/>
  <Override PartName="/word/charts/chart5.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Override PartName="/word/footer1.xml" ContentType="application/vnd.openxmlformats-officedocument.wordprocessingml.footer+xml"/>
  <Override PartName="/word/charts/chart1.xml" ContentType="application/vnd.openxmlformats-officedocument.drawingml.chart+xml"/>
  <Override PartName="/word/numbering.xml" ContentType="application/vnd.openxmlformats-officedocument.wordprocessingml.numbering+xml"/>
  <Override PartName="/word/charts/chart8.xml" ContentType="application/vnd.openxmlformats-officedocument.drawingml.chart+xml"/>
  <Override PartName="/word/settings.xml" ContentType="application/vnd.openxmlformats-officedocument.wordprocessingml.settings+xml"/>
  <Override PartName="/docProps/custom.xml" ContentType="application/vnd.openxmlformats-officedocument.custom-properties+xml"/>
  <Override PartName="/word/charts/chart9.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charts/chart10.xml" ContentType="application/vnd.openxmlformats-officedocument.drawingml.chart+xml"/>
  <Override PartName="/word/charts/chart6.xml" ContentType="application/vnd.openxmlformats-officedocument.drawingml.chart+xml"/>
  <Override PartName="/word/charts/chart4.xml" ContentType="application/vnd.openxmlformats-officedocument.drawingml.chart+xml"/>
  <Override PartName="/word/charts/chart7.xml" ContentType="application/vnd.openxmlformats-officedocument.drawingml.chart+xml"/>
  <Override PartName="/word/document.xml" ContentType="application/vnd.openxmlformats-officedocument.wordprocessingml.document.main+xml"/>
  <Override PartName="/word/charts/chart2.xml" ContentType="application/vnd.openxmlformats-officedocument.drawingml.chart+xml"/>
  <Override PartName="/customXml/itemProps1.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1"/>
        <w:ind w:left="0" w:firstLine="0"/>
        <w:rPr>
          <w:color w:val="auto"/>
          <w:sz w:val="24"/>
          <w:szCs w:val="24"/>
        </w:rPr>
      </w:pPr>
      <w:bookmarkStart w:id="0" w:name="_Toc175389966"/>
      <w:bookmarkStart w:id="1" w:name="_Toc175389965"/>
    </w:p>
    <w:p>
      <w:pPr>
        <w:pStyle w:val="style1"/>
        <w:ind w:left="1440" w:right="1440"/>
        <w:jc w:val="center"/>
        <w:rPr>
          <w:color w:val="auto"/>
          <w:sz w:val="2"/>
          <w:szCs w:val="24"/>
        </w:rPr>
      </w:pPr>
    </w:p>
    <w:p>
      <w:pPr>
        <w:pStyle w:val="style1"/>
        <w:ind w:left="1440" w:right="1440"/>
        <w:jc w:val="center"/>
        <w:rPr>
          <w:color w:val="auto"/>
          <w:sz w:val="2"/>
          <w:szCs w:val="24"/>
        </w:rPr>
      </w:pPr>
    </w:p>
    <w:p>
      <w:pPr>
        <w:pStyle w:val="style0"/>
        <w:ind w:left="1440" w:right="1440"/>
        <w:jc w:val="center"/>
        <w:rPr>
          <w:rFonts w:ascii="Times New Roman" w:cs="Times New Roman" w:hAnsi="Times New Roman"/>
          <w:sz w:val="2"/>
          <w:szCs w:val="24"/>
        </w:rPr>
      </w:pPr>
    </w:p>
    <w:p>
      <w:pPr>
        <w:pStyle w:val="style1"/>
        <w:ind w:left="1440" w:right="1440"/>
        <w:jc w:val="center"/>
        <w:rPr>
          <w:color w:val="auto"/>
          <w:sz w:val="2"/>
          <w:szCs w:val="24"/>
        </w:rPr>
      </w:pPr>
    </w:p>
    <w:p>
      <w:pPr>
        <w:pStyle w:val="style1"/>
        <w:ind w:left="1440" w:right="1440"/>
        <w:jc w:val="center"/>
        <w:rPr>
          <w:color w:val="auto"/>
          <w:sz w:val="2"/>
          <w:szCs w:val="24"/>
        </w:rPr>
      </w:pPr>
    </w:p>
    <w:p>
      <w:pPr>
        <w:pStyle w:val="style6"/>
        <w:tabs>
          <w:tab w:val="clear" w:pos="4320"/>
        </w:tabs>
        <w:ind w:left="0" w:firstLine="0"/>
        <w:jc w:val="center"/>
        <w:rPr>
          <w:rFonts w:eastAsia="SimSun"/>
          <w:kern w:val="24"/>
          <w:sz w:val="28"/>
          <w:szCs w:val="28"/>
        </w:rPr>
      </w:pPr>
      <w:r>
        <w:rPr>
          <w:rFonts w:eastAsia="SimSun"/>
          <w:kern w:val="24"/>
          <w:sz w:val="28"/>
          <w:szCs w:val="28"/>
        </w:rPr>
        <w:t>KWARA STATE POLYTECHNIC, ILORIN</w:t>
      </w:r>
    </w:p>
    <w:p>
      <w:pPr>
        <w:pStyle w:val="style4105"/>
        <w:spacing w:lineRule="auto" w:line="408"/>
        <w:ind w:left="0" w:right="-43"/>
        <w:jc w:val="center"/>
        <w:rPr>
          <w:rFonts w:ascii="Times New Roman" w:cs="Times New Roman" w:eastAsia="SimSun" w:hAnsi="Times New Roman"/>
          <w:b/>
          <w:kern w:val="24"/>
          <w:sz w:val="28"/>
          <w:szCs w:val="28"/>
        </w:rPr>
      </w:pPr>
      <w:r>
        <w:rPr>
          <w:rFonts w:ascii="Times New Roman" w:cs="Times New Roman" w:eastAsia="SimSun" w:hAnsi="Times New Roman"/>
          <w:b/>
          <w:kern w:val="24"/>
          <w:sz w:val="28"/>
          <w:szCs w:val="28"/>
        </w:rPr>
        <w:t>INSTITUTE OF TECHNOLOGY</w:t>
      </w:r>
    </w:p>
    <w:p>
      <w:pPr>
        <w:pStyle w:val="style4105"/>
        <w:spacing w:lineRule="auto" w:line="408"/>
        <w:ind w:left="0" w:right="47"/>
        <w:jc w:val="center"/>
        <w:rPr>
          <w:rFonts w:ascii="Times New Roman" w:cs="Times New Roman" w:eastAsia="SimSun" w:hAnsi="Times New Roman"/>
          <w:b/>
          <w:kern w:val="24"/>
          <w:sz w:val="28"/>
          <w:szCs w:val="28"/>
        </w:rPr>
      </w:pPr>
      <w:r>
        <w:rPr>
          <w:rFonts w:ascii="Times New Roman" w:cs="Times New Roman" w:eastAsia="SimSun" w:hAnsi="Times New Roman"/>
          <w:b/>
          <w:kern w:val="24"/>
          <w:sz w:val="28"/>
          <w:szCs w:val="28"/>
        </w:rPr>
        <w:t>DEPARTMENT OF CIVIL ENGINEERING</w:t>
      </w:r>
    </w:p>
    <w:p>
      <w:pPr>
        <w:pStyle w:val="style4105"/>
        <w:spacing w:lineRule="auto" w:line="408"/>
        <w:ind w:left="0" w:right="47"/>
        <w:jc w:val="center"/>
        <w:rPr>
          <w:rFonts w:ascii="Times New Roman" w:cs="Times New Roman" w:eastAsia="SimSun" w:hAnsi="Times New Roman"/>
          <w:b/>
          <w:kern w:val="24"/>
          <w:sz w:val="28"/>
          <w:szCs w:val="28"/>
        </w:rPr>
      </w:pPr>
    </w:p>
    <w:p>
      <w:pPr>
        <w:pStyle w:val="style4105"/>
        <w:spacing w:lineRule="auto" w:line="408"/>
        <w:ind w:left="0" w:right="47"/>
        <w:jc w:val="center"/>
        <w:rPr>
          <w:rFonts w:ascii="Times New Roman" w:cs="Times New Roman" w:eastAsia="SimSun" w:hAnsi="Times New Roman"/>
          <w:b/>
          <w:kern w:val="24"/>
          <w:sz w:val="6"/>
          <w:szCs w:val="28"/>
        </w:rPr>
      </w:pPr>
    </w:p>
    <w:p>
      <w:pPr>
        <w:pStyle w:val="style4105"/>
        <w:spacing w:lineRule="auto" w:line="408"/>
        <w:ind w:left="0" w:right="47"/>
        <w:jc w:val="center"/>
        <w:rPr>
          <w:rFonts w:ascii="Times New Roman" w:cs="Times New Roman" w:eastAsia="SimSun" w:hAnsi="Times New Roman"/>
          <w:b/>
          <w:kern w:val="24"/>
          <w:sz w:val="28"/>
          <w:szCs w:val="28"/>
        </w:rPr>
      </w:pPr>
      <w:r>
        <w:rPr>
          <w:rFonts w:ascii="Times New Roman" w:cs="Times New Roman" w:eastAsia="SimSun" w:hAnsi="Times New Roman"/>
          <w:b/>
          <w:kern w:val="24"/>
          <w:sz w:val="28"/>
          <w:szCs w:val="28"/>
        </w:rPr>
        <w:t>PERFORMANCE EVALUATION OF GAA-AKANBI   INTERSECTION IN ILORIN, KWARA STATE</w:t>
      </w:r>
    </w:p>
    <w:p>
      <w:pPr>
        <w:pStyle w:val="style4105"/>
        <w:spacing w:lineRule="auto" w:line="408"/>
        <w:ind w:left="0" w:right="47"/>
        <w:jc w:val="center"/>
        <w:rPr>
          <w:rFonts w:ascii="Times New Roman" w:cs="Times New Roman" w:eastAsia="SimSun" w:hAnsi="Times New Roman"/>
          <w:b/>
          <w:kern w:val="24"/>
          <w:sz w:val="14"/>
          <w:szCs w:val="28"/>
        </w:rPr>
      </w:pPr>
    </w:p>
    <w:p>
      <w:pPr>
        <w:pStyle w:val="style4105"/>
        <w:spacing w:lineRule="auto" w:line="408"/>
        <w:ind w:left="0" w:right="47"/>
        <w:jc w:val="center"/>
        <w:rPr>
          <w:rFonts w:ascii="Times New Roman" w:cs="Times New Roman" w:eastAsia="SimSun" w:hAnsi="Times New Roman"/>
          <w:b/>
          <w:kern w:val="24"/>
          <w:sz w:val="28"/>
          <w:szCs w:val="28"/>
        </w:rPr>
      </w:pPr>
      <w:r>
        <w:rPr>
          <w:rFonts w:ascii="Times New Roman" w:cs="Times New Roman" w:hAnsi="Times New Roman"/>
          <w:b/>
          <w:sz w:val="28"/>
          <w:szCs w:val="28"/>
        </w:rPr>
        <w:t>BY</w:t>
      </w:r>
    </w:p>
    <w:p>
      <w:pPr>
        <w:pStyle w:val="style0"/>
        <w:spacing w:lineRule="auto" w:line="240"/>
        <w:jc w:val="center"/>
        <w:rPr>
          <w:rFonts w:ascii="Times New Roman" w:cs="Times New Roman" w:hAnsi="Times New Roman"/>
          <w:b/>
          <w:bCs/>
          <w:sz w:val="28"/>
          <w:szCs w:val="28"/>
        </w:rPr>
      </w:pPr>
      <w:r>
        <w:rPr>
          <w:rFonts w:ascii="Times New Roman" w:cs="Times New Roman" w:hAnsi="Times New Roman"/>
          <w:b/>
          <w:bCs/>
          <w:sz w:val="28"/>
          <w:szCs w:val="28"/>
          <w:lang w:val="en-US"/>
        </w:rPr>
        <w:t>SALMAN</w:t>
      </w:r>
      <w:r>
        <w:rPr>
          <w:rFonts w:ascii="Times New Roman" w:cs="Times New Roman" w:hAnsi="Times New Roman"/>
          <w:b/>
          <w:bCs/>
          <w:sz w:val="28"/>
          <w:szCs w:val="28"/>
        </w:rPr>
        <w:t xml:space="preserve"> </w:t>
      </w:r>
      <w:r>
        <w:rPr>
          <w:rFonts w:ascii="Times New Roman" w:cs="Times New Roman" w:hAnsi="Times New Roman"/>
          <w:b/>
          <w:bCs/>
          <w:sz w:val="28"/>
          <w:szCs w:val="28"/>
          <w:lang w:val="en-US"/>
        </w:rPr>
        <w:t>ABDULWASIU OKANLAWON</w:t>
      </w:r>
    </w:p>
    <w:p>
      <w:pPr>
        <w:pStyle w:val="style0"/>
        <w:spacing w:lineRule="auto" w:line="240"/>
        <w:jc w:val="center"/>
        <w:rPr>
          <w:rFonts w:ascii="Times New Roman" w:cs="Times New Roman" w:hAnsi="Times New Roman"/>
          <w:b/>
          <w:bCs/>
          <w:sz w:val="28"/>
          <w:szCs w:val="28"/>
        </w:rPr>
      </w:pPr>
      <w:r>
        <w:rPr>
          <w:rFonts w:ascii="Times New Roman" w:cs="Times New Roman" w:hAnsi="Times New Roman"/>
          <w:b/>
          <w:bCs/>
          <w:sz w:val="28"/>
          <w:szCs w:val="28"/>
        </w:rPr>
        <w:t>HND/23/CEC/FT/0</w:t>
      </w:r>
      <w:r>
        <w:rPr>
          <w:rFonts w:ascii="Times New Roman" w:cs="Times New Roman" w:hAnsi="Times New Roman"/>
          <w:b/>
          <w:bCs/>
          <w:sz w:val="28"/>
          <w:szCs w:val="28"/>
          <w:lang w:val="en-US"/>
        </w:rPr>
        <w:t>004</w:t>
      </w:r>
    </w:p>
    <w:p>
      <w:pPr>
        <w:pStyle w:val="style0"/>
        <w:spacing w:lineRule="auto" w:line="240"/>
        <w:jc w:val="center"/>
        <w:rPr>
          <w:rFonts w:ascii="Times New Roman" w:cs="Times New Roman" w:hAnsi="Times New Roman"/>
          <w:b/>
          <w:bCs/>
          <w:sz w:val="12"/>
          <w:szCs w:val="28"/>
        </w:rPr>
      </w:pPr>
    </w:p>
    <w:p>
      <w:pPr>
        <w:pStyle w:val="style0"/>
        <w:spacing w:lineRule="auto" w:line="240"/>
        <w:jc w:val="center"/>
        <w:rPr>
          <w:rFonts w:ascii="Times New Roman" w:cs="Times New Roman" w:hAnsi="Times New Roman"/>
          <w:b/>
          <w:bCs/>
          <w:sz w:val="28"/>
          <w:szCs w:val="28"/>
        </w:rPr>
      </w:pPr>
      <w:r>
        <w:rPr>
          <w:rFonts w:ascii="Times New Roman" w:cs="Times New Roman" w:hAnsi="Times New Roman"/>
          <w:b/>
          <w:bCs/>
          <w:sz w:val="28"/>
          <w:szCs w:val="28"/>
        </w:rPr>
        <w:t>BEING A RESEARCH WORK SUBMITTED TO THE DEPARTMENT OF CIVIL ENGINEERING, INSTITUTE OF TECHNOLOGY, KWARA STATE POLYTECHNIC, ILORIN KWARA STATE</w:t>
      </w:r>
    </w:p>
    <w:p>
      <w:pPr>
        <w:pStyle w:val="style0"/>
        <w:spacing w:lineRule="auto" w:line="240"/>
        <w:jc w:val="center"/>
        <w:rPr>
          <w:rFonts w:ascii="Times New Roman" w:cs="Times New Roman" w:hAnsi="Times New Roman"/>
          <w:b/>
          <w:sz w:val="8"/>
          <w:szCs w:val="28"/>
        </w:rPr>
      </w:pPr>
    </w:p>
    <w:p>
      <w:pPr>
        <w:pStyle w:val="style0"/>
        <w:spacing w:lineRule="auto" w:line="240"/>
        <w:jc w:val="center"/>
        <w:rPr>
          <w:rFonts w:ascii="Times New Roman" w:cs="Times New Roman" w:hAnsi="Times New Roman"/>
          <w:b/>
          <w:sz w:val="14"/>
          <w:szCs w:val="28"/>
        </w:rPr>
      </w:pPr>
    </w:p>
    <w:p>
      <w:pPr>
        <w:pStyle w:val="style0"/>
        <w:spacing w:lineRule="auto" w:line="240"/>
        <w:jc w:val="center"/>
        <w:rPr>
          <w:rFonts w:ascii="Times New Roman" w:cs="Times New Roman" w:hAnsi="Times New Roman"/>
          <w:b/>
          <w:sz w:val="28"/>
          <w:szCs w:val="28"/>
        </w:rPr>
      </w:pPr>
      <w:r>
        <w:rPr>
          <w:rFonts w:ascii="Times New Roman" w:cs="Times New Roman" w:hAnsi="Times New Roman"/>
          <w:b/>
          <w:sz w:val="28"/>
          <w:szCs w:val="28"/>
        </w:rPr>
        <w:t>IN PARTIAL FULFILMENT OF THE REQUIREMENT FOR THE AWARD</w:t>
      </w:r>
      <w:r>
        <w:rPr>
          <w:rFonts w:ascii="Times New Roman" w:cs="Times New Roman" w:hAnsi="Times New Roman"/>
          <w:b/>
          <w:sz w:val="28"/>
          <w:szCs w:val="28"/>
        </w:rPr>
        <w:t xml:space="preserve"> </w:t>
      </w:r>
      <w:r>
        <w:rPr>
          <w:rFonts w:ascii="Times New Roman" w:cs="Times New Roman" w:hAnsi="Times New Roman"/>
          <w:b/>
          <w:sz w:val="28"/>
          <w:szCs w:val="28"/>
        </w:rPr>
        <w:t>OF HIGHER</w:t>
      </w:r>
      <w:r>
        <w:rPr>
          <w:rFonts w:ascii="Times New Roman" w:cs="Times New Roman" w:hAnsi="Times New Roman"/>
          <w:b/>
          <w:sz w:val="28"/>
          <w:szCs w:val="28"/>
        </w:rPr>
        <w:t xml:space="preserve"> </w:t>
      </w:r>
      <w:r>
        <w:rPr>
          <w:rFonts w:ascii="Times New Roman" w:cs="Times New Roman" w:hAnsi="Times New Roman"/>
          <w:b/>
          <w:sz w:val="28"/>
          <w:szCs w:val="28"/>
        </w:rPr>
        <w:t>NATIONAL</w:t>
      </w:r>
      <w:r>
        <w:rPr>
          <w:rFonts w:ascii="Times New Roman" w:cs="Times New Roman" w:hAnsi="Times New Roman"/>
          <w:b/>
          <w:sz w:val="28"/>
          <w:szCs w:val="28"/>
        </w:rPr>
        <w:t xml:space="preserve"> </w:t>
      </w:r>
      <w:r>
        <w:rPr>
          <w:rFonts w:ascii="Times New Roman" w:cs="Times New Roman" w:hAnsi="Times New Roman"/>
          <w:b/>
          <w:sz w:val="28"/>
          <w:szCs w:val="28"/>
        </w:rPr>
        <w:t>DIPLOMA</w:t>
      </w:r>
      <w:r>
        <w:rPr>
          <w:rFonts w:ascii="Times New Roman" w:cs="Times New Roman" w:hAnsi="Times New Roman"/>
          <w:b/>
          <w:sz w:val="28"/>
          <w:szCs w:val="28"/>
        </w:rPr>
        <w:t xml:space="preserve"> </w:t>
      </w:r>
      <w:r>
        <w:rPr>
          <w:rFonts w:ascii="Times New Roman" w:cs="Times New Roman" w:hAnsi="Times New Roman"/>
          <w:b/>
          <w:sz w:val="28"/>
          <w:szCs w:val="28"/>
        </w:rPr>
        <w:t>(HND)</w:t>
      </w:r>
      <w:r>
        <w:rPr>
          <w:rFonts w:ascii="Times New Roman" w:cs="Times New Roman" w:hAnsi="Times New Roman"/>
          <w:b/>
          <w:sz w:val="28"/>
          <w:szCs w:val="28"/>
        </w:rPr>
        <w:t xml:space="preserve"> </w:t>
      </w:r>
      <w:r>
        <w:rPr>
          <w:rFonts w:ascii="Times New Roman" w:cs="Times New Roman" w:hAnsi="Times New Roman"/>
          <w:b/>
          <w:sz w:val="28"/>
          <w:szCs w:val="28"/>
        </w:rPr>
        <w:t>IN</w:t>
      </w:r>
      <w:r>
        <w:rPr>
          <w:rFonts w:ascii="Times New Roman" w:cs="Times New Roman" w:hAnsi="Times New Roman"/>
          <w:b/>
          <w:sz w:val="28"/>
          <w:szCs w:val="28"/>
        </w:rPr>
        <w:t xml:space="preserve"> </w:t>
      </w:r>
      <w:r>
        <w:rPr>
          <w:rFonts w:ascii="Times New Roman" w:cs="Times New Roman" w:hAnsi="Times New Roman"/>
          <w:b/>
          <w:sz w:val="28"/>
          <w:szCs w:val="28"/>
        </w:rPr>
        <w:t>CIVIL</w:t>
      </w:r>
      <w:r>
        <w:rPr>
          <w:rFonts w:ascii="Times New Roman" w:cs="Times New Roman" w:hAnsi="Times New Roman"/>
          <w:b/>
          <w:sz w:val="28"/>
          <w:szCs w:val="28"/>
        </w:rPr>
        <w:t xml:space="preserve"> </w:t>
      </w:r>
      <w:r>
        <w:rPr>
          <w:rFonts w:ascii="Times New Roman" w:cs="Times New Roman" w:hAnsi="Times New Roman"/>
          <w:b/>
          <w:sz w:val="28"/>
          <w:szCs w:val="28"/>
        </w:rPr>
        <w:t>ENGINEERING</w:t>
      </w:r>
    </w:p>
    <w:p>
      <w:pPr>
        <w:pStyle w:val="style0"/>
        <w:spacing w:lineRule="auto" w:line="240"/>
        <w:jc w:val="center"/>
        <w:rPr>
          <w:rFonts w:ascii="Times New Roman" w:cs="Times New Roman" w:hAnsi="Times New Roman"/>
          <w:b/>
          <w:sz w:val="28"/>
          <w:szCs w:val="28"/>
        </w:rPr>
      </w:pPr>
    </w:p>
    <w:p>
      <w:pPr>
        <w:pStyle w:val="style0"/>
        <w:spacing w:lineRule="auto" w:line="240"/>
        <w:jc w:val="center"/>
        <w:rPr>
          <w:rFonts w:ascii="Times New Roman" w:cs="Times New Roman" w:hAnsi="Times New Roman"/>
          <w:b/>
          <w:sz w:val="28"/>
          <w:szCs w:val="28"/>
        </w:rPr>
        <w:sectPr>
          <w:footerReference w:type="default" r:id="rId2"/>
          <w:pgSz w:w="11909" w:h="15595" w:orient="portrait"/>
          <w:pgMar w:top="1440" w:right="1440" w:bottom="3600" w:left="1872" w:header="720" w:footer="2736" w:gutter="0"/>
          <w:pgNumType w:fmt="lowerRoman" w:start="1"/>
          <w:cols w:space="720"/>
          <w:titlePg/>
          <w:docGrid w:linePitch="360"/>
        </w:sectPr>
      </w:pPr>
      <w:r>
        <w:rPr>
          <w:rFonts w:ascii="Times New Roman" w:cs="Times New Roman" w:hAnsi="Times New Roman"/>
          <w:b/>
          <w:sz w:val="28"/>
          <w:szCs w:val="28"/>
        </w:rPr>
        <w:t>JULY,</w:t>
      </w:r>
      <w:r>
        <w:rPr>
          <w:rFonts w:ascii="Times New Roman" w:cs="Times New Roman" w:hAnsi="Times New Roman"/>
          <w:b/>
          <w:sz w:val="28"/>
          <w:szCs w:val="28"/>
        </w:rPr>
        <w:t xml:space="preserve"> 2025.</w:t>
      </w:r>
    </w:p>
    <w:p>
      <w:pPr>
        <w:pStyle w:val="style0"/>
        <w:spacing w:lineRule="auto" w:line="480"/>
        <w:jc w:val="center"/>
        <w:rPr>
          <w:rFonts w:ascii="Times New Roman" w:cs="Times New Roman" w:hAnsi="Times New Roman"/>
          <w:b/>
          <w:bCs/>
          <w:sz w:val="32"/>
          <w:szCs w:val="32"/>
        </w:rPr>
      </w:pPr>
      <w:r>
        <w:rPr>
          <w:rFonts w:ascii="Times New Roman" w:cs="Times New Roman" w:hAnsi="Times New Roman"/>
          <w:b/>
          <w:bCs/>
          <w:sz w:val="32"/>
          <w:szCs w:val="32"/>
        </w:rPr>
        <w:t>CERTIFICATION</w:t>
      </w:r>
    </w:p>
    <w:p>
      <w:pPr>
        <w:pStyle w:val="style66"/>
        <w:spacing w:before="245" w:lineRule="auto" w:line="480"/>
        <w:ind w:left="720" w:right="47" w:firstLine="720"/>
        <w:jc w:val="both"/>
        <w:rPr/>
      </w:pPr>
      <w:r>
        <w:t xml:space="preserve">This is to certify that this research study was conducted by </w:t>
      </w:r>
      <w:r>
        <w:rPr>
          <w:lang w:val="en-US"/>
        </w:rPr>
        <w:t>SALMAN ABDULWASIU OKANLAWON</w:t>
      </w:r>
      <w:r>
        <w:rPr>
          <w:rFonts w:eastAsia="SimSun"/>
          <w:kern w:val="24"/>
        </w:rPr>
        <w:t>(HND/23/CEC/FT/0</w:t>
      </w:r>
      <w:r>
        <w:rPr>
          <w:rFonts w:eastAsia="SimSun"/>
          <w:kern w:val="24"/>
          <w:lang w:val="en-US"/>
        </w:rPr>
        <w:t>004</w:t>
      </w:r>
      <w:r>
        <w:rPr>
          <w:rFonts w:eastAsia="SimSun"/>
          <w:kern w:val="24"/>
        </w:rPr>
        <w:t>) and had been  read and approved as meeting the requirement for the award of Higher National Diploma (HND)</w:t>
      </w:r>
      <w:r>
        <w:t xml:space="preserve"> in Civil Engineering of the Department of Civil Engineering, Institute of Technology, Kwara State Polytechnic, Ilorin</w:t>
      </w:r>
    </w:p>
    <w:p>
      <w:pPr>
        <w:pStyle w:val="style66"/>
        <w:rPr>
          <w:sz w:val="16"/>
        </w:rPr>
      </w:pPr>
    </w:p>
    <w:p>
      <w:pPr>
        <w:pStyle w:val="style66"/>
        <w:rPr>
          <w:sz w:val="16"/>
        </w:rPr>
      </w:pPr>
    </w:p>
    <w:p>
      <w:pPr>
        <w:pStyle w:val="style66"/>
        <w:rPr>
          <w:sz w:val="20"/>
        </w:rPr>
      </w:pPr>
      <w:r>
        <w:rPr>
          <w:sz w:val="20"/>
        </w:rPr>
        <w:t>_____________________________</w:t>
      </w:r>
      <w:r>
        <w:rPr>
          <w:sz w:val="20"/>
        </w:rPr>
        <w:tab/>
      </w:r>
      <w:r>
        <w:rPr>
          <w:sz w:val="20"/>
        </w:rPr>
        <w:tab/>
      </w:r>
      <w:r>
        <w:rPr>
          <w:sz w:val="20"/>
        </w:rPr>
        <w:tab/>
      </w:r>
      <w:r>
        <w:rPr>
          <w:sz w:val="20"/>
        </w:rPr>
        <w:tab/>
      </w:r>
      <w:r>
        <w:rPr>
          <w:sz w:val="20"/>
        </w:rPr>
        <w:t xml:space="preserve">         ________________________</w:t>
      </w:r>
    </w:p>
    <w:p>
      <w:pPr>
        <w:pStyle w:val="style66"/>
        <w:spacing w:before="1"/>
        <w:rPr>
          <w:sz w:val="2"/>
        </w:rPr>
      </w:pPr>
      <w:r>
        <w:rPr>
          <w:sz w:val="2"/>
        </w:rPr>
        <w:t>S</w:t>
      </w:r>
    </w:p>
    <w:p>
      <w:pPr>
        <w:pStyle w:val="style66"/>
        <w:rPr>
          <w:b/>
        </w:rPr>
      </w:pPr>
    </w:p>
    <w:p>
      <w:pPr>
        <w:pStyle w:val="style66"/>
        <w:rPr>
          <w:b/>
        </w:rPr>
      </w:pPr>
      <w:r>
        <w:rPr>
          <w:b/>
        </w:rPr>
        <w:t>ENGR.A. O. SAADU</w:t>
      </w:r>
      <w:r>
        <w:rPr>
          <w:b/>
        </w:rPr>
        <w:tab/>
      </w:r>
      <w:r>
        <w:rPr>
          <w:b/>
        </w:rPr>
        <w:t xml:space="preserve">                                                  </w:t>
      </w:r>
      <w:r>
        <w:rPr>
          <w:b/>
        </w:rPr>
        <w:t xml:space="preserve">     </w:t>
      </w:r>
      <w:r>
        <w:rPr>
          <w:b/>
        </w:rPr>
        <w:t xml:space="preserve">   </w:t>
      </w:r>
      <w:r>
        <w:rPr>
          <w:b/>
          <w:spacing w:val="-4"/>
        </w:rPr>
        <w:t>Date</w:t>
      </w:r>
    </w:p>
    <w:p>
      <w:pPr>
        <w:pStyle w:val="style66"/>
        <w:tabs>
          <w:tab w:val="left" w:leader="none" w:pos="6769"/>
        </w:tabs>
        <w:ind w:left="360"/>
        <w:rPr>
          <w:b/>
        </w:rPr>
      </w:pPr>
      <w:r>
        <w:rPr>
          <w:b/>
        </w:rPr>
        <w:t>Project</w:t>
      </w:r>
      <w:r>
        <w:rPr>
          <w:b/>
        </w:rPr>
        <w:t xml:space="preserve"> </w:t>
      </w:r>
      <w:r>
        <w:rPr>
          <w:b/>
        </w:rPr>
        <w:t>Supervisor</w:t>
      </w:r>
    </w:p>
    <w:p>
      <w:pPr>
        <w:pStyle w:val="style66"/>
        <w:rPr>
          <w:b/>
          <w:sz w:val="20"/>
        </w:rPr>
      </w:pPr>
    </w:p>
    <w:p>
      <w:pPr>
        <w:pStyle w:val="style66"/>
        <w:rPr>
          <w:sz w:val="20"/>
        </w:rPr>
      </w:pPr>
    </w:p>
    <w:p>
      <w:pPr>
        <w:pStyle w:val="style66"/>
        <w:rPr>
          <w:sz w:val="20"/>
        </w:rPr>
      </w:pPr>
    </w:p>
    <w:p>
      <w:pPr>
        <w:pStyle w:val="style66"/>
        <w:rPr>
          <w:sz w:val="20"/>
        </w:rPr>
      </w:pPr>
    </w:p>
    <w:p>
      <w:pPr>
        <w:pStyle w:val="style66"/>
        <w:spacing w:before="3"/>
        <w:rPr>
          <w:sz w:val="27"/>
        </w:rPr>
      </w:pPr>
      <w:r>
        <w:rPr>
          <w:sz w:val="20"/>
        </w:rPr>
        <w:t>______________________________</w:t>
      </w:r>
      <w:r>
        <w:rPr>
          <w:sz w:val="20"/>
        </w:rPr>
        <w:tab/>
      </w:r>
      <w:r>
        <w:rPr>
          <w:sz w:val="20"/>
        </w:rPr>
        <w:tab/>
      </w:r>
      <w:r>
        <w:rPr>
          <w:sz w:val="20"/>
        </w:rPr>
        <w:tab/>
      </w:r>
      <w:r>
        <w:rPr>
          <w:sz w:val="20"/>
        </w:rPr>
        <w:tab/>
      </w:r>
      <w:r>
        <w:rPr>
          <w:sz w:val="20"/>
        </w:rPr>
        <w:t xml:space="preserve">        _________________________</w:t>
      </w:r>
    </w:p>
    <w:p>
      <w:pPr>
        <w:pStyle w:val="style66"/>
        <w:tabs>
          <w:tab w:val="left" w:leader="none" w:pos="6750"/>
        </w:tabs>
        <w:spacing w:lineRule="exact" w:line="309"/>
        <w:rPr>
          <w:b/>
        </w:rPr>
      </w:pPr>
    </w:p>
    <w:p>
      <w:pPr>
        <w:pStyle w:val="style66"/>
        <w:tabs>
          <w:tab w:val="left" w:leader="none" w:pos="6750"/>
        </w:tabs>
        <w:spacing w:lineRule="exact" w:line="309"/>
        <w:rPr>
          <w:b/>
        </w:rPr>
      </w:pPr>
      <w:r>
        <w:rPr>
          <w:b/>
        </w:rPr>
        <w:t>ENGR. A.  NAALLAH</w:t>
      </w:r>
      <w:r>
        <w:rPr>
          <w:b/>
        </w:rPr>
        <w:tab/>
      </w:r>
      <w:r>
        <w:rPr>
          <w:b/>
        </w:rPr>
        <w:t xml:space="preserve">     </w:t>
      </w:r>
      <w:r>
        <w:rPr>
          <w:b/>
          <w:spacing w:val="-4"/>
        </w:rPr>
        <w:t>Date</w:t>
      </w:r>
    </w:p>
    <w:p>
      <w:pPr>
        <w:pStyle w:val="style66"/>
        <w:rPr>
          <w:b/>
        </w:rPr>
      </w:pPr>
      <w:r>
        <w:rPr>
          <w:b/>
        </w:rPr>
        <w:t xml:space="preserve">  Head </w:t>
      </w:r>
      <w:r>
        <w:rPr>
          <w:b/>
        </w:rPr>
        <w:t>o</w:t>
      </w:r>
      <w:r>
        <w:rPr>
          <w:b/>
        </w:rPr>
        <w:t xml:space="preserve">f </w:t>
      </w:r>
      <w:r>
        <w:rPr>
          <w:b/>
          <w:spacing w:val="-2"/>
        </w:rPr>
        <w:t>Department</w:t>
      </w:r>
    </w:p>
    <w:p>
      <w:pPr>
        <w:pStyle w:val="style66"/>
        <w:rPr>
          <w:b/>
          <w:sz w:val="30"/>
        </w:rPr>
      </w:pPr>
    </w:p>
    <w:p>
      <w:pPr>
        <w:pStyle w:val="style66"/>
        <w:spacing w:before="240"/>
        <w:jc w:val="both"/>
        <w:rPr>
          <w:sz w:val="30"/>
        </w:rPr>
      </w:pPr>
      <w:r>
        <w:rPr>
          <w:sz w:val="30"/>
        </w:rPr>
        <w:t>_____________________</w:t>
      </w:r>
      <w:r>
        <w:rPr>
          <w:sz w:val="30"/>
        </w:rPr>
        <w:tab/>
      </w:r>
      <w:r>
        <w:rPr>
          <w:sz w:val="30"/>
        </w:rPr>
        <w:tab/>
      </w:r>
      <w:r>
        <w:rPr>
          <w:sz w:val="30"/>
        </w:rPr>
        <w:tab/>
      </w:r>
      <w:r>
        <w:rPr>
          <w:sz w:val="30"/>
        </w:rPr>
        <w:tab/>
      </w:r>
      <w:r>
        <w:rPr>
          <w:sz w:val="30"/>
        </w:rPr>
        <w:t xml:space="preserve">       _________________</w:t>
      </w:r>
    </w:p>
    <w:p>
      <w:pPr>
        <w:pStyle w:val="style66"/>
        <w:jc w:val="both"/>
        <w:rPr>
          <w:b/>
          <w:sz w:val="30"/>
        </w:rPr>
      </w:pPr>
      <w:r>
        <w:rPr>
          <w:b/>
          <w:sz w:val="30"/>
        </w:rPr>
        <w:t>ENGR. DR. MUJEDU KASALI ADEBAYO</w:t>
      </w:r>
      <w:r>
        <w:rPr>
          <w:b/>
          <w:sz w:val="30"/>
        </w:rPr>
        <w:t xml:space="preserve">                    Date        </w:t>
      </w:r>
    </w:p>
    <w:p>
      <w:pPr>
        <w:pStyle w:val="style66"/>
        <w:jc w:val="both"/>
        <w:rPr>
          <w:b/>
          <w:sz w:val="30"/>
        </w:rPr>
      </w:pPr>
      <w:r>
        <w:rPr>
          <w:b/>
          <w:sz w:val="30"/>
        </w:rPr>
        <w:t xml:space="preserve">       External Examiner</w:t>
      </w:r>
      <w:r>
        <w:rPr>
          <w:b/>
          <w:sz w:val="30"/>
        </w:rPr>
        <w:tab/>
      </w:r>
      <w:r>
        <w:rPr>
          <w:b/>
          <w:sz w:val="30"/>
        </w:rPr>
        <w:tab/>
      </w:r>
      <w:r>
        <w:rPr>
          <w:b/>
          <w:sz w:val="30"/>
        </w:rPr>
        <w:tab/>
      </w:r>
      <w:r>
        <w:rPr>
          <w:b/>
          <w:sz w:val="30"/>
        </w:rPr>
        <w:tab/>
      </w:r>
      <w:r>
        <w:rPr>
          <w:b/>
          <w:sz w:val="30"/>
        </w:rPr>
        <w:tab/>
      </w:r>
    </w:p>
    <w:p>
      <w:pPr>
        <w:pStyle w:val="style0"/>
        <w:rPr>
          <w:rFonts w:ascii="Times New Roman" w:cs="Times New Roman" w:hAnsi="Times New Roman"/>
          <w:b/>
          <w:bCs/>
          <w:sz w:val="32"/>
          <w:szCs w:val="32"/>
        </w:rPr>
      </w:pPr>
      <w:r>
        <w:rPr>
          <w:rFonts w:ascii="Times New Roman" w:cs="Times New Roman" w:hAnsi="Times New Roman"/>
          <w:b/>
          <w:bCs/>
          <w:sz w:val="32"/>
          <w:szCs w:val="32"/>
        </w:rPr>
        <w:br w:type="page"/>
      </w:r>
    </w:p>
    <w:p>
      <w:pPr>
        <w:pStyle w:val="style0"/>
        <w:jc w:val="center"/>
        <w:rPr>
          <w:rFonts w:ascii="Times New Roman" w:cs="Times New Roman" w:hAnsi="Times New Roman"/>
          <w:b/>
          <w:bCs/>
          <w:sz w:val="32"/>
          <w:szCs w:val="32"/>
        </w:rPr>
      </w:pPr>
      <w:r>
        <w:rPr>
          <w:rFonts w:ascii="Times New Roman" w:cs="Times New Roman" w:hAnsi="Times New Roman"/>
          <w:b/>
          <w:bCs/>
          <w:sz w:val="32"/>
          <w:szCs w:val="32"/>
        </w:rPr>
        <w:t>DECLARATION</w:t>
      </w:r>
    </w:p>
    <w:p>
      <w:pPr>
        <w:pStyle w:val="style0"/>
        <w:spacing w:lineRule="auto" w:line="480"/>
        <w:ind w:firstLine="720"/>
        <w:jc w:val="both"/>
        <w:rPr>
          <w:rFonts w:ascii="Times New Roman" w:cs="Times New Roman" w:hAnsi="Times New Roman"/>
          <w:sz w:val="24"/>
          <w:szCs w:val="28"/>
        </w:rPr>
      </w:pPr>
      <w:r>
        <w:rPr>
          <w:rFonts w:ascii="Times New Roman" w:cs="Times New Roman" w:hAnsi="Times New Roman"/>
          <w:sz w:val="24"/>
          <w:szCs w:val="28"/>
        </w:rPr>
        <w:t xml:space="preserve">I hereby declare that this project work titled </w:t>
      </w:r>
      <w:r>
        <w:rPr>
          <w:rFonts w:ascii="Times New Roman" w:cs="Times New Roman" w:eastAsia="SimSun" w:hAnsi="Times New Roman"/>
          <w:kern w:val="24"/>
          <w:sz w:val="24"/>
          <w:szCs w:val="28"/>
        </w:rPr>
        <w:t>PERFORMANCE EVALUATION OF GAA-AKANBI   INTERSECTION IN ILORIN, KWARA STATE</w:t>
      </w:r>
      <w:r>
        <w:rPr>
          <w:rFonts w:ascii="Times New Roman" w:cs="Times New Roman" w:hAnsi="Times New Roman"/>
          <w:sz w:val="24"/>
          <w:szCs w:val="28"/>
        </w:rPr>
        <w:t xml:space="preserve"> is a work done by me, </w:t>
      </w:r>
      <w:r>
        <w:rPr>
          <w:rFonts w:ascii="Times New Roman" w:cs="Times New Roman" w:hAnsi="Times New Roman"/>
          <w:sz w:val="24"/>
          <w:szCs w:val="28"/>
          <w:lang w:val="en-US"/>
        </w:rPr>
        <w:t xml:space="preserve">SALMAN ABDULWASIU OKANLAWON </w:t>
      </w:r>
      <w:r>
        <w:rPr>
          <w:rFonts w:ascii="Times New Roman" w:cs="Times New Roman" w:hAnsi="Times New Roman"/>
          <w:sz w:val="24"/>
          <w:szCs w:val="28"/>
        </w:rPr>
        <w:t>(HND/23/CEC/FT/0</w:t>
      </w:r>
      <w:r>
        <w:rPr>
          <w:rFonts w:ascii="Times New Roman" w:cs="Times New Roman" w:hAnsi="Times New Roman"/>
          <w:sz w:val="24"/>
          <w:szCs w:val="28"/>
          <w:lang w:val="en-US"/>
        </w:rPr>
        <w:t>004</w:t>
      </w:r>
      <w:r>
        <w:rPr>
          <w:rFonts w:ascii="Times New Roman" w:cs="Times New Roman" w:hAnsi="Times New Roman"/>
          <w:sz w:val="24"/>
          <w:szCs w:val="28"/>
        </w:rPr>
        <w:t>) of the Department of Civil Engineering, Institute of Technology, Kwara State Polytechnic, Ilorin.</w:t>
      </w:r>
    </w:p>
    <w:p>
      <w:pPr>
        <w:pStyle w:val="style0"/>
        <w:jc w:val="both"/>
        <w:rPr>
          <w:rFonts w:ascii="Times New Roman" w:cs="Times New Roman" w:hAnsi="Times New Roman"/>
          <w:sz w:val="28"/>
          <w:szCs w:val="28"/>
        </w:rPr>
      </w:pPr>
    </w:p>
    <w:p>
      <w:pPr>
        <w:pStyle w:val="style0"/>
        <w:spacing w:after="0" w:lineRule="auto" w:line="240"/>
        <w:jc w:val="both"/>
        <w:rPr>
          <w:rFonts w:ascii="Times New Roman" w:cs="Times New Roman" w:hAnsi="Times New Roman"/>
          <w:sz w:val="28"/>
          <w:szCs w:val="28"/>
        </w:rPr>
      </w:pPr>
      <w:r>
        <w:rPr>
          <w:rFonts w:ascii="Times New Roman" w:cs="Times New Roman" w:hAnsi="Times New Roman"/>
          <w:sz w:val="28"/>
          <w:szCs w:val="28"/>
        </w:rPr>
        <w:t>__________________</w:t>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______________</w:t>
      </w:r>
    </w:p>
    <w:p>
      <w:pPr>
        <w:pStyle w:val="style0"/>
        <w:spacing w:after="0" w:lineRule="auto" w:line="240"/>
        <w:jc w:val="both"/>
        <w:rPr>
          <w:rFonts w:ascii="Times New Roman" w:cs="Times New Roman" w:hAnsi="Times New Roman"/>
          <w:sz w:val="28"/>
          <w:szCs w:val="28"/>
        </w:rPr>
      </w:pPr>
      <w:r>
        <w:rPr>
          <w:rFonts w:ascii="Times New Roman" w:cs="Times New Roman" w:hAnsi="Times New Roman"/>
          <w:sz w:val="28"/>
          <w:szCs w:val="28"/>
        </w:rPr>
        <w:t>Signature</w:t>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ab/>
      </w:r>
      <w:r>
        <w:rPr>
          <w:rFonts w:ascii="Times New Roman" w:cs="Times New Roman" w:hAnsi="Times New Roman"/>
          <w:sz w:val="28"/>
          <w:szCs w:val="28"/>
        </w:rPr>
        <w:t>Date</w:t>
      </w:r>
    </w:p>
    <w:p>
      <w:pPr>
        <w:pStyle w:val="style0"/>
        <w:rPr>
          <w:rFonts w:ascii="Times New Roman" w:cs="Times New Roman" w:hAnsi="Times New Roman"/>
          <w:sz w:val="32"/>
          <w:szCs w:val="32"/>
        </w:rPr>
      </w:pPr>
      <w:r>
        <w:rPr>
          <w:rFonts w:ascii="Times New Roman" w:cs="Times New Roman" w:hAnsi="Times New Roman"/>
          <w:sz w:val="32"/>
          <w:szCs w:val="32"/>
        </w:rPr>
        <w:br w:type="page"/>
      </w:r>
    </w:p>
    <w:p>
      <w:pPr>
        <w:pStyle w:val="style0"/>
        <w:jc w:val="center"/>
        <w:rPr>
          <w:rFonts w:ascii="Times New Roman" w:cs="Times New Roman" w:hAnsi="Times New Roman"/>
          <w:b/>
          <w:bCs/>
          <w:sz w:val="32"/>
          <w:szCs w:val="32"/>
        </w:rPr>
      </w:pPr>
      <w:r>
        <w:rPr>
          <w:rFonts w:ascii="Times New Roman" w:cs="Times New Roman" w:hAnsi="Times New Roman"/>
          <w:b/>
          <w:bCs/>
          <w:sz w:val="32"/>
          <w:szCs w:val="32"/>
        </w:rPr>
        <w:t>DEDICATION</w:t>
      </w:r>
    </w:p>
    <w:p>
      <w:pPr>
        <w:pStyle w:val="style0"/>
        <w:ind w:firstLine="720"/>
        <w:jc w:val="both"/>
        <w:rPr>
          <w:rFonts w:ascii="Times New Roman" w:cs="Times New Roman" w:hAnsi="Times New Roman"/>
          <w:sz w:val="28"/>
          <w:szCs w:val="28"/>
        </w:rPr>
      </w:pPr>
      <w:r>
        <w:rPr>
          <w:rFonts w:ascii="Times New Roman" w:cs="Times New Roman" w:hAnsi="Times New Roman"/>
          <w:sz w:val="28"/>
          <w:szCs w:val="28"/>
        </w:rPr>
        <w:t>This project is dedicated solemnly to God Almighty, who is the sole inspiration of all things, without whom there would not be, and neither would this project.</w:t>
      </w:r>
    </w:p>
    <w:p>
      <w:pPr>
        <w:pStyle w:val="style0"/>
        <w:ind w:firstLine="720"/>
        <w:jc w:val="both"/>
        <w:rPr>
          <w:rFonts w:ascii="Times New Roman" w:cs="Times New Roman" w:hAnsi="Times New Roman"/>
          <w:sz w:val="28"/>
          <w:szCs w:val="28"/>
        </w:rPr>
      </w:pPr>
      <w:r>
        <w:rPr>
          <w:rFonts w:ascii="Times New Roman" w:cs="Times New Roman" w:hAnsi="Times New Roman"/>
          <w:sz w:val="28"/>
          <w:szCs w:val="28"/>
        </w:rPr>
        <w:t>Appreciation goes to my loving parents Mr</w:t>
      </w:r>
      <w:r>
        <w:rPr>
          <w:rFonts w:ascii="Times New Roman" w:cs="Times New Roman" w:hAnsi="Times New Roman"/>
          <w:sz w:val="28"/>
          <w:szCs w:val="28"/>
          <w:lang w:val="en-US"/>
        </w:rPr>
        <w:t>s.</w:t>
      </w:r>
      <w:r>
        <w:rPr>
          <w:rFonts w:ascii="Times New Roman" w:cs="Times New Roman" w:hAnsi="Times New Roman"/>
          <w:sz w:val="28"/>
          <w:szCs w:val="28"/>
        </w:rPr>
        <w:t xml:space="preserve"> and Late Mr</w:t>
      </w:r>
      <w:r>
        <w:rPr>
          <w:rFonts w:ascii="Times New Roman" w:cs="Times New Roman" w:hAnsi="Times New Roman"/>
          <w:sz w:val="28"/>
          <w:szCs w:val="28"/>
          <w:lang w:val="en-US"/>
        </w:rPr>
        <w:t>.</w:t>
      </w:r>
      <w:r>
        <w:rPr>
          <w:rFonts w:ascii="Times New Roman" w:cs="Times New Roman" w:hAnsi="Times New Roman"/>
          <w:sz w:val="28"/>
          <w:szCs w:val="28"/>
        </w:rPr>
        <w:t xml:space="preserve"> </w:t>
      </w:r>
      <w:r>
        <w:rPr>
          <w:rFonts w:ascii="Times New Roman" w:cs="Times New Roman" w:hAnsi="Times New Roman"/>
          <w:sz w:val="28"/>
          <w:szCs w:val="28"/>
          <w:lang w:val="en-US"/>
        </w:rPr>
        <w:t>SALMAN</w:t>
      </w:r>
      <w:r>
        <w:rPr>
          <w:rFonts w:ascii="Times New Roman" w:cs="Times New Roman" w:hAnsi="Times New Roman"/>
          <w:sz w:val="28"/>
          <w:szCs w:val="28"/>
        </w:rPr>
        <w:t xml:space="preserve">  for their support in the fulfillment of my Higher National Diploma (HND) both orally and financially. May God allow them to eat the fruit of their labor (Amen)</w:t>
      </w:r>
    </w:p>
    <w:p>
      <w:pPr>
        <w:pStyle w:val="style0"/>
        <w:ind w:firstLine="720"/>
        <w:jc w:val="both"/>
        <w:rPr>
          <w:rFonts w:ascii="Times New Roman" w:cs="Times New Roman" w:hAnsi="Times New Roman"/>
          <w:sz w:val="28"/>
          <w:szCs w:val="28"/>
        </w:rPr>
      </w:pPr>
      <w:r>
        <w:rPr>
          <w:rFonts w:ascii="Times New Roman" w:cs="Times New Roman" w:hAnsi="Times New Roman"/>
          <w:sz w:val="28"/>
          <w:szCs w:val="28"/>
        </w:rPr>
        <w:t>Lastly, I dedicated this project to my lecturers in civil engineering kwara state polytec</w:t>
      </w:r>
      <w:r>
        <w:rPr>
          <w:rFonts w:ascii="Times New Roman" w:cs="Times New Roman" w:hAnsi="Times New Roman"/>
          <w:sz w:val="28"/>
          <w:szCs w:val="28"/>
          <w:lang w:val="en-US"/>
        </w:rPr>
        <w:t>h</w:t>
      </w:r>
      <w:r>
        <w:rPr>
          <w:rFonts w:ascii="Times New Roman" w:cs="Times New Roman" w:hAnsi="Times New Roman"/>
          <w:sz w:val="28"/>
          <w:szCs w:val="28"/>
        </w:rPr>
        <w:t>nic, for their efforts and contribution to my life. Thank you all.</w:t>
      </w:r>
    </w:p>
    <w:p>
      <w:pPr>
        <w:pStyle w:val="style0"/>
        <w:rPr>
          <w:rFonts w:ascii="Times New Roman" w:cs="Times New Roman" w:hAnsi="Times New Roman"/>
          <w:b/>
          <w:bCs/>
          <w:sz w:val="32"/>
          <w:szCs w:val="32"/>
        </w:rPr>
      </w:pPr>
    </w:p>
    <w:p>
      <w:pPr>
        <w:pStyle w:val="style0"/>
        <w:rPr>
          <w:rFonts w:ascii="Times New Roman" w:cs="Times New Roman" w:hAnsi="Times New Roman"/>
          <w:b/>
          <w:bCs/>
          <w:sz w:val="32"/>
          <w:szCs w:val="32"/>
        </w:rPr>
      </w:pPr>
      <w:r>
        <w:rPr>
          <w:rFonts w:ascii="Times New Roman" w:cs="Times New Roman" w:hAnsi="Times New Roman"/>
          <w:b/>
          <w:bCs/>
          <w:sz w:val="32"/>
          <w:szCs w:val="32"/>
        </w:rPr>
        <w:br w:type="page"/>
      </w:r>
    </w:p>
    <w:p>
      <w:pPr>
        <w:pStyle w:val="style0"/>
        <w:jc w:val="center"/>
        <w:rPr>
          <w:rFonts w:ascii="Times New Roman" w:cs="Times New Roman" w:hAnsi="Times New Roman"/>
          <w:b/>
          <w:bCs/>
          <w:sz w:val="32"/>
          <w:szCs w:val="32"/>
        </w:rPr>
      </w:pPr>
      <w:r>
        <w:rPr>
          <w:rFonts w:ascii="Times New Roman" w:cs="Times New Roman" w:hAnsi="Times New Roman"/>
          <w:b/>
          <w:bCs/>
          <w:sz w:val="32"/>
          <w:szCs w:val="32"/>
        </w:rPr>
        <w:t>AKNOWLEDGEMENT</w:t>
      </w:r>
    </w:p>
    <w:p>
      <w:pPr>
        <w:pStyle w:val="style0"/>
        <w:ind w:firstLine="720"/>
        <w:rPr>
          <w:rFonts w:ascii="Times New Roman" w:cs="Times New Roman" w:eastAsia="SimSun" w:hAnsi="Times New Roman"/>
          <w:color w:val="000000"/>
          <w:sz w:val="24"/>
        </w:rPr>
      </w:pPr>
      <w:r>
        <w:rPr>
          <w:rFonts w:ascii="Times New Roman" w:cs="Times New Roman" w:eastAsia="SimSun" w:hAnsi="Times New Roman"/>
          <w:color w:val="000000"/>
          <w:sz w:val="24"/>
        </w:rPr>
        <w:t>I begin by expressing my deepest gratitude to the Almighty God, who has blessed me with the wisdom, strength, and resilience to complete this project.</w:t>
      </w:r>
    </w:p>
    <w:p>
      <w:pPr>
        <w:pStyle w:val="style0"/>
        <w:ind w:firstLine="720"/>
        <w:jc w:val="both"/>
        <w:rPr>
          <w:rFonts w:ascii="Times New Roman" w:cs="Times New Roman" w:hAnsi="Times New Roman"/>
          <w:sz w:val="24"/>
          <w:szCs w:val="24"/>
        </w:rPr>
      </w:pPr>
      <w:r>
        <w:rPr>
          <w:rFonts w:ascii="Times New Roman" w:cs="Times New Roman" w:hAnsi="Times New Roman" w:hint="eastAsia"/>
          <w:sz w:val="24"/>
          <w:szCs w:val="24"/>
        </w:rPr>
        <w:t xml:space="preserve">I extend my sincere appreciation to my project supervisor, Engr. </w:t>
      </w:r>
      <w:r>
        <w:rPr>
          <w:rFonts w:ascii="Times New Roman" w:cs="Times New Roman" w:hAnsi="Times New Roman"/>
          <w:sz w:val="24"/>
          <w:szCs w:val="24"/>
        </w:rPr>
        <w:t>A. O. Saadu</w:t>
      </w:r>
      <w:r>
        <w:rPr>
          <w:rFonts w:ascii="Times New Roman" w:cs="Times New Roman" w:hAnsi="Times New Roman" w:hint="eastAsia"/>
          <w:sz w:val="24"/>
          <w:szCs w:val="24"/>
        </w:rPr>
        <w:t xml:space="preserve"> for h</w:t>
      </w:r>
      <w:r>
        <w:rPr>
          <w:rFonts w:ascii="Times New Roman" w:cs="Times New Roman" w:hAnsi="Times New Roman"/>
          <w:sz w:val="24"/>
          <w:szCs w:val="24"/>
        </w:rPr>
        <w:t>is invaluable guidance</w:t>
      </w:r>
      <w:r>
        <w:rPr>
          <w:rFonts w:ascii="Times New Roman" w:cs="Times New Roman" w:hAnsi="Times New Roman" w:hint="eastAsia"/>
          <w:sz w:val="24"/>
          <w:szCs w:val="24"/>
        </w:rPr>
        <w:t xml:space="preserve">, support, and encouragement throughout this </w:t>
      </w:r>
      <w:r>
        <w:rPr>
          <w:rFonts w:ascii="Times New Roman" w:cs="Times New Roman" w:hAnsi="Times New Roman"/>
          <w:sz w:val="24"/>
          <w:szCs w:val="24"/>
        </w:rPr>
        <w:t>journey. His</w:t>
      </w:r>
      <w:r>
        <w:rPr>
          <w:rFonts w:ascii="Times New Roman" w:cs="Times New Roman" w:hAnsi="Times New Roman" w:hint="eastAsia"/>
          <w:sz w:val="24"/>
          <w:szCs w:val="24"/>
        </w:rPr>
        <w:t xml:space="preserve"> expertise and </w:t>
      </w:r>
      <w:r>
        <w:rPr>
          <w:rFonts w:ascii="Times New Roman" w:cs="Times New Roman" w:hAnsi="Times New Roman"/>
          <w:sz w:val="24"/>
          <w:szCs w:val="24"/>
        </w:rPr>
        <w:t>constructive feedback</w:t>
      </w:r>
      <w:r>
        <w:rPr>
          <w:rFonts w:ascii="Times New Roman" w:cs="Times New Roman" w:hAnsi="Times New Roman" w:hint="eastAsia"/>
          <w:sz w:val="24"/>
          <w:szCs w:val="24"/>
        </w:rPr>
        <w:t xml:space="preserve"> were instrumental in shaping this project.</w:t>
      </w:r>
    </w:p>
    <w:p>
      <w:pPr>
        <w:pStyle w:val="style0"/>
        <w:ind w:firstLine="720"/>
        <w:jc w:val="both"/>
        <w:rPr>
          <w:rFonts w:ascii="Times New Roman" w:cs="Times New Roman" w:hAnsi="Times New Roman"/>
          <w:sz w:val="24"/>
          <w:szCs w:val="24"/>
        </w:rPr>
      </w:pPr>
      <w:r>
        <w:rPr>
          <w:rFonts w:ascii="Times New Roman" w:cs="Times New Roman" w:hAnsi="Times New Roman" w:hint="eastAsia"/>
          <w:sz w:val="24"/>
          <w:szCs w:val="24"/>
        </w:rPr>
        <w:t>To my family</w:t>
      </w:r>
      <w:r>
        <w:rPr>
          <w:rFonts w:ascii="Times New Roman" w:cs="Times New Roman" w:hAnsi="Times New Roman"/>
          <w:sz w:val="24"/>
          <w:szCs w:val="24"/>
        </w:rPr>
        <w:t xml:space="preserve">, </w:t>
      </w:r>
      <w:r>
        <w:rPr>
          <w:rFonts w:ascii="Times New Roman" w:cs="Times New Roman" w:hAnsi="Times New Roman" w:hint="eastAsia"/>
          <w:sz w:val="24"/>
          <w:szCs w:val="24"/>
        </w:rPr>
        <w:t>I express my heartfelt gratitude for their unwavering support and love</w:t>
      </w:r>
      <w:r>
        <w:rPr>
          <w:rFonts w:ascii="Times New Roman" w:cs="Times New Roman" w:hAnsi="Times New Roman"/>
          <w:sz w:val="24"/>
          <w:szCs w:val="24"/>
        </w:rPr>
        <w:t>.  Who made me choose this interesting course, and thank</w:t>
      </w:r>
      <w:r>
        <w:rPr>
          <w:rFonts w:ascii="Times New Roman" w:cs="Times New Roman" w:hAnsi="Times New Roman" w:hint="eastAsia"/>
          <w:sz w:val="24"/>
          <w:szCs w:val="24"/>
        </w:rPr>
        <w:t xml:space="preserve"> you for being a constant source of motivation</w:t>
      </w:r>
      <w:r>
        <w:rPr>
          <w:rFonts w:ascii="Times New Roman" w:cs="Times New Roman" w:hAnsi="Times New Roman"/>
          <w:sz w:val="24"/>
          <w:szCs w:val="24"/>
        </w:rPr>
        <w:t xml:space="preserve">, encouragement and financial support. </w:t>
      </w:r>
      <w:r>
        <w:rPr>
          <w:rFonts w:ascii="Times New Roman" w:cs="Times New Roman" w:hAnsi="Times New Roman" w:hint="eastAsia"/>
          <w:sz w:val="24"/>
          <w:szCs w:val="24"/>
        </w:rPr>
        <w:t>I appreciate your love.</w:t>
      </w:r>
    </w:p>
    <w:p>
      <w:pPr>
        <w:pStyle w:val="style0"/>
        <w:ind w:firstLine="720"/>
        <w:jc w:val="both"/>
        <w:rPr>
          <w:rFonts w:ascii="Times New Roman" w:cs="Times New Roman" w:hAnsi="Times New Roman"/>
          <w:sz w:val="24"/>
          <w:szCs w:val="24"/>
        </w:rPr>
      </w:pPr>
      <w:r>
        <w:rPr>
          <w:rFonts w:ascii="Times New Roman" w:cs="Times New Roman" w:hAnsi="Times New Roman" w:hint="eastAsia"/>
          <w:sz w:val="24"/>
          <w:szCs w:val="24"/>
        </w:rPr>
        <w:t xml:space="preserve">I also acknowledge </w:t>
      </w:r>
      <w:r>
        <w:rPr>
          <w:rFonts w:ascii="Times New Roman" w:cs="Times New Roman" w:hAnsi="Times New Roman"/>
          <w:sz w:val="24"/>
          <w:szCs w:val="24"/>
        </w:rPr>
        <w:t xml:space="preserve">the entire staffs of the department of Civil Engineering in the Institute of Polytechnic, Ilorin, </w:t>
      </w:r>
      <w:r>
        <w:rPr>
          <w:rFonts w:ascii="Times New Roman" w:cs="Times New Roman" w:hAnsi="Times New Roman" w:hint="eastAsia"/>
          <w:sz w:val="24"/>
          <w:szCs w:val="24"/>
        </w:rPr>
        <w:t xml:space="preserve">for their </w:t>
      </w:r>
      <w:r>
        <w:rPr>
          <w:rFonts w:ascii="Times New Roman" w:cs="Times New Roman" w:hAnsi="Times New Roman"/>
          <w:sz w:val="24"/>
          <w:szCs w:val="24"/>
        </w:rPr>
        <w:t>dedication, enlighten and</w:t>
      </w:r>
      <w:r>
        <w:rPr>
          <w:rFonts w:ascii="Times New Roman" w:cs="Times New Roman" w:hAnsi="Times New Roman" w:hint="eastAsia"/>
          <w:sz w:val="24"/>
          <w:szCs w:val="24"/>
        </w:rPr>
        <w:t xml:space="preserve"> support</w:t>
      </w:r>
      <w:r>
        <w:rPr>
          <w:rFonts w:ascii="Times New Roman" w:cs="Times New Roman" w:hAnsi="Times New Roman"/>
          <w:sz w:val="24"/>
          <w:szCs w:val="24"/>
        </w:rPr>
        <w:t xml:space="preserve"> towards the success of my academics.</w:t>
      </w:r>
    </w:p>
    <w:p>
      <w:pPr>
        <w:pStyle w:val="style0"/>
        <w:ind w:firstLine="720"/>
        <w:jc w:val="both"/>
        <w:rPr>
          <w:rFonts w:ascii="Times New Roman" w:cs="Times New Roman" w:hAnsi="Times New Roman"/>
          <w:sz w:val="24"/>
          <w:szCs w:val="24"/>
        </w:rPr>
      </w:pPr>
      <w:r>
        <w:rPr>
          <w:rFonts w:ascii="Times New Roman" w:cs="Times New Roman" w:hAnsi="Times New Roman" w:hint="eastAsia"/>
          <w:sz w:val="24"/>
          <w:szCs w:val="24"/>
        </w:rPr>
        <w:t>To my friends,</w:t>
      </w:r>
      <w:r>
        <w:rPr>
          <w:rFonts w:ascii="Times New Roman" w:cs="Times New Roman" w:hAnsi="Times New Roman"/>
          <w:sz w:val="24"/>
          <w:szCs w:val="24"/>
        </w:rPr>
        <w:t xml:space="preserve"> guardians</w:t>
      </w:r>
      <w:r>
        <w:rPr>
          <w:rFonts w:ascii="Times New Roman" w:cs="Times New Roman" w:hAnsi="Times New Roman" w:hint="eastAsia"/>
          <w:sz w:val="24"/>
          <w:szCs w:val="24"/>
        </w:rPr>
        <w:t xml:space="preserve"> and </w:t>
      </w:r>
      <w:r>
        <w:rPr>
          <w:rFonts w:ascii="Times New Roman" w:cs="Times New Roman" w:hAnsi="Times New Roman"/>
          <w:sz w:val="24"/>
          <w:szCs w:val="24"/>
        </w:rPr>
        <w:t>colleagues, I</w:t>
      </w:r>
      <w:r>
        <w:rPr>
          <w:rFonts w:ascii="Times New Roman" w:cs="Times New Roman" w:hAnsi="Times New Roman" w:hint="eastAsia"/>
          <w:sz w:val="24"/>
          <w:szCs w:val="24"/>
        </w:rPr>
        <w:t xml:space="preserve"> appreciate your encouragement</w:t>
      </w:r>
      <w:r>
        <w:rPr>
          <w:rFonts w:ascii="Times New Roman" w:cs="Times New Roman" w:hAnsi="Times New Roman"/>
          <w:sz w:val="24"/>
          <w:szCs w:val="24"/>
        </w:rPr>
        <w:t>, advice, and</w:t>
      </w:r>
      <w:r>
        <w:rPr>
          <w:rFonts w:ascii="Times New Roman" w:cs="Times New Roman" w:hAnsi="Times New Roman" w:hint="eastAsia"/>
          <w:sz w:val="24"/>
          <w:szCs w:val="24"/>
        </w:rPr>
        <w:t xml:space="preserve"> camaraderie</w:t>
      </w:r>
      <w:r>
        <w:rPr>
          <w:rFonts w:ascii="Times New Roman" w:cs="Times New Roman" w:hAnsi="Times New Roman"/>
          <w:sz w:val="24"/>
          <w:szCs w:val="24"/>
        </w:rPr>
        <w:t>.</w:t>
      </w:r>
    </w:p>
    <w:p>
      <w:pPr>
        <w:pStyle w:val="style0"/>
        <w:ind w:firstLine="720"/>
        <w:jc w:val="both"/>
        <w:rPr>
          <w:rFonts w:ascii="Times New Roman" w:cs="Times New Roman" w:hAnsi="Times New Roman"/>
          <w:b/>
          <w:bCs/>
          <w:sz w:val="28"/>
          <w:szCs w:val="28"/>
        </w:rPr>
      </w:pPr>
      <w:r>
        <w:rPr>
          <w:rFonts w:ascii="Times New Roman" w:cs="Times New Roman" w:hAnsi="Times New Roman" w:hint="eastAsia"/>
          <w:sz w:val="24"/>
          <w:szCs w:val="24"/>
        </w:rPr>
        <w:t>Thank you all for being part of my journey.</w:t>
      </w: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jc w:val="center"/>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color w:val="ff0000"/>
          <w:sz w:val="24"/>
          <w:szCs w:val="28"/>
        </w:rPr>
      </w:pPr>
      <w:r>
        <w:rPr>
          <w:rFonts w:ascii="Times New Roman" w:cs="Times New Roman" w:hAnsi="Times New Roman"/>
          <w:b/>
          <w:bCs/>
          <w:color w:val="ff0000"/>
          <w:sz w:val="24"/>
          <w:szCs w:val="28"/>
        </w:rPr>
        <w:t xml:space="preserve">                                               </w:t>
      </w:r>
    </w:p>
    <w:p>
      <w:pPr>
        <w:pStyle w:val="style0"/>
        <w:spacing w:lineRule="auto" w:line="360"/>
        <w:jc w:val="center"/>
        <w:rPr>
          <w:rFonts w:ascii="Times New Roman" w:cs="Times New Roman" w:hAnsi="Times New Roman"/>
          <w:b/>
          <w:bCs/>
          <w:sz w:val="24"/>
          <w:szCs w:val="28"/>
        </w:rPr>
      </w:pPr>
      <w:r>
        <w:rPr>
          <w:rFonts w:ascii="Times New Roman" w:cs="Times New Roman" w:hAnsi="Times New Roman"/>
          <w:b/>
          <w:bCs/>
          <w:sz w:val="24"/>
          <w:szCs w:val="28"/>
        </w:rPr>
        <w:t>Table  of  Contents</w:t>
      </w:r>
    </w:p>
    <w:p>
      <w:pPr>
        <w:pStyle w:val="style0"/>
        <w:spacing w:lineRule="auto" w:line="360"/>
        <w:rPr>
          <w:bCs/>
          <w:sz w:val="24"/>
          <w:szCs w:val="28"/>
        </w:rPr>
      </w:pPr>
      <w:r>
        <w:rPr>
          <w:bCs/>
          <w:sz w:val="24"/>
          <w:szCs w:val="28"/>
        </w:rPr>
        <w:t>Title Page ……………………………………… i</w:t>
      </w:r>
    </w:p>
    <w:p>
      <w:pPr>
        <w:pStyle w:val="style0"/>
        <w:spacing w:lineRule="auto" w:line="360"/>
        <w:rPr>
          <w:bCs/>
          <w:sz w:val="24"/>
          <w:szCs w:val="28"/>
        </w:rPr>
      </w:pPr>
      <w:r>
        <w:rPr>
          <w:bCs/>
          <w:sz w:val="24"/>
          <w:szCs w:val="28"/>
        </w:rPr>
        <w:t xml:space="preserve"> Certification …………………………………… ii</w:t>
      </w:r>
    </w:p>
    <w:p>
      <w:pPr>
        <w:pStyle w:val="style0"/>
        <w:spacing w:lineRule="auto" w:line="360"/>
        <w:rPr>
          <w:rFonts w:ascii="Times New Roman" w:cs="Times New Roman" w:hAnsi="Times New Roman"/>
          <w:bCs/>
          <w:sz w:val="24"/>
          <w:szCs w:val="28"/>
        </w:rPr>
      </w:pPr>
      <w:r>
        <w:rPr>
          <w:rFonts w:ascii="Times New Roman" w:cs="Times New Roman" w:hAnsi="Times New Roman"/>
          <w:bCs/>
          <w:sz w:val="24"/>
          <w:szCs w:val="28"/>
        </w:rPr>
        <w:t>Declaration …………………………………… iii</w:t>
      </w:r>
    </w:p>
    <w:p>
      <w:pPr>
        <w:pStyle w:val="style0"/>
        <w:spacing w:lineRule="auto" w:line="360"/>
        <w:rPr>
          <w:rFonts w:ascii="Times New Roman" w:cs="Times New Roman" w:hAnsi="Times New Roman"/>
          <w:bCs/>
          <w:sz w:val="24"/>
          <w:szCs w:val="28"/>
        </w:rPr>
      </w:pPr>
      <w:r>
        <w:rPr>
          <w:rFonts w:ascii="Times New Roman" w:cs="Times New Roman" w:hAnsi="Times New Roman"/>
          <w:bCs/>
          <w:sz w:val="24"/>
          <w:szCs w:val="28"/>
        </w:rPr>
        <w:t>Dedication ……………………………………… iv</w:t>
      </w:r>
    </w:p>
    <w:p>
      <w:pPr>
        <w:pStyle w:val="style0"/>
        <w:spacing w:lineRule="auto" w:line="360"/>
        <w:rPr>
          <w:rFonts w:ascii="Times New Roman" w:cs="Times New Roman" w:hAnsi="Times New Roman"/>
          <w:bCs/>
          <w:sz w:val="24"/>
          <w:szCs w:val="28"/>
        </w:rPr>
      </w:pPr>
      <w:r>
        <w:rPr>
          <w:rFonts w:ascii="Times New Roman" w:cs="Times New Roman" w:hAnsi="Times New Roman"/>
          <w:bCs/>
          <w:sz w:val="24"/>
          <w:szCs w:val="28"/>
        </w:rPr>
        <w:t xml:space="preserve"> Acknowledgement …………………………… v</w:t>
      </w:r>
    </w:p>
    <w:p>
      <w:pPr>
        <w:pStyle w:val="style0"/>
        <w:spacing w:lineRule="auto" w:line="360"/>
        <w:rPr>
          <w:rFonts w:ascii="Times New Roman" w:cs="Times New Roman" w:hAnsi="Times New Roman"/>
          <w:bCs/>
          <w:sz w:val="24"/>
          <w:szCs w:val="28"/>
        </w:rPr>
      </w:pPr>
      <w:r>
        <w:rPr>
          <w:rFonts w:ascii="Times New Roman" w:cs="Times New Roman" w:hAnsi="Times New Roman"/>
          <w:bCs/>
          <w:sz w:val="24"/>
          <w:szCs w:val="28"/>
        </w:rPr>
        <w:t>Abstract ………………………………………… vi</w:t>
      </w:r>
    </w:p>
    <w:p>
      <w:pPr>
        <w:pStyle w:val="style0"/>
        <w:spacing w:lineRule="auto" w:line="360"/>
        <w:rPr>
          <w:rFonts w:ascii="Times New Roman" w:cs="Times New Roman" w:hAnsi="Times New Roman"/>
          <w:bCs/>
          <w:sz w:val="28"/>
          <w:szCs w:val="28"/>
        </w:rPr>
      </w:pPr>
      <w:r>
        <w:rPr>
          <w:rFonts w:ascii="Times New Roman" w:cs="Times New Roman" w:hAnsi="Times New Roman"/>
          <w:bCs/>
          <w:sz w:val="24"/>
          <w:szCs w:val="28"/>
        </w:rPr>
        <w:t xml:space="preserve"> Table of Contents ……………………………</w:t>
      </w:r>
      <w:r>
        <w:rPr>
          <w:rFonts w:ascii="Times New Roman" w:cs="Times New Roman" w:hAnsi="Times New Roman"/>
          <w:bCs/>
          <w:color w:val="ff0000"/>
          <w:sz w:val="24"/>
          <w:szCs w:val="28"/>
        </w:rPr>
        <w:t xml:space="preserve"> </w:t>
      </w:r>
      <w:r>
        <w:rPr>
          <w:rFonts w:ascii="Times New Roman" w:cs="Times New Roman" w:hAnsi="Times New Roman"/>
          <w:bCs/>
          <w:sz w:val="28"/>
          <w:szCs w:val="28"/>
        </w:rPr>
        <w:t>vii</w:t>
      </w:r>
    </w:p>
    <w:p>
      <w:pPr>
        <w:pStyle w:val="style0"/>
        <w:spacing w:lineRule="auto" w:line="360"/>
        <w:rPr>
          <w:rFonts w:ascii="Times New Roman" w:cs="Times New Roman" w:hAnsi="Times New Roman"/>
          <w:bCs/>
          <w:sz w:val="28"/>
          <w:szCs w:val="28"/>
        </w:rPr>
      </w:pPr>
    </w:p>
    <w:p>
      <w:pPr>
        <w:pStyle w:val="style0"/>
        <w:spacing w:lineRule="auto" w:line="360"/>
        <w:rPr>
          <w:rFonts w:ascii="Times New Roman" w:cs="Times New Roman" w:hAnsi="Times New Roman"/>
          <w:b/>
          <w:bCs/>
          <w:sz w:val="28"/>
          <w:szCs w:val="28"/>
        </w:rPr>
      </w:pPr>
      <w:r>
        <w:rPr>
          <w:rFonts w:ascii="Times New Roman" w:cs="Times New Roman" w:hAnsi="Times New Roman"/>
          <w:b/>
          <w:bCs/>
          <w:sz w:val="28"/>
          <w:szCs w:val="28"/>
        </w:rPr>
        <w:t>CHAPTER ONE: INTRODUCTION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1.1 Background of the Study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1.2 Problem Statement</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1.3 Aim and Objectives of the Study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1.4 Justification of the Study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1.5 Scope of the Study</w:t>
      </w: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r>
        <w:rPr>
          <w:rFonts w:ascii="Times New Roman" w:cs="Times New Roman" w:hAnsi="Times New Roman"/>
          <w:b/>
          <w:bCs/>
          <w:sz w:val="28"/>
          <w:szCs w:val="28"/>
        </w:rPr>
        <w:t>CHAPTER TWO: LITERATURE REVIEW</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2.1 Background</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2.2 Basic Concepts of Roundabouts and Definitions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2.2.1 Major Geometric Features of Modern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2.3 Types of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 2.3.1 Mini-roundabouts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 2.3.2 Compact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 2.3.3 Normal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 2.3.4 Grade-separated Roundabouts</w:t>
      </w:r>
    </w:p>
    <w:p>
      <w:pPr>
        <w:pStyle w:val="style0"/>
        <w:spacing w:lineRule="auto" w:line="360"/>
        <w:rPr>
          <w:rFonts w:ascii="Times New Roman" w:cs="Times New Roman" w:hAnsi="Times New Roman"/>
          <w:bCs/>
          <w:sz w:val="28"/>
          <w:szCs w:val="28"/>
        </w:rPr>
      </w:pPr>
      <w:r>
        <w:rPr>
          <w:rFonts w:ascii="Times New Roman" w:cs="Times New Roman" w:hAnsi="Times New Roman"/>
          <w:b/>
          <w:bCs/>
          <w:sz w:val="28"/>
          <w:szCs w:val="28"/>
        </w:rPr>
        <w:t> </w:t>
      </w:r>
      <w:r>
        <w:rPr>
          <w:rFonts w:ascii="Times New Roman" w:cs="Times New Roman" w:hAnsi="Times New Roman"/>
          <w:bCs/>
          <w:sz w:val="28"/>
          <w:szCs w:val="28"/>
        </w:rPr>
        <w:t>2.3.5 Signalized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 2.3.6 Double Roundabouts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2.4 Concept of Roundabout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 2.4.1 Empirical Method</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 2.4.2 Practical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2.5 HCM 2010 Roundabout Capacity Method</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2.6 Determination of Circulating and Entering Flows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 2.6.1 Single-lane Roundabout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 2.6.2 Double-lane Roundabout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 2.6.3 Pedestrian Effects on Entry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2.7 Performance Analysis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 2.7.1 Degree of Saturation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 2.7.2 Delay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 2.7.3 Queue Length</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 2.7.4 Level of Service (LOS)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2.8 SIDRA Intersection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 2.8.1 Benefits of SIDRA Intersection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 2.8.2 Past Use of SIDRA Intersection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2.9 Outcomes of Past Research Works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2.10 Summary</w:t>
      </w: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r>
        <w:rPr>
          <w:rFonts w:ascii="Times New Roman" w:cs="Times New Roman" w:hAnsi="Times New Roman"/>
          <w:b/>
          <w:bCs/>
          <w:sz w:val="28"/>
          <w:szCs w:val="28"/>
        </w:rPr>
        <w:t>CHAPTER THREE: METHODOLOGY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3.1 Description of Study Area</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3.2 Data Collection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 3.2.1 Traffic Flow Pattern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 3.2.2 Geometric Features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3.3 Data Analysis</w:t>
      </w: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r>
        <w:rPr>
          <w:rFonts w:ascii="Times New Roman" w:cs="Times New Roman" w:hAnsi="Times New Roman"/>
          <w:b/>
          <w:bCs/>
          <w:sz w:val="28"/>
          <w:szCs w:val="28"/>
        </w:rPr>
        <w:t>CHAPTER FOUR: RESULTS AND DISCUSSION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4.1 Geometric Features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4.2 Traffic Flow on Each Approach of the Roundabout</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4.3 SIDRA Software 8 Plus for Performance of Roundabout Intersection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 4.3.1 Traffic Data Input</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 4.3.2 Results of SIDRA Roundabout Intersection - Traffic Flow Analysis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 4.3.3 Lane Summary and Flow Rates (Days 1–7)</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4.4 Discussion of Results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 4.4.1 Effect of Volume on Roundabout Capacity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 4.4.2 Capacity of the Roundabout</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 4.4.3 Degree of Saturation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 4.4.4 Average Control Delay</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 4.4.5 Level of Service (LOS)</w:t>
      </w:r>
    </w:p>
    <w:p>
      <w:pPr>
        <w:pStyle w:val="style0"/>
        <w:spacing w:lineRule="auto" w:line="360"/>
        <w:rPr>
          <w:rFonts w:ascii="Times New Roman" w:cs="Times New Roman" w:hAnsi="Times New Roman"/>
          <w:b/>
          <w:bCs/>
          <w:sz w:val="28"/>
          <w:szCs w:val="28"/>
        </w:rPr>
      </w:pPr>
    </w:p>
    <w:p>
      <w:pPr>
        <w:pStyle w:val="style0"/>
        <w:spacing w:lineRule="auto" w:line="360"/>
        <w:rPr>
          <w:rFonts w:ascii="Times New Roman" w:cs="Times New Roman" w:hAnsi="Times New Roman"/>
          <w:b/>
          <w:bCs/>
          <w:sz w:val="28"/>
          <w:szCs w:val="28"/>
        </w:rPr>
      </w:pPr>
      <w:r>
        <w:rPr>
          <w:rFonts w:ascii="Times New Roman" w:cs="Times New Roman" w:hAnsi="Times New Roman"/>
          <w:b/>
          <w:bCs/>
          <w:sz w:val="28"/>
          <w:szCs w:val="28"/>
        </w:rPr>
        <w:t>CHAPTER FIVE: CONCLUSION AND RECOMMENDATIONS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5.1 Conclusion</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5.2 Recommendations</w:t>
      </w:r>
    </w:p>
    <w:p>
      <w:pPr>
        <w:pStyle w:val="style0"/>
        <w:spacing w:lineRule="auto" w:line="360"/>
        <w:rPr>
          <w:rFonts w:ascii="Times New Roman" w:cs="Times New Roman" w:hAnsi="Times New Roman"/>
          <w:bCs/>
          <w:sz w:val="28"/>
          <w:szCs w:val="28"/>
        </w:rPr>
      </w:pP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References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Appendices</w:t>
      </w:r>
    </w:p>
    <w:p>
      <w:pPr>
        <w:pStyle w:val="style0"/>
        <w:spacing w:lineRule="auto" w:line="360"/>
        <w:rPr>
          <w:rFonts w:ascii="Times New Roman" w:cs="Times New Roman" w:hAnsi="Times New Roman"/>
          <w:bCs/>
          <w:sz w:val="28"/>
          <w:szCs w:val="28"/>
        </w:rPr>
      </w:pPr>
      <w:r>
        <w:rPr>
          <w:rFonts w:ascii="Times New Roman" w:cs="Times New Roman" w:hAnsi="Times New Roman"/>
          <w:bCs/>
          <w:sz w:val="28"/>
          <w:szCs w:val="28"/>
        </w:rPr>
        <w:t> </w:t>
      </w:r>
    </w:p>
    <w:p>
      <w:pPr>
        <w:pStyle w:val="style0"/>
        <w:ind w:left="1440" w:right="1440"/>
        <w:jc w:val="center"/>
        <w:rPr>
          <w:rFonts w:ascii="Times New Roman" w:cs="Times New Roman" w:hAnsi="Times New Roman"/>
          <w:sz w:val="24"/>
          <w:szCs w:val="24"/>
        </w:rPr>
      </w:pPr>
    </w:p>
    <w:p>
      <w:pPr>
        <w:pStyle w:val="style1"/>
        <w:ind w:left="1440" w:right="1440"/>
        <w:jc w:val="center"/>
        <w:rPr>
          <w:color w:val="auto"/>
          <w:sz w:val="24"/>
          <w:szCs w:val="24"/>
        </w:rPr>
      </w:pPr>
    </w:p>
    <w:p>
      <w:pPr>
        <w:pStyle w:val="style0"/>
        <w:ind w:right="1440"/>
        <w:rPr/>
      </w:pPr>
    </w:p>
    <w:p>
      <w:pPr>
        <w:pStyle w:val="style0"/>
        <w:jc w:val="both"/>
        <w:rPr>
          <w:rFonts w:ascii="Times New Roman" w:cs="Times New Roman" w:hAnsi="Times New Roman"/>
          <w:sz w:val="24"/>
          <w:szCs w:val="24"/>
        </w:rPr>
      </w:pPr>
    </w:p>
    <w:bookmarkStart w:id="2" w:name="_Toc186296734"/>
    <w:bookmarkEnd w:id="0"/>
    <w:bookmarkEnd w:id="1"/>
    <w:p>
      <w:pPr>
        <w:pStyle w:val="style1"/>
        <w:spacing w:lineRule="auto" w:line="360"/>
        <w:jc w:val="center"/>
        <w:rPr>
          <w:sz w:val="28"/>
          <w:szCs w:val="28"/>
          <w:lang w:eastAsia="en-GB"/>
        </w:rPr>
      </w:pPr>
      <w:r>
        <w:rPr>
          <w:sz w:val="28"/>
          <w:szCs w:val="28"/>
          <w:lang w:eastAsia="en-GB"/>
        </w:rPr>
        <w:t>CHAPTER ONE</w:t>
      </w:r>
      <w:bookmarkEnd w:id="2"/>
    </w:p>
    <w:bookmarkStart w:id="3" w:name="_Toc186296735"/>
    <w:p>
      <w:pPr>
        <w:pStyle w:val="style1"/>
        <w:spacing w:lineRule="auto" w:line="360"/>
        <w:jc w:val="center"/>
        <w:rPr>
          <w:sz w:val="28"/>
          <w:szCs w:val="28"/>
          <w:lang w:eastAsia="en-GB"/>
        </w:rPr>
      </w:pPr>
      <w:r>
        <w:rPr>
          <w:sz w:val="28"/>
          <w:szCs w:val="28"/>
          <w:lang w:eastAsia="en-GB"/>
        </w:rPr>
        <w:t>INTRODUCTION</w:t>
      </w:r>
      <w:bookmarkEnd w:id="3"/>
    </w:p>
    <w:bookmarkStart w:id="4" w:name="_Toc186296736"/>
    <w:p>
      <w:pPr>
        <w:pStyle w:val="style2"/>
        <w:spacing w:lineRule="auto" w:line="360"/>
        <w:ind w:left="720" w:firstLine="720"/>
        <w:rPr>
          <w:rFonts w:eastAsia="Times New Roman"/>
          <w:color w:val="auto"/>
          <w:lang w:eastAsia="en-GB"/>
        </w:rPr>
      </w:pPr>
      <w:r>
        <w:rPr>
          <w:rFonts w:ascii="Times New Roman" w:cs="Times New Roman" w:eastAsia="Times New Roman" w:hAnsi="Times New Roman"/>
          <w:color w:val="auto"/>
          <w:sz w:val="28"/>
          <w:szCs w:val="28"/>
          <w:lang w:eastAsia="en-GB"/>
        </w:rPr>
        <w:t>1.1 Background of the St</w:t>
      </w:r>
      <w:r>
        <w:rPr>
          <w:rFonts w:eastAsia="Times New Roman"/>
          <w:color w:val="auto"/>
          <w:lang w:eastAsia="en-GB"/>
        </w:rPr>
        <w:t>udy</w:t>
      </w:r>
      <w:bookmarkEnd w:id="4"/>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A modern roundabout is </w:t>
      </w:r>
      <w:r>
        <w:rPr>
          <w:rFonts w:ascii="Times New Roman" w:cs="Times New Roman" w:eastAsia="Times New Roman" w:hAnsi="Times New Roman"/>
          <w:sz w:val="24"/>
          <w:szCs w:val="24"/>
          <w:lang w:eastAsia="en-GB"/>
        </w:rPr>
        <w:t>a type of intersection designed to control and manages</w:t>
      </w:r>
      <w:r>
        <w:rPr>
          <w:rFonts w:ascii="Times New Roman" w:cs="Times New Roman" w:eastAsia="Times New Roman" w:hAnsi="Times New Roman"/>
          <w:sz w:val="24"/>
          <w:szCs w:val="24"/>
          <w:lang w:eastAsia="en-GB"/>
        </w:rPr>
        <w:t xml:space="preserve"> traffic flow around a central island. It allows vehicles to move in a circular pattern, with priority generally given to those already in the junction (Oxford, 1993; FHWA-RD-00-067, 2000). Roundabouts differ from other traffic circles in their traffic control, pedestrian accessibility, parking, and circulation direction. When well-designed, roundabouts offer superior functional performance by reducing congestion under high traffic volumes and improving safety (Melike &amp; Hilmi, 2014).</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 roundabout intersection allows continuous traffic movement at reduced speeds, particularly at lower volumes (Huang, 1993). However, these intersections can still become points of conflict for vehicles, cyclists, and pedestrians (Miaou&amp; Lum, 1993). Intersections are generally classified as either "at-grade" or "grade-separated," each having multiple forms (Saha, 2012). Figure 1.1 illustrates a typical roundabout.</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noProof/>
          <w:sz w:val="24"/>
          <w:szCs w:val="24"/>
        </w:rPr>
        <w:drawing>
          <wp:inline distL="0" distT="0" distB="0" distR="0">
            <wp:extent cx="4957763" cy="2223770"/>
            <wp:effectExtent l="0" t="0" r="0" b="5080"/>
            <wp:docPr id="1026" name="Picture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 cstate="print"/>
                    <a:srcRect l="0" t="0" r="0" b="0"/>
                    <a:stretch/>
                  </pic:blipFill>
                  <pic:spPr>
                    <a:xfrm rot="0">
                      <a:off x="0" y="0"/>
                      <a:ext cx="4957763" cy="2223770"/>
                    </a:xfrm>
                    <a:prstGeom prst="rect"/>
                  </pic:spPr>
                </pic:pic>
              </a:graphicData>
            </a:graphic>
          </wp:inline>
        </w:drawing>
      </w:r>
    </w:p>
    <w:p>
      <w:pPr>
        <w:pStyle w:val="style66"/>
        <w:ind w:left="1440" w:right="1440"/>
        <w:jc w:val="both"/>
        <w:rPr>
          <w:spacing w:val="-2"/>
        </w:rPr>
      </w:pPr>
      <w:r>
        <w:t>Figure1. 1</w:t>
      </w:r>
      <w:r>
        <w:t>: Aroundabout</w:t>
      </w:r>
      <w:r>
        <w:rPr>
          <w:spacing w:val="-2"/>
        </w:rPr>
        <w:t xml:space="preserve"> (</w:t>
      </w:r>
      <w:r>
        <w:t>Sourcegoogle</w:t>
      </w:r>
      <w:r>
        <w:rPr>
          <w:spacing w:val="-2"/>
        </w:rPr>
        <w:t>)</w:t>
      </w:r>
    </w:p>
    <w:p>
      <w:pPr>
        <w:pStyle w:val="style66"/>
        <w:ind w:left="1440" w:right="1440"/>
        <w:jc w:val="both"/>
        <w:rPr/>
      </w:pP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In addition, a roundabout is defined as a central island or inscribed circle that directs traffic in either a clockwise or anti-clockwise direction, depending on the country’s driving rules. It serves as an example of a channelized intersection.</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Geometric modifications may be required to improve a roundabout’s capacity and safety. These may include:</w:t>
      </w:r>
    </w:p>
    <w:p>
      <w:pPr>
        <w:pStyle w:val="style0"/>
        <w:numPr>
          <w:ilvl w:val="0"/>
          <w:numId w:val="1"/>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Enhancing the capacity of external arms and the ring carriageway</w:t>
      </w:r>
    </w:p>
    <w:p>
      <w:pPr>
        <w:pStyle w:val="style0"/>
        <w:numPr>
          <w:ilvl w:val="0"/>
          <w:numId w:val="1"/>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Improving alignment and lane control on the ring carriageway</w:t>
      </w:r>
    </w:p>
    <w:p>
      <w:pPr>
        <w:pStyle w:val="style0"/>
        <w:numPr>
          <w:ilvl w:val="0"/>
          <w:numId w:val="1"/>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Increasing visibility zones at the junction</w:t>
      </w:r>
    </w:p>
    <w:p>
      <w:pPr>
        <w:pStyle w:val="style0"/>
        <w:numPr>
          <w:ilvl w:val="0"/>
          <w:numId w:val="1"/>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Adding measures for pedestrians, cyclists, and public transportation (Robinson et al., 2000).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Geometric modifications can also involve:</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Adding extra directional lanes</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Expanding the size of splitter islands</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Implementing isolated or signal-controlled facilities (Robinson et al., 2000).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Travel time savings from increased highway capacity allow individuals to allocate more time to their activities rather than commuting (Levinson &amp; Kanchi, 2002). However, such travel increases may also lead to environmental drawbacks and other externalities (Cirillo et al., 2011). At most road junctions, conflicting traffic results in time losses as vehicles compete for space (Ritchie, 2013).</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For over three decades, modern roundabouts have been used worldwide to manage junctions. Nigeria is no exception, with numerous roundabouts across the country. Roundabout performance is typically assessed by three measures:</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Degree of saturation,</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Delay,</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val="fr-FR" w:eastAsia="en-GB"/>
        </w:rPr>
      </w:pPr>
      <w:r>
        <w:rPr>
          <w:rFonts w:ascii="Times New Roman" w:cs="Times New Roman" w:eastAsia="Times New Roman" w:hAnsi="Times New Roman"/>
          <w:sz w:val="24"/>
          <w:szCs w:val="24"/>
          <w:lang w:val="fr-FR" w:eastAsia="en-GB"/>
        </w:rPr>
        <w:t>Queue length (Rodegerdts et al., 2010).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Each of these measures provides a unique perspective on the quality of service delivered by a roundabout under specific traffic and geometric conditions.</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b/>
          <w:bCs/>
          <w:sz w:val="24"/>
          <w:szCs w:val="24"/>
          <w:lang w:eastAsia="en-GB"/>
        </w:rPr>
        <w:t>SIDRA</w:t>
      </w:r>
      <w:r>
        <w:rPr>
          <w:rFonts w:ascii="Times New Roman" w:cs="Times New Roman" w:eastAsia="Times New Roman" w:hAnsi="Times New Roman"/>
          <w:sz w:val="24"/>
          <w:szCs w:val="24"/>
          <w:lang w:eastAsia="en-GB"/>
        </w:rPr>
        <w:t xml:space="preserve"> (Signalised and Unsignalised Intersection Design and Research Aid) is a software tool used to design and evaluate individual and networked intersections. It estimates queue lengths, stops, fuel consumption, emissions, and operating costs at intersections. It has been widely used to analyse various types of intersections, including signalized, unsignalized, roundabouts, and alternative intersection designs (Akcelik and Associates, 2018).</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The Gaa-Akanbi roundabout intersection experiences significant congestion, especially during business hours, leading to increased travel times, fuel consumption, and environmental pollution. The primary goal of a roundabout is to allow safe and efficient traffic interchange with minimal delays. The operational efficiency of a roundabout depends on drivers’ willingness to accept gaps in circulating traffic, with lower speeds and angles reducing the severity of accidents (O. Flaherty et al., 2006).</w:t>
      </w:r>
    </w:p>
    <w:p>
      <w:pPr>
        <w:pStyle w:val="style0"/>
        <w:tabs>
          <w:tab w:val="left" w:leader="none" w:pos="1170"/>
        </w:tabs>
        <w:spacing w:before="100" w:beforeAutospacing="true" w:after="100" w:afterAutospacing="true" w:lineRule="auto" w:line="360"/>
        <w:ind w:left="1440" w:right="1440"/>
        <w:jc w:val="both"/>
        <w:outlineLvl w:val="3"/>
        <w:rPr>
          <w:rFonts w:ascii="Times New Roman" w:cs="Times New Roman" w:eastAsia="Times New Roman" w:hAnsi="Times New Roman"/>
          <w:b/>
          <w:bCs/>
          <w:sz w:val="24"/>
          <w:szCs w:val="24"/>
          <w:lang w:eastAsia="en-GB"/>
        </w:rPr>
      </w:pPr>
      <w:r>
        <w:rPr>
          <w:rFonts w:ascii="Times New Roman" w:cs="Times New Roman" w:eastAsia="Times New Roman" w:hAnsi="Times New Roman"/>
          <w:b/>
          <w:bCs/>
          <w:sz w:val="24"/>
          <w:szCs w:val="24"/>
          <w:lang w:eastAsia="en-GB"/>
        </w:rPr>
        <w:t>1.2 Problem Statement</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Due to the increasing population and economic growth in Nigeria for instance in Ilorin, Kwara State traffic volumes continue to grow especially at roundabouts while the available lanes remain relatively fixed. This has led to many commuters spending hours stuck in traffic everyday thereby prolonging their travel times, increasing their fuel consumptions and polluting the environment. </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Attention has to be paid to the design, capacity and performance evaluation of these roundabouts, and the knowledge of its capacities or level of performance will enhance the management of traffic flow at the roundabouts.</w:t>
      </w:r>
    </w:p>
    <w:bookmarkStart w:id="5" w:name="_Toc186296737"/>
    <w:p>
      <w:pPr>
        <w:pStyle w:val="style2"/>
        <w:ind w:left="720" w:firstLine="720"/>
        <w:rPr>
          <w:rFonts w:eastAsia="Times New Roman"/>
          <w:b/>
          <w:color w:val="auto"/>
          <w:lang w:eastAsia="en-GB"/>
        </w:rPr>
      </w:pPr>
      <w:r>
        <w:rPr>
          <w:rFonts w:eastAsia="Times New Roman"/>
          <w:b/>
          <w:color w:val="auto"/>
          <w:lang w:eastAsia="en-GB"/>
        </w:rPr>
        <w:t>1.3 Aim and Objectives of the Study</w:t>
      </w:r>
      <w:bookmarkEnd w:id="5"/>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The aim of this study is to analyze the qualitative performance of the Gaa-Akanbi roundabout intersection in Ilorin, Kwara State, Nigeria.</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The specific objectives are to:</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geometric features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traffic flow pattern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capacity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Estimation of the level of service of the roundabout</w:t>
      </w:r>
    </w:p>
    <w:bookmarkStart w:id="6" w:name="_Toc186296738"/>
    <w:p>
      <w:pPr>
        <w:pStyle w:val="style2"/>
        <w:ind w:left="360" w:firstLine="720"/>
        <w:rPr>
          <w:rFonts w:eastAsia="Times New Roman"/>
          <w:b/>
          <w:color w:val="auto"/>
          <w:lang w:eastAsia="en-GB"/>
        </w:rPr>
      </w:pPr>
      <w:r>
        <w:rPr>
          <w:rFonts w:eastAsia="Times New Roman"/>
          <w:b/>
          <w:color w:val="auto"/>
          <w:lang w:eastAsia="en-GB"/>
        </w:rPr>
        <w:t>1.4 Justification of the Study</w:t>
      </w:r>
      <w:bookmarkEnd w:id="6"/>
    </w:p>
    <w:p>
      <w:pPr>
        <w:pStyle w:val="style0"/>
        <w:numPr>
          <w:ilvl w:val="0"/>
          <w:numId w:val="20"/>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To understand the underlying causes of congestion and delays, identify critical bottlenecks, and propose targeted interventions to optimize traffic operations and enhance safety for all road users. </w:t>
      </w:r>
    </w:p>
    <w:p>
      <w:pPr>
        <w:pStyle w:val="style0"/>
        <w:numPr>
          <w:ilvl w:val="0"/>
          <w:numId w:val="20"/>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To contribute valuable knowledge to the field of traffic engineering and urban planning, enabling better traffic management and the sustainable development of transportation infrastructure in Ilorin.</w:t>
      </w:r>
    </w:p>
    <w:bookmarkStart w:id="7" w:name="_Toc186296740"/>
    <w:p>
      <w:pPr>
        <w:pStyle w:val="style2"/>
        <w:ind w:left="720" w:firstLine="720"/>
        <w:rPr>
          <w:rFonts w:eastAsia="Times New Roman"/>
          <w:b/>
          <w:bCs/>
          <w:color w:val="auto"/>
          <w:lang w:eastAsia="en-GB"/>
        </w:rPr>
      </w:pPr>
      <w:r>
        <w:rPr>
          <w:rFonts w:eastAsia="Times New Roman"/>
          <w:b/>
          <w:bCs/>
          <w:color w:val="auto"/>
          <w:lang w:eastAsia="en-GB"/>
        </w:rPr>
        <w:t>1.5</w:t>
      </w:r>
      <w:r>
        <w:rPr>
          <w:rFonts w:eastAsia="Times New Roman"/>
          <w:b/>
          <w:bCs/>
          <w:color w:val="auto"/>
          <w:lang w:eastAsia="en-GB"/>
        </w:rPr>
        <w:t xml:space="preserve"> Scope of the Study</w:t>
      </w:r>
      <w:bookmarkEnd w:id="7"/>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scope of this study includes the performance evaluation of the Gaa-Akanbi roundabout intersection using geometric and traffic data collected during peak periods. The analysis will follow the Gap-Acceptance method from the Highway Capacity Manual (HCM, </w:t>
      </w:r>
      <w:r>
        <w:rPr>
          <w:rFonts w:ascii="Times New Roman" w:cs="Times New Roman" w:eastAsia="Times New Roman" w:hAnsi="Times New Roman"/>
          <w:sz w:val="24"/>
          <w:szCs w:val="24"/>
          <w:lang w:eastAsia="en-GB"/>
        </w:rPr>
        <w:t>2010) using SIDRA Intersection 8</w:t>
      </w:r>
      <w:r>
        <w:rPr>
          <w:rFonts w:ascii="Times New Roman" w:cs="Times New Roman" w:eastAsia="Times New Roman" w:hAnsi="Times New Roman"/>
          <w:sz w:val="24"/>
          <w:szCs w:val="24"/>
          <w:lang w:eastAsia="en-GB"/>
        </w:rPr>
        <w:t xml:space="preserve"> software.</w:t>
      </w:r>
    </w:p>
    <w:p>
      <w:pPr>
        <w:pStyle w:val="style0"/>
        <w:tabs>
          <w:tab w:val="left" w:leader="none" w:pos="1170"/>
        </w:tabs>
        <w:spacing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br w:type="page"/>
      </w:r>
    </w:p>
    <w:p>
      <w:pPr>
        <w:pStyle w:val="style0"/>
        <w:tabs>
          <w:tab w:val="left" w:leader="none" w:pos="1170"/>
        </w:tabs>
        <w:spacing w:lineRule="auto" w:line="360"/>
        <w:ind w:left="1440" w:right="1440"/>
        <w:jc w:val="both"/>
        <w:rPr>
          <w:rFonts w:ascii="Times New Roman" w:cs="Times New Roman" w:eastAsia="Times New Roman" w:hAnsi="Times New Roman"/>
          <w:sz w:val="24"/>
          <w:szCs w:val="24"/>
          <w:lang w:eastAsia="en-GB"/>
        </w:rPr>
      </w:pPr>
    </w:p>
    <w:bookmarkStart w:id="8" w:name="_Toc186296741"/>
    <w:p>
      <w:pPr>
        <w:pStyle w:val="style1"/>
        <w:jc w:val="center"/>
        <w:rPr/>
      </w:pPr>
      <w:r>
        <w:t>CHAPTER TWO</w:t>
      </w:r>
      <w:bookmarkEnd w:id="8"/>
    </w:p>
    <w:bookmarkStart w:id="9" w:name="_Toc186296742"/>
    <w:p>
      <w:pPr>
        <w:pStyle w:val="style1"/>
        <w:jc w:val="center"/>
        <w:rPr/>
      </w:pPr>
      <w:r>
        <w:t>LITERATURE REVIEW</w:t>
      </w:r>
      <w:bookmarkEnd w:id="9"/>
    </w:p>
    <w:bookmarkStart w:id="10" w:name="_Toc186296743"/>
    <w:p>
      <w:pPr>
        <w:pStyle w:val="style2"/>
        <w:ind w:left="720" w:firstLine="720"/>
        <w:rPr>
          <w:b/>
          <w:color w:val="auto"/>
        </w:rPr>
      </w:pPr>
      <w:r>
        <w:rPr>
          <w:b/>
          <w:color w:val="auto"/>
        </w:rPr>
        <w:t>2.1 Background</w:t>
      </w:r>
      <w:bookmarkEnd w:id="10"/>
    </w:p>
    <w:p>
      <w:pPr>
        <w:pStyle w:val="style94"/>
        <w:tabs>
          <w:tab w:val="left" w:leader="none" w:pos="1170"/>
        </w:tabs>
        <w:spacing w:lineRule="auto" w:line="360"/>
        <w:ind w:left="1440" w:right="1440"/>
        <w:jc w:val="both"/>
        <w:rPr/>
      </w:pPr>
      <w:r>
        <w:t xml:space="preserve">A roundabout, also known as a traffic circle, rotary, or in French, </w:t>
      </w:r>
      <w:r>
        <w:rPr>
          <w:rStyle w:val="style88"/>
          <w:rFonts w:eastAsia="宋体"/>
        </w:rPr>
        <w:t>carrefour giratoire</w:t>
      </w:r>
      <w:r>
        <w:t>, is a type of circular intersection in which traffic flows in one direction around a central island. Priority is typically given to vehicles already within the junction (FHWA-RD-00-067, 2000). Modern roundabouts differ from traditional traffic circles or rotaries, which tend to have higher entry speeds, allow lane changes within the circle, and often result in more high-speed crashes. In contrast, modern roundabouts require vehicles to yield upon entry, prohibit lane changes, and maintain lower speeds, enhancing safety and capacity. These roundabouts generally have entry speeds below 25 mph, whereas traditional rotaries may have speeds exceeding 40 mph (Roundabout-U, 2009).</w:t>
      </w:r>
    </w:p>
    <w:bookmarkStart w:id="11" w:name="_Toc186296744"/>
    <w:p>
      <w:pPr>
        <w:pStyle w:val="style2"/>
        <w:ind w:left="720" w:firstLine="720"/>
        <w:rPr>
          <w:b/>
          <w:color w:val="auto"/>
        </w:rPr>
      </w:pPr>
      <w:r>
        <w:rPr>
          <w:b/>
          <w:color w:val="auto"/>
        </w:rPr>
        <w:t>2.2 Basic Concepts of Roundabouts and Definitions</w:t>
      </w:r>
      <w:bookmarkEnd w:id="11"/>
    </w:p>
    <w:p>
      <w:pPr>
        <w:pStyle w:val="style94"/>
        <w:tabs>
          <w:tab w:val="left" w:leader="none" w:pos="1170"/>
        </w:tabs>
        <w:spacing w:lineRule="auto" w:line="360"/>
        <w:ind w:left="1440" w:right="1440"/>
        <w:jc w:val="both"/>
        <w:rPr/>
      </w:pPr>
      <w:r>
        <w:t>A roundabout is defined as a channelized intersection where traffic moves counterclockwise around a central traffic island (AACRA Geometric Design Manual, 2003). Unlike traffic circles, roundabouts give priority to circulating traffic. The key feature is that vehicles entering the roundabout must yield to traffic already inside. This design simplifies the driver’s decision-making, reducing confusion and increasing safety (Rodegerdts et al., 2010).</w:t>
      </w:r>
    </w:p>
    <w:bookmarkStart w:id="12" w:name="_Toc186296745"/>
    <w:p>
      <w:pPr>
        <w:pStyle w:val="style2"/>
        <w:ind w:left="720" w:firstLine="720"/>
        <w:rPr>
          <w:b/>
          <w:color w:val="auto"/>
        </w:rPr>
      </w:pPr>
      <w:r>
        <w:rPr>
          <w:b/>
          <w:color w:val="auto"/>
        </w:rPr>
        <w:t>2.2.1 Major Geometric Features of Modern Roundabouts</w:t>
      </w:r>
      <w:bookmarkEnd w:id="12"/>
    </w:p>
    <w:p>
      <w:pPr>
        <w:pStyle w:val="style94"/>
        <w:tabs>
          <w:tab w:val="left" w:leader="none" w:pos="1170"/>
        </w:tabs>
        <w:spacing w:lineRule="auto" w:line="360"/>
        <w:ind w:left="1440" w:right="1440"/>
        <w:jc w:val="both"/>
        <w:rPr/>
      </w:pPr>
      <w:r>
        <w:t>The performance of a roundabout heavily relies on its geometric design. Proper geometry not only enhances capacity but also improves safety. Some key geometric features of roundabouts include:</w:t>
      </w:r>
    </w:p>
    <w:p>
      <w:pPr>
        <w:pStyle w:val="style94"/>
        <w:tabs>
          <w:tab w:val="left" w:leader="none" w:pos="1170"/>
        </w:tabs>
        <w:spacing w:lineRule="auto" w:line="360"/>
        <w:ind w:left="1440" w:right="1440"/>
        <w:jc w:val="both"/>
        <w:rPr/>
      </w:pPr>
      <w:r>
        <w:rPr>
          <w:noProof/>
        </w:rPr>
        <w:drawing>
          <wp:inline distL="0" distT="0" distB="0" distR="0">
            <wp:extent cx="4986338" cy="3084830"/>
            <wp:effectExtent l="0" t="0" r="5080" b="1270"/>
            <wp:docPr id="1027"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4" cstate="print"/>
                    <a:srcRect l="0" t="0" r="0" b="0"/>
                    <a:stretch/>
                  </pic:blipFill>
                  <pic:spPr>
                    <a:xfrm rot="0">
                      <a:off x="0" y="0"/>
                      <a:ext cx="4986338" cy="3084830"/>
                    </a:xfrm>
                    <a:prstGeom prst="rect"/>
                  </pic:spPr>
                </pic:pic>
              </a:graphicData>
            </a:graphic>
          </wp:inline>
        </w:drawing>
      </w:r>
    </w:p>
    <w:p>
      <w:pPr>
        <w:pStyle w:val="style66"/>
        <w:ind w:left="1440" w:right="1440"/>
        <w:rPr/>
      </w:pPr>
      <w:r>
        <w:t>Figure2.1:BasicGeometricFeaturesofModern Roundabout(Source:google</w:t>
      </w:r>
      <w:r>
        <w:rPr>
          <w:spacing w:val="-2"/>
        </w:rPr>
        <w:t>)</w:t>
      </w:r>
    </w:p>
    <w:p>
      <w:pPr>
        <w:pStyle w:val="style94"/>
        <w:tabs>
          <w:tab w:val="left" w:leader="none" w:pos="1170"/>
        </w:tabs>
        <w:spacing w:lineRule="auto" w:line="360"/>
        <w:ind w:left="1440" w:right="1440"/>
        <w:jc w:val="both"/>
        <w:rPr/>
      </w:pP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b/>
          <w:sz w:val="24"/>
          <w:szCs w:val="24"/>
        </w:rPr>
        <w:t>Circulatory Roadway</w:t>
      </w:r>
      <w:r>
        <w:rPr>
          <w:rFonts w:ascii="Times New Roman" w:cs="Times New Roman" w:hAnsi="Times New Roman"/>
          <w:sz w:val="24"/>
          <w:szCs w:val="24"/>
        </w:rPr>
        <w:t>: A one way lane around the central island</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Splitter Island</w:t>
      </w:r>
      <w:r>
        <w:rPr>
          <w:rFonts w:ascii="Times New Roman" w:cs="Times New Roman" w:hAnsi="Times New Roman"/>
          <w:sz w:val="24"/>
          <w:szCs w:val="24"/>
        </w:rPr>
        <w:t>: A triangular island that separates entering and exiting traffic, ensuring proper vehicle deflection and safety.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Yield or Entrance Line</w:t>
      </w:r>
      <w:r>
        <w:rPr>
          <w:rFonts w:ascii="Times New Roman" w:cs="Times New Roman" w:hAnsi="Times New Roman"/>
          <w:sz w:val="24"/>
          <w:szCs w:val="24"/>
        </w:rPr>
        <w:t>: A line that functions as the give-way point for entering vehicles (Rodegerdts et al., 2010).</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Central Island</w:t>
      </w:r>
      <w:r>
        <w:rPr>
          <w:rFonts w:ascii="Times New Roman" w:cs="Times New Roman" w:hAnsi="Times New Roman"/>
          <w:sz w:val="24"/>
          <w:szCs w:val="24"/>
        </w:rPr>
        <w:t>: A raised area in the center for deflection and navigation</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Approach Width</w:t>
      </w:r>
      <w:r>
        <w:rPr>
          <w:rFonts w:ascii="Times New Roman" w:cs="Times New Roman" w:hAnsi="Times New Roman"/>
          <w:sz w:val="24"/>
          <w:szCs w:val="24"/>
        </w:rPr>
        <w:t>: The width of the entering lanes before any influence from the roundabout.</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Bypass Lane</w:t>
      </w:r>
      <w:r>
        <w:rPr>
          <w:rFonts w:ascii="Times New Roman" w:cs="Times New Roman" w:hAnsi="Times New Roman"/>
          <w:sz w:val="24"/>
          <w:szCs w:val="24"/>
        </w:rPr>
        <w:t>: Provides an alternative for vehicles making heavy right turns to bypass the roundabout.</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Truck Apron</w:t>
      </w:r>
      <w:r>
        <w:rPr>
          <w:rFonts w:ascii="Times New Roman" w:cs="Times New Roman" w:hAnsi="Times New Roman"/>
          <w:sz w:val="24"/>
          <w:szCs w:val="24"/>
        </w:rPr>
        <w:t>: A traversable section of the central island designed for larger vehicles.</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Entry and exit curves</w:t>
      </w:r>
      <w:r>
        <w:rPr>
          <w:rFonts w:ascii="Times New Roman" w:cs="Times New Roman" w:hAnsi="Times New Roman"/>
          <w:sz w:val="24"/>
          <w:szCs w:val="24"/>
        </w:rPr>
        <w:t>: Designed to reduce speed  and guide  vehicles smoothly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Landscaping</w:t>
      </w:r>
      <w:r>
        <w:rPr>
          <w:rFonts w:ascii="Times New Roman" w:cs="Times New Roman" w:hAnsi="Times New Roman"/>
          <w:sz w:val="24"/>
          <w:szCs w:val="24"/>
        </w:rPr>
        <w:t>: Central island features for aethethics and visibility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Weaving lenght</w:t>
      </w:r>
      <w:r>
        <w:rPr>
          <w:rFonts w:ascii="Times New Roman" w:cs="Times New Roman" w:hAnsi="Times New Roman"/>
          <w:sz w:val="24"/>
          <w:szCs w:val="24"/>
        </w:rPr>
        <w:t>: Is the roadway segment where vehicles merge, diverge, or change lanes between entry and exit points.</w:t>
      </w:r>
    </w:p>
    <w:bookmarkStart w:id="13" w:name="_Toc186296746"/>
    <w:p>
      <w:pPr>
        <w:pStyle w:val="style2"/>
        <w:ind w:left="360" w:firstLine="720"/>
        <w:rPr>
          <w:b/>
          <w:color w:val="auto"/>
        </w:rPr>
      </w:pPr>
      <w:r>
        <w:rPr>
          <w:b/>
          <w:color w:val="auto"/>
        </w:rPr>
        <w:t>2.3 Types of Roundabouts</w:t>
      </w:r>
      <w:bookmarkEnd w:id="13"/>
    </w:p>
    <w:p>
      <w:pPr>
        <w:pStyle w:val="style94"/>
        <w:tabs>
          <w:tab w:val="left" w:leader="none" w:pos="1170"/>
        </w:tabs>
        <w:spacing w:lineRule="auto" w:line="360"/>
        <w:ind w:left="1440" w:right="1440"/>
        <w:jc w:val="both"/>
        <w:rPr/>
      </w:pPr>
      <w:r>
        <w:t>Roundabouts come in various forms, each suited to different traffic demands and intersection layouts. The main types are:</w:t>
      </w:r>
    </w:p>
    <w:bookmarkStart w:id="14" w:name="_Toc186296747"/>
    <w:p>
      <w:pPr>
        <w:pStyle w:val="style2"/>
        <w:ind w:left="720"/>
        <w:rPr>
          <w:b/>
          <w:color w:val="auto"/>
        </w:rPr>
      </w:pPr>
      <w:r>
        <w:rPr>
          <w:b/>
          <w:color w:val="auto"/>
        </w:rPr>
        <w:t>2.3.1 Mini-roundabouts</w:t>
      </w:r>
      <w:bookmarkEnd w:id="14"/>
    </w:p>
    <w:p>
      <w:pPr>
        <w:pStyle w:val="style94"/>
        <w:tabs>
          <w:tab w:val="left" w:leader="none" w:pos="1170"/>
        </w:tabs>
        <w:spacing w:lineRule="auto" w:line="360"/>
        <w:ind w:left="1440" w:right="1440"/>
        <w:jc w:val="both"/>
        <w:rPr/>
      </w:pPr>
      <w:r>
        <w:t>Mini-roundabouts are small intersections used in place of stop controls or signalized intersections. They are most effective in low-speed environments and where space constraints prevent larger roundabouts.</w:t>
      </w:r>
    </w:p>
    <w:bookmarkStart w:id="15" w:name="_Toc186296748"/>
    <w:p>
      <w:pPr>
        <w:pStyle w:val="style2"/>
        <w:ind w:left="720"/>
        <w:rPr>
          <w:b/>
          <w:color w:val="auto"/>
        </w:rPr>
      </w:pPr>
      <w:r>
        <w:rPr>
          <w:b/>
          <w:color w:val="auto"/>
        </w:rPr>
        <w:t>2.3.2 Compact Roundabouts</w:t>
      </w:r>
      <w:bookmarkEnd w:id="15"/>
    </w:p>
    <w:p>
      <w:pPr>
        <w:pStyle w:val="style94"/>
        <w:tabs>
          <w:tab w:val="left" w:leader="none" w:pos="1170"/>
        </w:tabs>
        <w:spacing w:lineRule="auto" w:line="360"/>
        <w:ind w:left="1440" w:right="1440"/>
        <w:jc w:val="both"/>
        <w:rPr/>
      </w:pPr>
      <w:r>
        <w:t>Compact roundabouts have single-lane entries and exits, making them ideal for accommodating pedestrians and cyclists. Their design limits vehicle speeds, ensuring safety even in higher-speed areas (DMRB, 2007).</w:t>
      </w:r>
    </w:p>
    <w:bookmarkStart w:id="16" w:name="_Toc186296749"/>
    <w:p>
      <w:pPr>
        <w:pStyle w:val="style2"/>
        <w:rPr>
          <w:b/>
          <w:color w:val="auto"/>
        </w:rPr>
      </w:pPr>
      <w:r>
        <w:rPr>
          <w:color w:val="auto"/>
        </w:rPr>
        <w:tab/>
      </w:r>
      <w:r>
        <w:rPr>
          <w:b/>
          <w:color w:val="auto"/>
        </w:rPr>
        <w:t>2.3.3 Normal Roundabouts</w:t>
      </w:r>
      <w:bookmarkEnd w:id="16"/>
    </w:p>
    <w:p>
      <w:pPr>
        <w:pStyle w:val="style94"/>
        <w:tabs>
          <w:tab w:val="left" w:leader="none" w:pos="1170"/>
        </w:tabs>
        <w:spacing w:lineRule="auto" w:line="360"/>
        <w:ind w:left="1440" w:right="1440"/>
        <w:jc w:val="both"/>
        <w:rPr/>
      </w:pPr>
      <w:r>
        <w:t>Normal roundabouts feature a central island of at least 4 meters in diameter. These can handle dual or single carriageway approaches and allow multiple vehicles to enter and exit simultaneously (DMRB, 2007).</w:t>
      </w:r>
    </w:p>
    <w:bookmarkStart w:id="17" w:name="_Toc186296750"/>
    <w:p>
      <w:pPr>
        <w:pStyle w:val="style2"/>
        <w:ind w:left="720" w:firstLine="720"/>
        <w:rPr>
          <w:b/>
          <w:color w:val="auto"/>
        </w:rPr>
      </w:pPr>
      <w:r>
        <w:rPr>
          <w:b/>
          <w:color w:val="auto"/>
        </w:rPr>
        <w:t>2.3.4 Grade-separated Roundabouts</w:t>
      </w:r>
      <w:bookmarkEnd w:id="17"/>
    </w:p>
    <w:p>
      <w:pPr>
        <w:pStyle w:val="style94"/>
        <w:tabs>
          <w:tab w:val="left" w:leader="none" w:pos="1170"/>
        </w:tabs>
        <w:spacing w:lineRule="auto" w:line="360"/>
        <w:ind w:left="1440" w:right="1440"/>
        <w:jc w:val="both"/>
        <w:rPr/>
      </w:pPr>
      <w:r>
        <w:t>Grade-separated roundabouts are designed to link roads at different levels, such as motorways or intersections with underpasses or flyovers, allowing continuous traffic flow without signalization (DMRB, 2007).</w:t>
      </w:r>
    </w:p>
    <w:bookmarkStart w:id="18" w:name="_Toc186296751"/>
    <w:p>
      <w:pPr>
        <w:pStyle w:val="style2"/>
        <w:ind w:left="720" w:firstLine="720"/>
        <w:rPr>
          <w:b/>
          <w:color w:val="auto"/>
        </w:rPr>
      </w:pPr>
      <w:r>
        <w:rPr>
          <w:b/>
          <w:color w:val="auto"/>
        </w:rPr>
        <w:t>2.3.5 Signalized Roundabouts</w:t>
      </w:r>
      <w:bookmarkEnd w:id="18"/>
    </w:p>
    <w:p>
      <w:pPr>
        <w:pStyle w:val="style94"/>
        <w:tabs>
          <w:tab w:val="left" w:leader="none" w:pos="1170"/>
        </w:tabs>
        <w:spacing w:lineRule="auto" w:line="360"/>
        <w:ind w:left="1440" w:right="1440"/>
        <w:jc w:val="both"/>
        <w:rPr/>
      </w:pPr>
      <w:r>
        <w:t>In signalized roundabouts, traffic signals are installed at one or more entry points. These signals regulate traffic flow where the roundabout's natural priority system does not suffice, enhancing capacity and safety (DMRB, 2007).</w:t>
      </w:r>
    </w:p>
    <w:p>
      <w:pPr>
        <w:pStyle w:val="style5"/>
        <w:tabs>
          <w:tab w:val="left" w:leader="none" w:pos="1170"/>
        </w:tabs>
        <w:spacing w:lineRule="auto" w:line="360"/>
        <w:ind w:left="1440" w:right="1440"/>
        <w:jc w:val="both"/>
        <w:rPr>
          <w:rFonts w:ascii="Times New Roman" w:cs="Times New Roman" w:hAnsi="Times New Roman"/>
          <w:b/>
          <w:color w:val="auto"/>
          <w:sz w:val="24"/>
          <w:szCs w:val="24"/>
        </w:rPr>
      </w:pPr>
      <w:r>
        <w:rPr>
          <w:rFonts w:ascii="Times New Roman" w:cs="Times New Roman" w:hAnsi="Times New Roman"/>
          <w:b/>
          <w:color w:val="auto"/>
          <w:sz w:val="24"/>
          <w:szCs w:val="24"/>
        </w:rPr>
        <w:t>2.3.6 Double Roundabouts</w:t>
      </w:r>
    </w:p>
    <w:p>
      <w:pPr>
        <w:pStyle w:val="style94"/>
        <w:tabs>
          <w:tab w:val="left" w:leader="none" w:pos="1170"/>
        </w:tabs>
        <w:spacing w:lineRule="auto" w:line="360"/>
        <w:ind w:left="1440" w:right="1440"/>
        <w:jc w:val="both"/>
        <w:rPr/>
      </w:pPr>
      <w:r>
        <w:t>Double roundabouts consist of two roundabouts connected by a short link. Designed as a unified system, they manage high traffic volumes efficiently without the need for signalized junctions (DMRB, 2007).</w:t>
      </w:r>
    </w:p>
    <w:bookmarkStart w:id="19" w:name="_Toc186296752"/>
    <w:p>
      <w:pPr>
        <w:pStyle w:val="style2"/>
        <w:ind w:left="720" w:firstLine="720"/>
        <w:rPr>
          <w:b/>
          <w:color w:val="auto"/>
        </w:rPr>
      </w:pPr>
      <w:r>
        <w:rPr>
          <w:b/>
          <w:color w:val="auto"/>
        </w:rPr>
        <w:t>2.4 Concept of Roundabout Capacity</w:t>
      </w:r>
      <w:bookmarkEnd w:id="19"/>
    </w:p>
    <w:p>
      <w:pPr>
        <w:pStyle w:val="style94"/>
        <w:tabs>
          <w:tab w:val="left" w:leader="none" w:pos="1170"/>
        </w:tabs>
        <w:spacing w:lineRule="auto" w:line="360"/>
        <w:ind w:left="1440" w:right="1440"/>
        <w:jc w:val="both"/>
        <w:rPr/>
      </w:pPr>
      <w:r>
        <w:t>Capacity is the maximum sustainable traffic flow rate through a roundabout, under prevailing conditions. It is a key determinant of operational performance measures such as delay, queue length, and stop rate. Two primary methods are used to estimate roundabout capacity:</w:t>
      </w:r>
    </w:p>
    <w:bookmarkStart w:id="20" w:name="_Toc186296753"/>
    <w:p>
      <w:pPr>
        <w:pStyle w:val="style2"/>
        <w:ind w:left="720" w:firstLine="720"/>
        <w:rPr>
          <w:b/>
          <w:color w:val="auto"/>
        </w:rPr>
      </w:pPr>
      <w:r>
        <w:rPr>
          <w:b/>
          <w:color w:val="auto"/>
        </w:rPr>
        <w:t>2.4.1 Empirical Method</w:t>
      </w:r>
      <w:bookmarkEnd w:id="20"/>
    </w:p>
    <w:p>
      <w:pPr>
        <w:pStyle w:val="style94"/>
        <w:tabs>
          <w:tab w:val="left" w:leader="none" w:pos="1170"/>
        </w:tabs>
        <w:spacing w:lineRule="auto" w:line="360"/>
        <w:ind w:left="1440" w:right="1440"/>
        <w:jc w:val="both"/>
        <w:rPr/>
      </w:pPr>
      <w:r>
        <w:t>The empirical method, pioneered by Kimber in 1980, uses a linear model to calculate the entry capacity of roundabouts. Kimber’s equation takes into account geometric parameters such as entry width, circulating width, and inscribed diameter. The general form of Kimber’s capacity formula is:</w:t>
      </w:r>
    </w:p>
    <w:p>
      <w:pPr>
        <w:pStyle w:val="style0"/>
        <w:tabs>
          <w:tab w:val="left" w:leader="none" w:pos="1170"/>
        </w:tabs>
        <w:spacing w:lineRule="auto" w:line="360"/>
        <w:ind w:left="1440" w:right="1440"/>
        <w:jc w:val="both"/>
        <w:rPr>
          <w:rFonts w:ascii="Times New Roman" w:cs="Times New Roman" w:hAnsi="Times New Roman"/>
          <w:b/>
          <w:sz w:val="24"/>
          <w:szCs w:val="24"/>
        </w:rPr>
      </w:pPr>
      <w:r>
        <w:rPr>
          <w:rStyle w:val="style4108"/>
          <w:rFonts w:ascii="Times New Roman" w:cs="Times New Roman" w:hAnsi="Times New Roman"/>
          <w:b/>
        </w:rPr>
        <w:t>Qe=F−fcQc</w:t>
      </w:r>
    </w:p>
    <w:p>
      <w:pPr>
        <w:pStyle w:val="style94"/>
        <w:tabs>
          <w:tab w:val="left" w:leader="none" w:pos="1170"/>
        </w:tabs>
        <w:spacing w:lineRule="auto" w:line="360"/>
        <w:ind w:left="1440" w:right="1440"/>
        <w:jc w:val="both"/>
        <w:rPr/>
      </w:pPr>
      <w:r>
        <w:t>Where:</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Qe</w:t>
      </w:r>
      <w:r>
        <w:rPr>
          <w:rStyle w:val="style4110"/>
          <w:rFonts w:ascii="Times New Roman" w:cs="Times New Roman" w:hAnsi="Times New Roman"/>
          <w:sz w:val="24"/>
          <w:szCs w:val="24"/>
        </w:rPr>
        <w:t>​</w:t>
      </w:r>
      <w:r>
        <w:rPr>
          <w:rFonts w:ascii="Times New Roman" w:cs="Times New Roman" w:hAnsi="Times New Roman"/>
          <w:sz w:val="24"/>
          <w:szCs w:val="24"/>
        </w:rPr>
        <w:t xml:space="preserve"> = Entry capacity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Qc</w:t>
      </w:r>
      <w:r>
        <w:rPr>
          <w:rFonts w:ascii="Times New Roman" w:cs="Times New Roman" w:hAnsi="Times New Roman"/>
          <w:sz w:val="24"/>
          <w:szCs w:val="24"/>
        </w:rPr>
        <w:t>= Circulating flow past the entry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fc</w:t>
      </w:r>
      <w:r>
        <w:rPr>
          <w:rStyle w:val="style4110"/>
          <w:rFonts w:ascii="Times New Roman" w:cs="Times New Roman" w:hAnsi="Times New Roman"/>
          <w:sz w:val="24"/>
          <w:szCs w:val="24"/>
        </w:rPr>
        <w:t>​</w:t>
      </w:r>
      <w:r>
        <w:rPr>
          <w:rFonts w:ascii="Times New Roman" w:cs="Times New Roman" w:hAnsi="Times New Roman"/>
          <w:sz w:val="24"/>
          <w:szCs w:val="24"/>
        </w:rPr>
        <w:t xml:space="preserve">=  Empirical factor representing the reduction in capacity </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F</w:t>
      </w:r>
      <w:r>
        <w:rPr>
          <w:rFonts w:ascii="Times New Roman" w:cs="Times New Roman" w:hAnsi="Times New Roman"/>
          <w:sz w:val="24"/>
          <w:szCs w:val="24"/>
        </w:rPr>
        <w:t xml:space="preserve"> =maximum entry capacity or Intercept (O. Flaherty, 2006)</w:t>
      </w:r>
    </w:p>
    <w:p>
      <w:pPr>
        <w:pStyle w:val="style94"/>
        <w:tabs>
          <w:tab w:val="left" w:leader="none" w:pos="1170"/>
        </w:tabs>
        <w:spacing w:lineRule="auto" w:line="360"/>
        <w:ind w:left="1440" w:right="1440"/>
        <w:jc w:val="both"/>
        <w:rPr/>
      </w:pPr>
      <w:r>
        <w:t>Kimber's formula is adaptable for roundabouts of various sizes and includes adjustments for geometric characteristics like the flare sharpness and entry width (Tewodros, 2007).</w:t>
      </w:r>
    </w:p>
    <w:p>
      <w:pPr>
        <w:pStyle w:val="style5"/>
        <w:tabs>
          <w:tab w:val="left" w:leader="none" w:pos="1170"/>
        </w:tabs>
        <w:spacing w:lineRule="auto" w:line="360"/>
        <w:ind w:left="1440" w:right="1440"/>
        <w:jc w:val="both"/>
        <w:rPr>
          <w:rFonts w:ascii="Times New Roman" w:cs="Times New Roman" w:hAnsi="Times New Roman"/>
          <w:b/>
          <w:color w:val="auto"/>
          <w:sz w:val="24"/>
          <w:szCs w:val="24"/>
        </w:rPr>
      </w:pPr>
      <w:r>
        <w:rPr>
          <w:rFonts w:ascii="Times New Roman" w:cs="Times New Roman" w:hAnsi="Times New Roman"/>
          <w:b/>
          <w:color w:val="auto"/>
          <w:sz w:val="24"/>
          <w:szCs w:val="24"/>
        </w:rPr>
        <w:t>2.4.2 Practical Capacity</w:t>
      </w:r>
    </w:p>
    <w:p>
      <w:pPr>
        <w:pStyle w:val="style94"/>
        <w:tabs>
          <w:tab w:val="left" w:leader="none" w:pos="1170"/>
        </w:tabs>
        <w:spacing w:lineRule="auto" w:line="360"/>
        <w:ind w:left="1440" w:right="1440"/>
        <w:jc w:val="both"/>
        <w:rPr/>
      </w:pPr>
      <w:r>
        <w:t xml:space="preserve">Research by Wohl and Brian (1967) suggests using 85% of the calculated capacity as the practical capacity for roundabouts. They developed a formula to calculate the practical capacity </w:t>
      </w:r>
      <w:r>
        <w:rPr>
          <w:rStyle w:val="style4108"/>
          <w:rFonts w:eastAsia="宋体"/>
        </w:rPr>
        <w:t xml:space="preserve">and </w:t>
      </w:r>
      <w:r>
        <w:t>accounting for factors like entry and circulatory widths.</w:t>
      </w:r>
    </w:p>
    <w:p>
      <w:pPr>
        <w:pStyle w:val="style94"/>
        <w:tabs>
          <w:tab w:val="left" w:leader="none" w:pos="1170"/>
        </w:tabs>
        <w:spacing w:lineRule="auto" w:line="360"/>
        <w:ind w:left="1440" w:right="1440"/>
        <w:jc w:val="both"/>
        <w:rPr>
          <w:b/>
        </w:rPr>
      </w:pPr>
      <w:r>
        <w:rPr>
          <w:b/>
        </w:rPr>
        <w:t xml:space="preserve">Qp= 0.85x </w:t>
      </w:r>
      <w:r>
        <w:rPr>
          <w:b/>
        </w:rPr>
        <w:tab/>
      </w:r>
      <w:r>
        <w:rPr>
          <w:b/>
        </w:rPr>
        <w:t>Qc</w:t>
      </w:r>
    </w:p>
    <w:p>
      <w:pPr>
        <w:pStyle w:val="style94"/>
        <w:tabs>
          <w:tab w:val="left" w:leader="none" w:pos="1170"/>
        </w:tabs>
        <w:spacing w:lineRule="auto" w:line="360"/>
        <w:ind w:left="1440" w:right="1440"/>
        <w:jc w:val="both"/>
        <w:rPr/>
      </w:pPr>
      <w:r>
        <w:t>Where:</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Qp</w:t>
      </w:r>
      <w:r>
        <w:rPr>
          <w:rFonts w:ascii="Times New Roman" w:cs="Times New Roman" w:hAnsi="Times New Roman"/>
          <w:sz w:val="24"/>
          <w:szCs w:val="24"/>
        </w:rPr>
        <w:t xml:space="preserve"> = Practical capacity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Qc</w:t>
      </w:r>
      <w:r>
        <w:rPr>
          <w:rFonts w:ascii="Times New Roman" w:cs="Times New Roman" w:hAnsi="Times New Roman"/>
          <w:sz w:val="24"/>
          <w:szCs w:val="24"/>
        </w:rPr>
        <w:t>= Theoretical capacity (vehicle per hour )</w:t>
      </w:r>
    </w:p>
    <w:bookmarkStart w:id="21" w:name="_Toc186296754"/>
    <w:p>
      <w:pPr>
        <w:pStyle w:val="style2"/>
        <w:ind w:left="720" w:firstLine="720"/>
        <w:rPr>
          <w:color w:val="auto"/>
          <w:sz w:val="24"/>
          <w:szCs w:val="24"/>
        </w:rPr>
      </w:pPr>
      <w:r>
        <w:rPr>
          <w:rStyle w:val="style87"/>
          <w:bCs w:val="false"/>
          <w:color w:val="auto"/>
        </w:rPr>
        <w:t>2.5 HCM 2010 Roundabout Capacity Method</w:t>
      </w:r>
      <w:bookmarkEnd w:id="21"/>
    </w:p>
    <w:p>
      <w:pPr>
        <w:pStyle w:val="style94"/>
        <w:tabs>
          <w:tab w:val="left" w:leader="none" w:pos="1170"/>
        </w:tabs>
        <w:spacing w:lineRule="auto" w:line="360"/>
        <w:ind w:left="1440" w:right="1440"/>
        <w:jc w:val="both"/>
        <w:rPr/>
      </w:pPr>
      <w:r>
        <w:t xml:space="preserve">The roundabout capacity model presented in the </w:t>
      </w:r>
      <w:r>
        <w:rPr>
          <w:rStyle w:val="style87"/>
          <w:rFonts w:eastAsia="宋体"/>
        </w:rPr>
        <w:t>2010 edition of the Highway Capacity Manual (HCM 2010)</w:t>
      </w:r>
      <w:r>
        <w:t xml:space="preserve"> utilizes an empirical regression approach derived from </w:t>
      </w:r>
      <w:r>
        <w:rPr>
          <w:rStyle w:val="style87"/>
          <w:rFonts w:eastAsia="宋体"/>
        </w:rPr>
        <w:t>gap acceptance theory</w:t>
      </w:r>
      <w:r>
        <w:t xml:space="preserve">. This theory underpins the roundabout capacity model and is influenced heavily by </w:t>
      </w:r>
      <w:r>
        <w:rPr>
          <w:rStyle w:val="style87"/>
          <w:rFonts w:eastAsia="宋体"/>
        </w:rPr>
        <w:t>driver behavior</w:t>
      </w:r>
      <w:r>
        <w:t xml:space="preserve"> and local driving patterns. According to </w:t>
      </w:r>
      <w:r>
        <w:rPr>
          <w:rStyle w:val="style87"/>
          <w:rFonts w:eastAsia="宋体"/>
        </w:rPr>
        <w:t>HCM 2010</w:t>
      </w:r>
      <w:r>
        <w:t>, capacity is primarily driven by the ability of vehicles to find acceptable gaps in the circulating flow.</w:t>
      </w:r>
    </w:p>
    <w:p>
      <w:pPr>
        <w:pStyle w:val="style94"/>
        <w:tabs>
          <w:tab w:val="left" w:leader="none" w:pos="1170"/>
        </w:tabs>
        <w:spacing w:lineRule="auto" w:line="360"/>
        <w:ind w:left="1440" w:right="1440"/>
        <w:jc w:val="both"/>
        <w:rPr/>
      </w:pPr>
      <w:r>
        <w:t>The roundabout entry capacity is expressed as an exponential function of conflicting traffic, which represents the vehicles already circulating within the roundabout. The general capacity equation for a single entry lane is:</w:t>
      </w:r>
    </w:p>
    <w:p>
      <w:pPr>
        <w:pStyle w:val="style0"/>
        <w:tabs>
          <w:tab w:val="left" w:leader="none" w:pos="1170"/>
        </w:tabs>
        <w:spacing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Ce=A</w:t>
      </w:r>
      <w:r>
        <w:rPr>
          <w:rStyle w:val="style4108"/>
          <w:rFonts w:ascii="Cambria Math" w:cs="Cambria Math" w:hAnsi="Cambria Math"/>
        </w:rPr>
        <w:t>⋅</w:t>
      </w:r>
      <w:r>
        <w:rPr>
          <w:rStyle w:val="style4108"/>
          <w:rFonts w:ascii="Times New Roman" w:cs="Times New Roman" w:hAnsi="Times New Roman"/>
        </w:rPr>
        <w:t>exp(−Bqc)</w:t>
      </w:r>
    </w:p>
    <w:p>
      <w:pPr>
        <w:pStyle w:val="style94"/>
        <w:tabs>
          <w:tab w:val="left" w:leader="none" w:pos="1170"/>
        </w:tabs>
        <w:spacing w:lineRule="auto" w:line="360"/>
        <w:ind w:left="1440" w:right="1440"/>
        <w:jc w:val="both"/>
        <w:rPr/>
      </w:pPr>
      <w:r>
        <w:t>Where:</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Ce=</w:t>
      </w:r>
      <w:r>
        <w:rPr>
          <w:rStyle w:val="style4110"/>
          <w:rFonts w:ascii="Times New Roman" w:cs="Times New Roman" w:hAnsi="Times New Roman"/>
          <w:sz w:val="24"/>
          <w:szCs w:val="24"/>
        </w:rPr>
        <w:t>​</w:t>
      </w:r>
      <w:r>
        <w:rPr>
          <w:rFonts w:ascii="Times New Roman" w:cs="Times New Roman" w:hAnsi="Times New Roman"/>
          <w:sz w:val="24"/>
          <w:szCs w:val="24"/>
        </w:rPr>
        <w:t xml:space="preserve"> is the entry lane capacity (in vehicles per hour, or pc/h),</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 xml:space="preserve">qc= </w:t>
      </w:r>
      <w:r>
        <w:rPr>
          <w:rFonts w:ascii="Times New Roman" w:cs="Times New Roman" w:hAnsi="Times New Roman"/>
          <w:sz w:val="24"/>
          <w:szCs w:val="24"/>
        </w:rPr>
        <w:t>is the conflicting flow rate (also in pc/h),</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A</w:t>
      </w:r>
      <w:r>
        <w:rPr>
          <w:rFonts w:ascii="Times New Roman" w:cs="Times New Roman" w:hAnsi="Times New Roman"/>
          <w:sz w:val="24"/>
          <w:szCs w:val="24"/>
        </w:rPr>
        <w:t xml:space="preserve"> and </w:t>
      </w:r>
      <w:r>
        <w:rPr>
          <w:rStyle w:val="style4109"/>
          <w:rFonts w:ascii="Times New Roman" w:cs="Times New Roman" w:hAnsi="Times New Roman"/>
          <w:sz w:val="24"/>
          <w:szCs w:val="24"/>
        </w:rPr>
        <w:t>B</w:t>
      </w:r>
      <w:r>
        <w:rPr>
          <w:rFonts w:ascii="Times New Roman" w:cs="Times New Roman" w:hAnsi="Times New Roman"/>
          <w:sz w:val="24"/>
          <w:szCs w:val="24"/>
        </w:rPr>
        <w:t xml:space="preserve"> are constants that reflect the driver’s behavior in terms of </w:t>
      </w:r>
      <w:r>
        <w:rPr>
          <w:rStyle w:val="style87"/>
        </w:rPr>
        <w:t>follow-up headway</w:t>
      </w:r>
      <w:r>
        <w:rPr>
          <w:rFonts w:ascii="Times New Roman" w:cs="Times New Roman" w:hAnsi="Times New Roman"/>
          <w:sz w:val="24"/>
          <w:szCs w:val="24"/>
        </w:rPr>
        <w:t xml:space="preserve"> (</w:t>
      </w:r>
      <w:r>
        <w:rPr>
          <w:rStyle w:val="style4108"/>
          <w:rFonts w:ascii="Times New Roman" w:cs="Times New Roman" w:hAnsi="Times New Roman"/>
        </w:rPr>
        <w:t>tft_f</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Fonts w:ascii="Times New Roman" w:cs="Times New Roman" w:hAnsi="Times New Roman"/>
          <w:sz w:val="24"/>
          <w:szCs w:val="24"/>
        </w:rPr>
        <w:t xml:space="preserve">) and </w:t>
      </w:r>
      <w:r>
        <w:rPr>
          <w:rStyle w:val="style87"/>
        </w:rPr>
        <w:t>critical headway</w:t>
      </w:r>
      <w:r>
        <w:rPr>
          <w:rFonts w:ascii="Times New Roman" w:cs="Times New Roman" w:hAnsi="Times New Roman"/>
          <w:sz w:val="24"/>
          <w:szCs w:val="24"/>
        </w:rPr>
        <w:t xml:space="preserve"> (</w:t>
      </w:r>
      <w:r>
        <w:rPr>
          <w:rStyle w:val="style4108"/>
          <w:rFonts w:ascii="Times New Roman" w:cs="Times New Roman" w:hAnsi="Times New Roman"/>
        </w:rPr>
        <w:t>tct_c</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Fonts w:ascii="Times New Roman" w:cs="Times New Roman" w:hAnsi="Times New Roman"/>
          <w:sz w:val="24"/>
          <w:szCs w:val="24"/>
        </w:rPr>
        <w:t>), respectively.</w:t>
      </w:r>
    </w:p>
    <w:p>
      <w:pPr>
        <w:pStyle w:val="style94"/>
        <w:tabs>
          <w:tab w:val="left" w:leader="none" w:pos="1170"/>
        </w:tabs>
        <w:spacing w:lineRule="auto" w:line="360"/>
        <w:ind w:left="1440" w:right="1440"/>
        <w:jc w:val="both"/>
        <w:rPr/>
      </w:pPr>
      <w:r>
        <w:t xml:space="preserve">The parameters </w:t>
      </w:r>
      <w:r>
        <w:rPr>
          <w:rStyle w:val="style4108"/>
          <w:rFonts w:eastAsia="宋体"/>
        </w:rPr>
        <w:t>AA</w:t>
      </w:r>
      <w:r>
        <w:rPr>
          <w:rStyle w:val="style4109"/>
          <w:rFonts w:eastAsia="宋体"/>
        </w:rPr>
        <w:t>A</w:t>
      </w:r>
      <w:r>
        <w:t xml:space="preserve"> and </w:t>
      </w:r>
      <w:r>
        <w:rPr>
          <w:rStyle w:val="style4108"/>
          <w:rFonts w:eastAsia="宋体"/>
        </w:rPr>
        <w:t>BB</w:t>
      </w:r>
      <w:r>
        <w:rPr>
          <w:rStyle w:val="style4109"/>
          <w:rFonts w:eastAsia="宋体"/>
        </w:rPr>
        <w:t>B</w:t>
      </w:r>
      <w:r>
        <w:t xml:space="preserve"> can be computed as follows:</w:t>
      </w:r>
    </w:p>
    <w:p>
      <w:pPr>
        <w:pStyle w:val="style0"/>
        <w:tabs>
          <w:tab w:val="left" w:leader="none" w:pos="1170"/>
        </w:tabs>
        <w:spacing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A= = frac{3600}/{tf}</w:t>
      </w:r>
      <w:r>
        <w:rPr>
          <w:rStyle w:val="style4111"/>
          <w:rFonts w:ascii="Times New Roman" w:cs="Times New Roman" w:hAnsi="Times New Roman"/>
          <w:sz w:val="24"/>
          <w:szCs w:val="24"/>
        </w:rPr>
        <w:t>=</w:t>
      </w:r>
      <w:r>
        <w:rPr>
          <w:rStyle w:val="style4110"/>
          <w:rFonts w:ascii="Times New Roman" w:cs="Times New Roman" w:hAnsi="Times New Roman"/>
          <w:sz w:val="24"/>
          <w:szCs w:val="24"/>
        </w:rPr>
        <w:t>​</w:t>
      </w:r>
      <w:r>
        <w:rPr>
          <w:rStyle w:val="style4108"/>
          <w:rFonts w:ascii="Times New Roman" w:cs="Times New Roman" w:hAnsi="Times New Roman"/>
        </w:rPr>
        <w:t xml:space="preserve">B= frac(tc−0.5tf)/3600B </w:t>
      </w:r>
    </w:p>
    <w:p>
      <w:pPr>
        <w:pStyle w:val="style94"/>
        <w:tabs>
          <w:tab w:val="left" w:leader="none" w:pos="1170"/>
        </w:tabs>
        <w:spacing w:lineRule="auto" w:line="360"/>
        <w:ind w:left="1440" w:right="1440"/>
        <w:jc w:val="both"/>
        <w:rPr/>
      </w:pPr>
      <w:r>
        <w:t>Where:</w:t>
      </w:r>
    </w:p>
    <w:p>
      <w:pPr>
        <w:pStyle w:val="style0"/>
        <w:numPr>
          <w:ilvl w:val="0"/>
          <w:numId w:val="11"/>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tf=</w:t>
      </w:r>
      <w:r>
        <w:rPr>
          <w:rFonts w:ascii="Times New Roman" w:cs="Times New Roman" w:hAnsi="Times New Roman"/>
          <w:sz w:val="24"/>
          <w:szCs w:val="24"/>
        </w:rPr>
        <w:t xml:space="preserve">    is the follow-up headway (seconds), representing the time interval between two successive vehicles entering the roundabout from the same lane.</w:t>
      </w:r>
    </w:p>
    <w:p>
      <w:pPr>
        <w:pStyle w:val="style0"/>
        <w:numPr>
          <w:ilvl w:val="0"/>
          <w:numId w:val="11"/>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tc</w:t>
      </w:r>
      <w:r>
        <w:rPr>
          <w:rFonts w:ascii="Times New Roman" w:cs="Times New Roman" w:hAnsi="Times New Roman"/>
          <w:sz w:val="24"/>
          <w:szCs w:val="24"/>
        </w:rPr>
        <w:t>is the critical headway (seconds), representing the minimum gap required by a vehicle to enter the roundabout.</w:t>
      </w:r>
    </w:p>
    <w:p>
      <w:pPr>
        <w:pStyle w:val="style94"/>
        <w:tabs>
          <w:tab w:val="left" w:leader="none" w:pos="1170"/>
        </w:tabs>
        <w:spacing w:lineRule="auto" w:line="360"/>
        <w:ind w:left="1440" w:right="1440"/>
        <w:jc w:val="both"/>
        <w:rPr/>
      </w:pPr>
      <w:r>
        <w:rPr>
          <w:rStyle w:val="style87"/>
          <w:rFonts w:eastAsia="宋体"/>
        </w:rPr>
        <w:t>HCM 2010</w:t>
      </w:r>
      <w:r>
        <w:t xml:space="preserve"> suggests that local conditions and driver behavior heavily influence these parameters, and they can be adjusted using </w:t>
      </w:r>
      <w:r>
        <w:rPr>
          <w:rStyle w:val="style87"/>
          <w:rFonts w:eastAsia="宋体"/>
        </w:rPr>
        <w:t>local calibration</w:t>
      </w:r>
      <w:r>
        <w:t xml:space="preserve"> for greater accuracy. The default parameter values for </w:t>
      </w:r>
      <w:r>
        <w:rPr>
          <w:rStyle w:val="style87"/>
          <w:rFonts w:eastAsia="宋体"/>
        </w:rPr>
        <w:t>single-lane roundabouts</w:t>
      </w:r>
      <w:r>
        <w:t xml:space="preserve"> in the United States are </w:t>
      </w:r>
      <w:r>
        <w:rPr>
          <w:rStyle w:val="style4108"/>
          <w:rFonts w:eastAsia="宋体"/>
        </w:rPr>
        <w:t>tf=3.19t_f = 3.19</w:t>
      </w:r>
      <w:r>
        <w:rPr>
          <w:rStyle w:val="style4109"/>
          <w:rFonts w:eastAsia="宋体"/>
        </w:rPr>
        <w:t>tf</w:t>
      </w:r>
      <w:r>
        <w:rPr>
          <w:rStyle w:val="style4110"/>
        </w:rPr>
        <w:t>​</w:t>
      </w:r>
      <w:r>
        <w:rPr>
          <w:rStyle w:val="style4111"/>
        </w:rPr>
        <w:t>=</w:t>
      </w:r>
      <w:r>
        <w:rPr>
          <w:rStyle w:val="style4109"/>
          <w:rFonts w:eastAsia="宋体"/>
        </w:rPr>
        <w:t>3.19</w:t>
      </w:r>
      <w:r>
        <w:t xml:space="preserve"> seconds and </w:t>
      </w:r>
      <w:r>
        <w:rPr>
          <w:rStyle w:val="style4108"/>
          <w:rFonts w:eastAsia="宋体"/>
        </w:rPr>
        <w:t>tc=5.19t_c = 5.19</w:t>
      </w:r>
      <w:r>
        <w:rPr>
          <w:rStyle w:val="style4109"/>
          <w:rFonts w:eastAsia="宋体"/>
        </w:rPr>
        <w:t>tc</w:t>
      </w:r>
      <w:r>
        <w:rPr>
          <w:rStyle w:val="style4110"/>
        </w:rPr>
        <w:t>​</w:t>
      </w:r>
      <w:r>
        <w:rPr>
          <w:rStyle w:val="style4111"/>
        </w:rPr>
        <w:t>=</w:t>
      </w:r>
      <w:r>
        <w:rPr>
          <w:rStyle w:val="style4109"/>
          <w:rFonts w:eastAsia="宋体"/>
        </w:rPr>
        <w:t>5.19</w:t>
      </w:r>
      <w:r>
        <w:t xml:space="preserve"> seconds, which gives </w:t>
      </w:r>
      <w:r>
        <w:rPr>
          <w:rStyle w:val="style4108"/>
          <w:rFonts w:eastAsia="宋体"/>
        </w:rPr>
        <w:t>A=1128A = 1128</w:t>
      </w:r>
      <w:r>
        <w:rPr>
          <w:rStyle w:val="style4109"/>
          <w:rFonts w:eastAsia="宋体"/>
        </w:rPr>
        <w:t>A</w:t>
      </w:r>
      <w:r>
        <w:rPr>
          <w:rStyle w:val="style4111"/>
        </w:rPr>
        <w:t>=</w:t>
      </w:r>
      <w:r>
        <w:rPr>
          <w:rStyle w:val="style4109"/>
          <w:rFonts w:eastAsia="宋体"/>
        </w:rPr>
        <w:t>1128</w:t>
      </w:r>
      <w:r>
        <w:t xml:space="preserve"> and </w:t>
      </w:r>
      <w:r>
        <w:rPr>
          <w:rStyle w:val="style4108"/>
          <w:rFonts w:eastAsia="宋体"/>
        </w:rPr>
        <w:t>B=0.001B = 0.001</w:t>
      </w:r>
      <w:r>
        <w:rPr>
          <w:rStyle w:val="style4109"/>
          <w:rFonts w:eastAsia="宋体"/>
        </w:rPr>
        <w:t>B</w:t>
      </w:r>
      <w:r>
        <w:rPr>
          <w:rStyle w:val="style4111"/>
        </w:rPr>
        <w:t>=</w:t>
      </w:r>
      <w:r>
        <w:rPr>
          <w:rStyle w:val="style4109"/>
          <w:rFonts w:eastAsia="宋体"/>
        </w:rPr>
        <w:t>0.001</w:t>
      </w:r>
      <w:r>
        <w:t xml:space="preserve"> for conflicting flows.</w:t>
      </w:r>
    </w:p>
    <w:p>
      <w:pPr>
        <w:pStyle w:val="style94"/>
        <w:tabs>
          <w:tab w:val="left" w:leader="none" w:pos="1170"/>
        </w:tabs>
        <w:spacing w:lineRule="auto" w:line="360"/>
        <w:ind w:left="1440" w:right="1440"/>
        <w:jc w:val="both"/>
        <w:rPr/>
      </w:pPr>
      <w:r>
        <w:t xml:space="preserve">For </w:t>
      </w:r>
      <w:r>
        <w:rPr>
          <w:rStyle w:val="style87"/>
          <w:rFonts w:eastAsia="宋体"/>
        </w:rPr>
        <w:t>multi-lane roundabouts</w:t>
      </w:r>
      <w:r>
        <w:t xml:space="preserve">, the capacity model adjusts to account for the multiple circulating lanes. For a two-lane roundabout, the model provides distinct capacity estimates for the </w:t>
      </w:r>
      <w:r>
        <w:rPr>
          <w:rStyle w:val="style87"/>
          <w:rFonts w:eastAsia="宋体"/>
        </w:rPr>
        <w:t>right lane</w:t>
      </w:r>
      <w:r>
        <w:t xml:space="preserve"> and the </w:t>
      </w:r>
      <w:r>
        <w:rPr>
          <w:rStyle w:val="style87"/>
          <w:rFonts w:eastAsia="宋体"/>
        </w:rPr>
        <w:t>left lane</w:t>
      </w:r>
      <w:r>
        <w:t xml:space="preserve">, with different critical headway values for each. The </w:t>
      </w:r>
      <w:r>
        <w:rPr>
          <w:rStyle w:val="style87"/>
          <w:rFonts w:eastAsia="宋体"/>
        </w:rPr>
        <w:t>HCM 2010</w:t>
      </w:r>
      <w:r>
        <w:t xml:space="preserve"> default parameters for two-lane roundabouts are:</w:t>
      </w:r>
    </w:p>
    <w:p>
      <w:pPr>
        <w:pStyle w:val="style0"/>
        <w:numPr>
          <w:ilvl w:val="0"/>
          <w:numId w:val="12"/>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sz w:val="24"/>
          <w:szCs w:val="24"/>
        </w:rPr>
        <w:t xml:space="preserve">Right lane: </w:t>
      </w:r>
      <w:r>
        <w:rPr>
          <w:rStyle w:val="style4108"/>
          <w:rFonts w:ascii="Times New Roman" w:cs="Times New Roman" w:hAnsi="Times New Roman"/>
        </w:rPr>
        <w:t>tf=3.19t_f = 3.19</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3.19</w:t>
      </w:r>
      <w:r>
        <w:rPr>
          <w:rFonts w:ascii="Times New Roman" w:cs="Times New Roman" w:hAnsi="Times New Roman"/>
          <w:sz w:val="24"/>
          <w:szCs w:val="24"/>
        </w:rPr>
        <w:t xml:space="preserve"> seconds, </w:t>
      </w:r>
      <w:r>
        <w:rPr>
          <w:rStyle w:val="style4108"/>
          <w:rFonts w:ascii="Times New Roman" w:cs="Times New Roman" w:hAnsi="Times New Roman"/>
        </w:rPr>
        <w:t>tc=4.11t_c = 4.11</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4.11</w:t>
      </w:r>
      <w:r>
        <w:rPr>
          <w:rFonts w:ascii="Times New Roman" w:cs="Times New Roman" w:hAnsi="Times New Roman"/>
          <w:sz w:val="24"/>
          <w:szCs w:val="24"/>
        </w:rPr>
        <w:t xml:space="preserve"> seconds, yielding </w:t>
      </w:r>
      <w:r>
        <w:rPr>
          <w:rStyle w:val="style4108"/>
          <w:rFonts w:ascii="Times New Roman" w:cs="Times New Roman" w:hAnsi="Times New Roman"/>
        </w:rPr>
        <w:t>B=0.0007B = 0.0007</w:t>
      </w:r>
      <w:r>
        <w:rPr>
          <w:rStyle w:val="style4109"/>
          <w:rFonts w:ascii="Times New Roman" w:cs="Times New Roman" w:hAnsi="Times New Roman"/>
          <w:sz w:val="24"/>
          <w:szCs w:val="24"/>
        </w:rPr>
        <w:t>B</w:t>
      </w:r>
      <w:r>
        <w:rPr>
          <w:rStyle w:val="style4111"/>
          <w:rFonts w:ascii="Times New Roman" w:cs="Times New Roman" w:hAnsi="Times New Roman"/>
          <w:sz w:val="24"/>
          <w:szCs w:val="24"/>
        </w:rPr>
        <w:t>=</w:t>
      </w:r>
      <w:r>
        <w:rPr>
          <w:rStyle w:val="style4109"/>
          <w:rFonts w:ascii="Times New Roman" w:cs="Times New Roman" w:hAnsi="Times New Roman"/>
          <w:sz w:val="24"/>
          <w:szCs w:val="24"/>
        </w:rPr>
        <w:t>0.0007</w:t>
      </w:r>
      <w:r>
        <w:rPr>
          <w:rFonts w:ascii="Times New Roman" w:cs="Times New Roman" w:hAnsi="Times New Roman"/>
          <w:sz w:val="24"/>
          <w:szCs w:val="24"/>
        </w:rPr>
        <w:t>,</w:t>
      </w:r>
    </w:p>
    <w:p>
      <w:pPr>
        <w:pStyle w:val="style0"/>
        <w:numPr>
          <w:ilvl w:val="0"/>
          <w:numId w:val="12"/>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sz w:val="24"/>
          <w:szCs w:val="24"/>
        </w:rPr>
        <w:t xml:space="preserve">Left lane: </w:t>
      </w:r>
      <w:r>
        <w:rPr>
          <w:rStyle w:val="style4108"/>
          <w:rFonts w:ascii="Times New Roman" w:cs="Times New Roman" w:hAnsi="Times New Roman"/>
        </w:rPr>
        <w:t>tf=3.19t_f = 3.19</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3.19</w:t>
      </w:r>
      <w:r>
        <w:rPr>
          <w:rFonts w:ascii="Times New Roman" w:cs="Times New Roman" w:hAnsi="Times New Roman"/>
          <w:sz w:val="24"/>
          <w:szCs w:val="24"/>
        </w:rPr>
        <w:t xml:space="preserve"> seconds, </w:t>
      </w:r>
      <w:r>
        <w:rPr>
          <w:rStyle w:val="style4108"/>
          <w:rFonts w:ascii="Times New Roman" w:cs="Times New Roman" w:hAnsi="Times New Roman"/>
        </w:rPr>
        <w:t>tc=4.29t_c = 4.29</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4.29</w:t>
      </w:r>
      <w:r>
        <w:rPr>
          <w:rFonts w:ascii="Times New Roman" w:cs="Times New Roman" w:hAnsi="Times New Roman"/>
          <w:sz w:val="24"/>
          <w:szCs w:val="24"/>
        </w:rPr>
        <w:t xml:space="preserve"> seconds, yielding </w:t>
      </w:r>
      <w:r>
        <w:rPr>
          <w:rStyle w:val="style4108"/>
          <w:rFonts w:ascii="Times New Roman" w:cs="Times New Roman" w:hAnsi="Times New Roman"/>
        </w:rPr>
        <w:t>B=0.00075B = 0.00075</w:t>
      </w:r>
      <w:r>
        <w:rPr>
          <w:rStyle w:val="style4109"/>
          <w:rFonts w:ascii="Times New Roman" w:cs="Times New Roman" w:hAnsi="Times New Roman"/>
          <w:sz w:val="24"/>
          <w:szCs w:val="24"/>
        </w:rPr>
        <w:t>B</w:t>
      </w:r>
      <w:r>
        <w:rPr>
          <w:rStyle w:val="style4111"/>
          <w:rFonts w:ascii="Times New Roman" w:cs="Times New Roman" w:hAnsi="Times New Roman"/>
          <w:sz w:val="24"/>
          <w:szCs w:val="24"/>
        </w:rPr>
        <w:t>=</w:t>
      </w:r>
      <w:r>
        <w:rPr>
          <w:rStyle w:val="style4109"/>
          <w:rFonts w:ascii="Times New Roman" w:cs="Times New Roman" w:hAnsi="Times New Roman"/>
          <w:sz w:val="24"/>
          <w:szCs w:val="24"/>
        </w:rPr>
        <w:t>0.00075</w:t>
      </w:r>
      <w:r>
        <w:rPr>
          <w:rFonts w:ascii="Times New Roman" w:cs="Times New Roman" w:hAnsi="Times New Roman"/>
          <w:sz w:val="24"/>
          <w:szCs w:val="24"/>
        </w:rPr>
        <w:t>.</w:t>
      </w:r>
    </w:p>
    <w:p>
      <w:pPr>
        <w:pStyle w:val="style94"/>
        <w:tabs>
          <w:tab w:val="left" w:leader="none" w:pos="1170"/>
        </w:tabs>
        <w:spacing w:lineRule="auto" w:line="360"/>
        <w:ind w:left="1440" w:right="1440"/>
        <w:jc w:val="both"/>
        <w:rPr/>
      </w:pPr>
      <w:r>
        <w:t>These empirical models allow for a generalized capacity analysis of both single-lane and multi-lane roundabouts across varying conditions, but the flexibility to calibrate for local data is critical for improved accuracy in specific environments (HCM 2010).</w:t>
      </w:r>
    </w:p>
    <w:bookmarkStart w:id="22" w:name="_Toc186296755"/>
    <w:p>
      <w:pPr>
        <w:pStyle w:val="style2"/>
        <w:ind w:left="720" w:firstLine="720"/>
        <w:rPr>
          <w:color w:val="auto"/>
          <w:sz w:val="24"/>
          <w:szCs w:val="24"/>
        </w:rPr>
      </w:pPr>
      <w:r>
        <w:rPr>
          <w:rStyle w:val="style87"/>
          <w:bCs w:val="false"/>
          <w:color w:val="auto"/>
        </w:rPr>
        <w:t>2.6 Determination of Circulating and Entering Flows</w:t>
      </w:r>
      <w:bookmarkEnd w:id="22"/>
    </w:p>
    <w:p>
      <w:pPr>
        <w:pStyle w:val="style94"/>
        <w:tabs>
          <w:tab w:val="left" w:leader="none" w:pos="1170"/>
        </w:tabs>
        <w:spacing w:lineRule="auto" w:line="360"/>
        <w:ind w:left="1440" w:right="1440"/>
        <w:jc w:val="both"/>
        <w:rPr/>
      </w:pPr>
      <w:r>
        <w:t xml:space="preserve">In roundabout capacity analysis, the two critical flow rates that must be determined are the </w:t>
      </w:r>
      <w:r>
        <w:rPr>
          <w:rStyle w:val="style87"/>
          <w:rFonts w:eastAsia="宋体"/>
        </w:rPr>
        <w:t>circulating flow rate</w:t>
      </w:r>
      <w:r>
        <w:t xml:space="preserve"> and the </w:t>
      </w:r>
      <w:r>
        <w:rPr>
          <w:rStyle w:val="style87"/>
          <w:rFonts w:eastAsia="宋体"/>
        </w:rPr>
        <w:t>entering flow rate</w:t>
      </w:r>
      <w:r>
        <w:t>. These are essential inputs for calculating the capacity of roundabouts and determining operational performance under varying traffic conditions.</w:t>
      </w:r>
    </w:p>
    <w:p>
      <w:pPr>
        <w:pStyle w:val="style0"/>
        <w:numPr>
          <w:ilvl w:val="0"/>
          <w:numId w:val="13"/>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Circulating flow</w:t>
      </w:r>
      <w:r>
        <w:rPr>
          <w:rFonts w:ascii="Times New Roman" w:cs="Times New Roman" w:hAnsi="Times New Roman"/>
          <w:sz w:val="24"/>
          <w:szCs w:val="24"/>
        </w:rPr>
        <w:t xml:space="preserve"> is the traffic volume already in the roundabout that conflicts with vehicles trying to enter from an approach. It can be measured or calculated by summing the traffic movements upstream of the subject entry.</w:t>
      </w:r>
    </w:p>
    <w:p>
      <w:pPr>
        <w:pStyle w:val="style0"/>
        <w:numPr>
          <w:ilvl w:val="0"/>
          <w:numId w:val="13"/>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Entering flow</w:t>
      </w:r>
      <w:r>
        <w:rPr>
          <w:rFonts w:ascii="Times New Roman" w:cs="Times New Roman" w:hAnsi="Times New Roman"/>
          <w:sz w:val="24"/>
          <w:szCs w:val="24"/>
        </w:rPr>
        <w:t xml:space="preserve"> refers to the total number of vehicles attempting to enter the roundabout from a given approach. This value is derived from the sum of vehicles turning left, right, or going straight ahead on the subject approach.</w:t>
      </w:r>
    </w:p>
    <w:p>
      <w:pPr>
        <w:pStyle w:val="style94"/>
        <w:tabs>
          <w:tab w:val="left" w:leader="none" w:pos="1170"/>
        </w:tabs>
        <w:spacing w:lineRule="auto" w:line="360"/>
        <w:ind w:left="1440" w:right="1440"/>
        <w:jc w:val="both"/>
        <w:rPr/>
      </w:pPr>
      <w:r>
        <w:t xml:space="preserve">To account for the presence of </w:t>
      </w:r>
      <w:r>
        <w:rPr>
          <w:rStyle w:val="style87"/>
          <w:rFonts w:eastAsia="宋体"/>
        </w:rPr>
        <w:t>heavy vehicles</w:t>
      </w:r>
      <w:r>
        <w:t xml:space="preserve"> such as trucks and buses, </w:t>
      </w:r>
      <w:r>
        <w:rPr>
          <w:rStyle w:val="style87"/>
          <w:rFonts w:eastAsia="宋体"/>
        </w:rPr>
        <w:t>Passenger Car Equivalents (PCEs)</w:t>
      </w:r>
      <w:r>
        <w:t xml:space="preserve"> are used. The conversion from vehicle flows to PCE flows is done by applying an </w:t>
      </w:r>
      <w:r>
        <w:rPr>
          <w:rStyle w:val="style87"/>
          <w:rFonts w:eastAsia="宋体"/>
        </w:rPr>
        <w:t>adjustment factor</w:t>
      </w:r>
      <w:r>
        <w:t xml:space="preserve"> based on the proportion of heavy vehicles. The </w:t>
      </w:r>
      <w:r>
        <w:rPr>
          <w:rStyle w:val="style87"/>
          <w:rFonts w:eastAsia="宋体"/>
        </w:rPr>
        <w:t>HCM 2010</w:t>
      </w:r>
      <w:r>
        <w:t xml:space="preserve"> provides typical PCE values for various vehicle types:</w:t>
      </w:r>
    </w:p>
    <w:tbl>
      <w:tblPr>
        <w:tblStyle w:val="style154"/>
        <w:tblW w:w="0" w:type="auto"/>
        <w:tblInd w:w="1440" w:type="dxa"/>
        <w:tblLook w:val="04A0" w:firstRow="1" w:lastRow="0" w:firstColumn="1" w:lastColumn="0" w:noHBand="0" w:noVBand="1"/>
      </w:tblPr>
      <w:tblGrid>
        <w:gridCol w:w="3304"/>
        <w:gridCol w:w="4482"/>
      </w:tblGrid>
      <w:tr>
        <w:trPr>
          <w:trHeight w:val="781" w:hRule="atLeast"/>
        </w:trPr>
        <w:tc>
          <w:tcPr>
            <w:tcW w:w="3304" w:type="dxa"/>
            <w:tcBorders/>
          </w:tcPr>
          <w:p>
            <w:pPr>
              <w:pStyle w:val="style94"/>
              <w:tabs>
                <w:tab w:val="left" w:leader="none" w:pos="1170"/>
              </w:tabs>
              <w:spacing w:lineRule="auto" w:line="360"/>
              <w:ind w:right="1440"/>
              <w:jc w:val="both"/>
              <w:rPr/>
            </w:pPr>
            <w:r>
              <w:rPr>
                <w:b/>
                <w:bCs/>
              </w:rPr>
              <w:t>Vehicle Type</w:t>
            </w:r>
          </w:p>
        </w:tc>
        <w:tc>
          <w:tcPr>
            <w:tcW w:w="4482" w:type="dxa"/>
            <w:tcBorders/>
          </w:tcPr>
          <w:p>
            <w:pPr>
              <w:pStyle w:val="style94"/>
              <w:tabs>
                <w:tab w:val="left" w:leader="none" w:pos="1170"/>
              </w:tabs>
              <w:spacing w:lineRule="auto" w:line="360"/>
              <w:ind w:right="1440"/>
              <w:jc w:val="both"/>
              <w:rPr/>
            </w:pPr>
            <w:r>
              <w:rPr>
                <w:b/>
                <w:bCs/>
              </w:rPr>
              <w:t>Passenger Car Equivalent (PCE)</w:t>
            </w:r>
          </w:p>
        </w:tc>
      </w:tr>
      <w:tr>
        <w:tblPrEx/>
        <w:trPr>
          <w:trHeight w:val="387" w:hRule="atLeast"/>
        </w:trPr>
        <w:tc>
          <w:tcPr>
            <w:tcW w:w="3304" w:type="dxa"/>
            <w:tcBorders/>
          </w:tcPr>
          <w:p>
            <w:pPr>
              <w:pStyle w:val="style94"/>
              <w:tabs>
                <w:tab w:val="left" w:leader="none" w:pos="1170"/>
              </w:tabs>
              <w:spacing w:lineRule="auto" w:line="360"/>
              <w:ind w:right="1440"/>
              <w:jc w:val="both"/>
              <w:rPr/>
            </w:pPr>
            <w:r>
              <w:t>Passenger Car</w:t>
            </w:r>
          </w:p>
        </w:tc>
        <w:tc>
          <w:tcPr>
            <w:tcW w:w="4482" w:type="dxa"/>
            <w:tcBorders/>
          </w:tcPr>
          <w:p>
            <w:pPr>
              <w:pStyle w:val="style94"/>
              <w:tabs>
                <w:tab w:val="left" w:leader="none" w:pos="1170"/>
              </w:tabs>
              <w:spacing w:lineRule="auto" w:line="360"/>
              <w:ind w:right="1440"/>
              <w:jc w:val="both"/>
              <w:rPr/>
            </w:pPr>
            <w:r>
              <w:t>1.0</w:t>
            </w:r>
          </w:p>
        </w:tc>
      </w:tr>
      <w:tr>
        <w:tblPrEx/>
        <w:trPr>
          <w:trHeight w:val="393" w:hRule="atLeast"/>
        </w:trPr>
        <w:tc>
          <w:tcPr>
            <w:tcW w:w="3304" w:type="dxa"/>
            <w:tcBorders/>
          </w:tcPr>
          <w:p>
            <w:pPr>
              <w:pStyle w:val="style94"/>
              <w:tabs>
                <w:tab w:val="left" w:leader="none" w:pos="1170"/>
              </w:tabs>
              <w:spacing w:lineRule="auto" w:line="360"/>
              <w:ind w:right="1440"/>
              <w:jc w:val="both"/>
              <w:rPr/>
            </w:pPr>
            <w:r>
              <w:t>Heavy vehicle</w:t>
            </w:r>
          </w:p>
        </w:tc>
        <w:tc>
          <w:tcPr>
            <w:tcW w:w="4482" w:type="dxa"/>
            <w:tcBorders/>
          </w:tcPr>
          <w:p>
            <w:pPr>
              <w:pStyle w:val="style94"/>
              <w:tabs>
                <w:tab w:val="left" w:leader="none" w:pos="1170"/>
              </w:tabs>
              <w:spacing w:lineRule="auto" w:line="360"/>
              <w:ind w:right="1440"/>
              <w:jc w:val="both"/>
              <w:rPr/>
            </w:pPr>
            <w:r>
              <w:t>2.0</w:t>
            </w:r>
          </w:p>
        </w:tc>
      </w:tr>
    </w:tbl>
    <w:p>
      <w:pPr>
        <w:pStyle w:val="style94"/>
        <w:tabs>
          <w:tab w:val="left" w:leader="none" w:pos="1170"/>
        </w:tabs>
        <w:spacing w:lineRule="auto" w:line="360"/>
        <w:ind w:left="1440" w:right="1440"/>
        <w:jc w:val="both"/>
        <w:rPr/>
      </w:pPr>
    </w:p>
    <w:p>
      <w:pPr>
        <w:pStyle w:val="style94"/>
        <w:tabs>
          <w:tab w:val="left" w:leader="none" w:pos="1170"/>
        </w:tabs>
        <w:spacing w:lineRule="auto" w:line="360"/>
        <w:ind w:left="1440" w:right="1440"/>
        <w:jc w:val="both"/>
        <w:rPr/>
      </w:pPr>
    </w:p>
    <w:p>
      <w:pPr>
        <w:pStyle w:val="style0"/>
        <w:rPr>
          <w:sz w:val="12"/>
        </w:rPr>
        <w:sectPr>
          <w:headerReference w:type="default" r:id="rId5"/>
          <w:footerReference w:type="default" r:id="rId6"/>
          <w:pgSz w:w="11952" w:h="14832" w:orient="portrait" w:code="1"/>
          <w:pgMar w:top="720" w:right="720" w:bottom="720" w:left="720" w:header="0" w:footer="778" w:gutter="0"/>
          <w:cols w:space="720"/>
          <w:docGrid w:linePitch="299"/>
        </w:sectPr>
      </w:pPr>
    </w:p>
    <w:p>
      <w:pPr>
        <w:pStyle w:val="style0"/>
        <w:spacing w:before="174"/>
        <w:ind w:left="955"/>
        <w:rPr>
          <w:rFonts w:ascii="Cambria Math" w:eastAsia="Cambria Math"/>
          <w:sz w:val="20"/>
        </w:rPr>
      </w:pPr>
      <w:r>
        <w:rPr>
          <w:rFonts w:ascii="Cambria Math" w:eastAsia="Cambria Math"/>
          <w:spacing w:val="-2"/>
          <w:w w:val="104"/>
          <w:position w:val="6"/>
          <w:sz w:val="28"/>
        </w:rPr>
        <w:t>𝑣</w:t>
      </w:r>
      <w:r>
        <w:rPr>
          <w:rFonts w:ascii="Cambria Math" w:eastAsia="Cambria Math"/>
          <w:spacing w:val="-2"/>
          <w:w w:val="104"/>
          <w:sz w:val="20"/>
        </w:rPr>
        <w:t>𝑖,𝑝𝑐</w:t>
      </w:r>
    </w:p>
    <w:p>
      <w:pPr>
        <w:pStyle w:val="style0"/>
        <w:spacing w:before="119" w:lineRule="auto" w:line="170"/>
        <w:ind w:left="55"/>
        <w:rPr>
          <w:rFonts w:ascii="Cambria Math" w:eastAsia="Cambria Math"/>
          <w:sz w:val="16"/>
        </w:rPr>
      </w:pPr>
      <w:r>
        <w:br w:type="column"/>
      </w:r>
      <w:r>
        <w:rPr>
          <w:rFonts w:ascii="Cambria Math" w:eastAsia="Cambria Math"/>
          <w:w w:val="104"/>
          <w:position w:val="-15"/>
          <w:sz w:val="28"/>
        </w:rPr>
        <w:t>=</w:t>
      </w:r>
      <w:r>
        <w:rPr>
          <w:rFonts w:ascii="Cambria Math" w:eastAsia="Cambria Math"/>
          <w:spacing w:val="-5"/>
          <w:w w:val="104"/>
          <w:sz w:val="20"/>
          <w:u w:val="single"/>
        </w:rPr>
        <w:t>𝑣</w:t>
      </w:r>
      <w:r>
        <w:rPr>
          <w:rFonts w:ascii="Cambria Math" w:eastAsia="Cambria Math"/>
          <w:spacing w:val="-5"/>
          <w:w w:val="104"/>
          <w:position w:val="-3"/>
          <w:sz w:val="16"/>
          <w:u w:val="single"/>
        </w:rPr>
        <w:t>𝑖</w:t>
      </w:r>
    </w:p>
    <w:p>
      <w:pPr>
        <w:pStyle w:val="style0"/>
        <w:spacing w:lineRule="exact" w:line="225"/>
        <w:ind w:left="342"/>
        <w:rPr>
          <w:rFonts w:ascii="Cambria Math" w:eastAsia="Cambria Math"/>
          <w:sz w:val="16"/>
        </w:rPr>
      </w:pPr>
      <w:r>
        <w:rPr>
          <w:rFonts w:ascii="Cambria Math" w:eastAsia="Cambria Math"/>
          <w:spacing w:val="-5"/>
          <w:w w:val="115"/>
          <w:position w:val="4"/>
          <w:sz w:val="20"/>
        </w:rPr>
        <w:t>𝑓</w:t>
      </w:r>
      <w:r>
        <w:rPr>
          <w:rFonts w:ascii="Cambria Math" w:eastAsia="Cambria Math"/>
          <w:spacing w:val="-5"/>
          <w:w w:val="115"/>
          <w:sz w:val="16"/>
        </w:rPr>
        <w:t>𝐻𝑉</w:t>
      </w:r>
    </w:p>
    <w:p>
      <w:pPr>
        <w:pStyle w:val="style66"/>
        <w:spacing w:before="219"/>
        <w:ind w:left="0"/>
        <w:rPr/>
      </w:pPr>
      <w:r>
        <w:br w:type="column"/>
      </w:r>
      <w:r>
        <w:rPr>
          <w:spacing w:val="-2"/>
        </w:rPr>
        <w:t>(2.11)</w:t>
      </w:r>
    </w:p>
    <w:p>
      <w:pPr>
        <w:pStyle w:val="style0"/>
        <w:rPr/>
        <w:sectPr>
          <w:pgSz w:w="11952" w:h="14832" w:orient="portrait" w:code="1"/>
          <w:pgMar w:top="1220" w:right="80" w:bottom="280" w:left="320" w:header="0" w:footer="774" w:gutter="0"/>
          <w:cols w:equalWidth="0" w:space="720" w:num="3">
            <w:col w:w="1451" w:space="40"/>
            <w:col w:w="725" w:space="5633"/>
            <w:col w:w="3281"/>
          </w:cols>
        </w:sectPr>
      </w:pPr>
    </w:p>
    <w:p>
      <w:pPr>
        <w:pStyle w:val="style66"/>
        <w:spacing w:before="8"/>
        <w:rPr>
          <w:sz w:val="17"/>
        </w:rPr>
      </w:pPr>
    </w:p>
    <w:p>
      <w:pPr>
        <w:pStyle w:val="style0"/>
        <w:rPr>
          <w:sz w:val="17"/>
        </w:rPr>
        <w:sectPr>
          <w:type w:val="continuous"/>
          <w:pgSz w:w="11952" w:h="14832" w:orient="portrait" w:code="1"/>
          <w:pgMar w:top="1220" w:right="80" w:bottom="280" w:left="320" w:header="0" w:footer="774" w:gutter="0"/>
          <w:cols w:space="720"/>
        </w:sectPr>
      </w:pPr>
    </w:p>
    <w:p>
      <w:pPr>
        <w:pStyle w:val="style0"/>
        <w:spacing w:before="153"/>
        <w:jc w:val="right"/>
        <w:rPr>
          <w:rFonts w:ascii="Cambria Math" w:eastAsia="Cambria Math"/>
          <w:sz w:val="20"/>
        </w:rPr>
      </w:pPr>
      <w:r>
        <w:rPr>
          <w:rFonts w:ascii="Cambria Math" w:eastAsia="Cambria Math"/>
          <w:spacing w:val="-5"/>
          <w:position w:val="6"/>
          <w:sz w:val="28"/>
        </w:rPr>
        <w:t>𝑓</w:t>
      </w:r>
      <w:r>
        <w:rPr>
          <w:rFonts w:ascii="Cambria Math" w:eastAsia="Cambria Math"/>
          <w:spacing w:val="-5"/>
          <w:sz w:val="20"/>
        </w:rPr>
        <w:t>𝐻𝑉</w:t>
      </w:r>
    </w:p>
    <w:p>
      <w:pPr>
        <w:pStyle w:val="style0"/>
        <w:tabs>
          <w:tab w:val="left" w:leader="none" w:pos="870"/>
        </w:tabs>
        <w:spacing w:before="97" w:lineRule="auto" w:line="170"/>
        <w:ind w:left="56"/>
        <w:rPr>
          <w:rFonts w:ascii="Cambria Math"/>
          <w:sz w:val="20"/>
        </w:rPr>
      </w:pPr>
      <w:r>
        <w:br w:type="column"/>
      </w:r>
      <w:r>
        <w:rPr>
          <w:rFonts w:ascii="Cambria Math"/>
          <w:spacing w:val="-10"/>
          <w:position w:val="-15"/>
          <w:sz w:val="28"/>
        </w:rPr>
        <w:t>=</w:t>
      </w:r>
      <w:r>
        <w:rPr>
          <w:rFonts w:ascii="Cambria Math"/>
          <w:position w:val="-15"/>
          <w:sz w:val="28"/>
        </w:rPr>
        <w:tab/>
      </w:r>
      <w:r>
        <w:rPr>
          <w:rFonts w:ascii="Cambria Math"/>
          <w:spacing w:val="-10"/>
          <w:sz w:val="20"/>
        </w:rPr>
        <w:t>1</w:t>
      </w:r>
    </w:p>
    <w:p>
      <w:pPr>
        <w:pStyle w:val="style0"/>
        <w:spacing w:lineRule="exact" w:line="224"/>
        <w:ind w:left="343"/>
        <w:rPr>
          <w:rFonts w:ascii="Cambria Math" w:eastAsia="Cambria Math" w:hAnsi="Cambria Math"/>
          <w:sz w:val="20"/>
        </w:rPr>
      </w:pPr>
      <w:r>
        <w:rPr>
          <w:noProof/>
        </w:rPr>
        <w:pict>
          <v:shape id="1028" coordsize="743585,11430" path="m743202,0l0,0,0,11430l743202,11430l743202,0xe" fillcolor="black" stroked="f" style="position:absolute;margin-left:102.4pt;margin-top:-4.1pt;width:58.55pt;height:0.9pt;z-index:-2147483639;mso-position-horizontal-relative:page;mso-position-vertical-relative:text;mso-width-relative:page;mso-height-relative:page;mso-wrap-distance-left:0.0pt;mso-wrap-distance-right:0.0pt;visibility:visible;">
            <v:stroke on="f"/>
            <v:fill/>
            <v:path textboxrect="0,0,743585,11430" arrowok="t"/>
          </v:shape>
        </w:pict>
      </w:r>
      <w:r>
        <w:rPr>
          <w:rFonts w:ascii="Cambria Math" w:eastAsia="Cambria Math" w:hAnsi="Cambria Math"/>
          <w:spacing w:val="-2"/>
          <w:w w:val="104"/>
          <w:sz w:val="20"/>
        </w:rPr>
        <w:t>1+(𝐸</w:t>
      </w:r>
      <w:r>
        <w:rPr>
          <w:rFonts w:ascii="Cambria Math" w:eastAsia="Cambria Math" w:hAnsi="Cambria Math"/>
          <w:spacing w:val="-2"/>
          <w:w w:val="104"/>
          <w:position w:val="-3"/>
          <w:sz w:val="16"/>
        </w:rPr>
        <w:t>𝑇</w:t>
      </w:r>
      <w:r>
        <w:rPr>
          <w:rFonts w:ascii="Cambria Math" w:eastAsia="Cambria Math" w:hAnsi="Cambria Math"/>
          <w:spacing w:val="-2"/>
          <w:w w:val="104"/>
          <w:sz w:val="20"/>
        </w:rPr>
        <w:t>−1)</w:t>
      </w:r>
    </w:p>
    <w:p>
      <w:pPr>
        <w:pStyle w:val="style66"/>
        <w:spacing w:before="197"/>
        <w:ind w:left="0"/>
        <w:rPr/>
        <w:sectPr>
          <w:type w:val="continuous"/>
          <w:pgSz w:w="11952" w:h="14832" w:orient="portrait" w:code="1"/>
          <w:pgMar w:top="1220" w:right="80" w:bottom="280" w:left="320" w:header="0" w:footer="774" w:gutter="0"/>
          <w:cols w:equalWidth="0" w:space="720" w:num="3">
            <w:col w:w="1346" w:space="40"/>
            <w:col w:w="1556" w:space="4907"/>
            <w:col w:w="3281"/>
          </w:cols>
        </w:sectPr>
      </w:pPr>
      <w:r>
        <w:br w:type="column"/>
      </w:r>
      <w:r>
        <w:rPr>
          <w:spacing w:val="-2"/>
        </w:rPr>
        <w:t>(2.12</w:t>
      </w:r>
    </w:p>
    <w:p>
      <w:pPr>
        <w:pStyle w:val="style66"/>
        <w:ind w:left="0"/>
        <w:rPr/>
      </w:pPr>
      <w:r>
        <w:rPr>
          <w:spacing w:val="-2"/>
        </w:rPr>
        <w:t>where:</w:t>
      </w:r>
    </w:p>
    <w:p>
      <w:pPr>
        <w:pStyle w:val="style66"/>
        <w:rPr/>
      </w:pPr>
    </w:p>
    <w:p>
      <w:pPr>
        <w:pStyle w:val="style66"/>
        <w:ind w:left="955"/>
        <w:rPr/>
      </w:pPr>
      <w:r>
        <w:rPr>
          <w:position w:val="1"/>
        </w:rPr>
        <w:t>v</w:t>
      </w:r>
      <w:r>
        <w:rPr>
          <w:sz w:val="16"/>
        </w:rPr>
        <w:t>i,pce</w:t>
      </w:r>
      <w:r>
        <w:rPr>
          <w:position w:val="1"/>
        </w:rPr>
        <w:t>=</w:t>
      </w:r>
      <w:r>
        <w:rPr>
          <w:position w:val="1"/>
        </w:rPr>
        <w:t xml:space="preserve"> </w:t>
      </w:r>
      <w:r>
        <w:rPr>
          <w:position w:val="1"/>
        </w:rPr>
        <w:t>demand</w:t>
      </w:r>
      <w:r>
        <w:rPr>
          <w:position w:val="1"/>
        </w:rPr>
        <w:t xml:space="preserve"> </w:t>
      </w:r>
      <w:r>
        <w:rPr>
          <w:position w:val="1"/>
        </w:rPr>
        <w:t>flow</w:t>
      </w:r>
      <w:r>
        <w:rPr>
          <w:position w:val="1"/>
        </w:rPr>
        <w:t xml:space="preserve"> </w:t>
      </w:r>
      <w:r>
        <w:rPr>
          <w:position w:val="1"/>
        </w:rPr>
        <w:t>rate</w:t>
      </w:r>
      <w:r>
        <w:rPr>
          <w:position w:val="1"/>
        </w:rPr>
        <w:t xml:space="preserve"> </w:t>
      </w:r>
      <w:r>
        <w:rPr>
          <w:position w:val="1"/>
        </w:rPr>
        <w:t>form</w:t>
      </w:r>
      <w:r>
        <w:rPr>
          <w:position w:val="1"/>
        </w:rPr>
        <w:t xml:space="preserve"> </w:t>
      </w:r>
      <w:r>
        <w:rPr>
          <w:position w:val="1"/>
        </w:rPr>
        <w:t>ovementi</w:t>
      </w:r>
      <w:r>
        <w:rPr>
          <w:spacing w:val="-2"/>
          <w:position w:val="1"/>
        </w:rPr>
        <w:t>(pc/h)</w:t>
      </w:r>
    </w:p>
    <w:p>
      <w:pPr>
        <w:pStyle w:val="style66"/>
        <w:spacing w:before="1"/>
        <w:rPr/>
      </w:pPr>
    </w:p>
    <w:p>
      <w:pPr>
        <w:pStyle w:val="style66"/>
        <w:ind w:left="955"/>
        <w:rPr/>
      </w:pPr>
      <w:r>
        <w:rPr>
          <w:rFonts w:ascii="Cambria Math" w:eastAsia="Cambria Math"/>
          <w:position w:val="1"/>
        </w:rPr>
        <w:t>𝑣</w:t>
      </w:r>
      <w:r>
        <w:rPr>
          <w:rFonts w:ascii="Cambria Math" w:eastAsia="Cambria Math"/>
          <w:sz w:val="16"/>
        </w:rPr>
        <w:t>𝑖</w:t>
      </w:r>
      <w:r>
        <w:rPr>
          <w:position w:val="1"/>
        </w:rPr>
        <w:t>=demand</w:t>
      </w:r>
      <w:r>
        <w:rPr>
          <w:position w:val="1"/>
        </w:rPr>
        <w:t xml:space="preserve"> </w:t>
      </w:r>
      <w:r>
        <w:rPr>
          <w:position w:val="1"/>
        </w:rPr>
        <w:t>flow rate</w:t>
      </w:r>
      <w:r>
        <w:rPr>
          <w:position w:val="1"/>
        </w:rPr>
        <w:t xml:space="preserve"> </w:t>
      </w:r>
      <w:r>
        <w:rPr>
          <w:position w:val="1"/>
        </w:rPr>
        <w:t>form</w:t>
      </w:r>
      <w:r>
        <w:rPr>
          <w:position w:val="1"/>
        </w:rPr>
        <w:t xml:space="preserve"> </w:t>
      </w:r>
      <w:r>
        <w:rPr>
          <w:position w:val="1"/>
        </w:rPr>
        <w:t>ovementi</w:t>
      </w:r>
      <w:r>
        <w:rPr>
          <w:spacing w:val="-2"/>
          <w:position w:val="1"/>
        </w:rPr>
        <w:t>(veh/h)</w:t>
      </w:r>
    </w:p>
    <w:p>
      <w:pPr>
        <w:pStyle w:val="style66"/>
        <w:spacing w:before="4"/>
        <w:rPr/>
      </w:pPr>
    </w:p>
    <w:p>
      <w:pPr>
        <w:pStyle w:val="style66"/>
        <w:ind w:left="955"/>
        <w:rPr/>
      </w:pPr>
      <w:r>
        <w:rPr>
          <w:rFonts w:ascii="Cambria Math" w:eastAsia="Cambria Math"/>
          <w:position w:val="1"/>
        </w:rPr>
        <w:t>𝑓</w:t>
      </w:r>
      <w:r>
        <w:rPr>
          <w:rFonts w:ascii="Cambria Math" w:eastAsia="Cambria Math"/>
          <w:sz w:val="16"/>
        </w:rPr>
        <w:t>𝐻</w:t>
      </w:r>
      <w:r>
        <w:rPr>
          <w:sz w:val="16"/>
        </w:rPr>
        <w:t>V</w:t>
      </w:r>
      <w:r>
        <w:rPr>
          <w:position w:val="1"/>
        </w:rPr>
        <w:t>=heavy</w:t>
      </w:r>
      <w:r>
        <w:rPr>
          <w:position w:val="1"/>
        </w:rPr>
        <w:t xml:space="preserve"> </w:t>
      </w:r>
      <w:r>
        <w:rPr>
          <w:position w:val="1"/>
        </w:rPr>
        <w:t>vehicle</w:t>
      </w:r>
      <w:r>
        <w:rPr>
          <w:position w:val="1"/>
        </w:rPr>
        <w:t xml:space="preserve"> </w:t>
      </w:r>
      <w:r>
        <w:rPr>
          <w:position w:val="1"/>
        </w:rPr>
        <w:t>adjustment</w:t>
      </w:r>
      <w:r>
        <w:rPr>
          <w:spacing w:val="-2"/>
          <w:position w:val="1"/>
        </w:rPr>
        <w:t xml:space="preserve"> factor</w:t>
      </w:r>
    </w:p>
    <w:p>
      <w:pPr>
        <w:pStyle w:val="style66"/>
        <w:spacing w:before="6"/>
        <w:rPr/>
      </w:pPr>
    </w:p>
    <w:p>
      <w:pPr>
        <w:pStyle w:val="style66"/>
        <w:ind w:left="955"/>
        <w:rPr/>
      </w:pPr>
      <w:r>
        <w:rPr>
          <w:rFonts w:ascii="Cambria Math" w:eastAsia="Cambria Math"/>
          <w:position w:val="1"/>
        </w:rPr>
        <w:t>𝑃</w:t>
      </w:r>
      <w:r>
        <w:rPr>
          <w:rFonts w:ascii="Cambria Math" w:eastAsia="Cambria Math"/>
          <w:sz w:val="16"/>
        </w:rPr>
        <w:t>𝑇</w:t>
      </w:r>
      <w:r>
        <w:rPr>
          <w:position w:val="1"/>
        </w:rPr>
        <w:t>=proportion</w:t>
      </w:r>
      <w:r>
        <w:rPr>
          <w:position w:val="1"/>
        </w:rPr>
        <w:t xml:space="preserve"> </w:t>
      </w:r>
      <w:r>
        <w:rPr>
          <w:position w:val="1"/>
        </w:rPr>
        <w:t>of</w:t>
      </w:r>
      <w:r>
        <w:rPr>
          <w:position w:val="1"/>
        </w:rPr>
        <w:t xml:space="preserve"> </w:t>
      </w:r>
      <w:r>
        <w:rPr>
          <w:position w:val="1"/>
        </w:rPr>
        <w:t>demand</w:t>
      </w:r>
      <w:r>
        <w:rPr>
          <w:position w:val="1"/>
        </w:rPr>
        <w:t xml:space="preserve"> </w:t>
      </w:r>
      <w:r>
        <w:rPr>
          <w:position w:val="1"/>
        </w:rPr>
        <w:t>volume</w:t>
      </w:r>
      <w:r>
        <w:rPr>
          <w:position w:val="1"/>
        </w:rPr>
        <w:t xml:space="preserve"> </w:t>
      </w:r>
      <w:r>
        <w:rPr>
          <w:position w:val="1"/>
        </w:rPr>
        <w:t>that</w:t>
      </w:r>
      <w:r>
        <w:rPr>
          <w:position w:val="1"/>
        </w:rPr>
        <w:t xml:space="preserve"> </w:t>
      </w:r>
      <w:r>
        <w:rPr>
          <w:position w:val="1"/>
        </w:rPr>
        <w:t>consists</w:t>
      </w:r>
      <w:r>
        <w:rPr>
          <w:position w:val="1"/>
        </w:rPr>
        <w:t xml:space="preserve"> </w:t>
      </w:r>
      <w:r>
        <w:rPr>
          <w:position w:val="1"/>
        </w:rPr>
        <w:t>of</w:t>
      </w:r>
      <w:r>
        <w:rPr>
          <w:position w:val="1"/>
        </w:rPr>
        <w:t xml:space="preserve"> </w:t>
      </w:r>
      <w:r>
        <w:rPr>
          <w:position w:val="1"/>
        </w:rPr>
        <w:t xml:space="preserve">heavy </w:t>
      </w:r>
      <w:r>
        <w:rPr>
          <w:spacing w:val="-2"/>
          <w:position w:val="1"/>
        </w:rPr>
        <w:t>vehicles</w:t>
      </w:r>
    </w:p>
    <w:p>
      <w:pPr>
        <w:pStyle w:val="style66"/>
        <w:spacing w:before="5"/>
        <w:rPr/>
      </w:pPr>
    </w:p>
    <w:p>
      <w:pPr>
        <w:pStyle w:val="style66"/>
        <w:ind w:left="955"/>
        <w:rPr/>
      </w:pPr>
      <w:r>
        <w:rPr>
          <w:rFonts w:ascii="Cambria Math" w:eastAsia="Cambria Math"/>
          <w:position w:val="1"/>
        </w:rPr>
        <w:t>𝐸</w:t>
      </w:r>
      <w:r>
        <w:rPr>
          <w:rFonts w:ascii="Cambria Math" w:eastAsia="Cambria Math"/>
          <w:sz w:val="16"/>
        </w:rPr>
        <w:t>𝑇</w:t>
      </w:r>
      <w:r>
        <w:rPr>
          <w:position w:val="1"/>
        </w:rPr>
        <w:t>=passenger</w:t>
      </w:r>
      <w:r>
        <w:rPr>
          <w:position w:val="1"/>
        </w:rPr>
        <w:t xml:space="preserve"> </w:t>
      </w:r>
      <w:r>
        <w:rPr>
          <w:position w:val="1"/>
        </w:rPr>
        <w:t>care</w:t>
      </w:r>
      <w:r>
        <w:rPr>
          <w:position w:val="1"/>
        </w:rPr>
        <w:t xml:space="preserve"> </w:t>
      </w:r>
      <w:r>
        <w:rPr>
          <w:position w:val="1"/>
        </w:rPr>
        <w:t>quivalent</w:t>
      </w:r>
      <w:r>
        <w:rPr>
          <w:position w:val="1"/>
        </w:rPr>
        <w:t xml:space="preserve"> </w:t>
      </w:r>
      <w:r>
        <w:rPr>
          <w:position w:val="1"/>
        </w:rPr>
        <w:t>for</w:t>
      </w:r>
      <w:r>
        <w:rPr>
          <w:position w:val="1"/>
        </w:rPr>
        <w:t xml:space="preserve"> </w:t>
      </w:r>
      <w:r>
        <w:rPr>
          <w:position w:val="1"/>
        </w:rPr>
        <w:t>heavy</w:t>
      </w:r>
      <w:r>
        <w:rPr>
          <w:position w:val="1"/>
        </w:rPr>
        <w:t xml:space="preserve"> </w:t>
      </w:r>
      <w:r>
        <w:rPr>
          <w:spacing w:val="-2"/>
          <w:position w:val="1"/>
        </w:rPr>
        <w:t>vehicles</w:t>
      </w:r>
    </w:p>
    <w:bookmarkStart w:id="23" w:name="_Toc186296756"/>
    <w:p>
      <w:pPr>
        <w:pStyle w:val="style2"/>
        <w:rPr>
          <w:color w:val="auto"/>
          <w:sz w:val="24"/>
          <w:szCs w:val="24"/>
        </w:rPr>
      </w:pPr>
      <w:r>
        <w:rPr>
          <w:rStyle w:val="style87"/>
          <w:b w:val="false"/>
          <w:bCs w:val="false"/>
          <w:color w:val="auto"/>
        </w:rPr>
        <w:t>2.6.1 Single-lane Roundabout Capacity</w:t>
      </w:r>
      <w:bookmarkEnd w:id="23"/>
    </w:p>
    <w:p>
      <w:pPr>
        <w:pStyle w:val="style94"/>
        <w:tabs>
          <w:tab w:val="left" w:leader="none" w:pos="1170"/>
        </w:tabs>
        <w:spacing w:lineRule="auto" w:line="360"/>
        <w:jc w:val="both"/>
        <w:rPr/>
      </w:pPr>
      <w:r>
        <w:t xml:space="preserve">For single-lane roundabouts, the </w:t>
      </w:r>
      <w:r>
        <w:rPr>
          <w:rStyle w:val="style87"/>
          <w:rFonts w:eastAsia="宋体"/>
        </w:rPr>
        <w:t>maximum entry flow</w:t>
      </w:r>
      <w:r>
        <w:t xml:space="preserve"> is inversely related to the circulating flow. Research by </w:t>
      </w:r>
      <w:r>
        <w:rPr>
          <w:rStyle w:val="style87"/>
          <w:rFonts w:eastAsia="宋体"/>
        </w:rPr>
        <w:t>Bruce et al. (2000)</w:t>
      </w:r>
      <w:r>
        <w:t xml:space="preserve"> suggests that as circulating flows increase, the entry capacity decreases. Their regression-based approach provides capacity estimates for roundabouts with </w:t>
      </w:r>
      <w:r>
        <w:rPr>
          <w:rStyle w:val="style87"/>
          <w:rFonts w:eastAsia="宋体"/>
        </w:rPr>
        <w:t>inscribed circle diameters</w:t>
      </w:r>
      <w:r>
        <w:t xml:space="preserve"> between 25 m and 55 m.</w:t>
      </w:r>
    </w:p>
    <w:p>
      <w:pPr>
        <w:pStyle w:val="style94"/>
        <w:tabs>
          <w:tab w:val="left" w:leader="none" w:pos="1170"/>
        </w:tabs>
        <w:spacing w:lineRule="auto" w:line="360"/>
        <w:jc w:val="both"/>
        <w:rPr/>
      </w:pPr>
      <w:r>
        <w:t xml:space="preserve">The relationship between maximum entry flow and circulating flow has been empirically modeled, with an approximate </w:t>
      </w:r>
      <w:r>
        <w:rPr>
          <w:rStyle w:val="style87"/>
          <w:rFonts w:eastAsia="宋体"/>
        </w:rPr>
        <w:t>maximum entry flow</w:t>
      </w:r>
      <w:r>
        <w:t xml:space="preserve"> of </w:t>
      </w:r>
      <w:r>
        <w:rPr>
          <w:rStyle w:val="style87"/>
          <w:rFonts w:eastAsia="宋体"/>
        </w:rPr>
        <w:t>1,800 vehicles per hour</w:t>
      </w:r>
      <w:r>
        <w:t xml:space="preserve"> under ideal conditions. However, higher circulating flows reduce entry capacity significantly, necessitating careful design and potential signalization to avoid congestion.</w:t>
      </w:r>
    </w:p>
    <w:bookmarkStart w:id="24" w:name="_Toc186296757"/>
    <w:p>
      <w:pPr>
        <w:pStyle w:val="style2"/>
        <w:rPr>
          <w:color w:val="auto"/>
          <w:sz w:val="24"/>
          <w:szCs w:val="24"/>
        </w:rPr>
      </w:pPr>
      <w:r>
        <w:rPr>
          <w:rStyle w:val="style87"/>
          <w:b w:val="false"/>
          <w:bCs w:val="false"/>
          <w:color w:val="auto"/>
        </w:rPr>
        <w:t>2.6.2 Double-lane Roundabout Capacity</w:t>
      </w:r>
      <w:bookmarkEnd w:id="24"/>
    </w:p>
    <w:p>
      <w:pPr>
        <w:pStyle w:val="style94"/>
        <w:tabs>
          <w:tab w:val="left" w:leader="none" w:pos="1170"/>
        </w:tabs>
        <w:spacing w:lineRule="auto" w:line="360"/>
        <w:jc w:val="both"/>
        <w:rPr/>
      </w:pPr>
      <w:r>
        <w:t xml:space="preserve">For double-lane roundabouts, the capacity model also follows a </w:t>
      </w:r>
      <w:r>
        <w:rPr>
          <w:rStyle w:val="style87"/>
          <w:rFonts w:eastAsia="宋体"/>
        </w:rPr>
        <w:t>regression-based approach</w:t>
      </w:r>
      <w:r>
        <w:t xml:space="preserve"> but accounts for more complex interactions between lanes. As noted by </w:t>
      </w:r>
      <w:r>
        <w:rPr>
          <w:rStyle w:val="style87"/>
          <w:rFonts w:eastAsia="宋体"/>
        </w:rPr>
        <w:t>Kimber (1980)</w:t>
      </w:r>
      <w:r>
        <w:t>, the right lane typically has a higher entry capacity than the left lane due to its proximity to the circulating flow. This imbalance can be addressed by adjusting lane usage strategies or modifying the roundabout's geometry.</w:t>
      </w:r>
    </w:p>
    <w:p>
      <w:pPr>
        <w:pStyle w:val="style94"/>
        <w:tabs>
          <w:tab w:val="left" w:leader="none" w:pos="1170"/>
        </w:tabs>
        <w:spacing w:lineRule="auto" w:line="360"/>
        <w:jc w:val="both"/>
        <w:rPr/>
      </w:pPr>
      <w:r>
        <w:t xml:space="preserve">Double-lane roundabouts are typically used when demand exceeds the capacity of a single-lane roundabout. The inscribed circle diameters are usually larger, ranging from </w:t>
      </w:r>
      <w:r>
        <w:rPr>
          <w:rStyle w:val="style87"/>
          <w:rFonts w:eastAsia="宋体"/>
        </w:rPr>
        <w:t xml:space="preserve">40 m to 60 </w:t>
      </w:r>
      <w:r>
        <w:rPr>
          <w:rStyle w:val="style87"/>
          <w:rFonts w:eastAsia="宋体"/>
        </w:rPr>
        <w:t>m</w:t>
      </w:r>
      <w:r>
        <w:t>, which allows for smoother vehicle maneuvering and increased capacity at moderate to high circulating flows.</w:t>
      </w:r>
    </w:p>
    <w:bookmarkStart w:id="25" w:name="_Toc186296758"/>
    <w:p>
      <w:pPr>
        <w:pStyle w:val="style2"/>
        <w:rPr>
          <w:color w:val="auto"/>
          <w:sz w:val="24"/>
          <w:szCs w:val="24"/>
        </w:rPr>
      </w:pPr>
      <w:r>
        <w:rPr>
          <w:rStyle w:val="style87"/>
          <w:b w:val="false"/>
          <w:bCs w:val="false"/>
          <w:color w:val="auto"/>
        </w:rPr>
        <w:t>2.6.3 Pedestrian Effects on Entry Capacity</w:t>
      </w:r>
      <w:bookmarkEnd w:id="25"/>
    </w:p>
    <w:p>
      <w:pPr>
        <w:pStyle w:val="style94"/>
        <w:tabs>
          <w:tab w:val="left" w:leader="none" w:pos="1170"/>
        </w:tabs>
        <w:spacing w:lineRule="auto" w:line="360"/>
        <w:jc w:val="both"/>
        <w:rPr/>
      </w:pPr>
      <w:r>
        <w:t xml:space="preserve">Pedestrian crossings at roundabouts, particularly those located at the entry points, can reduce the </w:t>
      </w:r>
      <w:r>
        <w:rPr>
          <w:rStyle w:val="style87"/>
          <w:rFonts w:eastAsia="宋体"/>
        </w:rPr>
        <w:t>vehicle entry capacity</w:t>
      </w:r>
      <w:r>
        <w:t xml:space="preserve"> significantly. Pedestrians are typically given priority, which forces vehicles to yield, leading to increased delays. To account for these effects, capacity reduction factors have been developed to estimate the impact of pedestrian traffic on entry flow.</w:t>
      </w:r>
    </w:p>
    <w:p>
      <w:pPr>
        <w:pStyle w:val="style94"/>
        <w:tabs>
          <w:tab w:val="left" w:leader="none" w:pos="1170"/>
        </w:tabs>
        <w:spacing w:lineRule="auto" w:line="360"/>
        <w:jc w:val="both"/>
        <w:rPr/>
      </w:pPr>
      <w:r>
        <w:t xml:space="preserve">According to </w:t>
      </w:r>
      <w:r>
        <w:rPr>
          <w:rStyle w:val="style87"/>
          <w:rFonts w:eastAsia="宋体"/>
        </w:rPr>
        <w:t>HCM 2010</w:t>
      </w:r>
      <w:r>
        <w:t>, the presence of pedestrian crosswalks, especially at high-volume locations, may warrant special design considerations such as pedestrian overpasses or underpasses to minimize conflict with vehicular traffic.</w:t>
      </w:r>
    </w:p>
    <w:bookmarkStart w:id="26" w:name="_Toc186296759"/>
    <w:p>
      <w:pPr>
        <w:pStyle w:val="style2"/>
        <w:rPr>
          <w:color w:val="auto"/>
          <w:sz w:val="24"/>
          <w:szCs w:val="24"/>
        </w:rPr>
      </w:pPr>
      <w:r>
        <w:rPr>
          <w:rStyle w:val="style87"/>
          <w:b w:val="false"/>
          <w:bCs w:val="false"/>
          <w:color w:val="auto"/>
        </w:rPr>
        <w:t>2.7 Performance Analysis</w:t>
      </w:r>
      <w:bookmarkEnd w:id="26"/>
    </w:p>
    <w:p>
      <w:pPr>
        <w:pStyle w:val="style94"/>
        <w:tabs>
          <w:tab w:val="left" w:leader="none" w:pos="1170"/>
        </w:tabs>
        <w:spacing w:lineRule="auto" w:line="360"/>
        <w:jc w:val="both"/>
        <w:rPr/>
      </w:pPr>
      <w:r>
        <w:t xml:space="preserve">Performance analysis of roundabouts involves evaluating several key metrics, including </w:t>
      </w:r>
      <w:r>
        <w:rPr>
          <w:rStyle w:val="style87"/>
          <w:rFonts w:eastAsia="宋体"/>
        </w:rPr>
        <w:t>capacity, delay, queue length</w:t>
      </w:r>
      <w:r>
        <w:t xml:space="preserve">, and </w:t>
      </w:r>
      <w:r>
        <w:rPr>
          <w:rStyle w:val="style87"/>
          <w:rFonts w:eastAsia="宋体"/>
        </w:rPr>
        <w:t>level of service (LOS)</w:t>
      </w:r>
      <w:r>
        <w:t xml:space="preserve">. The </w:t>
      </w:r>
      <w:r>
        <w:rPr>
          <w:rStyle w:val="style87"/>
          <w:rFonts w:eastAsia="宋体"/>
        </w:rPr>
        <w:t>HCM 2010</w:t>
      </w:r>
      <w:r>
        <w:t xml:space="preserve"> provides a structured methodology for roundabout performance analysis, consisting of a </w:t>
      </w:r>
      <w:r>
        <w:rPr>
          <w:rStyle w:val="style87"/>
          <w:rFonts w:eastAsia="宋体"/>
        </w:rPr>
        <w:t>12-step process</w:t>
      </w:r>
      <w:r>
        <w:t xml:space="preserve"> for determining overall operational efficiency.</w:t>
      </w:r>
    </w:p>
    <w:bookmarkStart w:id="27" w:name="_Toc186296760"/>
    <w:p>
      <w:pPr>
        <w:pStyle w:val="style2"/>
        <w:rPr>
          <w:color w:val="auto"/>
        </w:rPr>
      </w:pPr>
      <w:r>
        <w:rPr>
          <w:rStyle w:val="style87"/>
          <w:b w:val="false"/>
          <w:bCs w:val="false"/>
          <w:color w:val="auto"/>
        </w:rPr>
        <w:t>2.7.1 Degree of Saturation</w:t>
      </w:r>
      <w:bookmarkEnd w:id="27"/>
    </w:p>
    <w:p>
      <w:pPr>
        <w:pStyle w:val="style94"/>
        <w:tabs>
          <w:tab w:val="left" w:leader="none" w:pos="1170"/>
        </w:tabs>
        <w:spacing w:lineRule="auto" w:line="360"/>
        <w:jc w:val="both"/>
        <w:rPr/>
      </w:pPr>
      <w:r>
        <w:t xml:space="preserve">The </w:t>
      </w:r>
      <w:r>
        <w:rPr>
          <w:rStyle w:val="style87"/>
          <w:rFonts w:eastAsia="宋体"/>
        </w:rPr>
        <w:t>degree of saturation</w:t>
      </w:r>
      <w:r>
        <w:t xml:space="preserve"> or </w:t>
      </w:r>
      <w:r>
        <w:rPr>
          <w:rStyle w:val="style87"/>
          <w:rFonts w:eastAsia="宋体"/>
        </w:rPr>
        <w:t>volume-to-capacity ratio (v/c)</w:t>
      </w:r>
      <w:r>
        <w:t xml:space="preserve"> is a critical performance measure that indicates how well a roundabout is handling its traffic load. A ratio below </w:t>
      </w:r>
      <w:r>
        <w:rPr>
          <w:rStyle w:val="style87"/>
          <w:rFonts w:eastAsia="宋体"/>
        </w:rPr>
        <w:t>0.85</w:t>
      </w:r>
      <w:r>
        <w:t xml:space="preserve"> suggests that the roundabout is operating efficiently, while ratios above this threshold may indicate the onset of </w:t>
      </w:r>
      <w:r>
        <w:rPr>
          <w:rStyle w:val="style87"/>
          <w:rFonts w:eastAsia="宋体"/>
        </w:rPr>
        <w:t>congestion</w:t>
      </w:r>
      <w:r>
        <w:t xml:space="preserve"> and excessive queuing. The formula for degree of saturation is:</w:t>
      </w:r>
    </w:p>
    <w:p>
      <w:pPr>
        <w:pStyle w:val="style0"/>
        <w:tabs>
          <w:tab w:val="left" w:leader="none" w:pos="1170"/>
        </w:tabs>
        <w:spacing w:lineRule="auto" w:line="360"/>
        <w:jc w:val="both"/>
        <w:rPr>
          <w:rFonts w:ascii="Times New Roman" w:cs="Times New Roman" w:hAnsi="Times New Roman"/>
          <w:sz w:val="24"/>
          <w:szCs w:val="24"/>
        </w:rPr>
      </w:pPr>
      <w:r>
        <w:rPr>
          <w:rStyle w:val="style4108"/>
          <w:rFonts w:ascii="Times New Roman" w:cs="Times New Roman" w:hAnsi="Times New Roman"/>
        </w:rPr>
        <w:t>xi=    frac{vi}/{ci}</w:t>
      </w:r>
      <w:r>
        <w:rPr>
          <w:rStyle w:val="style4109"/>
          <w:rFonts w:ascii="Times New Roman" w:cs="Times New Roman" w:hAnsi="Times New Roman"/>
          <w:sz w:val="24"/>
          <w:szCs w:val="24"/>
        </w:rPr>
        <w:t>xi</w:t>
      </w:r>
      <w:r>
        <w:rPr>
          <w:rStyle w:val="style4110"/>
          <w:rFonts w:ascii="Times New Roman" w:cs="Times New Roman" w:hAnsi="Times New Roman"/>
          <w:sz w:val="24"/>
          <w:szCs w:val="24"/>
        </w:rPr>
        <w:t>​</w:t>
      </w:r>
    </w:p>
    <w:p>
      <w:pPr>
        <w:pStyle w:val="style94"/>
        <w:tabs>
          <w:tab w:val="left" w:leader="none" w:pos="1170"/>
        </w:tabs>
        <w:spacing w:lineRule="auto" w:line="360"/>
        <w:jc w:val="both"/>
        <w:rPr/>
      </w:pPr>
      <w:r>
        <w:t>Where:</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xi_=</w:t>
      </w:r>
      <w:r>
        <w:rPr>
          <w:rFonts w:ascii="Times New Roman" w:cs="Times New Roman" w:hAnsi="Times New Roman"/>
          <w:position w:val="1"/>
        </w:rPr>
        <w:t>volumetocapacityratioordegreeofsaturation</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 xml:space="preserve">vi= </w:t>
      </w:r>
      <w:r>
        <w:rPr>
          <w:rFonts w:ascii="Times New Roman" w:cs="Times New Roman" w:hAnsi="Times New Roman"/>
          <w:position w:val="1"/>
        </w:rPr>
        <w:t>demand flow rate for subject lane I (veh/h)</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 xml:space="preserve">ci= </w:t>
      </w:r>
      <w:r>
        <w:rPr>
          <w:rStyle w:val="style4110"/>
          <w:rFonts w:ascii="Times New Roman" w:cs="Times New Roman" w:hAnsi="Times New Roman"/>
          <w:sz w:val="24"/>
          <w:szCs w:val="24"/>
        </w:rPr>
        <w:t>​</w:t>
      </w:r>
      <w:r>
        <w:rPr>
          <w:rFonts w:ascii="Times New Roman" w:cs="Times New Roman" w:hAnsi="Times New Roman"/>
          <w:sz w:val="24"/>
          <w:szCs w:val="24"/>
        </w:rPr>
        <w:t xml:space="preserve"> is the capacity of lane </w:t>
      </w:r>
      <w:r>
        <w:rPr>
          <w:rStyle w:val="style4108"/>
          <w:rFonts w:ascii="Times New Roman" w:cs="Times New Roman" w:hAnsi="Times New Roman"/>
        </w:rPr>
        <w:t>ii</w:t>
      </w:r>
      <w:r>
        <w:rPr>
          <w:rStyle w:val="style4109"/>
          <w:rFonts w:ascii="Times New Roman" w:cs="Times New Roman" w:hAnsi="Times New Roman"/>
          <w:sz w:val="24"/>
          <w:szCs w:val="24"/>
        </w:rPr>
        <w:t>i</w:t>
      </w:r>
      <w:r>
        <w:rPr>
          <w:rFonts w:ascii="Times New Roman" w:cs="Times New Roman" w:hAnsi="Times New Roman"/>
          <w:sz w:val="24"/>
          <w:szCs w:val="24"/>
        </w:rPr>
        <w:t>.(veh/h)</w:t>
      </w:r>
    </w:p>
    <w:bookmarkStart w:id="28" w:name="_Toc186296761"/>
    <w:p>
      <w:pPr>
        <w:pStyle w:val="style2"/>
        <w:rPr>
          <w:color w:val="auto"/>
        </w:rPr>
      </w:pPr>
      <w:r>
        <w:rPr>
          <w:rStyle w:val="style87"/>
          <w:b w:val="false"/>
          <w:bCs w:val="false"/>
          <w:color w:val="auto"/>
        </w:rPr>
        <w:t>2.7.2 Delay</w:t>
      </w:r>
      <w:bookmarkEnd w:id="28"/>
    </w:p>
    <w:p>
      <w:pPr>
        <w:pStyle w:val="style94"/>
        <w:tabs>
          <w:tab w:val="left" w:leader="none" w:pos="1170"/>
        </w:tabs>
        <w:spacing w:lineRule="auto" w:line="360"/>
        <w:jc w:val="both"/>
        <w:rPr/>
      </w:pPr>
      <w:r>
        <w:rPr>
          <w:rStyle w:val="style87"/>
          <w:rFonts w:eastAsia="宋体"/>
        </w:rPr>
        <w:t>Delay</w:t>
      </w:r>
      <w:r>
        <w:t xml:space="preserve"> is an essential performance measure that reflects the time lost due to queuing and waiting for gaps in circulating traffic. </w:t>
      </w:r>
      <w:r>
        <w:rPr>
          <w:rStyle w:val="style87"/>
          <w:rFonts w:eastAsia="宋体"/>
        </w:rPr>
        <w:t>HCM 2010</w:t>
      </w:r>
      <w:r>
        <w:t xml:space="preserve"> defines </w:t>
      </w:r>
      <w:r>
        <w:rPr>
          <w:rStyle w:val="style87"/>
          <w:rFonts w:eastAsia="宋体"/>
        </w:rPr>
        <w:t>control delay</w:t>
      </w:r>
      <w:r>
        <w:t xml:space="preserve"> as the average time a vehicle is delayed at a roundabout approach. This delay accounts for both queuing and gap acceptance behavior. The formula to calculate average control delay is:</w:t>
      </w:r>
    </w:p>
    <w:p>
      <w:pPr>
        <w:pStyle w:val="style94"/>
        <w:tabs>
          <w:tab w:val="left" w:leader="none" w:pos="1170"/>
        </w:tabs>
        <w:spacing w:lineRule="auto" w:line="360"/>
        <w:jc w:val="both"/>
        <w:rPr/>
      </w:pPr>
      <w:r>
        <w:t>Where:</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dd</w:t>
      </w:r>
      <w:r>
        <w:rPr>
          <w:rStyle w:val="style4109"/>
          <w:rFonts w:ascii="Times New Roman" w:cs="Times New Roman" w:hAnsi="Times New Roman"/>
          <w:sz w:val="24"/>
          <w:szCs w:val="24"/>
        </w:rPr>
        <w:t>d</w:t>
      </w:r>
      <w:r>
        <w:rPr>
          <w:rFonts w:ascii="Times New Roman" w:cs="Times New Roman" w:hAnsi="Times New Roman"/>
          <w:sz w:val="24"/>
          <w:szCs w:val="24"/>
        </w:rPr>
        <w:t xml:space="preserve"> is the average control delay (seconds per vehicle),</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xx</w:t>
      </w:r>
      <w:r>
        <w:rPr>
          <w:rStyle w:val="style4109"/>
          <w:rFonts w:ascii="Times New Roman" w:cs="Times New Roman" w:hAnsi="Times New Roman"/>
          <w:sz w:val="24"/>
          <w:szCs w:val="24"/>
        </w:rPr>
        <w:t>x</w:t>
      </w:r>
      <w:r>
        <w:rPr>
          <w:rFonts w:ascii="Times New Roman" w:cs="Times New Roman" w:hAnsi="Times New Roman"/>
          <w:sz w:val="24"/>
          <w:szCs w:val="24"/>
        </w:rPr>
        <w:t xml:space="preserve"> is the volume-to-capacity ratio,</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TT</w:t>
      </w:r>
      <w:r>
        <w:rPr>
          <w:rStyle w:val="style4109"/>
          <w:rFonts w:ascii="Times New Roman" w:cs="Times New Roman" w:hAnsi="Times New Roman"/>
          <w:sz w:val="24"/>
          <w:szCs w:val="24"/>
        </w:rPr>
        <w:t>T</w:t>
      </w:r>
      <w:r>
        <w:rPr>
          <w:rFonts w:ascii="Times New Roman" w:cs="Times New Roman" w:hAnsi="Times New Roman"/>
          <w:sz w:val="24"/>
          <w:szCs w:val="24"/>
        </w:rPr>
        <w:t xml:space="preserve"> is the time period in hours.</w:t>
      </w:r>
    </w:p>
    <w:bookmarkStart w:id="29" w:name="_Toc186296762"/>
    <w:p>
      <w:pPr>
        <w:pStyle w:val="style2"/>
        <w:rPr>
          <w:color w:val="auto"/>
        </w:rPr>
      </w:pPr>
      <w:r>
        <w:rPr>
          <w:rStyle w:val="style87"/>
          <w:b w:val="false"/>
          <w:bCs w:val="false"/>
          <w:color w:val="auto"/>
        </w:rPr>
        <w:t>2.7.3 Queue Length</w:t>
      </w:r>
      <w:bookmarkEnd w:id="29"/>
    </w:p>
    <w:p>
      <w:pPr>
        <w:pStyle w:val="style94"/>
        <w:tabs>
          <w:tab w:val="left" w:leader="none" w:pos="1170"/>
        </w:tabs>
        <w:spacing w:lineRule="auto" w:line="360"/>
        <w:jc w:val="both"/>
        <w:rPr/>
      </w:pPr>
      <w:r>
        <w:rPr>
          <w:rStyle w:val="style87"/>
          <w:rFonts w:eastAsia="宋体"/>
        </w:rPr>
        <w:t>Queue length</w:t>
      </w:r>
      <w:r>
        <w:t xml:space="preserve"> is another critical performance indicator. It reflects the number of vehicles waiting at a roundabout approach. The average queue length can be calculated using </w:t>
      </w:r>
      <w:r>
        <w:rPr>
          <w:rStyle w:val="style87"/>
          <w:rFonts w:eastAsia="宋体"/>
        </w:rPr>
        <w:t>Little’s Rule</w:t>
      </w:r>
      <w:r>
        <w:t>, which relates the number of vehicles in a queue to the entry flow and delay:The</w:t>
      </w:r>
      <w:r>
        <w:rPr>
          <w:rStyle w:val="style87"/>
          <w:rFonts w:eastAsia="宋体"/>
        </w:rPr>
        <w:t>95th-percentile queue length</w:t>
      </w:r>
      <w:r>
        <w:t xml:space="preserve"> is also of interest as it provides insight into the maximum queue length expected under peak conditions</w:t>
      </w:r>
    </w:p>
    <w:p>
      <w:pPr>
        <w:pStyle w:val="style94"/>
        <w:tabs>
          <w:tab w:val="left" w:leader="none" w:pos="1170"/>
        </w:tabs>
        <w:spacing w:lineRule="auto" w:line="360"/>
        <w:jc w:val="both"/>
        <w:rPr/>
      </w:pPr>
      <w:r>
        <w:rPr>
          <w:noProof/>
        </w:rPr>
        <w:drawing>
          <wp:inline distL="0" distT="0" distB="0" distR="0">
            <wp:extent cx="5514975" cy="4076700"/>
            <wp:effectExtent l="0" t="0" r="9525" b="0"/>
            <wp:docPr id="1029"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4"/>
                    <pic:cNvPicPr/>
                  </pic:nvPicPr>
                  <pic:blipFill>
                    <a:blip r:embed="rId7" cstate="print"/>
                    <a:srcRect l="0" t="0" r="0" b="0"/>
                    <a:stretch/>
                  </pic:blipFill>
                  <pic:spPr>
                    <a:xfrm rot="0">
                      <a:off x="0" y="0"/>
                      <a:ext cx="5514975" cy="4076700"/>
                    </a:xfrm>
                    <a:prstGeom prst="rect"/>
                  </pic:spPr>
                </pic:pic>
              </a:graphicData>
            </a:graphic>
          </wp:inline>
        </w:drawing>
      </w:r>
    </w:p>
    <w:p>
      <w:pPr>
        <w:pStyle w:val="style3"/>
        <w:tabs>
          <w:tab w:val="left" w:leader="none" w:pos="1170"/>
        </w:tabs>
        <w:spacing w:lineRule="auto" w:line="360"/>
        <w:jc w:val="both"/>
        <w:rPr>
          <w:sz w:val="24"/>
          <w:szCs w:val="24"/>
        </w:rPr>
      </w:pPr>
    </w:p>
    <w:bookmarkStart w:id="30" w:name="_Toc186296763"/>
    <w:p>
      <w:pPr>
        <w:pStyle w:val="style2"/>
        <w:rPr>
          <w:color w:val="auto"/>
        </w:rPr>
      </w:pPr>
      <w:r>
        <w:rPr>
          <w:color w:val="auto"/>
        </w:rPr>
        <w:t>2.7.4 Level of Service (LOS)</w:t>
      </w:r>
      <w:bookmarkEnd w:id="30"/>
    </w:p>
    <w:p>
      <w:pPr>
        <w:pStyle w:val="style94"/>
        <w:tabs>
          <w:tab w:val="left" w:leader="none" w:pos="1170"/>
        </w:tabs>
        <w:spacing w:lineRule="auto" w:line="360"/>
        <w:jc w:val="both"/>
        <w:rPr/>
      </w:pPr>
      <w:r>
        <w:t xml:space="preserve">The </w:t>
      </w:r>
      <w:r>
        <w:rPr>
          <w:rStyle w:val="style87"/>
          <w:rFonts w:eastAsia="宋体"/>
        </w:rPr>
        <w:t>Highway Capacity Manual (HCM, 2010)</w:t>
      </w:r>
      <w:r>
        <w:t xml:space="preserve"> defines </w:t>
      </w:r>
      <w:r>
        <w:rPr>
          <w:rStyle w:val="style87"/>
          <w:rFonts w:eastAsia="宋体"/>
        </w:rPr>
        <w:t>quality of service</w:t>
      </w:r>
      <w:r>
        <w:t xml:space="preserve"> as the degree to which a transportation facility or service operates in alignment with traveler expectations and needs. It evaluates how effectively the facility handles traffic from the traveler's perspective, considering aspects like ease of travel, speed, and comfort. The </w:t>
      </w:r>
      <w:r>
        <w:rPr>
          <w:rStyle w:val="style87"/>
          <w:rFonts w:eastAsia="宋体"/>
        </w:rPr>
        <w:t>Level of Service (LOS)</w:t>
      </w:r>
      <w:r>
        <w:t xml:space="preserve"> is a quantitative classification that represents this quality of service using measurable performance indicators. LOS for roundabouts, for example, is assessed by </w:t>
      </w:r>
      <w:r>
        <w:rPr>
          <w:rStyle w:val="style87"/>
          <w:rFonts w:eastAsia="宋体"/>
        </w:rPr>
        <w:t>control delay</w:t>
      </w:r>
      <w:r>
        <w:t xml:space="preserve"> (the time spent waiting due to traffic control measures, such as stop signs or signals). Table 2.2 summarizes the relationship between the </w:t>
      </w:r>
      <w:r>
        <w:rPr>
          <w:rStyle w:val="style87"/>
          <w:rFonts w:eastAsia="宋体"/>
        </w:rPr>
        <w:t>volume-to-capacity (v/c) ratio</w:t>
      </w:r>
      <w:r>
        <w:t xml:space="preserve"> and the resulting LOS classification.</w:t>
      </w:r>
    </w:p>
    <w:p>
      <w:pPr>
        <w:pStyle w:val="style94"/>
        <w:tabs>
          <w:tab w:val="left" w:leader="none" w:pos="1170"/>
        </w:tabs>
        <w:spacing w:lineRule="auto" w:line="360"/>
        <w:jc w:val="both"/>
        <w:rPr/>
      </w:pPr>
      <w:r>
        <w:t xml:space="preserve">In the context of LOS assessment at the approach and intersection levels, LOS is determined solely based on control delay. If the v/c ratio exceeds 1.0, the intersection or lane is considered to be over capacity, which automatically results in a LOS </w:t>
      </w:r>
      <w:r>
        <w:rPr>
          <w:rStyle w:val="style87"/>
          <w:rFonts w:eastAsia="宋体"/>
        </w:rPr>
        <w:t>F</w:t>
      </w:r>
      <w:r>
        <w:t xml:space="preserve"> rating, regardless of the actual control delay. This is consistent with the approach defined in the </w:t>
      </w:r>
      <w:r>
        <w:rPr>
          <w:rStyle w:val="style87"/>
          <w:rFonts w:eastAsia="宋体"/>
        </w:rPr>
        <w:t>HCM (2010)</w:t>
      </w:r>
      <w:r>
        <w:t xml:space="preserve"> for stop-controlled intersections, and the criteria are outlined in </w:t>
      </w:r>
      <w:r>
        <w:rPr>
          <w:rStyle w:val="style87"/>
          <w:rFonts w:eastAsia="宋体"/>
        </w:rPr>
        <w:t>Table 2.2</w:t>
      </w:r>
      <w:r>
        <w:t xml:space="preserve"> below:</w:t>
      </w:r>
    </w:p>
    <w:p>
      <w:pPr>
        <w:pStyle w:val="style94"/>
        <w:tabs>
          <w:tab w:val="left" w:leader="none" w:pos="1170"/>
        </w:tabs>
        <w:spacing w:lineRule="auto" w:line="360"/>
        <w:jc w:val="both"/>
        <w:rPr>
          <w:rStyle w:val="style87"/>
          <w:rFonts w:eastAsia="宋体"/>
          <w:b w:val="false"/>
          <w:bCs w:val="false"/>
        </w:rPr>
      </w:pPr>
      <w:r>
        <w:rPr>
          <w:rStyle w:val="style87"/>
          <w:rFonts w:eastAsia="宋体"/>
        </w:rPr>
        <w:t>Table 2.2: Level-of-Service Criteria</w:t>
      </w:r>
    </w:p>
    <w:p>
      <w:pPr>
        <w:pStyle w:val="style66"/>
        <w:spacing w:before="241"/>
        <w:ind w:left="955"/>
        <w:jc w:val="both"/>
        <w:rPr/>
      </w:pPr>
      <w:r>
        <w:t>Table2.2:Level-of-Service</w:t>
      </w:r>
      <w:r>
        <w:rPr>
          <w:spacing w:val="-2"/>
        </w:rPr>
        <w:t>Criteria</w:t>
      </w:r>
    </w:p>
    <w:p>
      <w:pPr>
        <w:pStyle w:val="style66"/>
        <w:spacing w:before="45" w:after="1"/>
        <w:rPr>
          <w:sz w:val="20"/>
        </w:rPr>
      </w:pPr>
    </w:p>
    <w:tbl>
      <w:tblPr>
        <w:tblW w:w="0" w:type="auto"/>
        <w:tblInd w:w="965"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firstRow="1" w:lastRow="1" w:firstColumn="1" w:lastColumn="1" w:noHBand="0" w:noVBand="0"/>
      </w:tblPr>
      <w:tblGrid>
        <w:gridCol w:w="2494"/>
        <w:gridCol w:w="2494"/>
        <w:gridCol w:w="2493"/>
      </w:tblGrid>
      <w:tr>
        <w:trPr>
          <w:trHeight w:val="518" w:hRule="atLeast"/>
        </w:trPr>
        <w:tc>
          <w:tcPr>
            <w:tcW w:w="2494" w:type="dxa"/>
            <w:vMerge w:val="restart"/>
            <w:tcBorders/>
          </w:tcPr>
          <w:p>
            <w:pPr>
              <w:pStyle w:val="style4115"/>
              <w:spacing w:before="0" w:lineRule="auto" w:line="240"/>
              <w:ind w:left="416"/>
              <w:jc w:val="left"/>
              <w:rPr>
                <w:sz w:val="24"/>
              </w:rPr>
            </w:pPr>
            <w:r>
              <w:rPr>
                <w:sz w:val="24"/>
              </w:rPr>
              <w:t xml:space="preserve">Control Dalay </w:t>
            </w:r>
            <w:r>
              <w:rPr>
                <w:spacing w:val="-2"/>
                <w:sz w:val="24"/>
              </w:rPr>
              <w:t>(s/veh)</w:t>
            </w:r>
          </w:p>
        </w:tc>
        <w:tc>
          <w:tcPr>
            <w:tcW w:w="4987" w:type="dxa"/>
            <w:gridSpan w:val="2"/>
            <w:tcBorders>
              <w:bottom w:val="single" w:sz="12" w:space="0" w:color="656565"/>
            </w:tcBorders>
          </w:tcPr>
          <w:p>
            <w:pPr>
              <w:pStyle w:val="style4115"/>
              <w:spacing w:before="0" w:lineRule="auto" w:line="240"/>
              <w:ind w:left="109"/>
              <w:jc w:val="left"/>
              <w:rPr>
                <w:sz w:val="24"/>
              </w:rPr>
            </w:pPr>
            <w:r>
              <w:rPr>
                <w:sz w:val="24"/>
              </w:rPr>
              <w:t>LevelofServicebyVolume-to-Capacity</w:t>
            </w:r>
            <w:r>
              <w:rPr>
                <w:spacing w:val="-4"/>
                <w:sz w:val="24"/>
              </w:rPr>
              <w:t>Ratio</w:t>
            </w:r>
          </w:p>
        </w:tc>
      </w:tr>
      <w:tr>
        <w:tblPrEx/>
        <w:trPr>
          <w:trHeight w:val="310" w:hRule="atLeast"/>
        </w:trPr>
        <w:tc>
          <w:tcPr>
            <w:tcW w:w="2494" w:type="dxa"/>
            <w:vMerge w:val="continue"/>
            <w:tcBorders>
              <w:top w:val="nil"/>
            </w:tcBorders>
          </w:tcPr>
          <w:p>
            <w:pPr>
              <w:pStyle w:val="style0"/>
              <w:rPr>
                <w:sz w:val="2"/>
                <w:szCs w:val="2"/>
              </w:rPr>
            </w:pPr>
          </w:p>
        </w:tc>
        <w:tc>
          <w:tcPr>
            <w:tcW w:w="2494" w:type="dxa"/>
            <w:tcBorders>
              <w:top w:val="single" w:sz="12" w:space="0" w:color="656565"/>
            </w:tcBorders>
            <w:shd w:val="clear" w:color="auto" w:fill="cccccc"/>
          </w:tcPr>
          <w:p>
            <w:pPr>
              <w:pStyle w:val="style4115"/>
              <w:spacing w:before="0" w:lineRule="auto" w:line="240"/>
              <w:ind w:left="109"/>
              <w:jc w:val="left"/>
              <w:rPr>
                <w:sz w:val="24"/>
              </w:rPr>
            </w:pPr>
            <w:r>
              <w:rPr>
                <w:spacing w:val="-2"/>
                <w:sz w:val="24"/>
              </w:rPr>
              <w:t>v/c≤1.0</w:t>
            </w:r>
          </w:p>
        </w:tc>
        <w:tc>
          <w:tcPr>
            <w:tcW w:w="2492" w:type="dxa"/>
            <w:tcBorders>
              <w:top w:val="single" w:sz="12" w:space="0" w:color="656565"/>
            </w:tcBorders>
            <w:shd w:val="clear" w:color="auto" w:fill="cccccc"/>
          </w:tcPr>
          <w:p>
            <w:pPr>
              <w:pStyle w:val="style4115"/>
              <w:spacing w:before="0" w:lineRule="auto" w:line="240"/>
              <w:ind w:left="108"/>
              <w:jc w:val="left"/>
              <w:rPr>
                <w:sz w:val="24"/>
              </w:rPr>
            </w:pPr>
            <w:r>
              <w:rPr>
                <w:spacing w:val="-2"/>
                <w:sz w:val="24"/>
              </w:rPr>
              <w:t>v/c≥1.0</w:t>
            </w:r>
          </w:p>
        </w:tc>
      </w:tr>
      <w:tr>
        <w:tblPrEx/>
        <w:trPr>
          <w:trHeight w:val="317" w:hRule="atLeast"/>
        </w:trPr>
        <w:tc>
          <w:tcPr>
            <w:tcW w:w="2494" w:type="dxa"/>
            <w:tcBorders/>
          </w:tcPr>
          <w:p>
            <w:pPr>
              <w:pStyle w:val="style4115"/>
              <w:spacing w:before="0" w:lineRule="auto" w:line="240"/>
              <w:ind w:left="107"/>
              <w:jc w:val="left"/>
              <w:rPr>
                <w:b/>
                <w:sz w:val="24"/>
              </w:rPr>
            </w:pPr>
            <w:r>
              <w:rPr>
                <w:b/>
                <w:spacing w:val="-2"/>
                <w:sz w:val="24"/>
              </w:rPr>
              <w:t>0-</w:t>
            </w:r>
            <w:r>
              <w:rPr>
                <w:b/>
                <w:spacing w:val="-5"/>
                <w:sz w:val="24"/>
              </w:rPr>
              <w:t>10</w:t>
            </w:r>
          </w:p>
        </w:tc>
        <w:tc>
          <w:tcPr>
            <w:tcW w:w="2494" w:type="dxa"/>
            <w:tcBorders/>
          </w:tcPr>
          <w:p>
            <w:pPr>
              <w:pStyle w:val="style4115"/>
              <w:spacing w:before="0" w:lineRule="auto" w:line="240"/>
              <w:ind w:left="109"/>
              <w:jc w:val="left"/>
              <w:rPr>
                <w:sz w:val="24"/>
              </w:rPr>
            </w:pPr>
            <w:r>
              <w:rPr>
                <w:spacing w:val="-10"/>
                <w:sz w:val="24"/>
              </w:rPr>
              <w:t>A</w:t>
            </w:r>
          </w:p>
        </w:tc>
        <w:tc>
          <w:tcPr>
            <w:tcW w:w="2492" w:type="dxa"/>
            <w:tcBorders/>
          </w:tcPr>
          <w:p>
            <w:pPr>
              <w:pStyle w:val="style4115"/>
              <w:spacing w:before="0" w:lineRule="auto" w:line="240"/>
              <w:ind w:left="108"/>
              <w:jc w:val="left"/>
              <w:rPr>
                <w:sz w:val="24"/>
              </w:rPr>
            </w:pPr>
            <w:r>
              <w:rPr>
                <w:spacing w:val="-10"/>
                <w:sz w:val="24"/>
              </w:rPr>
              <w:t>F</w:t>
            </w:r>
          </w:p>
        </w:tc>
      </w:tr>
      <w:tr>
        <w:tblPrEx/>
        <w:trPr>
          <w:trHeight w:val="434" w:hRule="atLeast"/>
        </w:trPr>
        <w:tc>
          <w:tcPr>
            <w:tcW w:w="2494" w:type="dxa"/>
            <w:tcBorders/>
            <w:shd w:val="clear" w:color="auto" w:fill="cccccc"/>
          </w:tcPr>
          <w:p>
            <w:pPr>
              <w:pStyle w:val="style4115"/>
              <w:spacing w:before="0" w:lineRule="auto" w:line="240"/>
              <w:ind w:left="107"/>
              <w:jc w:val="left"/>
              <w:rPr>
                <w:b/>
                <w:sz w:val="24"/>
              </w:rPr>
            </w:pPr>
            <w:r>
              <w:rPr>
                <w:b/>
                <w:sz w:val="24"/>
              </w:rPr>
              <w:t>˃10-</w:t>
            </w:r>
            <w:r>
              <w:rPr>
                <w:b/>
                <w:spacing w:val="-5"/>
                <w:sz w:val="24"/>
              </w:rPr>
              <w:t>15</w:t>
            </w:r>
          </w:p>
        </w:tc>
        <w:tc>
          <w:tcPr>
            <w:tcW w:w="2494" w:type="dxa"/>
            <w:tcBorders/>
            <w:shd w:val="clear" w:color="auto" w:fill="cccccc"/>
          </w:tcPr>
          <w:p>
            <w:pPr>
              <w:pStyle w:val="style4115"/>
              <w:spacing w:before="0" w:lineRule="auto" w:line="240"/>
              <w:ind w:left="109"/>
              <w:jc w:val="left"/>
              <w:rPr>
                <w:sz w:val="24"/>
              </w:rPr>
            </w:pPr>
            <w:r>
              <w:rPr>
                <w:spacing w:val="-10"/>
                <w:sz w:val="24"/>
              </w:rPr>
              <w:t>B</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tcPr>
          <w:p>
            <w:pPr>
              <w:pStyle w:val="style4115"/>
              <w:spacing w:before="1" w:lineRule="auto" w:line="240"/>
              <w:ind w:left="107"/>
              <w:jc w:val="left"/>
              <w:rPr>
                <w:b/>
                <w:sz w:val="24"/>
              </w:rPr>
            </w:pPr>
            <w:r>
              <w:rPr>
                <w:b/>
                <w:sz w:val="24"/>
              </w:rPr>
              <w:t>˃15-</w:t>
            </w:r>
            <w:r>
              <w:rPr>
                <w:b/>
                <w:spacing w:val="-5"/>
                <w:sz w:val="24"/>
              </w:rPr>
              <w:t>25</w:t>
            </w:r>
          </w:p>
        </w:tc>
        <w:tc>
          <w:tcPr>
            <w:tcW w:w="2494" w:type="dxa"/>
            <w:tcBorders/>
          </w:tcPr>
          <w:p>
            <w:pPr>
              <w:pStyle w:val="style4115"/>
              <w:spacing w:before="1" w:lineRule="auto" w:line="240"/>
              <w:ind w:left="109"/>
              <w:jc w:val="left"/>
              <w:rPr>
                <w:sz w:val="24"/>
              </w:rPr>
            </w:pPr>
            <w:r>
              <w:rPr>
                <w:spacing w:val="-10"/>
                <w:sz w:val="24"/>
              </w:rPr>
              <w:t>C</w:t>
            </w:r>
          </w:p>
        </w:tc>
        <w:tc>
          <w:tcPr>
            <w:tcW w:w="2492" w:type="dxa"/>
            <w:tcBorders/>
          </w:tcPr>
          <w:p>
            <w:pPr>
              <w:pStyle w:val="style4115"/>
              <w:spacing w:before="1" w:lineRule="auto" w:line="240"/>
              <w:ind w:left="108"/>
              <w:jc w:val="left"/>
              <w:rPr>
                <w:sz w:val="24"/>
              </w:rPr>
            </w:pPr>
            <w:r>
              <w:rPr>
                <w:spacing w:val="-10"/>
                <w:sz w:val="24"/>
              </w:rPr>
              <w:t>F</w:t>
            </w:r>
          </w:p>
        </w:tc>
      </w:tr>
      <w:tr>
        <w:tblPrEx/>
        <w:trPr>
          <w:trHeight w:val="369" w:hRule="atLeast"/>
        </w:trPr>
        <w:tc>
          <w:tcPr>
            <w:tcW w:w="2494" w:type="dxa"/>
            <w:tcBorders/>
            <w:shd w:val="clear" w:color="auto" w:fill="cccccc"/>
          </w:tcPr>
          <w:p>
            <w:pPr>
              <w:pStyle w:val="style4115"/>
              <w:spacing w:before="0" w:lineRule="auto" w:line="240"/>
              <w:ind w:left="107"/>
              <w:jc w:val="left"/>
              <w:rPr>
                <w:b/>
                <w:sz w:val="24"/>
              </w:rPr>
            </w:pPr>
            <w:r>
              <w:rPr>
                <w:b/>
                <w:sz w:val="24"/>
              </w:rPr>
              <w:t>˃25-</w:t>
            </w:r>
            <w:r>
              <w:rPr>
                <w:b/>
                <w:spacing w:val="-5"/>
                <w:sz w:val="24"/>
              </w:rPr>
              <w:t>35</w:t>
            </w:r>
          </w:p>
        </w:tc>
        <w:tc>
          <w:tcPr>
            <w:tcW w:w="2494" w:type="dxa"/>
            <w:tcBorders/>
            <w:shd w:val="clear" w:color="auto" w:fill="cccccc"/>
          </w:tcPr>
          <w:p>
            <w:pPr>
              <w:pStyle w:val="style4115"/>
              <w:spacing w:before="0" w:lineRule="auto" w:line="240"/>
              <w:ind w:left="109"/>
              <w:jc w:val="left"/>
              <w:rPr>
                <w:sz w:val="24"/>
              </w:rPr>
            </w:pPr>
            <w:r>
              <w:rPr>
                <w:spacing w:val="-10"/>
                <w:sz w:val="24"/>
              </w:rPr>
              <w:t>D</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tcPr>
          <w:p>
            <w:pPr>
              <w:pStyle w:val="style4115"/>
              <w:spacing w:before="0" w:lineRule="auto" w:line="240"/>
              <w:ind w:left="107"/>
              <w:jc w:val="left"/>
              <w:rPr>
                <w:b/>
                <w:sz w:val="24"/>
              </w:rPr>
            </w:pPr>
            <w:r>
              <w:rPr>
                <w:b/>
                <w:sz w:val="24"/>
              </w:rPr>
              <w:t>˃35-</w:t>
            </w:r>
            <w:r>
              <w:rPr>
                <w:b/>
                <w:spacing w:val="-5"/>
                <w:sz w:val="24"/>
              </w:rPr>
              <w:t>50</w:t>
            </w:r>
          </w:p>
        </w:tc>
        <w:tc>
          <w:tcPr>
            <w:tcW w:w="2494" w:type="dxa"/>
            <w:tcBorders/>
          </w:tcPr>
          <w:p>
            <w:pPr>
              <w:pStyle w:val="style4115"/>
              <w:spacing w:before="0" w:lineRule="auto" w:line="240"/>
              <w:ind w:left="109"/>
              <w:jc w:val="left"/>
              <w:rPr>
                <w:sz w:val="24"/>
              </w:rPr>
            </w:pPr>
            <w:r>
              <w:rPr>
                <w:spacing w:val="-10"/>
                <w:sz w:val="24"/>
              </w:rPr>
              <w:t>E</w:t>
            </w:r>
          </w:p>
        </w:tc>
        <w:tc>
          <w:tcPr>
            <w:tcW w:w="2492" w:type="dxa"/>
            <w:tcBorders/>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shd w:val="clear" w:color="auto" w:fill="cccccc"/>
          </w:tcPr>
          <w:p>
            <w:pPr>
              <w:pStyle w:val="style4115"/>
              <w:spacing w:before="0" w:lineRule="auto" w:line="240"/>
              <w:ind w:left="107"/>
              <w:jc w:val="left"/>
              <w:rPr>
                <w:b/>
                <w:sz w:val="24"/>
              </w:rPr>
            </w:pPr>
            <w:r>
              <w:rPr>
                <w:b/>
                <w:spacing w:val="-5"/>
                <w:sz w:val="24"/>
              </w:rPr>
              <w:t>˃50</w:t>
            </w:r>
          </w:p>
        </w:tc>
        <w:tc>
          <w:tcPr>
            <w:tcW w:w="2494" w:type="dxa"/>
            <w:tcBorders/>
            <w:shd w:val="clear" w:color="auto" w:fill="cccccc"/>
          </w:tcPr>
          <w:p>
            <w:pPr>
              <w:pStyle w:val="style4115"/>
              <w:spacing w:before="0" w:lineRule="auto" w:line="240"/>
              <w:ind w:left="109"/>
              <w:jc w:val="left"/>
              <w:rPr>
                <w:sz w:val="24"/>
              </w:rPr>
            </w:pPr>
            <w:r>
              <w:rPr>
                <w:spacing w:val="-10"/>
                <w:sz w:val="24"/>
              </w:rPr>
              <w:t>F</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bl>
    <w:p>
      <w:pPr>
        <w:pStyle w:val="style66"/>
        <w:spacing w:before="3"/>
        <w:ind w:left="955"/>
        <w:jc w:val="both"/>
        <w:rPr/>
      </w:pPr>
      <w:r>
        <w:t>*Forapproachandintersection-wideassessment,LOSisdefinedsolelybycontrol</w:t>
      </w:r>
      <w:r>
        <w:rPr>
          <w:spacing w:val="-2"/>
        </w:rPr>
        <w:t xml:space="preserve"> delay.</w:t>
      </w:r>
    </w:p>
    <w:p>
      <w:pPr>
        <w:pStyle w:val="style94"/>
        <w:tabs>
          <w:tab w:val="left" w:leader="none" w:pos="1170"/>
        </w:tabs>
        <w:spacing w:lineRule="auto" w:line="360"/>
        <w:jc w:val="center"/>
        <w:rPr/>
      </w:pPr>
      <w:r>
        <w:rPr>
          <w:rStyle w:val="style88"/>
          <w:rFonts w:eastAsia="宋体"/>
        </w:rPr>
        <w:t>Source: HCM (2010)</w:t>
      </w:r>
    </w:p>
    <w:p>
      <w:pPr>
        <w:pStyle w:val="style94"/>
        <w:tabs>
          <w:tab w:val="left" w:leader="none" w:pos="1170"/>
        </w:tabs>
        <w:spacing w:lineRule="auto" w:line="360"/>
        <w:jc w:val="both"/>
        <w:rPr/>
      </w:pPr>
      <w:r>
        <w:t xml:space="preserve">As illustrated in the table, </w:t>
      </w:r>
      <w:r>
        <w:rPr>
          <w:rStyle w:val="style87"/>
          <w:rFonts w:eastAsia="宋体"/>
        </w:rPr>
        <w:t>LOS A</w:t>
      </w:r>
      <w:r>
        <w:t xml:space="preserve"> indicates optimal traffic conditions, where delays are minimal, while </w:t>
      </w:r>
      <w:r>
        <w:rPr>
          <w:rStyle w:val="style87"/>
          <w:rFonts w:eastAsia="宋体"/>
        </w:rPr>
        <w:t>LOS F</w:t>
      </w:r>
      <w:r>
        <w:t xml:space="preserve"> represents severe congestion, where travel time is unpredictable, and traffic is at a standstill. LOS is a critical tool for traffic engineers to analyze highways and intersections, assigning quality levels based on performance measures like traffic speed, density, and vehicle delay.</w:t>
      </w:r>
    </w:p>
    <w:p>
      <w:pPr>
        <w:pStyle w:val="style94"/>
        <w:tabs>
          <w:tab w:val="left" w:leader="none" w:pos="1170"/>
        </w:tabs>
        <w:spacing w:lineRule="auto" w:line="360"/>
        <w:jc w:val="both"/>
        <w:rPr/>
      </w:pPr>
      <w:r>
        <w:t xml:space="preserve">The LOS system utilizes a letter grading from </w:t>
      </w:r>
      <w:r>
        <w:rPr>
          <w:rStyle w:val="style87"/>
          <w:rFonts w:eastAsia="宋体"/>
        </w:rPr>
        <w:t>A to F</w:t>
      </w:r>
      <w:r>
        <w:t xml:space="preserve">, with </w:t>
      </w:r>
      <w:r>
        <w:rPr>
          <w:rStyle w:val="style87"/>
          <w:rFonts w:eastAsia="宋体"/>
        </w:rPr>
        <w:t>A</w:t>
      </w:r>
      <w:r>
        <w:t xml:space="preserve"> being the best possible scenario and </w:t>
      </w:r>
      <w:r>
        <w:rPr>
          <w:rStyle w:val="style87"/>
          <w:rFonts w:eastAsia="宋体"/>
        </w:rPr>
        <w:t>F</w:t>
      </w:r>
      <w:r>
        <w:t xml:space="preserve"> representing the worst-case scenario. These levels are based on different traffic performance measures:</w:t>
      </w:r>
    </w:p>
    <w:p>
      <w:pPr>
        <w:pStyle w:val="style94"/>
        <w:numPr>
          <w:ilvl w:val="0"/>
          <w:numId w:val="16"/>
        </w:numPr>
        <w:tabs>
          <w:tab w:val="left" w:leader="none" w:pos="1170"/>
        </w:tabs>
        <w:spacing w:lineRule="auto" w:line="360"/>
        <w:jc w:val="both"/>
        <w:rPr/>
      </w:pPr>
      <w:r>
        <w:rPr>
          <w:rStyle w:val="style87"/>
          <w:rFonts w:eastAsia="宋体"/>
        </w:rPr>
        <w:t>LOS A: Free Flow</w:t>
      </w:r>
      <w:r>
        <w:t xml:space="preserve"> – Traffic moves at or above the posted speed limit, with minimal delays and complete mobility between lanes. Vehicles are spaced around 167 meters apart, which is roughly 27 car lengths. This condition usually occurs late at night in urban areas and frequently in rural areas.</w:t>
      </w:r>
    </w:p>
    <w:p>
      <w:pPr>
        <w:pStyle w:val="style94"/>
        <w:numPr>
          <w:ilvl w:val="0"/>
          <w:numId w:val="16"/>
        </w:numPr>
        <w:tabs>
          <w:tab w:val="left" w:leader="none" w:pos="1170"/>
        </w:tabs>
        <w:spacing w:lineRule="auto" w:line="360"/>
        <w:jc w:val="both"/>
        <w:rPr/>
      </w:pPr>
      <w:r>
        <w:rPr>
          <w:rStyle w:val="style87"/>
          <w:rFonts w:eastAsia="宋体"/>
        </w:rPr>
        <w:t>LOS B: Reasonably Free Flow</w:t>
      </w:r>
      <w:r>
        <w:t xml:space="preserve"> – Speeds comparable to LOS A, but with slightly restricted manoeuvrability within the traffic stream. The minimum spacing between vehicles is around 100 meters (approximately 16 car lengths). Motorists still enjoy high levels of comfort and mobility.</w:t>
      </w:r>
    </w:p>
    <w:p>
      <w:pPr>
        <w:pStyle w:val="style94"/>
        <w:numPr>
          <w:ilvl w:val="0"/>
          <w:numId w:val="16"/>
        </w:numPr>
        <w:tabs>
          <w:tab w:val="left" w:leader="none" w:pos="1170"/>
        </w:tabs>
        <w:spacing w:lineRule="auto" w:line="360"/>
        <w:jc w:val="both"/>
        <w:rPr/>
      </w:pPr>
      <w:r>
        <w:rPr>
          <w:rStyle w:val="style87"/>
          <w:rFonts w:eastAsia="宋体"/>
        </w:rPr>
        <w:t>LOS C: Stable Flow</w:t>
      </w:r>
      <w:r>
        <w:t xml:space="preserve"> – Traffic moves steadily but at or near the free-flow speed, with noticeable restrictions on the ability to change lanes. Lane changes require more driver awareness, and manoeuvrability is more restricted. LOS C is often the target for urban highways, where some slowdowns are acceptable, and for most rural highways.</w:t>
      </w:r>
    </w:p>
    <w:p>
      <w:pPr>
        <w:pStyle w:val="style94"/>
        <w:numPr>
          <w:ilvl w:val="0"/>
          <w:numId w:val="16"/>
        </w:numPr>
        <w:tabs>
          <w:tab w:val="left" w:leader="none" w:pos="1170"/>
        </w:tabs>
        <w:spacing w:lineRule="auto" w:line="360"/>
        <w:jc w:val="both"/>
        <w:rPr/>
      </w:pPr>
      <w:r>
        <w:rPr>
          <w:rStyle w:val="style87"/>
          <w:rFonts w:eastAsia="宋体"/>
        </w:rPr>
        <w:t>LOS D: Approaching Unstable Flow</w:t>
      </w:r>
      <w:r>
        <w:t xml:space="preserve"> – Speeds begin to decrease as traffic volumes increase, limiting the freedom to maneuver within the traffic stream. The spacing between vehicles is reduced to around 50 meters (about 8 car lengths). Minor traffic incidents or disruptions may cause significant delays. LOS D is frequently the goal for urban streets during peak hours, as achieving better levels (e.g., LOS C) often requires prohibitive costs for additional infrastructure.</w:t>
      </w:r>
    </w:p>
    <w:p>
      <w:pPr>
        <w:pStyle w:val="style94"/>
        <w:numPr>
          <w:ilvl w:val="0"/>
          <w:numId w:val="16"/>
        </w:numPr>
        <w:tabs>
          <w:tab w:val="left" w:leader="none" w:pos="1170"/>
        </w:tabs>
        <w:spacing w:lineRule="auto" w:line="360"/>
        <w:jc w:val="both"/>
        <w:rPr/>
      </w:pPr>
      <w:r>
        <w:rPr>
          <w:rStyle w:val="style87"/>
          <w:rFonts w:eastAsia="宋体"/>
        </w:rPr>
        <w:t>LOS E: Unstable Flow</w:t>
      </w:r>
      <w:r>
        <w:t xml:space="preserve"> – Traffic operates at capacity, and flow becomes highly irregular with frequent speed fluctuations. There are virtually no gaps available for lane changes, and speeds rarely reach the posted speed limit. The average vehicle spacing is reduced to about 6 car lengths, and this level of service is often accepted in larger urban areas where congestion is unavoidable.</w:t>
      </w:r>
    </w:p>
    <w:p>
      <w:pPr>
        <w:pStyle w:val="style94"/>
        <w:numPr>
          <w:ilvl w:val="0"/>
          <w:numId w:val="16"/>
        </w:numPr>
        <w:tabs>
          <w:tab w:val="left" w:leader="none" w:pos="1170"/>
        </w:tabs>
        <w:spacing w:lineRule="auto" w:line="360"/>
        <w:jc w:val="both"/>
        <w:rPr/>
      </w:pPr>
      <w:r>
        <w:rPr>
          <w:rStyle w:val="style87"/>
          <w:rFonts w:eastAsia="宋体"/>
        </w:rPr>
        <w:t>LOS F: Forced or Breakdown Flow</w:t>
      </w:r>
      <w:r>
        <w:t xml:space="preserve"> – Traffic comes to a standstill, with vehicles moving in unison with frequent stopping and starting. Travel time becomes unpredictable due to severe congestion, with demand exceeding capacity.</w:t>
      </w:r>
    </w:p>
    <w:p>
      <w:pPr>
        <w:pStyle w:val="style94"/>
        <w:tabs>
          <w:tab w:val="left" w:leader="none" w:pos="1170"/>
        </w:tabs>
        <w:spacing w:lineRule="auto" w:line="360"/>
        <w:jc w:val="both"/>
        <w:rPr/>
      </w:pPr>
      <w:r>
        <w:t xml:space="preserve">The </w:t>
      </w:r>
      <w:r>
        <w:rPr>
          <w:rStyle w:val="style87"/>
          <w:rFonts w:eastAsia="宋体"/>
        </w:rPr>
        <w:t>HCM (2000)</w:t>
      </w:r>
      <w:r>
        <w:t xml:space="preserve"> describes LOS F as a condition where every vehicle is forced to move at the speed dictated by the vehicle directly ahead, making lane changes and maneuverability </w:t>
      </w:r>
      <w:r>
        <w:t>difficult or impossible. Travel times become highly variable, and congestion may persist for extended periods, especially during peak hours or in high-traffic zones.</w:t>
      </w:r>
    </w:p>
    <w:p>
      <w:pPr>
        <w:pStyle w:val="style0"/>
        <w:tabs>
          <w:tab w:val="left" w:leader="none" w:pos="1170"/>
        </w:tabs>
        <w:spacing w:lineRule="auto" w:line="360"/>
        <w:jc w:val="both"/>
        <w:rPr>
          <w:rFonts w:ascii="Times New Roman" w:cs="Times New Roman" w:hAnsi="Times New Roman"/>
          <w:sz w:val="24"/>
          <w:szCs w:val="24"/>
        </w:rPr>
      </w:pPr>
    </w:p>
    <w:bookmarkStart w:id="31" w:name="_Toc186296764"/>
    <w:p>
      <w:pPr>
        <w:pStyle w:val="style2"/>
        <w:rPr>
          <w:color w:val="auto"/>
        </w:rPr>
      </w:pPr>
      <w:r>
        <w:rPr>
          <w:color w:val="auto"/>
        </w:rPr>
        <w:t>2.8 SIDRA Intersection</w:t>
      </w:r>
      <w:bookmarkEnd w:id="31"/>
    </w:p>
    <w:p>
      <w:pPr>
        <w:pStyle w:val="style94"/>
        <w:tabs>
          <w:tab w:val="left" w:leader="none" w:pos="1170"/>
        </w:tabs>
        <w:spacing w:lineRule="auto" w:line="360"/>
        <w:jc w:val="both"/>
        <w:rPr/>
      </w:pPr>
      <w:r>
        <w:t xml:space="preserve">The </w:t>
      </w:r>
      <w:r>
        <w:rPr>
          <w:rStyle w:val="style87"/>
          <w:rFonts w:eastAsia="宋体"/>
        </w:rPr>
        <w:t>SIDRA INTERSECTION</w:t>
      </w:r>
      <w:r>
        <w:t xml:space="preserve"> software was first developed between </w:t>
      </w:r>
      <w:r>
        <w:rPr>
          <w:rStyle w:val="style87"/>
          <w:rFonts w:eastAsia="宋体"/>
        </w:rPr>
        <w:t>1975 and 1979</w:t>
      </w:r>
      <w:r>
        <w:t xml:space="preserve"> by </w:t>
      </w:r>
      <w:r>
        <w:rPr>
          <w:rStyle w:val="style87"/>
          <w:rFonts w:eastAsia="宋体"/>
        </w:rPr>
        <w:t>Rahmi Akcelik</w:t>
      </w:r>
      <w:r>
        <w:t xml:space="preserve">. SIDRA is an acronym that stands for </w:t>
      </w:r>
      <w:r>
        <w:rPr>
          <w:rStyle w:val="style87"/>
          <w:rFonts w:eastAsia="宋体"/>
        </w:rPr>
        <w:t>Signalized &amp; Unsignalized Intersection Design and Research Aid</w:t>
      </w:r>
      <w:r>
        <w:t xml:space="preserve">. Over time, the software has evolved to become one of the most widely used traffic analysis tools globally. The </w:t>
      </w:r>
      <w:r>
        <w:rPr>
          <w:rStyle w:val="style87"/>
          <w:rFonts w:eastAsia="宋体"/>
        </w:rPr>
        <w:t>SIDRA INTERSECTION 8.0</w:t>
      </w:r>
      <w:r>
        <w:t xml:space="preserve">, released in </w:t>
      </w:r>
      <w:r>
        <w:rPr>
          <w:rStyle w:val="style87"/>
          <w:rFonts w:eastAsia="宋体"/>
        </w:rPr>
        <w:t>April 2018</w:t>
      </w:r>
      <w:r>
        <w:t>, provides significant improvements in processing efficiency for network models and an enhanced user interface, improving overall workflow (Akcelik and Associates, 2018).</w:t>
      </w:r>
    </w:p>
    <w:p>
      <w:pPr>
        <w:pStyle w:val="style94"/>
        <w:tabs>
          <w:tab w:val="left" w:leader="none" w:pos="1170"/>
        </w:tabs>
        <w:spacing w:lineRule="auto" w:line="360"/>
        <w:jc w:val="both"/>
        <w:rPr/>
      </w:pPr>
      <w:r>
        <w:rPr>
          <w:rStyle w:val="style87"/>
          <w:rFonts w:eastAsia="宋体"/>
        </w:rPr>
        <w:t>SIDRA INTERSECTION</w:t>
      </w:r>
      <w:r>
        <w:t xml:space="preserve"> is primarily used as a tool for analyzing and designing individual intersections as well as networks of intersections. The software can handle a variety of intersection types and traffic conditions, including:</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Signalized Intersections</w:t>
      </w:r>
      <w:r>
        <w:rPr>
          <w:rFonts w:ascii="Times New Roman" w:cs="Times New Roman" w:hAnsi="Times New Roman"/>
          <w:sz w:val="24"/>
          <w:szCs w:val="24"/>
        </w:rPr>
        <w:t>: Fixed-time or pre-timed signals (EQUISAT) and actuated signals.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Unsignalized Intersections</w:t>
      </w:r>
      <w:r>
        <w:rPr>
          <w:rFonts w:ascii="Times New Roman" w:cs="Times New Roman" w:hAnsi="Times New Roman"/>
          <w:sz w:val="24"/>
          <w:szCs w:val="24"/>
        </w:rPr>
        <w:t>: Roundabouts, two-way stop sign control, give-way/yield sign control, all-way stop sign control.</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Pedestrian Crossings</w:t>
      </w:r>
      <w:r>
        <w:rPr>
          <w:rFonts w:ascii="Times New Roman" w:cs="Times New Roman" w:hAnsi="Times New Roman"/>
          <w:sz w:val="24"/>
          <w:szCs w:val="24"/>
        </w:rPr>
        <w:t>: Signalized and unsignalized.</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Roundabouts</w:t>
      </w:r>
      <w:r>
        <w:rPr>
          <w:rFonts w:ascii="Times New Roman" w:cs="Times New Roman" w:hAnsi="Times New Roman"/>
          <w:sz w:val="24"/>
          <w:szCs w:val="24"/>
        </w:rPr>
        <w:t>: Unsignalized, roundabouts with metering signals, fully signalized roundabouts.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Interchanges</w:t>
      </w:r>
      <w:r>
        <w:rPr>
          <w:rFonts w:ascii="Times New Roman" w:cs="Times New Roman" w:hAnsi="Times New Roman"/>
          <w:sz w:val="24"/>
          <w:szCs w:val="24"/>
        </w:rPr>
        <w:t>: Single-point interchanges (signalized), freeway diamond interchanges (signalized, roundabout, sign control), diverging diamond interchanges, and other alternative intersections.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Uninterrupted Traffic Flow</w:t>
      </w:r>
      <w:r>
        <w:rPr>
          <w:rFonts w:ascii="Times New Roman" w:cs="Times New Roman" w:hAnsi="Times New Roman"/>
          <w:sz w:val="24"/>
          <w:szCs w:val="24"/>
        </w:rPr>
        <w:t>: The software also supports analysis of uninterrupted traffic flow conditions, such as merge and diverge points (Akcelik and Associates, 2018).</w:t>
      </w:r>
    </w:p>
    <w:p>
      <w:pPr>
        <w:pStyle w:val="style0"/>
        <w:tabs>
          <w:tab w:val="left" w:leader="none" w:pos="1170"/>
        </w:tabs>
        <w:spacing w:before="100" w:beforeAutospacing="true" w:after="100" w:afterAutospacing="true" w:lineRule="auto" w:line="360"/>
        <w:ind w:left="720"/>
        <w:jc w:val="both"/>
        <w:rPr>
          <w:rFonts w:ascii="Times New Roman" w:cs="Times New Roman" w:hAnsi="Times New Roman"/>
          <w:sz w:val="24"/>
          <w:szCs w:val="24"/>
        </w:rPr>
      </w:pPr>
    </w:p>
    <w:bookmarkStart w:id="32" w:name="_Toc186296765"/>
    <w:p>
      <w:pPr>
        <w:pStyle w:val="style2"/>
        <w:rPr>
          <w:color w:val="auto"/>
        </w:rPr>
      </w:pPr>
      <w:r>
        <w:rPr>
          <w:color w:val="auto"/>
        </w:rPr>
        <w:t>2.8.1 Benefits of SIDRA Intersection</w:t>
      </w:r>
      <w:bookmarkEnd w:id="32"/>
    </w:p>
    <w:p>
      <w:pPr>
        <w:pStyle w:val="style94"/>
        <w:tabs>
          <w:tab w:val="left" w:leader="none" w:pos="1170"/>
        </w:tabs>
        <w:spacing w:lineRule="auto" w:line="360"/>
        <w:jc w:val="both"/>
        <w:rPr/>
      </w:pPr>
      <w:r>
        <w:t xml:space="preserve">The </w:t>
      </w:r>
      <w:r>
        <w:rPr>
          <w:rStyle w:val="style87"/>
          <w:rFonts w:eastAsia="宋体"/>
        </w:rPr>
        <w:t>SIDRA INTERSECTION</w:t>
      </w:r>
      <w:r>
        <w:t xml:space="preserve"> software offers numerous advantages for traffic analysis and design. Some of the key benefits include:</w:t>
      </w:r>
    </w:p>
    <w:p>
      <w:pPr>
        <w:pStyle w:val="style94"/>
        <w:numPr>
          <w:ilvl w:val="0"/>
          <w:numId w:val="18"/>
        </w:numPr>
        <w:tabs>
          <w:tab w:val="left" w:leader="none" w:pos="1170"/>
        </w:tabs>
        <w:spacing w:lineRule="auto" w:line="360"/>
        <w:jc w:val="both"/>
        <w:rPr/>
      </w:pPr>
      <w:r>
        <w:rPr>
          <w:rStyle w:val="style87"/>
          <w:rFonts w:eastAsia="宋体"/>
        </w:rPr>
        <w:t>Lane-Based Analytical Traffic Network Model</w:t>
      </w:r>
      <w:r>
        <w:t>: SIDRA uses a detailed lane-based approach to model intersections and road networks, making it suitable for complex intersection configurations.</w:t>
      </w:r>
    </w:p>
    <w:p>
      <w:pPr>
        <w:pStyle w:val="style94"/>
        <w:numPr>
          <w:ilvl w:val="0"/>
          <w:numId w:val="18"/>
        </w:numPr>
        <w:tabs>
          <w:tab w:val="left" w:leader="none" w:pos="1170"/>
        </w:tabs>
        <w:spacing w:lineRule="auto" w:line="360"/>
        <w:jc w:val="both"/>
        <w:rPr/>
      </w:pPr>
      <w:r>
        <w:rPr>
          <w:rStyle w:val="style87"/>
          <w:rFonts w:eastAsia="宋体"/>
        </w:rPr>
        <w:t>Energy and Emission Models</w:t>
      </w:r>
      <w:r>
        <w:t>: SIDRA incorporates energy consumption and emission models to assess the environmental impact of traffic operations. This feature enables planners to evaluate the sustainability of different design and operational strategies.</w:t>
      </w:r>
    </w:p>
    <w:p>
      <w:pPr>
        <w:pStyle w:val="style94"/>
        <w:numPr>
          <w:ilvl w:val="0"/>
          <w:numId w:val="18"/>
        </w:numPr>
        <w:tabs>
          <w:tab w:val="left" w:leader="none" w:pos="1170"/>
        </w:tabs>
        <w:spacing w:lineRule="auto" w:line="360"/>
        <w:jc w:val="both"/>
        <w:rPr/>
      </w:pPr>
      <w:r>
        <w:rPr>
          <w:rStyle w:val="style87"/>
          <w:rFonts w:eastAsia="宋体"/>
        </w:rPr>
        <w:t>Practical Calibration for Modern Vehicles</w:t>
      </w:r>
      <w:r>
        <w:t>: The software includes an easy-to-use calibration method to reflect the behavior of modern vehicles in traffic, ensuring that simulations and analysis remain accurate and relevant.</w:t>
      </w:r>
    </w:p>
    <w:p>
      <w:pPr>
        <w:pStyle w:val="style94"/>
        <w:numPr>
          <w:ilvl w:val="0"/>
          <w:numId w:val="18"/>
        </w:numPr>
        <w:tabs>
          <w:tab w:val="left" w:leader="none" w:pos="1170"/>
        </w:tabs>
        <w:spacing w:lineRule="auto" w:line="360"/>
        <w:jc w:val="both"/>
        <w:rPr/>
      </w:pPr>
      <w:r>
        <w:rPr>
          <w:rStyle w:val="style87"/>
          <w:rFonts w:eastAsia="宋体"/>
        </w:rPr>
        <w:t>Intersection Geometry and Flow Conditions</w:t>
      </w:r>
      <w:r>
        <w:t>: SIDRA can automatically incorporate intersection geometry and flow conditions when determining the capacity of sign-controlled intersections, reducing the need for manual input and improving accuracy.</w:t>
      </w:r>
    </w:p>
    <w:p>
      <w:pPr>
        <w:pStyle w:val="style94"/>
        <w:numPr>
          <w:ilvl w:val="0"/>
          <w:numId w:val="18"/>
        </w:numPr>
        <w:tabs>
          <w:tab w:val="left" w:leader="none" w:pos="1170"/>
        </w:tabs>
        <w:spacing w:lineRule="auto" w:line="360"/>
        <w:jc w:val="both"/>
        <w:rPr/>
      </w:pPr>
      <w:r>
        <w:rPr>
          <w:rStyle w:val="style87"/>
          <w:rFonts w:eastAsia="宋体"/>
        </w:rPr>
        <w:t>Network Timing Calculations</w:t>
      </w:r>
      <w:r>
        <w:t>: The software has advanced timing calculation methodologies that allow for the determination of cycle times, phase times, and signal offsets for coordinated signal networks. These calculations are crucial for optimizing the timing and coordination of signals in larger networks of intersections.</w:t>
      </w:r>
    </w:p>
    <w:p>
      <w:pPr>
        <w:pStyle w:val="style94"/>
        <w:numPr>
          <w:ilvl w:val="0"/>
          <w:numId w:val="18"/>
        </w:numPr>
        <w:tabs>
          <w:tab w:val="left" w:leader="none" w:pos="1170"/>
        </w:tabs>
        <w:spacing w:lineRule="auto" w:line="360"/>
        <w:jc w:val="both"/>
        <w:rPr/>
      </w:pPr>
      <w:r>
        <w:rPr>
          <w:rStyle w:val="style87"/>
          <w:rFonts w:eastAsia="宋体"/>
        </w:rPr>
        <w:t>Customizability for Local Driving Conditions</w:t>
      </w:r>
      <w:r>
        <w:t>: SIDRA provides users with the ability to adjust traffic and geometric parameters to reflect local driving habits, making it versatile for different regions and traffic environments (Akcelik and Associates, 2018).</w:t>
      </w:r>
    </w:p>
    <w:bookmarkStart w:id="33" w:name="_Toc186296766"/>
    <w:p>
      <w:pPr>
        <w:pStyle w:val="style2"/>
        <w:rPr>
          <w:color w:val="auto"/>
        </w:rPr>
      </w:pPr>
      <w:r>
        <w:rPr>
          <w:color w:val="auto"/>
        </w:rPr>
        <w:t>2.8.2 Past Use of SIDRA Intersection</w:t>
      </w:r>
      <w:bookmarkEnd w:id="33"/>
    </w:p>
    <w:p>
      <w:pPr>
        <w:pStyle w:val="style94"/>
        <w:tabs>
          <w:tab w:val="left" w:leader="none" w:pos="1170"/>
        </w:tabs>
        <w:spacing w:lineRule="auto" w:line="360"/>
        <w:jc w:val="both"/>
        <w:rPr/>
      </w:pPr>
      <w:r>
        <w:t xml:space="preserve">Since its first release in </w:t>
      </w:r>
      <w:r>
        <w:rPr>
          <w:rStyle w:val="style87"/>
          <w:rFonts w:eastAsia="宋体"/>
        </w:rPr>
        <w:t>1984</w:t>
      </w:r>
      <w:r>
        <w:t xml:space="preserve">, </w:t>
      </w:r>
      <w:r>
        <w:rPr>
          <w:rStyle w:val="style87"/>
          <w:rFonts w:eastAsia="宋体"/>
        </w:rPr>
        <w:t>SIDRA INTERSECTION</w:t>
      </w:r>
      <w:r>
        <w:t xml:space="preserve"> has grown to become the most widely used traffic analysis software. By </w:t>
      </w:r>
      <w:r>
        <w:rPr>
          <w:rStyle w:val="style87"/>
          <w:rFonts w:eastAsia="宋体"/>
        </w:rPr>
        <w:t>March 2018</w:t>
      </w:r>
      <w:r>
        <w:t xml:space="preserve">, the software was used by approximately </w:t>
      </w:r>
      <w:r>
        <w:rPr>
          <w:rStyle w:val="style87"/>
          <w:rFonts w:eastAsia="宋体"/>
        </w:rPr>
        <w:t>1900 organizations</w:t>
      </w:r>
      <w:r>
        <w:t xml:space="preserve"> worldwide, with </w:t>
      </w:r>
      <w:r>
        <w:rPr>
          <w:rStyle w:val="style87"/>
          <w:rFonts w:eastAsia="宋体"/>
        </w:rPr>
        <w:t>8150 licenses</w:t>
      </w:r>
      <w:r>
        <w:t xml:space="preserve"> in use across </w:t>
      </w:r>
      <w:r>
        <w:rPr>
          <w:rStyle w:val="style87"/>
          <w:rFonts w:eastAsia="宋体"/>
        </w:rPr>
        <w:t>86 countries</w:t>
      </w:r>
      <w:r>
        <w:t xml:space="preserve">. The software is particularly popular in countries like the </w:t>
      </w:r>
      <w:r>
        <w:rPr>
          <w:rStyle w:val="style87"/>
          <w:rFonts w:eastAsia="宋体"/>
        </w:rPr>
        <w:t>USA</w:t>
      </w:r>
      <w:r>
        <w:t xml:space="preserve"> (600 organizations), </w:t>
      </w:r>
      <w:r>
        <w:rPr>
          <w:rStyle w:val="style87"/>
          <w:rFonts w:eastAsia="宋体"/>
        </w:rPr>
        <w:t>Canada</w:t>
      </w:r>
      <w:r>
        <w:t xml:space="preserve"> (90 organizations), </w:t>
      </w:r>
      <w:r>
        <w:rPr>
          <w:rStyle w:val="style87"/>
          <w:rFonts w:eastAsia="宋体"/>
        </w:rPr>
        <w:t>Australia</w:t>
      </w:r>
      <w:r>
        <w:t xml:space="preserve"> (450 organizations), </w:t>
      </w:r>
      <w:r>
        <w:rPr>
          <w:rStyle w:val="style87"/>
          <w:rFonts w:eastAsia="宋体"/>
        </w:rPr>
        <w:t>New Zealand</w:t>
      </w:r>
      <w:r>
        <w:t xml:space="preserve"> (80 organizations), </w:t>
      </w:r>
      <w:r>
        <w:rPr>
          <w:rStyle w:val="style87"/>
          <w:rFonts w:eastAsia="宋体"/>
        </w:rPr>
        <w:t>South Africa</w:t>
      </w:r>
      <w:r>
        <w:t xml:space="preserve"> (110 organizations), and </w:t>
      </w:r>
      <w:r>
        <w:rPr>
          <w:rStyle w:val="style87"/>
          <w:rFonts w:eastAsia="宋体"/>
        </w:rPr>
        <w:t>Europe</w:t>
      </w:r>
      <w:r>
        <w:t xml:space="preserve"> (180 organizations). It is also extensively used in </w:t>
      </w:r>
      <w:r>
        <w:rPr>
          <w:rStyle w:val="style87"/>
          <w:rFonts w:eastAsia="宋体"/>
        </w:rPr>
        <w:t>Malaysia</w:t>
      </w:r>
      <w:r>
        <w:t xml:space="preserve">, </w:t>
      </w:r>
      <w:r>
        <w:rPr>
          <w:rStyle w:val="style87"/>
          <w:rFonts w:eastAsia="宋体"/>
        </w:rPr>
        <w:t>Singapore</w:t>
      </w:r>
      <w:r>
        <w:t xml:space="preserve">, </w:t>
      </w:r>
      <w:r>
        <w:rPr>
          <w:rStyle w:val="style87"/>
          <w:rFonts w:eastAsia="宋体"/>
        </w:rPr>
        <w:t>the Arabian Peninsula</w:t>
      </w:r>
      <w:r>
        <w:t xml:space="preserve">, and </w:t>
      </w:r>
      <w:r>
        <w:rPr>
          <w:rStyle w:val="style87"/>
          <w:rFonts w:eastAsia="宋体"/>
        </w:rPr>
        <w:t>Latin America</w:t>
      </w:r>
      <w:r>
        <w:t xml:space="preserve"> (Akcelik and Associates, 2018).</w:t>
      </w:r>
    </w:p>
    <w:p>
      <w:pPr>
        <w:pStyle w:val="style94"/>
        <w:tabs>
          <w:tab w:val="left" w:leader="none" w:pos="1170"/>
        </w:tabs>
        <w:spacing w:lineRule="auto" w:line="360"/>
        <w:jc w:val="both"/>
        <w:rPr/>
      </w:pPr>
      <w:r>
        <w:t>Some notable examples of SIDRA's application include:</w:t>
      </w:r>
    </w:p>
    <w:p>
      <w:pPr>
        <w:pStyle w:val="style94"/>
        <w:numPr>
          <w:ilvl w:val="0"/>
          <w:numId w:val="19"/>
        </w:numPr>
        <w:tabs>
          <w:tab w:val="left" w:leader="none" w:pos="1170"/>
        </w:tabs>
        <w:spacing w:lineRule="auto" w:line="360"/>
        <w:jc w:val="both"/>
        <w:rPr/>
      </w:pPr>
      <w:r>
        <w:rPr>
          <w:rStyle w:val="style87"/>
          <w:rFonts w:eastAsia="宋体"/>
        </w:rPr>
        <w:t>Ferntree Gully Rd – Scoresby Rd, Melbourne, Australia</w:t>
      </w:r>
      <w:r>
        <w:t>: A real-life survey showed that SIDRA’s estimates for actuated signal performance were highly accurate at this intersection (Akcelik and Associates, 2018).</w:t>
      </w:r>
    </w:p>
    <w:p>
      <w:pPr>
        <w:pStyle w:val="style94"/>
        <w:numPr>
          <w:ilvl w:val="0"/>
          <w:numId w:val="19"/>
        </w:numPr>
        <w:tabs>
          <w:tab w:val="left" w:leader="none" w:pos="1170"/>
        </w:tabs>
        <w:spacing w:lineRule="auto" w:line="360"/>
        <w:jc w:val="both"/>
        <w:rPr/>
      </w:pPr>
      <w:r>
        <w:rPr>
          <w:rStyle w:val="style87"/>
          <w:rFonts w:eastAsia="宋体"/>
        </w:rPr>
        <w:t>North Carolina, USA</w:t>
      </w:r>
      <w:r>
        <w:t>: A study conducted by North Carolina State University evaluated various software packages for signalized intersections, including SIDRA, TRANSYT, HCS/HCM, Signal 94, HCM/Cinema, and EVIPAS. The report concluded that SIDRA offered superior performance, ease of use, and optimization features, making it the preferred choice (Akcelik and Associates, 2018).</w:t>
      </w:r>
    </w:p>
    <w:p>
      <w:pPr>
        <w:pStyle w:val="style94"/>
        <w:numPr>
          <w:ilvl w:val="0"/>
          <w:numId w:val="19"/>
        </w:numPr>
        <w:tabs>
          <w:tab w:val="left" w:leader="none" w:pos="1170"/>
        </w:tabs>
        <w:spacing w:lineRule="auto" w:line="360"/>
        <w:jc w:val="both"/>
        <w:rPr/>
      </w:pPr>
      <w:r>
        <w:rPr>
          <w:rStyle w:val="style87"/>
          <w:rFonts w:eastAsia="宋体"/>
        </w:rPr>
        <w:t>Lucca, Tuscany, Italy</w:t>
      </w:r>
      <w:r>
        <w:t xml:space="preserve">: Researchers from the University of Pisa used SIDRA to analyze a </w:t>
      </w:r>
      <w:r>
        <w:rPr>
          <w:rStyle w:val="style87"/>
          <w:rFonts w:eastAsia="宋体"/>
        </w:rPr>
        <w:t>1.5 km road corridor</w:t>
      </w:r>
      <w:r>
        <w:t xml:space="preserve"> with seven intersections, including signalized intersections, roundabouts, and two-way stop-controlled intersections (Akcelik and Associates, 2018).</w:t>
      </w:r>
    </w:p>
    <w:p>
      <w:pPr>
        <w:pStyle w:val="style94"/>
        <w:tabs>
          <w:tab w:val="left" w:leader="none" w:pos="1170"/>
        </w:tabs>
        <w:spacing w:lineRule="auto" w:line="360"/>
        <w:jc w:val="both"/>
        <w:rPr/>
      </w:pPr>
      <w:r>
        <w:t xml:space="preserve">Additionally, SIDRA has been applied to various studies focusing on traffic analysis, including research on </w:t>
      </w:r>
      <w:r>
        <w:rPr>
          <w:rStyle w:val="style87"/>
          <w:rFonts w:eastAsia="宋体"/>
        </w:rPr>
        <w:t>metering signals</w:t>
      </w:r>
      <w:r>
        <w:t xml:space="preserve"> at a roundabout in </w:t>
      </w:r>
      <w:r>
        <w:rPr>
          <w:rStyle w:val="style87"/>
          <w:rFonts w:eastAsia="宋体"/>
        </w:rPr>
        <w:t>Melbourne, Australia</w:t>
      </w:r>
      <w:r>
        <w:t xml:space="preserve">, and on the environmental impacts of </w:t>
      </w:r>
      <w:r>
        <w:rPr>
          <w:rStyle w:val="style87"/>
          <w:rFonts w:eastAsia="宋体"/>
        </w:rPr>
        <w:t>roundabout configurations</w:t>
      </w:r>
      <w:r>
        <w:t xml:space="preserve"> in different countries (Akcelik and Associates, 2018).</w:t>
      </w:r>
    </w:p>
    <w:bookmarkStart w:id="34" w:name="_Toc186296767"/>
    <w:p>
      <w:pPr>
        <w:pStyle w:val="style2"/>
        <w:rPr>
          <w:rFonts w:eastAsia="Times New Roman"/>
          <w:color w:val="auto"/>
          <w:lang w:eastAsia="en-GB"/>
        </w:rPr>
      </w:pPr>
      <w:r>
        <w:rPr>
          <w:rFonts w:eastAsia="Times New Roman"/>
          <w:color w:val="auto"/>
          <w:lang w:eastAsia="en-GB"/>
        </w:rPr>
        <w:t>2.9 Outcomes of Past Research Works</w:t>
      </w:r>
      <w:bookmarkEnd w:id="34"/>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Numerous research studies have employed the </w:t>
      </w:r>
      <w:r>
        <w:rPr>
          <w:rFonts w:ascii="Times New Roman" w:cs="Times New Roman" w:eastAsia="Times New Roman" w:hAnsi="Times New Roman"/>
          <w:b/>
          <w:bCs/>
          <w:sz w:val="24"/>
          <w:szCs w:val="24"/>
          <w:lang w:eastAsia="en-GB"/>
        </w:rPr>
        <w:t>SIDRA INTERSECTION</w:t>
      </w:r>
      <w:r>
        <w:rPr>
          <w:rFonts w:ascii="Times New Roman" w:cs="Times New Roman" w:eastAsia="Times New Roman" w:hAnsi="Times New Roman"/>
          <w:sz w:val="24"/>
          <w:szCs w:val="24"/>
          <w:lang w:eastAsia="en-GB"/>
        </w:rPr>
        <w:t xml:space="preserve"> software to analyze the performance of roundabouts across various regions, highlighting the tool's versatility in different traffic environments. A study conducted by </w:t>
      </w:r>
      <w:r>
        <w:rPr>
          <w:rFonts w:ascii="Times New Roman" w:cs="Times New Roman" w:eastAsia="Times New Roman" w:hAnsi="Times New Roman"/>
          <w:b/>
          <w:bCs/>
          <w:sz w:val="24"/>
          <w:szCs w:val="24"/>
          <w:lang w:eastAsia="en-GB"/>
        </w:rPr>
        <w:t>Tewodros (2007)</w:t>
      </w:r>
      <w:r>
        <w:rPr>
          <w:rFonts w:ascii="Times New Roman" w:cs="Times New Roman" w:eastAsia="Times New Roman" w:hAnsi="Times New Roman"/>
          <w:sz w:val="24"/>
          <w:szCs w:val="24"/>
          <w:lang w:eastAsia="en-GB"/>
        </w:rPr>
        <w:t xml:space="preserve"> in </w:t>
      </w:r>
      <w:r>
        <w:rPr>
          <w:rFonts w:ascii="Times New Roman" w:cs="Times New Roman" w:eastAsia="Times New Roman" w:hAnsi="Times New Roman"/>
          <w:b/>
          <w:bCs/>
          <w:sz w:val="24"/>
          <w:szCs w:val="24"/>
          <w:lang w:eastAsia="en-GB"/>
        </w:rPr>
        <w:t>Addis Ababa, Ethiopia</w:t>
      </w:r>
      <w:r>
        <w:rPr>
          <w:rFonts w:ascii="Times New Roman" w:cs="Times New Roman" w:eastAsia="Times New Roman" w:hAnsi="Times New Roman"/>
          <w:sz w:val="24"/>
          <w:szCs w:val="24"/>
          <w:lang w:eastAsia="en-GB"/>
        </w:rPr>
        <w:t xml:space="preserve"> provided valuable insights into how roundabouts in densely populated urban areas manage high traffic volumes. The findings revealed that pedestrian crossings and large vehicle entry volumes often resulted in significant congestion, with roundabouts frequently operating at Levels of Service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or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This study underscored the importance of considering pedestrian activity and local traffic conditions when evaluating roundabout performance in emerging cities with growing traffic demands.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In </w:t>
      </w:r>
      <w:r>
        <w:rPr>
          <w:rFonts w:ascii="Times New Roman" w:cs="Times New Roman" w:eastAsia="Times New Roman" w:hAnsi="Times New Roman"/>
          <w:b/>
          <w:bCs/>
          <w:sz w:val="24"/>
          <w:szCs w:val="24"/>
          <w:lang w:eastAsia="en-GB"/>
        </w:rPr>
        <w:t>India</w:t>
      </w:r>
      <w:r>
        <w:rPr>
          <w:rFonts w:ascii="Times New Roman" w:cs="Times New Roman" w:eastAsia="Times New Roman" w:hAnsi="Times New Roman"/>
          <w:sz w:val="24"/>
          <w:szCs w:val="24"/>
          <w:lang w:eastAsia="en-GB"/>
        </w:rPr>
        <w:t xml:space="preserve">, </w:t>
      </w:r>
      <w:r>
        <w:rPr>
          <w:rFonts w:ascii="Times New Roman" w:cs="Times New Roman" w:eastAsia="Times New Roman" w:hAnsi="Times New Roman"/>
          <w:b/>
          <w:bCs/>
          <w:sz w:val="24"/>
          <w:szCs w:val="24"/>
          <w:lang w:eastAsia="en-GB"/>
        </w:rPr>
        <w:t>Mallikarjuna (2014)</w:t>
      </w:r>
      <w:r>
        <w:rPr>
          <w:rFonts w:ascii="Times New Roman" w:cs="Times New Roman" w:eastAsia="Times New Roman" w:hAnsi="Times New Roman"/>
          <w:sz w:val="24"/>
          <w:szCs w:val="24"/>
          <w:lang w:eastAsia="en-GB"/>
        </w:rPr>
        <w:t xml:space="preserve"> conducted an in-depth analysis of roundabouts in various urban centers. His research found that high entry volumes, often exacerbated by complex traffic dynamics and insufficient lane discipline, led to operational levels ranging from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to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These findings highlighted the challenges of maintaining roundabout efficiency in high-density urban areas and pointed to the need for capacity enhancements and traffic management solutions tailored to local driving behaviors.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Similarly, </w:t>
      </w:r>
      <w:r>
        <w:rPr>
          <w:rFonts w:ascii="Times New Roman" w:cs="Times New Roman" w:eastAsia="Times New Roman" w:hAnsi="Times New Roman"/>
          <w:b/>
          <w:bCs/>
          <w:sz w:val="24"/>
          <w:szCs w:val="24"/>
          <w:lang w:eastAsia="en-GB"/>
        </w:rPr>
        <w:t>Akcelik (2005)</w:t>
      </w:r>
      <w:r>
        <w:rPr>
          <w:rFonts w:ascii="Times New Roman" w:cs="Times New Roman" w:eastAsia="Times New Roman" w:hAnsi="Times New Roman"/>
          <w:sz w:val="24"/>
          <w:szCs w:val="24"/>
          <w:lang w:eastAsia="en-GB"/>
        </w:rPr>
        <w:t xml:space="preserve"> studied the effectiveness of </w:t>
      </w:r>
      <w:r>
        <w:rPr>
          <w:rFonts w:ascii="Times New Roman" w:cs="Times New Roman" w:eastAsia="Times New Roman" w:hAnsi="Times New Roman"/>
          <w:b/>
          <w:bCs/>
          <w:sz w:val="24"/>
          <w:szCs w:val="24"/>
          <w:lang w:eastAsia="en-GB"/>
        </w:rPr>
        <w:t>metering signals</w:t>
      </w:r>
      <w:r>
        <w:rPr>
          <w:rFonts w:ascii="Times New Roman" w:cs="Times New Roman" w:eastAsia="Times New Roman" w:hAnsi="Times New Roman"/>
          <w:sz w:val="24"/>
          <w:szCs w:val="24"/>
          <w:lang w:eastAsia="en-GB"/>
        </w:rPr>
        <w:t xml:space="preserve"> at a roundabout in </w:t>
      </w:r>
      <w:r>
        <w:rPr>
          <w:rFonts w:ascii="Times New Roman" w:cs="Times New Roman" w:eastAsia="Times New Roman" w:hAnsi="Times New Roman"/>
          <w:b/>
          <w:bCs/>
          <w:sz w:val="24"/>
          <w:szCs w:val="24"/>
          <w:lang w:eastAsia="en-GB"/>
        </w:rPr>
        <w:t>Melbourne, Australia</w:t>
      </w:r>
      <w:r>
        <w:rPr>
          <w:rFonts w:ascii="Times New Roman" w:cs="Times New Roman" w:eastAsia="Times New Roman" w:hAnsi="Times New Roman"/>
          <w:sz w:val="24"/>
          <w:szCs w:val="24"/>
          <w:lang w:eastAsia="en-GB"/>
        </w:rPr>
        <w:t xml:space="preserve">, showcasing the flexibility of the SIDRA tool in assessing modern traffic control interventions. His research indicated a wide range of volume-to-capacity ratios, with LOS varying from </w:t>
      </w:r>
      <w:r>
        <w:rPr>
          <w:rFonts w:ascii="Times New Roman" w:cs="Times New Roman" w:eastAsia="Times New Roman" w:hAnsi="Times New Roman"/>
          <w:b/>
          <w:bCs/>
          <w:sz w:val="24"/>
          <w:szCs w:val="24"/>
          <w:lang w:eastAsia="en-GB"/>
        </w:rPr>
        <w:t>B</w:t>
      </w:r>
      <w:r>
        <w:rPr>
          <w:rFonts w:ascii="Times New Roman" w:cs="Times New Roman" w:eastAsia="Times New Roman" w:hAnsi="Times New Roman"/>
          <w:sz w:val="24"/>
          <w:szCs w:val="24"/>
          <w:lang w:eastAsia="en-GB"/>
        </w:rPr>
        <w:t xml:space="preserve"> to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depending on the time of day and the traffic management strategies in place. This study was particularly valuable in demonstrating how metering signals could alleviate congestion during peak hours while preserving roundabout efficiency at other times.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Further research conducted by </w:t>
      </w:r>
      <w:r>
        <w:rPr>
          <w:rFonts w:ascii="Times New Roman" w:cs="Times New Roman" w:eastAsia="Times New Roman" w:hAnsi="Times New Roman"/>
          <w:b/>
          <w:bCs/>
          <w:sz w:val="24"/>
          <w:szCs w:val="24"/>
          <w:lang w:eastAsia="en-GB"/>
        </w:rPr>
        <w:t>Nyantakyi et al. (2013)</w:t>
      </w:r>
      <w:r>
        <w:rPr>
          <w:rFonts w:ascii="Times New Roman" w:cs="Times New Roman" w:eastAsia="Times New Roman" w:hAnsi="Times New Roman"/>
          <w:sz w:val="24"/>
          <w:szCs w:val="24"/>
          <w:lang w:eastAsia="en-GB"/>
        </w:rPr>
        <w:t xml:space="preserve"> in </w:t>
      </w:r>
      <w:r>
        <w:rPr>
          <w:rFonts w:ascii="Times New Roman" w:cs="Times New Roman" w:eastAsia="Times New Roman" w:hAnsi="Times New Roman"/>
          <w:b/>
          <w:bCs/>
          <w:sz w:val="24"/>
          <w:szCs w:val="24"/>
          <w:lang w:eastAsia="en-GB"/>
        </w:rPr>
        <w:t>Ghana</w:t>
      </w:r>
      <w:r>
        <w:rPr>
          <w:rFonts w:ascii="Times New Roman" w:cs="Times New Roman" w:eastAsia="Times New Roman" w:hAnsi="Times New Roman"/>
          <w:sz w:val="24"/>
          <w:szCs w:val="24"/>
          <w:lang w:eastAsia="en-GB"/>
        </w:rPr>
        <w:t xml:space="preserve"> illustrated the pressing issue of traffic congestion at roundabouts in growing African cities. The study identified that significant congestion was caused by high entry volumes during peak hours, leading to an </w:t>
      </w:r>
      <w:r>
        <w:rPr>
          <w:rFonts w:ascii="Times New Roman" w:cs="Times New Roman" w:eastAsia="Times New Roman" w:hAnsi="Times New Roman"/>
          <w:sz w:val="24"/>
          <w:szCs w:val="24"/>
          <w:lang w:eastAsia="en-GB"/>
        </w:rPr>
        <w:t xml:space="preserve">overall operational performance of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or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This work highlighted the need for capacity improvements and better traffic control mechanisms to address the growing demands on urban roundabouts in regions with rapidly expanding vehicular populations.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b/>
          <w:bCs/>
          <w:sz w:val="24"/>
          <w:szCs w:val="24"/>
          <w:lang w:eastAsia="en-GB"/>
        </w:rPr>
        <w:t>Yusuf et al. (2018)</w:t>
      </w:r>
      <w:r>
        <w:rPr>
          <w:rFonts w:ascii="Times New Roman" w:cs="Times New Roman" w:eastAsia="Times New Roman" w:hAnsi="Times New Roman"/>
          <w:sz w:val="24"/>
          <w:szCs w:val="24"/>
          <w:lang w:eastAsia="en-GB"/>
        </w:rPr>
        <w:t xml:space="preserve"> carried out a similar study in </w:t>
      </w:r>
      <w:r>
        <w:rPr>
          <w:rFonts w:ascii="Times New Roman" w:cs="Times New Roman" w:eastAsia="Times New Roman" w:hAnsi="Times New Roman"/>
          <w:b/>
          <w:bCs/>
          <w:sz w:val="24"/>
          <w:szCs w:val="24"/>
          <w:lang w:eastAsia="en-GB"/>
        </w:rPr>
        <w:t>Ilorin, Nigeria</w:t>
      </w:r>
      <w:r>
        <w:rPr>
          <w:rFonts w:ascii="Times New Roman" w:cs="Times New Roman" w:eastAsia="Times New Roman" w:hAnsi="Times New Roman"/>
          <w:sz w:val="24"/>
          <w:szCs w:val="24"/>
          <w:lang w:eastAsia="en-GB"/>
        </w:rPr>
        <w:t xml:space="preserve">, where they identified capacity limitations at key roundabout approaches. Their research emphasized the necessity for intersection upgrades and additional traffic management measures to improve the operational performance and safety of roundabouts in the area. The study concluded that capacity improvements were essential to elevate the roundabout's performance from LOS </w:t>
      </w:r>
      <w:r>
        <w:rPr>
          <w:rFonts w:ascii="Times New Roman" w:cs="Times New Roman" w:eastAsia="Times New Roman" w:hAnsi="Times New Roman"/>
          <w:b/>
          <w:bCs/>
          <w:sz w:val="24"/>
          <w:szCs w:val="24"/>
          <w:lang w:eastAsia="en-GB"/>
        </w:rPr>
        <w:t>E-F</w:t>
      </w:r>
      <w:r>
        <w:rPr>
          <w:rFonts w:ascii="Times New Roman" w:cs="Times New Roman" w:eastAsia="Times New Roman" w:hAnsi="Times New Roman"/>
          <w:sz w:val="24"/>
          <w:szCs w:val="24"/>
          <w:lang w:eastAsia="en-GB"/>
        </w:rPr>
        <w:t xml:space="preserve"> to more acceptable levels.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Finally, </w:t>
      </w:r>
      <w:r>
        <w:rPr>
          <w:rFonts w:ascii="Times New Roman" w:cs="Times New Roman" w:eastAsia="Times New Roman" w:hAnsi="Times New Roman"/>
          <w:b/>
          <w:bCs/>
          <w:sz w:val="24"/>
          <w:szCs w:val="24"/>
          <w:lang w:eastAsia="en-GB"/>
        </w:rPr>
        <w:t>Abubakar and Yusuf (2019)</w:t>
      </w:r>
      <w:r>
        <w:rPr>
          <w:rFonts w:ascii="Times New Roman" w:cs="Times New Roman" w:eastAsia="Times New Roman" w:hAnsi="Times New Roman"/>
          <w:sz w:val="24"/>
          <w:szCs w:val="24"/>
          <w:lang w:eastAsia="en-GB"/>
        </w:rPr>
        <w:t xml:space="preserve"> investigated a rotary intersection in </w:t>
      </w:r>
      <w:r>
        <w:rPr>
          <w:rFonts w:ascii="Times New Roman" w:cs="Times New Roman" w:eastAsia="Times New Roman" w:hAnsi="Times New Roman"/>
          <w:b/>
          <w:bCs/>
          <w:sz w:val="24"/>
          <w:szCs w:val="24"/>
          <w:lang w:eastAsia="en-GB"/>
        </w:rPr>
        <w:t>Birni Kebbi, Nigeria</w:t>
      </w:r>
      <w:r>
        <w:rPr>
          <w:rFonts w:ascii="Times New Roman" w:cs="Times New Roman" w:eastAsia="Times New Roman" w:hAnsi="Times New Roman"/>
          <w:sz w:val="24"/>
          <w:szCs w:val="24"/>
          <w:lang w:eastAsia="en-GB"/>
        </w:rPr>
        <w:t xml:space="preserve">, and found that it was operating under severe congestion, corresponding to LOS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The study emphasized the urgent need for infrastructure upgrades and the redesign of the rotary intersection to accommodate increased traffic volumes. Their research demonstrated that the intersection's current configuration was inadequate for the city's growing traffic demands, underscoring the importance of timely interventions to prevent further traffic deterioration.</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Overall, these studies indicate that while SIDRA INTERSECTION is an effective tool for evaluating roundabout performance, local traffic conditions, driver behavior, and infrastructural constraints play critical roles in determining operational efficiency. The research findings reinforce the need for tailored traffic management solutions to meet the unique demands of each region.</w:t>
      </w:r>
    </w:p>
    <w:bookmarkStart w:id="35" w:name="_Toc186296768"/>
    <w:p>
      <w:pPr>
        <w:pStyle w:val="style2"/>
        <w:rPr>
          <w:rFonts w:eastAsia="Times New Roman"/>
          <w:color w:val="auto"/>
          <w:lang w:eastAsia="en-GB"/>
        </w:rPr>
      </w:pPr>
      <w:r>
        <w:rPr>
          <w:rFonts w:eastAsia="Times New Roman"/>
          <w:color w:val="auto"/>
          <w:lang w:eastAsia="en-GB"/>
        </w:rPr>
        <w:t>2.10 Summary</w:t>
      </w:r>
      <w:bookmarkEnd w:id="35"/>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This section explored the methodologies and tools available for roundabout capacity analysis, with a specific focus on empirical and analytical methods. The </w:t>
      </w:r>
      <w:r>
        <w:rPr>
          <w:rFonts w:ascii="Times New Roman" w:cs="Times New Roman" w:eastAsia="Times New Roman" w:hAnsi="Times New Roman"/>
          <w:b/>
          <w:bCs/>
          <w:sz w:val="24"/>
          <w:szCs w:val="24"/>
          <w:lang w:eastAsia="en-GB"/>
        </w:rPr>
        <w:t>empirical method</w:t>
      </w:r>
      <w:r>
        <w:rPr>
          <w:rFonts w:ascii="Times New Roman" w:cs="Times New Roman" w:eastAsia="Times New Roman" w:hAnsi="Times New Roman"/>
          <w:sz w:val="24"/>
          <w:szCs w:val="24"/>
          <w:lang w:eastAsia="en-GB"/>
        </w:rPr>
        <w:t xml:space="preserve"> relies on roundabout geometry and traffic design features to estimate capacity, offering a </w:t>
      </w:r>
      <w:r>
        <w:rPr>
          <w:rFonts w:ascii="Times New Roman" w:cs="Times New Roman" w:eastAsia="Times New Roman" w:hAnsi="Times New Roman"/>
          <w:sz w:val="24"/>
          <w:szCs w:val="24"/>
          <w:lang w:eastAsia="en-GB"/>
        </w:rPr>
        <w:t>straightforward approach to understanding intersection performance. However, this method may not fully account for dynamic driver behavior and local traffic conditions, which can significantly influence roundabout operations. As a result, the empirical approach is often considered less adaptable to diverse traffic environments, particularly in regions with unique traffic patterns or where roundabouts are a relatively new feature in the road network.</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In contrast, the </w:t>
      </w:r>
      <w:r>
        <w:rPr>
          <w:rFonts w:ascii="Times New Roman" w:cs="Times New Roman" w:eastAsia="Times New Roman" w:hAnsi="Times New Roman"/>
          <w:b/>
          <w:bCs/>
          <w:sz w:val="24"/>
          <w:szCs w:val="24"/>
          <w:lang w:eastAsia="en-GB"/>
        </w:rPr>
        <w:t>analytical method</w:t>
      </w:r>
      <w:r>
        <w:rPr>
          <w:rFonts w:ascii="Times New Roman" w:cs="Times New Roman" w:eastAsia="Times New Roman" w:hAnsi="Times New Roman"/>
          <w:sz w:val="24"/>
          <w:szCs w:val="24"/>
          <w:lang w:eastAsia="en-GB"/>
        </w:rPr>
        <w:t xml:space="preserve">, specifically the </w:t>
      </w:r>
      <w:r>
        <w:rPr>
          <w:rFonts w:ascii="Times New Roman" w:cs="Times New Roman" w:eastAsia="Times New Roman" w:hAnsi="Times New Roman"/>
          <w:b/>
          <w:bCs/>
          <w:sz w:val="24"/>
          <w:szCs w:val="24"/>
          <w:lang w:eastAsia="en-GB"/>
        </w:rPr>
        <w:t>Gap-Acceptance Method</w:t>
      </w:r>
      <w:r>
        <w:rPr>
          <w:rFonts w:ascii="Times New Roman" w:cs="Times New Roman" w:eastAsia="Times New Roman" w:hAnsi="Times New Roman"/>
          <w:sz w:val="24"/>
          <w:szCs w:val="24"/>
          <w:lang w:eastAsia="en-GB"/>
        </w:rPr>
        <w:t>, provides a more realistic and nuanced assessment of roundabout capacity. This approach takes into account driver behavior, such as the decision-making process involved in entering the roundabout based on available gaps in circulating traffic. By incorporating these behavioral factors, the Gap-Acceptance Method offers a more accurate and context-sensitive evaluation of roundabout performance. This method is especially valuable in regions where traffic behaviors may differ significantly from standardized assumptions, providing a deeper understanding of how local driving habits influence intersection efficiency.</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w:t>
      </w:r>
      <w:r>
        <w:rPr>
          <w:rFonts w:ascii="Times New Roman" w:cs="Times New Roman" w:eastAsia="Times New Roman" w:hAnsi="Times New Roman"/>
          <w:b/>
          <w:bCs/>
          <w:sz w:val="24"/>
          <w:szCs w:val="24"/>
          <w:lang w:eastAsia="en-GB"/>
        </w:rPr>
        <w:t>Highway Capacity Manual (HCM, 2010)</w:t>
      </w:r>
      <w:r>
        <w:rPr>
          <w:rFonts w:ascii="Times New Roman" w:cs="Times New Roman" w:eastAsia="Times New Roman" w:hAnsi="Times New Roman"/>
          <w:sz w:val="24"/>
          <w:szCs w:val="24"/>
          <w:lang w:eastAsia="en-GB"/>
        </w:rPr>
        <w:t xml:space="preserve"> advocates for the use of the analytical method for roundabout capacity and Level of Service (LOS) assessments, given its ability to capture more complex and realistic traffic dynamics. Consequently, this research utilizes the </w:t>
      </w:r>
      <w:r>
        <w:rPr>
          <w:rFonts w:ascii="Times New Roman" w:cs="Times New Roman" w:eastAsia="Times New Roman" w:hAnsi="Times New Roman"/>
          <w:b/>
          <w:bCs/>
          <w:sz w:val="24"/>
          <w:szCs w:val="24"/>
          <w:lang w:eastAsia="en-GB"/>
        </w:rPr>
        <w:t>SIDRA INTERSECTION 8</w:t>
      </w:r>
      <w:r>
        <w:rPr>
          <w:rFonts w:ascii="Times New Roman" w:cs="Times New Roman" w:eastAsia="Times New Roman" w:hAnsi="Times New Roman"/>
          <w:sz w:val="24"/>
          <w:szCs w:val="24"/>
          <w:lang w:eastAsia="en-GB"/>
        </w:rPr>
        <w:t xml:space="preserve"> software, which employs the Gap-Acceptance Method as part of its comprehensive analysis framework. SIDRA offers a sophisticated platform for evaluating roundabout performance by incorporating real-world traffic conditions, intersection geometry, and driver behavior into its models.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Through SIDRA's advanced simulation capabilities, the research aims to deliver a thorough assessment of roundabout operations, identifying areas for improvement and proposing potential interventions. By simulating different traffic scenarios, SIDRA allows for a detailed examination of how various design and control strategies impact overall intersection performance. This ensures that recommendations are not only theoretically sound but also practically applicable, offering a valuable tool for traffic planners and engineers seeking to optimize roundabout functionality in diverse regions. Ultimately, the combination of the Gap-</w:t>
      </w:r>
      <w:r>
        <w:rPr>
          <w:rFonts w:ascii="Times New Roman" w:cs="Times New Roman" w:eastAsia="Times New Roman" w:hAnsi="Times New Roman"/>
          <w:sz w:val="24"/>
          <w:szCs w:val="24"/>
          <w:lang w:eastAsia="en-GB"/>
        </w:rPr>
        <w:t>Acceptance Method and SIDRA INTERSECTION software provides a robust foundation for understanding and improving roundabout performance across a wide range of traffic environments.</w:t>
      </w:r>
    </w:p>
    <w:p>
      <w:pPr>
        <w:pStyle w:val="style0"/>
        <w:jc w:val="both"/>
        <w:rPr>
          <w:rFonts w:ascii="Times New Roman" w:cs="Times New Roman" w:eastAsia="Times New Roman" w:hAnsi="Times New Roman"/>
          <w:b/>
          <w:bCs/>
          <w:sz w:val="24"/>
          <w:szCs w:val="24"/>
          <w:lang w:eastAsia="en-GB"/>
        </w:rPr>
      </w:pPr>
      <w:r>
        <w:rPr>
          <w:sz w:val="24"/>
          <w:szCs w:val="24"/>
        </w:rPr>
        <w:br w:type="page"/>
      </w:r>
    </w:p>
    <w:bookmarkStart w:id="36" w:name="_Toc186296769"/>
    <w:p>
      <w:pPr>
        <w:pStyle w:val="style1"/>
        <w:jc w:val="center"/>
        <w:rPr/>
      </w:pPr>
      <w:r>
        <w:t>CHAPTER THREE</w:t>
      </w:r>
      <w:bookmarkEnd w:id="36"/>
    </w:p>
    <w:bookmarkStart w:id="37" w:name="_Toc186296770"/>
    <w:p>
      <w:pPr>
        <w:pStyle w:val="style1"/>
        <w:jc w:val="center"/>
        <w:rPr/>
      </w:pPr>
      <w:r>
        <w:t>METHODOLOGY</w:t>
      </w:r>
      <w:bookmarkEnd w:id="37"/>
    </w:p>
    <w:bookmarkStart w:id="38" w:name="_Toc186296771"/>
    <w:p>
      <w:pPr>
        <w:pStyle w:val="style2"/>
        <w:spacing w:lineRule="auto" w:line="360"/>
        <w:rPr>
          <w:rFonts w:ascii="Times New Roman" w:cs="Times New Roman" w:hAnsi="Times New Roman"/>
          <w:b/>
          <w:color w:val="auto"/>
          <w:sz w:val="24"/>
          <w:szCs w:val="24"/>
        </w:rPr>
      </w:pPr>
      <w:r>
        <w:rPr>
          <w:rFonts w:ascii="Times New Roman" w:cs="Times New Roman" w:hAnsi="Times New Roman"/>
          <w:b/>
          <w:color w:val="auto"/>
          <w:sz w:val="24"/>
          <w:szCs w:val="24"/>
        </w:rPr>
        <w:t>3.1 Description of Study Area</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The Gaa</w:t>
      </w:r>
      <w:r>
        <w:rPr>
          <w:rFonts w:ascii="Times New Roman" w:cs="Times New Roman" w:hAnsi="Times New Roman"/>
          <w:sz w:val="24"/>
          <w:szCs w:val="24"/>
          <w:lang w:val="en-GB"/>
        </w:rPr>
        <w:t>-Akanbi roundabout intersection is located in Ilorin, Kwara State, with</w:t>
      </w:r>
      <w:r>
        <w:rPr>
          <w:rFonts w:ascii="Times New Roman" w:cs="Times New Roman" w:hAnsi="Times New Roman"/>
          <w:sz w:val="24"/>
          <w:szCs w:val="24"/>
          <w:lang w:val="en-GB"/>
        </w:rPr>
        <w:t xml:space="preserve"> coordinates </w:t>
      </w:r>
      <w:r>
        <w:rPr>
          <w:rFonts w:ascii="Times New Roman" w:cs="Times New Roman" w:hAnsi="Times New Roman"/>
          <w:sz w:val="24"/>
          <w:szCs w:val="24"/>
          <w:lang w:val="en-GB"/>
        </w:rPr>
        <w:t>of 8</w:t>
      </w:r>
      <w:r>
        <w:rPr>
          <w:rFonts w:ascii="Times New Roman" w:cs="Times New Roman" w:hAnsi="Times New Roman"/>
          <w:sz w:val="24"/>
          <w:szCs w:val="24"/>
          <w:lang w:val="en-GB"/>
        </w:rPr>
        <w:t xml:space="preserve">°27'49.49"N </w:t>
      </w:r>
      <w:r>
        <w:rPr>
          <w:rFonts w:ascii="Times New Roman" w:cs="Times New Roman" w:hAnsi="Times New Roman"/>
          <w:sz w:val="24"/>
          <w:szCs w:val="24"/>
          <w:lang w:val="en-GB"/>
        </w:rPr>
        <w:t>and 4</w:t>
      </w:r>
      <w:r>
        <w:rPr>
          <w:rFonts w:ascii="Times New Roman" w:cs="Times New Roman" w:hAnsi="Times New Roman"/>
          <w:sz w:val="24"/>
          <w:szCs w:val="24"/>
          <w:lang w:val="en-GB"/>
        </w:rPr>
        <w:t xml:space="preserve">°34'55.55"E </w:t>
      </w:r>
      <w:r>
        <w:rPr>
          <w:rFonts w:ascii="Times New Roman" w:cs="Times New Roman" w:hAnsi="Times New Roman"/>
          <w:sz w:val="24"/>
          <w:szCs w:val="24"/>
          <w:lang w:val="en-GB"/>
        </w:rPr>
        <w:t>(Google Earth Pro). Figure 3.1 shows the location of the study area.The intersection has four arms:</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1. The western approaches is Gaa-Akanbi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2. The Southwest approaches is Offa Garage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3. The northeast approache is Tipper Garage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4. The eastern approach is Agbabiaka Road</w:t>
      </w:r>
    </w:p>
    <w:p>
      <w:pPr>
        <w:pStyle w:val="style0"/>
        <w:rPr>
          <w:rFonts w:ascii="Times New Roman" w:cs="Times New Roman" w:hAnsi="Times New Roman"/>
          <w:sz w:val="24"/>
          <w:szCs w:val="24"/>
          <w:lang w:val="en-GB"/>
        </w:rPr>
      </w:pPr>
      <w:r>
        <w:rPr>
          <w:noProof/>
        </w:rPr>
        <w:drawing>
          <wp:inline distL="0" distT="0" distB="0" distR="0">
            <wp:extent cx="5492030" cy="3426781"/>
            <wp:effectExtent l="0" t="0" r="0" b="2540"/>
            <wp:docPr id="1030" name="Picture 3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37"/>
                    <pic:cNvPicPr/>
                  </pic:nvPicPr>
                  <pic:blipFill>
                    <a:blip r:embed="rId8" cstate="print"/>
                    <a:srcRect l="0" t="0" r="0" b="0"/>
                    <a:stretch/>
                  </pic:blipFill>
                  <pic:spPr>
                    <a:xfrm rot="0">
                      <a:off x="0" y="0"/>
                      <a:ext cx="5492030" cy="3426781"/>
                    </a:xfrm>
                    <a:prstGeom prst="rect"/>
                  </pic:spPr>
                </pic:pic>
              </a:graphicData>
            </a:graphic>
          </wp:inline>
        </w:drawing>
      </w:r>
    </w:p>
    <w:p>
      <w:pPr>
        <w:pStyle w:val="style0"/>
        <w:tabs>
          <w:tab w:val="left" w:leader="none" w:pos="1170"/>
        </w:tabs>
        <w:spacing w:after="0" w:lineRule="auto" w:line="240"/>
        <w:ind w:right="1440"/>
        <w:jc w:val="center"/>
        <w:rPr>
          <w:rFonts w:ascii="Times New Roman" w:cs="Times New Roman" w:hAnsi="Times New Roman"/>
          <w:spacing w:val="-3"/>
          <w:sz w:val="24"/>
          <w:szCs w:val="24"/>
        </w:rPr>
      </w:pPr>
      <w:r>
        <w:rPr>
          <w:rFonts w:ascii="Times New Roman" w:cs="Times New Roman" w:hAnsi="Times New Roman"/>
          <w:sz w:val="24"/>
          <w:szCs w:val="24"/>
        </w:rPr>
        <w:t>Figure</w:t>
      </w:r>
      <w:r>
        <w:rPr>
          <w:rFonts w:ascii="Times New Roman" w:cs="Times New Roman" w:hAnsi="Times New Roman"/>
          <w:spacing w:val="-3"/>
          <w:sz w:val="24"/>
          <w:szCs w:val="24"/>
        </w:rPr>
        <w:t>3.1</w:t>
      </w:r>
      <w:r>
        <w:rPr>
          <w:rFonts w:ascii="Times New Roman" w:cs="Times New Roman" w:hAnsi="Times New Roman"/>
          <w:sz w:val="24"/>
          <w:szCs w:val="24"/>
        </w:rPr>
        <w:t>:Map</w:t>
      </w:r>
      <w:r>
        <w:rPr>
          <w:rFonts w:ascii="Times New Roman" w:cs="Times New Roman" w:hAnsi="Times New Roman"/>
          <w:sz w:val="24"/>
          <w:szCs w:val="24"/>
        </w:rPr>
        <w:t>of</w:t>
      </w:r>
      <w:r>
        <w:rPr>
          <w:rFonts w:ascii="Times New Roman" w:cs="Times New Roman" w:hAnsi="Times New Roman"/>
          <w:sz w:val="24"/>
          <w:szCs w:val="24"/>
        </w:rPr>
        <w:t>Gaa-Akanbiroundabout intersection</w:t>
      </w:r>
    </w:p>
    <w:p>
      <w:pPr>
        <w:pStyle w:val="style0"/>
        <w:tabs>
          <w:tab w:val="left" w:leader="none" w:pos="1170"/>
        </w:tabs>
        <w:spacing w:after="0" w:lineRule="auto" w:line="240"/>
        <w:ind w:right="1440"/>
        <w:jc w:val="center"/>
        <w:rPr>
          <w:rFonts w:ascii="Times New Roman" w:cs="Times New Roman" w:hAnsi="Times New Roman"/>
          <w:spacing w:val="-3"/>
          <w:sz w:val="24"/>
          <w:szCs w:val="24"/>
        </w:rPr>
      </w:pPr>
      <w:r>
        <w:rPr>
          <w:rFonts w:ascii="Times New Roman" w:cs="Times New Roman" w:hAnsi="Times New Roman"/>
          <w:sz w:val="24"/>
          <w:szCs w:val="24"/>
        </w:rPr>
        <w:t>(Source: Google earth)</w:t>
      </w:r>
    </w:p>
    <w:p>
      <w:pPr>
        <w:pStyle w:val="style0"/>
        <w:rPr>
          <w:rFonts w:ascii="Times New Roman" w:cs="Times New Roman" w:hAnsi="Times New Roman"/>
          <w:sz w:val="24"/>
          <w:szCs w:val="24"/>
          <w:lang w:val="en-GB"/>
        </w:rPr>
      </w:pPr>
    </w:p>
    <w:p>
      <w:pPr>
        <w:pStyle w:val="style0"/>
        <w:rPr>
          <w:rFonts w:ascii="Times New Roman" w:cs="Times New Roman" w:hAnsi="Times New Roman"/>
          <w:sz w:val="24"/>
          <w:szCs w:val="24"/>
          <w:lang w:val="en-GB"/>
        </w:rPr>
      </w:pPr>
      <w:r>
        <w:rPr>
          <w:rFonts w:ascii="Times New Roman" w:cs="Times New Roman" w:hAnsi="Times New Roman"/>
          <w:b/>
          <w:sz w:val="24"/>
          <w:szCs w:val="24"/>
        </w:rPr>
        <w:t>3.2 Data collection</w:t>
      </w:r>
    </w:p>
    <w:bookmarkStart w:id="39" w:name="_Toc186296772"/>
    <w:p>
      <w:pPr>
        <w:pStyle w:val="style2"/>
        <w:rPr>
          <w:b/>
          <w:color w:val="auto"/>
        </w:rPr>
      </w:pPr>
      <w:r>
        <w:rPr>
          <w:b/>
          <w:color w:val="auto"/>
        </w:rPr>
        <w:t xml:space="preserve">3.2 </w:t>
      </w:r>
      <w:r>
        <w:rPr>
          <w:b/>
          <w:color w:val="auto"/>
        </w:rPr>
        <w:t>.</w:t>
      </w:r>
      <w:r>
        <w:rPr>
          <w:b/>
          <w:color w:val="auto"/>
        </w:rPr>
        <w:t>1.</w:t>
      </w:r>
      <w:r>
        <w:rPr>
          <w:b/>
          <w:color w:val="auto"/>
        </w:rPr>
        <w:t>Traffic</w:t>
      </w:r>
      <w:r>
        <w:rPr>
          <w:b/>
          <w:color w:val="auto"/>
        </w:rPr>
        <w:t>Flow</w:t>
      </w:r>
      <w:r>
        <w:rPr>
          <w:b/>
          <w:color w:val="auto"/>
        </w:rPr>
        <w:t xml:space="preserve"> Pattern </w:t>
      </w:r>
      <w:bookmarkEnd w:id="39"/>
    </w:p>
    <w:p>
      <w:pPr>
        <w:pStyle w:val="style94"/>
        <w:tabs>
          <w:tab w:val="left" w:leader="none" w:pos="1170"/>
        </w:tabs>
        <w:spacing w:lineRule="auto" w:line="360"/>
        <w:jc w:val="both"/>
        <w:rPr/>
      </w:pPr>
      <w:r>
        <w:t xml:space="preserve">The traffic data for this study were gathered using a </w:t>
      </w:r>
      <w:r>
        <w:rPr>
          <w:rStyle w:val="style87"/>
          <w:rFonts w:eastAsia="宋体"/>
        </w:rPr>
        <w:t>Video recording method</w:t>
      </w:r>
      <w:r>
        <w:t>, which involves recording</w:t>
      </w:r>
      <w:r>
        <w:t xml:space="preserve"> of</w:t>
      </w:r>
      <w:r>
        <w:t xml:space="preserve"> vehicle movements. This method provides a reliable way to collect traffic data, allowing for detailed observations. Data collection occurred over a two-hour period each day, from </w:t>
      </w:r>
      <w:r>
        <w:rPr>
          <w:rStyle w:val="style87"/>
          <w:rFonts w:eastAsia="宋体"/>
        </w:rPr>
        <w:t>7:30  to 8:</w:t>
      </w:r>
      <w:r>
        <w:rPr>
          <w:rStyle w:val="style87"/>
          <w:rFonts w:eastAsia="宋体"/>
        </w:rPr>
        <w:t xml:space="preserve">30 AM </w:t>
      </w:r>
      <w:r>
        <w:rPr>
          <w:rStyle w:val="style87"/>
          <w:rFonts w:eastAsia="宋体"/>
          <w:b w:val="false"/>
        </w:rPr>
        <w:t xml:space="preserve">and </w:t>
      </w:r>
      <w:r>
        <w:rPr>
          <w:rStyle w:val="style87"/>
          <w:rFonts w:eastAsia="宋体"/>
        </w:rPr>
        <w:t>3:30 to 4:30PM,</w:t>
      </w:r>
      <w:r>
        <w:t xml:space="preserve"> conducted at </w:t>
      </w:r>
      <w:r>
        <w:rPr>
          <w:rStyle w:val="style87"/>
          <w:rFonts w:eastAsia="宋体"/>
        </w:rPr>
        <w:t>15-minute intervals</w:t>
      </w:r>
      <w:r>
        <w:t xml:space="preserve"> over seven days (from Monday, December 2, 2024, to Sunday, December 8, 2024).</w:t>
      </w:r>
    </w:p>
    <w:p>
      <w:pPr>
        <w:pStyle w:val="style94"/>
        <w:tabs>
          <w:tab w:val="left" w:leader="none" w:pos="1170"/>
        </w:tabs>
        <w:spacing w:lineRule="auto" w:line="360"/>
        <w:jc w:val="both"/>
        <w:rPr/>
      </w:pPr>
      <w:r>
        <w:t xml:space="preserve">The study identified the peak traffic period predominantly between </w:t>
      </w:r>
      <w:r>
        <w:rPr>
          <w:rStyle w:val="style87"/>
          <w:rFonts w:eastAsia="宋体"/>
        </w:rPr>
        <w:t>7:30 to 8:030 AM   and 3:30 to 4:30PM.</w:t>
      </w:r>
      <w:r>
        <w:t>This choice was informed by previous studies indicating that morning hours typically exhibited the highest traffic volume (Atomode, 2013; Yusuf et al., 2018). To ensure accurate data collection, two skilled enumerators were stationed at strategic locations at the Top of the uncompleted building very close to the roundabout, ensuring that their views of traffic movements were unobstructed.</w:t>
      </w:r>
    </w:p>
    <w:p>
      <w:pPr>
        <w:pStyle w:val="style94"/>
        <w:tabs>
          <w:tab w:val="left" w:leader="none" w:pos="1170"/>
        </w:tabs>
        <w:spacing w:lineRule="auto" w:line="360"/>
        <w:jc w:val="both"/>
        <w:rPr/>
      </w:pPr>
      <w:r>
        <w:t>Additionally, the enumerators noted the types of vehicles, which provided insights into traffic composition and potential impacts on the roundabout’s performance. This data was collected systematically for the peak periods, allowing for a comprehensive understanding of vehicle movements and flow dynamics at the intersection.</w:t>
      </w:r>
    </w:p>
    <w:p>
      <w:pPr>
        <w:pStyle w:val="style2"/>
        <w:rPr>
          <w:b/>
          <w:color w:val="auto"/>
        </w:rPr>
      </w:pPr>
      <w:r>
        <w:rPr>
          <w:b/>
          <w:color w:val="auto"/>
        </w:rPr>
        <w:t>3.</w:t>
      </w:r>
      <w:r>
        <w:rPr>
          <w:b/>
          <w:color w:val="auto"/>
        </w:rPr>
        <w:t>2.</w:t>
      </w:r>
      <w:r>
        <w:rPr>
          <w:b/>
          <w:color w:val="auto"/>
        </w:rPr>
        <w:t>2</w:t>
      </w:r>
      <w:r>
        <w:rPr>
          <w:b/>
          <w:color w:val="auto"/>
        </w:rPr>
        <w:t>Geometric features</w:t>
      </w:r>
    </w:p>
    <w:p>
      <w:pPr>
        <w:pStyle w:val="style94"/>
        <w:tabs>
          <w:tab w:val="left" w:leader="none" w:pos="1170"/>
        </w:tabs>
        <w:spacing w:lineRule="auto" w:line="360"/>
        <w:jc w:val="both"/>
        <w:rPr/>
      </w:pPr>
      <w:r>
        <w:t xml:space="preserve">In this study, a measuring tape was employed to collect the geometric features of the Gaa-Akanbi roundabout intersection located in Ilorin, Kwara State, Nigeria. The geometric parameters measured include the </w:t>
      </w:r>
      <w:r>
        <w:rPr>
          <w:rStyle w:val="style87"/>
          <w:rFonts w:eastAsia="宋体"/>
        </w:rPr>
        <w:t>entry width</w:t>
      </w:r>
      <w:r>
        <w:t xml:space="preserve">, which is critical for determining how many vehicles can safely enter the roundabout simultaneously; the </w:t>
      </w:r>
      <w:r>
        <w:rPr>
          <w:rStyle w:val="style87"/>
          <w:rFonts w:eastAsia="宋体"/>
        </w:rPr>
        <w:t>approach half-width</w:t>
      </w:r>
      <w:r>
        <w:t xml:space="preserve">, which aids in evaluating the roadway configuration as vehicles approach the intersection; the </w:t>
      </w:r>
      <w:r>
        <w:rPr>
          <w:rStyle w:val="style87"/>
          <w:rFonts w:eastAsia="宋体"/>
        </w:rPr>
        <w:t>circulatory width</w:t>
      </w:r>
      <w:r>
        <w:t xml:space="preserve">, essential for understanding how vehicles navigate within the roundabout; and the </w:t>
      </w:r>
      <w:r>
        <w:rPr>
          <w:rStyle w:val="style87"/>
          <w:rFonts w:eastAsia="宋体"/>
        </w:rPr>
        <w:t>inscribed circle diameter</w:t>
      </w:r>
      <w:r>
        <w:t>, which represents the overall size of the roundabout. These measurements are vital for assessing the roundabout's capacity and flow characteristics.</w:t>
      </w:r>
    </w:p>
    <w:p>
      <w:pPr>
        <w:pStyle w:val="style94"/>
        <w:tabs>
          <w:tab w:val="left" w:leader="none" w:pos="1170"/>
        </w:tabs>
        <w:spacing w:lineRule="auto" w:line="360"/>
        <w:jc w:val="both"/>
        <w:rPr/>
      </w:pPr>
      <w:r>
        <w:t xml:space="preserve">Following the geometric data collection, the data was formatted to meet the input requirements for </w:t>
      </w:r>
      <w:r>
        <w:rPr>
          <w:rStyle w:val="style87"/>
          <w:rFonts w:eastAsia="宋体"/>
        </w:rPr>
        <w:t>SIDRA Intersection 8</w:t>
      </w:r>
      <w:r>
        <w:t xml:space="preserve"> software. This software is widely used in traffic engineering for modelling and analyzing intersection performance. The accurate geometric data ensured that the simulation would reflect real-world conditions, providing a solid basis for subsequent traffic analysis and evaluation</w:t>
      </w:r>
    </w:p>
    <w:bookmarkStart w:id="40" w:name="_Toc186296773"/>
    <w:bookmarkEnd w:id="38"/>
    <w:p>
      <w:pPr>
        <w:pStyle w:val="style2"/>
        <w:rPr>
          <w:b/>
          <w:color w:val="auto"/>
        </w:rPr>
      </w:pPr>
      <w:r>
        <w:rPr>
          <w:b/>
          <w:color w:val="auto"/>
        </w:rPr>
        <w:t xml:space="preserve">3.3 </w:t>
      </w:r>
      <w:bookmarkEnd w:id="40"/>
      <w:r>
        <w:rPr>
          <w:b/>
          <w:color w:val="auto"/>
        </w:rPr>
        <w:t>Data Analysis</w:t>
      </w:r>
    </w:p>
    <w:p>
      <w:pPr>
        <w:pStyle w:val="style94"/>
        <w:tabs>
          <w:tab w:val="left" w:leader="none" w:pos="1170"/>
        </w:tabs>
        <w:spacing w:lineRule="auto" w:line="360"/>
        <w:jc w:val="both"/>
        <w:rPr/>
      </w:pPr>
      <w:r>
        <w:t xml:space="preserve">The </w:t>
      </w:r>
      <w:r>
        <w:rPr>
          <w:rStyle w:val="style87"/>
          <w:rFonts w:eastAsia="宋体"/>
        </w:rPr>
        <w:t>SIDRA Intersection 8</w:t>
      </w:r>
      <w:r>
        <w:t xml:space="preserve"> software</w:t>
      </w:r>
      <w:r>
        <w:t xml:space="preserve"> was used to </w:t>
      </w:r>
      <w:r>
        <w:t>analyze</w:t>
      </w:r>
      <w:r>
        <w:t xml:space="preserve"> the collected data using the input data to determine the capacity and level of service (LOS) of the roundabout</w:t>
      </w:r>
      <w:r>
        <w:t>. Th</w:t>
      </w:r>
      <w:r>
        <w:t>is</w:t>
      </w:r>
      <w:r>
        <w:t xml:space="preserve"> input</w:t>
      </w:r>
      <w:r>
        <w:t xml:space="preserve"> data</w:t>
      </w:r>
      <w:r>
        <w:t xml:space="preserve"> was entered </w:t>
      </w:r>
      <w:r>
        <w:t>into the</w:t>
      </w:r>
      <w:r>
        <w:t xml:space="preserve"> software through several specific windows designed for various input categories a</w:t>
      </w:r>
      <w:r>
        <w:t>s shown in the figure (3.3-3.8</w:t>
      </w:r>
      <w:r>
        <w:t>) in the appendix</w:t>
      </w:r>
      <w:r>
        <w:t>.</w:t>
      </w:r>
      <w:r>
        <w:t xml:space="preserve">This window allows users to visualize the overall configuration of the </w:t>
      </w:r>
      <w:r>
        <w:t>intersection, including</w:t>
      </w:r>
      <w:r>
        <w:t xml:space="preserve"> arrangement of lanes and approaches</w:t>
      </w:r>
      <w:r>
        <w:t>.</w:t>
      </w:r>
    </w:p>
    <w:p>
      <w:pPr>
        <w:pStyle w:val="style94"/>
        <w:tabs>
          <w:tab w:val="left" w:leader="none" w:pos="1170"/>
        </w:tabs>
        <w:spacing w:lineRule="auto" w:line="360"/>
        <w:jc w:val="both"/>
        <w:rPr/>
      </w:pPr>
      <w:r>
        <w:t>T</w:t>
      </w:r>
      <w:r>
        <w:t xml:space="preserve">he </w:t>
      </w:r>
      <w:r>
        <w:t>input</w:t>
      </w:r>
      <w:r>
        <w:t xml:space="preserve">data across these various windows, </w:t>
      </w:r>
      <w:r>
        <w:t>was used</w:t>
      </w:r>
      <w:r>
        <w:t xml:space="preserve"> to run simulations and produce analytical results. These results provided a detailed performance evaluation of the Gaa-Akanbi roundabout, revealing insights into congestion factors affecting the intersection. Based on the analysis, a redesign of the Gaa-Akanbi roundabout was initiated, involving modifications to the geometric parameters to address identified congestion issues effectively.</w:t>
      </w:r>
    </w:p>
    <w:p>
      <w:pPr>
        <w:pStyle w:val="style94"/>
        <w:tabs>
          <w:tab w:val="left" w:leader="none" w:pos="1170"/>
        </w:tabs>
        <w:spacing w:lineRule="auto" w:line="360"/>
        <w:jc w:val="both"/>
        <w:rPr/>
      </w:pPr>
    </w:p>
    <w:p>
      <w:pPr>
        <w:pStyle w:val="style94"/>
        <w:tabs>
          <w:tab w:val="left" w:leader="none" w:pos="1170"/>
        </w:tabs>
        <w:spacing w:lineRule="auto" w:line="360"/>
        <w:jc w:val="both"/>
        <w:rPr/>
      </w:pPr>
    </w:p>
    <w:p>
      <w:pPr>
        <w:pStyle w:val="style0"/>
        <w:spacing w:lineRule="auto" w:line="480"/>
        <w:jc w:val="both"/>
        <w:rPr>
          <w:rFonts w:ascii="Times New Roman" w:cs="Times New Roman" w:hAnsi="Times New Roman"/>
          <w:sz w:val="24"/>
          <w:szCs w:val="24"/>
        </w:rPr>
        <w:sectPr>
          <w:pgSz w:w="11952" w:h="14832" w:orient="portrait" w:code="1"/>
          <w:pgMar w:top="1440" w:right="1440" w:bottom="1440" w:left="1440" w:header="0" w:footer="778" w:gutter="0"/>
          <w:cols w:space="720"/>
        </w:sectPr>
      </w:pPr>
    </w:p>
    <w:bookmarkStart w:id="41" w:name="_bookmark64"/>
    <w:bookmarkStart w:id="42" w:name="_bookmark66"/>
    <w:bookmarkStart w:id="43" w:name="_Toc186296774"/>
    <w:bookmarkEnd w:id="41"/>
    <w:bookmarkEnd w:id="42"/>
    <w:p>
      <w:pPr>
        <w:pStyle w:val="style1"/>
        <w:jc w:val="center"/>
        <w:rPr/>
      </w:pPr>
      <w:r>
        <w:t>CHAPTER FOUR</w:t>
      </w:r>
      <w:bookmarkEnd w:id="43"/>
    </w:p>
    <w:p>
      <w:pPr>
        <w:pStyle w:val="style66"/>
        <w:spacing w:lineRule="auto" w:line="360"/>
        <w:ind w:left="105"/>
        <w:jc w:val="center"/>
        <w:rPr/>
      </w:pPr>
    </w:p>
    <w:p>
      <w:pPr>
        <w:pStyle w:val="style66"/>
        <w:spacing w:lineRule="auto" w:line="360"/>
        <w:ind w:left="105"/>
        <w:jc w:val="center"/>
        <w:rPr/>
        <w:sectPr>
          <w:pgSz w:w="11952" w:h="14832" w:orient="portrait" w:code="1"/>
          <w:pgMar w:top="1280" w:right="80" w:bottom="960" w:left="1530" w:header="0" w:footer="774" w:gutter="0"/>
          <w:cols w:space="720"/>
        </w:sectPr>
      </w:pPr>
    </w:p>
    <w:bookmarkStart w:id="44" w:name="_bookmark67"/>
    <w:bookmarkStart w:id="45" w:name="_bookmark70"/>
    <w:bookmarkStart w:id="46" w:name="_bookmark71"/>
    <w:bookmarkEnd w:id="44"/>
    <w:bookmarkEnd w:id="45"/>
    <w:bookmarkEnd w:id="46"/>
    <w:p>
      <w:pPr>
        <w:pStyle w:val="style1"/>
        <w:spacing w:lineRule="auto" w:line="360"/>
        <w:ind w:left="0" w:firstLine="0"/>
        <w:rPr>
          <w:sz w:val="28"/>
          <w:szCs w:val="28"/>
        </w:rPr>
      </w:pPr>
      <w:r>
        <w:rPr>
          <w:sz w:val="24"/>
          <w:szCs w:val="24"/>
        </w:rPr>
        <w:br w:type="column"/>
      </w:r>
      <w:bookmarkStart w:id="47" w:name="_Toc186296776"/>
      <w:r>
        <w:rPr>
          <w:sz w:val="28"/>
          <w:szCs w:val="28"/>
        </w:rPr>
        <w:t>RESULTS AND DISCUSSION</w:t>
      </w:r>
      <w:bookmarkEnd w:id="47"/>
    </w:p>
    <w:p>
      <w:pPr>
        <w:pStyle w:val="style0"/>
        <w:spacing w:lineRule="auto" w:line="360"/>
        <w:rPr>
          <w:rFonts w:ascii="Times New Roman" w:cs="Times New Roman" w:hAnsi="Times New Roman"/>
          <w:sz w:val="24"/>
          <w:szCs w:val="24"/>
        </w:rPr>
      </w:pPr>
    </w:p>
    <w:p>
      <w:pPr>
        <w:pStyle w:val="style0"/>
        <w:spacing w:lineRule="auto" w:line="360"/>
        <w:rPr>
          <w:rFonts w:ascii="Times New Roman" w:cs="Times New Roman" w:hAnsi="Times New Roman"/>
          <w:sz w:val="24"/>
          <w:szCs w:val="24"/>
        </w:rPr>
        <w:sectPr>
          <w:type w:val="continuous"/>
          <w:pgSz w:w="11952" w:h="14832" w:orient="portrait" w:code="1"/>
          <w:pgMar w:top="1220" w:right="80" w:bottom="280" w:left="320" w:header="0" w:footer="774" w:gutter="0"/>
          <w:cols w:equalWidth="0" w:space="720" w:num="2">
            <w:col w:w="3030" w:space="40"/>
            <w:col w:w="8060"/>
          </w:cols>
        </w:sectPr>
      </w:pPr>
    </w:p>
    <w:p>
      <w:pPr>
        <w:pStyle w:val="style66"/>
        <w:spacing w:before="1" w:lineRule="auto" w:line="360"/>
        <w:ind w:firstLine="500"/>
        <w:rPr>
          <w:szCs w:val="24"/>
        </w:rPr>
      </w:pPr>
      <w:r>
        <w:rPr>
          <w:szCs w:val="24"/>
        </w:rPr>
        <w:t xml:space="preserve">This chapter presents the results obtained from the data analyzed to evaluate the performance of </w:t>
      </w:r>
    </w:p>
    <w:p>
      <w:pPr>
        <w:pStyle w:val="style66"/>
        <w:spacing w:before="1" w:lineRule="auto" w:line="360"/>
        <w:ind w:firstLine="500"/>
        <w:rPr>
          <w:szCs w:val="24"/>
        </w:rPr>
      </w:pPr>
      <w:r>
        <w:rPr>
          <w:szCs w:val="24"/>
        </w:rPr>
        <w:t>Gaa-</w:t>
      </w:r>
      <w:r>
        <w:rPr>
          <w:szCs w:val="24"/>
        </w:rPr>
        <w:t>Akanbi Roundabout</w:t>
      </w:r>
      <w:r>
        <w:rPr>
          <w:szCs w:val="24"/>
        </w:rPr>
        <w:t>.</w:t>
      </w:r>
    </w:p>
    <w:bookmarkStart w:id="48" w:name="_bookmark72"/>
    <w:bookmarkStart w:id="49" w:name="_Toc186296777"/>
    <w:bookmarkEnd w:id="48"/>
    <w:p>
      <w:pPr>
        <w:pStyle w:val="style2"/>
        <w:spacing w:lineRule="auto" w:line="360"/>
        <w:ind w:left="235" w:firstLine="720"/>
        <w:rPr>
          <w:rFonts w:ascii="Times New Roman" w:cs="Times New Roman" w:hAnsi="Times New Roman"/>
          <w:b/>
          <w:color w:val="auto"/>
          <w:spacing w:val="-2"/>
          <w:sz w:val="24"/>
          <w:szCs w:val="24"/>
        </w:rPr>
      </w:pPr>
      <w:r>
        <w:rPr>
          <w:rFonts w:ascii="Times New Roman" w:cs="Times New Roman" w:hAnsi="Times New Roman"/>
          <w:b/>
          <w:color w:val="auto"/>
          <w:sz w:val="24"/>
          <w:szCs w:val="24"/>
        </w:rPr>
        <w:t xml:space="preserve">4.1 </w:t>
      </w:r>
      <w:r>
        <w:rPr>
          <w:rFonts w:ascii="Times New Roman" w:cs="Times New Roman" w:hAnsi="Times New Roman"/>
          <w:b/>
          <w:color w:val="auto"/>
          <w:sz w:val="24"/>
          <w:szCs w:val="24"/>
        </w:rPr>
        <w:t>Geometric</w:t>
      </w:r>
      <w:bookmarkEnd w:id="49"/>
      <w:r>
        <w:rPr>
          <w:rFonts w:ascii="Times New Roman" w:cs="Times New Roman" w:hAnsi="Times New Roman"/>
          <w:b/>
          <w:color w:val="auto"/>
          <w:spacing w:val="-2"/>
          <w:sz w:val="24"/>
          <w:szCs w:val="24"/>
        </w:rPr>
        <w:t>features</w:t>
      </w:r>
    </w:p>
    <w:p>
      <w:pPr>
        <w:pStyle w:val="style66"/>
        <w:spacing w:lineRule="auto" w:line="360"/>
        <w:ind w:left="955" w:right="1373"/>
        <w:jc w:val="both"/>
        <w:rPr>
          <w:szCs w:val="24"/>
        </w:rPr>
        <w:sectPr>
          <w:type w:val="continuous"/>
          <w:pgSz w:w="11952" w:h="14832" w:orient="portrait" w:code="1"/>
          <w:pgMar w:top="1220" w:right="80" w:bottom="280" w:left="320" w:header="0" w:footer="774" w:gutter="0"/>
          <w:cols w:space="720"/>
        </w:sectPr>
      </w:pPr>
      <w:r>
        <w:rPr>
          <w:szCs w:val="24"/>
        </w:rPr>
        <w:t>The geometry</w:t>
      </w:r>
      <w:r>
        <w:rPr>
          <w:szCs w:val="24"/>
        </w:rPr>
        <w:t xml:space="preserve">of </w:t>
      </w:r>
      <w:r>
        <w:rPr>
          <w:szCs w:val="24"/>
        </w:rPr>
        <w:t xml:space="preserve">Gaa-Akanbiroundaboutwere </w:t>
      </w:r>
      <w:r>
        <w:rPr>
          <w:spacing w:val="-8"/>
          <w:szCs w:val="24"/>
        </w:rPr>
        <w:t>measured</w:t>
      </w:r>
      <w:r>
        <w:rPr>
          <w:szCs w:val="24"/>
        </w:rPr>
        <w:t xml:space="preserve"> onthesite</w:t>
      </w:r>
      <w:r>
        <w:rPr>
          <w:szCs w:val="24"/>
        </w:rPr>
        <w:t>using a measuring tape, as</w:t>
      </w:r>
      <w:r>
        <w:rPr>
          <w:szCs w:val="24"/>
        </w:rPr>
        <w:t xml:space="preserve"> summarized in the Table 4.1 and illustrated in on Figure 4.1 .TheentrywidthsforGaa- Akanbi and Offa garage approaches  are 7.30 and 5.20m, respectively .Similarly, the entry width of Tipper garage and Agbabiaka approaches have entry width </w:t>
      </w:r>
      <w:r>
        <w:rPr>
          <w:spacing w:val="-4"/>
          <w:szCs w:val="24"/>
        </w:rPr>
        <w:t xml:space="preserve"> 5.20m and 8.90m </w:t>
      </w:r>
      <w:r>
        <w:rPr>
          <w:szCs w:val="24"/>
        </w:rPr>
        <w:t>respectively. The roundabout lane width and roundabout</w:t>
      </w:r>
      <w:r>
        <w:rPr>
          <w:szCs w:val="24"/>
        </w:rPr>
        <w:t xml:space="preserve"> diameter are 10.3 and 8.00 m respectively.</w:t>
      </w:r>
      <w:r>
        <w:rPr>
          <w:szCs w:val="24"/>
        </w:rPr>
        <w:t xml:space="preserve"> This implies that three lanes exist at the roundabout and this may warrant more vehicles tr</w:t>
      </w:r>
      <w:r>
        <w:rPr>
          <w:szCs w:val="24"/>
        </w:rPr>
        <w:t>ying to use roundabout at the same time  causing traffi</w:t>
      </w:r>
      <w:r>
        <w:rPr>
          <w:szCs w:val="24"/>
        </w:rPr>
        <w:t>c  congestion at the roundabout.</w:t>
      </w:r>
    </w:p>
    <w:bookmarkStart w:id="50" w:name="_bookmark73"/>
    <w:bookmarkStart w:id="51" w:name="_bookmark74"/>
    <w:bookmarkEnd w:id="50"/>
    <w:bookmarkEnd w:id="51"/>
    <w:p>
      <w:pPr>
        <w:pStyle w:val="style66"/>
        <w:ind w:left="0"/>
        <w:rPr>
          <w:sz w:val="17"/>
        </w:rPr>
      </w:pPr>
    </w:p>
    <w:p>
      <w:pPr>
        <w:pStyle w:val="style66"/>
        <w:ind w:left="955"/>
        <w:rPr>
          <w:sz w:val="17"/>
        </w:rPr>
      </w:pPr>
    </w:p>
    <w:p>
      <w:pPr>
        <w:pStyle w:val="style66"/>
        <w:ind w:left="955"/>
        <w:rPr>
          <w:sz w:val="17"/>
        </w:rPr>
      </w:pPr>
    </w:p>
    <w:p>
      <w:pPr>
        <w:pStyle w:val="style0"/>
        <w:jc w:val="center"/>
        <w:rPr>
          <w:spacing w:val="-2"/>
        </w:rPr>
      </w:pPr>
      <w:r>
        <w:t>Figure4.1:GeometricparametersofGaa-Akanbi</w:t>
      </w:r>
      <w:r>
        <w:rPr>
          <w:spacing w:val="-2"/>
        </w:rPr>
        <w:t>Roundabout</w:t>
      </w:r>
    </w:p>
    <w:p>
      <w:pPr>
        <w:pStyle w:val="style66"/>
        <w:ind w:left="0"/>
        <w:rPr>
          <w:sz w:val="17"/>
        </w:rPr>
      </w:pPr>
    </w:p>
    <w:p>
      <w:pPr>
        <w:pStyle w:val="style66"/>
        <w:ind w:left="955"/>
        <w:rPr>
          <w:spacing w:val="-2"/>
        </w:rPr>
      </w:pPr>
      <w:r>
        <w:rPr>
          <w:noProof/>
        </w:rPr>
        <w:drawing>
          <wp:anchor distT="0" distB="0" distL="0" distR="0" simplePos="false" relativeHeight="5" behindDoc="false" locked="false" layoutInCell="true" allowOverlap="false">
            <wp:simplePos x="0" y="0"/>
            <wp:positionH relativeFrom="page">
              <wp:align>center</wp:align>
            </wp:positionH>
            <wp:positionV relativeFrom="page">
              <wp:posOffset>1766570</wp:posOffset>
            </wp:positionV>
            <wp:extent cx="5286375" cy="2760980"/>
            <wp:effectExtent l="0" t="0" r="9525" b="1270"/>
            <wp:wrapTopAndBottom/>
            <wp:docPr id="1031" name="Picture 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9"/>
                    <pic:cNvPicPr/>
                  </pic:nvPicPr>
                  <pic:blipFill>
                    <a:blip r:embed="rId9" cstate="print"/>
                    <a:srcRect l="0" t="0" r="0" b="0"/>
                    <a:stretch/>
                  </pic:blipFill>
                  <pic:spPr>
                    <a:xfrm rot="0">
                      <a:off x="0" y="0"/>
                      <a:ext cx="5286375" cy="2760980"/>
                    </a:xfrm>
                    <a:prstGeom prst="rect"/>
                  </pic:spPr>
                </pic:pic>
              </a:graphicData>
            </a:graphic>
          </wp:anchor>
        </w:drawing>
      </w:r>
    </w:p>
    <w:p>
      <w:pPr>
        <w:pStyle w:val="style66"/>
        <w:ind w:left="955"/>
        <w:rPr>
          <w:spacing w:val="-2"/>
        </w:rPr>
      </w:pPr>
    </w:p>
    <w:p>
      <w:pPr>
        <w:pStyle w:val="style66"/>
        <w:ind w:left="955"/>
        <w:rPr>
          <w:spacing w:val="-2"/>
        </w:rPr>
      </w:pPr>
      <w:r>
        <w:t xml:space="preserve">   Ta</w:t>
      </w:r>
      <w:r>
        <w:t>ble4.1:Geometry</w:t>
      </w:r>
      <w:r>
        <w:t xml:space="preserve"> </w:t>
      </w:r>
      <w:r>
        <w:t>features</w:t>
      </w:r>
      <w:r>
        <w:t xml:space="preserve"> </w:t>
      </w:r>
      <w:r>
        <w:t>of</w:t>
      </w:r>
      <w:r>
        <w:t xml:space="preserve"> </w:t>
      </w:r>
      <w:r>
        <w:t>Gaa-Akanbi</w:t>
      </w:r>
      <w:r>
        <w:t xml:space="preserve"> </w:t>
      </w:r>
      <w:r>
        <w:rPr>
          <w:spacing w:val="-2"/>
        </w:rPr>
        <w:t>roundabout</w:t>
      </w:r>
    </w:p>
    <w:p>
      <w:pPr>
        <w:pStyle w:val="style66"/>
        <w:ind w:left="955"/>
        <w:rPr/>
      </w:pPr>
    </w:p>
    <w:p>
      <w:pPr>
        <w:pStyle w:val="style66"/>
        <w:spacing w:before="5"/>
        <w:rPr>
          <w:sz w:val="17"/>
        </w:rPr>
      </w:pPr>
    </w:p>
    <w:tbl>
      <w:tblPr>
        <w:tblW w:w="0" w:type="auto"/>
        <w:tblInd w:w="1390"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firstRow="1" w:lastRow="1" w:firstColumn="1" w:lastColumn="1" w:noHBand="0" w:noVBand="0"/>
      </w:tblPr>
      <w:tblGrid>
        <w:gridCol w:w="1567"/>
        <w:gridCol w:w="1571"/>
        <w:gridCol w:w="2055"/>
        <w:gridCol w:w="1451"/>
        <w:gridCol w:w="1452"/>
      </w:tblGrid>
      <w:tr>
        <w:trPr>
          <w:trHeight w:val="883" w:hRule="atLeast"/>
        </w:trPr>
        <w:tc>
          <w:tcPr>
            <w:tcW w:w="1567" w:type="dxa"/>
            <w:tcBorders>
              <w:bottom w:val="single" w:sz="12" w:space="0" w:color="656565"/>
            </w:tcBorders>
          </w:tcPr>
          <w:p>
            <w:pPr>
              <w:pStyle w:val="style4115"/>
              <w:spacing w:before="0" w:lineRule="auto" w:line="240"/>
              <w:ind w:left="107"/>
              <w:jc w:val="left"/>
              <w:rPr>
                <w:b/>
                <w:sz w:val="24"/>
              </w:rPr>
            </w:pPr>
            <w:r>
              <w:rPr>
                <w:b/>
                <w:spacing w:val="-2"/>
                <w:sz w:val="24"/>
              </w:rPr>
              <w:t>Approach</w:t>
            </w:r>
          </w:p>
        </w:tc>
        <w:tc>
          <w:tcPr>
            <w:tcW w:w="1571" w:type="dxa"/>
            <w:tcBorders>
              <w:bottom w:val="single" w:sz="12" w:space="0" w:color="656565"/>
            </w:tcBorders>
          </w:tcPr>
          <w:p>
            <w:pPr>
              <w:pStyle w:val="style4115"/>
              <w:tabs>
                <w:tab w:val="left" w:leader="none" w:pos="1147"/>
              </w:tabs>
              <w:spacing w:before="0" w:lineRule="auto" w:line="240"/>
              <w:ind w:left="107"/>
              <w:jc w:val="left"/>
              <w:rPr>
                <w:b/>
                <w:sz w:val="24"/>
              </w:rPr>
            </w:pPr>
            <w:r>
              <w:rPr>
                <w:b/>
                <w:spacing w:val="-2"/>
                <w:sz w:val="24"/>
              </w:rPr>
              <w:t>Entrywidth</w:t>
            </w:r>
          </w:p>
          <w:p>
            <w:pPr>
              <w:pStyle w:val="style4115"/>
              <w:spacing w:before="138" w:lineRule="auto" w:line="240"/>
              <w:ind w:left="107"/>
              <w:jc w:val="left"/>
              <w:rPr>
                <w:b/>
                <w:sz w:val="24"/>
              </w:rPr>
            </w:pPr>
            <w:r>
              <w:rPr>
                <w:b/>
                <w:spacing w:val="-5"/>
                <w:sz w:val="24"/>
              </w:rPr>
              <w:t>(m)</w:t>
            </w:r>
          </w:p>
        </w:tc>
        <w:tc>
          <w:tcPr>
            <w:tcW w:w="2055" w:type="dxa"/>
            <w:tcBorders>
              <w:bottom w:val="single" w:sz="12" w:space="0" w:color="656565"/>
            </w:tcBorders>
          </w:tcPr>
          <w:p>
            <w:pPr>
              <w:pStyle w:val="style4115"/>
              <w:spacing w:before="0" w:lineRule="auto" w:line="240"/>
              <w:jc w:val="left"/>
              <w:rPr>
                <w:b/>
                <w:spacing w:val="-10"/>
                <w:sz w:val="24"/>
              </w:rPr>
            </w:pPr>
            <w:r>
              <w:rPr>
                <w:b/>
                <w:sz w:val="24"/>
              </w:rPr>
              <w:t>Approach</w:t>
            </w:r>
          </w:p>
          <w:p>
            <w:pPr>
              <w:pStyle w:val="style4115"/>
              <w:spacing w:before="0" w:lineRule="auto" w:line="240"/>
              <w:jc w:val="left"/>
              <w:rPr>
                <w:b/>
                <w:sz w:val="24"/>
              </w:rPr>
            </w:pPr>
            <w:r>
              <w:rPr>
                <w:b/>
                <w:sz w:val="24"/>
              </w:rPr>
              <w:t>width</w:t>
            </w:r>
            <w:r>
              <w:rPr>
                <w:b/>
                <w:spacing w:val="-5"/>
                <w:sz w:val="24"/>
              </w:rPr>
              <w:t>(m)</w:t>
            </w:r>
          </w:p>
        </w:tc>
        <w:tc>
          <w:tcPr>
            <w:tcW w:w="1451" w:type="dxa"/>
            <w:tcBorders>
              <w:bottom w:val="single" w:sz="12" w:space="0" w:color="656565"/>
            </w:tcBorders>
          </w:tcPr>
          <w:p>
            <w:pPr>
              <w:pStyle w:val="style4115"/>
              <w:spacing w:before="0" w:lineRule="auto" w:line="240"/>
              <w:ind w:left="107"/>
              <w:jc w:val="left"/>
              <w:rPr>
                <w:b/>
                <w:sz w:val="24"/>
              </w:rPr>
            </w:pPr>
            <w:r>
              <w:rPr>
                <w:b/>
                <w:spacing w:val="-2"/>
                <w:sz w:val="24"/>
              </w:rPr>
              <w:t>Circulatory</w:t>
            </w:r>
          </w:p>
          <w:p>
            <w:pPr>
              <w:pStyle w:val="style4115"/>
              <w:spacing w:before="138" w:lineRule="auto" w:line="240"/>
              <w:ind w:left="107"/>
              <w:jc w:val="left"/>
              <w:rPr>
                <w:b/>
                <w:sz w:val="24"/>
              </w:rPr>
            </w:pPr>
            <w:r>
              <w:rPr>
                <w:b/>
                <w:sz w:val="24"/>
              </w:rPr>
              <w:t>width</w:t>
            </w:r>
            <w:r>
              <w:rPr>
                <w:b/>
                <w:spacing w:val="-5"/>
                <w:sz w:val="24"/>
              </w:rPr>
              <w:t>(m)</w:t>
            </w:r>
          </w:p>
        </w:tc>
        <w:tc>
          <w:tcPr>
            <w:tcW w:w="1452" w:type="dxa"/>
            <w:tcBorders>
              <w:bottom w:val="single" w:sz="12" w:space="0" w:color="656565"/>
            </w:tcBorders>
          </w:tcPr>
          <w:p>
            <w:pPr>
              <w:pStyle w:val="style4115"/>
              <w:spacing w:before="0" w:lineRule="auto" w:line="240"/>
              <w:ind w:left="107"/>
              <w:jc w:val="left"/>
              <w:rPr>
                <w:b/>
                <w:sz w:val="24"/>
              </w:rPr>
            </w:pPr>
            <w:r>
              <w:rPr>
                <w:b/>
                <w:spacing w:val="-2"/>
                <w:sz w:val="24"/>
              </w:rPr>
              <w:t>Inscribed</w:t>
            </w:r>
          </w:p>
          <w:p>
            <w:pPr>
              <w:pStyle w:val="style4115"/>
              <w:spacing w:before="138" w:lineRule="auto" w:line="240"/>
              <w:ind w:left="107"/>
              <w:jc w:val="left"/>
              <w:rPr>
                <w:b/>
                <w:sz w:val="24"/>
              </w:rPr>
            </w:pPr>
            <w:r>
              <w:rPr>
                <w:b/>
                <w:sz w:val="24"/>
              </w:rPr>
              <w:t xml:space="preserve">diameter </w:t>
            </w:r>
            <w:r>
              <w:rPr>
                <w:b/>
                <w:spacing w:val="-5"/>
                <w:sz w:val="24"/>
              </w:rPr>
              <w:t>(m)</w:t>
            </w:r>
          </w:p>
        </w:tc>
      </w:tr>
      <w:tr>
        <w:tblPrEx/>
        <w:trPr>
          <w:trHeight w:val="435" w:hRule="atLeast"/>
        </w:trPr>
        <w:tc>
          <w:tcPr>
            <w:tcW w:w="1567" w:type="dxa"/>
            <w:tcBorders>
              <w:top w:val="single" w:sz="12" w:space="0" w:color="656565"/>
            </w:tcBorders>
            <w:shd w:val="clear" w:color="auto" w:fill="cccccc"/>
          </w:tcPr>
          <w:p>
            <w:pPr>
              <w:pStyle w:val="style4115"/>
              <w:spacing w:before="0" w:lineRule="auto" w:line="240"/>
              <w:ind w:left="107"/>
              <w:jc w:val="left"/>
              <w:rPr>
                <w:b/>
                <w:sz w:val="24"/>
              </w:rPr>
            </w:pPr>
            <w:r>
              <w:rPr>
                <w:b/>
                <w:spacing w:val="-2"/>
                <w:sz w:val="24"/>
              </w:rPr>
              <w:t>Gaa-Akanbi</w:t>
            </w:r>
          </w:p>
        </w:tc>
        <w:tc>
          <w:tcPr>
            <w:tcW w:w="1571"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7.30</w:t>
            </w:r>
          </w:p>
        </w:tc>
        <w:tc>
          <w:tcPr>
            <w:tcW w:w="2055" w:type="dxa"/>
            <w:tcBorders>
              <w:top w:val="single" w:sz="12" w:space="0" w:color="656565"/>
            </w:tcBorders>
            <w:shd w:val="clear" w:color="auto" w:fill="cccccc"/>
          </w:tcPr>
          <w:p>
            <w:pPr>
              <w:pStyle w:val="style4115"/>
              <w:spacing w:before="0" w:lineRule="auto" w:line="240"/>
              <w:ind w:left="107"/>
              <w:jc w:val="left"/>
              <w:rPr>
                <w:sz w:val="24"/>
              </w:rPr>
            </w:pPr>
            <w:r>
              <w:rPr>
                <w:spacing w:val="-2"/>
                <w:sz w:val="24"/>
              </w:rPr>
              <w:t>6.9</w:t>
            </w:r>
          </w:p>
        </w:tc>
        <w:tc>
          <w:tcPr>
            <w:tcW w:w="1451"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10.1</w:t>
            </w:r>
          </w:p>
        </w:tc>
        <w:tc>
          <w:tcPr>
            <w:tcW w:w="1452"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8.0</w:t>
            </w:r>
          </w:p>
        </w:tc>
      </w:tr>
      <w:tr>
        <w:tblPrEx/>
        <w:trPr>
          <w:trHeight w:val="435" w:hRule="atLeast"/>
        </w:trPr>
        <w:tc>
          <w:tcPr>
            <w:tcW w:w="1567" w:type="dxa"/>
            <w:tcBorders/>
          </w:tcPr>
          <w:p>
            <w:pPr>
              <w:pStyle w:val="style4115"/>
              <w:spacing w:before="0" w:lineRule="auto" w:line="240"/>
              <w:ind w:left="107"/>
              <w:jc w:val="left"/>
              <w:rPr>
                <w:b/>
                <w:sz w:val="24"/>
              </w:rPr>
            </w:pPr>
            <w:r>
              <w:rPr>
                <w:b/>
                <w:sz w:val="24"/>
              </w:rPr>
              <w:t>Offa</w:t>
            </w:r>
            <w:r>
              <w:rPr>
                <w:b/>
                <w:spacing w:val="-2"/>
                <w:sz w:val="24"/>
              </w:rPr>
              <w:t>Garage</w:t>
            </w:r>
          </w:p>
        </w:tc>
        <w:tc>
          <w:tcPr>
            <w:tcW w:w="1571" w:type="dxa"/>
            <w:tcBorders/>
          </w:tcPr>
          <w:p>
            <w:pPr>
              <w:pStyle w:val="style4115"/>
              <w:spacing w:before="0" w:lineRule="auto" w:line="240"/>
              <w:ind w:left="107"/>
              <w:jc w:val="left"/>
              <w:rPr>
                <w:sz w:val="24"/>
              </w:rPr>
            </w:pPr>
            <w:r>
              <w:rPr>
                <w:spacing w:val="-4"/>
                <w:sz w:val="24"/>
              </w:rPr>
              <w:t>5.2</w:t>
            </w:r>
          </w:p>
        </w:tc>
        <w:tc>
          <w:tcPr>
            <w:tcW w:w="2055" w:type="dxa"/>
            <w:tcBorders/>
          </w:tcPr>
          <w:p>
            <w:pPr>
              <w:pStyle w:val="style4115"/>
              <w:spacing w:before="0" w:lineRule="auto" w:line="240"/>
              <w:ind w:left="107"/>
              <w:jc w:val="left"/>
              <w:rPr>
                <w:sz w:val="24"/>
              </w:rPr>
            </w:pPr>
            <w:r>
              <w:rPr>
                <w:spacing w:val="-2"/>
                <w:sz w:val="24"/>
              </w:rPr>
              <w:t>4.7</w:t>
            </w:r>
          </w:p>
        </w:tc>
        <w:tc>
          <w:tcPr>
            <w:tcW w:w="1451" w:type="dxa"/>
            <w:tcBorders/>
          </w:tcPr>
          <w:p>
            <w:pPr>
              <w:pStyle w:val="style4115"/>
              <w:spacing w:before="0" w:lineRule="auto" w:line="240"/>
              <w:ind w:left="107"/>
              <w:jc w:val="left"/>
              <w:rPr>
                <w:sz w:val="24"/>
              </w:rPr>
            </w:pPr>
            <w:r>
              <w:rPr>
                <w:spacing w:val="-4"/>
                <w:sz w:val="24"/>
              </w:rPr>
              <w:t>10.1</w:t>
            </w:r>
          </w:p>
        </w:tc>
        <w:tc>
          <w:tcPr>
            <w:tcW w:w="1452" w:type="dxa"/>
            <w:tcBorders/>
          </w:tcPr>
          <w:p>
            <w:pPr>
              <w:pStyle w:val="style4115"/>
              <w:spacing w:before="0" w:lineRule="auto" w:line="240"/>
              <w:ind w:left="107"/>
              <w:jc w:val="left"/>
              <w:rPr>
                <w:sz w:val="24"/>
              </w:rPr>
            </w:pPr>
            <w:r>
              <w:rPr>
                <w:spacing w:val="-4"/>
                <w:sz w:val="24"/>
              </w:rPr>
              <w:t>8.0</w:t>
            </w:r>
          </w:p>
        </w:tc>
      </w:tr>
      <w:tr>
        <w:tblPrEx/>
        <w:trPr>
          <w:trHeight w:val="435" w:hRule="atLeast"/>
        </w:trPr>
        <w:tc>
          <w:tcPr>
            <w:tcW w:w="1567" w:type="dxa"/>
            <w:tcBorders/>
            <w:shd w:val="clear" w:color="auto" w:fill="cccccc"/>
          </w:tcPr>
          <w:p>
            <w:pPr>
              <w:pStyle w:val="style4115"/>
              <w:spacing w:before="0" w:lineRule="auto" w:line="240"/>
              <w:ind w:left="107"/>
              <w:jc w:val="left"/>
              <w:rPr>
                <w:b/>
                <w:sz w:val="24"/>
              </w:rPr>
            </w:pPr>
            <w:r>
              <w:rPr>
                <w:b/>
                <w:sz w:val="24"/>
              </w:rPr>
              <w:t xml:space="preserve">Tipper </w:t>
            </w:r>
            <w:r>
              <w:rPr>
                <w:b/>
                <w:spacing w:val="-2"/>
                <w:sz w:val="24"/>
              </w:rPr>
              <w:t>Garage</w:t>
            </w:r>
          </w:p>
        </w:tc>
        <w:tc>
          <w:tcPr>
            <w:tcW w:w="1571" w:type="dxa"/>
            <w:tcBorders/>
            <w:shd w:val="clear" w:color="auto" w:fill="cccccc"/>
          </w:tcPr>
          <w:p>
            <w:pPr>
              <w:pStyle w:val="style4115"/>
              <w:spacing w:before="0" w:lineRule="auto" w:line="240"/>
              <w:ind w:left="107"/>
              <w:jc w:val="left"/>
              <w:rPr>
                <w:sz w:val="24"/>
              </w:rPr>
            </w:pPr>
            <w:r>
              <w:rPr>
                <w:spacing w:val="-4"/>
                <w:sz w:val="24"/>
              </w:rPr>
              <w:t>5.2</w:t>
            </w:r>
          </w:p>
        </w:tc>
        <w:tc>
          <w:tcPr>
            <w:tcW w:w="2055" w:type="dxa"/>
            <w:tcBorders/>
            <w:shd w:val="clear" w:color="auto" w:fill="cccccc"/>
          </w:tcPr>
          <w:p>
            <w:pPr>
              <w:pStyle w:val="style4115"/>
              <w:spacing w:before="0" w:lineRule="auto" w:line="240"/>
              <w:ind w:left="107"/>
              <w:jc w:val="left"/>
              <w:rPr>
                <w:sz w:val="24"/>
              </w:rPr>
            </w:pPr>
            <w:r>
              <w:rPr>
                <w:spacing w:val="-4"/>
                <w:sz w:val="24"/>
              </w:rPr>
              <w:t>4.9</w:t>
            </w:r>
          </w:p>
        </w:tc>
        <w:tc>
          <w:tcPr>
            <w:tcW w:w="1451" w:type="dxa"/>
            <w:tcBorders/>
            <w:shd w:val="clear" w:color="auto" w:fill="cccccc"/>
          </w:tcPr>
          <w:p>
            <w:pPr>
              <w:pStyle w:val="style4115"/>
              <w:spacing w:before="0" w:lineRule="auto" w:line="240"/>
              <w:ind w:left="107"/>
              <w:jc w:val="left"/>
              <w:rPr>
                <w:sz w:val="24"/>
              </w:rPr>
            </w:pPr>
            <w:r>
              <w:rPr>
                <w:spacing w:val="-4"/>
                <w:sz w:val="24"/>
              </w:rPr>
              <w:t>10.3</w:t>
            </w:r>
          </w:p>
        </w:tc>
        <w:tc>
          <w:tcPr>
            <w:tcW w:w="1452" w:type="dxa"/>
            <w:tcBorders/>
            <w:shd w:val="clear" w:color="auto" w:fill="cccccc"/>
          </w:tcPr>
          <w:p>
            <w:pPr>
              <w:pStyle w:val="style4115"/>
              <w:spacing w:before="0" w:lineRule="auto" w:line="240"/>
              <w:ind w:left="107"/>
              <w:jc w:val="left"/>
              <w:rPr>
                <w:sz w:val="24"/>
              </w:rPr>
            </w:pPr>
            <w:r>
              <w:rPr>
                <w:spacing w:val="-4"/>
                <w:sz w:val="24"/>
              </w:rPr>
              <w:t>8.0</w:t>
            </w:r>
          </w:p>
        </w:tc>
      </w:tr>
      <w:tr>
        <w:tblPrEx/>
        <w:trPr>
          <w:trHeight w:val="436" w:hRule="atLeast"/>
        </w:trPr>
        <w:tc>
          <w:tcPr>
            <w:tcW w:w="1567" w:type="dxa"/>
            <w:tcBorders/>
          </w:tcPr>
          <w:p>
            <w:pPr>
              <w:pStyle w:val="style4115"/>
              <w:spacing w:before="1" w:lineRule="auto" w:line="240"/>
              <w:ind w:left="107"/>
              <w:jc w:val="left"/>
              <w:rPr>
                <w:b/>
                <w:sz w:val="24"/>
              </w:rPr>
            </w:pPr>
            <w:r>
              <w:rPr>
                <w:b/>
                <w:spacing w:val="-2"/>
                <w:sz w:val="24"/>
              </w:rPr>
              <w:t>Agbabiaka</w:t>
            </w:r>
          </w:p>
        </w:tc>
        <w:tc>
          <w:tcPr>
            <w:tcW w:w="1571" w:type="dxa"/>
            <w:tcBorders/>
          </w:tcPr>
          <w:p>
            <w:pPr>
              <w:pStyle w:val="style4115"/>
              <w:spacing w:before="1" w:lineRule="auto" w:line="240"/>
              <w:ind w:left="107"/>
              <w:jc w:val="left"/>
              <w:rPr>
                <w:sz w:val="24"/>
              </w:rPr>
            </w:pPr>
            <w:r>
              <w:rPr>
                <w:spacing w:val="-4"/>
                <w:sz w:val="24"/>
              </w:rPr>
              <w:t>8.9</w:t>
            </w:r>
          </w:p>
        </w:tc>
        <w:tc>
          <w:tcPr>
            <w:tcW w:w="2055" w:type="dxa"/>
            <w:tcBorders/>
          </w:tcPr>
          <w:p>
            <w:pPr>
              <w:pStyle w:val="style4115"/>
              <w:spacing w:before="1" w:lineRule="auto" w:line="240"/>
              <w:ind w:left="107"/>
              <w:jc w:val="left"/>
              <w:rPr>
                <w:sz w:val="24"/>
              </w:rPr>
            </w:pPr>
            <w:r>
              <w:rPr>
                <w:spacing w:val="-4"/>
                <w:sz w:val="24"/>
              </w:rPr>
              <w:t>7.6</w:t>
            </w:r>
          </w:p>
        </w:tc>
        <w:tc>
          <w:tcPr>
            <w:tcW w:w="1451" w:type="dxa"/>
            <w:tcBorders/>
          </w:tcPr>
          <w:p>
            <w:pPr>
              <w:pStyle w:val="style4115"/>
              <w:spacing w:before="1" w:lineRule="auto" w:line="240"/>
              <w:ind w:left="107"/>
              <w:jc w:val="left"/>
              <w:rPr>
                <w:sz w:val="24"/>
              </w:rPr>
            </w:pPr>
            <w:r>
              <w:rPr>
                <w:spacing w:val="-4"/>
                <w:sz w:val="24"/>
              </w:rPr>
              <w:t>10.3</w:t>
            </w:r>
          </w:p>
        </w:tc>
        <w:tc>
          <w:tcPr>
            <w:tcW w:w="1452" w:type="dxa"/>
            <w:tcBorders/>
          </w:tcPr>
          <w:p>
            <w:pPr>
              <w:pStyle w:val="style4115"/>
              <w:spacing w:before="1" w:lineRule="auto" w:line="240"/>
              <w:ind w:left="107"/>
              <w:jc w:val="left"/>
              <w:rPr>
                <w:sz w:val="24"/>
              </w:rPr>
            </w:pPr>
            <w:r>
              <w:rPr>
                <w:spacing w:val="-4"/>
                <w:sz w:val="24"/>
              </w:rPr>
              <w:t>8.0</w:t>
            </w:r>
          </w:p>
        </w:tc>
      </w:tr>
    </w:tbl>
    <w:p>
      <w:pPr>
        <w:pStyle w:val="style4"/>
        <w:widowControl w:val="false"/>
        <w:tabs>
          <w:tab w:val="left" w:leader="none" w:pos="1495"/>
        </w:tabs>
        <w:autoSpaceDE w:val="false"/>
        <w:autoSpaceDN w:val="false"/>
        <w:spacing w:before="33" w:beforeAutospacing="false" w:after="0" w:afterAutospacing="false"/>
        <w:rPr/>
      </w:pPr>
    </w:p>
    <w:p>
      <w:pPr>
        <w:pStyle w:val="style4"/>
        <w:widowControl w:val="false"/>
        <w:tabs>
          <w:tab w:val="left" w:leader="none" w:pos="1495"/>
        </w:tabs>
        <w:autoSpaceDE w:val="false"/>
        <w:autoSpaceDN w:val="false"/>
        <w:spacing w:before="33" w:beforeAutospacing="false" w:after="0" w:afterAutospacing="false"/>
        <w:ind w:left="900"/>
        <w:rPr/>
      </w:pPr>
    </w:p>
    <w:p>
      <w:pPr>
        <w:pStyle w:val="style4"/>
        <w:widowControl w:val="false"/>
        <w:tabs>
          <w:tab w:val="left" w:leader="none" w:pos="1495"/>
        </w:tabs>
        <w:autoSpaceDE w:val="false"/>
        <w:autoSpaceDN w:val="false"/>
        <w:spacing w:before="33" w:beforeAutospacing="false" w:after="0" w:afterAutospacing="false"/>
        <w:rPr/>
      </w:pPr>
    </w:p>
    <w:p>
      <w:pPr>
        <w:pStyle w:val="style4"/>
        <w:widowControl w:val="false"/>
        <w:tabs>
          <w:tab w:val="left" w:leader="none" w:pos="1495"/>
        </w:tabs>
        <w:autoSpaceDE w:val="false"/>
        <w:autoSpaceDN w:val="false"/>
        <w:spacing w:before="33" w:beforeAutospacing="false" w:after="0" w:afterAutospacing="false"/>
        <w:rPr/>
      </w:pPr>
    </w:p>
    <w:bookmarkStart w:id="52" w:name="_Toc186296778"/>
    <w:p>
      <w:pPr>
        <w:pStyle w:val="style2"/>
        <w:rPr>
          <w:color w:val="auto"/>
        </w:rPr>
      </w:pPr>
    </w:p>
    <w:p>
      <w:pPr>
        <w:pStyle w:val="style2"/>
        <w:rPr>
          <w:b/>
          <w:bCs/>
          <w:color w:val="auto"/>
        </w:rPr>
      </w:pPr>
      <w:r>
        <w:rPr>
          <w:b/>
          <w:bCs/>
          <w:color w:val="auto"/>
        </w:rPr>
        <w:t>4.2 Traffic</w:t>
      </w:r>
      <w:r>
        <w:rPr>
          <w:b/>
          <w:bCs/>
          <w:color w:val="auto"/>
        </w:rPr>
        <w:t xml:space="preserve">flow </w:t>
      </w:r>
      <w:r>
        <w:rPr>
          <w:b/>
          <w:bCs/>
          <w:color w:val="auto"/>
        </w:rPr>
        <w:t xml:space="preserve">on each </w:t>
      </w:r>
      <w:bookmarkEnd w:id="52"/>
      <w:r>
        <w:rPr>
          <w:b/>
          <w:bCs/>
          <w:color w:val="auto"/>
          <w:spacing w:val="-2"/>
        </w:rPr>
        <w:t>approach</w:t>
      </w:r>
      <w:r>
        <w:rPr>
          <w:b/>
          <w:bCs/>
          <w:color w:val="auto"/>
          <w:spacing w:val="-2"/>
        </w:rPr>
        <w:t xml:space="preserve"> of roundabout</w:t>
      </w:r>
    </w:p>
    <w:p>
      <w:pPr>
        <w:pStyle w:val="style66"/>
        <w:rPr>
          <w:b/>
          <w:bCs/>
        </w:rPr>
      </w:pPr>
    </w:p>
    <w:p>
      <w:pPr>
        <w:pStyle w:val="style66"/>
        <w:spacing w:lineRule="auto" w:line="480"/>
        <w:ind w:left="955" w:right="1373"/>
        <w:jc w:val="both"/>
        <w:rPr/>
      </w:pPr>
      <w:r>
        <w:t xml:space="preserve">The collected traffic data represents the existing peak two hour traffic conditions at the </w:t>
      </w:r>
    </w:p>
    <w:p>
      <w:pPr>
        <w:pStyle w:val="style66"/>
        <w:spacing w:lineRule="auto" w:line="480"/>
        <w:ind w:left="955" w:right="1373"/>
        <w:jc w:val="both"/>
        <w:rPr/>
      </w:pPr>
      <w:r>
        <w:t>Gaa- Akanbi Roundabout for all approach lanes: Gaa- Akanbi, Offa garage, Tipper garage and Agbabiaka Road. The data was gathered over seven days from December 2 to December 8, 2024, during two peak hours’ time intervals:7:30-8:30AM and 3:30- :4:30PM.The results were analyzed and computed using Microsoft Excel, as  shown below for each day.</w:t>
      </w:r>
    </w:p>
    <w:p>
      <w:pPr>
        <w:pStyle w:val="style0"/>
        <w:jc w:val="both"/>
        <w:rPr>
          <w:spacing w:val="-2"/>
        </w:rPr>
      </w:pPr>
      <w:r>
        <w:rPr>
          <w:spacing w:val="-2"/>
        </w:rPr>
        <w:tab/>
      </w:r>
      <w:r>
        <w:rPr>
          <w:noProof/>
        </w:rPr>
      </w:r>
      <w:r>
        <w:rPr>
          <w:noProof/>
        </w:rPr>
      </w:r>
      <w:r>
        <w:rPr>
          <w:noProof/>
        </w:rPr>
      </w:r>
      <w:r>
        <w:rPr>
          <w:noProof/>
        </w:rPr>
        <w:drawing>
          <wp:inline distL="114300" distT="0" distB="0" distR="114300">
            <wp:extent cx="4572000" cy="2743200"/>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noProof/>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rPr>
          <w:b w:val="false"/>
        </w:rPr>
        <w:t>Figure4.</w:t>
      </w:r>
      <w:r>
        <w:rPr>
          <w:b w:val="false"/>
        </w:rPr>
        <w:t>2</w:t>
      </w:r>
      <w:r>
        <w:rPr>
          <w:b w:val="false"/>
        </w:rPr>
        <w:t>:</w:t>
      </w:r>
      <w:r>
        <w:rPr>
          <w:b w:val="false"/>
          <w:spacing w:val="-3"/>
        </w:rPr>
        <w:t xml:space="preserve"> Showing </w:t>
      </w:r>
      <w:r>
        <w:rPr>
          <w:b w:val="false"/>
        </w:rPr>
        <w:t>the total, average of flow pattern of each approachesofGaa-Akanbi</w:t>
      </w:r>
    </w:p>
    <w:p>
      <w:pPr>
        <w:pStyle w:val="style4"/>
        <w:widowControl w:val="false"/>
        <w:tabs>
          <w:tab w:val="left" w:leader="none" w:pos="1675"/>
        </w:tabs>
        <w:autoSpaceDE w:val="false"/>
        <w:autoSpaceDN w:val="false"/>
        <w:spacing w:before="0" w:beforeAutospacing="false" w:after="0" w:afterAutospacing="false"/>
        <w:rPr>
          <w:b w:val="false"/>
        </w:rPr>
      </w:pP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p>
    <w:p>
      <w:pPr>
        <w:pStyle w:val="style4"/>
        <w:widowControl w:val="false"/>
        <w:tabs>
          <w:tab w:val="left" w:leader="none" w:pos="1675"/>
        </w:tabs>
        <w:autoSpaceDE w:val="false"/>
        <w:autoSpaceDN w:val="false"/>
        <w:spacing w:before="0" w:beforeAutospacing="false" w:after="0" w:afterAutospacing="false"/>
        <w:rPr>
          <w:b w:val="false"/>
        </w:rPr>
      </w:pPr>
    </w:p>
    <w:p>
      <w:pPr>
        <w:pStyle w:val="style4"/>
        <w:widowControl w:val="false"/>
        <w:tabs>
          <w:tab w:val="left" w:leader="none" w:pos="1675"/>
        </w:tabs>
        <w:autoSpaceDE w:val="false"/>
        <w:autoSpaceDN w:val="false"/>
        <w:spacing w:before="0" w:beforeAutospacing="false" w:after="0" w:afterAutospacing="false"/>
        <w:rPr>
          <w:b w:val="false"/>
        </w:rPr>
      </w:pP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5128260" cy="2743200"/>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rPr>
          <w:b w:val="false"/>
        </w:rPr>
        <w:t>Figure4.</w:t>
      </w:r>
      <w:r>
        <w:rPr>
          <w:b w:val="false"/>
        </w:rPr>
        <w:t>3</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rPr>
          <w:b w:val="false"/>
          <w:spacing w:val="-3"/>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5292090" cy="2743200"/>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jc w:val="center"/>
        <w:rPr>
          <w:b w:val="false"/>
          <w:spacing w:val="-2"/>
        </w:rPr>
      </w:pPr>
      <w:r>
        <w:rPr>
          <w:b w:val="false"/>
        </w:rPr>
        <w:t>Figure4.</w:t>
      </w:r>
      <w:r>
        <w:rPr>
          <w:b w:val="false"/>
        </w:rPr>
        <w:t>4</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rPr>
          <w:b w:val="false"/>
          <w:spacing w:val="-3"/>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Figure4.</w:t>
      </w:r>
      <w:r>
        <w:rPr>
          <w:b w:val="false"/>
        </w:rPr>
        <w:t>5</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rPr>
          <w:b w:val="false"/>
        </w:rPr>
        <w:t>Figure4.</w:t>
      </w:r>
      <w:r>
        <w:rPr>
          <w:b w:val="false"/>
        </w:rPr>
        <w:t>6</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Figure4.</w:t>
      </w:r>
      <w:r>
        <w:rPr>
          <w:b w:val="false"/>
        </w:rPr>
        <w:t>7</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jc w:val="center"/>
        <w:rPr>
          <w:b w:val="false"/>
        </w:rPr>
      </w:pPr>
      <w:r>
        <w:rPr>
          <w:b w:val="false"/>
        </w:rPr>
        <w:t>Figure4.</w:t>
      </w:r>
      <w:r>
        <w:rPr>
          <w:b w:val="false"/>
        </w:rPr>
        <w:t>8</w:t>
      </w:r>
      <w:r>
        <w:rPr>
          <w:b w:val="false"/>
        </w:rPr>
        <w:t>:</w:t>
      </w:r>
      <w:r>
        <w:rPr>
          <w:b w:val="false"/>
          <w:spacing w:val="-3"/>
        </w:rPr>
        <w:t xml:space="preserve"> Showing </w:t>
      </w:r>
      <w:r>
        <w:rPr>
          <w:b w:val="false"/>
        </w:rPr>
        <w:t>the total, average of flow pattern of each approachesof</w:t>
      </w:r>
    </w:p>
    <w:p>
      <w:pPr>
        <w:pStyle w:val="style4"/>
        <w:widowControl w:val="false"/>
        <w:tabs>
          <w:tab w:val="left" w:leader="none" w:pos="1675"/>
        </w:tabs>
        <w:autoSpaceDE w:val="false"/>
        <w:autoSpaceDN w:val="false"/>
        <w:spacing w:before="0" w:beforeAutospacing="false" w:after="0" w:afterAutospacing="false"/>
        <w:jc w:val="center"/>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jc w:val="center"/>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bookmarkStart w:id="53" w:name="_Toc186296779"/>
    <w:bookmarkStart w:id="54" w:name="_Toc186296780"/>
    <w:p>
      <w:pPr>
        <w:pStyle w:val="style66"/>
        <w:spacing w:before="73"/>
        <w:ind w:left="940" w:firstLine="500"/>
        <w:jc w:val="both"/>
        <w:rPr>
          <w:b/>
          <w:bCs/>
          <w:spacing w:val="-2"/>
        </w:rPr>
      </w:pPr>
      <w:r>
        <w:rPr>
          <w:b/>
          <w:bCs/>
        </w:rPr>
        <w:t xml:space="preserve">4.3 SIDRA </w:t>
      </w:r>
      <w:r>
        <w:rPr>
          <w:b/>
          <w:bCs/>
        </w:rPr>
        <w:t xml:space="preserve">Software </w:t>
      </w:r>
      <w:r>
        <w:rPr>
          <w:b/>
          <w:bCs/>
        </w:rPr>
        <w:t>8 Plus</w:t>
      </w:r>
      <w:r>
        <w:rPr>
          <w:b/>
          <w:bCs/>
          <w:spacing w:val="-2"/>
        </w:rPr>
        <w:t>forPerformance</w:t>
      </w:r>
      <w:r>
        <w:rPr>
          <w:b/>
          <w:bCs/>
          <w:spacing w:val="-2"/>
        </w:rPr>
        <w:t xml:space="preserve"> of </w:t>
      </w:r>
      <w:r>
        <w:rPr>
          <w:b/>
          <w:bCs/>
        </w:rPr>
        <w:t>RoundaboutIntersection</w:t>
      </w:r>
    </w:p>
    <w:p>
      <w:pPr>
        <w:pStyle w:val="style2"/>
        <w:ind w:left="720" w:firstLine="720"/>
        <w:rPr>
          <w:b/>
          <w:bCs/>
          <w:color w:val="auto"/>
        </w:rPr>
      </w:pPr>
      <w:r>
        <w:rPr>
          <w:b/>
          <w:bCs/>
          <w:color w:val="auto"/>
          <w:spacing w:val="-2"/>
        </w:rPr>
        <w:t>4.31: T</w:t>
      </w:r>
      <w:r>
        <w:rPr>
          <w:b/>
          <w:bCs/>
          <w:color w:val="auto"/>
        </w:rPr>
        <w:t>rafficdata</w:t>
      </w:r>
      <w:r>
        <w:rPr>
          <w:b/>
          <w:bCs/>
          <w:color w:val="auto"/>
          <w:spacing w:val="-4"/>
        </w:rPr>
        <w:t>input</w:t>
      </w:r>
      <w:bookmarkEnd w:id="53"/>
    </w:p>
    <w:p>
      <w:pPr>
        <w:pStyle w:val="style66"/>
        <w:rPr>
          <w:b/>
        </w:rPr>
      </w:pPr>
    </w:p>
    <w:p>
      <w:pPr>
        <w:pStyle w:val="style66"/>
        <w:spacing w:lineRule="auto" w:line="480"/>
        <w:ind w:left="955" w:right="1375" w:firstLine="485"/>
        <w:rPr/>
      </w:pPr>
      <w:r>
        <w:rPr>
          <w:sz w:val="23"/>
        </w:rPr>
        <w:t>Table</w:t>
      </w:r>
      <w:r>
        <w:rPr>
          <w:sz w:val="23"/>
        </w:rPr>
        <w:t>4.2</w:t>
      </w:r>
      <w:r>
        <w:rPr>
          <w:sz w:val="23"/>
        </w:rPr>
        <w:t>presents</w:t>
      </w:r>
      <w:r>
        <w:t>trafficdatainputsuchasEntry</w:t>
      </w:r>
      <w:r>
        <w:t xml:space="preserve">Demand Volume;  </w:t>
      </w:r>
    </w:p>
    <w:p>
      <w:pPr>
        <w:pStyle w:val="style66"/>
        <w:spacing w:lineRule="auto" w:line="480"/>
        <w:ind w:left="955" w:right="1375" w:firstLine="485"/>
        <w:rPr/>
      </w:pPr>
      <w:r>
        <w:t xml:space="preserve">Peak Hours Factor (PHF).The PHFs were computed from Equation 2.20 </w:t>
      </w: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before="73"/>
        <w:jc w:val="center"/>
        <w:rPr/>
      </w:pPr>
      <w:r>
        <w:t>Table4.</w:t>
      </w:r>
      <w:r>
        <w:rPr>
          <w:spacing w:val="-1"/>
        </w:rPr>
        <w:t>2</w:t>
      </w:r>
      <w:r>
        <w:t>:SIDRATRAFFIC DATAINPUT</w:t>
      </w:r>
    </w:p>
    <w:p>
      <w:pPr>
        <w:pStyle w:val="style0"/>
        <w:jc w:val="both"/>
        <w:rPr/>
      </w:pPr>
      <w:r>
        <w:rPr>
          <w:noProof/>
        </w:rPr>
        <w:object>
          <v:shape id="1046" type="#_x0000_t75" filled="f" stroked="f" style="position:absolute;margin-left:55.6pt;margin-top:91.85pt;width:433.5pt;height:528.75pt;z-index:6;mso-position-horizontal-relative:margin;mso-position-vertical-relative:page;mso-width-relative:page;mso-height-relative:page;mso-wrap-distance-left:0.0pt;mso-wrap-distance-right:0.0pt;visibility:visible;" o:allowoverlap="false">
            <v:imagedata r:id="rId17" embosscolor="white" o:title=""/>
            <w10:wrap type="topAndBottom"/>
            <v:fill/>
          </v:shape>
          <o:OLEObject Type="EMBED" ProgID="Excel.Chart.8" ShapeID="1046" DrawAspect="Content" ObjectID="0" r:id="rId18"/>
        </w:object>
      </w:r>
    </w:p>
    <w:p>
      <w:pPr>
        <w:pStyle w:val="style2"/>
        <w:ind w:firstLine="720"/>
        <w:rPr>
          <w:b/>
          <w:bCs/>
          <w:color w:val="auto"/>
        </w:rPr>
      </w:pPr>
    </w:p>
    <w:p>
      <w:pPr>
        <w:pStyle w:val="style2"/>
        <w:ind w:firstLine="720"/>
        <w:rPr>
          <w:b/>
          <w:bCs/>
          <w:color w:val="auto"/>
          <w:spacing w:val="-3"/>
        </w:rPr>
      </w:pPr>
      <w:r>
        <w:rPr>
          <w:b/>
          <w:bCs/>
          <w:color w:val="auto"/>
        </w:rPr>
        <w:t>4.</w:t>
      </w:r>
      <w:r>
        <w:rPr>
          <w:b/>
          <w:bCs/>
          <w:color w:val="auto"/>
        </w:rPr>
        <w:t>3.2</w:t>
      </w:r>
      <w:r>
        <w:rPr>
          <w:b/>
          <w:bCs/>
          <w:color w:val="auto"/>
        </w:rPr>
        <w:t xml:space="preserve"> ResultsofSIDRA</w:t>
      </w:r>
      <w:r>
        <w:rPr>
          <w:b/>
          <w:bCs/>
          <w:color w:val="auto"/>
          <w:spacing w:val="-3"/>
        </w:rPr>
        <w:t xml:space="preserve"> Roundabout </w:t>
      </w:r>
      <w:r>
        <w:rPr>
          <w:b/>
          <w:bCs/>
          <w:color w:val="auto"/>
        </w:rPr>
        <w:t>Intersection</w:t>
      </w:r>
      <w:r>
        <w:rPr>
          <w:b/>
          <w:bCs/>
          <w:color w:val="auto"/>
          <w:spacing w:val="-3"/>
        </w:rPr>
        <w:t>-</w:t>
      </w:r>
      <w:r>
        <w:rPr>
          <w:b/>
          <w:bCs/>
          <w:color w:val="auto"/>
        </w:rPr>
        <w:t>Analysis</w:t>
      </w:r>
      <w:r>
        <w:rPr>
          <w:b/>
          <w:bCs/>
          <w:color w:val="auto"/>
          <w:spacing w:val="-3"/>
        </w:rPr>
        <w:t>of Traffic Flow</w:t>
      </w:r>
      <w:bookmarkEnd w:id="54"/>
    </w:p>
    <w:p>
      <w:pPr>
        <w:pStyle w:val="style66"/>
        <w:rPr>
          <w:b/>
        </w:rPr>
      </w:pPr>
    </w:p>
    <w:p>
      <w:pPr>
        <w:pStyle w:val="style66"/>
        <w:spacing w:lineRule="auto" w:line="480"/>
        <w:ind w:left="955" w:right="1374"/>
        <w:jc w:val="both"/>
        <w:rPr/>
      </w:pPr>
      <w:r>
        <w:t>The traffic volume results presented in Tables 4.</w:t>
      </w:r>
      <w:r>
        <w:t>0.</w:t>
      </w:r>
      <w:r>
        <w:t>2 to 4.</w:t>
      </w:r>
      <w:r>
        <w:t>0.</w:t>
      </w:r>
      <w:r>
        <w:t xml:space="preserve">8 highlight the peak traffic conditions at the Gaa-Akanbi roundabout. The analysis indicates the roundabout experiences significant congestion, particularly during peak periods on </w:t>
      </w:r>
      <w:r>
        <w:t>week</w:t>
      </w:r>
      <w:r>
        <w:t xml:space="preserve"> days</w:t>
      </w:r>
      <w:r>
        <w:t xml:space="preserve"> (Monday – Friday</w:t>
      </w:r>
      <w:r>
        <w:t xml:space="preserve">) Traffic flow data from </w:t>
      </w:r>
      <w:r>
        <w:t>seven peak</w:t>
      </w:r>
      <w:r>
        <w:t>-</w:t>
      </w:r>
      <w:r>
        <w:t>periods were</w:t>
      </w:r>
      <w:r>
        <w:t xml:space="preserve"> utilized for this analysis. The assessment was conducted using the HCM (2010) roundabout performance method module.</w:t>
      </w:r>
    </w:p>
    <w:p>
      <w:pPr>
        <w:pStyle w:val="style66"/>
        <w:spacing w:lineRule="auto" w:line="480"/>
        <w:ind w:left="955" w:right="1375"/>
        <w:jc w:val="both"/>
        <w:rPr/>
      </w:pPr>
      <w:r>
        <w:t>This methodology was implemented within the SIDRA 8 software to evaluate the existing traffic conditions effectively.</w:t>
      </w: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bookmarkStart w:id="55" w:name="_bookmark88"/>
    <w:bookmarkEnd w:id="55"/>
    <w:p>
      <w:pPr>
        <w:pStyle w:val="style2"/>
        <w:rPr>
          <w:color w:val="auto"/>
        </w:rPr>
      </w:pPr>
      <w:r>
        <w:rPr>
          <w:color w:val="auto"/>
        </w:rPr>
        <w:tab/>
      </w:r>
      <w:r>
        <w:rPr>
          <w:color w:val="auto"/>
        </w:rPr>
        <w:tab/>
      </w:r>
    </w:p>
    <w:p>
      <w:pPr>
        <w:pStyle w:val="style0"/>
        <w:spacing w:after="80" w:lineRule="auto" w:line="240"/>
        <w:ind w:firstLine="720"/>
        <w:rPr>
          <w:rFonts w:ascii="Times New Roman" w:cs="Times New Roman" w:eastAsia="Times New Roman" w:hAnsi="Times New Roman"/>
          <w:sz w:val="29"/>
        </w:rPr>
      </w:pPr>
    </w:p>
    <w:p>
      <w:pPr>
        <w:pStyle w:val="style0"/>
        <w:spacing w:after="80" w:lineRule="auto" w:line="240"/>
        <w:ind w:firstLine="720"/>
        <w:rPr>
          <w:rFonts w:ascii="Times New Roman" w:cs="Times New Roman" w:eastAsia="Times New Roman" w:hAnsi="Times New Roman"/>
          <w:sz w:val="29"/>
        </w:rPr>
      </w:pPr>
    </w:p>
    <w:p>
      <w:pPr>
        <w:pStyle w:val="style0"/>
        <w:spacing w:after="80" w:lineRule="auto" w:line="240"/>
        <w:ind w:firstLine="720"/>
        <w:rPr/>
      </w:pPr>
      <w:r>
        <w:rPr>
          <w:rFonts w:ascii="Times New Roman" w:cs="Times New Roman" w:eastAsia="Times New Roman" w:hAnsi="Times New Roman"/>
          <w:sz w:val="29"/>
        </w:rPr>
        <w:t>LANE SUMMARY</w:t>
      </w:r>
    </w:p>
    <w:p>
      <w:pPr>
        <w:pStyle w:val="style0"/>
        <w:spacing w:before="114" w:after="0" w:lineRule="auto" w:line="237"/>
        <w:ind w:right="-3" w:firstLine="725"/>
        <w:rPr>
          <w:rFonts w:ascii="Times New Roman" w:cs="Times New Roman" w:eastAsia="Times New Roman" w:hAnsi="Times New Roman"/>
          <w:sz w:val="18"/>
        </w:rPr>
      </w:pPr>
      <w:r>
        <w:rPr>
          <w:rFonts w:ascii="Times New Roman" w:cs="Times New Roman" w:eastAsia="Times New Roman" w:hAnsi="Times New Roman"/>
          <w:sz w:val="18"/>
        </w:rPr>
        <w:t>ROUNDABOUT COMPRISING FOUR (4) CONNECTING ROADS WHICH ARE :GAA -AKANBI,OFFA GARAGE</w:t>
      </w:r>
    </w:p>
    <w:p>
      <w:pPr>
        <w:pStyle w:val="style0"/>
        <w:spacing w:before="114" w:after="0" w:lineRule="auto" w:line="237"/>
        <w:ind w:right="-3" w:firstLine="725"/>
        <w:rPr/>
      </w:pPr>
      <w:r>
        <w:rPr>
          <w:rFonts w:ascii="Times New Roman" w:cs="Times New Roman" w:eastAsia="Times New Roman" w:hAnsi="Times New Roman"/>
          <w:sz w:val="18"/>
        </w:rPr>
        <w:t xml:space="preserve">,TIPPER GARAGE &amp; AGBABIAKA </w:t>
      </w:r>
    </w:p>
    <w:p>
      <w:pPr>
        <w:pStyle w:val="style0"/>
        <w:spacing w:after="0" w:lineRule="auto" w:line="237"/>
        <w:ind w:left="-5" w:right="-3" w:hanging="10"/>
        <w:rPr/>
      </w:pPr>
    </w:p>
    <w:p>
      <w:pPr>
        <w:pStyle w:val="style0"/>
        <w:spacing w:after="0" w:lineRule="auto" w:line="237"/>
        <w:ind w:right="-3" w:firstLine="725"/>
        <w:rPr>
          <w:b/>
          <w:spacing w:val="-3"/>
          <w:sz w:val="24"/>
          <w:szCs w:val="24"/>
        </w:rPr>
      </w:pPr>
      <w:r>
        <w:rPr>
          <w:b/>
          <w:sz w:val="24"/>
          <w:szCs w:val="24"/>
        </w:rPr>
        <w:t>Table 4.</w:t>
      </w:r>
      <w:r>
        <w:rPr>
          <w:b/>
          <w:sz w:val="24"/>
          <w:szCs w:val="24"/>
        </w:rPr>
        <w:t>3</w:t>
      </w:r>
      <w:r>
        <w:rPr>
          <w:b/>
          <w:sz w:val="24"/>
          <w:szCs w:val="24"/>
        </w:rPr>
        <w:t>Gaa-Akanbiroundaboutlane performanceonDay</w:t>
      </w:r>
    </w:p>
    <w:p>
      <w:pPr>
        <w:pStyle w:val="style0"/>
        <w:spacing w:after="0" w:lineRule="auto" w:line="237"/>
        <w:ind w:right="-3" w:firstLine="725"/>
        <w:rPr>
          <w:b/>
          <w:spacing w:val="-3"/>
          <w:sz w:val="24"/>
          <w:szCs w:val="24"/>
        </w:rPr>
      </w:pPr>
    </w:p>
    <w:p>
      <w:pPr>
        <w:pStyle w:val="style0"/>
        <w:spacing w:after="0" w:lineRule="auto" w:line="240"/>
        <w:ind w:left="10" w:right="-15" w:hanging="10"/>
        <w:rPr/>
      </w:pPr>
      <w:r>
        <w:tab/>
      </w:r>
      <w:r>
        <w:rPr>
          <w:rFonts w:ascii="Times New Roman" w:cs="Times New Roman" w:hAnsi="Times New Roman"/>
          <w:noProof/>
        </w:rPr>
        <w:drawing>
          <wp:inline distL="0" distT="0" distB="0" distR="0">
            <wp:extent cx="4957763" cy="4242824"/>
            <wp:effectExtent l="0" t="0" r="0" b="5715"/>
            <wp:docPr id="1047"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9" cstate="print"/>
                    <a:srcRect l="0" t="0" r="0" b="0"/>
                    <a:stretch/>
                  </pic:blipFill>
                  <pic:spPr>
                    <a:xfrm rot="0">
                      <a:off x="0" y="0"/>
                      <a:ext cx="4957763" cy="4242824"/>
                    </a:xfrm>
                    <a:prstGeom prst="rect"/>
                  </pic:spPr>
                </pic:pic>
              </a:graphicData>
            </a:graphic>
          </wp:inline>
        </w:drawing>
      </w:r>
    </w:p>
    <w:p>
      <w:pPr>
        <w:pStyle w:val="style0"/>
        <w:spacing w:after="0" w:lineRule="auto" w:line="240"/>
        <w:ind w:left="10" w:right="-15" w:hanging="10"/>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pPr>
      <w:r>
        <w:rPr>
          <w:noProof/>
        </w:rPr>
        <w:pict>
          <v:group id="1048" filled="f" stroked="f" style="position:absolute;margin-left:0.0pt;margin-top:60.75pt;width:494.4pt;height:0.4pt;z-index:2;mso-position-horizontal-relative:text;mso-position-vertical-relative:text;mso-width-relative:page;mso-height-relative:page;mso-wrap-distance-left:0.0pt;mso-wrap-distance-right:0.0pt;visibility:visible;" coordsize="62788,47">
            <v:shape id="1049" coordsize="6278880,0" path="m0,0l6278880,0e" adj="0,0," filled="f" stroked="t" style="position:absolute;left:0;top:0;width:62788;height:0;z-index:3;mso-position-horizontal-relative:text;mso-position-vertical-relative:text;mso-width-relative:page;mso-height-relative:page;visibility:visible;">
              <v:stroke joinstyle="miter" color="#a0a0a0" weight="0.38pt"/>
              <v:fill/>
              <v:path textboxrect="0,0,6278880,0" arrowok="t"/>
            </v:shape>
            <w10:wrap type="topAndBottom"/>
            <v:fill/>
          </v:group>
        </w:pict>
      </w:r>
      <w:r>
        <w:rPr>
          <w:rFonts w:ascii="Times New Roman" w:cs="Times New Roman" w:eastAsia="Times New Roman" w:hAnsi="Times New Roman"/>
          <w:sz w:val="29"/>
        </w:rPr>
        <w:t>LANE FLOWS</w:t>
      </w:r>
    </w:p>
    <w:p>
      <w:pPr>
        <w:pStyle w:val="style0"/>
        <w:spacing w:before="114" w:after="26" w:lineRule="auto" w:line="237"/>
        <w:ind w:left="-5" w:hanging="10"/>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ARE :GAA -AKANBI,OFFA </w:t>
      </w:r>
    </w:p>
    <w:p>
      <w:pPr>
        <w:pStyle w:val="style0"/>
        <w:spacing w:before="114" w:after="26" w:lineRule="auto" w:line="237"/>
        <w:ind w:left="-5" w:hanging="10"/>
        <w:rPr/>
      </w:pPr>
      <w:r>
        <w:rPr>
          <w:rFonts w:ascii="Times New Roman" w:cs="Times New Roman" w:eastAsia="Times New Roman" w:hAnsi="Times New Roman"/>
          <w:sz w:val="18"/>
        </w:rPr>
        <w:t xml:space="preserve">GARAGE,TIPPER GARAGE &amp; AGBABIAKA </w:t>
      </w:r>
    </w:p>
    <w:p>
      <w:pPr>
        <w:pStyle w:val="style4"/>
        <w:widowControl w:val="false"/>
        <w:tabs>
          <w:tab w:val="left" w:leader="none" w:pos="1735"/>
        </w:tabs>
        <w:autoSpaceDE w:val="false"/>
        <w:autoSpaceDN w:val="false"/>
        <w:spacing w:before="0" w:beforeAutospacing="false" w:after="0" w:afterAutospacing="false"/>
        <w:ind w:left="954"/>
        <w:jc w:val="both"/>
        <w:rPr>
          <w:spacing w:val="-10"/>
        </w:rPr>
      </w:pPr>
      <w:r>
        <w:t>Table 4.</w:t>
      </w:r>
      <w:r>
        <w:t>4</w:t>
      </w:r>
      <w:r>
        <w:t>Gaa-Akanbiroundaboutlaneflows</w:t>
      </w:r>
      <w:r>
        <w:rPr>
          <w:b w:val="false"/>
        </w:rPr>
        <w:t>u</w:t>
      </w:r>
      <w:r>
        <w:t>mmaryonDay</w:t>
      </w:r>
      <w:r>
        <w:rPr>
          <w:spacing w:val="-10"/>
        </w:rPr>
        <w:t>1</w:t>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r>
        <w:rPr>
          <w:noProof/>
          <w:lang w:val="en-US" w:eastAsia="en-US"/>
        </w:rPr>
        <w:drawing>
          <wp:inline distL="0" distT="0" distB="0" distR="0">
            <wp:extent cx="4832694" cy="5000624"/>
            <wp:effectExtent l="0" t="0" r="6350" b="0"/>
            <wp:docPr id="1050"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0" cstate="print"/>
                    <a:srcRect l="0" t="0" r="0" b="0"/>
                    <a:stretch/>
                  </pic:blipFill>
                  <pic:spPr>
                    <a:xfrm rot="0">
                      <a:off x="0" y="0"/>
                      <a:ext cx="4832694" cy="5000624"/>
                    </a:xfrm>
                    <a:prstGeom prst="rect"/>
                  </pic:spPr>
                </pic:pic>
              </a:graphicData>
            </a:graphic>
          </wp:inline>
        </w:drawing>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r>
        <w:tab/>
      </w:r>
    </w:p>
    <w:p>
      <w:pPr>
        <w:pStyle w:val="style4"/>
        <w:widowControl w:val="false"/>
        <w:tabs>
          <w:tab w:val="left" w:leader="none" w:pos="1735"/>
        </w:tabs>
        <w:autoSpaceDE w:val="false"/>
        <w:autoSpaceDN w:val="false"/>
        <w:spacing w:before="174" w:beforeAutospacing="false" w:after="0" w:afterAutospacing="false"/>
        <w:rPr/>
      </w:pPr>
      <w:r>
        <w:tab/>
      </w:r>
      <w:r>
        <w:t>Table 4.</w:t>
      </w:r>
      <w:r>
        <w:t>5</w:t>
      </w:r>
      <w:r>
        <w:t>Gaa-AkanbiroundaboutcirculatingflowratesonDay</w:t>
      </w:r>
      <w:r>
        <w:rPr>
          <w:spacing w:val="-10"/>
        </w:rPr>
        <w:t>1</w:t>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r>
        <w:tab/>
      </w:r>
      <w:r>
        <w:tab/>
      </w:r>
      <w:r>
        <w:tab/>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bookmarkStart w:id="56" w:name="_bookmark91"/>
    <w:bookmarkEnd w:id="56"/>
    <w:p>
      <w:pPr>
        <w:pStyle w:val="style4"/>
        <w:widowControl w:val="false"/>
        <w:tabs>
          <w:tab w:val="left" w:leader="none" w:pos="1735"/>
        </w:tabs>
        <w:autoSpaceDE w:val="false"/>
        <w:autoSpaceDN w:val="false"/>
        <w:spacing w:before="174" w:beforeAutospacing="false" w:after="0" w:afterAutospacing="false"/>
        <w:rPr/>
      </w:pPr>
    </w:p>
    <w:tbl>
      <w:tblPr>
        <w:tblpPr w:leftFromText="180" w:rightFromText="180" w:topFromText="0" w:bottomFromText="0" w:vertAnchor="page" w:horzAnchor="margin" w:tblpXSpec="center" w:tblpY="2813"/>
        <w:tblW w:w="7724" w:type="dxa"/>
        <w:tblCellMar>
          <w:right w:w="81" w:type="dxa"/>
        </w:tblCellMar>
        <w:tblLook w:val="04A0" w:firstRow="1" w:lastRow="0" w:firstColumn="1" w:lastColumn="0" w:noHBand="0" w:noVBand="1"/>
      </w:tblPr>
      <w:tblGrid>
        <w:gridCol w:w="3113"/>
        <w:gridCol w:w="680"/>
        <w:gridCol w:w="2713"/>
        <w:gridCol w:w="1218"/>
      </w:tblGrid>
      <w:tr>
        <w:trPr>
          <w:trHeight w:val="415" w:hRule="atLeast"/>
        </w:trPr>
        <w:tc>
          <w:tcPr>
            <w:tcW w:w="6506" w:type="dxa"/>
            <w:gridSpan w:val="3"/>
            <w:tcBorders>
              <w:top w:val="single" w:sz="6" w:space="0" w:color="d3d3d3"/>
              <w:left w:val="single" w:sz="6" w:space="0" w:color="d3d3d3"/>
              <w:bottom w:val="nil"/>
              <w:right w:val="nil"/>
            </w:tcBorders>
            <w:shd w:val="clear" w:color="auto" w:fill="6e2405"/>
          </w:tcPr>
          <w:p>
            <w:pPr>
              <w:pStyle w:val="style0"/>
              <w:spacing w:lineRule="auto" w:line="276"/>
              <w:ind w:left="81"/>
              <w:rPr/>
            </w:pPr>
            <w:r>
              <w:rPr>
                <w:rFonts w:ascii="Times New Roman" w:cs="Times New Roman" w:eastAsia="Times New Roman" w:hAnsi="Times New Roman"/>
                <w:sz w:val="18"/>
              </w:rPr>
              <w:t>Circulating Lane Flow Rates</w:t>
            </w:r>
          </w:p>
        </w:tc>
        <w:tc>
          <w:tcPr>
            <w:tcW w:w="1218" w:type="dxa"/>
            <w:tcBorders>
              <w:top w:val="single" w:sz="6" w:space="0" w:color="d3d3d3"/>
              <w:left w:val="nil"/>
              <w:bottom w:val="nil"/>
              <w:right w:val="single" w:sz="6" w:space="0" w:color="d3d3d3"/>
            </w:tcBorders>
            <w:shd w:val="clear" w:color="auto" w:fill="6e2405"/>
          </w:tcPr>
          <w:p>
            <w:pPr>
              <w:pStyle w:val="style0"/>
              <w:spacing w:lineRule="auto" w:line="276"/>
              <w:rPr/>
            </w:pPr>
          </w:p>
        </w:tc>
      </w:tr>
      <w:tr>
        <w:tblPrEx/>
        <w:trPr>
          <w:trHeight w:val="279" w:hRule="atLeast"/>
        </w:trPr>
        <w:tc>
          <w:tcPr>
            <w:tcW w:w="3793" w:type="dxa"/>
            <w:gridSpan w:val="2"/>
            <w:tcBorders>
              <w:top w:val="nil"/>
              <w:left w:val="single" w:sz="6" w:space="0" w:color="d3d3d3"/>
              <w:bottom w:val="nil"/>
              <w:right w:val="nil"/>
            </w:tcBorders>
            <w:shd w:val="clear" w:color="auto" w:fill="808080"/>
          </w:tcPr>
          <w:p>
            <w:pPr>
              <w:pStyle w:val="style0"/>
              <w:spacing w:lineRule="auto" w:line="276"/>
              <w:ind w:left="81"/>
              <w:rPr/>
            </w:pPr>
            <w:r>
              <w:t>Lane</w:t>
            </w:r>
          </w:p>
        </w:tc>
        <w:tc>
          <w:tcPr>
            <w:tcW w:w="2713" w:type="dxa"/>
            <w:tcBorders>
              <w:top w:val="nil"/>
              <w:left w:val="nil"/>
              <w:bottom w:val="nil"/>
              <w:right w:val="nil"/>
            </w:tcBorders>
            <w:shd w:val="clear" w:color="auto" w:fill="808080"/>
          </w:tcPr>
          <w:p>
            <w:pPr>
              <w:pStyle w:val="style0"/>
              <w:spacing w:lineRule="auto" w:line="276"/>
              <w:rPr/>
            </w:pPr>
            <w:r>
              <w:t>Circulating Flow Rate</w:t>
            </w:r>
          </w:p>
        </w:tc>
        <w:tc>
          <w:tcPr>
            <w:tcW w:w="1218" w:type="dxa"/>
            <w:tcBorders>
              <w:top w:val="nil"/>
              <w:left w:val="nil"/>
              <w:bottom w:val="nil"/>
              <w:right w:val="single" w:sz="6" w:space="0" w:color="d3d3d3"/>
            </w:tcBorders>
            <w:shd w:val="clear" w:color="auto" w:fill="808080"/>
          </w:tcPr>
          <w:p>
            <w:pPr>
              <w:pStyle w:val="style0"/>
              <w:spacing w:lineRule="auto" w:line="276"/>
              <w:rPr/>
            </w:pPr>
          </w:p>
        </w:tc>
      </w:tr>
      <w:tr>
        <w:tblPrEx/>
        <w:trPr>
          <w:trHeight w:val="239" w:hRule="atLeast"/>
        </w:trPr>
        <w:tc>
          <w:tcPr>
            <w:tcW w:w="3793" w:type="dxa"/>
            <w:gridSpan w:val="2"/>
            <w:tcBorders>
              <w:top w:val="nil"/>
              <w:left w:val="single" w:sz="6" w:space="0" w:color="d3d3d3"/>
              <w:bottom w:val="nil"/>
              <w:right w:val="nil"/>
            </w:tcBorders>
            <w:shd w:val="clear" w:color="auto" w:fill="808080"/>
          </w:tcPr>
          <w:p>
            <w:pPr>
              <w:pStyle w:val="style0"/>
              <w:spacing w:lineRule="auto" w:line="276"/>
              <w:ind w:left="126"/>
              <w:rPr/>
            </w:pPr>
            <w:r>
              <w:t>No</w:t>
            </w:r>
            <w:r>
              <w:tab/>
            </w:r>
            <w:r>
              <w:t>veh/h</w:t>
            </w:r>
          </w:p>
        </w:tc>
        <w:tc>
          <w:tcPr>
            <w:tcW w:w="2713" w:type="dxa"/>
            <w:tcBorders>
              <w:top w:val="nil"/>
              <w:left w:val="nil"/>
              <w:bottom w:val="nil"/>
              <w:right w:val="nil"/>
            </w:tcBorders>
            <w:shd w:val="clear" w:color="auto" w:fill="808080"/>
          </w:tcPr>
          <w:p>
            <w:pPr>
              <w:pStyle w:val="style0"/>
              <w:spacing w:lineRule="auto" w:line="276"/>
              <w:jc w:val="center"/>
              <w:rPr/>
            </w:pPr>
            <w:r>
              <w:t>pcu/h</w:t>
            </w:r>
          </w:p>
        </w:tc>
        <w:tc>
          <w:tcPr>
            <w:tcW w:w="1218" w:type="dxa"/>
            <w:tcBorders>
              <w:top w:val="nil"/>
              <w:left w:val="nil"/>
              <w:bottom w:val="nil"/>
              <w:right w:val="single" w:sz="6" w:space="0" w:color="d3d3d3"/>
            </w:tcBorders>
            <w:shd w:val="clear" w:color="auto" w:fill="808080"/>
          </w:tcPr>
          <w:p>
            <w:pPr>
              <w:pStyle w:val="style0"/>
              <w:spacing w:lineRule="auto" w:line="276"/>
              <w:jc w:val="both"/>
              <w:rPr/>
            </w:pPr>
            <w:r>
              <w:t>Percent</w:t>
            </w: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East: AGBABIAKA ROAD</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514</w:t>
            </w:r>
          </w:p>
          <w:p>
            <w:pPr>
              <w:pStyle w:val="style0"/>
              <w:spacing w:lineRule="auto" w:line="276"/>
              <w:ind w:left="81"/>
              <w:rPr/>
            </w:pPr>
            <w:r>
              <w:t xml:space="preserve">Approach </w:t>
            </w:r>
            <w:r>
              <w:tab/>
            </w:r>
            <w:r>
              <w:t xml:space="preserve"> 514</w:t>
            </w:r>
          </w:p>
        </w:tc>
        <w:tc>
          <w:tcPr>
            <w:tcW w:w="2713" w:type="dxa"/>
            <w:vMerge w:val="restart"/>
            <w:tcBorders>
              <w:top w:val="nil"/>
              <w:left w:val="nil"/>
              <w:bottom w:val="nil"/>
              <w:right w:val="nil"/>
            </w:tcBorders>
          </w:tcPr>
          <w:p>
            <w:pPr>
              <w:pStyle w:val="style0"/>
              <w:spacing w:after="90"/>
              <w:jc w:val="center"/>
              <w:rPr/>
            </w:pPr>
            <w:r>
              <w:rPr>
                <w:u w:val="single" w:color="a0a0a0"/>
              </w:rPr>
              <w:t>518</w:t>
            </w:r>
          </w:p>
          <w:p>
            <w:pPr>
              <w:pStyle w:val="style0"/>
              <w:spacing w:lineRule="auto" w:line="276"/>
              <w:jc w:val="center"/>
              <w:rPr/>
            </w:pPr>
            <w:r>
              <w:t>518</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5"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NorthEast: TIPPER GARAGE</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534</w:t>
            </w:r>
          </w:p>
          <w:p>
            <w:pPr>
              <w:pStyle w:val="style0"/>
              <w:spacing w:lineRule="auto" w:line="276"/>
              <w:ind w:left="81"/>
              <w:rPr/>
            </w:pPr>
            <w:r>
              <w:t xml:space="preserve">Approach </w:t>
            </w:r>
            <w:r>
              <w:tab/>
            </w:r>
            <w:r>
              <w:t xml:space="preserve"> 534</w:t>
            </w:r>
          </w:p>
        </w:tc>
        <w:tc>
          <w:tcPr>
            <w:tcW w:w="2713" w:type="dxa"/>
            <w:vMerge w:val="restart"/>
            <w:tcBorders>
              <w:top w:val="nil"/>
              <w:left w:val="nil"/>
              <w:bottom w:val="nil"/>
              <w:right w:val="nil"/>
            </w:tcBorders>
          </w:tcPr>
          <w:p>
            <w:pPr>
              <w:pStyle w:val="style0"/>
              <w:spacing w:after="90"/>
              <w:jc w:val="center"/>
              <w:rPr/>
            </w:pPr>
            <w:r>
              <w:rPr>
                <w:u w:val="single" w:color="a0a0a0"/>
              </w:rPr>
              <w:t>540</w:t>
            </w:r>
          </w:p>
          <w:p>
            <w:pPr>
              <w:pStyle w:val="style0"/>
              <w:spacing w:lineRule="auto" w:line="276"/>
              <w:jc w:val="center"/>
              <w:rPr/>
            </w:pPr>
            <w:r>
              <w:t>540</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4"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West: GAA-AKANBI ROAD</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9"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519</w:t>
            </w:r>
          </w:p>
          <w:p>
            <w:pPr>
              <w:pStyle w:val="style0"/>
              <w:spacing w:lineRule="auto" w:line="276"/>
              <w:ind w:left="81"/>
              <w:rPr/>
            </w:pPr>
            <w:r>
              <w:t xml:space="preserve">Approach </w:t>
            </w:r>
            <w:r>
              <w:tab/>
            </w:r>
            <w:r>
              <w:t xml:space="preserve"> 519</w:t>
            </w:r>
          </w:p>
        </w:tc>
        <w:tc>
          <w:tcPr>
            <w:tcW w:w="2713" w:type="dxa"/>
            <w:vMerge w:val="restart"/>
            <w:tcBorders>
              <w:top w:val="nil"/>
              <w:left w:val="nil"/>
              <w:bottom w:val="nil"/>
              <w:right w:val="nil"/>
            </w:tcBorders>
          </w:tcPr>
          <w:p>
            <w:pPr>
              <w:pStyle w:val="style0"/>
              <w:spacing w:after="90"/>
              <w:jc w:val="center"/>
              <w:rPr/>
            </w:pPr>
            <w:r>
              <w:rPr>
                <w:u w:val="single" w:color="a0a0a0"/>
              </w:rPr>
              <w:t>524</w:t>
            </w:r>
          </w:p>
          <w:p>
            <w:pPr>
              <w:pStyle w:val="style0"/>
              <w:spacing w:lineRule="auto" w:line="276"/>
              <w:jc w:val="center"/>
              <w:rPr/>
            </w:pPr>
            <w:r>
              <w:t>524</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4"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SouthWest: OFFA GARAG E</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113" w:type="dxa"/>
            <w:vMerge w:val="restart"/>
            <w:tcBorders>
              <w:top w:val="nil"/>
              <w:left w:val="single" w:sz="6" w:space="0" w:color="d3d3d3"/>
              <w:bottom w:val="single" w:sz="6" w:space="0" w:color="d3d3d3"/>
              <w:right w:val="nil"/>
            </w:tcBorders>
          </w:tcPr>
          <w:p>
            <w:pPr>
              <w:pStyle w:val="style0"/>
              <w:spacing w:after="90"/>
              <w:ind w:left="81"/>
              <w:rPr/>
            </w:pPr>
            <w:r>
              <w:rPr>
                <w:u w:val="single" w:color="a0a0a0"/>
              </w:rPr>
              <w:t>Lane 1</w:t>
            </w:r>
          </w:p>
          <w:p>
            <w:pPr>
              <w:pStyle w:val="style0"/>
              <w:spacing w:lineRule="auto" w:line="276"/>
              <w:ind w:left="81"/>
              <w:rPr/>
            </w:pPr>
            <w:r>
              <w:t>Approach</w:t>
            </w:r>
          </w:p>
        </w:tc>
        <w:tc>
          <w:tcPr>
            <w:tcW w:w="680" w:type="dxa"/>
            <w:vMerge w:val="restart"/>
            <w:tcBorders>
              <w:top w:val="nil"/>
              <w:left w:val="nil"/>
              <w:bottom w:val="single" w:sz="6" w:space="0" w:color="d3d3d3"/>
              <w:right w:val="nil"/>
            </w:tcBorders>
          </w:tcPr>
          <w:p>
            <w:pPr>
              <w:pStyle w:val="style0"/>
              <w:spacing w:after="90"/>
              <w:rPr/>
            </w:pPr>
            <w:r>
              <w:rPr>
                <w:u w:val="single" w:color="a0a0a0"/>
              </w:rPr>
              <w:t>526</w:t>
            </w:r>
          </w:p>
          <w:p>
            <w:pPr>
              <w:pStyle w:val="style0"/>
              <w:spacing w:lineRule="auto" w:line="276"/>
              <w:rPr/>
            </w:pPr>
            <w:r>
              <w:t>526</w:t>
            </w:r>
          </w:p>
        </w:tc>
        <w:tc>
          <w:tcPr>
            <w:tcW w:w="2713" w:type="dxa"/>
            <w:vMerge w:val="restart"/>
            <w:tcBorders>
              <w:top w:val="nil"/>
              <w:left w:val="nil"/>
              <w:bottom w:val="single" w:sz="6" w:space="0" w:color="d3d3d3"/>
              <w:right w:val="nil"/>
            </w:tcBorders>
          </w:tcPr>
          <w:p>
            <w:pPr>
              <w:pStyle w:val="style0"/>
              <w:spacing w:after="90"/>
              <w:jc w:val="center"/>
              <w:rPr/>
            </w:pPr>
            <w:r>
              <w:rPr>
                <w:u w:val="single" w:color="a0a0a0"/>
              </w:rPr>
              <w:t>530</w:t>
            </w:r>
          </w:p>
          <w:p>
            <w:pPr>
              <w:pStyle w:val="style0"/>
              <w:spacing w:lineRule="auto" w:line="276"/>
              <w:jc w:val="center"/>
              <w:rPr/>
            </w:pPr>
            <w:r>
              <w:t>530</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66" w:hRule="atLeast"/>
        </w:trPr>
        <w:tc>
          <w:tcPr>
            <w:tcW w:w="0" w:type="auto"/>
            <w:vMerge w:val="continue"/>
            <w:tcBorders>
              <w:top w:val="nil"/>
              <w:left w:val="single" w:sz="6" w:space="0" w:color="d3d3d3"/>
              <w:bottom w:val="single" w:sz="6" w:space="0" w:color="d3d3d3"/>
              <w:right w:val="nil"/>
            </w:tcBorders>
          </w:tcPr>
          <w:p>
            <w:pPr>
              <w:pStyle w:val="style0"/>
              <w:spacing w:lineRule="auto" w:line="276"/>
              <w:rPr/>
            </w:pPr>
          </w:p>
        </w:tc>
        <w:tc>
          <w:tcPr>
            <w:tcW w:w="0" w:type="auto"/>
            <w:vMerge w:val="continue"/>
            <w:tcBorders>
              <w:top w:val="nil"/>
              <w:left w:val="nil"/>
              <w:bottom w:val="single" w:sz="6" w:space="0" w:color="d3d3d3"/>
              <w:right w:val="nil"/>
            </w:tcBorders>
          </w:tcPr>
          <w:p>
            <w:pPr>
              <w:pStyle w:val="style0"/>
              <w:spacing w:lineRule="auto" w:line="276"/>
              <w:rPr/>
            </w:pPr>
          </w:p>
        </w:tc>
        <w:tc>
          <w:tcPr>
            <w:tcW w:w="0" w:type="auto"/>
            <w:vMerge w:val="continue"/>
            <w:tcBorders>
              <w:top w:val="nil"/>
              <w:left w:val="nil"/>
              <w:bottom w:val="single" w:sz="6" w:space="0" w:color="d3d3d3"/>
              <w:right w:val="nil"/>
            </w:tcBorders>
          </w:tcPr>
          <w:p>
            <w:pPr>
              <w:pStyle w:val="style0"/>
              <w:spacing w:lineRule="auto" w:line="276"/>
              <w:rPr/>
            </w:pPr>
          </w:p>
        </w:tc>
        <w:tc>
          <w:tcPr>
            <w:tcW w:w="1218" w:type="dxa"/>
            <w:tcBorders>
              <w:top w:val="single" w:sz="3" w:space="0" w:color="a0a0a0"/>
              <w:left w:val="nil"/>
              <w:bottom w:val="single" w:sz="6" w:space="0" w:color="d3d3d3"/>
              <w:right w:val="single" w:sz="6" w:space="0" w:color="d3d3d3"/>
            </w:tcBorders>
          </w:tcPr>
          <w:p>
            <w:pPr>
              <w:pStyle w:val="style0"/>
              <w:spacing w:lineRule="auto" w:line="276"/>
              <w:rPr/>
            </w:pPr>
          </w:p>
        </w:tc>
      </w:tr>
    </w:tbl>
    <w:p>
      <w:pPr>
        <w:pStyle w:val="style66"/>
        <w:spacing w:lineRule="auto" w:line="360"/>
        <w:ind w:left="105"/>
        <w:jc w:val="both"/>
        <w:rPr/>
      </w:pPr>
    </w:p>
    <w:p>
      <w:pPr>
        <w:pStyle w:val="style0"/>
        <w:rPr/>
      </w:pPr>
    </w:p>
    <w:p>
      <w:pPr>
        <w:pStyle w:val="style0"/>
        <w:rPr/>
      </w:pPr>
    </w:p>
    <w:p>
      <w:pPr>
        <w:pStyle w:val="style0"/>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t>Table 4.5.1.5 Gaa-Akanbiroundabout</w:t>
      </w:r>
      <w:r>
        <w:t>Performance Intersection</w:t>
      </w:r>
      <w:r>
        <w:t>andLOSonDay</w:t>
      </w:r>
      <w:r>
        <w:rPr>
          <w:spacing w:val="-10"/>
        </w:rPr>
        <w:t>1</w:t>
      </w:r>
    </w:p>
    <w:p>
      <w:pPr>
        <w:pStyle w:val="style4"/>
        <w:widowControl w:val="false"/>
        <w:tabs>
          <w:tab w:val="left" w:leader="none" w:pos="1795"/>
        </w:tabs>
        <w:autoSpaceDE w:val="false"/>
        <w:autoSpaceDN w:val="false"/>
        <w:spacing w:before="160" w:beforeAutospacing="false" w:after="0" w:afterAutospacing="false"/>
        <w:ind w:left="955"/>
        <w:rPr>
          <w:spacing w:val="-10"/>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rPr>
          <w:noProof/>
          <w:lang w:val="en-US" w:eastAsia="en-US"/>
        </w:rPr>
        <w:drawing>
          <wp:inline distL="0" distT="0" distB="0" distR="0">
            <wp:extent cx="5372100" cy="6276435"/>
            <wp:effectExtent l="0" t="0" r="0" b="0"/>
            <wp:docPr id="1051" name="Picture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15"/>
                    <pic:cNvPicPr/>
                  </pic:nvPicPr>
                  <pic:blipFill>
                    <a:blip r:embed="rId21" cstate="print"/>
                    <a:srcRect l="0" t="0" r="0" b="0"/>
                    <a:stretch/>
                  </pic:blipFill>
                  <pic:spPr>
                    <a:xfrm rot="0">
                      <a:off x="0" y="0"/>
                      <a:ext cx="5372100" cy="6276435"/>
                    </a:xfrm>
                    <a:prstGeom prst="rect"/>
                  </pic:spPr>
                </pic:pic>
              </a:graphicData>
            </a:graphic>
          </wp:inline>
        </w:drawing>
      </w:r>
    </w:p>
    <w:p>
      <w:pPr>
        <w:pStyle w:val="style66"/>
        <w:spacing w:lineRule="exact" w:line="275"/>
        <w:ind w:left="0"/>
        <w:rPr/>
      </w:pPr>
    </w:p>
    <w:p>
      <w:pPr>
        <w:pStyle w:val="style66"/>
        <w:spacing w:lineRule="exact" w:line="275"/>
        <w:rPr/>
      </w:pPr>
    </w:p>
    <w:p>
      <w:pPr>
        <w:pStyle w:val="style66"/>
        <w:spacing w:lineRule="exact" w:line="275"/>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rPr>
          <w:noProof/>
          <w:lang w:val="en-US" w:eastAsia="en-US"/>
        </w:rPr>
        <w:pict>
          <v:group id="1052" filled="f" stroked="f" style="position:absolute;margin-left:96.5pt;margin-top:29.0pt;width:319.5pt;height:15.3pt;z-index:7;mso-position-horizontal-relative:text;mso-position-vertical-relative:text;mso-width-relative:margin;mso-height-relative:page;mso-wrap-distance-left:0.0pt;mso-wrap-distance-right:0.0pt;visibility:visible;" coordsize="62788,1947">
            <v:rect id="1053" filled="f" stroked="f" style="position:absolute;left:2180;top:648;width:3843;height:1667;z-index:4;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54" filled="f" stroked="f" style="position:absolute;left:5440;top:648;width:2959;height:1667;z-index:5;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55" filled="f" stroked="f" style="position:absolute;left:8406;top:648;width:591;height:1667;z-index:6;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56" filled="f" stroked="f" style="position:absolute;left:8850;top:648;width:3941;height:1667;z-index:7;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57" filled="f" stroked="f" style="position:absolute;left:11814;top:648;width:590;height:1667;z-index:8;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58" filled="f" stroked="f" style="position:absolute;left:12258;top:648;width:25848;height:1667;z-index:9;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DAY1] </w:t>
                    </w:r>
                  </w:p>
                </w:txbxContent>
              </v:textbox>
            </v:rect>
            <v:shape id="1060" type="#_x0000_t75" filled="f" stroked="f" style="position:absolute;left:57;top:59;width:1682;height:1587;z-index:10;mso-position-horizontal-relative:text;mso-position-vertical-relative:text;mso-width-relative:page;mso-height-relative:page;visibility:visible;">
              <v:imagedata r:id="rId22" embosscolor="white" o:title=""/>
              <v:stroke on="f" joinstyle="miter"/>
              <o:lock aspectratio="true" v:ext="view"/>
              <v:fill/>
            </v:shape>
            <v:shape id="1061" coordsize="6278880,0" path="m6278880,0l0,0e" adj="0,0," filled="f" stroked="t" style="position:absolute;left:0;top:1947;width:62788;height:0;z-index:11;mso-position-horizontal-relative:text;mso-position-vertical-relative:text;mso-width-relative:page;mso-height-relative:page;visibility:visible;">
              <v:stroke joinstyle="miter" color="#a0a0a0" weight="0.38pt"/>
              <v:fill/>
              <v:path textboxrect="0,0,6278880,0" arrowok="t"/>
            </v:shape>
            <w10:wrap type="topAndBottom"/>
            <v:fill/>
          </v:group>
        </w:pict>
      </w:r>
      <w:r>
        <w:t>Table 4.5.1.5 Gaa-AkanbiroundaboutcontroldelayandLOSonDay</w:t>
      </w:r>
      <w:r>
        <w:rPr>
          <w:spacing w:val="-10"/>
        </w:rPr>
        <w:t>1</w:t>
      </w:r>
    </w:p>
    <w:p>
      <w:pPr>
        <w:pStyle w:val="style66"/>
        <w:spacing w:lineRule="exact" w:line="275"/>
        <w:rPr/>
      </w:pPr>
    </w:p>
    <w:p>
      <w:pPr>
        <w:pStyle w:val="style66"/>
        <w:spacing w:lineRule="exact" w:line="275"/>
        <w:ind w:left="0"/>
        <w:rPr/>
      </w:pPr>
      <w:r>
        <w:tab/>
      </w:r>
      <w:r>
        <w:tab/>
      </w:r>
    </w:p>
    <w:p>
      <w:pPr>
        <w:pStyle w:val="style66"/>
        <w:spacing w:lineRule="exact" w:line="275"/>
        <w:ind w:left="0"/>
        <w:rPr/>
      </w:pPr>
      <w:r>
        <w:tab/>
      </w:r>
      <w:r>
        <w:tab/>
      </w:r>
    </w:p>
    <w:p>
      <w:pPr>
        <w:pStyle w:val="style66"/>
        <w:spacing w:lineRule="exact" w:line="275"/>
        <w:ind w:left="0"/>
        <w:rPr/>
      </w:pPr>
      <w:r>
        <w:tab/>
      </w:r>
      <w:r>
        <w:tab/>
      </w:r>
    </w:p>
    <w:p>
      <w:pPr>
        <w:pStyle w:val="style0"/>
        <w:spacing w:after="346" w:lineRule="auto" w:line="243"/>
        <w:rPr/>
      </w:pPr>
      <w:r>
        <w:tab/>
      </w:r>
      <w:r>
        <w:tab/>
      </w:r>
      <w:r>
        <w:rPr>
          <w:noProof/>
        </w:rPr>
        <w:drawing>
          <wp:inline distL="0" distT="0" distB="0" distR="0">
            <wp:extent cx="4991100" cy="5743142"/>
            <wp:effectExtent l="0" t="0" r="0" b="0"/>
            <wp:docPr id="1062" name="Picture 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57"/>
                    <pic:cNvPicPr/>
                  </pic:nvPicPr>
                  <pic:blipFill>
                    <a:blip r:embed="rId23" cstate="print"/>
                    <a:srcRect l="0" t="0" r="0" b="0"/>
                    <a:stretch/>
                  </pic:blipFill>
                  <pic:spPr>
                    <a:xfrm rot="0">
                      <a:off x="0" y="0"/>
                      <a:ext cx="4991100" cy="5743142"/>
                    </a:xfrm>
                    <a:prstGeom prst="rect"/>
                  </pic:spPr>
                </pic:pic>
              </a:graphicData>
            </a:graphic>
          </wp:inline>
        </w:drawing>
      </w:r>
    </w:p>
    <w:p>
      <w:pPr>
        <w:pStyle w:val="style0"/>
        <w:spacing w:after="346" w:lineRule="auto" w:line="243"/>
        <w:rPr/>
      </w:pPr>
    </w:p>
    <w:p>
      <w:pPr>
        <w:pStyle w:val="style66"/>
        <w:spacing w:lineRule="exact" w:line="275"/>
        <w:rPr/>
      </w:pPr>
    </w:p>
    <w:p>
      <w:pPr>
        <w:pStyle w:val="style66"/>
        <w:spacing w:before="73"/>
        <w:ind w:left="955"/>
        <w:rPr>
          <w:b/>
          <w:spacing w:val="-10"/>
        </w:rPr>
      </w:pPr>
      <w:r>
        <w:t>Table4. 15:</w:t>
      </w:r>
      <w:r>
        <w:rPr>
          <w:b/>
        </w:rPr>
        <w:t xml:space="preserve">Gaa-AkanbiRoundaboutDegree ofsaturationof eachapproach Day </w:t>
      </w:r>
      <w:r>
        <w:rPr>
          <w:b/>
          <w:spacing w:val="-10"/>
        </w:rPr>
        <w:t>1</w:t>
      </w:r>
    </w:p>
    <w:p>
      <w:pPr>
        <w:pStyle w:val="style66"/>
        <w:spacing w:before="73"/>
        <w:ind w:left="955"/>
        <w:rPr>
          <w:b/>
          <w:spacing w:val="-10"/>
        </w:rPr>
      </w:pPr>
    </w:p>
    <w:p>
      <w:pPr>
        <w:pStyle w:val="style66"/>
        <w:spacing w:before="73"/>
        <w:ind w:left="955"/>
        <w:rPr>
          <w:spacing w:val="-10"/>
        </w:rPr>
      </w:pPr>
      <w:r>
        <w:rPr>
          <w:noProof/>
        </w:rPr>
        <w:drawing>
          <wp:inline distL="0" distT="0" distB="0" distR="0">
            <wp:extent cx="5105082" cy="5657575"/>
            <wp:effectExtent l="0" t="0" r="635" b="635"/>
            <wp:docPr id="1063" name="Picture 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64"/>
                    <pic:cNvPicPr/>
                  </pic:nvPicPr>
                  <pic:blipFill>
                    <a:blip r:embed="rId24" cstate="print"/>
                    <a:srcRect l="0" t="0" r="0" b="0"/>
                    <a:stretch/>
                  </pic:blipFill>
                  <pic:spPr>
                    <a:xfrm rot="0">
                      <a:off x="0" y="0"/>
                      <a:ext cx="5105082" cy="5657575"/>
                    </a:xfrm>
                    <a:prstGeom prst="rect"/>
                  </pic:spPr>
                </pic:pic>
              </a:graphicData>
            </a:graphic>
          </wp:inline>
        </w:drawing>
      </w:r>
    </w:p>
    <w:p>
      <w:pPr>
        <w:pStyle w:val="style0"/>
        <w:spacing w:after="78" w:lineRule="auto" w:line="240"/>
        <w:rPr>
          <w:b/>
          <w:sz w:val="24"/>
          <w:szCs w:val="24"/>
        </w:rPr>
      </w:pPr>
    </w:p>
    <w:p>
      <w:pPr>
        <w:pStyle w:val="style0"/>
        <w:spacing w:after="478" w:lineRule="auto" w:line="237"/>
        <w:ind w:right="-3"/>
        <w:rPr>
          <w:b/>
          <w:sz w:val="24"/>
          <w:szCs w:val="24"/>
        </w:rPr>
      </w:pPr>
    </w:p>
    <w:p>
      <w:pPr>
        <w:pStyle w:val="style0"/>
        <w:spacing w:after="478" w:lineRule="auto" w:line="237"/>
        <w:ind w:left="720" w:right="-3"/>
        <w:rPr>
          <w:b/>
          <w:spacing w:val="-10"/>
          <w:sz w:val="24"/>
          <w:szCs w:val="24"/>
        </w:rPr>
      </w:pPr>
      <w:r>
        <w:rPr>
          <w:noProof/>
        </w:rPr>
        <w:pict>
          <v:group id="1064" filled="f" stroked="f" style="position:absolute;margin-left:95.0pt;margin-top:51.35pt;width:332.95pt;height:15.3pt;z-index:3;mso-position-horizontal-relative:text;mso-position-vertical-relative:text;mso-width-relative:margin;mso-height-relative:page;mso-wrap-distance-left:0.0pt;mso-wrap-distance-right:0.0pt;visibility:visible;" coordsize="62788,1947">
            <v:rect id="1065" filled="f" stroked="f" style="position:absolute;left:2180;top:648;width:3843;height:1667;z-index:12;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66" filled="f" stroked="f" style="position:absolute;left:5440;top:648;width:2959;height:1667;z-index:13;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67" filled="f" stroked="f" style="position:absolute;left:8406;top:648;width:591;height:1667;z-index:14;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68" filled="f" stroked="f" style="position:absolute;left:8850;top:648;width:3941;height:1667;z-index:15;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69" filled="f" stroked="f" style="position:absolute;left:11814;top:648;width:590;height:1667;z-index:16;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70" filled="f" stroked="f" style="position:absolute;left:12258;top:648;width:26311;height:1667;z-index:17;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 2] </w:t>
                    </w:r>
                  </w:p>
                </w:txbxContent>
              </v:textbox>
            </v:rect>
            <v:shape id="1071" type="#_x0000_t75" filled="f" stroked="f" style="position:absolute;left:0;top:0;width:1809;height:1809;z-index:18;mso-position-horizontal-relative:text;mso-position-vertical-relative:text;mso-width-relative:page;mso-height-relative:page;visibility:visible;">
              <v:imagedata r:id="rId25" embosscolor="white" o:title=""/>
              <v:stroke on="f" joinstyle="miter"/>
              <o:lock aspectratio="true" v:ext="view"/>
              <v:fill/>
            </v:shape>
            <v:shape id="1072" coordsize="6278880,0" path="m6278880,0l0,0e" adj="0,0," filled="f" stroked="t" style="position:absolute;left:0;top:1947;width:62788;height:0;z-index:19;mso-position-horizontal-relative:text;mso-position-vertical-relative:text;mso-width-relative:page;mso-height-relative:page;visibility:visible;">
              <v:stroke joinstyle="miter" color="#a0a0a0" weight="0.38pt"/>
              <v:fill/>
              <v:path textboxrect="0,0,6278880,0" arrowok="t"/>
            </v:shape>
            <w10:wrap type="topAndBottom"/>
            <v:fill/>
          </v:group>
        </w:pict>
      </w:r>
      <w:r>
        <w:rPr>
          <w:b/>
          <w:sz w:val="24"/>
          <w:szCs w:val="24"/>
        </w:rPr>
        <w:t>Table 4.1.6.1 Gaa-Akanbiroundaboutlane performanceonDay</w:t>
      </w:r>
      <w:r>
        <w:rPr>
          <w:b/>
          <w:spacing w:val="-10"/>
          <w:sz w:val="24"/>
          <w:szCs w:val="24"/>
        </w:rPr>
        <w:t>2</w:t>
      </w:r>
    </w:p>
    <w:p>
      <w:pPr>
        <w:pStyle w:val="style0"/>
        <w:spacing w:after="80" w:lineRule="auto" w:line="240"/>
        <w:ind w:left="1440"/>
        <w:rPr/>
      </w:pPr>
      <w:r>
        <w:rPr>
          <w:rFonts w:ascii="Times New Roman" w:cs="Times New Roman" w:eastAsia="Times New Roman" w:hAnsi="Times New Roman"/>
          <w:sz w:val="29"/>
        </w:rPr>
        <w:t>LANE SUMMARY</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ROUNDABOUT COMPRISING FOUR (4) CONNECTING ROADS WHICH ARE :GAA</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 xml:space="preserve">-AKANBI,OFFA GARAGE,TIPPER GARAGE &amp; AGBABIAKA </w:t>
      </w:r>
    </w:p>
    <w:p>
      <w:pPr>
        <w:pStyle w:val="style0"/>
        <w:spacing w:before="114" w:after="26" w:lineRule="auto" w:line="237"/>
        <w:ind w:left="715" w:right="-3" w:hanging="10"/>
        <w:rPr/>
      </w:pPr>
      <w:r>
        <w:rPr>
          <w:rFonts w:ascii="Times New Roman" w:cs="Times New Roman" w:eastAsia="Times New Roman" w:hAnsi="Times New Roman"/>
          <w:sz w:val="18"/>
        </w:rPr>
        <w:tab/>
      </w:r>
      <w:r>
        <w:rPr>
          <w:rFonts w:ascii="Times New Roman" w:cs="Times New Roman" w:eastAsia="Times New Roman" w:hAnsi="Times New Roman"/>
          <w:noProof/>
          <w:sz w:val="18"/>
        </w:rPr>
        <w:drawing>
          <wp:inline distL="0" distT="0" distB="0" distR="0">
            <wp:extent cx="5010150" cy="5395912"/>
            <wp:effectExtent l="0" t="0" r="0" b="0"/>
            <wp:docPr id="1073" name="Picture 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65"/>
                    <pic:cNvPicPr/>
                  </pic:nvPicPr>
                  <pic:blipFill>
                    <a:blip r:embed="rId26" cstate="print"/>
                    <a:srcRect l="0" t="0" r="0" b="0"/>
                    <a:stretch/>
                  </pic:blipFill>
                  <pic:spPr>
                    <a:xfrm rot="0">
                      <a:off x="0" y="0"/>
                      <a:ext cx="5010150" cy="5395912"/>
                    </a:xfrm>
                    <a:prstGeom prst="rect"/>
                  </pic:spPr>
                </pic:pic>
              </a:graphicData>
            </a:graphic>
          </wp:inline>
        </w:drawing>
      </w:r>
    </w:p>
    <w:p>
      <w:pPr>
        <w:pStyle w:val="style0"/>
        <w:spacing w:after="478" w:lineRule="auto" w:line="237"/>
        <w:ind w:right="-3"/>
        <w:rPr>
          <w:b/>
          <w:sz w:val="24"/>
          <w:szCs w:val="24"/>
        </w:rPr>
      </w:pPr>
    </w:p>
    <w:p>
      <w:pPr>
        <w:pStyle w:val="style4"/>
        <w:widowControl w:val="false"/>
        <w:tabs>
          <w:tab w:val="left" w:leader="none" w:pos="1735"/>
        </w:tabs>
        <w:autoSpaceDE w:val="false"/>
        <w:autoSpaceDN w:val="false"/>
        <w:spacing w:before="0" w:beforeAutospacing="false" w:after="0" w:afterAutospacing="false"/>
        <w:jc w:val="both"/>
        <w:rPr/>
      </w:pPr>
    </w:p>
    <w:p>
      <w:pPr>
        <w:pStyle w:val="style4"/>
        <w:widowControl w:val="false"/>
        <w:tabs>
          <w:tab w:val="left" w:leader="none" w:pos="1735"/>
        </w:tabs>
        <w:autoSpaceDE w:val="false"/>
        <w:autoSpaceDN w:val="false"/>
        <w:spacing w:before="0" w:beforeAutospacing="false" w:after="0" w:afterAutospacing="false"/>
        <w:ind w:left="955"/>
        <w:jc w:val="both"/>
        <w:rPr/>
      </w:pPr>
    </w:p>
    <w:p>
      <w:pPr>
        <w:pStyle w:val="style4"/>
        <w:widowControl w:val="false"/>
        <w:tabs>
          <w:tab w:val="left" w:leader="none" w:pos="1735"/>
        </w:tabs>
        <w:autoSpaceDE w:val="false"/>
        <w:autoSpaceDN w:val="false"/>
        <w:spacing w:before="0" w:beforeAutospacing="false" w:after="0" w:afterAutospacing="false"/>
        <w:ind w:left="955"/>
        <w:jc w:val="both"/>
        <w:rPr/>
      </w:pPr>
    </w:p>
    <w:p>
      <w:pPr>
        <w:pStyle w:val="style4"/>
        <w:widowControl w:val="false"/>
        <w:tabs>
          <w:tab w:val="left" w:leader="none" w:pos="1735"/>
        </w:tabs>
        <w:autoSpaceDE w:val="false"/>
        <w:autoSpaceDN w:val="false"/>
        <w:spacing w:before="0" w:beforeAutospacing="false" w:after="0" w:afterAutospacing="false"/>
        <w:ind w:left="955"/>
        <w:jc w:val="both"/>
        <w:rPr>
          <w:spacing w:val="-10"/>
        </w:rPr>
      </w:pPr>
      <w:r>
        <w:t>Table 4.1.6.2 Gaa-Akanbiroundaboutlaneflows</w:t>
      </w:r>
      <w:r>
        <w:rPr>
          <w:b w:val="false"/>
        </w:rPr>
        <w:t>u</w:t>
      </w:r>
      <w:r>
        <w:t>mmaryonDay</w:t>
      </w:r>
      <w:r>
        <w:rPr>
          <w:spacing w:val="-10"/>
        </w:rPr>
        <w:t>2</w:t>
      </w:r>
    </w:p>
    <w:p>
      <w:pPr>
        <w:pStyle w:val="style4"/>
        <w:widowControl w:val="false"/>
        <w:tabs>
          <w:tab w:val="left" w:leader="none" w:pos="1735"/>
        </w:tabs>
        <w:autoSpaceDE w:val="false"/>
        <w:autoSpaceDN w:val="false"/>
        <w:spacing w:before="0" w:beforeAutospacing="false" w:after="0" w:afterAutospacing="false"/>
        <w:ind w:left="955"/>
        <w:jc w:val="both"/>
        <w:rPr>
          <w:spacing w:val="-10"/>
        </w:rPr>
      </w:pPr>
    </w:p>
    <w:p>
      <w:pPr>
        <w:pStyle w:val="style4"/>
        <w:widowControl w:val="false"/>
        <w:tabs>
          <w:tab w:val="left" w:leader="none" w:pos="1735"/>
        </w:tabs>
        <w:autoSpaceDE w:val="false"/>
        <w:autoSpaceDN w:val="false"/>
        <w:spacing w:before="0" w:beforeAutospacing="false" w:after="0" w:afterAutospacing="false"/>
        <w:ind w:left="955"/>
        <w:jc w:val="both"/>
        <w:rPr/>
      </w:pPr>
      <w:r>
        <w:rPr>
          <w:noProof/>
          <w:lang w:val="en-US" w:eastAsia="en-US"/>
        </w:rPr>
        <w:drawing>
          <wp:inline distL="0" distT="0" distB="0" distR="0">
            <wp:extent cx="4991100" cy="5681663"/>
            <wp:effectExtent l="0" t="0" r="0" b="0"/>
            <wp:docPr id="1074" name="Picture 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67"/>
                    <pic:cNvPicPr/>
                  </pic:nvPicPr>
                  <pic:blipFill>
                    <a:blip r:embed="rId27" cstate="print"/>
                    <a:srcRect l="0" t="0" r="0" b="0"/>
                    <a:stretch/>
                  </pic:blipFill>
                  <pic:spPr>
                    <a:xfrm rot="0">
                      <a:off x="0" y="0"/>
                      <a:ext cx="4991100" cy="5681663"/>
                    </a:xfrm>
                    <a:prstGeom prst="rect"/>
                  </pic:spPr>
                </pic:pic>
              </a:graphicData>
            </a:graphic>
          </wp:inline>
        </w:drawing>
      </w: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ind w:firstLine="500"/>
        <w:jc w:val="both"/>
        <w:rPr>
          <w:b/>
          <w:spacing w:val="-10"/>
        </w:rPr>
      </w:pPr>
      <w:r>
        <w:rPr>
          <w:b/>
        </w:rPr>
        <w:t>Table 4.1.6.3 Gaa-AkanbiroundaboutcirculatingflowratesonDay</w:t>
      </w:r>
      <w:r>
        <w:rPr>
          <w:b/>
          <w:spacing w:val="-10"/>
        </w:rPr>
        <w:t>2</w:t>
      </w:r>
    </w:p>
    <w:p>
      <w:pPr>
        <w:pStyle w:val="style0"/>
        <w:spacing w:after="26" w:lineRule="auto" w:line="237"/>
        <w:ind w:left="-5" w:right="-15"/>
        <w:rPr>
          <w:sz w:val="18"/>
        </w:rPr>
      </w:pPr>
      <w:r>
        <w:rPr>
          <w:sz w:val="18"/>
        </w:rPr>
        <w:tab/>
      </w:r>
    </w:p>
    <w:p>
      <w:pPr>
        <w:pStyle w:val="style0"/>
        <w:spacing w:after="26" w:lineRule="auto" w:line="237"/>
        <w:ind w:left="715" w:right="-15" w:firstLine="5"/>
        <w:rPr>
          <w:sz w:val="18"/>
        </w:rPr>
      </w:pPr>
      <w:r>
        <w:rPr>
          <w:sz w:val="18"/>
        </w:rPr>
        <w:t>Site Category: ROUNDABOUT</w:t>
      </w:r>
    </w:p>
    <w:p>
      <w:pPr>
        <w:pStyle w:val="style0"/>
        <w:spacing w:after="26" w:lineRule="auto" w:line="237"/>
        <w:ind w:left="715" w:right="-15" w:firstLine="5"/>
        <w:rPr>
          <w:sz w:val="18"/>
        </w:rPr>
      </w:pPr>
    </w:p>
    <w:p>
      <w:pPr>
        <w:pStyle w:val="style0"/>
        <w:spacing w:after="26" w:lineRule="auto" w:line="237"/>
        <w:ind w:left="715" w:right="-15" w:firstLine="5"/>
        <w:rPr/>
      </w:pPr>
      <w:r>
        <w:rPr>
          <w:noProof/>
        </w:rPr>
        <w:drawing>
          <wp:inline distL="0" distT="0" distB="0" distR="0">
            <wp:extent cx="4848225" cy="4693920"/>
            <wp:effectExtent l="0" t="0" r="9525" b="0"/>
            <wp:docPr id="1075" name="Picture 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69"/>
                    <pic:cNvPicPr/>
                  </pic:nvPicPr>
                  <pic:blipFill>
                    <a:blip r:embed="rId28" cstate="print"/>
                    <a:srcRect l="0" t="0" r="0" b="0"/>
                    <a:stretch/>
                  </pic:blipFill>
                  <pic:spPr>
                    <a:xfrm rot="0">
                      <a:off x="0" y="0"/>
                      <a:ext cx="4848225" cy="4693920"/>
                    </a:xfrm>
                    <a:prstGeom prst="rect"/>
                  </pic:spPr>
                </pic:pic>
              </a:graphicData>
            </a:graphic>
          </wp:inline>
        </w:drawing>
      </w:r>
    </w:p>
    <w:p>
      <w:pPr>
        <w:pStyle w:val="style66"/>
        <w:spacing w:lineRule="auto" w:line="360"/>
        <w:jc w:val="both"/>
        <w:rPr>
          <w:b/>
          <w:spacing w:val="-10"/>
        </w:rPr>
      </w:pPr>
    </w:p>
    <w:p>
      <w:pPr>
        <w:pStyle w:val="style66"/>
        <w:spacing w:lineRule="auto" w:line="360"/>
        <w:jc w:val="both"/>
        <w:rPr>
          <w:b/>
          <w:spacing w:val="-10"/>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ind w:left="1350"/>
        <w:rPr/>
      </w:pPr>
      <w:r>
        <w:t>Table 4.1.6.4 Gaa-AkanbiroundaboutperformancesummaryonDay 2</w:t>
      </w:r>
    </w:p>
    <w:p>
      <w:pPr>
        <w:pStyle w:val="style4"/>
        <w:widowControl w:val="false"/>
        <w:tabs>
          <w:tab w:val="left" w:leader="none" w:pos="1795"/>
        </w:tabs>
        <w:autoSpaceDE w:val="false"/>
        <w:autoSpaceDN w:val="false"/>
        <w:spacing w:before="33" w:beforeAutospacing="false" w:after="0" w:afterAutospacing="false"/>
        <w:ind w:left="1350"/>
        <w:rPr/>
      </w:pPr>
    </w:p>
    <w:p>
      <w:pPr>
        <w:pStyle w:val="style4"/>
        <w:widowControl w:val="false"/>
        <w:tabs>
          <w:tab w:val="left" w:leader="none" w:pos="1795"/>
        </w:tabs>
        <w:autoSpaceDE w:val="false"/>
        <w:autoSpaceDN w:val="false"/>
        <w:spacing w:before="33" w:beforeAutospacing="false" w:after="0" w:afterAutospacing="false"/>
        <w:rPr/>
      </w:pPr>
      <w:r>
        <w:rPr>
          <w:noProof/>
          <w:lang w:val="en-US" w:eastAsia="en-US"/>
        </w:rPr>
        <w:drawing>
          <wp:inline distL="0" distT="0" distB="0" distR="0">
            <wp:extent cx="5525770" cy="5562600"/>
            <wp:effectExtent l="0" t="0" r="0" b="0"/>
            <wp:docPr id="1076"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18"/>
                    <pic:cNvPicPr/>
                  </pic:nvPicPr>
                  <pic:blipFill>
                    <a:blip r:embed="rId29" cstate="print"/>
                    <a:srcRect l="0" t="0" r="0" b="0"/>
                    <a:stretch/>
                  </pic:blipFill>
                  <pic:spPr>
                    <a:xfrm rot="0">
                      <a:off x="0" y="0"/>
                      <a:ext cx="5525770" cy="5562600"/>
                    </a:xfrm>
                    <a:prstGeom prst="rect"/>
                  </pic:spPr>
                </pic:pic>
              </a:graphicData>
            </a:graphic>
          </wp:inline>
        </w:drawing>
      </w: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66"/>
        <w:spacing w:lineRule="auto" w:line="360"/>
        <w:ind w:left="0"/>
        <w:jc w:val="both"/>
        <w:rPr/>
      </w:pPr>
    </w:p>
    <w:p>
      <w:pPr>
        <w:pStyle w:val="style4"/>
        <w:widowControl w:val="false"/>
        <w:tabs>
          <w:tab w:val="left" w:leader="none" w:pos="1795"/>
        </w:tabs>
        <w:autoSpaceDE w:val="false"/>
        <w:autoSpaceDN w:val="false"/>
        <w:spacing w:before="160" w:beforeAutospacing="false" w:after="0" w:afterAutospacing="false"/>
        <w:rPr>
          <w:spacing w:val="-10"/>
        </w:rPr>
      </w:pPr>
      <w:r>
        <w:t>Table4.1.6.5 Gaa-AkanbiroundaboutcontroldelayandLOSonDay</w:t>
      </w:r>
      <w:r>
        <w:rPr>
          <w:spacing w:val="-10"/>
        </w:rPr>
        <w:t>2</w:t>
      </w:r>
    </w:p>
    <w:p>
      <w:pPr>
        <w:pStyle w:val="style4"/>
        <w:widowControl w:val="false"/>
        <w:tabs>
          <w:tab w:val="left" w:leader="none" w:pos="1795"/>
        </w:tabs>
        <w:autoSpaceDE w:val="false"/>
        <w:autoSpaceDN w:val="false"/>
        <w:spacing w:before="160" w:beforeAutospacing="false" w:after="0" w:afterAutospacing="false"/>
        <w:rPr>
          <w:spacing w:val="-10"/>
        </w:rPr>
      </w:pPr>
    </w:p>
    <w:p>
      <w:pPr>
        <w:pStyle w:val="style4"/>
        <w:widowControl w:val="false"/>
        <w:tabs>
          <w:tab w:val="left" w:leader="none" w:pos="1795"/>
        </w:tabs>
        <w:autoSpaceDE w:val="false"/>
        <w:autoSpaceDN w:val="false"/>
        <w:spacing w:before="160" w:beforeAutospacing="false" w:after="0" w:afterAutospacing="false"/>
        <w:rPr>
          <w:spacing w:val="-10"/>
        </w:rPr>
      </w:pPr>
      <w:r>
        <w:rPr>
          <w:noProof/>
          <w:spacing w:val="-10"/>
          <w:lang w:val="en-US" w:eastAsia="en-US"/>
        </w:rPr>
        <w:drawing>
          <wp:inline distL="0" distT="0" distB="0" distR="0">
            <wp:extent cx="5503545" cy="5943600"/>
            <wp:effectExtent l="0" t="0" r="1905" b="0"/>
            <wp:docPr id="1077" name="Picture 7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71"/>
                    <pic:cNvPicPr/>
                  </pic:nvPicPr>
                  <pic:blipFill>
                    <a:blip r:embed="rId30" cstate="print"/>
                    <a:srcRect l="0" t="0" r="0" b="0"/>
                    <a:stretch/>
                  </pic:blipFill>
                  <pic:spPr>
                    <a:xfrm rot="0">
                      <a:off x="0" y="0"/>
                      <a:ext cx="5503545" cy="5943600"/>
                    </a:xfrm>
                    <a:prstGeom prst="rect"/>
                  </pic:spPr>
                </pic:pic>
              </a:graphicData>
            </a:graphic>
          </wp:inline>
        </w:drawing>
      </w:r>
    </w:p>
    <w:p>
      <w:pPr>
        <w:pStyle w:val="style4"/>
        <w:widowControl w:val="false"/>
        <w:tabs>
          <w:tab w:val="left" w:leader="none" w:pos="1795"/>
        </w:tabs>
        <w:autoSpaceDE w:val="false"/>
        <w:autoSpaceDN w:val="false"/>
        <w:spacing w:before="160" w:beforeAutospacing="false" w:after="0" w:afterAutospacing="false"/>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ind w:firstLine="500"/>
        <w:jc w:val="both"/>
        <w:rPr>
          <w:b/>
          <w:spacing w:val="-10"/>
        </w:rPr>
      </w:pPr>
      <w:r>
        <w:rPr>
          <w:b/>
        </w:rPr>
        <w:t xml:space="preserve">Table 4.1.6.6 Gaa-AkanbiRoundaboutDegree ofsaturationof eachapproach Day </w:t>
      </w:r>
      <w:r>
        <w:rPr>
          <w:b/>
          <w:spacing w:val="-10"/>
        </w:rPr>
        <w:t>2</w:t>
      </w: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noProof/>
          <w:sz w:val="17"/>
        </w:rPr>
        <w:drawing>
          <wp:inline distL="0" distT="0" distB="0" distR="0">
            <wp:extent cx="5076190" cy="5804914"/>
            <wp:effectExtent l="0" t="0" r="0" b="5715"/>
            <wp:docPr id="1078" name="Picture 7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73"/>
                    <pic:cNvPicPr/>
                  </pic:nvPicPr>
                  <pic:blipFill>
                    <a:blip r:embed="rId31" cstate="print"/>
                    <a:srcRect l="0" t="0" r="0" b="0"/>
                    <a:stretch/>
                  </pic:blipFill>
                  <pic:spPr>
                    <a:xfrm rot="0">
                      <a:off x="0" y="0"/>
                      <a:ext cx="5076190" cy="5804914"/>
                    </a:xfrm>
                    <a:prstGeom prst="rect"/>
                  </pic:spPr>
                </pic:pic>
              </a:graphicData>
            </a:graphic>
          </wp:inline>
        </w:drawing>
      </w:r>
    </w:p>
    <w:p>
      <w:pPr>
        <w:pStyle w:val="style0"/>
        <w:spacing w:after="611" w:lineRule="auto" w:line="246"/>
        <w:ind w:right="-15"/>
        <w:rPr/>
      </w:pPr>
    </w:p>
    <w:p>
      <w:pPr>
        <w:pStyle w:val="style0"/>
        <w:spacing w:after="611" w:lineRule="auto" w:line="246"/>
        <w:ind w:left="260" w:right="-15" w:hanging="10"/>
        <w:rPr/>
      </w:pPr>
    </w:p>
    <w:p>
      <w:pPr>
        <w:pStyle w:val="style66"/>
        <w:spacing w:lineRule="auto" w:line="360"/>
        <w:ind w:left="260" w:firstLine="500"/>
        <w:jc w:val="both"/>
        <w:rPr>
          <w:b/>
          <w:spacing w:val="-10"/>
        </w:rPr>
      </w:pPr>
      <w:r>
        <w:rPr>
          <w:noProof/>
        </w:rPr>
        <w:pict>
          <v:group id="1079" filled="f" stroked="f" style="position:absolute;margin-left:78.5pt;margin-top:33.7pt;width:346.85pt;height:15.3pt;z-index:4;mso-position-horizontal-relative:text;mso-position-vertical-relative:text;mso-width-relative:margin;mso-height-relative:page;mso-wrap-distance-left:0.0pt;mso-wrap-distance-right:0.0pt;visibility:visible;" coordsize="62788,1947">
            <v:rect id="1080" filled="f" stroked="f" style="position:absolute;left:2180;top:648;width:3843;height:1667;z-index:20;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81" filled="f" stroked="f" style="position:absolute;left:5440;top:648;width:2959;height:1667;z-index:21;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82" filled="f" stroked="f" style="position:absolute;left:8406;top:648;width:591;height:1667;z-index:22;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83" filled="f" stroked="f" style="position:absolute;left:8850;top:648;width:3941;height:1667;z-index:23;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84" filled="f" stroked="f" style="position:absolute;left:11814;top:648;width:590;height:1667;z-index:24;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85" filled="f" stroked="f" style="position:absolute;left:12258;top:648;width:26311;height:1667;z-index:25;mso-position-horizontal-relative:text;mso-position-vertical-relative:text;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 3] </w:t>
                    </w:r>
                  </w:p>
                </w:txbxContent>
              </v:textbox>
            </v:rect>
            <v:shape id="1086" type="#_x0000_t75" filled="f" stroked="f" style="position:absolute;left:0;top:0;width:1809;height:1809;z-index:26;mso-position-horizontal-relative:text;mso-position-vertical-relative:text;mso-width-relative:page;mso-height-relative:page;visibility:visible;">
              <v:imagedata r:id="rId25" embosscolor="white" o:title=""/>
              <v:stroke on="f" joinstyle="miter"/>
              <o:lock aspectratio="true" v:ext="view"/>
              <v:fill/>
            </v:shape>
            <v:shape id="1087" coordsize="6278880,0" path="m6278880,0l0,0e" adj="0,0," filled="f" stroked="t" style="position:absolute;left:0;top:1947;width:62788;height:0;z-index:27;mso-position-horizontal-relative:text;mso-position-vertical-relative:text;mso-width-relative:page;mso-height-relative:page;visibility:visible;">
              <v:stroke joinstyle="miter" color="#a0a0a0" weight="0.38pt"/>
              <v:fill/>
              <v:path textboxrect="0,0,6278880,0" arrowok="t"/>
            </v:shape>
            <w10:wrap type="topAndBottom"/>
            <v:fill/>
          </v:group>
        </w:pict>
      </w:r>
      <w:r>
        <w:rPr>
          <w:b/>
        </w:rPr>
        <w:t xml:space="preserve">Table 4.1.7.1 Gaa-Akanbiroundaboutlane performanceSummary Day </w:t>
      </w:r>
      <w:r>
        <w:rPr>
          <w:b/>
          <w:spacing w:val="-10"/>
        </w:rPr>
        <w:t>3</w:t>
      </w:r>
    </w:p>
    <w:p>
      <w:pPr>
        <w:pStyle w:val="style0"/>
        <w:spacing w:after="80" w:lineRule="auto" w:line="240"/>
        <w:ind w:left="1440"/>
        <w:rPr/>
      </w:pPr>
      <w:r>
        <w:rPr>
          <w:rFonts w:ascii="Times New Roman" w:cs="Times New Roman" w:eastAsia="Times New Roman" w:hAnsi="Times New Roman"/>
          <w:sz w:val="29"/>
        </w:rPr>
        <w:t>LANE SUMMARY</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ROUNDABOUT COMPRISING FOUR (4) CONNECTING ROADS WHICH ARE :GAA -AKANBI,OFFA GARAGE,</w:t>
      </w:r>
    </w:p>
    <w:p>
      <w:pPr>
        <w:pStyle w:val="style0"/>
        <w:spacing w:before="114" w:after="26" w:lineRule="auto" w:line="237"/>
        <w:ind w:left="1435" w:right="-3" w:hanging="10"/>
        <w:rPr/>
      </w:pPr>
      <w:r>
        <w:rPr>
          <w:rFonts w:ascii="Times New Roman" w:cs="Times New Roman" w:eastAsia="Times New Roman" w:hAnsi="Times New Roman"/>
          <w:sz w:val="18"/>
        </w:rPr>
        <w:t xml:space="preserve">TIPPER GARAGE &amp; AGBABIAKA </w:t>
      </w:r>
    </w:p>
    <w:p>
      <w:pPr>
        <w:pStyle w:val="style0"/>
        <w:spacing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Site Category: ROUNDABOUT</w:t>
      </w:r>
    </w:p>
    <w:p>
      <w:pPr>
        <w:pStyle w:val="style0"/>
        <w:spacing w:after="26" w:lineRule="auto" w:line="237"/>
        <w:ind w:left="715" w:right="-3" w:hanging="10"/>
        <w:rPr/>
      </w:pPr>
      <w:r>
        <w:rPr>
          <w:noProof/>
        </w:rPr>
        <w:drawing>
          <wp:inline distL="0" distT="0" distB="0" distR="0">
            <wp:extent cx="5105400" cy="4629150"/>
            <wp:effectExtent l="0" t="0" r="0" b="0"/>
            <wp:docPr id="1088" name="Picture 7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75"/>
                    <pic:cNvPicPr/>
                  </pic:nvPicPr>
                  <pic:blipFill>
                    <a:blip r:embed="rId32" cstate="print"/>
                    <a:srcRect l="0" t="0" r="0" b="0"/>
                    <a:stretch/>
                  </pic:blipFill>
                  <pic:spPr>
                    <a:xfrm rot="0">
                      <a:off x="0" y="0"/>
                      <a:ext cx="5105400" cy="4629150"/>
                    </a:xfrm>
                    <a:prstGeom prst="rect"/>
                  </pic:spPr>
                </pic:pic>
              </a:graphicData>
            </a:graphic>
          </wp:inline>
        </w:drawing>
      </w:r>
    </w:p>
    <w:p>
      <w:pPr>
        <w:pStyle w:val="style66"/>
        <w:spacing w:lineRule="auto" w:line="360"/>
        <w:jc w:val="both"/>
        <w:rPr>
          <w:b/>
          <w:spacing w:val="-10"/>
        </w:rPr>
      </w:pPr>
    </w:p>
    <w:p>
      <w:pPr>
        <w:pStyle w:val="style66"/>
        <w:spacing w:lineRule="auto" w:line="360"/>
        <w:jc w:val="both"/>
        <w:rPr>
          <w:b/>
          <w:spacing w:val="-10"/>
        </w:rPr>
      </w:pPr>
    </w:p>
    <w:p>
      <w:pPr>
        <w:pStyle w:val="style66"/>
        <w:spacing w:lineRule="auto" w:line="360"/>
        <w:ind w:left="0"/>
        <w:jc w:val="both"/>
        <w:rPr>
          <w:b/>
          <w:spacing w:val="-10"/>
        </w:rPr>
      </w:pPr>
    </w:p>
    <w:p>
      <w:pPr>
        <w:pStyle w:val="style66"/>
        <w:spacing w:lineRule="auto" w:line="360"/>
        <w:jc w:val="both"/>
        <w:rPr>
          <w:b/>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t>Table 4.1.7.2 Gaa-AkanbiroundaboutlaneflowsummaryonDay</w:t>
      </w:r>
      <w:r>
        <w:rPr>
          <w:spacing w:val="-10"/>
        </w:rPr>
        <w:t>3</w:t>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rPr>
          <w:noProof/>
          <w:spacing w:val="-10"/>
          <w:lang w:val="en-US" w:eastAsia="en-US"/>
        </w:rPr>
        <w:drawing>
          <wp:inline distL="0" distT="0" distB="0" distR="0">
            <wp:extent cx="5067935" cy="6162675"/>
            <wp:effectExtent l="0" t="0" r="0" b="9525"/>
            <wp:docPr id="1089" name="Picture 7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77"/>
                    <pic:cNvPicPr/>
                  </pic:nvPicPr>
                  <pic:blipFill>
                    <a:blip r:embed="rId33" cstate="print"/>
                    <a:srcRect l="0" t="0" r="0" b="0"/>
                    <a:stretch/>
                  </pic:blipFill>
                  <pic:spPr>
                    <a:xfrm rot="0">
                      <a:off x="0" y="0"/>
                      <a:ext cx="5067935" cy="6162675"/>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r>
        <w:t>Table 4.1.7.3 Gaa-AkanbiroundaboutcirculatingflowratesonDay</w:t>
      </w:r>
      <w:r>
        <w:rPr>
          <w:spacing w:val="-10"/>
        </w:rPr>
        <w:t>3</w:t>
      </w: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pPr>
      <w:r>
        <w:rPr>
          <w:noProof/>
          <w:lang w:val="en-US" w:eastAsia="en-US"/>
        </w:rPr>
        <w:drawing>
          <wp:inline distL="0" distT="0" distB="0" distR="0">
            <wp:extent cx="5286375" cy="5305425"/>
            <wp:effectExtent l="0" t="0" r="9525" b="9525"/>
            <wp:docPr id="1090" name="Picture 7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78"/>
                    <pic:cNvPicPr/>
                  </pic:nvPicPr>
                  <pic:blipFill>
                    <a:blip r:embed="rId34" cstate="print"/>
                    <a:srcRect l="0" t="0" r="0" b="0"/>
                    <a:stretch/>
                  </pic:blipFill>
                  <pic:spPr>
                    <a:xfrm rot="0">
                      <a:off x="0" y="0"/>
                      <a:ext cx="5286375" cy="5305425"/>
                    </a:xfrm>
                    <a:prstGeom prst="rect"/>
                  </pic:spPr>
                </pic:pic>
              </a:graphicData>
            </a:graphic>
          </wp:inline>
        </w:drawing>
      </w: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0"/>
        <w:jc w:val="both"/>
        <w:rPr>
          <w:b/>
        </w:rPr>
      </w:pPr>
    </w:p>
    <w:p>
      <w:pPr>
        <w:pStyle w:val="style66"/>
        <w:spacing w:lineRule="auto" w:line="360"/>
        <w:ind w:left="105"/>
        <w:jc w:val="both"/>
        <w:rPr>
          <w:b/>
        </w:rPr>
      </w:pPr>
    </w:p>
    <w:p>
      <w:pPr>
        <w:pStyle w:val="style66"/>
        <w:spacing w:lineRule="auto" w:line="360"/>
        <w:ind w:left="825" w:firstLine="615"/>
        <w:jc w:val="both"/>
        <w:rPr/>
      </w:pPr>
      <w:r>
        <w:rPr>
          <w:b/>
        </w:rPr>
        <w:t>Table 4.1.7.4 performance summary on Day 3</w:t>
      </w:r>
    </w:p>
    <w:p>
      <w:pPr>
        <w:pStyle w:val="style4"/>
        <w:widowControl w:val="false"/>
        <w:tabs>
          <w:tab w:val="left" w:leader="none" w:pos="1735"/>
        </w:tabs>
        <w:autoSpaceDE w:val="false"/>
        <w:autoSpaceDN w:val="false"/>
        <w:spacing w:before="0" w:beforeAutospacing="false" w:after="0" w:afterAutospacing="false"/>
        <w:rPr>
          <w:spacing w:val="-10"/>
        </w:rPr>
      </w:pPr>
      <w:r>
        <w:rPr>
          <w:noProof/>
          <w:spacing w:val="-10"/>
          <w:lang w:val="en-US" w:eastAsia="en-US"/>
        </w:rPr>
        <w:drawing>
          <wp:inline distL="0" distT="0" distB="0" distR="0">
            <wp:extent cx="5119370" cy="5519737"/>
            <wp:effectExtent l="0" t="0" r="5080" b="5080"/>
            <wp:docPr id="1091" name="Picture 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20"/>
                    <pic:cNvPicPr/>
                  </pic:nvPicPr>
                  <pic:blipFill>
                    <a:blip r:embed="rId35" cstate="print"/>
                    <a:srcRect l="0" t="0" r="0" b="0"/>
                    <a:stretch/>
                  </pic:blipFill>
                  <pic:spPr>
                    <a:xfrm rot="0">
                      <a:off x="0" y="0"/>
                      <a:ext cx="5119370" cy="5519737"/>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66"/>
        <w:spacing w:lineRule="auto" w:line="360"/>
        <w:ind w:left="105" w:firstLine="615"/>
        <w:jc w:val="both"/>
        <w:rPr>
          <w:b/>
        </w:rPr>
      </w:pPr>
      <w:r>
        <w:rPr>
          <w:b/>
        </w:rPr>
        <w:t>Table 4.1.7.5 Gaa-AkanbiRoundaboutcontroldelayandLOSonDay</w:t>
      </w:r>
      <w:r>
        <w:rPr>
          <w:b/>
          <w:spacing w:val="-10"/>
        </w:rPr>
        <w:t>3</w:t>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sz w:val="17"/>
        </w:rPr>
        <w:tab/>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noProof/>
          <w:sz w:val="17"/>
        </w:rPr>
        <w:drawing>
          <wp:inline distL="0" distT="0" distB="0" distR="0">
            <wp:extent cx="5295265" cy="5262562"/>
            <wp:effectExtent l="0" t="0" r="635" b="0"/>
            <wp:docPr id="1092" name="Picture 7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79"/>
                    <pic:cNvPicPr/>
                  </pic:nvPicPr>
                  <pic:blipFill>
                    <a:blip r:embed="rId36" cstate="print"/>
                    <a:srcRect l="0" t="0" r="0" b="0"/>
                    <a:stretch/>
                  </pic:blipFill>
                  <pic:spPr>
                    <a:xfrm rot="0">
                      <a:off x="0" y="0"/>
                      <a:ext cx="5295265" cy="5262562"/>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66"/>
        <w:spacing w:lineRule="auto" w:line="360"/>
        <w:jc w:val="both"/>
        <w:rPr>
          <w:b/>
          <w:spacing w:val="-10"/>
        </w:rPr>
      </w:pPr>
      <w:r>
        <w:rPr>
          <w:b/>
        </w:rPr>
        <w:t>Table 4.1.7.6 Gaa-AkanbiroundaboutdegreeofsaturationonDay</w:t>
      </w:r>
      <w:r>
        <w:rPr>
          <w:b/>
          <w:spacing w:val="-10"/>
        </w:rPr>
        <w:t>3</w:t>
      </w:r>
    </w:p>
    <w:p>
      <w:pPr>
        <w:pStyle w:val="style0"/>
        <w:spacing w:after="10" w:lineRule="auto" w:line="240"/>
        <w:ind w:left="-5" w:right="-15" w:hanging="10"/>
        <w:rPr>
          <w:b/>
        </w:rPr>
      </w:pPr>
      <w:r>
        <w:rPr>
          <w:b/>
        </w:rPr>
        <w:tab/>
      </w:r>
      <w:r>
        <w:rPr>
          <w:b/>
        </w:rPr>
        <w:tab/>
      </w:r>
      <w:r>
        <w:rPr>
          <w:b/>
        </w:rPr>
        <w:tab/>
      </w:r>
    </w:p>
    <w:p>
      <w:pPr>
        <w:pStyle w:val="style0"/>
        <w:spacing w:after="10" w:lineRule="auto" w:line="240"/>
        <w:ind w:left="-5" w:right="-15" w:hanging="10"/>
        <w:rPr>
          <w:b/>
        </w:rPr>
      </w:pPr>
      <w:r>
        <w:rPr>
          <w:b/>
        </w:rPr>
        <w:tab/>
      </w:r>
      <w:r>
        <w:rPr>
          <w:b/>
        </w:rPr>
        <w:tab/>
      </w:r>
      <w:r>
        <w:rPr>
          <w:b/>
        </w:rPr>
        <w:tab/>
      </w:r>
      <w:r>
        <w:rPr>
          <w:b/>
        </w:rPr>
        <w:tab/>
      </w:r>
      <w:r>
        <w:rPr>
          <w:b/>
          <w:noProof/>
        </w:rPr>
        <w:drawing>
          <wp:inline distL="0" distT="0" distB="0" distR="0">
            <wp:extent cx="5148262" cy="5798820"/>
            <wp:effectExtent l="0" t="0" r="0" b="0"/>
            <wp:docPr id="1093" name="Picture 8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80"/>
                    <pic:cNvPicPr/>
                  </pic:nvPicPr>
                  <pic:blipFill>
                    <a:blip r:embed="rId37" cstate="print"/>
                    <a:srcRect l="0" t="0" r="0" b="0"/>
                    <a:stretch/>
                  </pic:blipFill>
                  <pic:spPr>
                    <a:xfrm rot="0">
                      <a:off x="0" y="0"/>
                      <a:ext cx="5148262" cy="5798820"/>
                    </a:xfrm>
                    <a:prstGeom prst="rect"/>
                  </pic:spPr>
                </pic:pic>
              </a:graphicData>
            </a:graphic>
          </wp:inline>
        </w:drawing>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Table 4.1.8.1 Gaa-Akanbiroundaboutlaneperforance summary Day</w:t>
      </w:r>
      <w:r>
        <w:rPr>
          <w:b/>
          <w:spacing w:val="-10"/>
        </w:rPr>
        <w:t>4</w:t>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80" w:lineRule="auto" w:line="240"/>
        <w:ind w:left="720" w:firstLine="720"/>
        <w:rPr>
          <w:rFonts w:ascii="Times New Roman" w:cs="Times New Roman" w:eastAsia="Times New Roman" w:hAnsi="Times New Roman"/>
          <w:sz w:val="29"/>
        </w:rPr>
      </w:pPr>
      <w:r>
        <w:rPr>
          <w:rFonts w:ascii="Times New Roman" w:cs="Times New Roman" w:eastAsia="Times New Roman" w:hAnsi="Times New Roman"/>
          <w:sz w:val="29"/>
        </w:rPr>
        <w:t>LANE SUMMARY</w:t>
      </w:r>
    </w:p>
    <w:p>
      <w:pPr>
        <w:pStyle w:val="style0"/>
        <w:spacing w:after="80" w:lineRule="auto" w:line="240"/>
        <w:ind w:left="720" w:firstLine="720"/>
        <w:rPr>
          <w:rFonts w:ascii="Times New Roman" w:cs="Times New Roman" w:eastAsia="Times New Roman" w:hAnsi="Times New Roman"/>
          <w:sz w:val="29"/>
        </w:rPr>
      </w:pPr>
      <w:r>
        <w:rPr>
          <w:rFonts w:ascii="Times New Roman" w:cs="Times New Roman" w:eastAsia="Times New Roman" w:hAnsi="Times New Roman"/>
          <w:noProof/>
          <w:sz w:val="29"/>
        </w:rPr>
        <w:drawing>
          <wp:inline distL="0" distT="0" distB="0" distR="0">
            <wp:extent cx="5054562" cy="5543550"/>
            <wp:effectExtent l="0" t="0" r="0" b="0"/>
            <wp:docPr id="1094" name="Picture 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81"/>
                    <pic:cNvPicPr/>
                  </pic:nvPicPr>
                  <pic:blipFill>
                    <a:blip r:embed="rId38" cstate="print"/>
                    <a:srcRect l="0" t="0" r="0" b="0"/>
                    <a:stretch/>
                  </pic:blipFill>
                  <pic:spPr>
                    <a:xfrm rot="0">
                      <a:off x="0" y="0"/>
                      <a:ext cx="5054562" cy="5543550"/>
                    </a:xfrm>
                    <a:prstGeom prst="rect"/>
                  </pic:spPr>
                </pic:pic>
              </a:graphicData>
            </a:graphic>
          </wp:inline>
        </w:drawing>
      </w:r>
    </w:p>
    <w:p>
      <w:pPr>
        <w:pStyle w:val="style0"/>
        <w:spacing w:after="80" w:lineRule="auto" w:line="24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r>
        <w:tab/>
      </w:r>
      <w:r>
        <w:t>Table 4.1.8.2 Gaa-AkanbiroundaboutlaneflowsummaryonDay</w:t>
      </w:r>
      <w:r>
        <w:rPr>
          <w:spacing w:val="-10"/>
        </w:rPr>
        <w:t>4</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ROUNDABOUT COMPRISING FOUR (4) CONNECTING ROADS WHICH ARE :GAA -AKANBI,OFFA GARAGE,</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 xml:space="preserve">TIPPER GARAGE &amp; AGBABIAKA </w:t>
      </w:r>
    </w:p>
    <w:p>
      <w:pPr>
        <w:pStyle w:val="style0"/>
        <w:spacing w:before="114" w:after="26" w:lineRule="auto" w:line="237"/>
        <w:ind w:left="-5" w:firstLine="725"/>
        <w:rPr>
          <w:rFonts w:ascii="Times New Roman" w:cs="Times New Roman" w:eastAsia="Times New Roman" w:hAnsi="Times New Roman"/>
          <w:sz w:val="18"/>
        </w:rPr>
      </w:pPr>
      <w:r>
        <w:rPr>
          <w:rFonts w:ascii="Times New Roman" w:cs="Times New Roman" w:eastAsia="Times New Roman" w:hAnsi="Times New Roman"/>
          <w:noProof/>
          <w:sz w:val="18"/>
        </w:rPr>
        <w:drawing>
          <wp:inline distL="0" distT="0" distB="0" distR="0">
            <wp:extent cx="5272405" cy="6281737"/>
            <wp:effectExtent l="0" t="0" r="4445" b="5080"/>
            <wp:docPr id="1095" name="Picture 8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82"/>
                    <pic:cNvPicPr/>
                  </pic:nvPicPr>
                  <pic:blipFill>
                    <a:blip r:embed="rId39" cstate="print"/>
                    <a:srcRect l="0" t="0" r="0" b="0"/>
                    <a:stretch/>
                  </pic:blipFill>
                  <pic:spPr>
                    <a:xfrm rot="0">
                      <a:off x="0" y="0"/>
                      <a:ext cx="5272405" cy="6281737"/>
                    </a:xfrm>
                    <a:prstGeom prst="rect"/>
                  </pic:spPr>
                </pic:pic>
              </a:graphicData>
            </a:graphic>
          </wp:inline>
        </w:drawing>
      </w:r>
    </w:p>
    <w:p>
      <w:pPr>
        <w:pStyle w:val="style0"/>
        <w:spacing w:before="114" w:after="26" w:lineRule="auto" w:line="237"/>
        <w:ind w:left="-5" w:firstLine="725"/>
        <w:rPr>
          <w:rFonts w:ascii="Times New Roman" w:cs="Times New Roman" w:eastAsia="Times New Roman" w:hAnsi="Times New Roman"/>
          <w:sz w:val="18"/>
        </w:rPr>
      </w:pPr>
    </w:p>
    <w:p>
      <w:pPr>
        <w:pStyle w:val="style0"/>
        <w:spacing w:after="10" w:lineRule="auto" w:line="240"/>
        <w:ind w:right="-15"/>
        <w:rPr/>
      </w:pPr>
    </w:p>
    <w:p>
      <w:pPr>
        <w:pStyle w:val="style4"/>
        <w:widowControl w:val="false"/>
        <w:tabs>
          <w:tab w:val="left" w:leader="none" w:pos="1735"/>
        </w:tabs>
        <w:autoSpaceDE w:val="false"/>
        <w:autoSpaceDN w:val="false"/>
        <w:spacing w:before="33" w:beforeAutospacing="false" w:after="0" w:afterAutospacing="false"/>
        <w:ind w:left="954"/>
        <w:rPr/>
      </w:pPr>
      <w:r>
        <w:t>Table 4.1.8.3 Gaa-AkanbiroundaboutcirculatingflowratesonDay</w:t>
      </w:r>
      <w:r>
        <w:rPr>
          <w:spacing w:val="-10"/>
        </w:rPr>
        <w:t>4</w:t>
      </w:r>
    </w:p>
    <w:p>
      <w:pPr>
        <w:pStyle w:val="style0"/>
        <w:spacing w:after="68" w:lineRule="auto" w:line="240"/>
        <w:rPr/>
      </w:pPr>
      <w:r>
        <w:rPr>
          <w:rFonts w:ascii="Times New Roman" w:cs="Times New Roman" w:eastAsia="Times New Roman" w:hAnsi="Times New Roman"/>
          <w:sz w:val="29"/>
        </w:rPr>
        <w:t>ROUNDABOUT ANALYSIS</w:t>
      </w:r>
    </w:p>
    <w:p>
      <w:pPr>
        <w:pStyle w:val="style0"/>
        <w:spacing w:after="102" w:lineRule="auto" w:line="240"/>
        <w:rPr/>
      </w:pPr>
      <w:r>
        <w:rPr>
          <w:rFonts w:ascii="Calibri" w:cs="Calibri" w:eastAsia="Calibri" w:hAnsi="Calibri"/>
          <w:noProof/>
        </w:rPr>
      </w:r>
      <w:r>
        <w:rPr>
          <w:rFonts w:ascii="Calibri" w:cs="Calibri" w:eastAsia="Calibri" w:hAnsi="Calibri"/>
          <w:noProof/>
        </w:rPr>
      </w:r>
      <w:r>
        <w:rPr>
          <w:rFonts w:ascii="Calibri" w:cs="Calibri" w:eastAsia="Calibri" w:hAnsi="Calibri"/>
          <w:noProof/>
        </w:rPr>
      </w:r>
      <w:r>
        <w:rPr>
          <w:rFonts w:ascii="Calibri" w:cs="Calibri" w:eastAsia="Calibri" w:hAnsi="Calibri"/>
          <w:noProof/>
        </w:rPr>
        <w:pict>
          <v:group id="1096" filled="f" stroked="f" style="margin-left:0.0pt;margin-top:0.0pt;width:350.25pt;height:15.35pt;mso-wrap-distance-left:0.0pt;mso-wrap-distance-right:0.0pt;visibility:visible;" coordsize="62788,1947">
            <v:rect id="1097" filled="f" stroked="f" style="position:absolute;left:2180;top:648;width:3843;height:1667;z-index:28;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Site:</w:t>
                    </w:r>
                  </w:p>
                </w:txbxContent>
              </v:textbox>
            </v:rect>
            <v:rect id="1098" filled="f" stroked="f" style="position:absolute;left:5440;top:648;width:2959;height:1667;z-index:29;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101</w:t>
                    </w:r>
                  </w:p>
                </w:txbxContent>
              </v:textbox>
            </v:rect>
            <v:rect id="1099" filled="f" stroked="f" style="position:absolute;left:8406;top:648;width:591;height:1667;z-index:30;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w:t>
                    </w:r>
                  </w:p>
                </w:txbxContent>
              </v:textbox>
            </v:rect>
            <v:rect id="1100" filled="f" stroked="f" style="position:absolute;left:8850;top:648;width:3941;height:1667;z-index:31;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 xml:space="preserve">  GAA</w:t>
                    </w:r>
                  </w:p>
                </w:txbxContent>
              </v:textbox>
            </v:rect>
            <v:rect id="1101" filled="f" stroked="f" style="position:absolute;left:11814;top:648;width:590;height:1667;z-index:32;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w:t>
                    </w:r>
                  </w:p>
                </w:txbxContent>
              </v:textbox>
            </v:rect>
            <v:rect id="1102" filled="f" stroked="f" style="position:absolute;left:12258;top:648;width:26311;height:1667;z-index:33;mso-position-horizontal-relative:text;mso-position-vertical-relative:text;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 xml:space="preserve">AKANBI ROUNDABOUT DAY 4] </w:t>
                    </w:r>
                  </w:p>
                </w:txbxContent>
              </v:textbox>
            </v:rect>
            <v:shape id="1103" type="#_x0000_t75" filled="f" stroked="f" style="position:absolute;left:0;top:0;width:1809;height:1809;z-index:34;mso-position-horizontal-relative:text;mso-position-vertical-relative:text;mso-width-relative:page;mso-height-relative:page;visibility:visible;">
              <v:imagedata r:id="rId25" embosscolor="white" o:title=""/>
              <v:stroke on="f" joinstyle="miter"/>
              <o:lock aspectratio="true" v:ext="view"/>
              <v:fill/>
            </v:shape>
            <v:shape id="1104" coordsize="6278880,0" path="m6278880,0l0,0e" adj="0,0," filled="f" stroked="t" style="position:absolute;left:0;top:1947;width:62788;height:0;z-index:35;mso-position-horizontal-relative:text;mso-position-vertical-relative:text;mso-width-relative:page;mso-height-relative:page;visibility:visible;">
              <v:stroke joinstyle="miter" color="#a0a0a0" weight="0.38pt"/>
              <v:fill/>
              <v:path textboxrect="0,0,6278880,0" arrowok="t"/>
            </v:shape>
            <w10:anchorlock/>
            <v:fill rotate="true"/>
          </v:group>
        </w:pict>
      </w:r>
      <w:r>
        <w:rPr>
          <w:rFonts w:ascii="Calibri" w:cs="Calibri" w:eastAsia="Calibri" w:hAnsi="Calibri"/>
          <w:noProof/>
        </w:rPr>
      </w:r>
      <w:r>
        <w:rPr>
          <w:rFonts w:ascii="Calibri" w:cs="Calibri" w:eastAsia="Calibri" w:hAnsi="Calibri"/>
          <w:noProof/>
        </w:rPr>
      </w:r>
    </w:p>
    <w:p>
      <w:pPr>
        <w:pStyle w:val="style0"/>
        <w:spacing w:after="26" w:lineRule="auto" w:line="237"/>
        <w:ind w:left="-5" w:right="-15"/>
        <w:rPr>
          <w:sz w:val="18"/>
        </w:rPr>
      </w:pPr>
      <w:r>
        <w:rPr>
          <w:sz w:val="18"/>
        </w:rPr>
        <w:t>ROUNDABOUT COMPRISING FOUR (4) CONNECTING ROADS WHICH ARE :GAA -AKANBI,OFFA GARAGE</w:t>
      </w:r>
    </w:p>
    <w:p>
      <w:pPr>
        <w:pStyle w:val="style0"/>
        <w:spacing w:after="26" w:lineRule="auto" w:line="237"/>
        <w:ind w:left="-5" w:right="-15"/>
        <w:rPr>
          <w:sz w:val="18"/>
        </w:rPr>
      </w:pPr>
      <w:r>
        <w:rPr>
          <w:sz w:val="18"/>
        </w:rPr>
        <w:t xml:space="preserve">,TIPPER GARAGE &amp; AGBABIAKA </w:t>
      </w:r>
    </w:p>
    <w:p>
      <w:pPr>
        <w:pStyle w:val="style0"/>
        <w:spacing w:after="26" w:lineRule="auto" w:line="237"/>
        <w:ind w:left="-5" w:right="-15"/>
        <w:rPr>
          <w:sz w:val="18"/>
        </w:rPr>
      </w:pPr>
    </w:p>
    <w:p>
      <w:pPr>
        <w:pStyle w:val="style0"/>
        <w:spacing w:after="26" w:lineRule="auto" w:line="237"/>
        <w:ind w:left="-5" w:right="-15"/>
        <w:rPr>
          <w:sz w:val="18"/>
        </w:rPr>
      </w:pPr>
      <w:r>
        <w:rPr>
          <w:sz w:val="18"/>
        </w:rPr>
        <w:tab/>
      </w:r>
      <w:r>
        <w:rPr>
          <w:sz w:val="18"/>
        </w:rPr>
        <w:tab/>
      </w:r>
    </w:p>
    <w:p>
      <w:pPr>
        <w:pStyle w:val="style0"/>
        <w:spacing w:after="26" w:lineRule="auto" w:line="237"/>
        <w:ind w:left="-5" w:right="-15"/>
        <w:rPr/>
      </w:pPr>
      <w:r>
        <w:rPr>
          <w:sz w:val="18"/>
        </w:rPr>
        <w:tab/>
      </w:r>
      <w:r>
        <w:rPr>
          <w:sz w:val="18"/>
        </w:rPr>
        <w:tab/>
      </w:r>
      <w:r>
        <w:rPr>
          <w:noProof/>
          <w:sz w:val="18"/>
        </w:rPr>
        <w:drawing>
          <wp:inline distL="0" distT="0" distB="0" distR="0">
            <wp:extent cx="5196840" cy="5281612"/>
            <wp:effectExtent l="0" t="0" r="3810" b="0"/>
            <wp:docPr id="1106" name="Picture 8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83"/>
                    <pic:cNvPicPr/>
                  </pic:nvPicPr>
                  <pic:blipFill>
                    <a:blip r:embed="rId40" cstate="print"/>
                    <a:srcRect l="0" t="0" r="0" b="0"/>
                    <a:stretch/>
                  </pic:blipFill>
                  <pic:spPr>
                    <a:xfrm rot="0">
                      <a:off x="0" y="0"/>
                      <a:ext cx="5196840" cy="5281612"/>
                    </a:xfrm>
                    <a:prstGeom prst="rect"/>
                  </pic:spPr>
                </pic:pic>
              </a:graphicData>
            </a:graphic>
          </wp:inline>
        </w:drawing>
      </w:r>
    </w:p>
    <w:p>
      <w:pPr>
        <w:pStyle w:val="style0"/>
        <w:spacing w:after="10" w:lineRule="auto" w:line="240"/>
        <w:ind w:left="-5" w:right="-15" w:hanging="10"/>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left="720" w:right="-15" w:firstLine="720"/>
        <w:rPr/>
      </w:pPr>
      <w:r>
        <w:rPr>
          <w:b/>
        </w:rPr>
        <w:t>Table 4.1.8.4 Gaa-Akanbi</w:t>
      </w:r>
      <w:r>
        <w:rPr>
          <w:b/>
          <w:spacing w:val="-1"/>
        </w:rPr>
        <w:t xml:space="preserve"> Intersection </w:t>
      </w:r>
      <w:r>
        <w:rPr>
          <w:b/>
        </w:rPr>
        <w:t xml:space="preserve">performance SummaryDay </w:t>
      </w:r>
      <w:r>
        <w:rPr>
          <w:b/>
          <w:spacing w:val="-10"/>
        </w:rPr>
        <w:t>4</w:t>
      </w:r>
    </w:p>
    <w:p>
      <w:pPr>
        <w:pStyle w:val="style0"/>
        <w:spacing w:after="10" w:lineRule="auto" w:line="240"/>
        <w:ind w:left="-5" w:right="-15" w:hanging="10"/>
        <w:rPr/>
      </w:pPr>
    </w:p>
    <w:p>
      <w:pPr>
        <w:pStyle w:val="style4"/>
        <w:widowControl w:val="false"/>
        <w:tabs>
          <w:tab w:val="left" w:leader="none" w:pos="1735"/>
        </w:tabs>
        <w:autoSpaceDE w:val="false"/>
        <w:autoSpaceDN w:val="false"/>
        <w:spacing w:before="0" w:beforeAutospacing="false" w:after="0" w:afterAutospacing="false"/>
        <w:rPr/>
      </w:pPr>
      <w:r>
        <w:rPr>
          <w:noProof/>
          <w:lang w:val="en-US" w:eastAsia="en-US"/>
        </w:rPr>
        <w:drawing>
          <wp:inline distL="0" distT="0" distB="0" distR="0">
            <wp:extent cx="5397500" cy="5148262"/>
            <wp:effectExtent l="0" t="0" r="0" b="0"/>
            <wp:docPr id="1107" name="Picture 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25"/>
                    <pic:cNvPicPr/>
                  </pic:nvPicPr>
                  <pic:blipFill>
                    <a:blip r:embed="rId41" cstate="print"/>
                    <a:srcRect l="0" t="0" r="0" b="0"/>
                    <a:stretch/>
                  </pic:blipFill>
                  <pic:spPr>
                    <a:xfrm rot="0">
                      <a:off x="0" y="0"/>
                      <a:ext cx="5397500" cy="5148262"/>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ind w:left="954"/>
        <w:rPr/>
      </w:pPr>
      <w:r>
        <w:tab/>
      </w:r>
      <w:r>
        <w:t>Table 4.1.8.5 Gaa-AkanbiRoundaboutcontroldelayandLOSonDay</w:t>
      </w:r>
      <w:r>
        <w:rPr>
          <w:spacing w:val="-10"/>
        </w:rPr>
        <w:t>4</w:t>
      </w:r>
    </w:p>
    <w:p>
      <w:pPr>
        <w:pStyle w:val="style0"/>
        <w:spacing w:after="10"/>
        <w:ind w:right="-15"/>
        <w:rPr>
          <w:b/>
        </w:rPr>
      </w:pPr>
      <w:r>
        <w:rPr>
          <w:b/>
        </w:rPr>
        <w:tab/>
      </w:r>
      <w:r>
        <w:rPr>
          <w:b/>
        </w:rPr>
        <w:tab/>
      </w:r>
    </w:p>
    <w:p>
      <w:pPr>
        <w:pStyle w:val="style0"/>
        <w:spacing w:after="10"/>
        <w:ind w:right="-15"/>
        <w:rPr>
          <w:b/>
        </w:rPr>
      </w:pPr>
      <w:r>
        <w:rPr>
          <w:b/>
        </w:rPr>
        <w:tab/>
      </w:r>
      <w:r>
        <w:rPr>
          <w:b/>
        </w:rPr>
        <w:tab/>
      </w:r>
      <w:r>
        <w:rPr>
          <w:b/>
          <w:noProof/>
        </w:rPr>
        <w:drawing>
          <wp:inline distL="0" distT="0" distB="0" distR="0">
            <wp:extent cx="5100320" cy="5534025"/>
            <wp:effectExtent l="0" t="0" r="5080" b="9525"/>
            <wp:docPr id="1108" name="Picture 8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84"/>
                    <pic:cNvPicPr/>
                  </pic:nvPicPr>
                  <pic:blipFill>
                    <a:blip r:embed="rId42" cstate="print"/>
                    <a:srcRect l="0" t="0" r="0" b="0"/>
                    <a:stretch/>
                  </pic:blipFill>
                  <pic:spPr>
                    <a:xfrm rot="0">
                      <a:off x="0" y="0"/>
                      <a:ext cx="5100320" cy="5534025"/>
                    </a:xfrm>
                    <a:prstGeom prst="rect"/>
                  </pic:spPr>
                </pic:pic>
              </a:graphicData>
            </a:graphic>
          </wp:inline>
        </w:drawing>
      </w: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spacing w:val="-10"/>
        </w:rPr>
      </w:pPr>
      <w:r>
        <w:rPr>
          <w:b/>
        </w:rPr>
        <w:tab/>
      </w:r>
      <w:r>
        <w:rPr>
          <w:b/>
        </w:rPr>
        <w:tab/>
      </w:r>
      <w:r>
        <w:rPr>
          <w:b/>
        </w:rPr>
        <w:tab/>
      </w:r>
      <w:r>
        <w:rPr>
          <w:b/>
        </w:rPr>
        <w:t>Table 4.1.8.6 Gaa-AkanbiroundaboutdegreeofsaturationonDay</w:t>
      </w:r>
      <w:r>
        <w:rPr>
          <w:b/>
          <w:spacing w:val="-10"/>
        </w:rPr>
        <w:t>4</w:t>
      </w:r>
    </w:p>
    <w:p>
      <w:pPr>
        <w:pStyle w:val="style0"/>
        <w:spacing w:after="10"/>
        <w:ind w:right="-15"/>
        <w:rPr>
          <w:b/>
          <w:spacing w:val="-10"/>
        </w:rPr>
      </w:pPr>
    </w:p>
    <w:p>
      <w:pPr>
        <w:pStyle w:val="style0"/>
        <w:spacing w:after="10"/>
        <w:ind w:right="-15"/>
        <w:rPr>
          <w:b/>
          <w:spacing w:val="-10"/>
        </w:rPr>
      </w:pPr>
      <w:r>
        <w:rPr>
          <w:b/>
          <w:noProof/>
          <w:spacing w:val="-10"/>
        </w:rPr>
        <w:drawing>
          <wp:inline distL="0" distT="0" distB="0" distR="0">
            <wp:extent cx="5185013" cy="5257800"/>
            <wp:effectExtent l="0" t="0" r="0" b="0"/>
            <wp:docPr id="1109" name="Picture 8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85"/>
                    <pic:cNvPicPr/>
                  </pic:nvPicPr>
                  <pic:blipFill>
                    <a:blip r:embed="rId43" cstate="print"/>
                    <a:srcRect l="0" t="0" r="0" b="0"/>
                    <a:stretch/>
                  </pic:blipFill>
                  <pic:spPr>
                    <a:xfrm rot="0">
                      <a:off x="0" y="0"/>
                      <a:ext cx="5185013" cy="5257800"/>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715" w:right="-15" w:firstLine="725"/>
        <w:rPr>
          <w:b/>
          <w:spacing w:val="-10"/>
        </w:rPr>
      </w:pPr>
      <w:r>
        <w:rPr>
          <w:b/>
        </w:rPr>
        <w:t xml:space="preserve">Table 4.1.9.1. Gaa-Akanbi roundaboutlane performance SummaryDay </w:t>
      </w:r>
      <w:r>
        <w:rPr>
          <w:b/>
          <w:spacing w:val="-10"/>
        </w:rPr>
        <w:t>5</w:t>
      </w:r>
    </w:p>
    <w:p>
      <w:pPr>
        <w:pStyle w:val="style0"/>
        <w:spacing w:after="80" w:lineRule="auto" w:line="240"/>
        <w:ind w:left="720" w:firstLine="720"/>
        <w:rPr/>
      </w:pPr>
      <w:r>
        <w:rPr>
          <w:rFonts w:ascii="Times New Roman" w:cs="Times New Roman" w:eastAsia="Times New Roman" w:hAnsi="Times New Roman"/>
          <w:sz w:val="29"/>
        </w:rPr>
        <w:t>LANE SUMMARY</w:t>
      </w:r>
    </w:p>
    <w:p>
      <w:pPr>
        <w:pStyle w:val="style0"/>
        <w:spacing w:before="114" w:after="26" w:lineRule="auto" w:line="237"/>
        <w:ind w:left="730" w:right="-3" w:firstLine="710"/>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ARE :GAA -AKANBI,OFFA </w:t>
      </w:r>
    </w:p>
    <w:p>
      <w:pPr>
        <w:pStyle w:val="style0"/>
        <w:spacing w:before="114" w:after="26" w:lineRule="auto" w:line="237"/>
        <w:ind w:left="730" w:right="-3" w:firstLine="710"/>
        <w:rPr>
          <w:rFonts w:ascii="Times New Roman" w:cs="Times New Roman" w:eastAsia="Times New Roman" w:hAnsi="Times New Roman"/>
          <w:sz w:val="18"/>
        </w:rPr>
      </w:pPr>
      <w:r>
        <w:rPr>
          <w:rFonts w:ascii="Times New Roman" w:cs="Times New Roman" w:eastAsia="Times New Roman" w:hAnsi="Times New Roman"/>
          <w:sz w:val="18"/>
        </w:rPr>
        <w:t xml:space="preserve">GARAGE,TIPPER GARAGE &amp; AGBABIAKA </w:t>
      </w: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r>
        <w:rPr>
          <w:rFonts w:ascii="Times New Roman" w:cs="Times New Roman" w:eastAsia="Times New Roman" w:hAnsi="Times New Roman"/>
          <w:noProof/>
          <w:sz w:val="18"/>
        </w:rPr>
        <w:drawing>
          <wp:inline distL="0" distT="0" distB="0" distR="0">
            <wp:extent cx="5296359" cy="4694327"/>
            <wp:effectExtent l="0" t="0" r="0" b="0"/>
            <wp:docPr id="1110" name="Picture 8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86"/>
                    <pic:cNvPicPr/>
                  </pic:nvPicPr>
                  <pic:blipFill>
                    <a:blip r:embed="rId44" cstate="print"/>
                    <a:srcRect l="0" t="0" r="0" b="0"/>
                    <a:stretch/>
                  </pic:blipFill>
                  <pic:spPr>
                    <a:xfrm rot="0">
                      <a:off x="0" y="0"/>
                      <a:ext cx="5296359" cy="4694327"/>
                    </a:xfrm>
                    <a:prstGeom prst="rect"/>
                  </pic:spPr>
                </pic:pic>
              </a:graphicData>
            </a:graphic>
          </wp:inline>
        </w:drawing>
      </w: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5" w:right="-3" w:hanging="10"/>
        <w:rPr/>
      </w:pPr>
    </w:p>
    <w:p>
      <w:pPr>
        <w:pStyle w:val="style0"/>
        <w:spacing w:after="26" w:lineRule="auto" w:line="237"/>
        <w:ind w:left="715" w:right="-3" w:firstLine="725"/>
        <w:rPr/>
      </w:pPr>
      <w:r>
        <w:rPr>
          <w:rFonts w:ascii="Times New Roman" w:cs="Times New Roman" w:eastAsia="Times New Roman" w:hAnsi="Times New Roman"/>
          <w:sz w:val="18"/>
        </w:rPr>
        <w:t>Site Category: ROUNDABOUT</w:t>
      </w:r>
    </w:p>
    <w:p>
      <w:pPr>
        <w:pStyle w:val="style0"/>
        <w:spacing w:after="0" w:lineRule="auto" w:line="240"/>
        <w:ind w:left="229" w:right="-15" w:firstLine="725"/>
        <w:rPr>
          <w:b/>
          <w:spacing w:val="-10"/>
        </w:rPr>
      </w:pPr>
      <w:r>
        <w:rPr>
          <w:b/>
        </w:rPr>
        <w:t>Table 4.1.9.2  Gaa-AkanbiroundaboutlaneflowsummaryDay</w:t>
      </w:r>
      <w:r>
        <w:rPr>
          <w:b/>
          <w:spacing w:val="-10"/>
        </w:rPr>
        <w:t>5</w:t>
      </w: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r>
        <w:rPr>
          <w:b/>
          <w:noProof/>
          <w:spacing w:val="-10"/>
        </w:rPr>
        <w:drawing>
          <wp:inline distL="0" distT="0" distB="0" distR="0">
            <wp:extent cx="5589754" cy="5456393"/>
            <wp:effectExtent l="0" t="0" r="0" b="0"/>
            <wp:docPr id="1111" name="Picture 8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87"/>
                    <pic:cNvPicPr/>
                  </pic:nvPicPr>
                  <pic:blipFill>
                    <a:blip r:embed="rId45" cstate="print"/>
                    <a:srcRect l="0" t="0" r="0" b="0"/>
                    <a:stretch/>
                  </pic:blipFill>
                  <pic:spPr>
                    <a:xfrm rot="0">
                      <a:off x="0" y="0"/>
                      <a:ext cx="5589754" cy="5456393"/>
                    </a:xfrm>
                    <a:prstGeom prst="rect"/>
                  </pic:spPr>
                </pic:pic>
              </a:graphicData>
            </a:graphic>
          </wp:inline>
        </w:drawing>
      </w: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5" w:right="-15" w:hanging="10"/>
        <w:rPr>
          <w:b/>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r>
        <w:t>Table 4.1.9.3 Gaa-AkanbiroundaboutcirculatingflowratesonDay</w:t>
      </w:r>
      <w:r>
        <w:rPr>
          <w:spacing w:val="-10"/>
        </w:rPr>
        <w:t>5</w:t>
      </w:r>
    </w:p>
    <w:p>
      <w:pPr>
        <w:pStyle w:val="style4"/>
        <w:widowControl w:val="false"/>
        <w:tabs>
          <w:tab w:val="left" w:leader="none" w:pos="1735"/>
        </w:tabs>
        <w:autoSpaceDE w:val="false"/>
        <w:autoSpaceDN w:val="false"/>
        <w:spacing w:before="33" w:beforeAutospacing="false" w:after="0" w:afterAutospacing="false"/>
        <w:ind w:left="954"/>
        <w:rPr>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r>
        <w:rPr>
          <w:noProof/>
          <w:spacing w:val="-10"/>
          <w:lang w:val="en-US" w:eastAsia="en-US"/>
        </w:rPr>
        <w:drawing>
          <wp:inline distL="0" distT="0" distB="0" distR="0">
            <wp:extent cx="4819650" cy="4495800"/>
            <wp:effectExtent l="0" t="0" r="0" b="0"/>
            <wp:docPr id="1112"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7"/>
                    <pic:cNvPicPr/>
                  </pic:nvPicPr>
                  <pic:blipFill>
                    <a:blip r:embed="rId46" cstate="print"/>
                    <a:srcRect l="0" t="0" r="0" b="0"/>
                    <a:stretch/>
                  </pic:blipFill>
                  <pic:spPr>
                    <a:xfrm rot="0">
                      <a:off x="0" y="0"/>
                      <a:ext cx="4819650" cy="4495800"/>
                    </a:xfrm>
                    <a:prstGeom prst="rect"/>
                  </pic:spPr>
                </pic:pic>
              </a:graphicData>
            </a:graphic>
          </wp:inline>
        </w:drawing>
      </w:r>
    </w:p>
    <w:p>
      <w:pPr>
        <w:pStyle w:val="style4"/>
        <w:widowControl w:val="false"/>
        <w:tabs>
          <w:tab w:val="left" w:leader="none" w:pos="1735"/>
        </w:tabs>
        <w:autoSpaceDE w:val="false"/>
        <w:autoSpaceDN w:val="false"/>
        <w:spacing w:before="33" w:beforeAutospacing="false" w:after="0" w:afterAutospacing="false"/>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ind w:left="720" w:firstLine="720"/>
        <w:rPr/>
      </w:pPr>
      <w:r>
        <w:rPr>
          <w:b/>
        </w:rPr>
        <w:t>Table 4.1.9.4.Gaa-Akanbi</w:t>
      </w:r>
      <w:r>
        <w:rPr>
          <w:b/>
          <w:spacing w:val="-1"/>
        </w:rPr>
        <w:t xml:space="preserve">  intersection </w:t>
      </w:r>
      <w:r>
        <w:rPr>
          <w:b/>
        </w:rPr>
        <w:t xml:space="preserve">performance SummaryDay </w:t>
      </w:r>
      <w:r>
        <w:rPr>
          <w:b/>
          <w:spacing w:val="-10"/>
        </w:rPr>
        <w:t>5</w:t>
      </w:r>
    </w:p>
    <w:p>
      <w:pPr>
        <w:pStyle w:val="style0"/>
        <w:spacing w:after="10" w:lineRule="auto" w:line="240"/>
        <w:ind w:left="-5" w:right="-15" w:hanging="10"/>
        <w:rPr/>
      </w:pPr>
    </w:p>
    <w:p>
      <w:pPr>
        <w:pStyle w:val="style0"/>
        <w:spacing w:after="10" w:lineRule="auto" w:line="240"/>
        <w:ind w:left="-5" w:right="-15" w:hanging="10"/>
        <w:rPr/>
      </w:pPr>
      <w:r>
        <w:rPr>
          <w:noProof/>
        </w:rPr>
        <w:drawing>
          <wp:inline distL="0" distT="0" distB="0" distR="0">
            <wp:extent cx="5193030" cy="5524500"/>
            <wp:effectExtent l="0" t="0" r="7620" b="0"/>
            <wp:docPr id="1113" name="Picture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26"/>
                    <pic:cNvPicPr/>
                  </pic:nvPicPr>
                  <pic:blipFill>
                    <a:blip r:embed="rId47" cstate="print"/>
                    <a:srcRect l="0" t="0" r="0" b="0"/>
                    <a:stretch/>
                  </pic:blipFill>
                  <pic:spPr>
                    <a:xfrm rot="0">
                      <a:off x="0" y="0"/>
                      <a:ext cx="5193030" cy="5524500"/>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p>
      <w:pPr>
        <w:pStyle w:val="style0"/>
        <w:spacing w:after="10" w:lineRule="auto" w:line="240"/>
        <w:ind w:left="-5" w:right="-15" w:hanging="10"/>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rPr>
          <w:spacing w:val="-10"/>
        </w:rPr>
      </w:pPr>
      <w:r>
        <w:tab/>
      </w:r>
      <w:r>
        <w:t>Table 4.1.9.5 Gaa-AkanbiroundaboutcontroldelayandLOSonDay</w:t>
      </w:r>
      <w:r>
        <w:rPr>
          <w:spacing w:val="-10"/>
        </w:rPr>
        <w:t>5</w:t>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rPr>
          <w:spacing w:val="-10"/>
        </w:rPr>
        <w:tab/>
      </w:r>
    </w:p>
    <w:p>
      <w:pPr>
        <w:pStyle w:val="style4"/>
        <w:widowControl w:val="false"/>
        <w:tabs>
          <w:tab w:val="left" w:leader="none" w:pos="1735"/>
        </w:tabs>
        <w:autoSpaceDE w:val="false"/>
        <w:autoSpaceDN w:val="false"/>
        <w:spacing w:before="0" w:beforeAutospacing="false" w:after="0" w:afterAutospacing="false"/>
        <w:rPr/>
      </w:pPr>
      <w:r>
        <w:rPr>
          <w:noProof/>
          <w:spacing w:val="-10"/>
          <w:lang w:val="en-US" w:eastAsia="en-US"/>
        </w:rPr>
        <w:drawing>
          <wp:inline distL="0" distT="0" distB="0" distR="0">
            <wp:extent cx="5178978" cy="5834063"/>
            <wp:effectExtent l="0" t="0" r="3175" b="0"/>
            <wp:docPr id="1114"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Picture 16"/>
                    <pic:cNvPicPr/>
                  </pic:nvPicPr>
                  <pic:blipFill>
                    <a:blip r:embed="rId48" cstate="print"/>
                    <a:srcRect l="0" t="0" r="0" b="0"/>
                    <a:stretch/>
                  </pic:blipFill>
                  <pic:spPr>
                    <a:xfrm rot="0">
                      <a:off x="0" y="0"/>
                      <a:ext cx="5178978" cy="5834063"/>
                    </a:xfrm>
                    <a:prstGeom prst="rect"/>
                  </pic:spPr>
                </pic:pic>
              </a:graphicData>
            </a:graphic>
          </wp:inline>
        </w:drawing>
      </w: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4"/>
        <w:widowControl w:val="false"/>
        <w:tabs>
          <w:tab w:val="left" w:leader="none" w:pos="1735"/>
        </w:tabs>
        <w:autoSpaceDE w:val="false"/>
        <w:autoSpaceDN w:val="false"/>
        <w:spacing w:before="160" w:beforeAutospacing="false" w:after="0" w:afterAutospacing="false"/>
        <w:rPr>
          <w:spacing w:val="-10"/>
        </w:rPr>
      </w:pPr>
      <w:r>
        <w:tab/>
      </w:r>
      <w:r>
        <w:t>Table 4.1.9.6 Gaa-AkanbiroundaboutdegreeofsaturationonDay</w:t>
      </w:r>
      <w:r>
        <w:rPr>
          <w:spacing w:val="-10"/>
        </w:rPr>
        <w:t>5</w:t>
      </w:r>
    </w:p>
    <w:p>
      <w:pPr>
        <w:pStyle w:val="style4"/>
        <w:widowControl w:val="false"/>
        <w:tabs>
          <w:tab w:val="left" w:leader="none" w:pos="1735"/>
        </w:tabs>
        <w:autoSpaceDE w:val="false"/>
        <w:autoSpaceDN w:val="false"/>
        <w:spacing w:before="160" w:beforeAutospacing="false" w:after="0" w:afterAutospacing="false"/>
        <w:rPr>
          <w:spacing w:val="-10"/>
        </w:rPr>
      </w:pPr>
    </w:p>
    <w:p>
      <w:pPr>
        <w:pStyle w:val="style4"/>
        <w:widowControl w:val="false"/>
        <w:tabs>
          <w:tab w:val="left" w:leader="none" w:pos="1735"/>
        </w:tabs>
        <w:autoSpaceDE w:val="false"/>
        <w:autoSpaceDN w:val="false"/>
        <w:spacing w:before="160" w:beforeAutospacing="false" w:after="0" w:afterAutospacing="false"/>
        <w:rPr/>
      </w:pPr>
      <w:r>
        <w:rPr>
          <w:noProof/>
          <w:spacing w:val="-10"/>
          <w:lang w:val="en-US" w:eastAsia="en-US"/>
        </w:rPr>
        <w:drawing>
          <wp:inline distL="0" distT="0" distB="0" distR="0">
            <wp:extent cx="5288974" cy="4848225"/>
            <wp:effectExtent l="0" t="0" r="6985" b="0"/>
            <wp:docPr id="1115" name="Picture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Picture 17"/>
                    <pic:cNvPicPr/>
                  </pic:nvPicPr>
                  <pic:blipFill>
                    <a:blip r:embed="rId49" cstate="print"/>
                    <a:srcRect l="0" t="0" r="0" b="0"/>
                    <a:stretch/>
                  </pic:blipFill>
                  <pic:spPr>
                    <a:xfrm rot="0">
                      <a:off x="0" y="0"/>
                      <a:ext cx="5288974" cy="4848225"/>
                    </a:xfrm>
                    <a:prstGeom prst="rect"/>
                  </pic:spPr>
                </pic:pic>
              </a:graphicData>
            </a:graphic>
          </wp:inline>
        </w:drawing>
      </w:r>
    </w:p>
    <w:p>
      <w:pPr>
        <w:pStyle w:val="style0"/>
        <w:spacing w:after="10" w:lineRule="auto" w:line="240"/>
        <w:ind w:left="-5" w:right="-15" w:hanging="10"/>
        <w:rPr>
          <w:b/>
        </w:rPr>
      </w:pPr>
      <w:r>
        <w:rPr>
          <w:b/>
        </w:rPr>
        <w:tab/>
      </w:r>
      <w:r>
        <w:rPr>
          <w:b/>
        </w:rPr>
        <w:tab/>
      </w:r>
      <w:r>
        <w:rPr>
          <w:b/>
        </w:rPr>
        <w:tab/>
      </w:r>
      <w:r>
        <w:rPr>
          <w:b/>
        </w:rPr>
        <w:tab/>
      </w:r>
    </w:p>
    <w:p>
      <w:pPr>
        <w:pStyle w:val="style0"/>
        <w:spacing w:after="10" w:lineRule="auto" w:line="240"/>
        <w:ind w:left="-5" w:right="-15" w:hanging="10"/>
        <w:rPr>
          <w:b/>
        </w:rPr>
      </w:pPr>
      <w:r>
        <w:rPr>
          <w:b/>
        </w:rPr>
        <w:tab/>
      </w:r>
      <w:r>
        <w:rPr>
          <w:b/>
        </w:rPr>
        <w:tab/>
      </w:r>
      <w:r>
        <w:rPr>
          <w:b/>
        </w:rPr>
        <w:tab/>
      </w:r>
      <w:r>
        <w:rPr>
          <w:b/>
        </w:rPr>
        <w:tab/>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 xml:space="preserve">Table 4.1.10.1. Gaa-Akanbi roundaboutlane performance SummaryDay </w:t>
      </w:r>
      <w:r>
        <w:rPr>
          <w:b/>
          <w:spacing w:val="-10"/>
        </w:rPr>
        <w:t>6</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5086350" cy="5724525"/>
            <wp:effectExtent l="0" t="0" r="0" b="9525"/>
            <wp:docPr id="1116"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Picture 24"/>
                    <pic:cNvPicPr/>
                  </pic:nvPicPr>
                  <pic:blipFill>
                    <a:blip r:embed="rId50" cstate="print"/>
                    <a:srcRect l="0" t="0" r="0" b="0"/>
                    <a:stretch/>
                  </pic:blipFill>
                  <pic:spPr>
                    <a:xfrm rot="0">
                      <a:off x="0" y="0"/>
                      <a:ext cx="5086350" cy="5724525"/>
                    </a:xfrm>
                    <a:prstGeom prst="rect"/>
                  </pic:spPr>
                </pic:pic>
              </a:graphicData>
            </a:graphic>
          </wp:inline>
        </w:drawing>
      </w: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ind w:left="720" w:firstLine="720"/>
        <w:rPr>
          <w:b/>
          <w:spacing w:val="-10"/>
        </w:rPr>
      </w:pPr>
      <w:r>
        <w:rPr>
          <w:b/>
        </w:rPr>
        <w:t>Table 4.1.10.2. Gaa-akanbiroundaboutlaneflowsummaryDay</w:t>
      </w:r>
      <w:r>
        <w:rPr>
          <w:b/>
          <w:spacing w:val="-10"/>
        </w:rPr>
        <w:t>6</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ROUNDABOUT COMPRISING FOUR (4) CONNECTING ROADS WHICH ARE :GAA -AKANBI,</w:t>
      </w: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noProof/>
          <w:sz w:val="18"/>
        </w:rPr>
        <w:drawing>
          <wp:inline distL="0" distT="0" distB="0" distR="0">
            <wp:extent cx="5135212" cy="5595938"/>
            <wp:effectExtent l="0" t="0" r="8890" b="5080"/>
            <wp:docPr id="1117" name="Picture 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Picture 29"/>
                    <pic:cNvPicPr/>
                  </pic:nvPicPr>
                  <pic:blipFill>
                    <a:blip r:embed="rId51" cstate="print"/>
                    <a:srcRect l="0" t="0" r="0" b="0"/>
                    <a:stretch/>
                  </pic:blipFill>
                  <pic:spPr>
                    <a:xfrm rot="0">
                      <a:off x="0" y="0"/>
                      <a:ext cx="5135212" cy="5595938"/>
                    </a:xfrm>
                    <a:prstGeom prst="rect"/>
                  </pic:spPr>
                </pic:pic>
              </a:graphicData>
            </a:graphic>
          </wp:inline>
        </w:drawing>
      </w: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after="26" w:lineRule="auto" w:line="237"/>
        <w:ind w:left="1435" w:right="-15" w:firstLine="725"/>
        <w:rPr>
          <w:b/>
        </w:rPr>
      </w:pPr>
    </w:p>
    <w:p>
      <w:pPr>
        <w:pStyle w:val="style0"/>
        <w:spacing w:after="26" w:lineRule="auto" w:line="237"/>
        <w:ind w:left="1435" w:right="-15" w:firstLine="725"/>
        <w:rPr>
          <w:sz w:val="18"/>
        </w:rPr>
      </w:pPr>
      <w:r>
        <w:rPr>
          <w:b/>
        </w:rPr>
        <w:t>Table 4.1.10.2. Gaa-akanbi</w:t>
      </w:r>
      <w:r>
        <w:rPr>
          <w:b/>
        </w:rPr>
        <w:t>circulatory Lane  flow rate</w:t>
      </w:r>
      <w:r>
        <w:rPr>
          <w:b/>
        </w:rPr>
        <w:t>Day</w:t>
      </w:r>
      <w:r>
        <w:rPr>
          <w:b/>
          <w:spacing w:val="-10"/>
        </w:rPr>
        <w:t>6</w:t>
      </w:r>
    </w:p>
    <w:p>
      <w:pPr>
        <w:pStyle w:val="style0"/>
        <w:spacing w:after="26" w:lineRule="auto" w:line="237"/>
        <w:ind w:right="-15"/>
        <w:rPr>
          <w:sz w:val="18"/>
        </w:rPr>
      </w:pPr>
      <w:r>
        <w:rPr>
          <w:noProof/>
          <w:sz w:val="18"/>
        </w:rPr>
        <w:drawing>
          <wp:inline distL="0" distT="0" distB="0" distR="0">
            <wp:extent cx="4481195" cy="4843462"/>
            <wp:effectExtent l="0" t="0" r="0" b="0"/>
            <wp:docPr id="1118"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Picture 30"/>
                    <pic:cNvPicPr/>
                  </pic:nvPicPr>
                  <pic:blipFill>
                    <a:blip r:embed="rId52" cstate="print"/>
                    <a:srcRect l="0" t="0" r="0" b="0"/>
                    <a:stretch/>
                  </pic:blipFill>
                  <pic:spPr>
                    <a:xfrm rot="0">
                      <a:off x="0" y="0"/>
                      <a:ext cx="4481195" cy="4843462"/>
                    </a:xfrm>
                    <a:prstGeom prst="rect"/>
                  </pic:spPr>
                </pic:pic>
              </a:graphicData>
            </a:graphic>
          </wp:inline>
        </w:drawing>
      </w:r>
    </w:p>
    <w:p>
      <w:pPr>
        <w:pStyle w:val="style0"/>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Table 4.1.10.4. Gaa-Akanbi</w:t>
      </w:r>
      <w:r>
        <w:rPr>
          <w:b/>
          <w:spacing w:val="-1"/>
        </w:rPr>
        <w:t xml:space="preserve"> intersection </w:t>
      </w:r>
      <w:r>
        <w:rPr>
          <w:b/>
        </w:rPr>
        <w:t xml:space="preserve">performance SummaryDay </w:t>
      </w:r>
      <w:r>
        <w:rPr>
          <w:b/>
          <w:spacing w:val="-10"/>
        </w:rPr>
        <w:t>6</w:t>
      </w:r>
    </w:p>
    <w:p>
      <w:pPr>
        <w:pStyle w:val="style0"/>
        <w:spacing w:after="10" w:lineRule="auto" w:line="240"/>
        <w:ind w:right="-15"/>
        <w:rPr/>
      </w:pPr>
    </w:p>
    <w:p>
      <w:pPr>
        <w:pStyle w:val="style0"/>
        <w:rPr>
          <w:b/>
        </w:rPr>
      </w:pPr>
      <w:r>
        <w:rPr>
          <w:b/>
          <w:noProof/>
        </w:rPr>
        <w:drawing>
          <wp:inline distL="0" distT="0" distB="0" distR="0">
            <wp:extent cx="5357813" cy="4808220"/>
            <wp:effectExtent l="0" t="0" r="0" b="0"/>
            <wp:docPr id="1119"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Picture 27"/>
                    <pic:cNvPicPr/>
                  </pic:nvPicPr>
                  <pic:blipFill>
                    <a:blip r:embed="rId53" cstate="print"/>
                    <a:srcRect l="0" t="0" r="0" b="0"/>
                    <a:stretch/>
                  </pic:blipFill>
                  <pic:spPr>
                    <a:xfrm rot="0">
                      <a:off x="0" y="0"/>
                      <a:ext cx="5357813" cy="4808220"/>
                    </a:xfrm>
                    <a:prstGeom prst="rect"/>
                  </pic:spPr>
                </pic:pic>
              </a:graphicData>
            </a:graphic>
          </wp:inline>
        </w:drawing>
      </w: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ind w:left="720" w:firstLine="720"/>
        <w:rPr>
          <w:b/>
          <w:spacing w:val="-10"/>
        </w:rPr>
      </w:pPr>
      <w:r>
        <w:rPr>
          <w:b/>
        </w:rPr>
        <w:t>Table 4.1.10.5. Gaa-AkanbiroundaboutcontroldelayandLOSonDay</w:t>
      </w:r>
      <w:r>
        <w:rPr>
          <w:b/>
          <w:spacing w:val="-10"/>
        </w:rPr>
        <w:t>6</w:t>
      </w:r>
    </w:p>
    <w:p>
      <w:pPr>
        <w:pStyle w:val="style0"/>
        <w:ind w:left="720" w:firstLine="720"/>
        <w:rPr>
          <w:b/>
          <w:spacing w:val="-10"/>
        </w:rPr>
      </w:pPr>
    </w:p>
    <w:p>
      <w:pPr>
        <w:pStyle w:val="style0"/>
        <w:ind w:left="720" w:firstLine="720"/>
        <w:rPr>
          <w:b/>
          <w:spacing w:val="-10"/>
        </w:rPr>
      </w:pPr>
      <w:r>
        <w:rPr>
          <w:b/>
          <w:noProof/>
          <w:spacing w:val="-10"/>
        </w:rPr>
        <w:drawing>
          <wp:inline distL="0" distT="0" distB="0" distR="0">
            <wp:extent cx="5097745" cy="5576888"/>
            <wp:effectExtent l="0" t="0" r="8255" b="5080"/>
            <wp:docPr id="1120" name="Picture 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Picture 31"/>
                    <pic:cNvPicPr/>
                  </pic:nvPicPr>
                  <pic:blipFill>
                    <a:blip r:embed="rId54" cstate="print"/>
                    <a:srcRect l="0" t="0" r="0" b="0"/>
                    <a:stretch/>
                  </pic:blipFill>
                  <pic:spPr>
                    <a:xfrm rot="0">
                      <a:off x="0" y="0"/>
                      <a:ext cx="5097745" cy="5576888"/>
                    </a:xfrm>
                    <a:prstGeom prst="rect"/>
                  </pic:spPr>
                </pic:pic>
              </a:graphicData>
            </a:graphic>
          </wp:inline>
        </w:drawing>
      </w:r>
    </w:p>
    <w:p>
      <w:pPr>
        <w:pStyle w:val="style0"/>
        <w:ind w:left="720" w:firstLine="720"/>
        <w:rPr>
          <w:b/>
          <w:spacing w:val="-10"/>
        </w:rPr>
      </w:pPr>
    </w:p>
    <w:p>
      <w:pPr>
        <w:pStyle w:val="style0"/>
        <w:spacing w:after="346" w:lineRule="auto" w:line="243"/>
        <w:ind w:left="-5" w:hanging="10"/>
        <w:rPr/>
      </w:pPr>
    </w:p>
    <w:p>
      <w:pPr>
        <w:pStyle w:val="style0"/>
        <w:spacing w:after="346" w:lineRule="auto" w:line="243"/>
        <w:ind w:left="-5" w:hanging="10"/>
        <w:rPr/>
      </w:pPr>
    </w:p>
    <w:p>
      <w:pPr>
        <w:pStyle w:val="style0"/>
        <w:spacing w:after="611" w:lineRule="auto" w:line="246"/>
        <w:ind w:left="1660" w:right="-15" w:firstLine="500"/>
        <w:rPr>
          <w:rFonts w:ascii="Times New Roman" w:cs="Times New Roman" w:eastAsia="Times New Roman" w:hAnsi="Times New Roman"/>
          <w:sz w:val="17"/>
        </w:rPr>
      </w:pPr>
      <w:r>
        <w:rPr>
          <w:b/>
        </w:rPr>
        <w:t>Table 4.1.10.6 Gaa-AkanbiroundaboutdegreeofsaturationonDay</w:t>
      </w:r>
      <w:r>
        <w:rPr>
          <w:b/>
          <w:spacing w:val="-10"/>
        </w:rPr>
        <w:t>6</w:t>
      </w:r>
    </w:p>
    <w:p>
      <w:pPr>
        <w:pStyle w:val="style0"/>
        <w:spacing w:after="611" w:lineRule="auto" w:line="246"/>
        <w:ind w:left="220" w:right="-1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noProof/>
          <w:sz w:val="17"/>
        </w:rPr>
        <w:drawing>
          <wp:inline distL="0" distT="0" distB="0" distR="0">
            <wp:extent cx="5071428" cy="5417648"/>
            <wp:effectExtent l="0" t="0" r="0" b="0"/>
            <wp:docPr id="1121"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Picture 32"/>
                    <pic:cNvPicPr/>
                  </pic:nvPicPr>
                  <pic:blipFill>
                    <a:blip r:embed="rId55" cstate="print"/>
                    <a:srcRect l="0" t="0" r="0" b="0"/>
                    <a:stretch/>
                  </pic:blipFill>
                  <pic:spPr>
                    <a:xfrm rot="0">
                      <a:off x="0" y="0"/>
                      <a:ext cx="5071428" cy="5417648"/>
                    </a:xfrm>
                    <a:prstGeom prst="rect"/>
                  </pic:spPr>
                </pic:pic>
              </a:graphicData>
            </a:graphic>
          </wp:inline>
        </w:drawing>
      </w: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pPr>
    </w:p>
    <w:p>
      <w:pPr>
        <w:pStyle w:val="style0"/>
        <w:spacing w:after="10" w:lineRule="auto" w:line="240"/>
        <w:ind w:left="1435" w:right="-15" w:firstLine="725"/>
        <w:rPr>
          <w:b/>
          <w:spacing w:val="-10"/>
        </w:rPr>
      </w:pPr>
      <w:r>
        <w:rPr>
          <w:b/>
        </w:rPr>
        <w:t xml:space="preserve">Table 4.1.11.1.Gaa-Akanbi roundaboutlane performance SummaryDay </w:t>
      </w:r>
      <w:r>
        <w:rPr>
          <w:b/>
          <w:spacing w:val="-10"/>
        </w:rPr>
        <w:t>7</w:t>
      </w: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right="-15"/>
        <w:rPr>
          <w:b/>
          <w:spacing w:val="-10"/>
        </w:rPr>
      </w:pPr>
      <w:r>
        <w:rPr>
          <w:b/>
          <w:noProof/>
          <w:spacing w:val="-10"/>
        </w:rPr>
        <w:drawing>
          <wp:inline distL="0" distT="0" distB="0" distR="0">
            <wp:extent cx="5086791" cy="5124894"/>
            <wp:effectExtent l="0" t="0" r="0" b="0"/>
            <wp:docPr id="1122" name="Picture 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Picture 33"/>
                    <pic:cNvPicPr/>
                  </pic:nvPicPr>
                  <pic:blipFill>
                    <a:blip r:embed="rId56" cstate="print"/>
                    <a:srcRect l="0" t="0" r="0" b="0"/>
                    <a:stretch/>
                  </pic:blipFill>
                  <pic:spPr>
                    <a:xfrm rot="0">
                      <a:off x="0" y="0"/>
                      <a:ext cx="5086791" cy="5124894"/>
                    </a:xfrm>
                    <a:prstGeom prst="rect"/>
                  </pic:spPr>
                </pic:pic>
              </a:graphicData>
            </a:graphic>
          </wp:inline>
        </w:drawing>
      </w: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0" w:lineRule="auto" w:line="240"/>
        <w:ind w:left="-5" w:right="-15" w:hanging="10"/>
        <w:rPr/>
      </w:pPr>
    </w:p>
    <w:p>
      <w:pPr>
        <w:pStyle w:val="style0"/>
        <w:spacing w:after="0" w:lineRule="auto" w:line="240"/>
        <w:ind w:left="1440" w:firstLine="720"/>
        <w:rPr>
          <w:b/>
          <w:spacing w:val="-10"/>
        </w:rPr>
      </w:pPr>
      <w:r>
        <w:rPr>
          <w:b/>
        </w:rPr>
        <w:t>Table 4.1.11.2. Gaa-AkanbiroundaboutlaneflowsummaryDay</w:t>
      </w:r>
      <w:r>
        <w:rPr>
          <w:b/>
          <w:spacing w:val="-10"/>
        </w:rPr>
        <w:t>7</w:t>
      </w:r>
    </w:p>
    <w:p>
      <w:pPr>
        <w:pStyle w:val="style0"/>
        <w:spacing w:after="0" w:lineRule="auto" w:line="240"/>
        <w:ind w:left="1440" w:firstLine="720"/>
        <w:rPr>
          <w:b/>
          <w:spacing w:val="-10"/>
        </w:rPr>
      </w:pPr>
    </w:p>
    <w:p>
      <w:pPr>
        <w:pStyle w:val="style0"/>
        <w:spacing w:after="0" w:lineRule="auto" w:line="240"/>
        <w:ind w:left="1440" w:firstLine="720"/>
        <w:rPr>
          <w:b/>
          <w:spacing w:val="-10"/>
        </w:rPr>
      </w:pPr>
    </w:p>
    <w:p>
      <w:pPr>
        <w:pStyle w:val="style0"/>
        <w:spacing w:after="0" w:lineRule="auto" w:line="240"/>
        <w:rPr>
          <w:b/>
          <w:spacing w:val="-10"/>
        </w:rPr>
      </w:pPr>
      <w:r>
        <w:rPr>
          <w:b/>
          <w:noProof/>
          <w:spacing w:val="-10"/>
        </w:rPr>
        <w:drawing>
          <wp:inline distL="0" distT="0" distB="0" distR="0">
            <wp:extent cx="4998571" cy="5429250"/>
            <wp:effectExtent l="0" t="0" r="0" b="0"/>
            <wp:docPr id="1123"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Picture 36"/>
                    <pic:cNvPicPr/>
                  </pic:nvPicPr>
                  <pic:blipFill>
                    <a:blip r:embed="rId57" cstate="print"/>
                    <a:srcRect l="0" t="0" r="0" b="0"/>
                    <a:stretch/>
                  </pic:blipFill>
                  <pic:spPr>
                    <a:xfrm rot="0">
                      <a:off x="0" y="0"/>
                      <a:ext cx="4998571" cy="5429250"/>
                    </a:xfrm>
                    <a:prstGeom prst="rect"/>
                  </pic:spPr>
                </pic:pic>
              </a:graphicData>
            </a:graphic>
          </wp:inline>
        </w:drawing>
      </w: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10" w:lineRule="auto" w:line="240"/>
        <w:ind w:left="715" w:right="-15" w:firstLine="725"/>
        <w:rPr>
          <w:b/>
          <w:spacing w:val="-10"/>
        </w:rPr>
      </w:pPr>
      <w:r>
        <w:rPr>
          <w:b/>
        </w:rPr>
        <w:t>Table 4.1.11.3. Gaa-AkanbiroundaboutcirculatingflowratesonDay</w:t>
      </w:r>
      <w:r>
        <w:rPr>
          <w:b/>
          <w:spacing w:val="-10"/>
        </w:rPr>
        <w:t>7</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4953000" cy="4495800"/>
            <wp:effectExtent l="0" t="0" r="0" b="0"/>
            <wp:docPr id="1124"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Picture 38"/>
                    <pic:cNvPicPr/>
                  </pic:nvPicPr>
                  <pic:blipFill>
                    <a:blip r:embed="rId58" cstate="print"/>
                    <a:srcRect l="0" t="0" r="0" b="0"/>
                    <a:stretch/>
                  </pic:blipFill>
                  <pic:spPr>
                    <a:xfrm rot="0">
                      <a:off x="0" y="0"/>
                      <a:ext cx="4953000" cy="4495800"/>
                    </a:xfrm>
                    <a:prstGeom prst="rect"/>
                  </pic:spPr>
                </pic:pic>
              </a:graphicData>
            </a:graphic>
          </wp:inline>
        </w:drawing>
      </w:r>
    </w:p>
    <w:p>
      <w:pPr>
        <w:pStyle w:val="style0"/>
        <w:spacing w:after="10" w:lineRule="auto" w:line="240"/>
        <w:ind w:left="-5" w:right="-15" w:hanging="10"/>
        <w:rPr>
          <w:b/>
          <w:spacing w:val="-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b/>
        </w:rPr>
      </w:pPr>
    </w:p>
    <w:p>
      <w:pPr>
        <w:pStyle w:val="style0"/>
        <w:spacing w:after="10" w:lineRule="auto" w:line="240"/>
        <w:ind w:right="-15"/>
        <w:rPr>
          <w:b/>
        </w:rPr>
      </w:pPr>
    </w:p>
    <w:p>
      <w:pPr>
        <w:pStyle w:val="style0"/>
        <w:spacing w:after="10" w:lineRule="auto" w:line="240"/>
        <w:ind w:right="-15"/>
        <w:rPr>
          <w:b/>
        </w:rPr>
      </w:pPr>
    </w:p>
    <w:p>
      <w:pPr>
        <w:pStyle w:val="style0"/>
        <w:spacing w:after="10" w:lineRule="auto" w:line="240"/>
        <w:ind w:left="1440" w:right="-15" w:firstLine="720"/>
        <w:rPr>
          <w:b/>
          <w:spacing w:val="-10"/>
        </w:rPr>
      </w:pPr>
      <w:r>
        <w:rPr>
          <w:b/>
        </w:rPr>
        <w:t>Table 4.1.11.4. Gaa-Akanbi</w:t>
      </w:r>
      <w:r>
        <w:rPr>
          <w:b/>
          <w:spacing w:val="-1"/>
        </w:rPr>
        <w:t xml:space="preserve"> intersection </w:t>
      </w:r>
      <w:r>
        <w:rPr>
          <w:b/>
        </w:rPr>
        <w:t xml:space="preserve">performance SummaryDay </w:t>
      </w:r>
      <w:r>
        <w:rPr>
          <w:b/>
          <w:spacing w:val="-10"/>
        </w:rPr>
        <w:t>7</w:t>
      </w:r>
    </w:p>
    <w:p>
      <w:pPr>
        <w:pStyle w:val="style0"/>
        <w:spacing w:after="10" w:lineRule="auto" w:line="240"/>
        <w:ind w:left="-5" w:right="-15" w:hanging="10"/>
        <w:rPr/>
      </w:pPr>
      <w:r>
        <w:rPr>
          <w:noProof/>
        </w:rPr>
        <w:drawing>
          <wp:inline distL="0" distT="0" distB="0" distR="0">
            <wp:extent cx="4999954" cy="6015037"/>
            <wp:effectExtent l="0" t="0" r="0" b="5080"/>
            <wp:docPr id="1125" name="Picture 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Picture 35"/>
                    <pic:cNvPicPr/>
                  </pic:nvPicPr>
                  <pic:blipFill>
                    <a:blip r:embed="rId59" cstate="print"/>
                    <a:srcRect l="0" t="0" r="0" b="0"/>
                    <a:stretch/>
                  </pic:blipFill>
                  <pic:spPr>
                    <a:xfrm rot="0">
                      <a:off x="0" y="0"/>
                      <a:ext cx="4999954" cy="6015037"/>
                    </a:xfrm>
                    <a:prstGeom prst="rect"/>
                  </pic:spPr>
                </pic:pic>
              </a:graphicData>
            </a:graphic>
          </wp:inline>
        </w:drawing>
      </w: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left="715" w:right="-15" w:firstLine="725"/>
        <w:rPr>
          <w:b/>
          <w:spacing w:val="-10"/>
        </w:rPr>
      </w:pPr>
      <w:r>
        <w:rPr>
          <w:b/>
        </w:rPr>
        <w:t>Table 4.1.11.5.Gaa-AkanbiroundaboutcontroldelayandLOSonDay</w:t>
      </w:r>
      <w:r>
        <w:rPr>
          <w:b/>
          <w:spacing w:val="-10"/>
        </w:rPr>
        <w:t>7</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5066030" cy="5462588"/>
            <wp:effectExtent l="0" t="0" r="1270" b="5080"/>
            <wp:docPr id="1126" name="Picture 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Picture 45"/>
                    <pic:cNvPicPr/>
                  </pic:nvPicPr>
                  <pic:blipFill>
                    <a:blip r:embed="rId60" cstate="print"/>
                    <a:srcRect l="0" t="0" r="0" b="0"/>
                    <a:stretch/>
                  </pic:blipFill>
                  <pic:spPr>
                    <a:xfrm rot="0">
                      <a:off x="0" y="0"/>
                      <a:ext cx="5066030" cy="5462588"/>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w:t>
      </w: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4"/>
        <w:widowControl w:val="false"/>
        <w:tabs>
          <w:tab w:val="left" w:leader="none" w:pos="1735"/>
        </w:tabs>
        <w:autoSpaceDE w:val="false"/>
        <w:autoSpaceDN w:val="false"/>
        <w:spacing w:before="160" w:beforeAutospacing="false" w:after="0" w:afterAutospacing="false"/>
        <w:ind w:left="955"/>
        <w:rPr>
          <w:spacing w:val="-10"/>
        </w:rPr>
      </w:pPr>
      <w:r>
        <w:rPr>
          <w:sz w:val="17"/>
        </w:rPr>
        <w:tab/>
      </w:r>
      <w:r>
        <w:t>Table 4.1.11.6.Gaa-AkanbiroundaboutdegreeofsaturationonDay</w:t>
      </w:r>
      <w:r>
        <w:rPr>
          <w:spacing w:val="-10"/>
        </w:rPr>
        <w:t>7</w:t>
      </w:r>
    </w:p>
    <w:p>
      <w:pPr>
        <w:pStyle w:val="style4"/>
        <w:widowControl w:val="false"/>
        <w:tabs>
          <w:tab w:val="left" w:leader="none" w:pos="1735"/>
        </w:tabs>
        <w:autoSpaceDE w:val="false"/>
        <w:autoSpaceDN w:val="false"/>
        <w:spacing w:before="160" w:beforeAutospacing="false" w:after="0" w:afterAutospacing="false"/>
        <w:ind w:left="955"/>
        <w:rPr>
          <w:spacing w:val="-10"/>
        </w:rPr>
      </w:pPr>
    </w:p>
    <w:p>
      <w:pPr>
        <w:pStyle w:val="style4"/>
        <w:widowControl w:val="false"/>
        <w:tabs>
          <w:tab w:val="left" w:leader="none" w:pos="1735"/>
        </w:tabs>
        <w:autoSpaceDE w:val="false"/>
        <w:autoSpaceDN w:val="false"/>
        <w:spacing w:before="160" w:beforeAutospacing="false" w:after="0" w:afterAutospacing="false"/>
        <w:ind w:left="955"/>
        <w:rPr/>
      </w:pPr>
      <w:r>
        <w:rPr>
          <w:noProof/>
          <w:spacing w:val="-10"/>
          <w:lang w:val="en-US" w:eastAsia="en-US"/>
        </w:rPr>
        <w:drawing>
          <wp:inline distL="0" distT="0" distB="0" distR="0">
            <wp:extent cx="5046345" cy="5386388"/>
            <wp:effectExtent l="0" t="0" r="1905" b="5080"/>
            <wp:docPr id="1127" name="Picture 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Picture 46"/>
                    <pic:cNvPicPr/>
                  </pic:nvPicPr>
                  <pic:blipFill>
                    <a:blip r:embed="rId61" cstate="print"/>
                    <a:srcRect l="0" t="0" r="0" b="0"/>
                    <a:stretch/>
                  </pic:blipFill>
                  <pic:spPr>
                    <a:xfrm rot="0">
                      <a:off x="0" y="0"/>
                      <a:ext cx="5046345" cy="5386388"/>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spacing w:val="-3"/>
        </w:rPr>
      </w:pPr>
      <w:r>
        <w:tab/>
      </w:r>
      <w:r>
        <w:t>Table 4.1.12.</w:t>
      </w:r>
      <w:r>
        <w:t>SummaryofGaa-Akanbiperformancecapacityresults</w:t>
      </w:r>
    </w:p>
    <w:p>
      <w:pPr>
        <w:pStyle w:val="style4"/>
        <w:widowControl w:val="false"/>
        <w:tabs>
          <w:tab w:val="left" w:leader="none" w:pos="1615"/>
        </w:tabs>
        <w:autoSpaceDE w:val="false"/>
        <w:autoSpaceDN w:val="false"/>
        <w:spacing w:before="33" w:beforeAutospacing="false" w:after="0" w:afterAutospacing="false"/>
        <w:rPr/>
      </w:pPr>
      <w:r>
        <w:rPr>
          <w:spacing w:val="-3"/>
        </w:rPr>
        <w:tab/>
      </w:r>
      <w:r>
        <w:t>onthe</w:t>
      </w:r>
      <w:r>
        <w:rPr>
          <w:spacing w:val="-2"/>
        </w:rPr>
        <w:t>approaches</w:t>
      </w:r>
    </w:p>
    <w:p>
      <w:pPr>
        <w:pStyle w:val="style0"/>
        <w:spacing w:after="10" w:lineRule="auto" w:line="240"/>
        <w:ind w:left="-5" w:right="-15" w:hanging="10"/>
        <w:rPr/>
      </w:pPr>
    </w:p>
    <w:p>
      <w:pPr>
        <w:pStyle w:val="style0"/>
        <w:spacing w:after="10" w:lineRule="auto" w:line="240"/>
        <w:ind w:left="-5" w:right="-15" w:hanging="10"/>
        <w:rPr/>
      </w:pPr>
      <w:r>
        <w:rPr>
          <w:noProof/>
        </w:rPr>
        <w:drawing>
          <wp:inline distL="0" distT="0" distB="0" distR="0">
            <wp:extent cx="5413693" cy="6200775"/>
            <wp:effectExtent l="0" t="0" r="0" b="0"/>
            <wp:docPr id="1128" name="Picture 5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Picture 531"/>
                    <pic:cNvPicPr/>
                  </pic:nvPicPr>
                  <pic:blipFill>
                    <a:blip r:embed="rId62" cstate="print"/>
                    <a:srcRect l="0" t="0" r="0" b="0"/>
                    <a:stretch/>
                  </pic:blipFill>
                  <pic:spPr>
                    <a:xfrm rot="0">
                      <a:off x="0" y="0"/>
                      <a:ext cx="5413693" cy="6200775"/>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bookmarkStart w:id="57" w:name="_Toc186296782"/>
    <w:p>
      <w:pPr>
        <w:pStyle w:val="style2"/>
        <w:ind w:firstLine="720"/>
        <w:rPr>
          <w:color w:val="auto"/>
        </w:rPr>
      </w:pPr>
      <w:r>
        <w:rPr>
          <w:color w:val="auto"/>
        </w:rPr>
        <w:t>4.2</w:t>
      </w:r>
      <w:r>
        <w:rPr>
          <w:color w:val="auto"/>
        </w:rPr>
        <w:t>.</w:t>
      </w:r>
      <w:r>
        <w:rPr>
          <w:b/>
          <w:color w:val="auto"/>
        </w:rPr>
        <w:t xml:space="preserve"> Discussion</w:t>
      </w:r>
      <w:r>
        <w:rPr>
          <w:b/>
          <w:color w:val="auto"/>
        </w:rPr>
        <w:t>of</w:t>
      </w:r>
      <w:r>
        <w:rPr>
          <w:b/>
          <w:color w:val="auto"/>
          <w:spacing w:val="-2"/>
        </w:rPr>
        <w:t>Results</w:t>
      </w:r>
      <w:bookmarkEnd w:id="57"/>
    </w:p>
    <w:p>
      <w:pPr>
        <w:pStyle w:val="style66"/>
        <w:spacing w:before="120"/>
        <w:rPr>
          <w:b/>
        </w:rPr>
      </w:pPr>
    </w:p>
    <w:p>
      <w:pPr>
        <w:pStyle w:val="style66"/>
        <w:spacing w:lineRule="auto" w:line="480"/>
        <w:ind w:left="955" w:right="1374"/>
        <w:jc w:val="both"/>
        <w:rPr/>
      </w:pPr>
      <w:r>
        <w:t>The key performance indicators used for evaluating the performance analysis of the Ga</w:t>
      </w:r>
      <w:r>
        <w:t>a- Akanbi roundabout were</w:t>
      </w:r>
      <w:r>
        <w:t xml:space="preserve">; </w:t>
      </w:r>
      <w:r>
        <w:t>capacity</w:t>
      </w:r>
      <w:r>
        <w:t xml:space="preserve">, v/c ratio (degree ofsaturation), average delayand </w:t>
      </w:r>
      <w:r>
        <w:rPr>
          <w:spacing w:val="-4"/>
        </w:rPr>
        <w:t>LOS.</w:t>
      </w:r>
    </w:p>
    <w:bookmarkStart w:id="58" w:name="_bookmark165"/>
    <w:bookmarkStart w:id="59" w:name="_Toc186296783"/>
    <w:bookmarkEnd w:id="58"/>
    <w:p>
      <w:pPr>
        <w:pStyle w:val="style2"/>
        <w:ind w:firstLine="720"/>
        <w:rPr>
          <w:b/>
          <w:color w:val="auto"/>
        </w:rPr>
      </w:pPr>
      <w:r>
        <w:rPr>
          <w:b/>
          <w:color w:val="auto"/>
        </w:rPr>
        <w:t>4.2.1.</w:t>
      </w:r>
      <w:r>
        <w:rPr>
          <w:b/>
          <w:color w:val="auto"/>
        </w:rPr>
        <w:t xml:space="preserve"> Effect</w:t>
      </w:r>
      <w:r>
        <w:rPr>
          <w:b/>
          <w:color w:val="auto"/>
        </w:rPr>
        <w:t xml:space="preserve">of volume onthe capacity ofthe </w:t>
      </w:r>
      <w:r>
        <w:rPr>
          <w:b/>
          <w:color w:val="auto"/>
          <w:spacing w:val="-2"/>
        </w:rPr>
        <w:t>roundabout</w:t>
      </w:r>
      <w:bookmarkEnd w:id="59"/>
    </w:p>
    <w:p>
      <w:pPr>
        <w:pStyle w:val="style66"/>
        <w:spacing w:before="240"/>
        <w:rPr>
          <w:b/>
        </w:rPr>
      </w:pPr>
    </w:p>
    <w:p>
      <w:pPr>
        <w:pStyle w:val="style66"/>
        <w:spacing w:lineRule="auto" w:line="480"/>
        <w:ind w:left="955" w:right="1373"/>
        <w:jc w:val="both"/>
        <w:rPr/>
      </w:pPr>
      <w:r>
        <w:t>The traffic data collected at the Gaa-Akanbi roundabout revealed consistent peak hours occurring primarily between 7:30–8:30 AM and 3:30–4:30 PM over the course of seven days.</w:t>
      </w:r>
    </w:p>
    <w:bookmarkStart w:id="60" w:name="_bookmark166"/>
    <w:bookmarkStart w:id="61" w:name="_Toc186296784"/>
    <w:bookmarkEnd w:id="60"/>
    <w:p>
      <w:pPr>
        <w:pStyle w:val="style2"/>
        <w:ind w:firstLine="720"/>
        <w:rPr>
          <w:b/>
          <w:color w:val="auto"/>
        </w:rPr>
      </w:pPr>
      <w:r>
        <w:rPr>
          <w:b/>
          <w:color w:val="auto"/>
          <w:spacing w:val="-4"/>
        </w:rPr>
        <w:t>4.2.2.</w:t>
      </w:r>
      <w:r>
        <w:rPr>
          <w:b/>
          <w:color w:val="auto"/>
        </w:rPr>
        <w:t>C</w:t>
      </w:r>
      <w:r>
        <w:rPr>
          <w:b/>
          <w:color w:val="auto"/>
        </w:rPr>
        <w:t>apacity</w:t>
      </w:r>
      <w:bookmarkEnd w:id="61"/>
      <w:r>
        <w:rPr>
          <w:b/>
          <w:color w:val="auto"/>
        </w:rPr>
        <w:t xml:space="preserve"> of the roundabout</w:t>
      </w:r>
    </w:p>
    <w:p>
      <w:pPr>
        <w:pStyle w:val="style66"/>
        <w:ind w:left="1440" w:right="1440"/>
        <w:rPr>
          <w:b/>
        </w:rPr>
      </w:pPr>
    </w:p>
    <w:p>
      <w:pPr>
        <w:pStyle w:val="style66"/>
        <w:spacing w:lineRule="auto" w:line="480"/>
        <w:ind w:left="1440" w:right="1440"/>
        <w:jc w:val="both"/>
        <w:rPr/>
      </w:pPr>
      <w:r>
        <w:t xml:space="preserve">The </w:t>
      </w:r>
      <w:r>
        <w:t>capacity is a critical metric for evaluating roundabout performance. As shown in Table 4.1.12</w:t>
      </w:r>
      <w:r>
        <w:t xml:space="preserve">, </w:t>
      </w:r>
      <w:r>
        <w:t>the</w:t>
      </w:r>
      <w:r>
        <w:t xml:space="preserve"> average</w:t>
      </w:r>
      <w:r>
        <w:t xml:space="preserve"> capacities </w:t>
      </w:r>
      <w:r>
        <w:t xml:space="preserve">of the roundabout </w:t>
      </w:r>
      <w:r>
        <w:t>during these peak time</w:t>
      </w:r>
      <w:r>
        <w:t xml:space="preserve">s fall within the range of 619.8 to 708.5 </w:t>
      </w:r>
      <w:r>
        <w:t>veh/h</w:t>
      </w:r>
      <w:r>
        <w:t xml:space="preserve"> per each day</w:t>
      </w:r>
      <w:r>
        <w:t>, as detailed in the table.</w:t>
      </w:r>
    </w:p>
    <w:p>
      <w:pPr>
        <w:pStyle w:val="style4"/>
        <w:widowControl w:val="false"/>
        <w:tabs>
          <w:tab w:val="left" w:leader="none" w:pos="1675"/>
        </w:tabs>
        <w:autoSpaceDE w:val="false"/>
        <w:autoSpaceDN w:val="false"/>
        <w:spacing w:before="0" w:beforeAutospacing="false" w:after="0" w:afterAutospacing="false"/>
        <w:rPr/>
      </w:pPr>
      <w:r>
        <w:rPr>
          <w:b w:val="false"/>
        </w:rPr>
        <w:t>Figure4.</w:t>
      </w:r>
      <w:r>
        <w:rPr>
          <w:b w:val="false"/>
        </w:rPr>
        <w:t>9</w:t>
      </w:r>
      <w:r>
        <w:rPr>
          <w:b w:val="false"/>
        </w:rPr>
        <w:t>:</w:t>
      </w:r>
      <w:r>
        <w:rPr>
          <w:b w:val="false"/>
          <w:spacing w:val="-3"/>
        </w:rPr>
        <w:t xml:space="preserve"> Showing </w:t>
      </w:r>
      <w:r>
        <w:rPr>
          <w:b w:val="false"/>
        </w:rPr>
        <w:t>the</w:t>
      </w:r>
      <w:r>
        <w:rPr>
          <w:b w:val="false"/>
        </w:rPr>
        <w:t xml:space="preserve"> average of </w:t>
      </w:r>
      <w:r>
        <w:rPr>
          <w:b w:val="false"/>
        </w:rPr>
        <w:t xml:space="preserve">capacity </w:t>
      </w:r>
      <w:r>
        <w:rPr>
          <w:b w:val="false"/>
        </w:rPr>
        <w:t>of each</w:t>
      </w:r>
      <w:r>
        <w:rPr>
          <w:b w:val="false"/>
        </w:rPr>
        <w:t xml:space="preserve"> day at </w:t>
      </w:r>
      <w:r>
        <w:rPr>
          <w:b w:val="false"/>
        </w:rPr>
        <w:t>Gaa-Akanbi</w:t>
      </w:r>
      <w:r>
        <w:rPr>
          <w:b w:val="false"/>
          <w:spacing w:val="-2"/>
        </w:rPr>
        <w:t>Roundabout</w:t>
      </w:r>
    </w:p>
    <w:p>
      <w:pPr>
        <w:pStyle w:val="style66"/>
        <w:spacing w:lineRule="auto" w:line="480"/>
        <w:ind w:left="1440" w:right="1440"/>
        <w:jc w:val="both"/>
        <w:rPr/>
      </w:pPr>
      <w:r>
        <w:rPr>
          <w:noProof/>
        </w:rPr>
      </w:r>
      <w:r>
        <w:rPr>
          <w:noProof/>
        </w:rPr>
      </w:r>
      <w:r>
        <w:rPr>
          <w:noProof/>
        </w:rPr>
      </w:r>
      <w:r>
        <w:rPr>
          <w:noProof/>
        </w:rPr>
        <w:drawing>
          <wp:inline distL="114300" distT="0" distB="0" distR="114300">
            <wp:extent cx="4572000" cy="2428042"/>
            <wp:effectExtent l="0" t="0" r="0" b="0"/>
            <wp:docPr id="11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rPr>
      </w:r>
    </w:p>
    <w:bookmarkStart w:id="62" w:name="_bookmark167"/>
    <w:bookmarkStart w:id="63" w:name="_Toc186296785"/>
    <w:bookmarkEnd w:id="62"/>
    <w:p>
      <w:pPr>
        <w:pStyle w:val="style2"/>
        <w:ind w:firstLine="720"/>
        <w:rPr>
          <w:b/>
          <w:color w:val="auto"/>
        </w:rPr>
      </w:pPr>
      <w:r>
        <w:rPr>
          <w:b/>
          <w:color w:val="auto"/>
        </w:rPr>
        <w:t>4.2.3.</w:t>
      </w:r>
      <w:r>
        <w:rPr>
          <w:b/>
          <w:color w:val="auto"/>
        </w:rPr>
        <w:t xml:space="preserve"> Degree of saturation </w:t>
      </w:r>
      <w:r>
        <w:rPr>
          <w:b/>
          <w:color w:val="auto"/>
        </w:rPr>
        <w:t xml:space="preserve"> (v/c)</w:t>
      </w:r>
      <w:bookmarkEnd w:id="63"/>
    </w:p>
    <w:p>
      <w:pPr>
        <w:pStyle w:val="style66"/>
        <w:ind w:left="1440" w:right="1440"/>
        <w:rPr>
          <w:b/>
        </w:rPr>
      </w:pPr>
    </w:p>
    <w:p>
      <w:pPr>
        <w:pStyle w:val="style66"/>
        <w:spacing w:before="159" w:lineRule="auto" w:line="480"/>
        <w:ind w:left="1440" w:right="1440"/>
        <w:rPr/>
      </w:pPr>
      <w:r>
        <w:t xml:space="preserve">Table </w:t>
      </w:r>
      <w:r>
        <w:t>4.1.12. reveals that the average</w:t>
      </w:r>
      <w:r>
        <w:t xml:space="preserve"> v/c ratios, ranging from 0.73 to 1.19, were recorded on Agbabiaka Road and Tipper Garage  Road approaches during Days 1 to 7 , These </w:t>
      </w:r>
      <w:r>
        <w:t>elevated values indicate significant delays, queuing, and service breakdowns at the roundabout.</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Figure4.</w:t>
      </w:r>
      <w:r>
        <w:rPr>
          <w:b w:val="false"/>
        </w:rPr>
        <w:t>10</w:t>
      </w:r>
      <w:r>
        <w:rPr>
          <w:b w:val="false"/>
        </w:rPr>
        <w:t>:</w:t>
      </w:r>
      <w:r>
        <w:rPr>
          <w:b w:val="false"/>
          <w:spacing w:val="-3"/>
        </w:rPr>
        <w:t xml:space="preserve"> Showing </w:t>
      </w:r>
      <w:r>
        <w:rPr>
          <w:b w:val="false"/>
        </w:rPr>
        <w:t>the</w:t>
      </w:r>
      <w:r>
        <w:rPr>
          <w:b w:val="false"/>
        </w:rPr>
        <w:t xml:space="preserve"> average of </w:t>
      </w:r>
      <w:r>
        <w:rPr>
          <w:b w:val="false"/>
        </w:rPr>
        <w:t>degree of satuation</w:t>
      </w:r>
      <w:r>
        <w:rPr>
          <w:b w:val="false"/>
        </w:rPr>
        <w:t>of each</w:t>
      </w:r>
      <w:r>
        <w:rPr>
          <w:b w:val="false"/>
        </w:rPr>
        <w:t xml:space="preserve"> day at </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Gaa-Akanbi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rPr>
          <w:b w:val="false"/>
          <w:spacing w:val="-2"/>
        </w:rPr>
        <w:tab/>
      </w:r>
    </w:p>
    <w:p>
      <w:pPr>
        <w:pStyle w:val="style66"/>
        <w:spacing w:before="159" w:lineRule="auto" w:line="480"/>
        <w:ind w:left="1440" w:right="1440"/>
        <w:rPr/>
      </w:pPr>
      <w:r>
        <w:rPr>
          <w:noProof/>
        </w:rPr>
      </w:r>
      <w:r>
        <w:rPr>
          <w:noProof/>
        </w:rPr>
      </w:r>
      <w:r>
        <w:rPr>
          <w:noProof/>
        </w:rPr>
      </w:r>
      <w:r>
        <w:rPr>
          <w:noProof/>
        </w:rPr>
        <w:drawing>
          <wp:inline distL="114300" distT="0" distB="0" distR="114300">
            <wp:extent cx="4572000" cy="2743200"/>
            <wp:effectExtent l="0" t="0" r="0" b="0"/>
            <wp:docPr id="11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rPr>
      </w:r>
    </w:p>
    <w:bookmarkStart w:id="64" w:name="_bookmark168"/>
    <w:bookmarkStart w:id="65" w:name="_Toc186296786"/>
    <w:bookmarkEnd w:id="64"/>
    <w:p>
      <w:pPr>
        <w:pStyle w:val="style2"/>
        <w:ind w:firstLine="720"/>
        <w:rPr>
          <w:b/>
          <w:color w:val="auto"/>
        </w:rPr>
      </w:pPr>
    </w:p>
    <w:p>
      <w:pPr>
        <w:pStyle w:val="style2"/>
        <w:ind w:firstLine="720"/>
        <w:rPr>
          <w:b/>
          <w:color w:val="auto"/>
        </w:rPr>
      </w:pPr>
    </w:p>
    <w:p>
      <w:pPr>
        <w:pStyle w:val="style2"/>
        <w:ind w:firstLine="720"/>
        <w:rPr>
          <w:b/>
          <w:color w:val="auto"/>
        </w:rPr>
      </w:pPr>
    </w:p>
    <w:p>
      <w:pPr>
        <w:pStyle w:val="style2"/>
        <w:ind w:firstLine="720"/>
        <w:rPr>
          <w:b/>
          <w:color w:val="auto"/>
          <w:spacing w:val="-2"/>
        </w:rPr>
      </w:pPr>
      <w:r>
        <w:rPr>
          <w:b/>
          <w:color w:val="auto"/>
        </w:rPr>
        <w:t>4.2.4</w:t>
      </w:r>
      <w:r>
        <w:rPr>
          <w:b/>
          <w:color w:val="auto"/>
        </w:rPr>
        <w:t>.</w:t>
      </w:r>
      <w:r>
        <w:rPr>
          <w:b/>
          <w:color w:val="auto"/>
        </w:rPr>
        <w:t xml:space="preserve"> Average</w:t>
      </w:r>
      <w:r>
        <w:rPr>
          <w:b/>
          <w:color w:val="auto"/>
        </w:rPr>
        <w:t xml:space="preserve"> control </w:t>
      </w:r>
      <w:r>
        <w:rPr>
          <w:b/>
          <w:color w:val="auto"/>
          <w:spacing w:val="-2"/>
        </w:rPr>
        <w:t>delay</w:t>
      </w:r>
      <w:bookmarkEnd w:id="65"/>
    </w:p>
    <w:p>
      <w:pPr>
        <w:pStyle w:val="style0"/>
        <w:rPr>
          <w:lang w:val="en-GB"/>
        </w:rPr>
      </w:pPr>
    </w:p>
    <w:p>
      <w:pPr>
        <w:pStyle w:val="style4"/>
        <w:widowControl w:val="false"/>
        <w:tabs>
          <w:tab w:val="left" w:leader="none" w:pos="1495"/>
        </w:tabs>
        <w:autoSpaceDE w:val="false"/>
        <w:autoSpaceDN w:val="false"/>
        <w:spacing w:before="0" w:beforeAutospacing="false" w:after="0" w:afterAutospacing="false" w:lineRule="auto" w:line="480"/>
        <w:ind w:left="1440" w:right="1440"/>
        <w:jc w:val="both"/>
        <w:rPr>
          <w:b w:val="false"/>
        </w:rPr>
      </w:pPr>
      <w:r>
        <w:rPr>
          <w:b w:val="false"/>
        </w:rPr>
        <w:t>Table 4.1.10 shows that average control delays at the Gaa-Akanbi roundabout dur</w:t>
      </w:r>
      <w:r>
        <w:rPr>
          <w:b w:val="false"/>
        </w:rPr>
        <w:t>ing peak periods range from 18 to 71.7</w:t>
      </w:r>
      <w:r>
        <w:rPr>
          <w:b w:val="false"/>
        </w:rPr>
        <w:t xml:space="preserve"> seconds across all approaches. The highest delay, 120.6 seconds, occurred on Day 5 at the on Agbabiaka approach, while the lowest delay, 15.2 seconds, was recorded on Day 6 at Offa garage Road. Overall, the roundabout experienced its highest average delay of 71.7 seconds on Day 4 and its lowest of 18.0 seconds on Day 6 during peak periods.</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Figure4.</w:t>
      </w:r>
      <w:r>
        <w:rPr>
          <w:b w:val="false"/>
        </w:rPr>
        <w:t>10</w:t>
      </w:r>
      <w:r>
        <w:rPr>
          <w:b w:val="false"/>
        </w:rPr>
        <w:t>:</w:t>
      </w:r>
      <w:r>
        <w:rPr>
          <w:b w:val="false"/>
          <w:spacing w:val="-3"/>
        </w:rPr>
        <w:t xml:space="preserve"> Showing </w:t>
      </w:r>
      <w:r>
        <w:rPr>
          <w:b w:val="false"/>
        </w:rPr>
        <w:t>the</w:t>
      </w:r>
      <w:r>
        <w:rPr>
          <w:b w:val="false"/>
        </w:rPr>
        <w:t xml:space="preserve"> average of </w:t>
      </w:r>
      <w:r>
        <w:rPr>
          <w:b w:val="false"/>
        </w:rPr>
        <w:t>control delay of</w:t>
      </w:r>
      <w:r>
        <w:rPr>
          <w:b w:val="false"/>
        </w:rPr>
        <w:t xml:space="preserve"> each</w:t>
      </w:r>
      <w:r>
        <w:rPr>
          <w:b w:val="false"/>
        </w:rPr>
        <w:t xml:space="preserve"> day at</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spacing w:val="-2"/>
        </w:rPr>
        <w:t>Gaa</w:t>
      </w:r>
      <w:r>
        <w:rPr>
          <w:b w:val="false"/>
        </w:rPr>
        <w:t>-Akanbi</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rPr>
          <w:b w:val="false"/>
          <w:spacing w:val="-2"/>
        </w:rPr>
        <w:tab/>
      </w:r>
    </w:p>
    <w:p>
      <w:pPr>
        <w:pStyle w:val="style4"/>
        <w:widowControl w:val="false"/>
        <w:tabs>
          <w:tab w:val="left" w:leader="none" w:pos="1495"/>
        </w:tabs>
        <w:autoSpaceDE w:val="false"/>
        <w:autoSpaceDN w:val="false"/>
        <w:spacing w:before="0" w:beforeAutospacing="false" w:after="0" w:afterAutospacing="false" w:lineRule="auto" w:line="480"/>
        <w:ind w:left="1440" w:right="1440"/>
        <w:jc w:val="both"/>
        <w:rPr>
          <w:b w:val="false"/>
        </w:rPr>
      </w:pP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1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noProof/>
          <w:lang w:val="en-US" w:eastAsia="en-US"/>
        </w:rPr>
      </w:r>
    </w:p>
    <w:p>
      <w:pPr>
        <w:pStyle w:val="style4"/>
        <w:widowControl w:val="false"/>
        <w:tabs>
          <w:tab w:val="left" w:leader="none" w:pos="1495"/>
        </w:tabs>
        <w:autoSpaceDE w:val="false"/>
        <w:autoSpaceDN w:val="false"/>
        <w:spacing w:before="0" w:beforeAutospacing="false" w:after="0" w:afterAutospacing="false" w:lineRule="auto" w:line="480"/>
        <w:ind w:right="1440"/>
        <w:jc w:val="both"/>
        <w:rPr>
          <w:b w:val="false"/>
        </w:rPr>
      </w:pPr>
    </w:p>
    <w:p>
      <w:pPr>
        <w:pStyle w:val="style66"/>
        <w:ind w:left="1440" w:right="1440"/>
        <w:rPr>
          <w:b/>
        </w:rPr>
      </w:pPr>
    </w:p>
    <w:bookmarkStart w:id="66" w:name="_bookmark169"/>
    <w:bookmarkStart w:id="67" w:name="_Toc186296787"/>
    <w:bookmarkEnd w:id="66"/>
    <w:p>
      <w:pPr>
        <w:pStyle w:val="style2"/>
        <w:ind w:left="720" w:firstLine="720"/>
        <w:rPr>
          <w:b/>
          <w:color w:val="auto"/>
        </w:rPr>
      </w:pPr>
      <w:r>
        <w:rPr>
          <w:b/>
          <w:color w:val="auto"/>
        </w:rPr>
        <w:t>4.2.5</w:t>
      </w:r>
      <w:r>
        <w:rPr>
          <w:b/>
          <w:color w:val="auto"/>
        </w:rPr>
        <w:t>.</w:t>
      </w:r>
      <w:r>
        <w:rPr>
          <w:b/>
          <w:color w:val="auto"/>
        </w:rPr>
        <w:t xml:space="preserve"> Level</w:t>
      </w:r>
      <w:r>
        <w:rPr>
          <w:b/>
          <w:color w:val="auto"/>
        </w:rPr>
        <w:t xml:space="preserve">of service </w:t>
      </w:r>
      <w:r>
        <w:rPr>
          <w:b/>
          <w:color w:val="auto"/>
          <w:spacing w:val="-4"/>
        </w:rPr>
        <w:t>(LOS)</w:t>
      </w:r>
      <w:bookmarkEnd w:id="67"/>
    </w:p>
    <w:p>
      <w:pPr>
        <w:pStyle w:val="style66"/>
        <w:spacing w:before="121"/>
        <w:ind w:left="1440" w:right="1440"/>
        <w:rPr>
          <w:b/>
        </w:rPr>
      </w:pPr>
    </w:p>
    <w:p>
      <w:pPr>
        <w:pStyle w:val="style0"/>
        <w:spacing w:lineRule="auto" w:line="480"/>
        <w:ind w:left="1440" w:right="1440"/>
        <w:jc w:val="both"/>
        <w:rPr>
          <w:rFonts w:ascii="Times New Roman" w:cs="Times New Roman" w:hAnsi="Times New Roman"/>
          <w:sz w:val="24"/>
          <w:szCs w:val="24"/>
        </w:rPr>
      </w:pPr>
      <w:r>
        <w:rPr>
          <w:rFonts w:ascii="Times New Roman" w:cs="Times New Roman" w:hAnsi="Times New Roman"/>
          <w:sz w:val="24"/>
          <w:szCs w:val="24"/>
        </w:rPr>
        <w:t xml:space="preserve">Table 4.1.12. </w:t>
      </w:r>
      <w:r>
        <w:rPr>
          <w:rFonts w:ascii="Times New Roman" w:cs="Times New Roman" w:hAnsi="Times New Roman"/>
          <w:sz w:val="24"/>
          <w:szCs w:val="24"/>
        </w:rPr>
        <w:t>Indicates</w:t>
      </w:r>
      <w:r>
        <w:rPr>
          <w:rFonts w:ascii="Times New Roman" w:cs="Times New Roman" w:hAnsi="Times New Roman"/>
          <w:sz w:val="24"/>
          <w:szCs w:val="24"/>
        </w:rPr>
        <w:t xml:space="preserve"> that the Gaa-Akanbi r</w:t>
      </w:r>
      <w:r>
        <w:rPr>
          <w:rFonts w:ascii="Times New Roman" w:cs="Times New Roman" w:hAnsi="Times New Roman"/>
          <w:sz w:val="24"/>
          <w:szCs w:val="24"/>
        </w:rPr>
        <w:t xml:space="preserve">oundabout operated </w:t>
      </w:r>
      <w:r>
        <w:rPr>
          <w:rFonts w:ascii="Times New Roman" w:cs="Times New Roman" w:hAnsi="Times New Roman"/>
          <w:sz w:val="24"/>
          <w:szCs w:val="24"/>
        </w:rPr>
        <w:t xml:space="preserve">at </w:t>
      </w:r>
      <w:r>
        <w:rPr>
          <w:rFonts w:ascii="Times New Roman" w:cs="Times New Roman" w:hAnsi="Times New Roman"/>
          <w:sz w:val="24"/>
          <w:szCs w:val="24"/>
        </w:rPr>
        <w:t xml:space="preserve">LOS </w:t>
      </w:r>
      <w:r>
        <w:rPr>
          <w:rFonts w:ascii="Times New Roman" w:cs="Times New Roman" w:hAnsi="Times New Roman"/>
          <w:sz w:val="24"/>
          <w:szCs w:val="24"/>
        </w:rPr>
        <w:t>ranges</w:t>
      </w:r>
      <w:r>
        <w:rPr>
          <w:rFonts w:ascii="Times New Roman" w:cs="Times New Roman" w:hAnsi="Times New Roman"/>
          <w:sz w:val="24"/>
          <w:szCs w:val="24"/>
        </w:rPr>
        <w:t xml:space="preserve"> from E-</w:t>
      </w:r>
      <w:r>
        <w:rPr>
          <w:rFonts w:ascii="Times New Roman" w:cs="Times New Roman" w:hAnsi="Times New Roman"/>
          <w:sz w:val="24"/>
          <w:szCs w:val="24"/>
        </w:rPr>
        <w:t>F during the analysis period</w:t>
      </w:r>
      <w:r>
        <w:rPr>
          <w:rFonts w:ascii="Times New Roman" w:cs="Times New Roman" w:hAnsi="Times New Roman"/>
          <w:sz w:val="24"/>
          <w:szCs w:val="24"/>
        </w:rPr>
        <w:t xml:space="preserve"> on weekday</w:t>
      </w:r>
      <w:r>
        <w:rPr>
          <w:rFonts w:ascii="Times New Roman" w:cs="Times New Roman" w:hAnsi="Times New Roman"/>
          <w:sz w:val="24"/>
          <w:szCs w:val="24"/>
        </w:rPr>
        <w:t xml:space="preserve">. </w:t>
      </w:r>
      <w:r>
        <w:t>Agbabiaka approach</w:t>
      </w:r>
      <w:r>
        <w:rPr>
          <w:rFonts w:ascii="Times New Roman" w:cs="Times New Roman" w:hAnsi="Times New Roman"/>
          <w:sz w:val="24"/>
          <w:szCs w:val="24"/>
        </w:rPr>
        <w:t xml:space="preserve"> operated at LOS F except on weekend when its experienced C and D.</w:t>
      </w:r>
    </w:p>
    <w:p>
      <w:pPr>
        <w:pStyle w:val="style0"/>
        <w:spacing w:lineRule="auto" w:line="480"/>
        <w:ind w:left="1440" w:right="1440"/>
        <w:jc w:val="both"/>
        <w:rPr>
          <w:rFonts w:ascii="Times New Roman" w:cs="Times New Roman" w:hAnsi="Times New Roman"/>
          <w:sz w:val="24"/>
          <w:szCs w:val="24"/>
        </w:rPr>
      </w:pPr>
      <w:r>
        <w:rPr>
          <w:rFonts w:ascii="Times New Roman" w:cs="Times New Roman" w:hAnsi="Times New Roman"/>
          <w:sz w:val="24"/>
          <w:szCs w:val="24"/>
        </w:rPr>
        <w:t xml:space="preserve">Other approaches operated at LOS between E to C, except on weekend when they operated between E TO B </w:t>
      </w:r>
    </w:p>
    <w:p>
      <w:pPr>
        <w:pStyle w:val="style0"/>
        <w:spacing w:lineRule="auto" w:line="480"/>
        <w:ind w:left="720"/>
        <w:jc w:val="both"/>
        <w:rPr>
          <w:rFonts w:ascii="Times New Roman" w:cs="Times New Roman" w:hAnsi="Times New Roman"/>
          <w:sz w:val="24"/>
          <w:szCs w:val="24"/>
        </w:rPr>
      </w:pPr>
    </w:p>
    <w:p>
      <w:pPr>
        <w:pStyle w:val="style0"/>
        <w:spacing w:lineRule="auto" w:line="480"/>
        <w:jc w:val="both"/>
        <w:rPr>
          <w:spacing w:val="-2"/>
        </w:rPr>
      </w:pPr>
      <w:r>
        <w:t>Figure4.</w:t>
      </w:r>
      <w:r>
        <w:t>10</w:t>
      </w:r>
      <w:r>
        <w:t>:</w:t>
      </w:r>
      <w:r>
        <w:rPr>
          <w:spacing w:val="-3"/>
        </w:rPr>
        <w:t xml:space="preserve"> Showing </w:t>
      </w:r>
      <w:r>
        <w:t>the Level of service criteria from HCM 2010</w:t>
      </w:r>
    </w:p>
    <w:p>
      <w:pPr>
        <w:pStyle w:val="style0"/>
        <w:spacing w:lineRule="auto" w:line="480"/>
        <w:jc w:val="both"/>
        <w:rPr>
          <w:spacing w:val="-2"/>
        </w:rPr>
      </w:pPr>
      <w:r>
        <w:rPr>
          <w:spacing w:val="-2"/>
        </w:rPr>
        <w:tab/>
      </w:r>
      <w:r>
        <w:rPr>
          <w:spacing w:val="-2"/>
        </w:rPr>
        <w:tab/>
      </w:r>
      <w:r>
        <w:rPr>
          <w:noProof/>
        </w:rPr>
      </w:r>
      <w:r>
        <w:rPr>
          <w:noProof/>
        </w:rPr>
      </w:r>
      <w:r>
        <w:rPr>
          <w:noProof/>
        </w:rPr>
      </w:r>
      <w:r>
        <w:rPr>
          <w:noProof/>
        </w:rPr>
        <w:drawing>
          <wp:inline distL="114300" distT="0" distB="0" distR="114300">
            <wp:extent cx="5044440" cy="4807258"/>
            <wp:effectExtent l="0" t="0" r="0" b="0"/>
            <wp:docPr id="11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noProof/>
        </w:rPr>
      </w:r>
    </w:p>
    <w:p>
      <w:pPr>
        <w:pStyle w:val="style0"/>
        <w:spacing w:lineRule="auto" w:line="480"/>
        <w:jc w:val="both"/>
        <w:rPr>
          <w:rFonts w:ascii="Times New Roman" w:cs="Times New Roman" w:hAnsi="Times New Roman"/>
          <w:sz w:val="24"/>
          <w:szCs w:val="24"/>
        </w:rPr>
      </w:pPr>
    </w:p>
    <w:p>
      <w:pPr>
        <w:pStyle w:val="style0"/>
        <w:spacing w:lineRule="auto" w:line="480"/>
        <w:jc w:val="both"/>
        <w:rPr>
          <w:rFonts w:ascii="Times New Roman" w:cs="Times New Roman" w:hAnsi="Times New Roman"/>
          <w:sz w:val="24"/>
          <w:szCs w:val="24"/>
        </w:rPr>
        <w:sectPr>
          <w:pgSz w:w="11952" w:h="14832" w:orient="portrait" w:code="1"/>
          <w:pgMar w:top="1195" w:right="86" w:bottom="965" w:left="317" w:header="0" w:footer="778" w:gutter="0"/>
          <w:cols w:space="720"/>
        </w:sectPr>
      </w:pPr>
      <w:r>
        <w:rPr>
          <w:rFonts w:ascii="Times New Roman" w:cs="Times New Roman" w:hAnsi="Times New Roman"/>
          <w:sz w:val="24"/>
          <w:szCs w:val="24"/>
        </w:rPr>
        <w:tab/>
      </w:r>
    </w:p>
    <w:bookmarkStart w:id="68" w:name="_Toc186296788"/>
    <w:p>
      <w:pPr>
        <w:pStyle w:val="style1"/>
        <w:jc w:val="center"/>
        <w:rPr/>
      </w:pPr>
      <w:r>
        <w:t>CHAPTER FIVE</w:t>
      </w:r>
      <w:bookmarkEnd w:id="68"/>
    </w:p>
    <w:bookmarkStart w:id="69" w:name="_bookmark189"/>
    <w:bookmarkStart w:id="70" w:name="_Toc186296789"/>
    <w:bookmarkEnd w:id="69"/>
    <w:p>
      <w:pPr>
        <w:pStyle w:val="style1"/>
        <w:jc w:val="center"/>
        <w:rPr/>
      </w:pPr>
      <w:r>
        <w:t>CONCLUSIONS AND RECOMMENDATIONS</w:t>
      </w:r>
      <w:bookmarkEnd w:id="70"/>
    </w:p>
    <w:bookmarkStart w:id="71" w:name="_bookmark190"/>
    <w:bookmarkStart w:id="72" w:name="_Toc186296790"/>
    <w:bookmarkEnd w:id="71"/>
    <w:p>
      <w:pPr>
        <w:pStyle w:val="style2"/>
        <w:ind w:left="720" w:firstLine="720"/>
        <w:rPr>
          <w:b/>
          <w:color w:val="auto"/>
        </w:rPr>
      </w:pPr>
    </w:p>
    <w:p>
      <w:pPr>
        <w:pStyle w:val="style2"/>
        <w:ind w:left="720" w:firstLine="720"/>
        <w:rPr>
          <w:b/>
          <w:color w:val="auto"/>
        </w:rPr>
      </w:pPr>
      <w:r>
        <w:rPr>
          <w:b/>
          <w:color w:val="auto"/>
        </w:rPr>
        <w:t xml:space="preserve">5.1 </w:t>
      </w:r>
      <w:r>
        <w:rPr>
          <w:b/>
          <w:color w:val="auto"/>
        </w:rPr>
        <w:t>Conclusion</w:t>
      </w:r>
      <w:bookmarkEnd w:id="72"/>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Video footage was used to collect traffic data and vehicle movement information. Video recording data was used to validate the obtained data. Utilizing the HCM 2010 approach, SIDRA INTERSECTION 8 was employed to conduct the Gaa-Akanbi roundabout's capacity and performance analysis. </w:t>
      </w:r>
      <w:r>
        <w:rPr>
          <w:b w:val="false"/>
        </w:rPr>
        <w:br/>
      </w:r>
      <w:r>
        <w:rPr>
          <w:b w:val="false"/>
        </w:rPr>
        <w:t>The study's findings included the following conclusions:</w:t>
      </w:r>
      <w:r>
        <w:rPr>
          <w:b w:val="false"/>
        </w:rPr>
        <w:br/>
      </w:r>
      <w:r>
        <w:rPr>
          <w:b w:val="false"/>
        </w:rPr>
        <w:t xml:space="preserve">(i) The Gaa-Akanbi Roundabout saw its peak on all days, primarily between 7:30 and 8:30 am and 3:30 and 4:30 pm, respectively. </w:t>
      </w:r>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(ii) </w:t>
      </w:r>
      <w:r>
        <w:rPr>
          <w:b w:val="false"/>
        </w:rPr>
        <w:t xml:space="preserve">The </w:t>
      </w:r>
      <w:r>
        <w:rPr>
          <w:b w:val="false"/>
        </w:rPr>
        <w:t xml:space="preserve">average </w:t>
      </w:r>
      <w:r>
        <w:rPr>
          <w:b w:val="false"/>
        </w:rPr>
        <w:t>capacities of the roundabout during these peak t</w:t>
      </w:r>
      <w:r>
        <w:rPr>
          <w:b w:val="false"/>
        </w:rPr>
        <w:t xml:space="preserve">imes fall within the range of 619.8 to 708.5 </w:t>
      </w:r>
      <w:r>
        <w:rPr>
          <w:b w:val="false"/>
        </w:rPr>
        <w:t>veh/h, as detailed in the table</w:t>
      </w:r>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 (ii) For all Approaches, the average delays encountered during the analysis periods at the Gaa-A</w:t>
      </w:r>
      <w:r>
        <w:rPr>
          <w:b w:val="false"/>
        </w:rPr>
        <w:t>kanbi roundabout range from 18.0 to 71.7</w:t>
      </w:r>
      <w:r>
        <w:rPr>
          <w:b w:val="false"/>
        </w:rPr>
        <w:t xml:space="preserve"> seconds</w:t>
      </w:r>
      <w:r>
        <w:rPr>
          <w:b w:val="false"/>
        </w:rPr>
        <w:t xml:space="preserve"> as detailed </w:t>
      </w:r>
      <w:r>
        <w:rPr>
          <w:b w:val="false"/>
        </w:rPr>
        <w:t>in the table 4 .1.12</w:t>
      </w:r>
    </w:p>
    <w:p>
      <w:pPr>
        <w:pStyle w:val="style0"/>
        <w:spacing w:lineRule="auto" w:line="480"/>
        <w:ind w:left="1440" w:right="1440"/>
        <w:rPr>
          <w:rFonts w:ascii="Times New Roman" w:cs="Times New Roman" w:hAnsi="Times New Roman"/>
          <w:sz w:val="24"/>
          <w:szCs w:val="24"/>
        </w:rPr>
      </w:pPr>
      <w:r>
        <w:rPr>
          <w:rFonts w:ascii="Times New Roman" w:cs="Times New Roman" w:hAnsi="Times New Roman"/>
          <w:sz w:val="24"/>
          <w:szCs w:val="24"/>
        </w:rPr>
        <w:t>(iii) For all the approaches the average</w:t>
      </w:r>
      <w:r>
        <w:rPr>
          <w:rFonts w:ascii="Times New Roman" w:cs="Times New Roman" w:hAnsi="Times New Roman"/>
          <w:sz w:val="24"/>
          <w:szCs w:val="24"/>
        </w:rPr>
        <w:t xml:space="preserve"> degree of sa</w:t>
      </w:r>
      <w:r>
        <w:rPr>
          <w:rFonts w:ascii="Times New Roman" w:cs="Times New Roman" w:hAnsi="Times New Roman"/>
          <w:sz w:val="24"/>
          <w:szCs w:val="24"/>
        </w:rPr>
        <w:t>turation interval, which is 0.73</w:t>
      </w:r>
      <w:r>
        <w:rPr>
          <w:rFonts w:ascii="Times New Roman" w:cs="Times New Roman" w:hAnsi="Times New Roman"/>
          <w:sz w:val="24"/>
          <w:szCs w:val="24"/>
        </w:rPr>
        <w:t xml:space="preserve"> to 1.19, </w:t>
      </w:r>
      <w:r>
        <w:rPr>
          <w:rFonts w:ascii="Times New Roman" w:cs="Times New Roman" w:hAnsi="Times New Roman"/>
          <w:sz w:val="24"/>
          <w:szCs w:val="24"/>
        </w:rPr>
        <w:t>as detailed in the table4 .1.12</w:t>
      </w:r>
      <w:r>
        <w:rPr>
          <w:rFonts w:ascii="Times New Roman" w:cs="Times New Roman" w:hAnsi="Times New Roman"/>
          <w:sz w:val="24"/>
          <w:szCs w:val="24"/>
        </w:rPr>
        <w:br/>
      </w:r>
      <w:r>
        <w:rPr>
          <w:rFonts w:ascii="Times New Roman" w:cs="Times New Roman" w:hAnsi="Times New Roman"/>
          <w:sz w:val="24"/>
          <w:szCs w:val="24"/>
        </w:rPr>
        <w:t xml:space="preserve">(iv) At peak, the Agbabiaka Approach Roundabout runs at LOS F. </w:t>
      </w:r>
    </w:p>
    <w:p>
      <w:pPr>
        <w:pStyle w:val="style0"/>
        <w:spacing w:lineRule="auto" w:line="480"/>
        <w:ind w:left="1440" w:right="1440"/>
        <w:rPr>
          <w:rFonts w:ascii="Times New Roman" w:cs="Times New Roman" w:hAnsi="Times New Roman"/>
          <w:sz w:val="24"/>
          <w:szCs w:val="24"/>
        </w:rPr>
      </w:pPr>
      <w:r>
        <w:rPr>
          <w:rFonts w:ascii="Times New Roman" w:cs="Times New Roman" w:hAnsi="Times New Roman"/>
          <w:sz w:val="24"/>
          <w:szCs w:val="24"/>
        </w:rPr>
        <w:t>(v) The Gaa-Akanbi Roundabout is assessed to be underperforming at its de</w:t>
      </w:r>
      <w:r>
        <w:rPr>
          <w:rFonts w:ascii="Times New Roman" w:cs="Times New Roman" w:hAnsi="Times New Roman"/>
          <w:sz w:val="24"/>
          <w:szCs w:val="24"/>
        </w:rPr>
        <w:t xml:space="preserve">sign capacity under the </w:t>
      </w:r>
      <w:r>
        <w:rPr>
          <w:rFonts w:ascii="Times New Roman" w:cs="Times New Roman" w:hAnsi="Times New Roman"/>
          <w:sz w:val="24"/>
          <w:szCs w:val="24"/>
        </w:rPr>
        <w:t>current conditions</w:t>
      </w:r>
      <w:r>
        <w:rPr>
          <w:rFonts w:ascii="Times New Roman" w:cs="Times New Roman" w:hAnsi="Times New Roman"/>
          <w:sz w:val="24"/>
          <w:szCs w:val="24"/>
        </w:rPr>
        <w:t xml:space="preserve"> except on weeekend</w:t>
      </w:r>
      <w:r>
        <w:rPr>
          <w:rFonts w:ascii="Times New Roman" w:cs="Times New Roman" w:hAnsi="Times New Roman"/>
          <w:sz w:val="24"/>
          <w:szCs w:val="24"/>
        </w:rPr>
        <w:t>.</w:t>
      </w:r>
    </w:p>
    <w:p>
      <w:pPr>
        <w:pStyle w:val="style4"/>
        <w:widowControl w:val="false"/>
        <w:tabs>
          <w:tab w:val="left" w:leader="none" w:pos="1315"/>
        </w:tabs>
        <w:autoSpaceDE w:val="false"/>
        <w:autoSpaceDN w:val="false"/>
        <w:spacing w:before="184" w:beforeAutospacing="false" w:after="0" w:afterAutospacing="false"/>
        <w:ind w:left="1315"/>
        <w:rPr>
          <w:b w:val="false"/>
        </w:rPr>
      </w:pPr>
    </w:p>
    <w:p>
      <w:pPr>
        <w:pStyle w:val="style2"/>
        <w:rPr>
          <w:color w:val="auto"/>
        </w:rPr>
      </w:pPr>
    </w:p>
    <w:bookmarkStart w:id="73" w:name="_bookmark191"/>
    <w:bookmarkStart w:id="74" w:name="_Toc186296791"/>
    <w:bookmarkEnd w:id="73"/>
    <w:p>
      <w:pPr>
        <w:pStyle w:val="style2"/>
        <w:ind w:left="720" w:firstLine="720"/>
        <w:rPr>
          <w:b/>
          <w:color w:val="auto"/>
        </w:rPr>
      </w:pPr>
      <w:r>
        <w:rPr>
          <w:b/>
          <w:color w:val="auto"/>
          <w:spacing w:val="-2"/>
        </w:rPr>
        <w:t xml:space="preserve">5.2 </w:t>
      </w:r>
      <w:r>
        <w:rPr>
          <w:b/>
          <w:color w:val="auto"/>
          <w:spacing w:val="-2"/>
        </w:rPr>
        <w:t>Recommendations</w:t>
      </w:r>
      <w:bookmarkEnd w:id="74"/>
    </w:p>
    <w:p>
      <w:pPr>
        <w:pStyle w:val="style66"/>
        <w:rPr>
          <w:b/>
        </w:rPr>
      </w:pPr>
    </w:p>
    <w:p>
      <w:pPr>
        <w:pStyle w:val="style66"/>
        <w:spacing w:before="1"/>
        <w:ind w:left="955"/>
        <w:jc w:val="both"/>
        <w:rPr/>
      </w:pPr>
      <w:r>
        <w:t>Thefollowing recommendationsarebased ontheproject</w:t>
      </w:r>
      <w:r>
        <w:rPr>
          <w:spacing w:val="-2"/>
        </w:rPr>
        <w:t>work.</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rPr>
        <w:t>I will recommend that all the bike and Keke Napep</w:t>
      </w:r>
      <w:r>
        <w:rPr>
          <w:sz w:val="24"/>
        </w:rPr>
        <w:t xml:space="preserve"> (tricycle) at the entry and exit lane of Agbabiaka,Tippergarage,and</w:t>
      </w:r>
      <w:r>
        <w:rPr>
          <w:sz w:val="24"/>
        </w:rPr>
        <w:t>Gaa-Ak</w:t>
      </w:r>
      <w:r>
        <w:rPr>
          <w:sz w:val="24"/>
        </w:rPr>
        <w:t>anbi should be totally relocated to improve the traffic flow and roundabout performance.</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szCs w:val="24"/>
        </w:rPr>
        <w:t>For smooth and effective driving, I will suggest that the Gaa-Akanbi roundabout be signalized on all approaches</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szCs w:val="24"/>
        </w:rPr>
        <w:t>A speed limit or control measure should be implemented at the roundabout to ensure smooth traffic flow and efficient utilization</w:t>
      </w:r>
    </w:p>
    <w:p>
      <w:pPr>
        <w:pStyle w:val="style179"/>
        <w:numPr>
          <w:ilvl w:val="2"/>
          <w:numId w:val="23"/>
        </w:numPr>
        <w:tabs>
          <w:tab w:val="left" w:leader="none" w:pos="2033"/>
          <w:tab w:val="left" w:leader="none" w:pos="2035"/>
        </w:tabs>
        <w:spacing w:lineRule="auto" w:line="480"/>
        <w:ind w:left="2035" w:right="1374"/>
        <w:jc w:val="both"/>
        <w:rPr>
          <w:sz w:val="24"/>
        </w:rPr>
      </w:pPr>
      <w:r>
        <w:rPr>
          <w:sz w:val="24"/>
          <w:szCs w:val="24"/>
        </w:rPr>
        <w:t xml:space="preserve">To improve driver efficiency, the roundabout's circular width should be expanded by adding extra lane to all the </w:t>
      </w:r>
      <w:r>
        <w:rPr>
          <w:sz w:val="24"/>
          <w:szCs w:val="24"/>
        </w:rPr>
        <w:t>approaches</w:t>
      </w:r>
    </w:p>
    <w:p>
      <w:pPr>
        <w:pStyle w:val="style0"/>
        <w:spacing w:after="240"/>
        <w:ind w:left="1314" w:hanging="1314"/>
        <w:rPr>
          <w:sz w:val="24"/>
          <w:szCs w:val="24"/>
        </w:rPr>
      </w:pPr>
      <w:r>
        <w:rPr>
          <w:rFonts w:ascii="Times New Roman" w:cs="Times New Roman" w:hAnsi="Times New Roman"/>
          <w:sz w:val="24"/>
        </w:rPr>
        <w:t>.</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(v) To ensure that heavy vehicles operate smoothly, the central island's diameter should be increased</w:t>
      </w:r>
      <w:r>
        <w:rPr>
          <w:sz w:val="24"/>
          <w:szCs w:val="24"/>
        </w:rPr>
        <w:t xml:space="preserve">. </w:t>
      </w:r>
      <w:r>
        <w:rPr>
          <w:sz w:val="24"/>
          <w:szCs w:val="24"/>
        </w:rPr>
        <w:br/>
      </w:r>
    </w:p>
    <w:p>
      <w:pPr>
        <w:pStyle w:val="style179"/>
        <w:tabs>
          <w:tab w:val="left" w:leader="none" w:pos="2033"/>
          <w:tab w:val="left" w:leader="none" w:pos="2035"/>
        </w:tabs>
        <w:spacing w:lineRule="auto" w:line="480"/>
        <w:ind w:left="2035" w:right="1374" w:firstLine="0"/>
        <w:jc w:val="both"/>
        <w:rPr>
          <w:sz w:val="24"/>
        </w:rPr>
      </w:pPr>
    </w:p>
    <w:p>
      <w:pPr>
        <w:pStyle w:val="style0"/>
        <w:tabs>
          <w:tab w:val="left" w:leader="none" w:pos="2033"/>
          <w:tab w:val="left" w:leader="none" w:pos="2035"/>
        </w:tabs>
        <w:spacing w:lineRule="auto" w:line="480"/>
        <w:ind w:right="1374"/>
        <w:jc w:val="both"/>
        <w:rPr>
          <w:sz w:val="24"/>
        </w:rPr>
      </w:pPr>
    </w:p>
    <w:bookmarkStart w:id="75" w:name="_Toc186296792"/>
    <w:p>
      <w:pPr>
        <w:pStyle w:val="style1"/>
        <w:jc w:val="center"/>
        <w:rPr/>
      </w:pPr>
    </w:p>
    <w:p>
      <w:pPr>
        <w:pStyle w:val="style1"/>
        <w:jc w:val="center"/>
        <w:rPr/>
      </w:pPr>
      <w:r>
        <w:t>R</w:t>
      </w:r>
      <w:bookmarkEnd w:id="75"/>
      <w:r>
        <w:t>EFERENCES</w:t>
      </w:r>
    </w:p>
    <w:p>
      <w:pPr>
        <w:pStyle w:val="style1"/>
        <w:rPr/>
      </w:pPr>
    </w:p>
    <w:p>
      <w:pPr>
        <w:pStyle w:val="style94"/>
        <w:ind w:left="720"/>
        <w:jc w:val="both"/>
        <w:rPr/>
      </w:pPr>
      <w:r>
        <w:t xml:space="preserve">Akcelik and Associates. (2013). </w:t>
      </w:r>
      <w:r>
        <w:rPr>
          <w:rStyle w:val="style88"/>
          <w:rFonts w:eastAsia="宋体"/>
        </w:rPr>
        <w:t>SIDRA IN</w:t>
      </w:r>
      <w:r>
        <w:rPr>
          <w:rStyle w:val="style88"/>
          <w:rFonts w:eastAsia="宋体"/>
        </w:rPr>
        <w:t>TERSECTION user guide (Version 8</w:t>
      </w:r>
      <w:r>
        <w:rPr>
          <w:rStyle w:val="style88"/>
          <w:rFonts w:eastAsia="宋体"/>
        </w:rPr>
        <w:t>)</w:t>
      </w:r>
      <w:r>
        <w:t xml:space="preserve">. Melbourne, </w:t>
      </w:r>
    </w:p>
    <w:p>
      <w:pPr>
        <w:pStyle w:val="style94"/>
        <w:ind w:left="720"/>
        <w:jc w:val="both"/>
        <w:rPr/>
      </w:pPr>
      <w:r>
        <w:t xml:space="preserve">Australia: Akcelik and Associates Pty Ltd. (Restricted confidential document - available </w:t>
      </w:r>
    </w:p>
    <w:p>
      <w:pPr>
        <w:pStyle w:val="style94"/>
        <w:ind w:left="720"/>
        <w:jc w:val="both"/>
        <w:rPr/>
      </w:pPr>
      <w:r>
        <w:t>under software licence only).</w:t>
      </w:r>
    </w:p>
    <w:p>
      <w:pPr>
        <w:pStyle w:val="style94"/>
        <w:ind w:left="864" w:right="864"/>
        <w:jc w:val="both"/>
        <w:rPr/>
      </w:pPr>
      <w:r>
        <w:t xml:space="preserve">Akçelik, R. (1997). Lane-by-lane modelling of unequal lane use and flares at roundabouts and signalised intersections: The SIDRA solution. </w:t>
      </w:r>
      <w:r>
        <w:rPr>
          <w:rStyle w:val="style88"/>
          <w:rFonts w:eastAsia="宋体"/>
        </w:rPr>
        <w:t>Traffic Engineering and Control, 38</w:t>
      </w:r>
      <w:r>
        <w:t>(7/8), 388–399.</w:t>
      </w:r>
    </w:p>
    <w:p>
      <w:pPr>
        <w:pStyle w:val="style94"/>
        <w:ind w:left="864" w:right="864" w:hanging="144"/>
        <w:jc w:val="both"/>
        <w:rPr/>
      </w:pPr>
      <w:r>
        <w:t>Akçelik, R. (2003). A roundabout case study comparing capacity estimates from alternative analytical models. Paper presented at the 2nd Urban Street Symposium, Anaheim, CA, USA.</w:t>
      </w:r>
    </w:p>
    <w:p>
      <w:pPr>
        <w:pStyle w:val="style94"/>
        <w:ind w:left="864" w:right="864" w:hanging="144"/>
        <w:jc w:val="both"/>
        <w:rPr/>
      </w:pPr>
      <w:r>
        <w:t>Akçelik, R. (2004). Roundabouts with unbalanced flow patterns. Paper presented at the ITE 2004 Annual Meeting and Exhibit, Lake Buena Vista, FL, USA.</w:t>
      </w:r>
    </w:p>
    <w:p>
      <w:pPr>
        <w:pStyle w:val="style94"/>
        <w:ind w:left="864" w:right="864" w:hanging="144"/>
        <w:jc w:val="both"/>
        <w:rPr/>
      </w:pPr>
      <w:r>
        <w:t>Akçelik, R. (2005a). Roundabout model calibration issues and a case study. Paper presented at the TRB National Roundabout Conference, Vail, CO, USA.</w:t>
      </w:r>
    </w:p>
    <w:p>
      <w:pPr>
        <w:pStyle w:val="style94"/>
        <w:ind w:left="1440" w:right="864" w:hanging="720"/>
        <w:jc w:val="both"/>
        <w:rPr/>
      </w:pPr>
      <w:r>
        <w:t>Akçelik, R. (2005b). Capacity and performance analysis of roundabout metering signals. Paper presented at the TRB National Roundabout Conference, Vail, CO, USA.</w:t>
      </w:r>
    </w:p>
    <w:p>
      <w:pPr>
        <w:pStyle w:val="style94"/>
        <w:ind w:left="1440" w:right="864" w:hanging="720"/>
        <w:jc w:val="both"/>
        <w:rPr/>
      </w:pPr>
      <w:r>
        <w:t>Akçelik, R. (2007). A review of gap-acceptance capacity models. Paper presented at the 29th Conference of Australian Institutes of Transport Research (CAITR), University of South Australia, Adelaide, Australia.</w:t>
      </w:r>
    </w:p>
    <w:p>
      <w:pPr>
        <w:pStyle w:val="style94"/>
        <w:ind w:left="864" w:right="864" w:hanging="144"/>
        <w:jc w:val="both"/>
        <w:rPr/>
      </w:pPr>
      <w:r>
        <w:t>Akçelik, R. (2008a). The relationship between capacity and driver behaviour. Paper presented at the National Roundabout Conference, Transportation Research Board, Kansas City, MO, USA.</w:t>
      </w:r>
    </w:p>
    <w:p>
      <w:pPr>
        <w:pStyle w:val="style94"/>
        <w:ind w:left="1440" w:right="864" w:hanging="720"/>
        <w:jc w:val="both"/>
        <w:rPr/>
      </w:pPr>
      <w:r>
        <w:t>Akçelik, R. (2009). Evaluating roundabout capacity, level of service and performance. Paper presented at the ITE Annual Meeting, San Antonio, TX, USA.</w:t>
      </w:r>
    </w:p>
    <w:p>
      <w:pPr>
        <w:pStyle w:val="style94"/>
        <w:ind w:left="864" w:right="864" w:hanging="144"/>
        <w:jc w:val="both"/>
        <w:rPr/>
      </w:pPr>
      <w:r>
        <w:t>Akçelik, R. (2011). An assessment of the Highway Capacity Manual 2010 roundabout capacity model. Paper presented at the TRB International Roundabout Conference, Carmel, IN, USA.</w:t>
      </w:r>
    </w:p>
    <w:p>
      <w:pPr>
        <w:pStyle w:val="style94"/>
        <w:ind w:left="864" w:right="864" w:hanging="144"/>
        <w:jc w:val="both"/>
        <w:rPr/>
      </w:pPr>
      <w:r>
        <w:t xml:space="preserve">Akçelik, R., Chung, E., &amp; Besley, M. (1996). Performance of roundabouts under heavy demand conditions. </w:t>
      </w:r>
      <w:r>
        <w:rPr>
          <w:rStyle w:val="style88"/>
          <w:rFonts w:eastAsia="宋体"/>
        </w:rPr>
        <w:t>Road and Transport Research, 5</w:t>
      </w:r>
      <w:r>
        <w:t>(2), 36–50.</w:t>
      </w:r>
    </w:p>
    <w:p>
      <w:pPr>
        <w:pStyle w:val="style94"/>
        <w:ind w:left="1440" w:right="864" w:hanging="720"/>
        <w:jc w:val="both"/>
        <w:rPr/>
      </w:pPr>
      <w:r>
        <w:t xml:space="preserve">Akçelik, R., Chung, E., &amp; Besley, M. (1997). Analysis of roundabout performance by modelling approach flow interactions. In </w:t>
      </w:r>
      <w:r>
        <w:rPr>
          <w:rStyle w:val="style88"/>
          <w:rFonts w:eastAsia="宋体"/>
        </w:rPr>
        <w:t>Proceedings of the Third International Symposium on Intersections Without Traffic Signals</w:t>
      </w:r>
      <w:r>
        <w:t xml:space="preserve"> (pp. 15–25). Portland, OR, USA.</w:t>
      </w:r>
    </w:p>
    <w:p>
      <w:pPr>
        <w:pStyle w:val="style94"/>
        <w:ind w:left="864" w:right="864" w:hanging="144"/>
        <w:jc w:val="both"/>
        <w:rPr/>
      </w:pPr>
      <w:r>
        <w:t xml:space="preserve">Atomode, T. I. (2013). Assessment of traffic delay problems and characteristics at urban road intersections: A case study of Ilorin, Nigeria. </w:t>
      </w:r>
      <w:r>
        <w:rPr>
          <w:rStyle w:val="style88"/>
          <w:rFonts w:eastAsia="宋体"/>
        </w:rPr>
        <w:t>IOSR Journal of Humanities and Social Science (IOSR-JHSS, 12</w:t>
      </w:r>
      <w:r>
        <w:t>(4), 6–16. https://doi.org/10.9790/0837-1240616</w:t>
      </w:r>
    </w:p>
    <w:p>
      <w:pPr>
        <w:pStyle w:val="style94"/>
        <w:ind w:left="864" w:right="864" w:hanging="144"/>
        <w:jc w:val="both"/>
        <w:rPr/>
      </w:pPr>
      <w:r>
        <w:t xml:space="preserve">Bruce, W. R., Rodegerdts, L., Wade, S., &amp; Kittelson, W. (2000). </w:t>
      </w:r>
      <w:r>
        <w:rPr>
          <w:rStyle w:val="style88"/>
          <w:rFonts w:eastAsia="宋体"/>
        </w:rPr>
        <w:t>Roundabouts: An informational guide</w:t>
      </w:r>
      <w:r>
        <w:t xml:space="preserve"> (1st ed.). Washington, DC: U.S. Department of Transportation, Federal Highway Administration.</w:t>
      </w:r>
    </w:p>
    <w:p>
      <w:pPr>
        <w:pStyle w:val="style94"/>
        <w:ind w:left="864" w:right="864" w:hanging="144"/>
        <w:jc w:val="both"/>
        <w:rPr/>
      </w:pPr>
      <w:r>
        <w:t xml:space="preserve">Chard, B. (1997). ARCADY health warning: Account for unequal lane usage or risk damaging the public purse! </w:t>
      </w:r>
      <w:r>
        <w:rPr>
          <w:rStyle w:val="style88"/>
          <w:rFonts w:eastAsia="宋体"/>
        </w:rPr>
        <w:t>Traffic Engineering and Control, 38</w:t>
      </w:r>
      <w:r>
        <w:t>(3), 122–132.</w:t>
      </w:r>
    </w:p>
    <w:p>
      <w:pPr>
        <w:pStyle w:val="style94"/>
        <w:ind w:left="864" w:right="864" w:hanging="144"/>
        <w:jc w:val="both"/>
        <w:rPr/>
      </w:pPr>
      <w:r>
        <w:t xml:space="preserve">Cirillo, C., Eboli, L., &amp; Mazzulla, G. (2011). On the asymmetric user perception of transit service quality. </w:t>
      </w:r>
      <w:r>
        <w:rPr>
          <w:rStyle w:val="style88"/>
          <w:rFonts w:eastAsia="宋体"/>
        </w:rPr>
        <w:t>International Journal of Sustainable Transportation, 5</w:t>
      </w:r>
      <w:r>
        <w:t>(4), 216–232.</w:t>
      </w:r>
    </w:p>
    <w:p>
      <w:pPr>
        <w:pStyle w:val="style94"/>
        <w:ind w:left="864" w:right="864" w:hanging="144"/>
        <w:jc w:val="both"/>
        <w:rPr/>
      </w:pPr>
      <w:r>
        <w:t xml:space="preserve">Design Manual for Roads and Bridges (DMRB). (2007). </w:t>
      </w:r>
      <w:r>
        <w:rPr>
          <w:rStyle w:val="style88"/>
          <w:rFonts w:eastAsia="宋体"/>
        </w:rPr>
        <w:t>Geometric design of roundabouts</w:t>
      </w:r>
      <w:r>
        <w:t>. Department for Regional Development, Northern Ireland.</w:t>
      </w:r>
    </w:p>
    <w:p>
      <w:pPr>
        <w:pStyle w:val="style94"/>
        <w:ind w:left="864" w:right="864" w:hanging="144"/>
        <w:jc w:val="both"/>
        <w:rPr/>
      </w:pPr>
      <w:r>
        <w:t>Douglas, R. K., Patton, P. E., &amp; Harris, Rust &amp; Associates. (2005). Estimating roundabout performance using delay and conflict opportunity crash prediction. Paper presented at the National Roundabout Conference Draft, Colorado, USA.</w:t>
      </w:r>
    </w:p>
    <w:p>
      <w:pPr>
        <w:pStyle w:val="style94"/>
        <w:ind w:left="864" w:right="864" w:hanging="144"/>
        <w:jc w:val="both"/>
        <w:rPr/>
      </w:pPr>
      <w:r>
        <w:t xml:space="preserve">Federal Republic of Nigeria, Federal Ministry of Works. (2013). </w:t>
      </w:r>
      <w:r>
        <w:rPr>
          <w:rStyle w:val="style88"/>
          <w:rFonts w:eastAsia="宋体"/>
        </w:rPr>
        <w:t>Highway manual: Roundabout design</w:t>
      </w:r>
      <w:r>
        <w:t xml:space="preserve"> (Part 1: Design, Volume I: Geometric Design).</w:t>
      </w:r>
    </w:p>
    <w:p>
      <w:pPr>
        <w:pStyle w:val="style94"/>
        <w:ind w:left="1440" w:right="864" w:hanging="720"/>
        <w:jc w:val="both"/>
        <w:rPr/>
      </w:pPr>
      <w:r>
        <w:t>Figueroa, A. (2012). Modern roundabout design guidelines. ITE-Puerto Rico Spring Seminar Presentation. Retrieved from www.academic.uprm.edu</w:t>
      </w:r>
    </w:p>
    <w:p>
      <w:pPr>
        <w:pStyle w:val="style94"/>
        <w:ind w:left="1008" w:right="864" w:hanging="144"/>
        <w:jc w:val="both"/>
        <w:rPr/>
      </w:pPr>
      <w:r>
        <w:t xml:space="preserve">FHWA-RD-00-067. (2000). </w:t>
      </w:r>
      <w:r>
        <w:rPr>
          <w:rStyle w:val="style88"/>
          <w:rFonts w:eastAsia="宋体"/>
        </w:rPr>
        <w:t>Roundabouts: An informational guide</w:t>
      </w:r>
      <w:r>
        <w:t xml:space="preserve">. Washington, DC: U.S. Department of Transportation, Federal Highway Administration. </w:t>
      </w:r>
      <w:r>
        <w:rPr/>
        <w:fldChar w:fldCharType="begin"/>
      </w:r>
      <w:r>
        <w:instrText xml:space="preserve"> HYPERLINK "https://www.fhwa.dot.gov/publications/research/safety/00067/00067.pdf" \t "_new" </w:instrText>
      </w:r>
      <w:r>
        <w:rPr/>
        <w:fldChar w:fldCharType="separate"/>
      </w:r>
      <w:r>
        <w:rPr>
          <w:rStyle w:val="style85"/>
          <w:color w:val="000000"/>
        </w:rPr>
        <w:t>https://www.fhwa.dot.gov/publications/research/safety/00067/00067.pdf</w:t>
      </w:r>
      <w:r>
        <w:rPr/>
        <w:fldChar w:fldCharType="end"/>
      </w:r>
    </w:p>
    <w:p>
      <w:pPr>
        <w:pStyle w:val="style0"/>
        <w:ind w:left="864" w:right="864"/>
        <w:rPr/>
      </w:pPr>
    </w:p>
    <w:p>
      <w:pPr>
        <w:pStyle w:val="style0"/>
        <w:rPr/>
      </w:pPr>
    </w:p>
    <w:p>
      <w:pPr>
        <w:pStyle w:val="style2"/>
        <w:spacing w:before="34"/>
        <w:ind w:left="3600" w:firstLine="720"/>
        <w:rPr>
          <w:rFonts w:ascii="Times New Roman" w:cs="Times New Roman" w:hAnsi="Times New Roman"/>
          <w:b/>
          <w:color w:val="000000"/>
        </w:rPr>
      </w:pPr>
      <w:r>
        <w:rPr>
          <w:rFonts w:ascii="Times New Roman" w:cs="Times New Roman" w:hAnsi="Times New Roman"/>
          <w:b/>
          <w:color w:val="000000"/>
        </w:rPr>
        <w:t>APPPENDIX</w:t>
      </w:r>
      <w:r>
        <w:rPr>
          <w:rFonts w:ascii="Times New Roman" w:cs="Times New Roman" w:hAnsi="Times New Roman"/>
          <w:b/>
          <w:color w:val="000000"/>
          <w:spacing w:val="-10"/>
        </w:rPr>
        <w:t>1</w:t>
      </w:r>
    </w:p>
    <w:p>
      <w:pPr>
        <w:pStyle w:val="style66"/>
        <w:spacing w:before="145"/>
        <w:ind w:left="955" w:firstLine="485"/>
        <w:jc w:val="center"/>
        <w:rPr/>
      </w:pPr>
      <w:r>
        <w:t>The SIDRA specific windows are shown below</w:t>
      </w:r>
    </w:p>
    <w:p>
      <w:pPr>
        <w:pStyle w:val="style66"/>
        <w:spacing w:lineRule="auto" w:line="360"/>
        <w:ind w:left="180"/>
        <w:jc w:val="both"/>
        <w:rPr/>
      </w:pPr>
      <w:r>
        <w:rPr>
          <w:noProof/>
        </w:rPr>
        <w:object>
          <v:shape id="1137" type="#_x0000_t75" filled="f" stroked="f" style="margin-left:0.0pt;margin-top:0.0pt;width:347.62pt;height:382.17pt;mso-wrap-distance-left:0.0pt;mso-wrap-distance-right:0.0pt;visibility:visible;">
            <w10:anchorlock/>
            <v:imagedata r:id="rId67" cropbottom="7205f" embosscolor="white" o:title=""/>
            <v:stroke on="f"/>
            <v:fill rotate="true"/>
          </v:shape>
          <o:OLEObject Type="EMBED" ProgID="Excel.Chart.8" ShapeID="1137" DrawAspect="Content" ObjectID="0" r:id="rId68"/>
        </w:object>
      </w:r>
    </w:p>
    <w:p>
      <w:pPr>
        <w:pStyle w:val="style66"/>
        <w:spacing w:before="146" w:lineRule="auto" w:line="360"/>
        <w:jc w:val="both"/>
        <w:rPr/>
      </w:pPr>
    </w:p>
    <w:bookmarkStart w:id="76" w:name="_bookmark62"/>
    <w:bookmarkEnd w:id="76"/>
    <w:p>
      <w:pPr>
        <w:pStyle w:val="style66"/>
        <w:spacing w:lineRule="auto" w:line="360"/>
        <w:ind w:left="940" w:right="10" w:firstLine="500"/>
        <w:jc w:val="both"/>
        <w:rPr>
          <w:spacing w:val="-8"/>
        </w:rPr>
      </w:pPr>
      <w:r>
        <w:t>Figure</w:t>
      </w:r>
      <w:r>
        <w:t>3.</w:t>
      </w:r>
      <w:r>
        <w:t>3</w:t>
      </w:r>
      <w:r>
        <w:t>:</w:t>
      </w:r>
      <w:r>
        <w:t>SID</w:t>
      </w:r>
      <w:r>
        <w:t>R</w:t>
      </w:r>
      <w:r>
        <w:t>A</w:t>
      </w:r>
      <w:r>
        <w:t>INTERSECTIONsiteinputdatapreparationform</w:t>
      </w:r>
    </w:p>
    <w:p>
      <w:pPr>
        <w:pStyle w:val="style66"/>
        <w:spacing w:lineRule="auto" w:line="360"/>
        <w:ind w:left="940" w:right="10" w:firstLine="500"/>
        <w:jc w:val="both"/>
        <w:rPr/>
      </w:pPr>
      <w:r>
        <w:t>(Source:Akcelikand Associates 2018).</w:t>
      </w:r>
    </w:p>
    <w:p>
      <w:pPr>
        <w:pStyle w:val="style66"/>
        <w:spacing w:before="145"/>
        <w:ind w:left="955"/>
        <w:rPr/>
      </w:pPr>
    </w:p>
    <w:p>
      <w:pPr>
        <w:pStyle w:val="style66"/>
        <w:spacing w:before="73" w:lineRule="auto" w:line="360"/>
        <w:ind w:left="0" w:right="1375"/>
        <w:jc w:val="both"/>
        <w:rPr/>
      </w:pPr>
    </w:p>
    <w:p>
      <w:pPr>
        <w:pStyle w:val="style66"/>
        <w:spacing w:before="73" w:lineRule="auto" w:line="360"/>
        <w:ind w:right="1375" w:firstLine="500"/>
        <w:jc w:val="both"/>
        <w:rPr/>
      </w:pPr>
    </w:p>
    <w:p>
      <w:pPr>
        <w:pStyle w:val="style66"/>
        <w:spacing w:before="73" w:lineRule="auto" w:line="360"/>
        <w:ind w:right="1375" w:firstLine="500"/>
        <w:jc w:val="both"/>
        <w:rPr/>
      </w:pPr>
    </w:p>
    <w:p>
      <w:pPr>
        <w:pStyle w:val="style66"/>
        <w:spacing w:before="73" w:lineRule="auto" w:line="360"/>
        <w:ind w:left="940" w:right="1375" w:firstLine="500"/>
        <w:jc w:val="both"/>
        <w:rPr/>
      </w:pPr>
      <w:r>
        <w:t>Figure3.</w:t>
      </w:r>
      <w:r>
        <w:t>4</w:t>
      </w:r>
      <w:r>
        <w:t>:SIDRAINTERSECTION,INTERSECTION LAYOUT</w:t>
      </w:r>
      <w:r>
        <w:rPr>
          <w:spacing w:val="-2"/>
        </w:rPr>
        <w:t>.</w:t>
      </w:r>
    </w:p>
    <w:bookmarkStart w:id="77" w:name="_bookmark63"/>
    <w:bookmarkEnd w:id="77"/>
    <w:p>
      <w:pPr>
        <w:pStyle w:val="style66"/>
        <w:spacing w:before="1" w:lineRule="auto" w:line="360"/>
        <w:ind w:left="955"/>
        <w:jc w:val="both"/>
        <w:rPr/>
      </w:pPr>
      <w:r>
        <w:rPr>
          <w:noProof/>
        </w:rPr>
        <w:drawing>
          <wp:inline distL="0" distT="0" distB="0" distR="0">
            <wp:extent cx="5047651" cy="5038725"/>
            <wp:effectExtent l="0" t="0" r="635" b="0"/>
            <wp:docPr id="1138"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Picture 8"/>
                    <pic:cNvPicPr/>
                  </pic:nvPicPr>
                  <pic:blipFill>
                    <a:blip r:embed="rId69" cstate="print"/>
                    <a:srcRect l="0" t="0" r="0" b="0"/>
                    <a:stretch/>
                  </pic:blipFill>
                  <pic:spPr>
                    <a:xfrm rot="0">
                      <a:off x="0" y="0"/>
                      <a:ext cx="5047651" cy="5038725"/>
                    </a:xfrm>
                    <a:prstGeom prst="rect"/>
                  </pic:spPr>
                </pic:pic>
              </a:graphicData>
            </a:graphic>
          </wp:inline>
        </w:drawing>
      </w: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lineRule="auto" w:line="360"/>
        <w:jc w:val="both"/>
        <w:rPr>
          <w:spacing w:val="-2"/>
        </w:rPr>
      </w:pPr>
      <w:r>
        <w:t>Figure3.</w:t>
      </w:r>
      <w:r>
        <w:t>5</w:t>
      </w:r>
      <w:r>
        <w:t>:SIDRAINTERSECTIONMOVEMENT DEFINTION LAYOUT</w:t>
      </w:r>
    </w:p>
    <w:p>
      <w:pPr>
        <w:pStyle w:val="style0"/>
        <w:spacing w:lineRule="auto" w:line="360"/>
        <w:jc w:val="both"/>
        <w:rPr>
          <w:rFonts w:ascii="Times New Roman" w:cs="Times New Roman" w:eastAsia="Times New Roman" w:hAnsi="Times New Roman"/>
          <w:sz w:val="24"/>
          <w:szCs w:val="24"/>
        </w:rPr>
      </w:pPr>
    </w:p>
    <w:p>
      <w:pPr>
        <w:pStyle w:val="style0"/>
        <w:spacing w:lineRule="auto" w:line="360"/>
        <w:jc w:val="both"/>
        <w:rPr>
          <w:rFonts w:ascii="Times New Roman" w:cs="Times New Roman" w:eastAsia="Times New Roman" w:hAnsi="Times New Roman"/>
          <w:sz w:val="24"/>
          <w:szCs w:val="24"/>
        </w:rPr>
      </w:pPr>
      <w:r>
        <w:rPr>
          <w:rFonts w:ascii="Times New Roman" w:cs="Times New Roman" w:eastAsia="Times New Roman" w:hAnsi="Times New Roman"/>
          <w:noProof/>
          <w:sz w:val="24"/>
          <w:szCs w:val="24"/>
        </w:rPr>
        <w:drawing>
          <wp:inline distL="0" distT="0" distB="0" distR="0">
            <wp:extent cx="5414645" cy="3146247"/>
            <wp:effectExtent l="0" t="0" r="0" b="0"/>
            <wp:docPr id="1139"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Picture 10"/>
                    <pic:cNvPicPr/>
                  </pic:nvPicPr>
                  <pic:blipFill>
                    <a:blip r:embed="rId70" cstate="print"/>
                    <a:srcRect l="0" t="0" r="0" b="0"/>
                    <a:stretch/>
                  </pic:blipFill>
                  <pic:spPr>
                    <a:xfrm rot="0">
                      <a:off x="0" y="0"/>
                      <a:ext cx="5414645" cy="3146247"/>
                    </a:xfrm>
                    <a:prstGeom prst="rect"/>
                  </pic:spPr>
                </pic:pic>
              </a:graphicData>
            </a:graphic>
          </wp:inline>
        </w:drawing>
      </w:r>
    </w:p>
    <w:p>
      <w:pPr>
        <w:pStyle w:val="style66"/>
        <w:spacing w:lineRule="auto" w:line="360"/>
        <w:jc w:val="both"/>
        <w:rPr/>
      </w:pPr>
      <w:r>
        <w:rPr>
          <w:noProof/>
        </w:rPr>
        <w:drawing>
          <wp:inline distL="0" distT="0" distB="0" distR="0">
            <wp:extent cx="5610225" cy="3085465"/>
            <wp:effectExtent l="0" t="0" r="9525" b="635"/>
            <wp:docPr id="1140"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Picture 9"/>
                    <pic:cNvPicPr/>
                  </pic:nvPicPr>
                  <pic:blipFill>
                    <a:blip r:embed="rId71" cstate="print"/>
                    <a:srcRect l="0" t="0" r="0" b="0"/>
                    <a:stretch/>
                  </pic:blipFill>
                  <pic:spPr>
                    <a:xfrm rot="0">
                      <a:off x="0" y="0"/>
                      <a:ext cx="5610225" cy="3085465"/>
                    </a:xfrm>
                    <a:prstGeom prst="rect"/>
                  </pic:spPr>
                </pic:pic>
              </a:graphicData>
            </a:graphic>
          </wp:inline>
        </w:drawing>
      </w:r>
    </w:p>
    <w:p>
      <w:pPr>
        <w:pStyle w:val="style66"/>
        <w:spacing w:lineRule="auto" w:line="360"/>
        <w:jc w:val="both"/>
        <w:rPr/>
      </w:pPr>
    </w:p>
    <w:p>
      <w:pPr>
        <w:pStyle w:val="style66"/>
        <w:spacing w:lineRule="auto" w:line="360"/>
        <w:jc w:val="both"/>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pacing w:val="-2"/>
          <w:sz w:val="24"/>
          <w:szCs w:val="24"/>
        </w:rPr>
      </w:pPr>
      <w:r>
        <w:rPr>
          <w:rFonts w:ascii="Times New Roman" w:cs="Times New Roman" w:hAnsi="Times New Roman"/>
          <w:sz w:val="24"/>
          <w:szCs w:val="24"/>
        </w:rPr>
        <w:t>Figure3.</w:t>
      </w:r>
      <w:r>
        <w:rPr>
          <w:rFonts w:ascii="Times New Roman" w:cs="Times New Roman" w:hAnsi="Times New Roman"/>
          <w:sz w:val="24"/>
          <w:szCs w:val="24"/>
        </w:rPr>
        <w:t>6</w:t>
      </w:r>
      <w:r>
        <w:rPr>
          <w:rFonts w:ascii="Times New Roman" w:cs="Times New Roman" w:hAnsi="Times New Roman"/>
          <w:sz w:val="24"/>
          <w:szCs w:val="24"/>
        </w:rPr>
        <w:t>:SIDRAINTERSECTIONLANE GEOMETRY</w:t>
      </w:r>
      <w:r>
        <w:rPr>
          <w:rFonts w:ascii="Times New Roman" w:cs="Times New Roman" w:hAnsi="Times New Roman"/>
          <w:spacing w:val="-2"/>
          <w:sz w:val="24"/>
          <w:szCs w:val="24"/>
        </w:rPr>
        <w:t>WINDOW</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rPr>
        <w:drawing>
          <wp:inline distL="0" distT="0" distB="0" distR="0">
            <wp:extent cx="5400675" cy="3013710"/>
            <wp:effectExtent l="0" t="0" r="0" b="0"/>
            <wp:docPr id="1141" name="Picture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Picture 14"/>
                    <pic:cNvPicPr/>
                  </pic:nvPicPr>
                  <pic:blipFill>
                    <a:blip r:embed="rId72" cstate="print"/>
                    <a:srcRect l="0" t="0" r="0" b="0"/>
                    <a:stretch/>
                  </pic:blipFill>
                  <pic:spPr>
                    <a:xfrm rot="0">
                      <a:off x="0" y="0"/>
                      <a:ext cx="5400675" cy="3013710"/>
                    </a:xfrm>
                    <a:prstGeom prst="rect"/>
                  </pic:spPr>
                </pic:pic>
              </a:graphicData>
            </a:graphic>
          </wp:inline>
        </w:drawing>
      </w:r>
    </w:p>
    <w:p>
      <w:pPr>
        <w:pStyle w:val="style66"/>
        <w:spacing w:before="155" w:lineRule="auto" w:line="360"/>
        <w:jc w:val="both"/>
        <w:rPr/>
      </w:pPr>
      <w:r>
        <w:t>Figure3.</w:t>
      </w:r>
      <w:r>
        <w:t>7</w:t>
      </w:r>
      <w:r>
        <w:t>:SIDRAINTERSECTIONROUNDABOUT GEOMETRY</w:t>
      </w:r>
      <w:r>
        <w:rPr>
          <w:spacing w:val="-2"/>
        </w:rPr>
        <w:t>WINDOW</w:t>
      </w:r>
    </w:p>
    <w:p>
      <w:pPr>
        <w:pStyle w:val="style66"/>
        <w:spacing w:lineRule="auto" w:line="360"/>
        <w:jc w:val="both"/>
        <w:rPr/>
      </w:pPr>
    </w:p>
    <w:p>
      <w:pPr>
        <w:pStyle w:val="style66"/>
        <w:spacing w:lineRule="auto" w:line="360"/>
        <w:ind w:left="247"/>
        <w:jc w:val="both"/>
        <w:rPr/>
      </w:pPr>
      <w:r>
        <w:rPr>
          <w:noProof/>
        </w:rPr>
        <w:drawing>
          <wp:inline distL="0" distT="0" distB="0" distR="0">
            <wp:extent cx="5729287" cy="2861310"/>
            <wp:effectExtent l="0" t="0" r="5080" b="0"/>
            <wp:docPr id="1142"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Picture 19"/>
                    <pic:cNvPicPr/>
                  </pic:nvPicPr>
                  <pic:blipFill>
                    <a:blip r:embed="rId73" cstate="print"/>
                    <a:srcRect l="0" t="0" r="0" b="0"/>
                    <a:stretch/>
                  </pic:blipFill>
                  <pic:spPr>
                    <a:xfrm rot="0">
                      <a:off x="0" y="0"/>
                      <a:ext cx="5729287" cy="2861310"/>
                    </a:xfrm>
                    <a:prstGeom prst="rect"/>
                  </pic:spPr>
                </pic:pic>
              </a:graphicData>
            </a:graphic>
          </wp:inline>
        </w:drawing>
      </w:r>
    </w:p>
    <w:bookmarkStart w:id="78" w:name="_bookmark65"/>
    <w:bookmarkEnd w:id="78"/>
    <w:p>
      <w:pPr>
        <w:pStyle w:val="style0"/>
        <w:spacing w:lineRule="auto" w:line="360"/>
        <w:jc w:val="both"/>
        <w:rPr>
          <w:rFonts w:ascii="Times New Roman" w:cs="Times New Roman" w:eastAsia="Times New Roman" w:hAnsi="Times New Roman"/>
          <w:sz w:val="24"/>
          <w:szCs w:val="24"/>
        </w:rPr>
      </w:pPr>
      <w:r>
        <w:rPr>
          <w:rFonts w:ascii="Times New Roman" w:cs="Times New Roman" w:hAnsi="Times New Roman"/>
          <w:sz w:val="24"/>
          <w:szCs w:val="24"/>
        </w:rPr>
        <w:br w:type="page"/>
      </w:r>
    </w:p>
    <w:p>
      <w:pPr>
        <w:pStyle w:val="style66"/>
        <w:spacing w:before="155" w:lineRule="auto" w:line="360"/>
        <w:jc w:val="both"/>
        <w:rPr/>
      </w:pPr>
      <w:r>
        <w:t>Figure3.</w:t>
      </w:r>
      <w:r>
        <w:t>8</w:t>
      </w:r>
      <w:r>
        <w:t>:SIDRA</w:t>
      </w:r>
      <w:r>
        <w:t xml:space="preserve"> </w:t>
      </w:r>
      <w:r>
        <w:t>INTERSECTION</w:t>
      </w:r>
      <w:r>
        <w:t xml:space="preserve"> </w:t>
      </w:r>
      <w:r>
        <w:t>VOLUMES GEOMETRY</w:t>
      </w:r>
      <w:r>
        <w:t xml:space="preserve"> </w:t>
      </w:r>
      <w:r>
        <w:rPr>
          <w:spacing w:val="-2"/>
        </w:rPr>
        <w:t>WINDOW</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rPr>
        <w:drawing>
          <wp:inline distL="0" distT="0" distB="0" distR="0">
            <wp:extent cx="5372100" cy="3169826"/>
            <wp:effectExtent l="0" t="0" r="0" b="0"/>
            <wp:docPr id="1143" name="Picture 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Picture 21"/>
                    <pic:cNvPicPr/>
                  </pic:nvPicPr>
                  <pic:blipFill>
                    <a:blip r:embed="rId74" cstate="print"/>
                    <a:srcRect l="0" t="0" r="0" b="0"/>
                    <a:stretch/>
                  </pic:blipFill>
                  <pic:spPr>
                    <a:xfrm rot="0">
                      <a:off x="0" y="0"/>
                      <a:ext cx="5372100" cy="3169826"/>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drawing>
          <wp:inline distL="0" distT="0" distB="0" distR="0">
            <wp:extent cx="5540692" cy="3257238"/>
            <wp:effectExtent l="0" t="0" r="3175" b="635"/>
            <wp:docPr id="1144"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Picture 22"/>
                    <pic:cNvPicPr/>
                  </pic:nvPicPr>
                  <pic:blipFill>
                    <a:blip r:embed="rId75" cstate="print"/>
                    <a:srcRect l="0" t="0" r="0" b="0"/>
                    <a:stretch/>
                  </pic:blipFill>
                  <pic:spPr>
                    <a:xfrm rot="0">
                      <a:off x="0" y="0"/>
                      <a:ext cx="5540692" cy="3257238"/>
                    </a:xfrm>
                    <a:prstGeom prst="rect"/>
                  </pic:spPr>
                </pic:pic>
              </a:graphicData>
            </a:graphic>
          </wp:inline>
        </w:drawing>
      </w:r>
    </w:p>
    <w:p>
      <w:pPr>
        <w:pStyle w:val="style66"/>
        <w:spacing w:before="155" w:lineRule="auto" w:line="360"/>
        <w:jc w:val="both"/>
        <w:rPr>
          <w:rFonts w:eastAsia="Calibri"/>
          <w:lang w:val="en-GB"/>
        </w:rPr>
      </w:pPr>
    </w:p>
    <w:p>
      <w:pPr>
        <w:pStyle w:val="style66"/>
        <w:spacing w:before="155" w:lineRule="auto" w:line="360"/>
        <w:jc w:val="both"/>
        <w:rPr/>
      </w:pPr>
      <w:r>
        <w:t>Figure3.</w:t>
      </w:r>
      <w:r>
        <w:t>8</w:t>
      </w:r>
      <w:r>
        <w:t>:SIDRA</w:t>
      </w:r>
      <w:r>
        <w:t xml:space="preserve"> </w:t>
      </w:r>
      <w:r>
        <w:t>INTERSECTION</w:t>
      </w:r>
      <w:r>
        <w:t xml:space="preserve"> </w:t>
      </w:r>
      <w:r>
        <w:t>VOLUMES GEOMETRY</w:t>
      </w:r>
      <w:r>
        <w:rPr>
          <w:spacing w:val="-2"/>
        </w:rPr>
        <w:t>WINDOW</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drawing>
          <wp:inline distL="0" distT="0" distB="0" distR="0">
            <wp:extent cx="5492750" cy="2392680"/>
            <wp:effectExtent l="0" t="0" r="0" b="7620"/>
            <wp:docPr id="1145" name="Picture 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Picture 23"/>
                    <pic:cNvPicPr/>
                  </pic:nvPicPr>
                  <pic:blipFill>
                    <a:blip r:embed="rId76" cstate="print"/>
                    <a:srcRect l="0" t="0" r="0" b="0"/>
                    <a:stretch/>
                  </pic:blipFill>
                  <pic:spPr>
                    <a:xfrm rot="0">
                      <a:off x="0" y="0"/>
                      <a:ext cx="5492750" cy="2392680"/>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drawing>
          <wp:inline distL="0" distT="0" distB="0" distR="0">
            <wp:extent cx="5640070" cy="2632565"/>
            <wp:effectExtent l="0" t="0" r="0" b="0"/>
            <wp:docPr id="1146" name="Picture 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Picture 28"/>
                    <pic:cNvPicPr/>
                  </pic:nvPicPr>
                  <pic:blipFill>
                    <a:blip r:embed="rId77" cstate="print"/>
                    <a:srcRect l="0" t="0" r="0" b="0"/>
                    <a:stretch/>
                  </pic:blipFill>
                  <pic:spPr>
                    <a:xfrm rot="0">
                      <a:off x="0" y="0"/>
                      <a:ext cx="5640070" cy="2632565"/>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66"/>
        <w:spacing w:before="244" w:lineRule="auto" w:line="480"/>
        <w:ind w:left="-90"/>
        <w:jc w:val="both"/>
        <w:rPr>
          <w:spacing w:val="-2"/>
        </w:rPr>
      </w:pPr>
      <w:r>
        <w:t>Figure3.</w:t>
      </w:r>
      <w:r>
        <w:t>8</w:t>
      </w:r>
      <w:r>
        <w:t>:SIDRA</w:t>
      </w:r>
      <w:r>
        <w:t xml:space="preserve"> </w:t>
      </w:r>
      <w:r>
        <w:t>INTERSECTION</w:t>
      </w:r>
      <w:r>
        <w:t xml:space="preserve"> </w:t>
      </w:r>
      <w:r>
        <w:t>volume</w:t>
      </w:r>
      <w:r>
        <w:t xml:space="preserve"> </w:t>
      </w:r>
      <w:r>
        <w:t>input</w:t>
      </w:r>
      <w:r>
        <w:t xml:space="preserve"> </w:t>
      </w:r>
      <w:r>
        <w:rPr>
          <w:spacing w:val="-2"/>
        </w:rPr>
        <w:t>window</w:t>
      </w:r>
    </w:p>
    <w:p>
      <w:pPr>
        <w:pStyle w:val="style0"/>
        <w:rPr/>
      </w:pPr>
    </w:p>
    <w:p>
      <w:pPr>
        <w:pStyle w:val="style0"/>
        <w:rPr/>
      </w:pPr>
    </w:p>
    <w:p>
      <w:pPr>
        <w:pStyle w:val="style66"/>
        <w:spacing w:lineRule="auto" w:line="360"/>
        <w:jc w:val="both"/>
        <w:rPr/>
      </w:pPr>
    </w:p>
    <w:sectPr>
      <w:pgSz w:w="11952" w:h="14832" w:orient="portrait"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7020507"/>
    <w:charset w:val="02"/>
    <w:family w:val="roman"/>
    <w:pitch w:val="variable"/>
    <w:sig w:usb0="00000000" w:usb1="10000000" w:usb2="00000000" w:usb3="00000000" w:csb0="80000000" w:csb1="00000000"/>
  </w:font>
  <w:font w:name="Times New Roman">
    <w:altName w:val="Times New Roman"/>
    <w:panose1 w:val="02020603050004020304"/>
    <w:charset w:val="00"/>
    <w:family w:val="roman"/>
    <w:pitch w:val="variable"/>
    <w:sig w:usb0="E0002EFF" w:usb1="C000785B" w:usb2="00000009" w:usb3="00000000" w:csb0="000001FF" w:csb1="00000000"/>
  </w:font>
  <w:font w:name="Courier New">
    <w:altName w:val="Courier New"/>
    <w:panose1 w:val="02070309020002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rial">
    <w:altName w:val="Arial"/>
    <w:panose1 w:val="020b0604020002020204"/>
    <w:charset w:val="00"/>
    <w:family w:val="swiss"/>
    <w:pitch w:val="variable"/>
    <w:sig w:usb0="E0002EFF" w:usb1="C000785B" w:usb2="00000009" w:usb3="00000000" w:csb0="000001FF" w:csb1="00000000"/>
  </w:font>
  <w:font w:name="Calibri">
    <w:altName w:val="Calibri"/>
    <w:panose1 w:val="020f0502020002030204"/>
    <w:charset w:val="00"/>
    <w:family w:val="swiss"/>
    <w:pitch w:val="variable"/>
    <w:sig w:usb0="E4002EFF" w:usb1="C000247B" w:usb2="00000009" w:usb3="00000000" w:csb0="000001FF" w:csb1="00000000"/>
  </w:font>
  <w:font w:name="Calibri Light">
    <w:altName w:val="Calibri Light"/>
    <w:panose1 w:val="020f0302020002030204"/>
    <w:charset w:val="00"/>
    <w:family w:val="swiss"/>
    <w:pitch w:val="variable"/>
    <w:sig w:usb0="E4002EFF" w:usb1="C000247B" w:usb2="00000009" w:usb3="00000000" w:csb0="000001FF" w:csb1="00000000"/>
  </w:font>
  <w:font w:name="Tahoma">
    <w:altName w:val="Tahoma"/>
    <w:panose1 w:val="020b0604030005040204"/>
    <w:charset w:val="00"/>
    <w:family w:val="swiss"/>
    <w:pitch w:val="variable"/>
    <w:sig w:usb0="00000003" w:usb1="00000000" w:usb2="00000000" w:usb3="00000000" w:csb0="00000001" w:csb1="00000000"/>
  </w:font>
  <w:font w:name="SimSun">
    <w:altName w:val="宋体"/>
    <w:panose1 w:val="02010600030001010101"/>
    <w:charset w:val="86"/>
    <w:family w:val="auto"/>
    <w:pitch w:val="variable"/>
    <w:sig w:usb0="00000203" w:usb1="288F0000" w:usb2="00000016" w:usb3="00000000" w:csb0="00040001" w:csb1="00000000"/>
  </w:font>
  <w:font w:name="Cambria Math">
    <w:altName w:val="Cambria Math"/>
    <w:panose1 w:val="02040503050004030204"/>
    <w:charset w:val="00"/>
    <w:family w:val="roman"/>
    <w:pitch w:val="variable"/>
    <w:sig w:usb0="E00006FF" w:usb1="420024FF" w:usb2="02000000" w:usb3="00000000" w:csb0="0000019F" w:csb1="00000000"/>
  </w:font>
</w:fonts>
</file>

<file path=word/footer1.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r>
      <w:rPr/>
      <w:fldChar w:fldCharType="begin"/>
    </w:r>
    <w:r>
      <w:instrText xml:space="preserve"> PAGE   \* MERGEFORMAT </w:instrText>
    </w:r>
    <w:r>
      <w:rPr/>
      <w:fldChar w:fldCharType="separate"/>
    </w:r>
    <w:r>
      <w:rPr>
        <w:noProof/>
      </w:rPr>
      <w:t>ii</w:t>
    </w:r>
    <w:r>
      <w:rPr/>
      <w:fldChar w:fldCharType="end"/>
    </w:r>
  </w:p>
  <w:p>
    <w:pPr>
      <w:pStyle w:val="style32"/>
      <w:rPr/>
    </w:pPr>
  </w:p>
</w:ftr>
</file>

<file path=word/footer3.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p>
  <w:p>
    <w:pPr>
      <w:pStyle w:val="style32"/>
      <w:rPr/>
    </w:pPr>
  </w:p>
</w:ftr>
</file>

<file path=word/header2.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1"/>
      <w:rPr/>
    </w:pPr>
  </w:p>
  <w:p>
    <w:pPr>
      <w:pStyle w:val="style31"/>
      <w:rPr/>
    </w:pPr>
  </w:p>
  <w:p>
    <w:pPr>
      <w:pStyle w:val="style3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6AEE9384"/>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
    <w:nsid w:val="00000001"/>
    <w:multiLevelType w:val="multilevel"/>
    <w:tmpl w:val="29CCD68C"/>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2">
    <w:nsid w:val="00000002"/>
    <w:multiLevelType w:val="multilevel"/>
    <w:tmpl w:val="2EC8013C"/>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8"/>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
    <w:nsid w:val="00000003"/>
    <w:multiLevelType w:val="multilevel"/>
    <w:tmpl w:val="A4F61A60"/>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4">
    <w:nsid w:val="00000004"/>
    <w:multiLevelType w:val="multilevel"/>
    <w:tmpl w:val="5E021042"/>
    <w:lvl w:ilvl="0">
      <w:start w:val="1"/>
      <w:numFmt w:val="bullet"/>
      <w:lvlText w:val=""/>
      <w:lvlJc w:val="left"/>
      <w:pPr>
        <w:tabs>
          <w:tab w:val="left" w:leader="none"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5">
    <w:nsid w:val="00000005"/>
    <w:multiLevelType w:val="multilevel"/>
    <w:tmpl w:val="0ED0B058"/>
    <w:lvl w:ilvl="0">
      <w:start w:val="4"/>
      <w:numFmt w:val="decimal"/>
      <w:lvlText w:val="%1"/>
      <w:lvlJc w:val="left"/>
      <w:pPr>
        <w:ind w:left="600" w:hanging="600"/>
      </w:pPr>
      <w:rPr>
        <w:rFonts w:hint="default"/>
      </w:rPr>
    </w:lvl>
    <w:lvl w:ilvl="1">
      <w:start w:val="1"/>
      <w:numFmt w:val="decimal"/>
      <w:lvlText w:val="%1.%2"/>
      <w:lvlJc w:val="left"/>
      <w:pPr>
        <w:ind w:left="1407" w:hanging="600"/>
      </w:pPr>
      <w:rPr>
        <w:rFonts w:hint="default"/>
      </w:rPr>
    </w:lvl>
    <w:lvl w:ilvl="2">
      <w:start w:val="10"/>
      <w:numFmt w:val="decimal"/>
      <w:lvlText w:val="%1.%2.%3"/>
      <w:lvlJc w:val="left"/>
      <w:pPr>
        <w:ind w:left="2334" w:hanging="720"/>
      </w:pPr>
      <w:rPr>
        <w:rFonts w:hint="default"/>
      </w:rPr>
    </w:lvl>
    <w:lvl w:ilvl="3">
      <w:start w:val="1"/>
      <w:numFmt w:val="decimal"/>
      <w:lvlText w:val="%1.%2.%3.%4"/>
      <w:lvlJc w:val="left"/>
      <w:pPr>
        <w:ind w:left="3141" w:hanging="720"/>
      </w:pPr>
      <w:rPr>
        <w:rFonts w:hint="default"/>
      </w:rPr>
    </w:lvl>
    <w:lvl w:ilvl="4">
      <w:start w:val="1"/>
      <w:numFmt w:val="decimal"/>
      <w:lvlText w:val="%1.%2.%3.%4.%5"/>
      <w:lvlJc w:val="left"/>
      <w:pPr>
        <w:ind w:left="4308" w:hanging="1080"/>
      </w:pPr>
      <w:rPr>
        <w:rFonts w:hint="default"/>
      </w:rPr>
    </w:lvl>
    <w:lvl w:ilvl="5">
      <w:start w:val="1"/>
      <w:numFmt w:val="decimal"/>
      <w:lvlText w:val="%1.%2.%3.%4.%5.%6"/>
      <w:lvlJc w:val="left"/>
      <w:pPr>
        <w:ind w:left="5115" w:hanging="1080"/>
      </w:pPr>
      <w:rPr>
        <w:rFonts w:hint="default"/>
      </w:rPr>
    </w:lvl>
    <w:lvl w:ilvl="6">
      <w:start w:val="1"/>
      <w:numFmt w:val="decimal"/>
      <w:lvlText w:val="%1.%2.%3.%4.%5.%6.%7"/>
      <w:lvlJc w:val="left"/>
      <w:pPr>
        <w:ind w:left="6282" w:hanging="1440"/>
      </w:pPr>
      <w:rPr>
        <w:rFonts w:hint="default"/>
      </w:rPr>
    </w:lvl>
    <w:lvl w:ilvl="7">
      <w:start w:val="1"/>
      <w:numFmt w:val="decimal"/>
      <w:lvlText w:val="%1.%2.%3.%4.%5.%6.%7.%8"/>
      <w:lvlJc w:val="left"/>
      <w:pPr>
        <w:ind w:left="7089" w:hanging="1440"/>
      </w:pPr>
      <w:rPr>
        <w:rFonts w:hint="default"/>
      </w:rPr>
    </w:lvl>
    <w:lvl w:ilvl="8">
      <w:start w:val="1"/>
      <w:numFmt w:val="decimal"/>
      <w:lvlText w:val="%1.%2.%3.%4.%5.%6.%7.%8.%9"/>
      <w:lvlJc w:val="left"/>
      <w:pPr>
        <w:ind w:left="8256" w:hanging="1800"/>
      </w:pPr>
      <w:rPr>
        <w:rFonts w:hint="default"/>
      </w:rPr>
    </w:lvl>
  </w:abstractNum>
  <w:abstractNum w:abstractNumId="6">
    <w:nsid w:val="00000006"/>
    <w:multiLevelType w:val="multilevel"/>
    <w:tmpl w:val="8794A800"/>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7">
    <w:nsid w:val="00000007"/>
    <w:multiLevelType w:val="multilevel"/>
    <w:tmpl w:val="FBC8D55A"/>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8">
    <w:nsid w:val="00000008"/>
    <w:multiLevelType w:val="multilevel"/>
    <w:tmpl w:val="E72C1FF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9">
    <w:nsid w:val="00000009"/>
    <w:multiLevelType w:val="multilevel"/>
    <w:tmpl w:val="2436ADD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0">
    <w:nsid w:val="0000000A"/>
    <w:multiLevelType w:val="multilevel"/>
    <w:tmpl w:val="272C39CE"/>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1">
    <w:nsid w:val="0000000B"/>
    <w:multiLevelType w:val="multilevel"/>
    <w:tmpl w:val="F3B879B2"/>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2">
    <w:nsid w:val="0000000C"/>
    <w:multiLevelType w:val="multilevel"/>
    <w:tmpl w:val="255A3CB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8"/>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13">
    <w:nsid w:val="0000000D"/>
    <w:multiLevelType w:val="multilevel"/>
    <w:tmpl w:val="AE1E420A"/>
    <w:lvl w:ilvl="0">
      <w:start w:val="4"/>
      <w:numFmt w:val="decimal"/>
      <w:lvlText w:val="%1"/>
      <w:lvlJc w:val="left"/>
      <w:pPr>
        <w:ind w:left="1315" w:hanging="360"/>
      </w:pPr>
      <w:rPr>
        <w:rFonts w:hint="default"/>
        <w:lang w:val="en-US" w:bidi="ar-SA" w:eastAsia="en-US"/>
      </w:rPr>
    </w:lvl>
    <w:lvl w:ilvl="1">
      <w:start w:val="1"/>
      <w:numFmt w:val="decimal"/>
      <w:lvlText w:val="%1.%2"/>
      <w:lvlJc w:val="left"/>
      <w:pPr>
        <w:ind w:left="1315" w:hanging="360"/>
      </w:pPr>
      <w:rPr>
        <w:rFonts w:ascii="Times New Roman" w:cs="Times New Roman" w:eastAsia="Times New Roman" w:hAnsi="Times New Roman" w:hint="default"/>
        <w:b/>
        <w:bCs/>
        <w:i w:val="false"/>
        <w:iCs w:val="false"/>
        <w:spacing w:val="0"/>
        <w:w w:val="100"/>
        <w:sz w:val="24"/>
        <w:szCs w:val="24"/>
        <w:lang w:val="en-US" w:bidi="ar-SA" w:eastAsia="en-US"/>
      </w:rPr>
    </w:lvl>
    <w:lvl w:ilvl="2">
      <w:start w:val="1"/>
      <w:numFmt w:val="decimal"/>
      <w:lvlText w:val="%1.%2.%3"/>
      <w:lvlJc w:val="left"/>
      <w:pPr>
        <w:ind w:left="1495" w:hanging="540"/>
      </w:pPr>
      <w:rPr>
        <w:rFonts w:ascii="Times New Roman" w:cs="Times New Roman" w:eastAsia="Times New Roman" w:hAnsi="Times New Roman" w:hint="default"/>
        <w:b/>
        <w:bCs/>
        <w:i w:val="false"/>
        <w:iCs w:val="false"/>
        <w:spacing w:val="0"/>
        <w:w w:val="100"/>
        <w:sz w:val="24"/>
        <w:szCs w:val="24"/>
        <w:lang w:val="en-US" w:bidi="ar-SA" w:eastAsia="en-US"/>
      </w:rPr>
    </w:lvl>
    <w:lvl w:ilvl="3">
      <w:start w:val="1"/>
      <w:numFmt w:val="decimal"/>
      <w:lvlText w:val="%1.%2.%3.%4"/>
      <w:lvlJc w:val="left"/>
      <w:pPr>
        <w:ind w:left="1590" w:hanging="780"/>
      </w:pPr>
      <w:rPr>
        <w:rFonts w:ascii="Times New Roman" w:cs="Times New Roman" w:eastAsia="Times New Roman" w:hAnsi="Times New Roman" w:hint="default"/>
        <w:b/>
        <w:bCs/>
        <w:i w:val="false"/>
        <w:iCs w:val="false"/>
        <w:spacing w:val="0"/>
        <w:w w:val="100"/>
        <w:sz w:val="24"/>
        <w:szCs w:val="24"/>
        <w:lang w:val="en-US" w:bidi="ar-SA" w:eastAsia="en-US"/>
      </w:rPr>
    </w:lvl>
    <w:lvl w:ilvl="4">
      <w:start w:val="1"/>
      <w:numFmt w:val="bullet"/>
      <w:lvlText w:val="•"/>
      <w:lvlJc w:val="left"/>
      <w:pPr>
        <w:ind w:left="1924" w:hanging="780"/>
      </w:pPr>
      <w:rPr>
        <w:rFonts w:hint="default"/>
        <w:lang w:val="en-US" w:bidi="ar-SA" w:eastAsia="en-US"/>
      </w:rPr>
    </w:lvl>
    <w:lvl w:ilvl="5">
      <w:start w:val="1"/>
      <w:numFmt w:val="bullet"/>
      <w:lvlText w:val="•"/>
      <w:lvlJc w:val="left"/>
      <w:pPr>
        <w:ind w:left="2108" w:hanging="780"/>
      </w:pPr>
      <w:rPr>
        <w:rFonts w:hint="default"/>
        <w:lang w:val="en-US" w:bidi="ar-SA" w:eastAsia="en-US"/>
      </w:rPr>
    </w:lvl>
    <w:lvl w:ilvl="6">
      <w:start w:val="1"/>
      <w:numFmt w:val="bullet"/>
      <w:lvlText w:val="•"/>
      <w:lvlJc w:val="left"/>
      <w:pPr>
        <w:ind w:left="2292" w:hanging="780"/>
      </w:pPr>
      <w:rPr>
        <w:rFonts w:hint="default"/>
        <w:lang w:val="en-US" w:bidi="ar-SA" w:eastAsia="en-US"/>
      </w:rPr>
    </w:lvl>
    <w:lvl w:ilvl="7">
      <w:start w:val="1"/>
      <w:numFmt w:val="bullet"/>
      <w:lvlText w:val="•"/>
      <w:lvlJc w:val="left"/>
      <w:pPr>
        <w:ind w:left="2476" w:hanging="780"/>
      </w:pPr>
      <w:rPr>
        <w:rFonts w:hint="default"/>
        <w:lang w:val="en-US" w:bidi="ar-SA" w:eastAsia="en-US"/>
      </w:rPr>
    </w:lvl>
    <w:lvl w:ilvl="8">
      <w:start w:val="1"/>
      <w:numFmt w:val="bullet"/>
      <w:lvlText w:val="•"/>
      <w:lvlJc w:val="left"/>
      <w:pPr>
        <w:ind w:left="2660" w:hanging="780"/>
      </w:pPr>
      <w:rPr>
        <w:rFonts w:hint="default"/>
        <w:lang w:val="en-US" w:bidi="ar-SA" w:eastAsia="en-US"/>
      </w:rPr>
    </w:lvl>
  </w:abstractNum>
  <w:abstractNum w:abstractNumId="14">
    <w:nsid w:val="0000000E"/>
    <w:multiLevelType w:val="multilevel"/>
    <w:tmpl w:val="F0301280"/>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15">
    <w:nsid w:val="0000000F"/>
    <w:multiLevelType w:val="multilevel"/>
    <w:tmpl w:val="05ACCF52"/>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6">
    <w:nsid w:val="00000010"/>
    <w:multiLevelType w:val="multilevel"/>
    <w:tmpl w:val="BC3CEF0A"/>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7">
    <w:nsid w:val="00000011"/>
    <w:multiLevelType w:val="multilevel"/>
    <w:tmpl w:val="EFB82B98"/>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8">
    <w:nsid w:val="00000012"/>
    <w:multiLevelType w:val="multilevel"/>
    <w:tmpl w:val="3D5A23F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9">
    <w:nsid w:val="00000013"/>
    <w:multiLevelType w:val="multilevel"/>
    <w:tmpl w:val="7D34D73E"/>
    <w:lvl w:ilvl="0">
      <w:start w:val="5"/>
      <w:numFmt w:val="decimal"/>
      <w:lvlText w:val="%1"/>
      <w:lvlJc w:val="left"/>
      <w:pPr>
        <w:ind w:left="1315" w:hanging="360"/>
      </w:pPr>
      <w:rPr>
        <w:rFonts w:hint="default"/>
        <w:lang w:val="en-US" w:bidi="ar-SA" w:eastAsia="en-US"/>
      </w:rPr>
    </w:lvl>
    <w:lvl w:ilvl="1">
      <w:start w:val="1"/>
      <w:numFmt w:val="decimal"/>
      <w:lvlText w:val="%1.%2"/>
      <w:lvlJc w:val="left"/>
      <w:pPr>
        <w:ind w:left="1315" w:hanging="360"/>
      </w:pPr>
      <w:rPr>
        <w:rFonts w:ascii="Times New Roman" w:cs="Times New Roman" w:eastAsia="Times New Roman" w:hAnsi="Times New Roman" w:hint="default"/>
        <w:b/>
        <w:bCs/>
        <w:i w:val="false"/>
        <w:iCs w:val="false"/>
        <w:spacing w:val="0"/>
        <w:w w:val="100"/>
        <w:sz w:val="24"/>
        <w:szCs w:val="24"/>
        <w:lang w:val="en-US" w:bidi="ar-SA" w:eastAsia="en-US"/>
      </w:rPr>
    </w:lvl>
    <w:lvl w:ilvl="2">
      <w:start w:val="1"/>
      <w:numFmt w:val="lowerRoman"/>
      <w:lvlText w:val="(%3)"/>
      <w:lvlJc w:val="left"/>
      <w:pPr>
        <w:ind w:left="2036" w:hanging="721"/>
      </w:pPr>
      <w:rPr>
        <w:rFonts w:ascii="Times New Roman" w:cs="Times New Roman" w:eastAsia="Times New Roman" w:hAnsi="Times New Roman" w:hint="default"/>
        <w:b w:val="false"/>
        <w:bCs w:val="false"/>
        <w:i w:val="false"/>
        <w:iCs w:val="false"/>
        <w:spacing w:val="0"/>
        <w:w w:val="100"/>
        <w:sz w:val="24"/>
        <w:szCs w:val="24"/>
        <w:lang w:val="en-US" w:bidi="ar-SA" w:eastAsia="en-US"/>
      </w:rPr>
    </w:lvl>
    <w:lvl w:ilvl="3">
      <w:start w:val="1"/>
      <w:numFmt w:val="bullet"/>
      <w:lvlText w:val="•"/>
      <w:lvlJc w:val="left"/>
      <w:pPr>
        <w:ind w:left="4058" w:hanging="721"/>
      </w:pPr>
      <w:rPr>
        <w:rFonts w:hint="default"/>
        <w:lang w:val="en-US" w:bidi="ar-SA" w:eastAsia="en-US"/>
      </w:rPr>
    </w:lvl>
    <w:lvl w:ilvl="4">
      <w:start w:val="1"/>
      <w:numFmt w:val="bullet"/>
      <w:lvlText w:val="•"/>
      <w:lvlJc w:val="left"/>
      <w:pPr>
        <w:ind w:left="5067" w:hanging="721"/>
      </w:pPr>
      <w:rPr>
        <w:rFonts w:hint="default"/>
        <w:lang w:val="en-US" w:bidi="ar-SA" w:eastAsia="en-US"/>
      </w:rPr>
    </w:lvl>
    <w:lvl w:ilvl="5">
      <w:start w:val="1"/>
      <w:numFmt w:val="bullet"/>
      <w:lvlText w:val="•"/>
      <w:lvlJc w:val="left"/>
      <w:pPr>
        <w:ind w:left="6076" w:hanging="721"/>
      </w:pPr>
      <w:rPr>
        <w:rFonts w:hint="default"/>
        <w:lang w:val="en-US" w:bidi="ar-SA" w:eastAsia="en-US"/>
      </w:rPr>
    </w:lvl>
    <w:lvl w:ilvl="6">
      <w:start w:val="1"/>
      <w:numFmt w:val="bullet"/>
      <w:lvlText w:val="•"/>
      <w:lvlJc w:val="left"/>
      <w:pPr>
        <w:ind w:left="7085" w:hanging="721"/>
      </w:pPr>
      <w:rPr>
        <w:rFonts w:hint="default"/>
        <w:lang w:val="en-US" w:bidi="ar-SA" w:eastAsia="en-US"/>
      </w:rPr>
    </w:lvl>
    <w:lvl w:ilvl="7">
      <w:start w:val="1"/>
      <w:numFmt w:val="bullet"/>
      <w:lvlText w:val="•"/>
      <w:lvlJc w:val="left"/>
      <w:pPr>
        <w:ind w:left="8094" w:hanging="721"/>
      </w:pPr>
      <w:rPr>
        <w:rFonts w:hint="default"/>
        <w:lang w:val="en-US" w:bidi="ar-SA" w:eastAsia="en-US"/>
      </w:rPr>
    </w:lvl>
    <w:lvl w:ilvl="8">
      <w:start w:val="1"/>
      <w:numFmt w:val="bullet"/>
      <w:lvlText w:val="•"/>
      <w:lvlJc w:val="left"/>
      <w:pPr>
        <w:ind w:left="9103" w:hanging="721"/>
      </w:pPr>
      <w:rPr>
        <w:rFonts w:hint="default"/>
        <w:lang w:val="en-US" w:bidi="ar-SA" w:eastAsia="en-US"/>
      </w:rPr>
    </w:lvl>
  </w:abstractNum>
  <w:abstractNum w:abstractNumId="20">
    <w:nsid w:val="00000014"/>
    <w:multiLevelType w:val="multilevel"/>
    <w:tmpl w:val="0836748E"/>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21">
    <w:nsid w:val="00000015"/>
    <w:multiLevelType w:val="multilevel"/>
    <w:tmpl w:val="C5A4ADFC"/>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7"/>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2">
    <w:nsid w:val="00000016"/>
    <w:multiLevelType w:val="hybridMultilevel"/>
    <w:tmpl w:val="692E617C"/>
    <w:lvl w:ilvl="0" w:tplc="57D2A20C">
      <w:start w:val="1"/>
      <w:numFmt w:val="bullet"/>
      <w:lvlText w:val="●"/>
      <w:lvlJc w:val="left"/>
      <w:pPr>
        <w:tabs>
          <w:tab w:val="left" w:leader="none" w:pos="720"/>
        </w:tabs>
        <w:ind w:left="720" w:hanging="360"/>
      </w:pPr>
      <w:rPr>
        <w:rFonts w:ascii="Arial" w:hAnsi="Arial" w:hint="default"/>
      </w:rPr>
    </w:lvl>
    <w:lvl w:ilvl="1" w:tplc="4942D46E" w:tentative="1">
      <w:start w:val="1"/>
      <w:numFmt w:val="bullet"/>
      <w:lvlText w:val="●"/>
      <w:lvlJc w:val="left"/>
      <w:pPr>
        <w:tabs>
          <w:tab w:val="left" w:leader="none" w:pos="1440"/>
        </w:tabs>
        <w:ind w:left="1440" w:hanging="360"/>
      </w:pPr>
      <w:rPr>
        <w:rFonts w:ascii="Arial" w:hAnsi="Arial" w:hint="default"/>
      </w:rPr>
    </w:lvl>
    <w:lvl w:ilvl="2" w:tplc="2572C8CE" w:tentative="1">
      <w:start w:val="1"/>
      <w:numFmt w:val="bullet"/>
      <w:lvlText w:val="●"/>
      <w:lvlJc w:val="left"/>
      <w:pPr>
        <w:tabs>
          <w:tab w:val="left" w:leader="none" w:pos="2160"/>
        </w:tabs>
        <w:ind w:left="2160" w:hanging="360"/>
      </w:pPr>
      <w:rPr>
        <w:rFonts w:ascii="Arial" w:hAnsi="Arial" w:hint="default"/>
      </w:rPr>
    </w:lvl>
    <w:lvl w:ilvl="3" w:tplc="FBEC4F3E" w:tentative="1">
      <w:start w:val="1"/>
      <w:numFmt w:val="bullet"/>
      <w:lvlText w:val="●"/>
      <w:lvlJc w:val="left"/>
      <w:pPr>
        <w:tabs>
          <w:tab w:val="left" w:leader="none" w:pos="2880"/>
        </w:tabs>
        <w:ind w:left="2880" w:hanging="360"/>
      </w:pPr>
      <w:rPr>
        <w:rFonts w:ascii="Arial" w:hAnsi="Arial" w:hint="default"/>
      </w:rPr>
    </w:lvl>
    <w:lvl w:ilvl="4" w:tplc="91FC08A4" w:tentative="1">
      <w:start w:val="1"/>
      <w:numFmt w:val="bullet"/>
      <w:lvlText w:val="●"/>
      <w:lvlJc w:val="left"/>
      <w:pPr>
        <w:tabs>
          <w:tab w:val="left" w:leader="none" w:pos="3600"/>
        </w:tabs>
        <w:ind w:left="3600" w:hanging="360"/>
      </w:pPr>
      <w:rPr>
        <w:rFonts w:ascii="Arial" w:hAnsi="Arial" w:hint="default"/>
      </w:rPr>
    </w:lvl>
    <w:lvl w:ilvl="5" w:tplc="CB88A2FE" w:tentative="1">
      <w:start w:val="1"/>
      <w:numFmt w:val="bullet"/>
      <w:lvlText w:val="●"/>
      <w:lvlJc w:val="left"/>
      <w:pPr>
        <w:tabs>
          <w:tab w:val="left" w:leader="none" w:pos="4320"/>
        </w:tabs>
        <w:ind w:left="4320" w:hanging="360"/>
      </w:pPr>
      <w:rPr>
        <w:rFonts w:ascii="Arial" w:hAnsi="Arial" w:hint="default"/>
      </w:rPr>
    </w:lvl>
    <w:lvl w:ilvl="6" w:tplc="5F92C606" w:tentative="1">
      <w:start w:val="1"/>
      <w:numFmt w:val="bullet"/>
      <w:lvlText w:val="●"/>
      <w:lvlJc w:val="left"/>
      <w:pPr>
        <w:tabs>
          <w:tab w:val="left" w:leader="none" w:pos="5040"/>
        </w:tabs>
        <w:ind w:left="5040" w:hanging="360"/>
      </w:pPr>
      <w:rPr>
        <w:rFonts w:ascii="Arial" w:hAnsi="Arial" w:hint="default"/>
      </w:rPr>
    </w:lvl>
    <w:lvl w:ilvl="7" w:tplc="5ACCA166" w:tentative="1">
      <w:start w:val="1"/>
      <w:numFmt w:val="bullet"/>
      <w:lvlText w:val="●"/>
      <w:lvlJc w:val="left"/>
      <w:pPr>
        <w:tabs>
          <w:tab w:val="left" w:leader="none" w:pos="5760"/>
        </w:tabs>
        <w:ind w:left="5760" w:hanging="360"/>
      </w:pPr>
      <w:rPr>
        <w:rFonts w:ascii="Arial" w:hAnsi="Arial" w:hint="default"/>
      </w:rPr>
    </w:lvl>
    <w:lvl w:ilvl="8" w:tplc="65864A6A" w:tentative="1">
      <w:start w:val="1"/>
      <w:numFmt w:val="bullet"/>
      <w:lvlText w:val="●"/>
      <w:lvlJc w:val="left"/>
      <w:pPr>
        <w:tabs>
          <w:tab w:val="left" w:leader="none" w:pos="6480"/>
        </w:tabs>
        <w:ind w:left="6480" w:hanging="360"/>
      </w:pPr>
      <w:rPr>
        <w:rFonts w:ascii="Arial" w:hAnsi="Arial" w:hint="default"/>
      </w:rPr>
    </w:lvl>
  </w:abstractNum>
  <w:abstractNum w:abstractNumId="23">
    <w:nsid w:val="00000017"/>
    <w:multiLevelType w:val="multilevel"/>
    <w:tmpl w:val="EAD214B0"/>
    <w:lvl w:ilvl="0">
      <w:start w:val="4"/>
      <w:numFmt w:val="decimal"/>
      <w:lvlText w:val="%1"/>
      <w:lvlJc w:val="left"/>
      <w:pPr>
        <w:ind w:left="636" w:hanging="636"/>
      </w:pPr>
      <w:rPr>
        <w:rFonts w:hint="default"/>
      </w:rPr>
    </w:lvl>
    <w:lvl w:ilvl="1">
      <w:start w:val="5"/>
      <w:numFmt w:val="decimal"/>
      <w:lvlText w:val="%1.%2"/>
      <w:lvlJc w:val="left"/>
      <w:pPr>
        <w:ind w:left="636" w:hanging="636"/>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90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00000018"/>
    <w:multiLevelType w:val="multilevel"/>
    <w:tmpl w:val="BD32B4EE"/>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5"/>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5">
    <w:nsid w:val="00000019"/>
    <w:multiLevelType w:val="multilevel"/>
    <w:tmpl w:val="66EFD241"/>
    <w:lvl w:ilvl="0">
      <w:start w:val="1"/>
      <w:numFmt w:val="decimal"/>
      <w:lvlText w:val=""/>
      <w:lvlJc w:val="left"/>
      <w:pPr/>
    </w:lvl>
    <w:lvl w:ilvl="1">
      <w:start w:val="1"/>
      <w:numFmt w:val="decimal"/>
      <w:lvlText w:val=""/>
      <w:lvlJc w:val="left"/>
      <w:pPr/>
    </w:lvl>
    <w:lvl w:ilvl="2">
      <w:start w:val="1"/>
      <w:numFmt w:val="decimal"/>
      <w:lvlText w:val=""/>
      <w:lvlJc w:val="left"/>
      <w:pPr/>
    </w:lvl>
    <w:lvl w:ilvl="3">
      <w:start w:val="1"/>
      <w:numFmt w:val="decimal"/>
      <w:lvlText w:val=""/>
      <w:lvlJc w:val="left"/>
      <w:pPr/>
    </w:lvl>
    <w:lvl w:ilvl="4">
      <w:start w:val="1"/>
      <w:numFmt w:val="decimal"/>
      <w:lvlText w:val=""/>
      <w:lvlJc w:val="left"/>
      <w:pPr/>
    </w:lvl>
    <w:lvl w:ilvl="5">
      <w:start w:val="1"/>
      <w:numFmt w:val="decimal"/>
      <w:lvlText w:val=""/>
      <w:lvlJc w:val="left"/>
      <w:pPr/>
    </w:lvl>
    <w:lvl w:ilvl="6">
      <w:start w:val="1"/>
      <w:numFmt w:val="decimal"/>
      <w:lvlText w:val=""/>
      <w:lvlJc w:val="left"/>
      <w:pPr/>
    </w:lvl>
    <w:lvl w:ilvl="7">
      <w:start w:val="1"/>
      <w:numFmt w:val="decimal"/>
      <w:lvlText w:val=""/>
      <w:lvlJc w:val="left"/>
      <w:pPr/>
    </w:lvl>
    <w:lvl w:ilvl="8">
      <w:start w:val="1"/>
      <w:numFmt w:val="decimal"/>
      <w:lvlText w:val=""/>
      <w:lvlJc w:val="left"/>
      <w:pPr/>
    </w:lvl>
  </w:abstractNum>
  <w:abstractNum w:abstractNumId="26">
    <w:nsid w:val="0000001A"/>
    <w:multiLevelType w:val="multilevel"/>
    <w:tmpl w:val="66EFD241"/>
    <w:lvl w:ilvl="0">
      <w:start w:val="1"/>
      <w:numFmt w:val="decimal"/>
      <w:lvlText w:val=""/>
      <w:lvlJc w:val="left"/>
      <w:pPr/>
    </w:lvl>
    <w:lvl w:ilvl="1">
      <w:start w:val="1"/>
      <w:numFmt w:val="decimal"/>
      <w:lvlText w:val=""/>
      <w:lvlJc w:val="left"/>
      <w:pPr/>
    </w:lvl>
    <w:lvl w:ilvl="2">
      <w:start w:val="1"/>
      <w:numFmt w:val="decimal"/>
      <w:lvlText w:val=""/>
      <w:lvlJc w:val="left"/>
      <w:pPr/>
    </w:lvl>
    <w:lvl w:ilvl="3">
      <w:start w:val="1"/>
      <w:numFmt w:val="decimal"/>
      <w:lvlText w:val=""/>
      <w:lvlJc w:val="left"/>
      <w:pPr/>
    </w:lvl>
    <w:lvl w:ilvl="4">
      <w:start w:val="1"/>
      <w:numFmt w:val="decimal"/>
      <w:lvlText w:val=""/>
      <w:lvlJc w:val="left"/>
      <w:pPr/>
    </w:lvl>
    <w:lvl w:ilvl="5">
      <w:start w:val="1"/>
      <w:numFmt w:val="decimal"/>
      <w:lvlText w:val=""/>
      <w:lvlJc w:val="left"/>
      <w:pPr/>
    </w:lvl>
    <w:lvl w:ilvl="6">
      <w:start w:val="1"/>
      <w:numFmt w:val="decimal"/>
      <w:lvlText w:val=""/>
      <w:lvlJc w:val="left"/>
      <w:pPr/>
    </w:lvl>
    <w:lvl w:ilvl="7">
      <w:start w:val="1"/>
      <w:numFmt w:val="decimal"/>
      <w:lvlText w:val=""/>
      <w:lvlJc w:val="left"/>
      <w:pPr/>
    </w:lvl>
    <w:lvl w:ilvl="8">
      <w:start w:val="1"/>
      <w:numFmt w:val="decimal"/>
      <w:lvlText w:val=""/>
      <w:lvlJc w:val="left"/>
      <w:pPr/>
    </w:lvl>
  </w:abstractNum>
  <w:abstractNum w:abstractNumId="27">
    <w:nsid w:val="0000001B"/>
    <w:multiLevelType w:val="multilevel"/>
    <w:tmpl w:val="857C61A6"/>
    <w:lvl w:ilvl="0">
      <w:start w:val="4"/>
      <w:numFmt w:val="decimal"/>
      <w:lvlText w:val="%1."/>
      <w:lvlJc w:val="left"/>
      <w:pPr>
        <w:ind w:left="840" w:hanging="840"/>
      </w:pPr>
      <w:rPr>
        <w:rFonts w:hint="default"/>
      </w:rPr>
    </w:lvl>
    <w:lvl w:ilvl="1">
      <w:start w:val="1"/>
      <w:numFmt w:val="decimal"/>
      <w:lvlText w:val="%1.%2."/>
      <w:lvlJc w:val="left"/>
      <w:pPr>
        <w:ind w:left="1158" w:hanging="840"/>
      </w:pPr>
      <w:rPr>
        <w:rFonts w:hint="default"/>
      </w:rPr>
    </w:lvl>
    <w:lvl w:ilvl="2">
      <w:start w:val="10"/>
      <w:numFmt w:val="decimal"/>
      <w:lvlText w:val="%1.%2.%3."/>
      <w:lvlJc w:val="left"/>
      <w:pPr>
        <w:ind w:left="1476" w:hanging="840"/>
      </w:pPr>
      <w:rPr>
        <w:rFonts w:hint="default"/>
      </w:rPr>
    </w:lvl>
    <w:lvl w:ilvl="3">
      <w:start w:val="6"/>
      <w:numFmt w:val="decimal"/>
      <w:lvlText w:val="%1.%2.%3.%4."/>
      <w:lvlJc w:val="left"/>
      <w:pPr>
        <w:ind w:left="1794" w:hanging="84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8">
    <w:nsid w:val="0000001C"/>
    <w:multiLevelType w:val="multilevel"/>
    <w:tmpl w:val="CF94DBC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6"/>
      <w:numFmt w:val="decimal"/>
      <w:lvlText w:val="%1.%2.%3"/>
      <w:lvlJc w:val="left"/>
      <w:pPr>
        <w:ind w:left="1356" w:hanging="720"/>
      </w:pPr>
      <w:rPr>
        <w:rFonts w:hint="default"/>
      </w:rPr>
    </w:lvl>
    <w:lvl w:ilvl="3">
      <w:start w:val="4"/>
      <w:numFmt w:val="decimal"/>
      <w:lvlText w:val="%1.%2.%3.%4"/>
      <w:lvlJc w:val="left"/>
      <w:pPr>
        <w:ind w:left="2070"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9">
    <w:nsid w:val="0000001D"/>
    <w:multiLevelType w:val="multilevel"/>
    <w:tmpl w:val="966886B0"/>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5"/>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0">
    <w:nsid w:val="0000001E"/>
    <w:multiLevelType w:val="multilevel"/>
    <w:tmpl w:val="F39E73A4"/>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31">
    <w:nsid w:val="0000001F"/>
    <w:multiLevelType w:val="multilevel"/>
    <w:tmpl w:val="FC60A1E8"/>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num w:numId="1">
    <w:abstractNumId w:val="4"/>
  </w:num>
  <w:num w:numId="2">
    <w:abstractNumId w:val="25"/>
  </w:num>
  <w:num w:numId="3">
    <w:abstractNumId w:val="26"/>
  </w:num>
  <w:num w:numId="4">
    <w:abstractNumId w:val="9"/>
  </w:num>
  <w:num w:numId="5">
    <w:abstractNumId w:val="14"/>
  </w:num>
  <w:num w:numId="6">
    <w:abstractNumId w:val="3"/>
  </w:num>
  <w:num w:numId="7">
    <w:abstractNumId w:val="7"/>
  </w:num>
  <w:num w:numId="8">
    <w:abstractNumId w:val="10"/>
  </w:num>
  <w:num w:numId="9">
    <w:abstractNumId w:val="30"/>
  </w:num>
  <w:num w:numId="10">
    <w:abstractNumId w:val="6"/>
  </w:num>
  <w:num w:numId="11">
    <w:abstractNumId w:val="15"/>
  </w:num>
  <w:num w:numId="12">
    <w:abstractNumId w:val="0"/>
  </w:num>
  <w:num w:numId="13">
    <w:abstractNumId w:val="18"/>
  </w:num>
  <w:num w:numId="14">
    <w:abstractNumId w:val="17"/>
  </w:num>
  <w:num w:numId="15">
    <w:abstractNumId w:val="20"/>
  </w:num>
  <w:num w:numId="16">
    <w:abstractNumId w:val="11"/>
  </w:num>
  <w:num w:numId="17">
    <w:abstractNumId w:val="1"/>
  </w:num>
  <w:num w:numId="18">
    <w:abstractNumId w:val="8"/>
  </w:num>
  <w:num w:numId="19">
    <w:abstractNumId w:val="16"/>
  </w:num>
  <w:num w:numId="20">
    <w:abstractNumId w:val="22"/>
  </w:num>
  <w:num w:numId="21">
    <w:abstractNumId w:val="13"/>
  </w:num>
  <w:num w:numId="22">
    <w:abstractNumId w:val="5"/>
  </w:num>
  <w:num w:numId="23">
    <w:abstractNumId w:val="19"/>
  </w:num>
  <w:num w:numId="24">
    <w:abstractNumId w:val="29"/>
  </w:num>
  <w:num w:numId="25">
    <w:abstractNumId w:val="23"/>
  </w:num>
  <w:num w:numId="26">
    <w:abstractNumId w:val="28"/>
  </w:num>
  <w:num w:numId="27">
    <w:abstractNumId w:val="21"/>
  </w:num>
  <w:num w:numId="28">
    <w:abstractNumId w:val="12"/>
  </w:num>
  <w:num w:numId="29">
    <w:abstractNumId w:val="2"/>
  </w:num>
  <w:num w:numId="30">
    <w:abstractNumId w:val="31"/>
  </w:num>
  <w:num w:numId="31">
    <w:abstractNumId w:val="24"/>
  </w:num>
  <w:num w:numId="32">
    <w:abstractNumId w:val="27"/>
  </w:num>
</w:numbering>
</file>

<file path=word/settings.xml><?xml version="1.0" encoding="utf-8"?>
<w:settings xmlns:w="http://schemas.openxmlformats.org/wordprocessingml/2006/main" xmlns:r="http://schemas.openxmlformats.org/officeDocument/2006/relationships" xmlns:m="http://schemas.openxmlformats.org/officeDocument/2006/math">
  <w:zoom w:percent="98"/>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m:mathPr>
    <m:mathFont m:val="Cambria Math"/>
    <m:brkBin m:val="before"/>
    <m:brkBinSub m:val="--"/>
    <m:smallFrac m:val="1"/>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tyle>
  <w:style w:type="paragraph" w:styleId="style1">
    <w:name w:val="heading 1"/>
    <w:basedOn w:val="style0"/>
    <w:next w:val="style0"/>
    <w:link w:val="style4097"/>
    <w:qFormat/>
    <w:uiPriority w:val="9"/>
    <w:pPr>
      <w:keepNext/>
      <w:keepLines/>
      <w:spacing w:after="0"/>
      <w:ind w:left="10" w:right="60" w:hanging="10"/>
      <w:outlineLvl w:val="0"/>
    </w:pPr>
    <w:rPr>
      <w:rFonts w:ascii="Times New Roman" w:cs="Times New Roman" w:eastAsia="Times New Roman" w:hAnsi="Times New Roman"/>
      <w:b/>
      <w:color w:val="000000"/>
      <w:sz w:val="32"/>
    </w:rPr>
  </w:style>
  <w:style w:type="paragraph" w:styleId="style2">
    <w:name w:val="heading 2"/>
    <w:basedOn w:val="style0"/>
    <w:next w:val="style0"/>
    <w:link w:val="style4098"/>
    <w:qFormat/>
    <w:uiPriority w:val="9"/>
    <w:pPr>
      <w:keepNext/>
      <w:keepLines/>
      <w:spacing w:before="40" w:after="0"/>
      <w:outlineLvl w:val="1"/>
    </w:pPr>
    <w:rPr>
      <w:rFonts w:ascii="Calibri Light" w:cs="宋体" w:eastAsia="宋体" w:hAnsi="Calibri Light"/>
      <w:color w:val="2f5496"/>
      <w:sz w:val="26"/>
      <w:szCs w:val="26"/>
      <w:lang w:val="en-GB"/>
    </w:rPr>
  </w:style>
  <w:style w:type="paragraph" w:styleId="style3">
    <w:name w:val="heading 3"/>
    <w:basedOn w:val="style0"/>
    <w:next w:val="style3"/>
    <w:link w:val="style4099"/>
    <w:qFormat/>
    <w:uiPriority w:val="9"/>
    <w:pPr>
      <w:spacing w:before="100" w:beforeAutospacing="true" w:after="100" w:afterAutospacing="true" w:lineRule="auto" w:line="240"/>
      <w:outlineLvl w:val="2"/>
    </w:pPr>
    <w:rPr>
      <w:rFonts w:ascii="Times New Roman" w:cs="Times New Roman" w:eastAsia="Times New Roman" w:hAnsi="Times New Roman"/>
      <w:b/>
      <w:bCs/>
      <w:sz w:val="27"/>
      <w:szCs w:val="27"/>
      <w:lang w:val="en-GB" w:eastAsia="en-GB"/>
    </w:rPr>
  </w:style>
  <w:style w:type="paragraph" w:styleId="style4">
    <w:name w:val="heading 4"/>
    <w:basedOn w:val="style0"/>
    <w:next w:val="style4"/>
    <w:link w:val="style4100"/>
    <w:qFormat/>
    <w:uiPriority w:val="9"/>
    <w:pPr>
      <w:spacing w:before="100" w:beforeAutospacing="true" w:after="100" w:afterAutospacing="true" w:lineRule="auto" w:line="240"/>
      <w:outlineLvl w:val="3"/>
    </w:pPr>
    <w:rPr>
      <w:rFonts w:ascii="Times New Roman" w:cs="Times New Roman" w:eastAsia="Times New Roman" w:hAnsi="Times New Roman"/>
      <w:b/>
      <w:bCs/>
      <w:sz w:val="24"/>
      <w:szCs w:val="24"/>
      <w:lang w:val="en-GB" w:eastAsia="en-GB"/>
    </w:rPr>
  </w:style>
  <w:style w:type="paragraph" w:styleId="style5">
    <w:name w:val="heading 5"/>
    <w:basedOn w:val="style0"/>
    <w:next w:val="style0"/>
    <w:link w:val="style4101"/>
    <w:qFormat/>
    <w:uiPriority w:val="9"/>
    <w:pPr>
      <w:keepNext/>
      <w:keepLines/>
      <w:spacing w:before="40" w:after="0"/>
      <w:outlineLvl w:val="4"/>
    </w:pPr>
    <w:rPr>
      <w:rFonts w:ascii="Calibri Light" w:cs="宋体" w:eastAsia="宋体" w:hAnsi="Calibri Light"/>
      <w:color w:val="2f5496"/>
      <w:lang w:val="en-GB"/>
    </w:rPr>
  </w:style>
  <w:style w:type="paragraph" w:styleId="style6">
    <w:name w:val="heading 6"/>
    <w:basedOn w:val="style0"/>
    <w:next w:val="style0"/>
    <w:link w:val="style4102"/>
    <w:qFormat/>
    <w:pPr>
      <w:tabs>
        <w:tab w:val="left" w:leader="none" w:pos="4320"/>
      </w:tabs>
      <w:spacing w:before="240" w:after="60" w:lineRule="auto" w:line="240"/>
      <w:ind w:left="4320" w:hanging="720"/>
      <w:outlineLvl w:val="5"/>
    </w:pPr>
    <w:rPr>
      <w:rFonts w:ascii="Times New Roman" w:cs="Times New Roman" w:eastAsia="Times New Roman" w:hAnsi="Times New Roman"/>
      <w:b/>
      <w:bCs/>
    </w:rPr>
  </w:style>
  <w:style w:type="paragraph" w:styleId="style7">
    <w:name w:val="heading 7"/>
    <w:basedOn w:val="style0"/>
    <w:next w:val="style0"/>
    <w:link w:val="style4103"/>
    <w:qFormat/>
    <w:uiPriority w:val="9"/>
    <w:pPr>
      <w:tabs>
        <w:tab w:val="left" w:leader="none" w:pos="5040"/>
      </w:tabs>
      <w:spacing w:before="240" w:after="60" w:lineRule="auto" w:line="240"/>
      <w:ind w:left="5040" w:hanging="720"/>
      <w:outlineLvl w:val="6"/>
    </w:pPr>
    <w:rPr>
      <w:rFonts w:eastAsia="宋体"/>
      <w:sz w:val="24"/>
      <w:szCs w:val="24"/>
    </w:rPr>
  </w:style>
  <w:style w:type="paragraph" w:styleId="style8">
    <w:name w:val="heading 8"/>
    <w:basedOn w:val="style0"/>
    <w:next w:val="style0"/>
    <w:link w:val="style4106"/>
    <w:qFormat/>
    <w:uiPriority w:val="9"/>
    <w:pPr>
      <w:tabs>
        <w:tab w:val="left" w:leader="none" w:pos="5760"/>
      </w:tabs>
      <w:spacing w:before="240" w:after="60" w:lineRule="auto" w:line="240"/>
      <w:ind w:left="5760" w:hanging="720"/>
      <w:outlineLvl w:val="7"/>
    </w:pPr>
    <w:rPr>
      <w:rFonts w:eastAsia="宋体"/>
      <w:i/>
      <w:iCs/>
      <w:sz w:val="24"/>
      <w:szCs w:val="24"/>
    </w:rPr>
  </w:style>
  <w:style w:type="paragraph" w:styleId="style9">
    <w:name w:val="heading 9"/>
    <w:basedOn w:val="style0"/>
    <w:next w:val="style0"/>
    <w:link w:val="style4107"/>
    <w:qFormat/>
    <w:uiPriority w:val="9"/>
    <w:pPr>
      <w:tabs>
        <w:tab w:val="left" w:leader="none" w:pos="6480"/>
      </w:tabs>
      <w:spacing w:before="240" w:after="60" w:lineRule="auto" w:line="240"/>
      <w:ind w:left="6480" w:hanging="720"/>
      <w:outlineLvl w:val="8"/>
    </w:pPr>
    <w:rPr>
      <w:rFonts w:ascii="Calibri Light" w:cs="宋体" w:eastAsia="宋体" w:hAnsi="Calibri Light"/>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6271130f-ea67-4556-b36e-8c290145e45d"/>
    <w:basedOn w:val="style65"/>
    <w:next w:val="style4097"/>
    <w:link w:val="style1"/>
    <w:qFormat/>
    <w:uiPriority w:val="9"/>
    <w:rPr>
      <w:rFonts w:ascii="Times New Roman" w:cs="Times New Roman" w:eastAsia="Times New Roman" w:hAnsi="Times New Roman"/>
      <w:b/>
      <w:color w:val="000000"/>
      <w:sz w:val="32"/>
    </w:rPr>
  </w:style>
  <w:style w:type="character" w:customStyle="1" w:styleId="style4098">
    <w:name w:val="Heading 2 Char_42c5fec5-07c8-4ac8-9015-4b8c65c23001"/>
    <w:basedOn w:val="style65"/>
    <w:next w:val="style4098"/>
    <w:link w:val="style2"/>
    <w:uiPriority w:val="9"/>
    <w:rPr>
      <w:rFonts w:ascii="Calibri Light" w:cs="宋体" w:eastAsia="宋体" w:hAnsi="Calibri Light"/>
      <w:color w:val="2f5496"/>
      <w:sz w:val="26"/>
      <w:szCs w:val="26"/>
      <w:lang w:val="en-GB"/>
    </w:rPr>
  </w:style>
  <w:style w:type="character" w:customStyle="1" w:styleId="style4099">
    <w:name w:val="Heading 3 Char_add328dc-99b3-4a1a-be32-55deba38eb44"/>
    <w:basedOn w:val="style65"/>
    <w:next w:val="style4099"/>
    <w:link w:val="style3"/>
    <w:uiPriority w:val="9"/>
    <w:rPr>
      <w:rFonts w:ascii="Times New Roman" w:cs="Times New Roman" w:eastAsia="Times New Roman" w:hAnsi="Times New Roman"/>
      <w:b/>
      <w:bCs/>
      <w:sz w:val="27"/>
      <w:szCs w:val="27"/>
      <w:lang w:val="en-GB" w:eastAsia="en-GB"/>
    </w:rPr>
  </w:style>
  <w:style w:type="character" w:customStyle="1" w:styleId="style4100">
    <w:name w:val="Heading 4 Char_6df0b88f-95fa-4fb0-99da-e7874f9df9d4"/>
    <w:basedOn w:val="style65"/>
    <w:next w:val="style4100"/>
    <w:link w:val="style4"/>
    <w:uiPriority w:val="9"/>
    <w:rPr>
      <w:rFonts w:ascii="Times New Roman" w:cs="Times New Roman" w:eastAsia="Times New Roman" w:hAnsi="Times New Roman"/>
      <w:b/>
      <w:bCs/>
      <w:sz w:val="24"/>
      <w:szCs w:val="24"/>
      <w:lang w:val="en-GB" w:eastAsia="en-GB"/>
    </w:rPr>
  </w:style>
  <w:style w:type="character" w:customStyle="1" w:styleId="style4101">
    <w:name w:val="Heading 5 Char_d3e22adb-44ed-4c64-b1ae-5c39a9454cc4"/>
    <w:basedOn w:val="style65"/>
    <w:next w:val="style4101"/>
    <w:link w:val="style5"/>
    <w:uiPriority w:val="9"/>
    <w:rPr>
      <w:rFonts w:ascii="Calibri Light" w:cs="宋体" w:eastAsia="宋体" w:hAnsi="Calibri Light"/>
      <w:color w:val="2f5496"/>
      <w:lang w:val="en-GB"/>
    </w:rPr>
  </w:style>
  <w:style w:type="character" w:customStyle="1" w:styleId="style4102">
    <w:name w:val="Heading 6 Char_a1d2f612-c4e2-47a0-895b-b160496fbe03"/>
    <w:basedOn w:val="style65"/>
    <w:next w:val="style4102"/>
    <w:link w:val="style6"/>
    <w:rPr>
      <w:rFonts w:ascii="Times New Roman" w:cs="Times New Roman" w:eastAsia="Times New Roman" w:hAnsi="Times New Roman"/>
      <w:b/>
      <w:bCs/>
    </w:rPr>
  </w:style>
  <w:style w:type="character" w:customStyle="1" w:styleId="style4103">
    <w:name w:val="Heading 7 Char_f1ba1fbd-6b9c-4ab2-a4a2-355037fd1a32"/>
    <w:basedOn w:val="style65"/>
    <w:next w:val="style4103"/>
    <w:link w:val="style7"/>
    <w:uiPriority w:val="9"/>
    <w:rPr>
      <w:rFonts w:eastAsia="宋体"/>
      <w:sz w:val="24"/>
      <w:szCs w:val="24"/>
    </w:rPr>
  </w:style>
  <w:style w:type="paragraph" w:styleId="style66">
    <w:name w:val="Body Text"/>
    <w:basedOn w:val="style0"/>
    <w:next w:val="style66"/>
    <w:link w:val="style4104"/>
    <w:qFormat/>
    <w:uiPriority w:val="1"/>
    <w:pPr>
      <w:autoSpaceDE w:val="false"/>
      <w:autoSpaceDN w:val="false"/>
      <w:spacing w:after="0" w:lineRule="auto" w:line="240"/>
      <w:ind w:left="220"/>
    </w:pPr>
    <w:rPr>
      <w:rFonts w:ascii="Times New Roman" w:cs="Times New Roman" w:eastAsia="Times New Roman" w:hAnsi="Times New Roman"/>
      <w:sz w:val="24"/>
    </w:rPr>
  </w:style>
  <w:style w:type="character" w:customStyle="1" w:styleId="style4104">
    <w:name w:val="Body Text Char"/>
    <w:basedOn w:val="style65"/>
    <w:next w:val="style4104"/>
    <w:link w:val="style66"/>
    <w:uiPriority w:val="1"/>
    <w:rPr>
      <w:rFonts w:ascii="Times New Roman" w:cs="Times New Roman" w:eastAsia="Times New Roman" w:hAnsi="Times New Roman"/>
      <w:sz w:val="24"/>
    </w:rPr>
  </w:style>
  <w:style w:type="paragraph" w:styleId="style94">
    <w:name w:val="Normal (Web)"/>
    <w:basedOn w:val="style0"/>
    <w:next w:val="style94"/>
    <w:qFormat/>
    <w:uiPriority w:val="99"/>
    <w:pPr>
      <w:spacing w:before="100" w:beforeAutospacing="true" w:after="100" w:afterAutospacing="true" w:lineRule="auto" w:line="240"/>
    </w:pPr>
    <w:rPr>
      <w:rFonts w:ascii="Times New Roman" w:cs="Times New Roman" w:eastAsia="Times New Roman" w:hAnsi="Times New Roman"/>
      <w:sz w:val="24"/>
      <w:szCs w:val="24"/>
    </w:rPr>
  </w:style>
  <w:style w:type="paragraph" w:customStyle="1" w:styleId="style4105">
    <w:name w:val="List Paragraph1"/>
    <w:basedOn w:val="style0"/>
    <w:next w:val="style4105"/>
    <w:qFormat/>
    <w:uiPriority w:val="34"/>
    <w:pPr>
      <w:spacing w:after="200" w:lineRule="auto" w:line="276"/>
      <w:ind w:left="720"/>
      <w:contextualSpacing/>
    </w:pPr>
    <w:rPr/>
  </w:style>
  <w:style w:type="character" w:customStyle="1" w:styleId="style4106">
    <w:name w:val="Heading 8 Char_12c3e90b-75b5-45b1-a282-f72f6ef0d46b"/>
    <w:basedOn w:val="style65"/>
    <w:next w:val="style4106"/>
    <w:link w:val="style8"/>
    <w:uiPriority w:val="9"/>
    <w:rPr>
      <w:rFonts w:eastAsia="宋体"/>
      <w:i/>
      <w:iCs/>
      <w:sz w:val="24"/>
      <w:szCs w:val="24"/>
    </w:rPr>
  </w:style>
  <w:style w:type="character" w:customStyle="1" w:styleId="style4107">
    <w:name w:val="Heading 9 Char_f9fdcb25-d20b-418c-b57a-652a59d39f9c"/>
    <w:basedOn w:val="style65"/>
    <w:next w:val="style4107"/>
    <w:link w:val="style9"/>
    <w:uiPriority w:val="9"/>
    <w:rPr>
      <w:rFonts w:ascii="Calibri Light" w:cs="宋体" w:eastAsia="宋体" w:hAnsi="Calibri Light"/>
    </w:rPr>
  </w:style>
  <w:style w:type="character" w:styleId="style87">
    <w:name w:val="Strong"/>
    <w:basedOn w:val="style65"/>
    <w:next w:val="style87"/>
    <w:qFormat/>
    <w:uiPriority w:val="22"/>
    <w:rPr>
      <w:b/>
      <w:bCs/>
    </w:rPr>
  </w:style>
  <w:style w:type="character" w:styleId="style88">
    <w:name w:val="Emphasis"/>
    <w:basedOn w:val="style65"/>
    <w:next w:val="style88"/>
    <w:qFormat/>
    <w:uiPriority w:val="20"/>
    <w:rPr>
      <w:i/>
      <w:iCs/>
    </w:rPr>
  </w:style>
  <w:style w:type="character" w:customStyle="1" w:styleId="style4108">
    <w:name w:val="katex-mathml"/>
    <w:basedOn w:val="style65"/>
    <w:next w:val="style4108"/>
  </w:style>
  <w:style w:type="character" w:customStyle="1" w:styleId="style4109">
    <w:name w:val="mord"/>
    <w:basedOn w:val="style65"/>
    <w:next w:val="style4109"/>
  </w:style>
  <w:style w:type="character" w:customStyle="1" w:styleId="style4110">
    <w:name w:val="vlist-s"/>
    <w:basedOn w:val="style65"/>
    <w:next w:val="style4110"/>
  </w:style>
  <w:style w:type="character" w:customStyle="1" w:styleId="style4111">
    <w:name w:val="mrel"/>
    <w:basedOn w:val="style65"/>
    <w:next w:val="style4111"/>
  </w:style>
  <w:style w:type="character" w:customStyle="1" w:styleId="style4112">
    <w:name w:val="mpunct"/>
    <w:basedOn w:val="style65"/>
    <w:next w:val="style4112"/>
  </w:style>
  <w:style w:type="table" w:styleId="style154">
    <w:name w:val="Table Grid"/>
    <w:basedOn w:val="style105"/>
    <w:next w:val="style154"/>
    <w:uiPriority w:val="39"/>
    <w:pPr>
      <w:spacing w:after="0" w:lineRule="auto" w:line="240"/>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paragraph" w:styleId="style31">
    <w:name w:val="header"/>
    <w:basedOn w:val="style0"/>
    <w:next w:val="style31"/>
    <w:link w:val="style4113"/>
    <w:uiPriority w:val="99"/>
    <w:pPr>
      <w:tabs>
        <w:tab w:val="center" w:leader="none" w:pos="4680"/>
        <w:tab w:val="right" w:leader="none" w:pos="9360"/>
      </w:tabs>
      <w:spacing w:after="0" w:lineRule="auto" w:line="240"/>
    </w:pPr>
    <w:rPr>
      <w:lang w:val="en-GB"/>
    </w:rPr>
  </w:style>
  <w:style w:type="character" w:customStyle="1" w:styleId="style4113">
    <w:name w:val="Header Char_08c8de70-18ba-4fde-b4f5-943f47a87b38"/>
    <w:basedOn w:val="style65"/>
    <w:next w:val="style4113"/>
    <w:link w:val="style31"/>
    <w:uiPriority w:val="99"/>
    <w:rPr>
      <w:lang w:val="en-GB"/>
    </w:rPr>
  </w:style>
  <w:style w:type="paragraph" w:styleId="style32">
    <w:name w:val="footer"/>
    <w:basedOn w:val="style0"/>
    <w:next w:val="style32"/>
    <w:link w:val="style4114"/>
    <w:uiPriority w:val="99"/>
    <w:pPr>
      <w:tabs>
        <w:tab w:val="center" w:leader="none" w:pos="4680"/>
        <w:tab w:val="right" w:leader="none" w:pos="9360"/>
      </w:tabs>
      <w:spacing w:after="0" w:lineRule="auto" w:line="240"/>
    </w:pPr>
    <w:rPr>
      <w:lang w:val="en-GB"/>
    </w:rPr>
  </w:style>
  <w:style w:type="character" w:customStyle="1" w:styleId="style4114">
    <w:name w:val="Footer Char_0d53f254-2521-4009-bdb4-231d245662c4"/>
    <w:basedOn w:val="style65"/>
    <w:next w:val="style4114"/>
    <w:link w:val="style32"/>
    <w:uiPriority w:val="99"/>
    <w:rPr>
      <w:lang w:val="en-GB"/>
    </w:rPr>
  </w:style>
  <w:style w:type="paragraph" w:customStyle="1" w:styleId="style4115">
    <w:name w:val="Table Paragraph"/>
    <w:basedOn w:val="style0"/>
    <w:next w:val="style4115"/>
    <w:qFormat/>
    <w:uiPriority w:val="1"/>
    <w:pPr>
      <w:widowControl w:val="false"/>
      <w:autoSpaceDE w:val="false"/>
      <w:autoSpaceDN w:val="false"/>
      <w:spacing w:before="46" w:after="0" w:lineRule="exact" w:line="233"/>
      <w:jc w:val="right"/>
    </w:pPr>
    <w:rPr>
      <w:rFonts w:ascii="Times New Roman" w:cs="Times New Roman" w:eastAsia="Times New Roman" w:hAnsi="Times New Roman"/>
    </w:rPr>
  </w:style>
  <w:style w:type="paragraph" w:styleId="style179">
    <w:name w:val="List Paragraph"/>
    <w:basedOn w:val="style0"/>
    <w:next w:val="style179"/>
    <w:qFormat/>
    <w:uiPriority w:val="1"/>
    <w:pPr>
      <w:widowControl w:val="false"/>
      <w:autoSpaceDE w:val="false"/>
      <w:autoSpaceDN w:val="false"/>
      <w:spacing w:after="0" w:lineRule="auto" w:line="240"/>
      <w:ind w:left="1495" w:hanging="360"/>
    </w:pPr>
    <w:rPr>
      <w:rFonts w:ascii="Times New Roman" w:cs="Times New Roman" w:eastAsia="Times New Roman" w:hAnsi="Times New Roman"/>
    </w:rPr>
  </w:style>
  <w:style w:type="table" w:customStyle="1" w:styleId="style4116">
    <w:name w:val="TableGrid"/>
    <w:next w:val="style4116"/>
    <w:pPr>
      <w:spacing w:after="0" w:lineRule="auto" w:line="240"/>
    </w:pPr>
    <w:rPr>
      <w:rFonts w:eastAsia="宋体"/>
    </w:rPr>
    <w:tblPr>
      <w:tblCellMar>
        <w:top w:w="0" w:type="dxa"/>
        <w:left w:w="0" w:type="dxa"/>
        <w:bottom w:w="0" w:type="dxa"/>
        <w:right w:w="0" w:type="dxa"/>
      </w:tblCellMar>
    </w:tblPr>
    <w:tcPr>
      <w:tcBorders/>
    </w:tcPr>
  </w:style>
  <w:style w:type="character" w:styleId="style85">
    <w:name w:val="Hyperlink"/>
    <w:basedOn w:val="style65"/>
    <w:next w:val="style85"/>
    <w:uiPriority w:val="99"/>
    <w:rPr>
      <w:color w:val="0563c1"/>
      <w:u w:val="single"/>
    </w:rPr>
  </w:style>
  <w:style w:type="paragraph" w:styleId="style266">
    <w:name w:val="TOC Heading"/>
    <w:basedOn w:val="style1"/>
    <w:next w:val="style0"/>
    <w:qFormat/>
    <w:uiPriority w:val="39"/>
    <w:pPr>
      <w:spacing w:before="240"/>
      <w:ind w:left="0" w:right="0" w:firstLine="0"/>
      <w:outlineLvl w:val="9"/>
    </w:pPr>
    <w:rPr>
      <w:rFonts w:ascii="Calibri Light" w:cs="宋体" w:eastAsia="宋体" w:hAnsi="Calibri Light"/>
      <w:b w:val="false"/>
      <w:color w:val="2f5496"/>
      <w:szCs w:val="32"/>
    </w:rPr>
  </w:style>
  <w:style w:type="paragraph" w:styleId="style19">
    <w:name w:val="toc 1"/>
    <w:basedOn w:val="style0"/>
    <w:next w:val="style0"/>
    <w:uiPriority w:val="39"/>
    <w:pPr>
      <w:spacing w:after="100"/>
    </w:pPr>
    <w:rPr>
      <w:lang w:val="en-GB"/>
    </w:rPr>
  </w:style>
  <w:style w:type="paragraph" w:styleId="style20">
    <w:name w:val="toc 2"/>
    <w:basedOn w:val="style0"/>
    <w:next w:val="style0"/>
    <w:uiPriority w:val="39"/>
    <w:pPr>
      <w:tabs>
        <w:tab w:val="right" w:leader="dot" w:pos="11120"/>
      </w:tabs>
      <w:spacing w:after="100"/>
      <w:ind w:left="1440" w:right="1440"/>
    </w:pPr>
    <w:rPr>
      <w:lang w:val="en-GB"/>
    </w:rPr>
  </w:style>
  <w:style w:type="paragraph" w:customStyle="1" w:styleId="style4117">
    <w:name w:val="TOC Heading1"/>
    <w:basedOn w:val="style1"/>
    <w:next w:val="style0"/>
    <w:qFormat/>
    <w:uiPriority w:val="39"/>
    <w:pPr>
      <w:spacing w:before="240"/>
      <w:ind w:left="0" w:right="0" w:firstLine="0"/>
      <w:outlineLvl w:val="9"/>
    </w:pPr>
    <w:rPr>
      <w:rFonts w:ascii="Calibri Light" w:cs="宋体" w:eastAsia="宋体" w:hAnsi="Calibri Light"/>
      <w:b w:val="false"/>
      <w:color w:val="2f5496"/>
      <w:szCs w:val="32"/>
    </w:rPr>
  </w:style>
  <w:style w:type="paragraph" w:styleId="style153">
    <w:name w:val="Balloon Text"/>
    <w:basedOn w:val="style0"/>
    <w:next w:val="style153"/>
    <w:link w:val="style4118"/>
    <w:uiPriority w:val="99"/>
    <w:pPr>
      <w:spacing w:after="0" w:lineRule="auto" w:line="240"/>
    </w:pPr>
    <w:rPr>
      <w:rFonts w:ascii="Tahoma" w:cs="Tahoma" w:hAnsi="Tahoma"/>
      <w:sz w:val="16"/>
      <w:szCs w:val="16"/>
    </w:rPr>
  </w:style>
  <w:style w:type="character" w:customStyle="1" w:styleId="style4118">
    <w:name w:val="Balloon Text Char"/>
    <w:basedOn w:val="style65"/>
    <w:next w:val="style4118"/>
    <w:link w:val="style153"/>
    <w:uiPriority w:val="99"/>
    <w:rPr>
      <w:rFonts w:ascii="Tahoma" w:cs="Tahoma" w:hAnsi="Tahoma"/>
      <w:sz w:val="16"/>
      <w:szCs w:val="16"/>
    </w:rPr>
  </w:style>
</w:styles>
</file>

<file path=word/_rels/document.xml.rels><?xml version="1.0" encoding="UTF-8"?>
<Relationships xmlns="http://schemas.openxmlformats.org/package/2006/relationships"><Relationship Id="rId40" Type="http://schemas.openxmlformats.org/officeDocument/2006/relationships/image" Target="media/image27.png"/><Relationship Id="rId42" Type="http://schemas.openxmlformats.org/officeDocument/2006/relationships/image" Target="media/image29.png"/><Relationship Id="rId41" Type="http://schemas.openxmlformats.org/officeDocument/2006/relationships/image" Target="media/image28.png"/><Relationship Id="rId44" Type="http://schemas.openxmlformats.org/officeDocument/2006/relationships/image" Target="media/image31.png"/><Relationship Id="rId43" Type="http://schemas.openxmlformats.org/officeDocument/2006/relationships/image" Target="media/image30.png"/><Relationship Id="rId46" Type="http://schemas.openxmlformats.org/officeDocument/2006/relationships/image" Target="media/image33.png"/><Relationship Id="rId45" Type="http://schemas.openxmlformats.org/officeDocument/2006/relationships/image" Target="media/image32.png"/><Relationship Id="rId80" Type="http://schemas.openxmlformats.org/officeDocument/2006/relationships/settings" Target="settings.xml"/><Relationship Id="rId82" Type="http://schemas.openxmlformats.org/officeDocument/2006/relationships/customXml" Target="../customXml/item1.xml"/><Relationship Id="rId8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footer" Target="footer1.xml"/><Relationship Id="rId3" Type="http://schemas.openxmlformats.org/officeDocument/2006/relationships/image" Target="media/image1.jpeg"/><Relationship Id="rId4" Type="http://schemas.openxmlformats.org/officeDocument/2006/relationships/image" Target="media/image2.jpeg"/><Relationship Id="rId9" Type="http://schemas.openxmlformats.org/officeDocument/2006/relationships/image" Target="media/image4.png"/><Relationship Id="rId48" Type="http://schemas.openxmlformats.org/officeDocument/2006/relationships/image" Target="media/image35.png"/><Relationship Id="rId47" Type="http://schemas.openxmlformats.org/officeDocument/2006/relationships/image" Target="media/image34.png"/><Relationship Id="rId49" Type="http://schemas.openxmlformats.org/officeDocument/2006/relationships/image" Target="media/image36.png"/><Relationship Id="rId5" Type="http://schemas.openxmlformats.org/officeDocument/2006/relationships/header" Target="header2.xml"/><Relationship Id="rId6" Type="http://schemas.openxmlformats.org/officeDocument/2006/relationships/footer" Target="footer3.xml"/><Relationship Id="rId7" Type="http://schemas.openxmlformats.org/officeDocument/2006/relationships/image" Target="media/image2.png"/><Relationship Id="rId8" Type="http://schemas.openxmlformats.org/officeDocument/2006/relationships/image" Target="media/image3.png"/><Relationship Id="rId73" Type="http://schemas.openxmlformats.org/officeDocument/2006/relationships/image" Target="media/image54.png"/><Relationship Id="rId72" Type="http://schemas.openxmlformats.org/officeDocument/2006/relationships/image" Target="media/image53.png"/><Relationship Id="rId31" Type="http://schemas.openxmlformats.org/officeDocument/2006/relationships/image" Target="media/image18.png"/><Relationship Id="rId75" Type="http://schemas.openxmlformats.org/officeDocument/2006/relationships/image" Target="media/image56.png"/><Relationship Id="rId30" Type="http://schemas.openxmlformats.org/officeDocument/2006/relationships/image" Target="media/image17.png"/><Relationship Id="rId74" Type="http://schemas.openxmlformats.org/officeDocument/2006/relationships/image" Target="media/image55.png"/><Relationship Id="rId33" Type="http://schemas.openxmlformats.org/officeDocument/2006/relationships/image" Target="media/image20.png"/><Relationship Id="rId77" Type="http://schemas.openxmlformats.org/officeDocument/2006/relationships/image" Target="media/image58.png"/><Relationship Id="rId32" Type="http://schemas.openxmlformats.org/officeDocument/2006/relationships/image" Target="media/image19.png"/><Relationship Id="rId76" Type="http://schemas.openxmlformats.org/officeDocument/2006/relationships/image" Target="media/image57.png"/><Relationship Id="rId35" Type="http://schemas.openxmlformats.org/officeDocument/2006/relationships/image" Target="media/image22.png"/><Relationship Id="rId79" Type="http://schemas.openxmlformats.org/officeDocument/2006/relationships/fontTable" Target="fontTable.xml"/><Relationship Id="rId34" Type="http://schemas.openxmlformats.org/officeDocument/2006/relationships/image" Target="media/image21.png"/><Relationship Id="rId78" Type="http://schemas.openxmlformats.org/officeDocument/2006/relationships/styles" Target="styles.xml"/><Relationship Id="rId71" Type="http://schemas.openxmlformats.org/officeDocument/2006/relationships/image" Target="media/image52.png"/><Relationship Id="rId70" Type="http://schemas.openxmlformats.org/officeDocument/2006/relationships/image" Target="media/image51.png"/><Relationship Id="rId37" Type="http://schemas.openxmlformats.org/officeDocument/2006/relationships/image" Target="media/image24.png"/><Relationship Id="rId36" Type="http://schemas.openxmlformats.org/officeDocument/2006/relationships/image" Target="media/image23.png"/><Relationship Id="rId39" Type="http://schemas.openxmlformats.org/officeDocument/2006/relationships/image" Target="media/image26.png"/><Relationship Id="rId38" Type="http://schemas.openxmlformats.org/officeDocument/2006/relationships/image" Target="media/image25.png"/><Relationship Id="rId62" Type="http://schemas.openxmlformats.org/officeDocument/2006/relationships/image" Target="media/image49.png"/><Relationship Id="rId61" Type="http://schemas.openxmlformats.org/officeDocument/2006/relationships/image" Target="media/image48.png"/><Relationship Id="rId20" Type="http://schemas.openxmlformats.org/officeDocument/2006/relationships/image" Target="media/image7.png"/><Relationship Id="rId64" Type="http://schemas.openxmlformats.org/officeDocument/2006/relationships/chart" Target="charts/chart9.xml"/><Relationship Id="rId63" Type="http://schemas.openxmlformats.org/officeDocument/2006/relationships/chart" Target="charts/chart8.xml"/><Relationship Id="rId22" Type="http://schemas.openxmlformats.org/officeDocument/2006/relationships/image" Target="media/image9.png"/><Relationship Id="rId66" Type="http://schemas.openxmlformats.org/officeDocument/2006/relationships/chart" Target="charts/chart11.xml"/><Relationship Id="rId21" Type="http://schemas.openxmlformats.org/officeDocument/2006/relationships/image" Target="media/image8.png"/><Relationship Id="rId65" Type="http://schemas.openxmlformats.org/officeDocument/2006/relationships/chart" Target="charts/chart10.xml"/><Relationship Id="rId24" Type="http://schemas.openxmlformats.org/officeDocument/2006/relationships/image" Target="media/image11.png"/><Relationship Id="rId68" Type="http://schemas.openxmlformats.org/officeDocument/2006/relationships/oleObject" Target="embeddings/oleObject2.bin"/><Relationship Id="rId23" Type="http://schemas.openxmlformats.org/officeDocument/2006/relationships/image" Target="media/image10.png"/><Relationship Id="rId67" Type="http://schemas.openxmlformats.org/officeDocument/2006/relationships/image" Target="media/image3.jpeg"/><Relationship Id="rId60" Type="http://schemas.openxmlformats.org/officeDocument/2006/relationships/image" Target="media/image47.png"/><Relationship Id="rId26" Type="http://schemas.openxmlformats.org/officeDocument/2006/relationships/image" Target="media/image13.png"/><Relationship Id="rId25" Type="http://schemas.openxmlformats.org/officeDocument/2006/relationships/image" Target="media/image12.png"/><Relationship Id="rId69" Type="http://schemas.openxmlformats.org/officeDocument/2006/relationships/image" Target="media/image50.png"/><Relationship Id="rId28" Type="http://schemas.openxmlformats.org/officeDocument/2006/relationships/image" Target="media/image15.png"/><Relationship Id="rId27" Type="http://schemas.openxmlformats.org/officeDocument/2006/relationships/image" Target="media/image14.png"/><Relationship Id="rId29" Type="http://schemas.openxmlformats.org/officeDocument/2006/relationships/image" Target="media/image16.png"/><Relationship Id="rId51" Type="http://schemas.openxmlformats.org/officeDocument/2006/relationships/image" Target="media/image38.png"/><Relationship Id="rId50" Type="http://schemas.openxmlformats.org/officeDocument/2006/relationships/image" Target="media/image37.png"/><Relationship Id="rId53" Type="http://schemas.openxmlformats.org/officeDocument/2006/relationships/image" Target="media/image40.png"/><Relationship Id="rId52" Type="http://schemas.openxmlformats.org/officeDocument/2006/relationships/image" Target="media/image39.png"/><Relationship Id="rId11" Type="http://schemas.openxmlformats.org/officeDocument/2006/relationships/chart" Target="charts/chart2.xml"/><Relationship Id="rId55" Type="http://schemas.openxmlformats.org/officeDocument/2006/relationships/image" Target="media/image42.png"/><Relationship Id="rId10" Type="http://schemas.openxmlformats.org/officeDocument/2006/relationships/chart" Target="charts/chart1.xml"/><Relationship Id="rId54" Type="http://schemas.openxmlformats.org/officeDocument/2006/relationships/image" Target="media/image41.png"/><Relationship Id="rId13" Type="http://schemas.openxmlformats.org/officeDocument/2006/relationships/chart" Target="charts/chart4.xml"/><Relationship Id="rId57" Type="http://schemas.openxmlformats.org/officeDocument/2006/relationships/image" Target="media/image44.png"/><Relationship Id="rId12" Type="http://schemas.openxmlformats.org/officeDocument/2006/relationships/chart" Target="charts/chart3.xml"/><Relationship Id="rId56" Type="http://schemas.openxmlformats.org/officeDocument/2006/relationships/image" Target="media/image43.png"/><Relationship Id="rId15" Type="http://schemas.openxmlformats.org/officeDocument/2006/relationships/chart" Target="charts/chart6.xml"/><Relationship Id="rId59" Type="http://schemas.openxmlformats.org/officeDocument/2006/relationships/image" Target="media/image46.png"/><Relationship Id="rId14" Type="http://schemas.openxmlformats.org/officeDocument/2006/relationships/chart" Target="charts/chart5.xml"/><Relationship Id="rId58" Type="http://schemas.openxmlformats.org/officeDocument/2006/relationships/image" Target="media/image45.png"/><Relationship Id="rId17" Type="http://schemas.openxmlformats.org/officeDocument/2006/relationships/image" Target="media/image5.png"/><Relationship Id="rId16" Type="http://schemas.openxmlformats.org/officeDocument/2006/relationships/chart" Target="charts/chart7.xml"/><Relationship Id="rId19" Type="http://schemas.openxmlformats.org/officeDocument/2006/relationships/image" Target="media/image6.png"/><Relationship Id="rId18" Type="http://schemas.openxmlformats.org/officeDocument/2006/relationships/oleObject" Target="embeddings/oleObject1.bin"/></Relationships>
</file>

<file path=word/charts/_rels/chart1.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10.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11.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2.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3.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4.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5.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6.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7.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8.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_rels/chart9.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DAY1</a:t>
            </a:r>
          </a:p>
        </c:rich>
      </c:tx>
      <c:overlay val="0"/>
      <c:spPr>
        <a:noFill/>
        <a:ln>
          <a:noFill/>
        </a:ln>
        <a:effectLst/>
      </c:spPr>
    </c:title>
    <c:autoTitleDeleted val="0"/>
    <c:plotArea>
      <c:layout/>
      <c:lineChart>
        <c:grouping val="standard"/>
        <c:varyColors val="0"/>
        <c:ser>
          <c:idx val="0"/>
          <c:order val="0"/>
          <c:tx>
            <c:strRef>
              <c:f>Sheet8!$C$3</c:f>
              <c:strCache>
                <c:ptCount val="1"/>
                <c:pt idx="0">
                  <c:v>LT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Sheet8!$C$4:$C$9</c:f>
              <c:numCache>
                <c:formatCode>#,##0</c:formatCode>
                <c:ptCount val="6"/>
                <c:pt idx="0">
                  <c:v>128.986200228493</c:v>
                </c:pt>
                <c:pt idx="1">
                  <c:v>141.219921088921</c:v>
                </c:pt>
                <c:pt idx="2">
                  <c:v>149.423455823058</c:v>
                </c:pt>
                <c:pt idx="3">
                  <c:v>158.285597654170</c:v>
                </c:pt>
                <c:pt idx="4">
                  <c:v>577.915174794641</c:v>
                </c:pt>
                <c:pt idx="5">
                  <c:v>144.478793698660</c:v>
                </c:pt>
              </c:numCache>
            </c:numRef>
          </c:val>
          <c:smooth val="0"/>
        </c:ser>
        <c:ser>
          <c:idx val="1"/>
          <c:order val="1"/>
          <c:tx>
            <c:strRef>
              <c:f>Sheet8!$D$3</c:f>
              <c:strCache>
                <c:ptCount val="1"/>
                <c:pt idx="0">
                  <c:v>RT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Sheet8!$D$4:$D$9</c:f>
              <c:numCache>
                <c:formatCode>#,##0</c:formatCode>
                <c:ptCount val="6"/>
                <c:pt idx="0">
                  <c:v>184.816048088587</c:v>
                </c:pt>
                <c:pt idx="1">
                  <c:v>170.144483239664</c:v>
                </c:pt>
                <c:pt idx="2">
                  <c:v>223.235042434448</c:v>
                </c:pt>
                <c:pt idx="3">
                  <c:v>267.867934491672</c:v>
                </c:pt>
                <c:pt idx="4">
                  <c:v>846.063508254371</c:v>
                </c:pt>
                <c:pt idx="5">
                  <c:v>211.515877063593</c:v>
                </c:pt>
              </c:numCache>
            </c:numRef>
          </c:val>
          <c:smooth val="0"/>
        </c:ser>
        <c:ser>
          <c:idx val="2"/>
          <c:order val="2"/>
          <c:tx>
            <c:strRef>
              <c:f>Sheet8!$E$3</c:f>
              <c:strCache>
                <c:ptCount val="1"/>
                <c:pt idx="0">
                  <c:v>TT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Sheet8!$E$4:$E$9</c:f>
              <c:numCache>
                <c:formatCode>#,##0</c:formatCode>
                <c:ptCount val="6"/>
                <c:pt idx="0">
                  <c:v>219.469057105197</c:v>
                </c:pt>
                <c:pt idx="1">
                  <c:v>215.232771298174</c:v>
                </c:pt>
                <c:pt idx="2">
                  <c:v>197.130944730420</c:v>
                </c:pt>
                <c:pt idx="3">
                  <c:v>241.487001549310</c:v>
                </c:pt>
                <c:pt idx="4">
                  <c:v>873.319774683102</c:v>
                </c:pt>
                <c:pt idx="5">
                  <c:v>218.329943670775</c:v>
                </c:pt>
              </c:numCache>
            </c:numRef>
          </c:val>
          <c:smooth val="0"/>
        </c:ser>
        <c:ser>
          <c:idx val="3"/>
          <c:order val="3"/>
          <c:tx>
            <c:strRef>
              <c:f>Sheet8!$F$3</c:f>
              <c:strCache>
                <c:ptCount val="1"/>
                <c:pt idx="0">
                  <c:v>UT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Sheet8!$F$4:$F$9</c:f>
              <c:numCache>
                <c:formatCode>#,##0</c:formatCode>
                <c:ptCount val="6"/>
                <c:pt idx="0">
                  <c:v>0.962583583794723</c:v>
                </c:pt>
                <c:pt idx="1">
                  <c:v>0.850722416198319</c:v>
                </c:pt>
                <c:pt idx="2">
                  <c:v>0.900141300138904</c:v>
                </c:pt>
                <c:pt idx="3">
                  <c:v>1.01465126701391</c:v>
                </c:pt>
                <c:pt idx="4">
                  <c:v>3.72809856714586</c:v>
                </c:pt>
                <c:pt idx="5">
                  <c:v>0.932024641786464</c:v>
                </c:pt>
              </c:numCache>
            </c:numRef>
          </c:val>
          <c:smooth val="0"/>
        </c:ser>
        <c:dLbls>
          <c:showLegendKey val="0"/>
          <c:showVal val="1"/>
          <c:showCatName val="0"/>
          <c:showSerName val="0"/>
          <c:showPercent val="0"/>
          <c:showBubbleSize val="0"/>
        </c:dLbls>
        <c:marker val="1"/>
        <c:smooth val="0"/>
        <c:axId val="92641152"/>
        <c:axId val="115140864"/>
      </c:lineChart>
      <c:catAx>
        <c:axId val="926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140864"/>
        <c:crosses val="autoZero"/>
        <c:auto val="1"/>
        <c:lblAlgn val="ctr"/>
        <c:lblOffset val="100"/>
        <c:noMultiLvlLbl val="0"/>
      </c:catAx>
      <c:valAx>
        <c:axId val="1151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4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control delay in seconds</a:t>
            </a:r>
          </a:p>
        </c:rich>
      </c:tx>
      <c:overlay val="0"/>
      <c:spPr>
        <a:noFill/>
        <a:ln>
          <a:noFill/>
        </a:ln>
        <a:effectLst/>
      </c:spPr>
    </c:title>
    <c:autoTitleDeleted val="0"/>
    <c:plotArea>
      <c:layout/>
      <c:barChart>
        <c:barDir val="col"/>
        <c:grouping val="clustered"/>
        <c:varyColors val="0"/>
        <c:ser>
          <c:idx val="0"/>
          <c:order val="0"/>
          <c:tx>
            <c:strRef>
              <c:f>Sheet1!$C$24</c:f>
              <c:strCache>
                <c:ptCount val="1"/>
                <c:pt idx="0">
                  <c:v>Average control delay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Sheet1!$B$25:$B$31</c:f>
              <c:strCache>
                <c:ptCount val="7"/>
                <c:pt idx="0">
                  <c:v>DAY 1</c:v>
                </c:pt>
                <c:pt idx="1">
                  <c:v>DAY 2</c:v>
                </c:pt>
                <c:pt idx="2">
                  <c:v>DAY 3</c:v>
                </c:pt>
                <c:pt idx="3">
                  <c:v>DAY 4</c:v>
                </c:pt>
                <c:pt idx="4">
                  <c:v>DAY 5</c:v>
                </c:pt>
                <c:pt idx="5">
                  <c:v>DAY 6</c:v>
                </c:pt>
                <c:pt idx="6">
                  <c:v>DAY 7</c:v>
                </c:pt>
              </c:strCache>
            </c:strRef>
          </c:cat>
          <c:val>
            <c:numRef>
              <c:f>Sheet1!$C$25:$C$31</c:f>
              <c:numCache>
                <c:formatCode>General</c:formatCode>
                <c:ptCount val="7"/>
                <c:pt idx="0">
                  <c:v>51.9</c:v>
                </c:pt>
                <c:pt idx="1">
                  <c:v>60.8</c:v>
                </c:pt>
                <c:pt idx="2">
                  <c:v>45.4</c:v>
                </c:pt>
                <c:pt idx="3">
                  <c:v>71.7</c:v>
                </c:pt>
                <c:pt idx="4">
                  <c:v>70.5</c:v>
                </c:pt>
                <c:pt idx="5">
                  <c:v>18.0</c:v>
                </c:pt>
                <c:pt idx="6">
                  <c:v>18.7</c:v>
                </c:pt>
              </c:numCache>
            </c:numRef>
          </c:val>
        </c:ser>
        <c:dLbls>
          <c:showLegendKey val="0"/>
          <c:showVal val="1"/>
          <c:showCatName val="0"/>
          <c:showSerName val="0"/>
          <c:showPercent val="0"/>
          <c:showBubbleSize val="0"/>
        </c:dLbls>
        <c:gapWidth val="219"/>
        <c:overlap val="-27"/>
        <c:axId val="224059392"/>
        <c:axId val="224061312"/>
      </c:barChart>
      <c:catAx>
        <c:axId val="224059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061312"/>
        <c:crosses val="autoZero"/>
        <c:auto val="1"/>
        <c:lblAlgn val="ctr"/>
        <c:lblOffset val="100"/>
        <c:noMultiLvlLbl val="0"/>
      </c:catAx>
      <c:valAx>
        <c:axId val="224061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delay in sec</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059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Level Of Service</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Sheet1!$M$96:$M$102</c:f>
              <c:strCache>
                <c:ptCount val="7"/>
                <c:pt idx="0">
                  <c:v>E</c:v>
                </c:pt>
                <c:pt idx="1">
                  <c:v>E</c:v>
                </c:pt>
                <c:pt idx="2">
                  <c:v>D</c:v>
                </c:pt>
                <c:pt idx="3">
                  <c:v>F</c:v>
                </c:pt>
                <c:pt idx="4">
                  <c:v>F</c:v>
                </c:pt>
                <c:pt idx="5">
                  <c:v>B</c:v>
                </c:pt>
                <c:pt idx="6">
                  <c:v>B</c:v>
                </c:pt>
              </c:strCache>
            </c:strRef>
          </c:cat>
          <c:val>
            <c:numRef>
              <c:f>Sheet1!$N$96:$N$102</c:f>
              <c:numCache>
                <c:formatCode>General</c:formatCode>
                <c:ptCount val="7"/>
                <c:pt idx="0">
                  <c:v>51.9</c:v>
                </c:pt>
                <c:pt idx="1">
                  <c:v>60.8</c:v>
                </c:pt>
                <c:pt idx="2">
                  <c:v>45.4</c:v>
                </c:pt>
                <c:pt idx="3">
                  <c:v>71.7</c:v>
                </c:pt>
                <c:pt idx="4">
                  <c:v>70.5</c:v>
                </c:pt>
                <c:pt idx="5">
                  <c:v>18.0</c:v>
                </c:pt>
                <c:pt idx="6">
                  <c:v>18.7</c:v>
                </c:pt>
              </c:numCache>
            </c:numRef>
          </c:val>
        </c:ser>
        <c:dLbls>
          <c:showLegendKey val="0"/>
          <c:showVal val="0"/>
          <c:showCatName val="0"/>
          <c:showSerName val="0"/>
          <c:showPercent val="0"/>
          <c:showBubbleSize val="0"/>
        </c:dLbls>
        <c:gapWidth val="219"/>
        <c:overlap val="-27"/>
        <c:axId val="225122560"/>
        <c:axId val="225131904"/>
      </c:barChart>
      <c:catAx>
        <c:axId val="225122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layout>
            <c:manualLayout>
              <c:xMode val="edge"/>
              <c:yMode val="edge"/>
              <c:x val="0.48213002830839474"/>
              <c:y val="0.87868037328667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131904"/>
        <c:crosses val="autoZero"/>
        <c:auto val="1"/>
        <c:lblAlgn val="ctr"/>
        <c:lblOffset val="100"/>
        <c:noMultiLvlLbl val="0"/>
      </c:catAx>
      <c:valAx>
        <c:axId val="225131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Avrg</a:t>
                </a:r>
                <a:r>
                  <a:rPr lang="en-US" baseline="0"/>
                  <a:t> Contro Delay</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122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2</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Sheet8!$C$10:$C$15</c:f>
              <c:numCache>
                <c:formatCode>#,##0</c:formatCode>
                <c:ptCount val="6"/>
                <c:pt idx="0">
                  <c:v>177.137445967992</c:v>
                </c:pt>
                <c:pt idx="1">
                  <c:v>172.230633295306</c:v>
                </c:pt>
                <c:pt idx="2">
                  <c:v>142.572286038850</c:v>
                </c:pt>
                <c:pt idx="3">
                  <c:v>198.615965112326</c:v>
                </c:pt>
                <c:pt idx="4">
                  <c:v>690.556330414473</c:v>
                </c:pt>
                <c:pt idx="5">
                  <c:v>172.639082603618</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Sheet8!$D$10:$D$15</c:f>
              <c:numCache>
                <c:formatCode>#,##0</c:formatCode>
                <c:ptCount val="6"/>
                <c:pt idx="0">
                  <c:v>235.339749643189</c:v>
                </c:pt>
                <c:pt idx="1">
                  <c:v>192.493060741812</c:v>
                </c:pt>
                <c:pt idx="2">
                  <c:v>183.172341003556</c:v>
                </c:pt>
                <c:pt idx="3">
                  <c:v>228.898219882815</c:v>
                </c:pt>
                <c:pt idx="4">
                  <c:v>839.903371271373</c:v>
                </c:pt>
                <c:pt idx="5">
                  <c:v>209.975842817843</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Sheet8!$E$10:$E$15</c:f>
              <c:numCache>
                <c:formatCode>#,##0</c:formatCode>
                <c:ptCount val="6"/>
                <c:pt idx="0">
                  <c:v>188.946609032524</c:v>
                </c:pt>
                <c:pt idx="1">
                  <c:v>214.597527047093</c:v>
                </c:pt>
                <c:pt idx="2">
                  <c:v>209.609586096852</c:v>
                </c:pt>
                <c:pt idx="3">
                  <c:v>205.741201528911</c:v>
                </c:pt>
                <c:pt idx="4">
                  <c:v>818.894923705380</c:v>
                </c:pt>
                <c:pt idx="5">
                  <c:v>204.723730926345</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Sheet8!$F$10:$F$15</c:f>
              <c:numCache>
                <c:formatCode>#,##0</c:formatCode>
                <c:ptCount val="6"/>
                <c:pt idx="0">
                  <c:v>0.843511647466627</c:v>
                </c:pt>
                <c:pt idx="1">
                  <c:v>0.921019429386663</c:v>
                </c:pt>
                <c:pt idx="2">
                  <c:v>0.944187324760597</c:v>
                </c:pt>
                <c:pt idx="3">
                  <c:v>0.890654552073210</c:v>
                </c:pt>
                <c:pt idx="4">
                  <c:v>3.59937295368710</c:v>
                </c:pt>
                <c:pt idx="5">
                  <c:v>0.899843238421775</c:v>
                </c:pt>
              </c:numCache>
            </c:numRef>
          </c:val>
          <c:smooth val="0"/>
        </c:ser>
        <c:dLbls>
          <c:showLegendKey val="0"/>
          <c:showVal val="1"/>
          <c:showCatName val="0"/>
          <c:showSerName val="0"/>
          <c:showPercent val="0"/>
          <c:showBubbleSize val="0"/>
        </c:dLbls>
        <c:marker val="1"/>
        <c:smooth val="0"/>
        <c:axId val="226529280"/>
        <c:axId val="226531200"/>
      </c:lineChart>
      <c:catAx>
        <c:axId val="22652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531200"/>
        <c:crosses val="autoZero"/>
        <c:auto val="1"/>
        <c:lblAlgn val="ctr"/>
        <c:lblOffset val="100"/>
        <c:noMultiLvlLbl val="0"/>
      </c:catAx>
      <c:valAx>
        <c:axId val="226531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52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3</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Sheet8!$C$16:$C$21</c:f>
              <c:numCache>
                <c:formatCode>#,##0</c:formatCode>
                <c:ptCount val="6"/>
                <c:pt idx="0">
                  <c:v>155.322928202289</c:v>
                </c:pt>
                <c:pt idx="1">
                  <c:v>151.392880897551</c:v>
                </c:pt>
                <c:pt idx="2">
                  <c:v>137.200861974149</c:v>
                </c:pt>
                <c:pt idx="3">
                  <c:v>167.359373222637</c:v>
                </c:pt>
                <c:pt idx="4">
                  <c:v>611.276044296626</c:v>
                </c:pt>
                <c:pt idx="5">
                  <c:v>152.819011074156</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Sheet8!$D$16:$D$21</c:f>
              <c:numCache>
                <c:formatCode>#,##0</c:formatCode>
                <c:ptCount val="6"/>
                <c:pt idx="0">
                  <c:v>198.364221559549</c:v>
                </c:pt>
                <c:pt idx="1">
                  <c:v>212.867565868072</c:v>
                </c:pt>
                <c:pt idx="2">
                  <c:v>181.005956459871</c:v>
                </c:pt>
                <c:pt idx="3">
                  <c:v>187.261568957221</c:v>
                </c:pt>
                <c:pt idx="4">
                  <c:v>779.499312844713</c:v>
                </c:pt>
                <c:pt idx="5">
                  <c:v>194.874828211178</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Sheet8!$E$16:$E$21</c:f>
              <c:numCache>
                <c:formatCode>#,##0</c:formatCode>
                <c:ptCount val="6"/>
                <c:pt idx="0">
                  <c:v>231.113031722682</c:v>
                </c:pt>
                <c:pt idx="1">
                  <c:v>207.362370199070</c:v>
                </c:pt>
                <c:pt idx="2">
                  <c:v>168.608288209195</c:v>
                </c:pt>
                <c:pt idx="3">
                  <c:v>251.491382464287</c:v>
                </c:pt>
                <c:pt idx="4">
                  <c:v>858.575072595234</c:v>
                </c:pt>
                <c:pt idx="5">
                  <c:v>214.643768148808</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Sheet8!$F$16:$F$21</c:f>
              <c:numCache>
                <c:formatCode>#,##0</c:formatCode>
                <c:ptCount val="6"/>
                <c:pt idx="0">
                  <c:v>0.935680290375233</c:v>
                </c:pt>
                <c:pt idx="1">
                  <c:v>0.917532611500308</c:v>
                </c:pt>
                <c:pt idx="2">
                  <c:v>0.826511216711742</c:v>
                </c:pt>
                <c:pt idx="3">
                  <c:v>0.904645260662902</c:v>
                </c:pt>
                <c:pt idx="4">
                  <c:v>3.58436937925018</c:v>
                </c:pt>
                <c:pt idx="5">
                  <c:v>0.896092344812546</c:v>
                </c:pt>
              </c:numCache>
            </c:numRef>
          </c:val>
          <c:smooth val="0"/>
        </c:ser>
        <c:dLbls>
          <c:showLegendKey val="0"/>
          <c:showVal val="1"/>
          <c:showCatName val="0"/>
          <c:showSerName val="0"/>
          <c:showPercent val="0"/>
          <c:showBubbleSize val="0"/>
        </c:dLbls>
        <c:marker val="1"/>
        <c:smooth val="0"/>
        <c:axId val="228350976"/>
        <c:axId val="228897920"/>
      </c:lineChart>
      <c:catAx>
        <c:axId val="22835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897920"/>
        <c:crosses val="autoZero"/>
        <c:auto val="1"/>
        <c:lblAlgn val="ctr"/>
        <c:lblOffset val="100"/>
        <c:noMultiLvlLbl val="0"/>
      </c:catAx>
      <c:valAx>
        <c:axId val="228897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350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4</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Sheet8!$C$22:$C$27</c:f>
              <c:numCache>
                <c:formatCode>#,##0</c:formatCode>
                <c:ptCount val="6"/>
                <c:pt idx="0">
                  <c:v>159.939894629176</c:v>
                </c:pt>
                <c:pt idx="1">
                  <c:v>174.940814931742</c:v>
                </c:pt>
                <c:pt idx="2">
                  <c:v>183.279292226138</c:v>
                </c:pt>
                <c:pt idx="3">
                  <c:v>184.778741291881</c:v>
                </c:pt>
                <c:pt idx="4">
                  <c:v>702.938743078938</c:v>
                </c:pt>
                <c:pt idx="5">
                  <c:v>175.734685769734</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Sheet8!$D$22:$D$27</c:f>
              <c:numCache>
                <c:formatCode>#,##0</c:formatCode>
                <c:ptCount val="6"/>
                <c:pt idx="0">
                  <c:v>186.293627266938</c:v>
                </c:pt>
                <c:pt idx="1">
                  <c:v>197.797403817296</c:v>
                </c:pt>
                <c:pt idx="2">
                  <c:v>185.058702830276</c:v>
                </c:pt>
                <c:pt idx="3">
                  <c:v>234.822983725100</c:v>
                </c:pt>
                <c:pt idx="4">
                  <c:v>803.972717639610</c:v>
                </c:pt>
                <c:pt idx="5">
                  <c:v>200.993179409902</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Sheet8!$E$22:$E$27</c:f>
              <c:numCache>
                <c:formatCode>#,##0</c:formatCode>
                <c:ptCount val="6"/>
                <c:pt idx="0">
                  <c:v>208.103612898189</c:v>
                </c:pt>
                <c:pt idx="1">
                  <c:v>206.588399542510</c:v>
                </c:pt>
                <c:pt idx="2">
                  <c:v>218.867504308884</c:v>
                </c:pt>
                <c:pt idx="3">
                  <c:v>260.807494219270</c:v>
                </c:pt>
                <c:pt idx="4">
                  <c:v>894.367010968853</c:v>
                </c:pt>
                <c:pt idx="5">
                  <c:v>223.591752742213</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Sheet8!$F$22:$F$27</c:f>
              <c:numCache>
                <c:formatCode>#,##0</c:formatCode>
                <c:ptCount val="6"/>
                <c:pt idx="0">
                  <c:v>0.908749401302138</c:v>
                </c:pt>
                <c:pt idx="1">
                  <c:v>0.879099572521317</c:v>
                </c:pt>
                <c:pt idx="2">
                  <c:v>0.889705302068633</c:v>
                </c:pt>
                <c:pt idx="3">
                  <c:v>0.962389277561884</c:v>
                </c:pt>
                <c:pt idx="4">
                  <c:v>3.63994355345397</c:v>
                </c:pt>
                <c:pt idx="5">
                  <c:v>0.909985888363493</c:v>
                </c:pt>
              </c:numCache>
            </c:numRef>
          </c:val>
          <c:smooth val="0"/>
        </c:ser>
        <c:dLbls>
          <c:showLegendKey val="0"/>
          <c:showVal val="1"/>
          <c:showCatName val="0"/>
          <c:showSerName val="0"/>
          <c:showPercent val="0"/>
          <c:showBubbleSize val="0"/>
        </c:dLbls>
        <c:marker val="1"/>
        <c:smooth val="0"/>
        <c:axId val="234885120"/>
        <c:axId val="234886656"/>
      </c:lineChart>
      <c:catAx>
        <c:axId val="23488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886656"/>
        <c:crosses val="autoZero"/>
        <c:auto val="1"/>
        <c:lblAlgn val="ctr"/>
        <c:lblOffset val="100"/>
        <c:noMultiLvlLbl val="0"/>
      </c:catAx>
      <c:valAx>
        <c:axId val="234886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885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5</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Sheet8!$C$28:$C$33</c:f>
              <c:numCache>
                <c:formatCode>#,##0</c:formatCode>
                <c:ptCount val="6"/>
                <c:pt idx="0">
                  <c:v>172.129956611154</c:v>
                </c:pt>
                <c:pt idx="1">
                  <c:v>132.952368233618</c:v>
                </c:pt>
                <c:pt idx="2">
                  <c:v>168.331573733657</c:v>
                </c:pt>
                <c:pt idx="3">
                  <c:v>220.554112935888</c:v>
                </c:pt>
                <c:pt idx="4">
                  <c:v>693.968011514318</c:v>
                </c:pt>
                <c:pt idx="5">
                  <c:v>173.492002878580</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Sheet8!$D$28:$D$33</c:f>
              <c:numCache>
                <c:formatCode>#,##0</c:formatCode>
                <c:ptCount val="6"/>
                <c:pt idx="0">
                  <c:v>180.651241591904</c:v>
                </c:pt>
                <c:pt idx="1">
                  <c:v>187.454581298331</c:v>
                </c:pt>
                <c:pt idx="2">
                  <c:v>203.681204217726</c:v>
                </c:pt>
                <c:pt idx="3">
                  <c:v>237.942196528344</c:v>
                </c:pt>
                <c:pt idx="4">
                  <c:v>809.729223636305</c:v>
                </c:pt>
                <c:pt idx="5">
                  <c:v>202.432305909076</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Sheet8!$E$28:$E$33</c:f>
              <c:numCache>
                <c:formatCode>#,##0</c:formatCode>
                <c:ptCount val="6"/>
                <c:pt idx="0">
                  <c:v>203.658711039929</c:v>
                </c:pt>
                <c:pt idx="1">
                  <c:v>194.060910154660</c:v>
                </c:pt>
                <c:pt idx="2">
                  <c:v>198.631257005716</c:v>
                </c:pt>
                <c:pt idx="3">
                  <c:v>279.124499773635</c:v>
                </c:pt>
                <c:pt idx="4">
                  <c:v>875.475377973940</c:v>
                </c:pt>
                <c:pt idx="5">
                  <c:v>218.868844493485</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Sheet8!$F$28:$F$33</c:f>
              <c:numCache>
                <c:formatCode>#,##0</c:formatCode>
                <c:ptCount val="6"/>
                <c:pt idx="0">
                  <c:v>0.852128498075018</c:v>
                </c:pt>
                <c:pt idx="1">
                  <c:v>0.825791107041108</c:v>
                </c:pt>
                <c:pt idx="2">
                  <c:v>0.841657868668288</c:v>
                </c:pt>
                <c:pt idx="3">
                  <c:v>0.915162294339786</c:v>
                </c:pt>
                <c:pt idx="4">
                  <c:v>4.0</c:v>
                </c:pt>
                <c:pt idx="5">
                  <c:v>1.0</c:v>
                </c:pt>
              </c:numCache>
            </c:numRef>
          </c:val>
          <c:smooth val="0"/>
        </c:ser>
        <c:dLbls>
          <c:showLegendKey val="0"/>
          <c:showVal val="1"/>
          <c:showCatName val="0"/>
          <c:showSerName val="0"/>
          <c:showPercent val="0"/>
          <c:showBubbleSize val="0"/>
        </c:dLbls>
        <c:marker val="1"/>
        <c:smooth val="0"/>
        <c:axId val="71276800"/>
        <c:axId val="71299072"/>
      </c:lineChart>
      <c:catAx>
        <c:axId val="7127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99072"/>
        <c:crosses val="autoZero"/>
        <c:auto val="1"/>
        <c:lblAlgn val="ctr"/>
        <c:lblOffset val="100"/>
        <c:noMultiLvlLbl val="0"/>
      </c:catAx>
      <c:valAx>
        <c:axId val="71299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76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6</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Sheet8!$C$34:$C$39</c:f>
              <c:numCache>
                <c:formatCode>#,##0</c:formatCode>
                <c:ptCount val="6"/>
                <c:pt idx="0">
                  <c:v>95.9137058320218</c:v>
                </c:pt>
                <c:pt idx="1">
                  <c:v>107.573909418853</c:v>
                </c:pt>
                <c:pt idx="2">
                  <c:v>133.528847594084</c:v>
                </c:pt>
                <c:pt idx="3">
                  <c:v>182.861986950500</c:v>
                </c:pt>
                <c:pt idx="4">
                  <c:v>519.878449795457</c:v>
                </c:pt>
                <c:pt idx="5">
                  <c:v>129.969612448864</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Sheet8!$D$34:$D$39</c:f>
              <c:numCache>
                <c:formatCode>#,##0</c:formatCode>
                <c:ptCount val="6"/>
                <c:pt idx="0">
                  <c:v>109.795952728762</c:v>
                </c:pt>
                <c:pt idx="1">
                  <c:v>140.468410646105</c:v>
                </c:pt>
                <c:pt idx="2">
                  <c:v>143.879921050989</c:v>
                </c:pt>
                <c:pt idx="3">
                  <c:v>185.333094882263</c:v>
                </c:pt>
                <c:pt idx="4">
                  <c:v>579.477379308120</c:v>
                </c:pt>
                <c:pt idx="5">
                  <c:v>144.869344827030</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Sheet8!$E$34:$E$39</c:f>
              <c:numCache>
                <c:formatCode>#,##0</c:formatCode>
                <c:ptCount val="6"/>
                <c:pt idx="0">
                  <c:v>190.565389218886</c:v>
                </c:pt>
                <c:pt idx="1">
                  <c:v>152.025938104329</c:v>
                </c:pt>
                <c:pt idx="2">
                  <c:v>162.511853273419</c:v>
                </c:pt>
                <c:pt idx="3">
                  <c:v>163.093123496391</c:v>
                </c:pt>
                <c:pt idx="4">
                  <c:v>668.196304093025</c:v>
                </c:pt>
                <c:pt idx="5">
                  <c:v>167.049076023256</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Sheet8!$F$34:$F$39</c:f>
              <c:numCache>
                <c:formatCode>#,##0</c:formatCode>
                <c:ptCount val="6"/>
                <c:pt idx="0">
                  <c:v>1.26202244515818</c:v>
                </c:pt>
                <c:pt idx="1">
                  <c:v>0.889040573709526</c:v>
                </c:pt>
                <c:pt idx="2">
                  <c:v>1.03510734569057</c:v>
                </c:pt>
                <c:pt idx="3">
                  <c:v>1.23555396588175</c:v>
                </c:pt>
                <c:pt idx="4">
                  <c:v>4.42172433044003</c:v>
                </c:pt>
                <c:pt idx="5">
                  <c:v>1.10543108261001</c:v>
                </c:pt>
              </c:numCache>
            </c:numRef>
          </c:val>
          <c:smooth val="0"/>
        </c:ser>
        <c:dLbls>
          <c:showLegendKey val="0"/>
          <c:showVal val="1"/>
          <c:showCatName val="0"/>
          <c:showSerName val="0"/>
          <c:showPercent val="0"/>
          <c:showBubbleSize val="0"/>
        </c:dLbls>
        <c:marker val="1"/>
        <c:smooth val="0"/>
        <c:axId val="88731008"/>
        <c:axId val="92771456"/>
      </c:lineChart>
      <c:catAx>
        <c:axId val="8873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1456"/>
        <c:crosses val="autoZero"/>
        <c:auto val="1"/>
        <c:lblAlgn val="ctr"/>
        <c:lblOffset val="100"/>
        <c:noMultiLvlLbl val="0"/>
      </c:catAx>
      <c:valAx>
        <c:axId val="92771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73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7</a:t>
            </a:r>
          </a:p>
        </c:rich>
      </c:tx>
      <c:overlay val="0"/>
      <c:spPr>
        <a:noFill/>
        <a:ln>
          <a:noFill/>
        </a:ln>
        <a:effectLst/>
      </c:sp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Sheet8!$C$40:$C$45</c:f>
              <c:numCache>
                <c:formatCode>#,##0</c:formatCode>
                <c:ptCount val="6"/>
                <c:pt idx="0">
                  <c:v>133.025253798575</c:v>
                </c:pt>
                <c:pt idx="1">
                  <c:v>123.587355087225</c:v>
                </c:pt>
                <c:pt idx="2">
                  <c:v>161.415509704930</c:v>
                </c:pt>
                <c:pt idx="3">
                  <c:v>133.436806908609</c:v>
                </c:pt>
                <c:pt idx="4">
                  <c:v>551.464925499338</c:v>
                </c:pt>
                <c:pt idx="5">
                  <c:v>137.866231374835</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Sheet8!$D$40:$D$45</c:f>
              <c:numCache>
                <c:formatCode>#,##0</c:formatCode>
                <c:ptCount val="6"/>
                <c:pt idx="0">
                  <c:v>151.262586980637</c:v>
                </c:pt>
                <c:pt idx="1">
                  <c:v>155.514088484759</c:v>
                </c:pt>
                <c:pt idx="2">
                  <c:v>164.732266753662</c:v>
                </c:pt>
                <c:pt idx="3">
                  <c:v>159.920447974440</c:v>
                </c:pt>
                <c:pt idx="4">
                  <c:v>631.429390193497</c:v>
                </c:pt>
                <c:pt idx="5">
                  <c:v>157.857347548375</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Sheet8!$E$40:$E$45</c:f>
              <c:numCache>
                <c:formatCode>#,##0</c:formatCode>
                <c:ptCount val="6"/>
                <c:pt idx="0">
                  <c:v>172.718273077182</c:v>
                </c:pt>
                <c:pt idx="1">
                  <c:v>115.348198081410</c:v>
                </c:pt>
                <c:pt idx="2">
                  <c:v>174.682537899856</c:v>
                </c:pt>
                <c:pt idx="3">
                  <c:v>153.808838497709</c:v>
                </c:pt>
                <c:pt idx="4">
                  <c:v>616.557847556158</c:v>
                </c:pt>
                <c:pt idx="5">
                  <c:v>154.139461889039</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Sheet8!$F$40:$F$45</c:f>
              <c:numCache>
                <c:formatCode>#,##0</c:formatCode>
                <c:ptCount val="6"/>
                <c:pt idx="0">
                  <c:v>1.07278430482722</c:v>
                </c:pt>
                <c:pt idx="1">
                  <c:v>1.02989462572688</c:v>
                </c:pt>
                <c:pt idx="2">
                  <c:v>1.10558568291048</c:v>
                </c:pt>
                <c:pt idx="3">
                  <c:v>1.01860157945503</c:v>
                </c:pt>
                <c:pt idx="4">
                  <c:v>4.22686619291961</c:v>
                </c:pt>
                <c:pt idx="5">
                  <c:v>1.05671654822990</c:v>
                </c:pt>
              </c:numCache>
            </c:numRef>
          </c:val>
          <c:smooth val="0"/>
        </c:ser>
        <c:dLbls>
          <c:showLegendKey val="0"/>
          <c:showVal val="1"/>
          <c:showCatName val="0"/>
          <c:showSerName val="0"/>
          <c:showPercent val="0"/>
          <c:showBubbleSize val="0"/>
        </c:dLbls>
        <c:marker val="1"/>
        <c:smooth val="0"/>
        <c:axId val="131293952"/>
        <c:axId val="131295488"/>
      </c:lineChart>
      <c:catAx>
        <c:axId val="13129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95488"/>
        <c:crosses val="autoZero"/>
        <c:auto val="1"/>
        <c:lblAlgn val="ctr"/>
        <c:lblOffset val="100"/>
        <c:noMultiLvlLbl val="0"/>
      </c:catAx>
      <c:valAx>
        <c:axId val="131295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9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Capacity</a:t>
            </a:r>
            <a:r>
              <a:rPr lang="en-US" baseline="0"/>
              <a:t> in veh/hr for 7 days</a:t>
            </a:r>
            <a:endParaRPr lang="en-US"/>
          </a:p>
        </c:rich>
      </c:tx>
      <c:overlay val="0"/>
      <c:spPr>
        <a:noFill/>
        <a:ln>
          <a:noFill/>
        </a:ln>
        <a:effectLst/>
      </c:spPr>
    </c:title>
    <c:autoTitleDeleted val="0"/>
    <c:plotArea>
      <c:layout/>
      <c:barChart>
        <c:barDir val="col"/>
        <c:grouping val="clustered"/>
        <c:varyColors val="0"/>
        <c:ser>
          <c:idx val="0"/>
          <c:order val="0"/>
          <c:tx>
            <c:strRef>
              <c:f>Sheet1!$B$3</c:f>
              <c:strCache>
                <c:ptCount val="1"/>
                <c:pt idx="0">
                  <c:v>DAYS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Sheet1!$B$4:$B$10</c:f>
              <c:numCache>
                <c:formatCode>General</c:formatCode>
                <c:ptCount val="7"/>
                <c:pt idx="0">
                  <c:v>0.0</c:v>
                </c:pt>
                <c:pt idx="1">
                  <c:v>0.0</c:v>
                </c:pt>
                <c:pt idx="2">
                  <c:v>0.0</c:v>
                </c:pt>
                <c:pt idx="3">
                  <c:v>0.0</c:v>
                </c:pt>
                <c:pt idx="4">
                  <c:v>0.0</c:v>
                </c:pt>
                <c:pt idx="5">
                  <c:v>0.0</c:v>
                </c:pt>
                <c:pt idx="6">
                  <c:v>0.0</c:v>
                </c:pt>
              </c:numCache>
            </c:numRef>
          </c:val>
        </c:ser>
        <c:ser>
          <c:idx val="1"/>
          <c:order val="1"/>
          <c:tx>
            <c:strRef>
              <c:f>Sheet1!$C$3</c:f>
              <c:strCache>
                <c:ptCount val="1"/>
                <c:pt idx="0">
                  <c:v>capacity of the roundabout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Sheet1!$C$4:$C$10</c:f>
              <c:numCache>
                <c:formatCode>General</c:formatCode>
                <c:ptCount val="7"/>
                <c:pt idx="0" formatCode="#,##0.0">
                  <c:v>652.2</c:v>
                </c:pt>
                <c:pt idx="1">
                  <c:v>629.3</c:v>
                </c:pt>
                <c:pt idx="2">
                  <c:v>643.8</c:v>
                </c:pt>
                <c:pt idx="3">
                  <c:v>619.8</c:v>
                </c:pt>
                <c:pt idx="4">
                  <c:v>629.0</c:v>
                </c:pt>
                <c:pt idx="5">
                  <c:v>708.5</c:v>
                </c:pt>
                <c:pt idx="6">
                  <c:v>707.3</c:v>
                </c:pt>
              </c:numCache>
            </c:numRef>
          </c:val>
        </c:ser>
        <c:dLbls>
          <c:showLegendKey val="0"/>
          <c:showVal val="1"/>
          <c:showCatName val="0"/>
          <c:showSerName val="0"/>
          <c:showPercent val="0"/>
          <c:showBubbleSize val="0"/>
        </c:dLbls>
        <c:gapWidth val="219"/>
        <c:overlap val="-27"/>
        <c:axId val="136491008"/>
        <c:axId val="136492928"/>
      </c:barChart>
      <c:catAx>
        <c:axId val="136491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492928"/>
        <c:crosses val="autoZero"/>
        <c:auto val="1"/>
        <c:lblAlgn val="ctr"/>
        <c:lblOffset val="100"/>
        <c:noMultiLvlLbl val="0"/>
      </c:catAx>
      <c:valAx>
        <c:axId val="13649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Capacity</a:t>
                </a:r>
                <a:r>
                  <a:rPr lang="en-US" baseline="0"/>
                  <a:t> in veh/h</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491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Sheet1!$C$33</c:f>
              <c:strCache>
                <c:ptCount val="1"/>
                <c:pt idx="0">
                  <c:v>Degree of saturation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Sheet1!$B$34:$B$40</c:f>
              <c:strCache>
                <c:ptCount val="7"/>
                <c:pt idx="0">
                  <c:v>DAY 1</c:v>
                </c:pt>
                <c:pt idx="1">
                  <c:v>DAY 2</c:v>
                </c:pt>
                <c:pt idx="2">
                  <c:v>DAY 3</c:v>
                </c:pt>
                <c:pt idx="3">
                  <c:v>DAY 4</c:v>
                </c:pt>
                <c:pt idx="4">
                  <c:v>DAY 5</c:v>
                </c:pt>
                <c:pt idx="5">
                  <c:v>DAY 6</c:v>
                </c:pt>
                <c:pt idx="6">
                  <c:v>DAY 7</c:v>
                </c:pt>
              </c:strCache>
            </c:strRef>
          </c:cat>
          <c:val>
            <c:numRef>
              <c:f>Sheet1!$C$34:$C$40</c:f>
              <c:numCache>
                <c:formatCode>General</c:formatCode>
                <c:ptCount val="7"/>
                <c:pt idx="0">
                  <c:v>1.1</c:v>
                </c:pt>
                <c:pt idx="1">
                  <c:v>1.09</c:v>
                </c:pt>
                <c:pt idx="2">
                  <c:v>0.99</c:v>
                </c:pt>
                <c:pt idx="3">
                  <c:v>1.15000000000000</c:v>
                </c:pt>
                <c:pt idx="4">
                  <c:v>1.19000000000000</c:v>
                </c:pt>
                <c:pt idx="5">
                  <c:v>0.730000000000000</c:v>
                </c:pt>
                <c:pt idx="6">
                  <c:v>0.730000000000000</c:v>
                </c:pt>
              </c:numCache>
            </c:numRef>
          </c:val>
        </c:ser>
        <c:dLbls>
          <c:showLegendKey val="0"/>
          <c:showVal val="1"/>
          <c:showCatName val="0"/>
          <c:showSerName val="0"/>
          <c:showPercent val="0"/>
          <c:showBubbleSize val="0"/>
        </c:dLbls>
        <c:gapWidth val="219"/>
        <c:overlap val="-27"/>
        <c:axId val="221554560"/>
        <c:axId val="221573120"/>
      </c:barChart>
      <c:catAx>
        <c:axId val="221554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573120"/>
        <c:crosses val="autoZero"/>
        <c:auto val="1"/>
        <c:lblAlgn val="ctr"/>
        <c:lblOffset val="100"/>
        <c:noMultiLvlLbl val="0"/>
      </c:catAx>
      <c:valAx>
        <c:axId val="221573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degree of saturation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554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8E313-FCA1-4964-8F7F-2BBB516F1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Words>8198</Words>
  <Pages>105</Pages>
  <Characters>51412</Characters>
  <Application>WPS Office</Application>
  <DocSecurity>0</DocSecurity>
  <Paragraphs>1326</Paragraphs>
  <ScaleCrop>false</ScaleCrop>
  <LinksUpToDate>false</LinksUpToDate>
  <CharactersWithSpaces>59353</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2025-03-02T13:15:00Z</dcterms:created>
  <dc:creator>HP</dc:creator>
  <lastModifiedBy>SM-G977B</lastModifiedBy>
  <dcterms:modified xsi:type="dcterms:W3CDTF">2025-07-07T12:42:39Z</dcterms:modified>
  <revision>13</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35cedc8fea913a63ab9fd640d25ae2f31df9e405b58420f40ad9623d6f4de0a1</vt:lpwstr>
  </property>
  <property fmtid="{D5CDD505-2E9C-101B-9397-08002B2CF9AE}" pid="3" name="ICV">
    <vt:lpwstr>d419ee92732547878c4edf6267626411</vt:lpwstr>
  </property>
</Properties>
</file>