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rPr>
      </w:pPr>
      <w:r>
        <w:drawing>
          <wp:anchor distT="0" distB="0" distL="0" distR="0" simplePos="0" relativeHeight="1024" behindDoc="0" locked="0" layoutInCell="1" allowOverlap="1">
            <wp:simplePos x="0" y="0"/>
            <wp:positionH relativeFrom="page">
              <wp:posOffset>3312795</wp:posOffset>
            </wp:positionH>
            <wp:positionV relativeFrom="page">
              <wp:posOffset>308610</wp:posOffset>
            </wp:positionV>
            <wp:extent cx="1257300" cy="1181100"/>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1257300" cy="1181100"/>
                    </a:xfrm>
                    <a:prstGeom prst="rect">
                      <a:avLst/>
                    </a:prstGeom>
                  </pic:spPr>
                </pic:pic>
              </a:graphicData>
            </a:graphic>
          </wp:anchor>
        </w:drawing>
      </w:r>
    </w:p>
    <w:p>
      <w:pPr>
        <w:spacing w:line="360" w:lineRule="auto"/>
        <w:jc w:val="left"/>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A PROJECT REPORT ON</w:t>
      </w:r>
    </w:p>
    <w:p>
      <w:pPr>
        <w:spacing w:line="360" w:lineRule="auto"/>
        <w:jc w:val="center"/>
        <w:rPr>
          <w:rFonts w:ascii="Times New Roman" w:hAnsi="Times New Roman" w:cs="Times New Roman"/>
          <w:b/>
          <w:bCs/>
          <w:sz w:val="28"/>
          <w:szCs w:val="28"/>
        </w:rPr>
      </w:pPr>
      <w:r>
        <w:rPr>
          <w:rFonts w:hAnsi="Times New Roman" w:cs="Times New Roman"/>
          <w:b/>
          <w:bCs/>
          <w:sz w:val="28"/>
          <w:szCs w:val="28"/>
          <w:lang w:val="en-US"/>
        </w:rPr>
        <w:t>CHEMICAL CHARACTERIZATION AND INHIBITORY EFFECTS OF ARISTOLOCHIA RINGENS ROOT EXTRACT ON DIGESTIVE ENZYMES</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BY</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AGUNBIADE BARAKAT ODUNAYO </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HND/23/SLT/FT/0659</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SUBMITTED TO</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THE DEPARTMENT OF SCIENCE LABOURATORY TECHNOLOGY (SLT) INSTITUTE OF APPLIED SCIENCES, KWARA STATE POLYTECHNIC, ILORIN</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IN PARTIAL FULFILMENT OF THE REQUIREMENTS FOR THE AWARD OF HIGHER NATIONAL DIPLOMA (HND) IN SCIENCE LABOURATORY TECHNOLOGY</w:t>
      </w:r>
    </w:p>
    <w:p>
      <w:pPr>
        <w:spacing w:line="360" w:lineRule="auto"/>
        <w:jc w:val="left"/>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SUPERVISED BY:</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MR ADIO. O</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                                                                                   JULY, 2025</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CERTIFICATION</w:t>
      </w:r>
    </w:p>
    <w:p>
      <w:pPr>
        <w:numPr>
          <w:ilvl w:val="0"/>
          <w:numId w:val="0"/>
        </w:numPr>
        <w:spacing w:line="480" w:lineRule="auto"/>
        <w:ind w:left="360" w:firstLine="0"/>
        <w:jc w:val="both"/>
        <w:rPr>
          <w:rFonts w:ascii="Times New Roman" w:hAnsi="Times New Roman" w:cs="Times New Roman"/>
          <w:b/>
          <w:bCs/>
          <w:sz w:val="24"/>
          <w:szCs w:val="24"/>
        </w:rPr>
      </w:pPr>
      <w:r>
        <w:rPr>
          <w:rFonts w:ascii="Times New Roman" w:hAnsi="Times New Roman" w:cs="Times New Roman"/>
          <w:b/>
          <w:bCs/>
          <w:sz w:val="24"/>
          <w:szCs w:val="24"/>
          <w:lang w:val="en-US"/>
        </w:rPr>
        <w:t>This is to certify that this project is the original work carried out by AGUNBIADE BARAKAT ODUNAYO (HND/23/SLT/FT/0659)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spacing w:line="360" w:lineRule="auto"/>
        <w:jc w:val="center"/>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 xml:space="preserve">                _____________________ </w:t>
      </w:r>
    </w:p>
    <w:p>
      <w:pPr>
        <w:spacing w:line="360" w:lineRule="auto"/>
        <w:jc w:val="left"/>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MR ADIO. O.          </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 xml:space="preserve">                                 DATE</w:t>
      </w:r>
    </w:p>
    <w:p>
      <w:pPr>
        <w:spacing w:line="360" w:lineRule="auto"/>
        <w:jc w:val="left"/>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(Supervisor)</w:t>
      </w:r>
    </w:p>
    <w:p>
      <w:pPr>
        <w:spacing w:line="360" w:lineRule="auto"/>
        <w:jc w:val="left"/>
        <w:rPr>
          <w:rFonts w:ascii="Times New Roman" w:hAnsi="Times New Roman" w:cs="Times New Roman"/>
          <w:b/>
          <w:bCs/>
          <w:sz w:val="28"/>
          <w:szCs w:val="28"/>
          <w:lang w:val="en-US"/>
        </w:rPr>
      </w:pPr>
    </w:p>
    <w:p>
      <w:pPr>
        <w:spacing w:line="360" w:lineRule="auto"/>
        <w:jc w:val="left"/>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 xml:space="preserve">                     _____________________</w:t>
      </w:r>
    </w:p>
    <w:p>
      <w:pPr>
        <w:spacing w:line="360" w:lineRule="auto"/>
        <w:jc w:val="left"/>
        <w:rPr>
          <w:rFonts w:ascii="Times New Roman" w:hAnsi="Times New Roman" w:cs="Times New Roman"/>
          <w:b/>
          <w:bCs/>
          <w:sz w:val="28"/>
          <w:szCs w:val="28"/>
        </w:rPr>
      </w:pPr>
      <w:r>
        <w:rPr>
          <w:rFonts w:ascii="Times New Roman" w:hAnsi="Times New Roman" w:cs="Times New Roman"/>
          <w:b/>
          <w:bCs/>
          <w:sz w:val="28"/>
          <w:szCs w:val="28"/>
          <w:lang w:val="en-US"/>
        </w:rPr>
        <w:t xml:space="preserve"> MRS SALAUDEEN K.A.                                                       DATE</w:t>
      </w:r>
    </w:p>
    <w:p>
      <w:pPr>
        <w:spacing w:line="360" w:lineRule="auto"/>
        <w:jc w:val="left"/>
        <w:rPr>
          <w:rFonts w:ascii="Times New Roman" w:hAnsi="Times New Roman" w:cs="Times New Roman"/>
          <w:b/>
          <w:bCs/>
          <w:sz w:val="28"/>
          <w:szCs w:val="28"/>
        </w:rPr>
      </w:pPr>
      <w:r>
        <w:rPr>
          <w:rFonts w:ascii="Times New Roman" w:hAnsi="Times New Roman" w:cs="Times New Roman"/>
          <w:b/>
          <w:bCs/>
          <w:sz w:val="28"/>
          <w:szCs w:val="28"/>
          <w:lang w:val="en-US"/>
        </w:rPr>
        <w:t xml:space="preserve">(Head of Biochemistry unit).                        </w:t>
      </w: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r>
        <w:rPr>
          <w:rFonts w:ascii="Times New Roman" w:hAnsi="Times New Roman" w:cs="Times New Roman"/>
          <w:b/>
          <w:bCs/>
          <w:sz w:val="28"/>
          <w:szCs w:val="28"/>
          <w:lang w:val="en-US"/>
        </w:rPr>
        <w:t>_____________________</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 xml:space="preserve">                      _____________________ </w:t>
      </w:r>
    </w:p>
    <w:p>
      <w:pPr>
        <w:spacing w:line="360" w:lineRule="auto"/>
        <w:jc w:val="left"/>
        <w:rPr>
          <w:rFonts w:ascii="Times New Roman" w:hAnsi="Times New Roman" w:cs="Times New Roman"/>
          <w:b/>
          <w:bCs/>
          <w:sz w:val="28"/>
          <w:szCs w:val="28"/>
        </w:rPr>
      </w:pPr>
      <w:r>
        <w:rPr>
          <w:rFonts w:ascii="Times New Roman" w:hAnsi="Times New Roman" w:cs="Times New Roman"/>
          <w:b/>
          <w:bCs/>
          <w:sz w:val="28"/>
          <w:szCs w:val="28"/>
          <w:lang w:val="en-US"/>
        </w:rPr>
        <w:t>DR USMAN.                                                                             DATE</w:t>
      </w:r>
    </w:p>
    <w:p>
      <w:pPr>
        <w:spacing w:line="360" w:lineRule="auto"/>
        <w:jc w:val="left"/>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(Head of Department)                        </w:t>
      </w:r>
    </w:p>
    <w:p>
      <w:pPr>
        <w:spacing w:line="360" w:lineRule="auto"/>
        <w:jc w:val="left"/>
        <w:rPr>
          <w:rFonts w:ascii="Times New Roman" w:hAnsi="Times New Roman" w:cs="Times New Roman"/>
          <w:b/>
          <w:bCs/>
          <w:sz w:val="28"/>
          <w:szCs w:val="28"/>
        </w:rPr>
      </w:pP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DEDICATION</w:t>
      </w:r>
    </w:p>
    <w:p>
      <w:pPr>
        <w:spacing w:line="480" w:lineRule="auto"/>
        <w:jc w:val="both"/>
        <w:rPr>
          <w:rFonts w:ascii="Times New Roman" w:hAnsi="Times New Roman" w:cs="Times New Roman"/>
          <w:b/>
          <w:bCs/>
          <w:sz w:val="28"/>
          <w:szCs w:val="28"/>
        </w:rPr>
      </w:pPr>
      <w:r>
        <w:rPr>
          <w:rFonts w:ascii="Times New Roman" w:hAnsi="Times New Roman" w:cs="Times New Roman"/>
          <w:b/>
          <w:bCs/>
          <w:sz w:val="24"/>
          <w:szCs w:val="24"/>
          <w:lang w:val="en-US"/>
        </w:rPr>
        <w:t xml:space="preserve">     </w:t>
      </w:r>
      <w:r>
        <w:rPr>
          <w:rFonts w:ascii="Times New Roman" w:hAnsi="Times New Roman" w:cs="Times New Roman"/>
          <w:b w:val="0"/>
          <w:bCs w:val="0"/>
          <w:sz w:val="24"/>
          <w:szCs w:val="24"/>
          <w:lang w:val="en-US"/>
        </w:rPr>
        <w:t xml:space="preserve">This project is dedicated to the Almighty Allah, for his mercy, protection, provision and guidance throughout my academic endeavors. It is also dedicated to my beloved family as a whole and also to those who have supported me in one way or the other throughout this journey. </w:t>
      </w: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center"/>
        <w:rPr>
          <w:rFonts w:ascii="Times New Roman" w:hAnsi="Times New Roman" w:cs="Times New Roman"/>
          <w:b w:val="0"/>
          <w:bCs w:val="0"/>
          <w:sz w:val="24"/>
          <w:szCs w:val="24"/>
        </w:rPr>
      </w:pPr>
      <w:r>
        <w:rPr>
          <w:rFonts w:ascii="Times New Roman" w:hAnsi="Times New Roman" w:cs="Times New Roman"/>
          <w:b/>
          <w:bCs/>
          <w:sz w:val="28"/>
          <w:szCs w:val="28"/>
          <w:lang w:val="en-US"/>
        </w:rPr>
        <w:t>ACKNOWLEDGEMENT</w:t>
      </w:r>
    </w:p>
    <w:p>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I would like to express my sincere gratitude to my families, starting from my big daddy and mummy (Baba Yusuf and Iya Yusuf), for your care, support and guidance, your words of encouragement has been the source of my strength and inspiration and I am forever thankful and grateful to you both.</w:t>
      </w:r>
    </w:p>
    <w:p>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Then, to my favorite aunty (Mummy Fuhad), thank you wouldn’t be enough for everything you have done for me and my sister and for the family in general, I really appreciate you and God will forever bless you.</w:t>
      </w:r>
    </w:p>
    <w:p>
      <w:pPr>
        <w:spacing w:line="48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To my lovely mother, thank you for the sacrifices you have made for me and my siblings, your love, your support and your guidance have been the cornerstone of my journey, I am forever grateful to you. </w:t>
      </w:r>
    </w:p>
    <w:p>
      <w:pPr>
        <w:spacing w:line="480" w:lineRule="auto"/>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Special thanks to my siblings, starting from Ayoka, Bankie, Aduke, Adenike, Akanbi, Olumide, Akanji and Folayemi, for your love and support throughout this phase of my life. I love you all. </w:t>
      </w:r>
    </w:p>
    <w:p>
      <w:pPr>
        <w:spacing w:line="48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  </w:t>
      </w:r>
      <w:bookmarkStart w:id="0" w:name="_GoBack"/>
      <w:bookmarkEnd w:id="0"/>
      <w:r>
        <w:rPr>
          <w:rFonts w:ascii="Times New Roman" w:hAnsi="Times New Roman" w:cs="Times New Roman"/>
          <w:b w:val="0"/>
          <w:bCs w:val="0"/>
          <w:sz w:val="24"/>
          <w:szCs w:val="24"/>
          <w:lang w:val="en-US"/>
        </w:rPr>
        <w:t xml:space="preserve">   To my personal person (Biggest B), thank you for always being there for me, thank you for the care, the love and the support you have shown me throughout it all, I never took any of them for granted.</w:t>
      </w:r>
    </w:p>
    <w:p>
      <w:pPr>
        <w:spacing w:line="480" w:lineRule="auto"/>
        <w:jc w:val="both"/>
        <w:rPr>
          <w:rFonts w:ascii="Times New Roman" w:hAnsi="Times New Roman" w:cs="Times New Roman"/>
          <w:b/>
          <w:bCs/>
          <w:sz w:val="28"/>
          <w:szCs w:val="28"/>
        </w:rPr>
      </w:pPr>
      <w:r>
        <w:rPr>
          <w:rFonts w:ascii="Times New Roman" w:hAnsi="Times New Roman" w:cs="Times New Roman"/>
          <w:b w:val="0"/>
          <w:bCs w:val="0"/>
          <w:sz w:val="24"/>
          <w:szCs w:val="24"/>
          <w:lang w:val="en-US"/>
        </w:rPr>
        <w:t xml:space="preserve">     Also, to my beloved best friend (Yusuf Ramat), thank you for everything you have done for me Amoke mi, your presence in my life has brought me so much joy and I am grateful for the memories we both shared. For your kindness, care, support and encouragement has made this journey more easier for me.</w:t>
      </w:r>
    </w:p>
    <w:p>
      <w:pPr>
        <w:spacing w:line="480" w:lineRule="auto"/>
        <w:jc w:val="left"/>
        <w:rPr>
          <w:rFonts w:ascii="Times New Roman" w:hAnsi="Times New Roman" w:cs="Times New Roman"/>
          <w:b/>
          <w:bCs/>
          <w:sz w:val="28"/>
          <w:szCs w:val="28"/>
        </w:rPr>
      </w:pPr>
    </w:p>
    <w:p>
      <w:pPr>
        <w:spacing w:line="480" w:lineRule="auto"/>
        <w:jc w:val="left"/>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ab/>
      </w:r>
      <w:r>
        <w:rPr>
          <w:rFonts w:ascii="Times New Roman" w:hAnsi="Times New Roman" w:cs="Times New Roman"/>
          <w:b/>
          <w:bCs/>
          <w:sz w:val="28"/>
          <w:szCs w:val="28"/>
          <w:lang w:val="en-US"/>
        </w:rPr>
        <w:t xml:space="preserve">TABLE OF CONTENTS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Title page</w:t>
      </w:r>
    </w:p>
    <w:p>
      <w:pPr>
        <w:spacing w:line="360" w:lineRule="auto"/>
        <w:jc w:val="left"/>
        <w:rPr>
          <w:rFonts w:ascii="Times New Roman" w:hAnsi="Times New Roman" w:cs="Times New Roman"/>
          <w:b/>
          <w:bCs/>
          <w:sz w:val="24"/>
          <w:szCs w:val="24"/>
        </w:rPr>
      </w:pPr>
      <w:r>
        <w:rPr>
          <w:rFonts w:ascii="Times New Roman" w:hAnsi="Times New Roman" w:cs="Times New Roman"/>
          <w:b w:val="0"/>
          <w:bCs w:val="0"/>
          <w:sz w:val="24"/>
          <w:szCs w:val="24"/>
          <w:lang w:val="en-US"/>
        </w:rPr>
        <w:t>Certification</w:t>
      </w:r>
      <w:r>
        <w:rPr>
          <w:rFonts w:ascii="Times New Roman" w:hAnsi="Times New Roman" w:cs="Times New Roman"/>
          <w:b/>
          <w:bCs/>
          <w:sz w:val="24"/>
          <w:szCs w:val="24"/>
          <w:lang w:val="en-US"/>
        </w:rPr>
        <w:t xml:space="preserve">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Dedication</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Acknowledgement</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Abstract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CHAPTER ONE</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Introduction</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Background of study</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Aims and objectives of study</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CHAPTER TWO</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Literature review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Phytochemical</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Mineral</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Aristolochia ringens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Antioxidant</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Anti diabetic</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CHAPTER THREE</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Materials and method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General instrumentation and materials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Collection and extraction of plant materials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Partitioning of the crude methanol extract</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Qualitative phytochemical screening</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Ashing and trace element analysis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Antioxidant assay</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Alpha amylase inhibitory assay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Statistical analysis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CHAPTER FOUR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Result and Discussion</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Extraction of plant materials and phytochemical screening</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Elemental analysis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Antioxidant activities of the plant extract</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People Alpha amylase assay of A. ringens</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CHAPTER FIVE </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Conclusion</w:t>
      </w:r>
    </w:p>
    <w:p>
      <w:pPr>
        <w:spacing w:line="360" w:lineRule="auto"/>
        <w:jc w:val="left"/>
        <w:rPr>
          <w:rFonts w:ascii="Times New Roman" w:hAnsi="Times New Roman" w:cs="Times New Roman"/>
          <w:b w:val="0"/>
          <w:bCs w:val="0"/>
          <w:sz w:val="24"/>
          <w:szCs w:val="24"/>
        </w:rPr>
      </w:pPr>
      <w:r>
        <w:rPr>
          <w:rFonts w:ascii="Times New Roman" w:hAnsi="Times New Roman" w:cs="Times New Roman"/>
          <w:b w:val="0"/>
          <w:bCs w:val="0"/>
          <w:sz w:val="24"/>
          <w:szCs w:val="24"/>
          <w:lang w:val="en-US"/>
        </w:rPr>
        <w:t xml:space="preserve">REFERENCE </w:t>
      </w:r>
    </w:p>
    <w:p>
      <w:pPr>
        <w:spacing w:line="360" w:lineRule="auto"/>
        <w:jc w:val="left"/>
        <w:rPr>
          <w:rFonts w:ascii="Times New Roman" w:hAnsi="Times New Roman" w:cs="Times New Roman"/>
          <w:b w:val="0"/>
          <w:bCs w:val="0"/>
          <w:sz w:val="28"/>
          <w:szCs w:val="28"/>
        </w:rPr>
      </w:pP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left"/>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pPr>
        <w:spacing w:line="360" w:lineRule="auto"/>
        <w:jc w:val="center"/>
        <w:rPr>
          <w:rFonts w:ascii="Times New Roman" w:hAnsi="Times New Roman" w:cs="Times New Roman"/>
          <w:b/>
          <w:bCs/>
          <w:sz w:val="28"/>
          <w:szCs w:val="28"/>
        </w:rPr>
      </w:pPr>
    </w:p>
    <w:p>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 xml:space="preserve">Aristolochia ringens </w:t>
      </w:r>
      <w:r>
        <w:rPr>
          <w:rFonts w:ascii="Times New Roman" w:hAnsi="Times New Roman" w:cs="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hAnsi="Times New Roman" w:cs="Times New Roman"/>
          <w:i/>
          <w:iCs/>
          <w:sz w:val="24"/>
          <w:szCs w:val="24"/>
        </w:rPr>
        <w:t xml:space="preserve">Aristolochia ringens </w:t>
      </w:r>
      <w:r>
        <w:rPr>
          <w:rFonts w:ascii="Times New Roman" w:hAnsi="Times New Roman" w:cs="Times New Roman"/>
          <w:sz w:val="24"/>
          <w:szCs w:val="24"/>
        </w:rPr>
        <w:t xml:space="preserve">(Vahl.) root. </w:t>
      </w:r>
    </w:p>
    <w:p>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hAnsi="Times New Roman" w:cs="Times New Roman"/>
          <w:b/>
          <w:bCs/>
          <w:sz w:val="24"/>
          <w:szCs w:val="24"/>
        </w:rPr>
        <w:t>.</w:t>
      </w:r>
    </w:p>
    <w:p>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results confirmed some of the traditional uses of </w:t>
      </w:r>
      <w:r>
        <w:rPr>
          <w:rFonts w:ascii="Times New Roman" w:hAnsi="Times New Roman" w:cs="Times New Roman"/>
          <w:i/>
          <w:iCs/>
          <w:sz w:val="24"/>
          <w:szCs w:val="24"/>
        </w:rPr>
        <w:t xml:space="preserve">A. ringens </w:t>
      </w:r>
      <w:r>
        <w:rPr>
          <w:rFonts w:ascii="Times New Roman" w:hAnsi="Times New Roman" w:cs="Times New Roman"/>
          <w:sz w:val="24"/>
          <w:szCs w:val="24"/>
        </w:rPr>
        <w:t xml:space="preserve">in the management of high blood pressure, diabetes, and inflammatory conditions. Keywords: </w:t>
      </w:r>
      <w:r>
        <w:rPr>
          <w:rFonts w:ascii="Times New Roman" w:hAnsi="Times New Roman" w:cs="Times New Roman"/>
          <w:i/>
          <w:iCs/>
          <w:sz w:val="24"/>
          <w:szCs w:val="24"/>
        </w:rPr>
        <w:t>Aristolochia ringens</w:t>
      </w:r>
      <w:r>
        <w:rPr>
          <w:rFonts w:ascii="Times New Roman" w:hAnsi="Times New Roman" w:cs="Times New Roman"/>
          <w:sz w:val="24"/>
          <w:szCs w:val="24"/>
        </w:rPr>
        <w:t>, phytocontents, elemental contents, antioxidant activities, alpha-amylase inhibitory</w:t>
      </w:r>
    </w:p>
    <w:p>
      <w:pPr>
        <w:spacing w:line="360" w:lineRule="auto"/>
        <w:ind w:left="0" w:leftChars="0" w:firstLine="0" w:firstLineChars="0"/>
        <w:jc w:val="both"/>
        <w:rPr>
          <w:rFonts w:ascii="Times New Roman" w:hAnsi="Times New Roman" w:cs="Times New Roman"/>
          <w:sz w:val="24"/>
          <w:szCs w:val="24"/>
        </w:rPr>
      </w:pPr>
    </w:p>
    <w:p>
      <w:pPr>
        <w:spacing w:line="480" w:lineRule="auto"/>
        <w:ind w:left="0" w:leftChars="0" w:firstLine="0" w:firstLineChars="0"/>
        <w:jc w:val="center"/>
        <w:rPr>
          <w:rFonts w:ascii="Times New Roman" w:hAnsi="Times New Roman" w:cs="Times New Roman"/>
          <w:b/>
          <w:sz w:val="28"/>
          <w:szCs w:val="28"/>
        </w:rPr>
      </w:pPr>
    </w:p>
    <w:p>
      <w:pPr>
        <w:spacing w:line="480" w:lineRule="auto"/>
        <w:ind w:left="0" w:leftChars="0" w:firstLine="0" w:firstLineChars="0"/>
        <w:jc w:val="center"/>
        <w:rPr>
          <w:rFonts w:ascii="Times New Roman" w:hAnsi="Times New Roman" w:cs="Times New Roman"/>
          <w:b/>
          <w:sz w:val="28"/>
          <w:szCs w:val="28"/>
          <w:lang w:val="en-US"/>
        </w:rPr>
      </w:pPr>
      <w:r>
        <w:rPr>
          <w:rFonts w:ascii="Times New Roman" w:hAnsi="Times New Roman" w:cs="Times New Roman"/>
          <w:b/>
          <w:sz w:val="28"/>
          <w:szCs w:val="28"/>
        </w:rPr>
        <w:t xml:space="preserve">CHAPTER </w:t>
      </w:r>
      <w:r>
        <w:rPr>
          <w:rFonts w:ascii="Times New Roman" w:hAnsi="Times New Roman" w:cs="Times New Roman"/>
          <w:b/>
          <w:sz w:val="28"/>
          <w:szCs w:val="28"/>
          <w:lang w:val="en-US"/>
        </w:rPr>
        <w:t xml:space="preserve">ONE </w:t>
      </w:r>
    </w:p>
    <w:p>
      <w:pPr>
        <w:spacing w:line="480" w:lineRule="auto"/>
        <w:ind w:left="0" w:leftChars="0" w:firstLine="0" w:firstLineChars="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NTRODUCTION</w:t>
      </w:r>
    </w:p>
    <w:p>
      <w:pPr>
        <w:spacing w:line="480" w:lineRule="auto"/>
        <w:ind w:left="0" w:leftChars="0" w:firstLine="0" w:firstLineChars="0"/>
        <w:jc w:val="center"/>
        <w:rPr>
          <w:rFonts w:ascii="Times New Roman" w:hAnsi="Times New Roman" w:cs="Times New Roman"/>
          <w:b/>
          <w:sz w:val="28"/>
          <w:szCs w:val="28"/>
        </w:rPr>
      </w:pPr>
    </w:p>
    <w:p>
      <w:pPr>
        <w:spacing w:line="480" w:lineRule="auto"/>
        <w:ind w:left="0" w:leftChars="0" w:firstLine="0" w:firstLineChars="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1.1 Background to Study </w:t>
      </w:r>
    </w:p>
    <w:p>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spacing w:line="360" w:lineRule="auto"/>
        <w:ind w:firstLine="360"/>
        <w:jc w:val="both"/>
        <w:rPr>
          <w:rFonts w:ascii="Times New Roman" w:hAnsi="Times New Roman" w:cs="Times New Roman"/>
          <w:color w:val="000000"/>
          <w:sz w:val="24"/>
          <w:szCs w:val="24"/>
        </w:rPr>
      </w:pPr>
      <w:r>
        <w:rPr>
          <w:rFonts w:ascii="Times New Roman" w:hAnsi="Times New Roman" w:cs="Times New Roman"/>
          <w:i/>
          <w:color w:val="000000"/>
          <w:sz w:val="24"/>
          <w:szCs w:val="24"/>
          <w:lang w:val="en-US"/>
        </w:rPr>
        <w:t xml:space="preserve">    </w:t>
      </w:r>
      <w:r>
        <w:rPr>
          <w:rFonts w:ascii="Times New Roman" w:hAnsi="Times New Roman" w:cs="Times New Roman"/>
          <w:i/>
          <w:color w:val="000000"/>
          <w:sz w:val="24"/>
          <w:szCs w:val="24"/>
        </w:rPr>
        <w:t>Aristolochia ringens</w:t>
      </w:r>
      <w:r>
        <w:rPr>
          <w:rFonts w:ascii="Times New Roman" w:hAnsi="Times New Roman" w:cs="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hAnsi="Times New Roman" w:cs="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spacing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spacing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hAnsi="Times New Roman" w:cs="Times New Roman"/>
          <w:sz w:val="24"/>
          <w:szCs w:val="24"/>
        </w:rPr>
        <w:t>Jackson et al., 2014</w:t>
      </w:r>
      <w:r>
        <w:rPr>
          <w:rFonts w:ascii="Times New Roman" w:hAnsi="Times New Roman" w:cs="Times New Roman"/>
          <w:color w:val="000000"/>
          <w:sz w:val="24"/>
          <w:szCs w:val="24"/>
        </w:rPr>
        <w:t>) These metals gain entry into the body system through food, drinking wa</w:t>
      </w:r>
      <w:r>
        <w:rPr>
          <w:rFonts w:ascii="Times New Roman" w:hAnsi="Times New Roman" w:cs="Times New Roman"/>
          <w:color w:val="000000"/>
          <w:sz w:val="24"/>
          <w:szCs w:val="24"/>
        </w:rPr>
        <w:t>ter, and air as trace metals [</w:t>
      </w:r>
      <w:r>
        <w:rPr>
          <w:rFonts w:ascii="Times New Roman" w:hAnsi="Times New Roman" w:cs="Times New Roman"/>
          <w:sz w:val="24"/>
          <w:szCs w:val="24"/>
        </w:rPr>
        <w:t>Jackson</w:t>
      </w:r>
      <w:r>
        <w:rPr>
          <w:rFonts w:ascii="Times New Roman" w:hAnsi="Times New Roman" w:cs="Times New Roman"/>
          <w:color w:val="000000"/>
          <w:sz w:val="24"/>
          <w:szCs w:val="24"/>
        </w:rPr>
        <w:t xml:space="preserve"> et al., 2014 ; </w:t>
      </w:r>
      <w:r>
        <w:rPr>
          <w:rFonts w:ascii="Times New Roman" w:hAnsi="Times New Roman" w:cs="Times New Roman"/>
          <w:sz w:val="24"/>
          <w:szCs w:val="24"/>
        </w:rPr>
        <w:t>.Soetan et al., 2010</w:t>
      </w:r>
      <w:r>
        <w:rPr>
          <w:rFonts w:ascii="Times New Roman" w:hAnsi="Times New Roman" w:cs="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hAnsi="Times New Roman" w:cs="Times New Roman"/>
          <w:color w:val="000000"/>
          <w:sz w:val="24"/>
          <w:szCs w:val="24"/>
        </w:rPr>
        <w:t>nd blood pressure control (</w:t>
      </w:r>
      <w:r>
        <w:rPr>
          <w:rFonts w:ascii="Times New Roman" w:hAnsi="Times New Roman" w:cs="Times New Roman"/>
          <w:sz w:val="24"/>
          <w:szCs w:val="24"/>
        </w:rPr>
        <w:t>Jackson</w:t>
      </w:r>
      <w:r>
        <w:rPr>
          <w:rFonts w:ascii="Times New Roman" w:hAnsi="Times New Roman" w:cs="Times New Roman"/>
          <w:color w:val="000000"/>
          <w:sz w:val="24"/>
          <w:szCs w:val="24"/>
        </w:rPr>
        <w:t xml:space="preserve"> et al., 2014 ; </w:t>
      </w:r>
      <w:r>
        <w:rPr>
          <w:rFonts w:ascii="Times New Roman" w:hAnsi="Times New Roman" w:cs="Times New Roman"/>
          <w:sz w:val="24"/>
          <w:szCs w:val="24"/>
        </w:rPr>
        <w:t>.Soetan et al., 2010</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However, they are required in minute quantities as they may become </w:t>
      </w:r>
      <w:r>
        <w:rPr>
          <w:rFonts w:ascii="Times New Roman" w:hAnsi="Times New Roman" w:cs="Times New Roman"/>
          <w:color w:val="000000"/>
          <w:sz w:val="24"/>
          <w:szCs w:val="24"/>
        </w:rPr>
        <w:t xml:space="preserve">toxic at high concentrations </w:t>
      </w:r>
      <w:r>
        <w:rPr>
          <w:rFonts w:ascii="Times New Roman" w:hAnsi="Times New Roman" w:cs="Times New Roman"/>
          <w:sz w:val="24"/>
          <w:szCs w:val="24"/>
        </w:rPr>
        <w:t>(Soetan et al., 2010</w:t>
      </w:r>
      <w:r>
        <w:rPr>
          <w:rFonts w:ascii="Times New Roman" w:hAnsi="Times New Roman" w:cs="Times New Roman"/>
          <w:color w:val="000000"/>
          <w:sz w:val="24"/>
          <w:szCs w:val="24"/>
        </w:rPr>
        <w:t>)</w:t>
      </w:r>
      <w:r>
        <w:rPr>
          <w:rFonts w:ascii="Times New Roman" w:hAnsi="Times New Roman" w:cs="Times New Roman"/>
          <w:color w:val="000000"/>
          <w:sz w:val="24"/>
          <w:szCs w:val="24"/>
        </w:rPr>
        <w:t>. This work is reporting the phytochemical, mineral contents, free radical scavenging, and alpha-amylase inhibitory activities of Aristolochi</w:t>
      </w:r>
      <w:r>
        <w:rPr>
          <w:rFonts w:ascii="Times New Roman" w:hAnsi="Times New Roman" w:cs="Times New Roman"/>
          <w:color w:val="000000"/>
          <w:sz w:val="24"/>
          <w:szCs w:val="24"/>
        </w:rPr>
        <w:t>a ringens (Vahl.) root extracts</w:t>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1.2 </w:t>
      </w:r>
      <w:r>
        <w:rPr>
          <w:rFonts w:ascii="Times New Roman" w:hAnsi="Times New Roman" w:cs="Times New Roman"/>
          <w:b/>
          <w:bCs/>
          <w:sz w:val="24"/>
          <w:szCs w:val="24"/>
        </w:rPr>
        <w:t>Aims:</w:t>
      </w:r>
      <w:r>
        <w:rPr>
          <w:rFonts w:ascii="Times New Roman" w:hAnsi="Times New Roman" w:cs="Times New Roman"/>
          <w:b/>
          <w:bCs/>
          <w:sz w:val="24"/>
          <w:szCs w:val="24"/>
        </w:rPr>
        <w:tab/>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investigating the phytochemical contents, mineral contents, free radical scavenging, and alpha-amylase inhibitory activities of </w:t>
      </w:r>
      <w:r>
        <w:rPr>
          <w:rFonts w:ascii="Times New Roman" w:hAnsi="Times New Roman" w:cs="Times New Roman"/>
          <w:i/>
          <w:iCs/>
          <w:sz w:val="24"/>
          <w:szCs w:val="24"/>
        </w:rPr>
        <w:t xml:space="preserve">Aristolochia ringens </w:t>
      </w:r>
      <w:r>
        <w:rPr>
          <w:rFonts w:ascii="Times New Roman" w:hAnsi="Times New Roman" w:cs="Times New Roman"/>
          <w:sz w:val="24"/>
          <w:szCs w:val="24"/>
        </w:rPr>
        <w:t>(Vahl.) root.</w:t>
      </w:r>
    </w:p>
    <w:p>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1.3 </w:t>
      </w:r>
      <w:r>
        <w:rPr>
          <w:rFonts w:ascii="Times New Roman" w:hAnsi="Times New Roman" w:cs="Times New Roman"/>
          <w:b/>
          <w:color w:val="000000"/>
          <w:sz w:val="24"/>
          <w:szCs w:val="24"/>
        </w:rPr>
        <w:t>Objectives:</w:t>
      </w:r>
      <w:r>
        <w:rPr>
          <w:rFonts w:ascii="Times New Roman" w:hAnsi="Times New Roman" w:cs="Times New Roman"/>
          <w:color w:val="000000"/>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The specific objectives of the study are</w:t>
      </w:r>
    </w:p>
    <w:p>
      <w:pPr>
        <w:pStyle w:val="11"/>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determine the phytochemical constituents and mineral content  of </w:t>
      </w:r>
      <w:r>
        <w:rPr>
          <w:rFonts w:ascii="Times New Roman" w:hAnsi="Times New Roman" w:cs="Times New Roman"/>
          <w:i/>
          <w:color w:val="000000"/>
          <w:sz w:val="24"/>
          <w:szCs w:val="24"/>
        </w:rPr>
        <w:t>Aristolochia ringen</w:t>
      </w:r>
      <w:r>
        <w:rPr>
          <w:rFonts w:ascii="Times New Roman" w:hAnsi="Times New Roman" w:cs="Times New Roman"/>
          <w:color w:val="000000"/>
          <w:sz w:val="24"/>
          <w:szCs w:val="24"/>
        </w:rPr>
        <w:t xml:space="preserve"> root </w:t>
      </w:r>
    </w:p>
    <w:p>
      <w:pPr>
        <w:pStyle w:val="11"/>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determent the </w:t>
      </w:r>
      <w:r>
        <w:rPr>
          <w:rFonts w:ascii="Times New Roman" w:hAnsi="Times New Roman" w:cs="Times New Roman"/>
          <w:color w:val="000000"/>
          <w:sz w:val="24"/>
          <w:szCs w:val="24"/>
          <w:shd w:val="clear" w:color="auto" w:fill="FFFFFF"/>
        </w:rPr>
        <w:t>Antioxidants significantly </w:t>
      </w:r>
      <w:r>
        <w:rPr>
          <w:rFonts w:ascii="Times New Roman" w:hAnsi="Times New Roman" w:cs="Times New Roman"/>
          <w:color w:val="000000"/>
          <w:sz w:val="24"/>
          <w:szCs w:val="24"/>
        </w:rPr>
        <w:t>delay or prevent oxidation of oxidizable substrates when present at lower concentrations than the substrate</w:t>
      </w:r>
      <w:r>
        <w:rPr>
          <w:rFonts w:ascii="Times New Roman" w:hAnsi="Times New Roman" w:cs="Times New Roman"/>
          <w:color w:val="000000"/>
          <w:sz w:val="24"/>
          <w:szCs w:val="24"/>
          <w:shd w:val="clear" w:color="auto" w:fill="FFFFFF"/>
        </w:rPr>
        <w:t> </w:t>
      </w:r>
    </w:p>
    <w:p>
      <w:pPr>
        <w:pStyle w:val="10"/>
        <w:rPr>
          <w:rFonts w:ascii="Times New Roman" w:hAnsi="Times New Roman" w:cs="Times New Roman"/>
        </w:rPr>
      </w:pPr>
    </w:p>
    <w:p>
      <w:pPr>
        <w:pStyle w:val="1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determining the free radical scavenging and alpha-amylase inhibitory activities of </w:t>
      </w:r>
      <w:r>
        <w:rPr>
          <w:rFonts w:ascii="Times New Roman" w:hAnsi="Times New Roman" w:cs="Times New Roman"/>
          <w:i/>
          <w:iCs/>
          <w:sz w:val="24"/>
          <w:szCs w:val="24"/>
        </w:rPr>
        <w:t xml:space="preserve">Aristolochia ringens </w:t>
      </w:r>
      <w:r>
        <w:rPr>
          <w:rFonts w:ascii="Times New Roman" w:hAnsi="Times New Roman" w:cs="Times New Roman"/>
          <w:sz w:val="24"/>
          <w:szCs w:val="24"/>
        </w:rPr>
        <w:t xml:space="preserve"> root.</w:t>
      </w:r>
    </w:p>
    <w:p>
      <w:pPr>
        <w:spacing w:line="360" w:lineRule="auto"/>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360" w:lineRule="auto"/>
        <w:ind w:firstLine="720"/>
        <w:jc w:val="both"/>
        <w:rPr>
          <w:rFonts w:ascii="Times New Roman" w:hAnsi="Times New Roman" w:cs="Times New Roman"/>
          <w:b/>
          <w:bCs/>
          <w:sz w:val="24"/>
          <w:szCs w:val="24"/>
        </w:rPr>
      </w:pPr>
    </w:p>
    <w:p>
      <w:pPr>
        <w:spacing w:line="480" w:lineRule="auto"/>
        <w:jc w:val="center"/>
        <w:rPr>
          <w:rFonts w:ascii="Times New Roman" w:hAnsi="Times New Roman" w:cs="Times New Roman"/>
          <w:b/>
          <w:color w:val="000000"/>
          <w:sz w:val="28"/>
          <w:szCs w:val="28"/>
        </w:rPr>
      </w:pPr>
    </w:p>
    <w:p>
      <w:pPr>
        <w:spacing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CHAPTER TWO</w:t>
      </w:r>
      <w:r>
        <w:rPr>
          <w:rFonts w:ascii="Times New Roman" w:hAnsi="Times New Roman" w:cs="Times New Roman"/>
          <w:b/>
          <w:color w:val="000000"/>
          <w:sz w:val="28"/>
          <w:szCs w:val="28"/>
        </w:rPr>
        <w:t xml:space="preserve"> </w:t>
      </w:r>
    </w:p>
    <w:p>
      <w:pPr>
        <w:spacing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LITERATURE REVIEW</w:t>
      </w:r>
    </w:p>
    <w:p>
      <w:pPr>
        <w:spacing w:line="480" w:lineRule="auto"/>
        <w:jc w:val="center"/>
        <w:rPr>
          <w:rFonts w:ascii="Times New Roman" w:hAnsi="Times New Roman" w:cs="Times New Roman"/>
          <w:b/>
          <w:color w:val="000000"/>
          <w:sz w:val="28"/>
          <w:szCs w:val="28"/>
        </w:rPr>
      </w:pPr>
    </w:p>
    <w:p>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lang w:val="en-US"/>
        </w:rPr>
        <w:t>.</w:t>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Phytochemical</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earth’s crust is well endowed with heavy metals, which are highly beneficial to Man but required in trace quantities because of the possibility of becoming toxi</w:t>
      </w:r>
      <w:r>
        <w:rPr>
          <w:rFonts w:ascii="Times New Roman" w:hAnsi="Times New Roman" w:cs="Times New Roman"/>
          <w:color w:val="000000"/>
          <w:sz w:val="24"/>
          <w:szCs w:val="24"/>
        </w:rPr>
        <w:t>c at high concentrations (Akoro et al 2017)</w:t>
      </w:r>
      <w:r>
        <w:rPr>
          <w:rFonts w:ascii="Times New Roman" w:hAnsi="Times New Roman" w:cs="Times New Roman"/>
          <w:color w:val="000000"/>
          <w:sz w:val="24"/>
          <w:szCs w:val="24"/>
        </w:rPr>
        <w:t xml:space="preserve"> These metals gain entry into the body system through food, drinking water</w:t>
      </w:r>
      <w:r>
        <w:rPr>
          <w:rFonts w:ascii="Times New Roman" w:hAnsi="Times New Roman" w:cs="Times New Roman"/>
          <w:color w:val="000000"/>
          <w:sz w:val="24"/>
          <w:szCs w:val="24"/>
        </w:rPr>
        <w:t>, and air as trace metals (Akoro et al 2017)</w:t>
      </w:r>
      <w:r>
        <w:rPr>
          <w:rFonts w:ascii="Times New Roman" w:hAnsi="Times New Roman" w:cs="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hAnsi="Times New Roman" w:cs="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lang w:val="en-US"/>
        </w:rPr>
        <w:t xml:space="preserve">2.       </w:t>
      </w:r>
      <w:r>
        <w:rPr>
          <w:rFonts w:ascii="Times New Roman" w:hAnsi="Times New Roman" w:cs="Times New Roman"/>
          <w:b/>
          <w:bCs/>
          <w:color w:val="000000"/>
          <w:sz w:val="24"/>
          <w:szCs w:val="24"/>
        </w:rPr>
        <w:t xml:space="preserve"> Minerals </w:t>
      </w:r>
    </w:p>
    <w:p>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two main minerals that are especially important for all individuals are Iron and Calcium. </w:t>
      </w:r>
    </w:p>
    <w:p>
      <w:pPr>
        <w:pStyle w:val="10"/>
        <w:spacing w:line="360" w:lineRule="auto"/>
        <w:jc w:val="both"/>
        <w:rPr>
          <w:rFonts w:ascii="Times New Roman" w:hAnsi="Times New Roman" w:cs="Times New Roman"/>
        </w:rPr>
      </w:pPr>
      <w:r>
        <w:rPr>
          <w:rFonts w:ascii="Times New Roman" w:hAnsi="Times New Roman" w:cs="Times New Roman"/>
        </w:rPr>
        <w:t xml:space="preserve">Iron: iron is involved in transporting oxygen around the body in the red blood cells. With folate and B12, it prevents anemia.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hAnsi="Times New Roman" w:cs="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hAnsi="Times New Roman" w:cs="Times New Roman"/>
        </w:rPr>
        <w:t xml:space="preserve"> </w:t>
      </w:r>
    </w:p>
    <w:p>
      <w:pPr>
        <w:pStyle w:val="10"/>
        <w:spacing w:line="360" w:lineRule="auto"/>
        <w:jc w:val="both"/>
        <w:rPr>
          <w:rFonts w:ascii="Times New Roman" w:hAnsi="Times New Roman" w:cs="Times New Roman"/>
        </w:rPr>
      </w:pPr>
      <w:r>
        <w:rPr>
          <w:rFonts w:ascii="Times New Roman" w:hAnsi="Times New Roman" w:cs="Times New Roman"/>
          <w:b/>
        </w:rPr>
        <w:t>2.</w:t>
      </w:r>
      <w:r>
        <w:rPr>
          <w:rFonts w:ascii="Times New Roman" w:hAnsi="Times New Roman" w:cs="Times New Roman"/>
          <w:b/>
          <w:lang w:val="en-US"/>
        </w:rPr>
        <w:t>3.</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i/>
        </w:rPr>
        <w:t>Aristolochia Ringens</w:t>
      </w:r>
    </w:p>
    <w:p>
      <w:pPr>
        <w:spacing w:line="480" w:lineRule="auto"/>
        <w:ind w:firstLine="720"/>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b/>
          <w:bCs/>
          <w:i/>
          <w:iCs/>
          <w:color w:val="000000"/>
          <w:sz w:val="24"/>
          <w:szCs w:val="24"/>
          <w:shd w:val="clear" w:color="auto" w:fill="FFFFFF"/>
        </w:rPr>
        <w:t>Aristolochiaringens</w:t>
      </w:r>
      <w:r>
        <w:rPr>
          <w:rFonts w:ascii="Times New Roman" w:hAnsi="Times New Roman" w:cs="Times New Roman"/>
          <w:color w:val="000000"/>
          <w:sz w:val="24"/>
          <w:szCs w:val="24"/>
          <w:shd w:val="clear" w:color="auto" w:fill="FFFFFF"/>
        </w:rPr>
        <w:t> is a species of perennial </w:t>
      </w:r>
      <w:r>
        <w:fldChar w:fldCharType="begin"/>
      </w:r>
      <w:r>
        <w:instrText xml:space="preserve"> HYPERLINK "https://en.wikipedia.org/wiki/Plant" \o "Plant" </w:instrText>
      </w:r>
      <w:r>
        <w:fldChar w:fldCharType="separate"/>
      </w:r>
      <w:r>
        <w:rPr>
          <w:rStyle w:val="7"/>
          <w:rFonts w:ascii="Times New Roman" w:hAnsi="Times New Roman" w:cs="Times New Roman"/>
          <w:color w:val="000000"/>
          <w:sz w:val="24"/>
          <w:szCs w:val="24"/>
          <w:shd w:val="clear" w:color="auto" w:fill="FFFFFF"/>
        </w:rPr>
        <w:t>plant</w:t>
      </w:r>
      <w:r>
        <w:rPr>
          <w:rStyle w:val="7"/>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in the family </w:t>
      </w:r>
      <w:r>
        <w:fldChar w:fldCharType="begin"/>
      </w:r>
      <w:r>
        <w:instrText xml:space="preserve"> HYPERLINK "https://en.wikipedia.org/wiki/Aristolochiaceae" \o "Aristolochiaceae" </w:instrText>
      </w:r>
      <w:r>
        <w:fldChar w:fldCharType="separate"/>
      </w:r>
      <w:r>
        <w:rPr>
          <w:rStyle w:val="7"/>
          <w:rFonts w:ascii="Times New Roman" w:hAnsi="Times New Roman" w:cs="Times New Roman"/>
          <w:color w:val="000000"/>
          <w:sz w:val="24"/>
          <w:szCs w:val="24"/>
          <w:shd w:val="clear" w:color="auto" w:fill="FFFFFF"/>
        </w:rPr>
        <w:t>Aristolochiaceae</w:t>
      </w:r>
      <w:r>
        <w:rPr>
          <w:rStyle w:val="7"/>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It is found from Panama through Bolivia, Colombia, and Venezuela.</w:t>
      </w:r>
      <w:r>
        <w:rPr>
          <w:rFonts w:ascii="Times New Roman" w:hAnsi="Times New Roman" w:cs="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hAnsi="Times New Roman" w:cs="Times New Roman"/>
          <w:color w:val="000000"/>
          <w:sz w:val="24"/>
          <w:szCs w:val="24"/>
          <w:shd w:val="clear" w:color="auto" w:fill="FFFFFF"/>
          <w:vertAlign w:val="superscript"/>
        </w:rPr>
        <w:t xml:space="preserve"> </w:t>
      </w:r>
      <w:r>
        <w:rPr>
          <w:rFonts w:ascii="Times New Roman" w:hAnsi="Times New Roman" w:cs="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hAnsi="Times New Roman" w:cs="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spacing w:line="480" w:lineRule="auto"/>
        <w:ind w:firstLine="720"/>
        <w:jc w:val="both"/>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r>
        <w:rPr>
          <w:rFonts w:ascii="Times New Roman" w:hAnsi="Times New Roman" w:cs="Times New Roman"/>
          <w:b/>
          <w:color w:val="000000"/>
          <w:sz w:val="24"/>
          <w:szCs w:val="24"/>
          <w:lang w:val="en-US"/>
        </w:rPr>
        <w:t>4.</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Antioxidant</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hAnsi="Times New Roman" w:cs="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lang w:val="en-US"/>
        </w:rPr>
        <w:t xml:space="preserve">5.      </w:t>
      </w:r>
      <w:r>
        <w:rPr>
          <w:rFonts w:ascii="Times New Roman" w:hAnsi="Times New Roman" w:cs="Times New Roman"/>
          <w:b/>
          <w:bCs/>
          <w:color w:val="000000"/>
          <w:sz w:val="24"/>
          <w:szCs w:val="24"/>
        </w:rPr>
        <w:t xml:space="preserve">Anti-diabetic </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hAnsi="Times New Roman" w:cs="Times New Roman"/>
          <w:i/>
          <w:iCs/>
          <w:color w:val="000000"/>
          <w:sz w:val="24"/>
          <w:szCs w:val="24"/>
        </w:rPr>
        <w:t xml:space="preserve">Cinnamon </w:t>
      </w:r>
      <w:r>
        <w:rPr>
          <w:rFonts w:ascii="Times New Roman" w:hAnsi="Times New Roman" w:cs="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hAnsi="Times New Roman" w:cs="Times New Roman"/>
          <w:i/>
          <w:iCs/>
          <w:color w:val="000000"/>
          <w:sz w:val="24"/>
          <w:szCs w:val="24"/>
        </w:rPr>
        <w:t>Cinnamon</w:t>
      </w:r>
      <w:r>
        <w:rPr>
          <w:rFonts w:ascii="Times New Roman" w:hAnsi="Times New Roman" w:cs="Times New Roman"/>
          <w:color w:val="000000"/>
          <w:sz w:val="24"/>
          <w:szCs w:val="24"/>
        </w:rPr>
        <w:t xml:space="preserve">‟s insulin-like activity may be in part due to increase in the amounts of TTP, IRβ, and GLUT4 and that </w:t>
      </w:r>
      <w:r>
        <w:rPr>
          <w:rFonts w:ascii="Times New Roman" w:hAnsi="Times New Roman" w:cs="Times New Roman"/>
          <w:i/>
          <w:iCs/>
          <w:color w:val="000000"/>
          <w:sz w:val="24"/>
          <w:szCs w:val="24"/>
        </w:rPr>
        <w:t xml:space="preserve">Cinnamon </w:t>
      </w:r>
      <w:r>
        <w:rPr>
          <w:rFonts w:ascii="Times New Roman" w:hAnsi="Times New Roman" w:cs="Times New Roman"/>
          <w:color w:val="000000"/>
          <w:sz w:val="24"/>
          <w:szCs w:val="24"/>
        </w:rPr>
        <w:t xml:space="preserve">polyphenols may have additional roles as anti-inflammatory and/or anti-angiogenesis agents (Jakhetia </w:t>
      </w:r>
      <w:r>
        <w:rPr>
          <w:rFonts w:ascii="Times New Roman" w:hAnsi="Times New Roman" w:cs="Times New Roman"/>
          <w:i/>
          <w:iCs/>
          <w:color w:val="000000"/>
          <w:sz w:val="24"/>
          <w:szCs w:val="24"/>
        </w:rPr>
        <w:t xml:space="preserve">et al., </w:t>
      </w:r>
      <w:r>
        <w:rPr>
          <w:rFonts w:ascii="Times New Roman" w:hAnsi="Times New Roman" w:cs="Times New Roman"/>
          <w:color w:val="000000"/>
          <w:sz w:val="24"/>
          <w:szCs w:val="24"/>
        </w:rPr>
        <w:t>2010).</w:t>
      </w: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spacing w:line="480" w:lineRule="auto"/>
        <w:jc w:val="center"/>
        <w:rPr>
          <w:rFonts w:ascii="Times New Roman" w:hAnsi="Times New Roman" w:cs="Times New Roman"/>
          <w:b/>
          <w:sz w:val="28"/>
          <w:szCs w:val="28"/>
        </w:rPr>
      </w:pPr>
    </w:p>
    <w:p>
      <w:pPr>
        <w:pStyle w:val="10"/>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pPr>
        <w:pStyle w:val="10"/>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MATERIAL AND METHODS</w:t>
      </w:r>
    </w:p>
    <w:p>
      <w:pPr>
        <w:pStyle w:val="10"/>
        <w:spacing w:line="480" w:lineRule="auto"/>
        <w:jc w:val="center"/>
        <w:rPr>
          <w:rFonts w:ascii="Times New Roman" w:hAnsi="Times New Roman" w:cs="Times New Roman"/>
          <w:b/>
          <w:bCs/>
          <w:sz w:val="28"/>
          <w:szCs w:val="28"/>
        </w:rPr>
      </w:pPr>
    </w:p>
    <w:p>
      <w:pPr>
        <w:pStyle w:val="10"/>
        <w:spacing w:line="360" w:lineRule="auto"/>
        <w:jc w:val="both"/>
        <w:rPr>
          <w:rFonts w:ascii="Times New Roman" w:hAnsi="Times New Roman" w:cs="Times New Roman"/>
        </w:rPr>
      </w:pPr>
      <w:r>
        <w:rPr>
          <w:rFonts w:ascii="Times New Roman" w:hAnsi="Times New Roman" w:cs="Times New Roman"/>
          <w:b/>
          <w:bCs/>
        </w:rPr>
        <w:t>3.1</w:t>
      </w:r>
      <w:r>
        <w:rPr>
          <w:rFonts w:ascii="Times New Roman" w:hAnsi="Times New Roman" w:cs="Times New Roman"/>
          <w:b/>
          <w:bCs/>
          <w:lang w:val="en-US"/>
        </w:rPr>
        <w:t xml:space="preserve">.      </w:t>
      </w:r>
      <w:r>
        <w:rPr>
          <w:rFonts w:ascii="Times New Roman" w:hAnsi="Times New Roman" w:cs="Times New Roman"/>
          <w:b/>
          <w:bCs/>
        </w:rPr>
        <w:t xml:space="preserve">General instrumentation and materials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chemicals used in this work are of analytical grade. Ultraviolet Spectroscopy data were obtained using Spectrum Lab 752s. Elemental analysis was carried out using Agilent 5800 ICP-OES.</w:t>
      </w:r>
    </w:p>
    <w:p>
      <w:pPr>
        <w:pStyle w:val="10"/>
        <w:spacing w:line="360" w:lineRule="auto"/>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b/>
          <w:bCs/>
          <w:lang w:val="en-US"/>
        </w:rPr>
        <w:t xml:space="preserve">.      </w:t>
      </w:r>
      <w:r>
        <w:rPr>
          <w:rFonts w:ascii="Times New Roman" w:hAnsi="Times New Roman" w:cs="Times New Roman"/>
          <w:b/>
          <w:bCs/>
        </w:rPr>
        <w:t xml:space="preserve">Collection and extraction of plant materials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plant material, </w:t>
      </w:r>
      <w:r>
        <w:rPr>
          <w:rFonts w:ascii="Times New Roman" w:hAnsi="Times New Roman" w:cs="Times New Roman"/>
          <w:i/>
          <w:iCs/>
          <w:sz w:val="24"/>
          <w:szCs w:val="24"/>
        </w:rPr>
        <w:t xml:space="preserve">Aristolochia ringens </w:t>
      </w:r>
      <w:r>
        <w:rPr>
          <w:rFonts w:ascii="Times New Roman" w:hAnsi="Times New Roman" w:cs="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hAnsi="Times New Roman" w:cs="Times New Roman"/>
          <w:sz w:val="24"/>
          <w:szCs w:val="24"/>
          <w:vertAlign w:val="superscript"/>
        </w:rPr>
        <w:t>o</w:t>
      </w:r>
      <w:r>
        <w:rPr>
          <w:rFonts w:ascii="Times New Roman" w:hAnsi="Times New Roman" w:cs="Times New Roman"/>
          <w:sz w:val="24"/>
          <w:szCs w:val="24"/>
        </w:rPr>
        <w:t>C to obtain a completely dried sample (Ar Me, solid, 6.99 g).</w:t>
      </w: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lang w:val="en-US"/>
        </w:rPr>
        <w:t xml:space="preserve">.      </w:t>
      </w:r>
      <w:r>
        <w:rPr>
          <w:rFonts w:ascii="Times New Roman" w:hAnsi="Times New Roman" w:cs="Times New Roman"/>
          <w:b/>
          <w:bCs/>
        </w:rPr>
        <w:t xml:space="preserve">Partitioning of the crude methanol extract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10"/>
        <w:spacing w:line="360" w:lineRule="auto"/>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lang w:val="en-US"/>
        </w:rPr>
        <w:t xml:space="preserve">.     </w:t>
      </w:r>
      <w:r>
        <w:rPr>
          <w:rFonts w:ascii="Times New Roman" w:hAnsi="Times New Roman" w:cs="Times New Roman"/>
          <w:b/>
          <w:bCs/>
        </w:rPr>
        <w:t xml:space="preserve"> Qualitative phytochemical screening </w:t>
      </w:r>
    </w:p>
    <w:p>
      <w:pPr>
        <w:pStyle w:val="10"/>
        <w:spacing w:line="360" w:lineRule="auto"/>
        <w:ind w:firstLine="720"/>
        <w:jc w:val="both"/>
        <w:rPr>
          <w:rFonts w:ascii="Times New Roman" w:hAnsi="Times New Roman" w:cs="Times New Roman"/>
          <w:b/>
          <w:bCs/>
        </w:rPr>
      </w:pPr>
      <w:r>
        <w:rPr>
          <w:rFonts w:ascii="Times New Roman" w:hAnsi="Times New Roman" w:cs="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hAnsi="Times New Roman" w:cs="Times New Roman"/>
          <w:i/>
        </w:rPr>
        <w:t>et al</w:t>
      </w:r>
      <w:r>
        <w:rPr>
          <w:rFonts w:ascii="Times New Roman" w:hAnsi="Times New Roman" w:cs="Times New Roman"/>
        </w:rPr>
        <w:t xml:space="preserve"> (2014)</w:t>
      </w:r>
    </w:p>
    <w:p>
      <w:pPr>
        <w:pStyle w:val="10"/>
        <w:spacing w:line="360" w:lineRule="auto"/>
        <w:jc w:val="both"/>
        <w:rPr>
          <w:rFonts w:ascii="Times New Roman" w:hAnsi="Times New Roman" w:cs="Times New Roman"/>
        </w:rPr>
      </w:pPr>
      <w:r>
        <w:rPr>
          <w:rFonts w:ascii="Times New Roman" w:hAnsi="Times New Roman" w:cs="Times New Roman"/>
          <w:b/>
          <w:bCs/>
        </w:rPr>
        <w:t>3.4.1</w:t>
      </w:r>
      <w:r>
        <w:rPr>
          <w:rFonts w:ascii="Times New Roman" w:hAnsi="Times New Roman" w:cs="Times New Roman"/>
          <w:b/>
          <w:bCs/>
          <w:lang w:val="en-US"/>
        </w:rPr>
        <w:t xml:space="preserve">.      </w:t>
      </w:r>
      <w:r>
        <w:rPr>
          <w:rFonts w:ascii="Times New Roman" w:hAnsi="Times New Roman" w:cs="Times New Roman"/>
          <w:b/>
          <w:bCs/>
        </w:rPr>
        <w:t xml:space="preserve">Test for alkaloid </w:t>
      </w:r>
    </w:p>
    <w:p>
      <w:pPr>
        <w:pStyle w:val="10"/>
        <w:spacing w:line="360" w:lineRule="auto"/>
        <w:jc w:val="both"/>
        <w:rPr>
          <w:rFonts w:ascii="Times New Roman" w:hAnsi="Times New Roman" w:cs="Times New Roman"/>
        </w:rPr>
      </w:pPr>
      <w:r>
        <w:rPr>
          <w:rFonts w:ascii="Times New Roman" w:hAnsi="Times New Roman" w:cs="Times New Roman"/>
          <w:b/>
          <w:bCs/>
          <w:iCs/>
        </w:rPr>
        <w:t>3.4.1.1</w:t>
      </w:r>
      <w:r>
        <w:rPr>
          <w:rFonts w:ascii="Times New Roman" w:hAnsi="Times New Roman" w:cs="Times New Roman"/>
          <w:b/>
          <w:bCs/>
          <w:iCs/>
          <w:lang w:val="en-US"/>
        </w:rPr>
        <w:t xml:space="preserve">.   </w:t>
      </w:r>
      <w:r>
        <w:rPr>
          <w:rFonts w:ascii="Times New Roman" w:hAnsi="Times New Roman" w:cs="Times New Roman"/>
          <w:b/>
          <w:bCs/>
          <w:iCs/>
        </w:rPr>
        <w:t xml:space="preserve"> Wagners Test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A few drops of Wagner’s reagents were added to the plant extracts. The formation of a reddish-brown precipitate indicates the presence of alkaloids. </w:t>
      </w:r>
    </w:p>
    <w:p>
      <w:pPr>
        <w:pStyle w:val="10"/>
        <w:spacing w:line="360" w:lineRule="auto"/>
        <w:jc w:val="both"/>
        <w:rPr>
          <w:rFonts w:ascii="Times New Roman" w:hAnsi="Times New Roman" w:cs="Times New Roman"/>
        </w:rPr>
      </w:pPr>
      <w:r>
        <w:rPr>
          <w:rFonts w:ascii="Times New Roman" w:hAnsi="Times New Roman" w:cs="Times New Roman"/>
          <w:b/>
          <w:bCs/>
          <w:iCs/>
        </w:rPr>
        <w:t>3.4.1.2</w:t>
      </w:r>
      <w:r>
        <w:rPr>
          <w:rFonts w:ascii="Times New Roman" w:hAnsi="Times New Roman" w:cs="Times New Roman"/>
          <w:b/>
          <w:bCs/>
          <w:iCs/>
          <w:lang w:val="en-US"/>
        </w:rPr>
        <w:t xml:space="preserve">.   </w:t>
      </w:r>
      <w:r>
        <w:rPr>
          <w:rFonts w:ascii="Times New Roman" w:hAnsi="Times New Roman" w:cs="Times New Roman"/>
          <w:b/>
          <w:bCs/>
          <w:iCs/>
        </w:rPr>
        <w:t xml:space="preserve"> Dangendroff Test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10"/>
        <w:spacing w:line="360" w:lineRule="auto"/>
        <w:jc w:val="both"/>
        <w:rPr>
          <w:rFonts w:ascii="Times New Roman" w:hAnsi="Times New Roman" w:cs="Times New Roman"/>
        </w:rPr>
      </w:pPr>
      <w:r>
        <w:rPr>
          <w:rFonts w:ascii="Times New Roman" w:hAnsi="Times New Roman" w:cs="Times New Roman"/>
          <w:b/>
          <w:bCs/>
        </w:rPr>
        <w:t>3.4.2</w:t>
      </w:r>
      <w:r>
        <w:rPr>
          <w:rFonts w:ascii="Times New Roman" w:hAnsi="Times New Roman" w:cs="Times New Roman"/>
          <w:b/>
          <w:bCs/>
          <w:lang w:val="en-US"/>
        </w:rPr>
        <w:t xml:space="preserve">.     </w:t>
      </w:r>
      <w:r>
        <w:rPr>
          <w:rFonts w:ascii="Times New Roman" w:hAnsi="Times New Roman" w:cs="Times New Roman"/>
          <w:b/>
          <w:bCs/>
        </w:rPr>
        <w:t xml:space="preserve">Test for flavonoids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11"/>
        <w:numPr>
          <w:ilvl w:val="0"/>
          <w:numId w:val="0"/>
        </w:numPr>
        <w:spacing w:line="360" w:lineRule="auto"/>
        <w:ind w:left="0" w:leftChars="0" w:firstLine="0" w:firstLineChars="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3.4.3.     </w:t>
      </w:r>
      <w:r>
        <w:rPr>
          <w:rFonts w:ascii="Times New Roman" w:hAnsi="Times New Roman" w:cs="Times New Roman"/>
          <w:b/>
          <w:bCs/>
          <w:sz w:val="24"/>
          <w:szCs w:val="24"/>
        </w:rPr>
        <w:t>Test for Saponins</w:t>
      </w:r>
    </w:p>
    <w:p>
      <w:pPr>
        <w:spacing w:line="360" w:lineRule="auto"/>
        <w:ind w:left="360" w:firstLine="36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Frothing Test: A small amount of distilled water was added to the plant extract (about 0.01 g) and shaken. The appearance of froth indicates the presence of saponins.</w:t>
      </w:r>
    </w:p>
    <w:p>
      <w:pPr>
        <w:pStyle w:val="10"/>
        <w:spacing w:line="360" w:lineRule="auto"/>
        <w:jc w:val="both"/>
        <w:rPr>
          <w:rFonts w:ascii="Times New Roman" w:hAnsi="Times New Roman" w:cs="Times New Roman"/>
        </w:rPr>
      </w:pPr>
      <w:r>
        <w:rPr>
          <w:rFonts w:ascii="Times New Roman" w:hAnsi="Times New Roman" w:cs="Times New Roman"/>
          <w:b/>
          <w:bCs/>
        </w:rPr>
        <w:t>3.4.4</w:t>
      </w:r>
      <w:r>
        <w:rPr>
          <w:rFonts w:ascii="Times New Roman" w:hAnsi="Times New Roman" w:cs="Times New Roman"/>
          <w:b/>
          <w:bCs/>
          <w:lang w:val="en-US"/>
        </w:rPr>
        <w:t xml:space="preserve">.    </w:t>
      </w:r>
      <w:r>
        <w:rPr>
          <w:rFonts w:ascii="Times New Roman" w:hAnsi="Times New Roman" w:cs="Times New Roman"/>
          <w:b/>
          <w:bCs/>
        </w:rPr>
        <w:t xml:space="preserve"> Test for Tannin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10"/>
        <w:spacing w:line="360" w:lineRule="auto"/>
        <w:jc w:val="both"/>
        <w:rPr>
          <w:rFonts w:ascii="Times New Roman" w:hAnsi="Times New Roman" w:cs="Times New Roman"/>
        </w:rPr>
      </w:pPr>
      <w:r>
        <w:rPr>
          <w:rFonts w:ascii="Times New Roman" w:hAnsi="Times New Roman" w:cs="Times New Roman"/>
          <w:b/>
          <w:bCs/>
        </w:rPr>
        <w:t>3.4.5</w:t>
      </w:r>
      <w:r>
        <w:rPr>
          <w:rFonts w:ascii="Times New Roman" w:hAnsi="Times New Roman" w:cs="Times New Roman"/>
          <w:b/>
          <w:bCs/>
          <w:lang w:val="en-US"/>
        </w:rPr>
        <w:t xml:space="preserve">.    </w:t>
      </w:r>
      <w:r>
        <w:rPr>
          <w:rFonts w:ascii="Times New Roman" w:hAnsi="Times New Roman" w:cs="Times New Roman"/>
          <w:b/>
          <w:bCs/>
        </w:rPr>
        <w:t xml:space="preserve"> Test for Phlobatannins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Each of the extracts was boiled with hydrochloric acid (1%, 5 cm3), and the deposit of a red precipitate shows a positive test. </w:t>
      </w:r>
    </w:p>
    <w:p>
      <w:pPr>
        <w:pStyle w:val="10"/>
        <w:spacing w:line="360" w:lineRule="auto"/>
        <w:jc w:val="both"/>
        <w:rPr>
          <w:rFonts w:ascii="Times New Roman" w:hAnsi="Times New Roman" w:cs="Times New Roman"/>
        </w:rPr>
      </w:pPr>
      <w:r>
        <w:rPr>
          <w:rFonts w:ascii="Times New Roman" w:hAnsi="Times New Roman" w:cs="Times New Roman"/>
          <w:b/>
          <w:bCs/>
        </w:rPr>
        <w:t>3.4.6</w:t>
      </w:r>
      <w:r>
        <w:rPr>
          <w:rFonts w:ascii="Times New Roman" w:hAnsi="Times New Roman" w:cs="Times New Roman"/>
          <w:b/>
          <w:bCs/>
          <w:lang w:val="en-US"/>
        </w:rPr>
        <w:t xml:space="preserve">.     </w:t>
      </w:r>
      <w:r>
        <w:rPr>
          <w:rFonts w:ascii="Times New Roman" w:hAnsi="Times New Roman" w:cs="Times New Roman"/>
          <w:b/>
          <w:bCs/>
        </w:rPr>
        <w:t xml:space="preserve"> Test for Glycoside </w:t>
      </w:r>
    </w:p>
    <w:p>
      <w:pPr>
        <w:pStyle w:val="10"/>
        <w:spacing w:line="360" w:lineRule="auto"/>
        <w:jc w:val="both"/>
        <w:rPr>
          <w:rFonts w:ascii="Times New Roman" w:hAnsi="Times New Roman" w:cs="Times New Roman"/>
        </w:rPr>
      </w:pPr>
      <w:r>
        <w:rPr>
          <w:rFonts w:ascii="Times New Roman" w:hAnsi="Times New Roman" w:cs="Times New Roman"/>
          <w:b/>
          <w:bCs/>
          <w:iCs/>
        </w:rPr>
        <w:t>3.4.6.1</w:t>
      </w:r>
      <w:r>
        <w:rPr>
          <w:rFonts w:ascii="Times New Roman" w:hAnsi="Times New Roman" w:cs="Times New Roman"/>
          <w:b/>
          <w:bCs/>
          <w:iCs/>
          <w:lang w:val="en-US"/>
        </w:rPr>
        <w:t xml:space="preserve">.   </w:t>
      </w:r>
      <w:r>
        <w:rPr>
          <w:rFonts w:ascii="Times New Roman" w:hAnsi="Times New Roman" w:cs="Times New Roman"/>
          <w:b/>
          <w:bCs/>
          <w:iCs/>
        </w:rPr>
        <w:t xml:space="preserve"> Keller kelliani Test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10"/>
        <w:spacing w:line="360" w:lineRule="auto"/>
        <w:jc w:val="both"/>
        <w:rPr>
          <w:rFonts w:ascii="Times New Roman" w:hAnsi="Times New Roman" w:cs="Times New Roman"/>
          <w:b/>
          <w:bCs/>
          <w:iCs/>
        </w:rPr>
      </w:pPr>
    </w:p>
    <w:p>
      <w:pPr>
        <w:pStyle w:val="10"/>
        <w:spacing w:line="360" w:lineRule="auto"/>
        <w:jc w:val="both"/>
        <w:rPr>
          <w:rFonts w:ascii="Times New Roman" w:hAnsi="Times New Roman" w:cs="Times New Roman"/>
          <w:b/>
          <w:bCs/>
          <w:i/>
          <w:iCs/>
        </w:rPr>
      </w:pPr>
      <w:r>
        <w:rPr>
          <w:rFonts w:ascii="Times New Roman" w:hAnsi="Times New Roman" w:cs="Times New Roman"/>
          <w:b/>
          <w:bCs/>
          <w:iCs/>
        </w:rPr>
        <w:t>3.4.6.2</w:t>
      </w:r>
      <w:r>
        <w:rPr>
          <w:rFonts w:ascii="Times New Roman" w:hAnsi="Times New Roman" w:cs="Times New Roman"/>
          <w:b/>
          <w:bCs/>
          <w:iCs/>
          <w:lang w:val="en-US"/>
        </w:rPr>
        <w:t xml:space="preserve">.  </w:t>
      </w:r>
      <w:r>
        <w:rPr>
          <w:rFonts w:ascii="Times New Roman" w:hAnsi="Times New Roman" w:cs="Times New Roman"/>
          <w:b/>
          <w:bCs/>
          <w:iCs/>
        </w:rPr>
        <w:t xml:space="preserve"> Legal Test</w:t>
      </w:r>
      <w:r>
        <w:rPr>
          <w:rFonts w:ascii="Times New Roman" w:hAnsi="Times New Roman" w:cs="Times New Roman"/>
          <w:b/>
          <w:bCs/>
          <w:i/>
          <w:iCs/>
        </w:rPr>
        <w:t xml:space="preserve"> </w:t>
      </w:r>
    </w:p>
    <w:p>
      <w:pPr>
        <w:pStyle w:val="10"/>
        <w:spacing w:line="360" w:lineRule="auto"/>
        <w:ind w:firstLine="720"/>
        <w:jc w:val="both"/>
        <w:rPr>
          <w:rFonts w:ascii="Times New Roman" w:hAnsi="Times New Roman" w:cs="Times New Roman"/>
        </w:rPr>
      </w:pPr>
      <w:r>
        <w:rPr>
          <w:rFonts w:ascii="Times New Roman" w:hAnsi="Times New Roman" w:cs="Times New Roman"/>
        </w:rPr>
        <w:t>The extract was dissolved in pyridine and five drops of 2% sodium nitroprusside together with four drops of 20% of NaOH were added. A deep colour indicates the presence of glycoside.</w:t>
      </w:r>
    </w:p>
    <w:p>
      <w:pPr>
        <w:pStyle w:val="10"/>
        <w:spacing w:line="360" w:lineRule="auto"/>
        <w:jc w:val="both"/>
        <w:rPr>
          <w:rFonts w:ascii="Times New Roman" w:hAnsi="Times New Roman" w:cs="Times New Roman"/>
        </w:rPr>
      </w:pPr>
      <w:r>
        <w:rPr>
          <w:rFonts w:ascii="Times New Roman" w:hAnsi="Times New Roman" w:cs="Times New Roman"/>
          <w:b/>
          <w:bCs/>
        </w:rPr>
        <w:t>3.4.7</w:t>
      </w:r>
      <w:r>
        <w:rPr>
          <w:rFonts w:ascii="Times New Roman" w:hAnsi="Times New Roman" w:cs="Times New Roman"/>
          <w:b/>
          <w:bCs/>
          <w:lang w:val="en-US"/>
        </w:rPr>
        <w:t xml:space="preserve">.   </w:t>
      </w:r>
      <w:r>
        <w:rPr>
          <w:rFonts w:ascii="Times New Roman" w:hAnsi="Times New Roman" w:cs="Times New Roman"/>
          <w:b/>
          <w:bCs/>
        </w:rPr>
        <w:t xml:space="preserve"> Test for Terpenoids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10"/>
        <w:spacing w:line="360" w:lineRule="auto"/>
        <w:jc w:val="both"/>
        <w:rPr>
          <w:rFonts w:ascii="Times New Roman" w:hAnsi="Times New Roman" w:cs="Times New Roman"/>
        </w:rPr>
      </w:pPr>
      <w:r>
        <w:rPr>
          <w:rFonts w:ascii="Times New Roman" w:hAnsi="Times New Roman" w:cs="Times New Roman"/>
          <w:b/>
          <w:bCs/>
        </w:rPr>
        <w:t>3.4.8.</w:t>
      </w:r>
      <w:r>
        <w:rPr>
          <w:rFonts w:ascii="Times New Roman" w:hAnsi="Times New Roman" w:cs="Times New Roman"/>
          <w:b/>
          <w:bCs/>
          <w:lang w:val="en-US"/>
        </w:rPr>
        <w:t xml:space="preserve">  </w:t>
      </w:r>
      <w:r>
        <w:rPr>
          <w:rFonts w:ascii="Times New Roman" w:hAnsi="Times New Roman" w:cs="Times New Roman"/>
          <w:b/>
          <w:bCs/>
        </w:rPr>
        <w:t xml:space="preserve"> Test for Steroid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10"/>
        <w:spacing w:line="360" w:lineRule="auto"/>
        <w:jc w:val="both"/>
        <w:rPr>
          <w:rFonts w:ascii="Times New Roman" w:hAnsi="Times New Roman" w:cs="Times New Roman"/>
        </w:rPr>
      </w:pPr>
      <w:r>
        <w:rPr>
          <w:rFonts w:ascii="Times New Roman" w:hAnsi="Times New Roman" w:cs="Times New Roman"/>
          <w:b/>
          <w:bCs/>
        </w:rPr>
        <w:t>3.4.9</w:t>
      </w:r>
      <w:r>
        <w:rPr>
          <w:rFonts w:ascii="Times New Roman" w:hAnsi="Times New Roman" w:cs="Times New Roman"/>
          <w:b/>
          <w:bCs/>
          <w:lang w:val="en-US"/>
        </w:rPr>
        <w:t xml:space="preserve">.  </w:t>
      </w:r>
      <w:r>
        <w:rPr>
          <w:rFonts w:ascii="Times New Roman" w:hAnsi="Times New Roman" w:cs="Times New Roman"/>
          <w:b/>
          <w:bCs/>
        </w:rPr>
        <w:t xml:space="preserve"> Test for Reducing Sugar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To the extract solution (5 mL), an equal volume of Fehling A and B solutions was added and the mixture was warmed. The formation of a brick-red precipitate at the bottom of the test tube indicates reducing sugar. </w:t>
      </w:r>
    </w:p>
    <w:p>
      <w:pPr>
        <w:pStyle w:val="10"/>
        <w:spacing w:line="360" w:lineRule="auto"/>
        <w:jc w:val="both"/>
        <w:rPr>
          <w:rFonts w:ascii="Times New Roman" w:hAnsi="Times New Roman" w:cs="Times New Roman"/>
          <w:b/>
          <w:bCs/>
        </w:rPr>
      </w:pPr>
      <w:r>
        <w:rPr>
          <w:rFonts w:ascii="Times New Roman" w:hAnsi="Times New Roman" w:cs="Times New Roman"/>
          <w:b/>
          <w:bCs/>
        </w:rPr>
        <w:t>3.4.10</w:t>
      </w:r>
      <w:r>
        <w:rPr>
          <w:rFonts w:ascii="Times New Roman" w:hAnsi="Times New Roman" w:cs="Times New Roman"/>
          <w:b/>
          <w:bCs/>
          <w:lang w:val="en-US"/>
        </w:rPr>
        <w:t xml:space="preserve">.  </w:t>
      </w:r>
      <w:r>
        <w:rPr>
          <w:rFonts w:ascii="Times New Roman" w:hAnsi="Times New Roman" w:cs="Times New Roman"/>
          <w:b/>
          <w:bCs/>
        </w:rPr>
        <w:t xml:space="preserve"> Test for Phenols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extract solution was treated with four drops of FeCl3 solution, the formation of bluish-black colour indicates the presence of phenols. </w:t>
      </w:r>
    </w:p>
    <w:p>
      <w:pPr>
        <w:pStyle w:val="10"/>
        <w:spacing w:line="360" w:lineRule="auto"/>
        <w:jc w:val="both"/>
        <w:rPr>
          <w:rFonts w:ascii="Times New Roman" w:hAnsi="Times New Roman" w:cs="Times New Roman"/>
        </w:rPr>
      </w:pPr>
      <w:r>
        <w:rPr>
          <w:rFonts w:ascii="Times New Roman" w:hAnsi="Times New Roman" w:cs="Times New Roman"/>
          <w:b/>
          <w:bCs/>
        </w:rPr>
        <w:t>3.5</w:t>
      </w:r>
      <w:r>
        <w:rPr>
          <w:rFonts w:ascii="Times New Roman" w:hAnsi="Times New Roman" w:cs="Times New Roman"/>
          <w:b/>
          <w:bCs/>
          <w:lang w:val="en-US"/>
        </w:rPr>
        <w:t xml:space="preserve">.       </w:t>
      </w:r>
      <w:r>
        <w:rPr>
          <w:rFonts w:ascii="Times New Roman" w:hAnsi="Times New Roman" w:cs="Times New Roman"/>
          <w:b/>
          <w:bCs/>
        </w:rPr>
        <w:t xml:space="preserve">Ashing and trace elements analysis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Air-dried and coarsely grounded </w:t>
      </w:r>
      <w:r>
        <w:rPr>
          <w:rFonts w:ascii="Times New Roman" w:hAnsi="Times New Roman" w:cs="Times New Roman"/>
          <w:i/>
          <w:iCs/>
        </w:rPr>
        <w:t xml:space="preserve">A. ringens </w:t>
      </w:r>
      <w:r>
        <w:rPr>
          <w:rFonts w:ascii="Times New Roman" w:hAnsi="Times New Roman" w:cs="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10"/>
        <w:spacing w:line="360" w:lineRule="auto"/>
        <w:jc w:val="both"/>
        <w:rPr>
          <w:rFonts w:ascii="Times New Roman" w:hAnsi="Times New Roman" w:cs="Times New Roman"/>
        </w:rPr>
      </w:pPr>
      <w:r>
        <w:rPr>
          <w:rFonts w:ascii="Times New Roman" w:hAnsi="Times New Roman" w:cs="Times New Roman"/>
          <w:b/>
          <w:bCs/>
        </w:rPr>
        <w:t>3.6</w:t>
      </w:r>
      <w:r>
        <w:rPr>
          <w:rFonts w:ascii="Times New Roman" w:hAnsi="Times New Roman" w:cs="Times New Roman"/>
          <w:b/>
          <w:bCs/>
          <w:lang w:val="en-US"/>
        </w:rPr>
        <w:t xml:space="preserve">.     </w:t>
      </w:r>
      <w:r>
        <w:rPr>
          <w:rFonts w:ascii="Times New Roman" w:hAnsi="Times New Roman" w:cs="Times New Roman"/>
          <w:b/>
          <w:bCs/>
        </w:rPr>
        <w:t xml:space="preserve"> Antioxidant assay </w:t>
      </w:r>
    </w:p>
    <w:p>
      <w:pPr>
        <w:pStyle w:val="10"/>
        <w:spacing w:line="360" w:lineRule="auto"/>
        <w:ind w:firstLine="720"/>
        <w:jc w:val="both"/>
        <w:rPr>
          <w:rFonts w:ascii="Times New Roman" w:hAnsi="Times New Roman" w:cs="Times New Roman"/>
          <w:b/>
          <w:bCs/>
        </w:rPr>
      </w:pPr>
      <w:r>
        <w:rPr>
          <w:rFonts w:ascii="Times New Roman" w:hAnsi="Times New Roman" w:cs="Times New Roman"/>
        </w:rPr>
        <w:t xml:space="preserve">Antioxidant assays were carried out on each of the plant extracts using the reducing power and DPPH free radical scavenging assay methods. </w:t>
      </w:r>
    </w:p>
    <w:p>
      <w:pPr>
        <w:pStyle w:val="10"/>
        <w:spacing w:line="360" w:lineRule="auto"/>
        <w:jc w:val="both"/>
        <w:rPr>
          <w:rFonts w:ascii="Times New Roman" w:hAnsi="Times New Roman" w:cs="Times New Roman"/>
        </w:rPr>
      </w:pPr>
      <w:r>
        <w:rPr>
          <w:rFonts w:ascii="Times New Roman" w:hAnsi="Times New Roman" w:cs="Times New Roman"/>
          <w:b/>
          <w:bCs/>
        </w:rPr>
        <w:t>3.6.1</w:t>
      </w:r>
      <w:r>
        <w:rPr>
          <w:rFonts w:ascii="Times New Roman" w:hAnsi="Times New Roman" w:cs="Times New Roman"/>
          <w:b/>
          <w:bCs/>
          <w:lang w:val="en-US"/>
        </w:rPr>
        <w:t xml:space="preserve">.    </w:t>
      </w:r>
      <w:r>
        <w:rPr>
          <w:rFonts w:ascii="Times New Roman" w:hAnsi="Times New Roman" w:cs="Times New Roman"/>
          <w:b/>
          <w:bCs/>
        </w:rPr>
        <w:t xml:space="preserve"> Reducing power assay of plant extracts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10"/>
        <w:spacing w:line="360" w:lineRule="auto"/>
        <w:jc w:val="both"/>
        <w:rPr>
          <w:rFonts w:ascii="Times New Roman" w:hAnsi="Times New Roman" w:cs="Times New Roman"/>
        </w:rPr>
      </w:pPr>
      <w:r>
        <w:rPr>
          <w:rFonts w:ascii="Times New Roman" w:hAnsi="Times New Roman" w:cs="Times New Roman"/>
          <w:b/>
          <w:bCs/>
        </w:rPr>
        <w:t>3.6.2</w:t>
      </w:r>
      <w:r>
        <w:rPr>
          <w:rFonts w:ascii="Times New Roman" w:hAnsi="Times New Roman" w:cs="Times New Roman"/>
          <w:b/>
          <w:bCs/>
          <w:lang w:val="en-US"/>
        </w:rPr>
        <w:t xml:space="preserve">.   </w:t>
      </w:r>
      <w:r>
        <w:rPr>
          <w:rFonts w:ascii="Times New Roman" w:hAnsi="Times New Roman" w:cs="Times New Roman"/>
          <w:b/>
          <w:bCs/>
        </w:rPr>
        <w:t xml:space="preserve"> DPPH Scavenging activity of plant extracts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r>
        <w:rPr>
          <w:rFonts w:ascii="Times New Roman" w:hAnsi="Times New Roman" w:cs="Times New Roman"/>
        </w:rPr>
        <w:pict>
          <v:shape id="1028" o:spid="_x0000_s1026" o:spt="32" type="#_x0000_t32" style="position:absolute;left:0pt;margin-left:134.5pt;margin-top:15.35pt;height:2.05pt;width:258.8pt;z-index:1024;mso-width-relative:page;mso-height-relative:page;" filled="f" coordsize="21600,21600">
            <v:path arrowok="t"/>
            <v:fill on="f" focussize="0,0"/>
            <v:stroke/>
            <v:imagedata o:title=""/>
            <o:lock v:ext="edit"/>
          </v:shape>
        </w:pict>
      </w:r>
      <w:r>
        <w:rPr>
          <w:rFonts w:ascii="Times New Roman" w:hAnsi="Times New Roman" w:cs="Times New Roman"/>
        </w:rPr>
        <w:t>% Scavenging activity = Control Absorbance (AC) - Sample Absorbance(AS)    ×100 %</w:t>
      </w:r>
    </w:p>
    <w:p>
      <w:pPr>
        <w:pStyle w:val="10"/>
        <w:spacing w:line="360" w:lineRule="auto"/>
        <w:jc w:val="both"/>
        <w:rPr>
          <w:rFonts w:ascii="Times New Roman" w:hAnsi="Times New Roman" w:cs="Times New Roman"/>
        </w:rPr>
      </w:pPr>
      <w:r>
        <w:rPr>
          <w:rFonts w:ascii="Times New Roman" w:hAnsi="Times New Roman" w:cs="Times New Roman"/>
        </w:rPr>
        <w:t xml:space="preserve">                                                           Control Absorbance (AC) </w:t>
      </w: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r>
        <w:rPr>
          <w:rFonts w:ascii="Times New Roman" w:hAnsi="Times New Roman" w:cs="Times New Roman"/>
        </w:rPr>
        <w:t xml:space="preserve">Where Ac = Absorbance of control at 517 nm and AS = Absorbance of the sample. </w:t>
      </w: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rPr>
      </w:pPr>
      <w:r>
        <w:rPr>
          <w:rFonts w:ascii="Times New Roman" w:hAnsi="Times New Roman" w:cs="Times New Roman"/>
          <w:b/>
          <w:bCs/>
        </w:rPr>
        <w:t>3.7</w:t>
      </w:r>
      <w:r>
        <w:rPr>
          <w:rFonts w:ascii="Times New Roman" w:hAnsi="Times New Roman" w:cs="Times New Roman"/>
          <w:b/>
          <w:bCs/>
          <w:lang w:val="en-US"/>
        </w:rPr>
        <w:t xml:space="preserve">.   </w:t>
      </w:r>
      <w:r>
        <w:rPr>
          <w:rFonts w:ascii="Times New Roman" w:hAnsi="Times New Roman" w:cs="Times New Roman"/>
          <w:b/>
          <w:bCs/>
        </w:rPr>
        <w:t xml:space="preserve"> Alpha-amylase inhibitory assay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alpha-amylase inhibitory assay was carried out using the starch iodide assay as described by Akoro </w:t>
      </w:r>
      <w:r>
        <w:rPr>
          <w:rFonts w:ascii="Times New Roman" w:hAnsi="Times New Roman" w:cs="Times New Roman"/>
          <w:i/>
          <w:iCs/>
        </w:rPr>
        <w:t>et al</w:t>
      </w:r>
      <w:r>
        <w:rPr>
          <w:rFonts w:ascii="Times New Roman" w:hAnsi="Times New Roman" w:cs="Times New Roman"/>
        </w:rPr>
        <w:t xml:space="preserve">.2017 </w:t>
      </w:r>
    </w:p>
    <w:p>
      <w:pPr>
        <w:pStyle w:val="10"/>
        <w:spacing w:line="360" w:lineRule="auto"/>
        <w:jc w:val="both"/>
        <w:rPr>
          <w:rFonts w:ascii="Times New Roman" w:hAnsi="Times New Roman" w:cs="Times New Roman"/>
        </w:rPr>
      </w:pPr>
      <w:r>
        <w:rPr>
          <w:rFonts w:ascii="Times New Roman" w:hAnsi="Times New Roman" w:cs="Times New Roman"/>
          <w:b/>
          <w:bCs/>
        </w:rPr>
        <w:t>3.7.1</w:t>
      </w:r>
      <w:r>
        <w:rPr>
          <w:rFonts w:ascii="Times New Roman" w:hAnsi="Times New Roman" w:cs="Times New Roman"/>
          <w:b/>
          <w:bCs/>
          <w:lang w:val="en-US"/>
        </w:rPr>
        <w:t xml:space="preserve">.  </w:t>
      </w:r>
      <w:r>
        <w:rPr>
          <w:rFonts w:ascii="Times New Roman" w:hAnsi="Times New Roman" w:cs="Times New Roman"/>
          <w:b/>
          <w:bCs/>
        </w:rPr>
        <w:t xml:space="preserve"> Starch-Iodine Assay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spacing w:line="360" w:lineRule="auto"/>
        <w:ind w:firstLine="720"/>
        <w:jc w:val="both"/>
        <w:rPr>
          <w:rFonts w:ascii="Times New Roman" w:hAnsi="Times New Roman" w:cs="Times New Roman"/>
          <w:sz w:val="24"/>
          <w:szCs w:val="24"/>
        </w:rPr>
      </w:pPr>
    </w:p>
    <w:p>
      <w:pPr>
        <w:pStyle w:val="10"/>
        <w:spacing w:line="360" w:lineRule="auto"/>
        <w:jc w:val="both"/>
        <w:rPr>
          <w:rFonts w:ascii="Times New Roman" w:hAnsi="Times New Roman" w:cs="Times New Roman"/>
        </w:rPr>
      </w:pPr>
      <w:r>
        <w:rPr>
          <w:rFonts w:ascii="Times New Roman" w:hAnsi="Times New Roman" w:cs="Times New Roman"/>
          <w:b/>
          <w:bCs/>
        </w:rPr>
        <w:t>3.8</w:t>
      </w:r>
      <w:r>
        <w:rPr>
          <w:rFonts w:ascii="Times New Roman" w:hAnsi="Times New Roman" w:cs="Times New Roman"/>
          <w:b/>
          <w:bCs/>
          <w:lang w:val="en-US"/>
        </w:rPr>
        <w:t xml:space="preserve">.      </w:t>
      </w:r>
      <w:r>
        <w:rPr>
          <w:rFonts w:ascii="Times New Roman" w:hAnsi="Times New Roman" w:cs="Times New Roman"/>
          <w:b/>
          <w:bCs/>
        </w:rPr>
        <w:t xml:space="preserve">Statistical analysis </w:t>
      </w:r>
    </w:p>
    <w:p>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spacing w:line="36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480" w:lineRule="auto"/>
        <w:ind w:firstLine="720"/>
        <w:jc w:val="both"/>
        <w:rPr>
          <w:rFonts w:ascii="Times New Roman" w:hAnsi="Times New Roman" w:cs="Times New Roman"/>
          <w:color w:val="000000"/>
          <w:sz w:val="24"/>
          <w:szCs w:val="24"/>
        </w:rPr>
      </w:pPr>
    </w:p>
    <w:p>
      <w:pPr>
        <w:tabs>
          <w:tab w:val="left" w:pos="2826"/>
        </w:tabs>
        <w:spacing w:line="360" w:lineRule="auto"/>
        <w:ind w:left="0" w:leftChars="0" w:firstLine="0" w:firstLineChars="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pPr>
        <w:tabs>
          <w:tab w:val="left" w:pos="2826"/>
        </w:tabs>
        <w:spacing w:line="360" w:lineRule="auto"/>
        <w:ind w:left="0" w:leftChars="0" w:firstLine="0" w:firstLineChars="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CHAPTER FOUR</w:t>
      </w:r>
    </w:p>
    <w:p>
      <w:pPr>
        <w:tabs>
          <w:tab w:val="left" w:pos="2826"/>
        </w:tabs>
        <w:spacing w:line="360" w:lineRule="auto"/>
        <w:ind w:left="0" w:leftChars="0" w:firstLine="0" w:firstLineChars="0"/>
        <w:jc w:val="center"/>
        <w:rPr>
          <w:rFonts w:ascii="Times New Roman" w:hAnsi="Times New Roman" w:cs="Times New Roman"/>
          <w:b/>
          <w:color w:val="000000"/>
          <w:sz w:val="28"/>
          <w:szCs w:val="28"/>
        </w:rPr>
      </w:pPr>
      <w:r>
        <w:rPr>
          <w:rFonts w:ascii="Times New Roman" w:hAnsi="Times New Roman" w:cs="Times New Roman"/>
          <w:b/>
          <w:color w:val="000000"/>
          <w:sz w:val="28"/>
          <w:szCs w:val="28"/>
        </w:rPr>
        <w:t>RESULT AND DISCUSSION</w:t>
      </w:r>
    </w:p>
    <w:p>
      <w:pPr>
        <w:tabs>
          <w:tab w:val="left" w:pos="2826"/>
        </w:tabs>
        <w:spacing w:line="360" w:lineRule="auto"/>
        <w:ind w:left="0" w:leftChars="0" w:firstLine="0" w:firstLineChars="0"/>
        <w:jc w:val="center"/>
        <w:rPr>
          <w:rFonts w:ascii="Times New Roman" w:hAnsi="Times New Roman" w:cs="Times New Roman"/>
          <w:b/>
          <w:color w:val="000000"/>
          <w:sz w:val="28"/>
          <w:szCs w:val="28"/>
        </w:rPr>
      </w:pPr>
    </w:p>
    <w:p>
      <w:pPr>
        <w:pStyle w:val="10"/>
        <w:spacing w:line="360" w:lineRule="auto"/>
        <w:jc w:val="both"/>
        <w:rPr>
          <w:rFonts w:ascii="Times New Roman" w:hAnsi="Times New Roman" w:cs="Times New Roman"/>
        </w:rPr>
      </w:pPr>
      <w:r>
        <w:rPr>
          <w:rFonts w:ascii="Times New Roman" w:hAnsi="Times New Roman" w:cs="Times New Roman"/>
          <w:b/>
          <w:bCs/>
        </w:rPr>
        <w:t>4.1</w:t>
      </w:r>
      <w:r>
        <w:rPr>
          <w:rFonts w:ascii="Times New Roman" w:hAnsi="Times New Roman" w:cs="Times New Roman"/>
          <w:b/>
          <w:bCs/>
          <w:lang w:val="en-US"/>
        </w:rPr>
        <w:t xml:space="preserve">.     </w:t>
      </w:r>
      <w:r>
        <w:rPr>
          <w:rFonts w:ascii="Times New Roman" w:hAnsi="Times New Roman" w:cs="Times New Roman"/>
          <w:b/>
          <w:bCs/>
        </w:rPr>
        <w:t xml:space="preserve"> Extraction of plant material and phytochemical screening. </w:t>
      </w:r>
    </w:p>
    <w:p>
      <w:pPr>
        <w:tabs>
          <w:tab w:val="left" w:pos="2826"/>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10"/>
        <w:spacing w:line="360" w:lineRule="auto"/>
        <w:jc w:val="both"/>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lang w:val="en-US"/>
        </w:rPr>
        <w:t xml:space="preserve">.    </w:t>
      </w:r>
      <w:r>
        <w:rPr>
          <w:rFonts w:ascii="Times New Roman" w:hAnsi="Times New Roman" w:cs="Times New Roman"/>
          <w:b/>
          <w:bCs/>
        </w:rPr>
        <w:t xml:space="preserve"> Elemental analysis </w:t>
      </w:r>
    </w:p>
    <w:p>
      <w:pPr>
        <w:pStyle w:val="10"/>
        <w:spacing w:line="360" w:lineRule="auto"/>
        <w:ind w:firstLine="720"/>
        <w:jc w:val="both"/>
        <w:rPr>
          <w:rFonts w:ascii="Times New Roman" w:hAnsi="Times New Roman" w:cs="Times New Roman"/>
        </w:rPr>
      </w:pPr>
      <w:r>
        <w:rPr>
          <w:rFonts w:ascii="Times New Roman" w:hAnsi="Times New Roman" w:cs="Times New Roman"/>
        </w:rPr>
        <w:t>The elemental analysis of the plant for some selected heavy metals and trace elements - Ca, Na, Mg, Zn, K, Fe, Cu, Se, and Co - (Table 3) was carried out using Inductively Coupled Plasma Optical Emission Spectroscopy (ICP-OES).</w:t>
      </w:r>
    </w:p>
    <w:p>
      <w:pPr>
        <w:pStyle w:val="10"/>
        <w:spacing w:line="360" w:lineRule="auto"/>
        <w:jc w:val="both"/>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lang w:val="en-US"/>
        </w:rPr>
        <w:t xml:space="preserve">.    </w:t>
      </w:r>
      <w:r>
        <w:rPr>
          <w:rFonts w:ascii="Times New Roman" w:hAnsi="Times New Roman" w:cs="Times New Roman"/>
          <w:b/>
          <w:bCs/>
        </w:rPr>
        <w:t xml:space="preserve"> Antioxidant activities of the plant extracts </w:t>
      </w:r>
    </w:p>
    <w:p>
      <w:pPr>
        <w:pStyle w:val="10"/>
        <w:spacing w:line="360" w:lineRule="auto"/>
        <w:ind w:firstLine="720"/>
        <w:jc w:val="both"/>
        <w:rPr>
          <w:rFonts w:ascii="Times New Roman" w:hAnsi="Times New Roman" w:cs="Times New Roman"/>
          <w:sz w:val="24"/>
          <w:szCs w:val="24"/>
        </w:rPr>
      </w:pPr>
      <w:r>
        <w:rPr>
          <w:rFonts w:ascii="Times New Roman" w:hAnsi="Times New Roman" w:cs="Times New Roman"/>
        </w:rPr>
        <w:t>The antioxidant activities of each of the plant extracts were determined from the reducing power and DPPH radical scavenging assays (Figures 1 and 2).</w:t>
      </w:r>
    </w:p>
    <w:p>
      <w:pPr>
        <w:tabs>
          <w:tab w:val="left" w:pos="2826"/>
        </w:tabs>
        <w:spacing w:line="360" w:lineRule="auto"/>
        <w:ind w:left="0" w:leftChars="0" w:firstLine="0" w:firstLineChars="0"/>
        <w:jc w:val="both"/>
        <w:rPr>
          <w:rFonts w:ascii="Times New Roman" w:hAnsi="Times New Roman" w:cs="Times New Roman"/>
          <w:b/>
          <w:bCs/>
          <w:sz w:val="24"/>
          <w:szCs w:val="24"/>
          <w:lang w:val="en-US"/>
        </w:rPr>
      </w:pPr>
    </w:p>
    <w:p>
      <w:pPr>
        <w:tabs>
          <w:tab w:val="left" w:pos="2826"/>
        </w:tabs>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Table 4.1. Yield, percentage yield, and colour of </w:t>
      </w:r>
      <w:r>
        <w:rPr>
          <w:rFonts w:ascii="Times New Roman" w:hAnsi="Times New Roman" w:cs="Times New Roman"/>
          <w:b/>
          <w:bCs/>
          <w:i/>
          <w:iCs/>
          <w:sz w:val="24"/>
          <w:szCs w:val="24"/>
        </w:rPr>
        <w:t xml:space="preserve">A. ringens </w:t>
      </w:r>
      <w:r>
        <w:rPr>
          <w:rFonts w:ascii="Times New Roman" w:hAnsi="Times New Roman" w:cs="Times New Roman"/>
          <w:b/>
          <w:bCs/>
          <w:sz w:val="24"/>
          <w:szCs w:val="24"/>
        </w:rPr>
        <w:t>extracts</w:t>
      </w:r>
    </w:p>
    <w:tbl>
      <w:tblPr>
        <w:tblStyle w:val="8"/>
        <w:tblpPr w:leftFromText="180" w:rightFromText="180" w:vertAnchor="text" w:horzAnchor="page" w:tblpX="4050" w:tblpY="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1028"/>
        <w:gridCol w:w="1028"/>
        <w:gridCol w:w="1028"/>
        <w:gridCol w:w="1028"/>
      </w:tblGrid>
      <w:tr>
        <w:tblPrEx>
          <w:tblLayout w:type="fixed"/>
        </w:tblPrEx>
        <w:trPr>
          <w:trHeight w:val="438" w:hRule="atLeast"/>
        </w:trPr>
        <w:tc>
          <w:tcPr>
            <w:tcW w:w="1028" w:type="dxa"/>
          </w:tcPr>
          <w:p>
            <w:pPr>
              <w:pStyle w:val="10"/>
              <w:rPr>
                <w:rFonts w:ascii="Times New Roman" w:hAnsi="Times New Roman" w:cs="Times New Roman"/>
              </w:rPr>
            </w:pPr>
            <w:r>
              <w:rPr>
                <w:rFonts w:ascii="Times New Roman" w:hAnsi="Times New Roman" w:cs="Times New Roman"/>
                <w:b/>
                <w:bCs/>
              </w:rPr>
              <w:t xml:space="preserve">Extracts </w:t>
            </w:r>
          </w:p>
        </w:tc>
        <w:tc>
          <w:tcPr>
            <w:tcW w:w="1028" w:type="dxa"/>
          </w:tcPr>
          <w:p>
            <w:pPr>
              <w:pStyle w:val="10"/>
              <w:rPr>
                <w:rFonts w:ascii="Times New Roman" w:hAnsi="Times New Roman" w:cs="Times New Roman"/>
              </w:rPr>
            </w:pPr>
            <w:r>
              <w:rPr>
                <w:rFonts w:ascii="Times New Roman" w:hAnsi="Times New Roman" w:cs="Times New Roman"/>
                <w:b/>
                <w:bCs/>
              </w:rPr>
              <w:t xml:space="preserve">Mass of plants </w:t>
            </w:r>
          </w:p>
          <w:p>
            <w:pPr>
              <w:pStyle w:val="10"/>
              <w:rPr>
                <w:rFonts w:ascii="Times New Roman" w:hAnsi="Times New Roman" w:cs="Times New Roman"/>
              </w:rPr>
            </w:pPr>
            <w:r>
              <w:rPr>
                <w:rFonts w:ascii="Times New Roman" w:hAnsi="Times New Roman" w:cs="Times New Roman"/>
                <w:b/>
                <w:bCs/>
              </w:rPr>
              <w:t xml:space="preserve">material (g) </w:t>
            </w:r>
          </w:p>
        </w:tc>
        <w:tc>
          <w:tcPr>
            <w:tcW w:w="1028" w:type="dxa"/>
          </w:tcPr>
          <w:p>
            <w:pPr>
              <w:pStyle w:val="10"/>
              <w:rPr>
                <w:rFonts w:ascii="Times New Roman" w:hAnsi="Times New Roman" w:cs="Times New Roman"/>
              </w:rPr>
            </w:pPr>
            <w:r>
              <w:rPr>
                <w:rFonts w:ascii="Times New Roman" w:hAnsi="Times New Roman" w:cs="Times New Roman"/>
                <w:b/>
                <w:bCs/>
              </w:rPr>
              <w:t xml:space="preserve">Mass of extract </w:t>
            </w:r>
          </w:p>
          <w:p>
            <w:pPr>
              <w:pStyle w:val="10"/>
              <w:rPr>
                <w:rFonts w:ascii="Times New Roman" w:hAnsi="Times New Roman" w:cs="Times New Roman"/>
              </w:rPr>
            </w:pPr>
            <w:r>
              <w:rPr>
                <w:rFonts w:ascii="Times New Roman" w:hAnsi="Times New Roman" w:cs="Times New Roman"/>
                <w:b/>
                <w:bCs/>
              </w:rPr>
              <w:t xml:space="preserve">obtained (g) </w:t>
            </w:r>
          </w:p>
        </w:tc>
        <w:tc>
          <w:tcPr>
            <w:tcW w:w="1028" w:type="dxa"/>
          </w:tcPr>
          <w:p>
            <w:pPr>
              <w:pStyle w:val="10"/>
              <w:rPr>
                <w:rFonts w:ascii="Times New Roman" w:hAnsi="Times New Roman" w:cs="Times New Roman"/>
              </w:rPr>
            </w:pPr>
            <w:r>
              <w:rPr>
                <w:rFonts w:ascii="Times New Roman" w:hAnsi="Times New Roman" w:cs="Times New Roman"/>
                <w:b/>
                <w:bCs/>
              </w:rPr>
              <w:t xml:space="preserve">Percentage </w:t>
            </w:r>
          </w:p>
          <w:p>
            <w:pPr>
              <w:pStyle w:val="10"/>
              <w:rPr>
                <w:rFonts w:ascii="Times New Roman" w:hAnsi="Times New Roman" w:cs="Times New Roman"/>
              </w:rPr>
            </w:pPr>
            <w:r>
              <w:rPr>
                <w:rFonts w:ascii="Times New Roman" w:hAnsi="Times New Roman" w:cs="Times New Roman"/>
                <w:b/>
                <w:bCs/>
              </w:rPr>
              <w:t xml:space="preserve">Yield </w:t>
            </w:r>
          </w:p>
        </w:tc>
        <w:tc>
          <w:tcPr>
            <w:tcW w:w="1028" w:type="dxa"/>
          </w:tcPr>
          <w:p>
            <w:pPr>
              <w:pStyle w:val="10"/>
              <w:rPr>
                <w:rFonts w:ascii="Times New Roman" w:hAnsi="Times New Roman" w:cs="Times New Roman"/>
              </w:rPr>
            </w:pPr>
            <w:r>
              <w:rPr>
                <w:rFonts w:ascii="Times New Roman" w:hAnsi="Times New Roman" w:cs="Times New Roman"/>
                <w:b/>
                <w:bCs/>
              </w:rPr>
              <w:t xml:space="preserve">Colour </w:t>
            </w:r>
          </w:p>
        </w:tc>
      </w:tr>
      <w:tr>
        <w:tblPrEx>
          <w:tblLayout w:type="fixed"/>
        </w:tblPrEx>
        <w:trPr>
          <w:trHeight w:val="208" w:hRule="atLeast"/>
        </w:trPr>
        <w:tc>
          <w:tcPr>
            <w:tcW w:w="1028" w:type="dxa"/>
          </w:tcPr>
          <w:p>
            <w:pPr>
              <w:pStyle w:val="10"/>
              <w:rPr>
                <w:rFonts w:ascii="Times New Roman" w:hAnsi="Times New Roman" w:cs="Times New Roman"/>
              </w:rPr>
            </w:pPr>
            <w:r>
              <w:rPr>
                <w:rFonts w:ascii="Times New Roman" w:hAnsi="Times New Roman" w:cs="Times New Roman"/>
              </w:rPr>
              <w:t xml:space="preserve">ArMe </w:t>
            </w:r>
          </w:p>
        </w:tc>
        <w:tc>
          <w:tcPr>
            <w:tcW w:w="1028" w:type="dxa"/>
          </w:tcPr>
          <w:p>
            <w:pPr>
              <w:pStyle w:val="10"/>
              <w:rPr>
                <w:rFonts w:ascii="Times New Roman" w:hAnsi="Times New Roman" w:cs="Times New Roman"/>
              </w:rPr>
            </w:pPr>
            <w:r>
              <w:rPr>
                <w:rFonts w:ascii="Times New Roman" w:hAnsi="Times New Roman" w:cs="Times New Roman"/>
              </w:rPr>
              <w:t xml:space="preserve">219.15 </w:t>
            </w:r>
          </w:p>
        </w:tc>
        <w:tc>
          <w:tcPr>
            <w:tcW w:w="1028" w:type="dxa"/>
          </w:tcPr>
          <w:p>
            <w:pPr>
              <w:pStyle w:val="10"/>
              <w:rPr>
                <w:rFonts w:ascii="Times New Roman" w:hAnsi="Times New Roman" w:cs="Times New Roman"/>
              </w:rPr>
            </w:pPr>
            <w:r>
              <w:rPr>
                <w:rFonts w:ascii="Times New Roman" w:hAnsi="Times New Roman" w:cs="Times New Roman"/>
              </w:rPr>
              <w:t xml:space="preserve">6.32 </w:t>
            </w:r>
          </w:p>
        </w:tc>
        <w:tc>
          <w:tcPr>
            <w:tcW w:w="1028" w:type="dxa"/>
          </w:tcPr>
          <w:p>
            <w:pPr>
              <w:pStyle w:val="10"/>
              <w:rPr>
                <w:rFonts w:ascii="Times New Roman" w:hAnsi="Times New Roman" w:cs="Times New Roman"/>
              </w:rPr>
            </w:pPr>
            <w:r>
              <w:rPr>
                <w:rFonts w:ascii="Times New Roman" w:hAnsi="Times New Roman" w:cs="Times New Roman"/>
              </w:rPr>
              <w:t xml:space="preserve">2.88 </w:t>
            </w:r>
          </w:p>
        </w:tc>
        <w:tc>
          <w:tcPr>
            <w:tcW w:w="1028" w:type="dxa"/>
          </w:tcPr>
          <w:p>
            <w:pPr>
              <w:pStyle w:val="10"/>
              <w:rPr>
                <w:rFonts w:ascii="Times New Roman" w:hAnsi="Times New Roman" w:cs="Times New Roman"/>
              </w:rPr>
            </w:pPr>
            <w:r>
              <w:rPr>
                <w:rFonts w:ascii="Times New Roman" w:hAnsi="Times New Roman" w:cs="Times New Roman"/>
              </w:rPr>
              <w:t xml:space="preserve">Greenish brown </w:t>
            </w:r>
          </w:p>
        </w:tc>
      </w:tr>
      <w:tr>
        <w:tblPrEx>
          <w:tblLayout w:type="fixed"/>
        </w:tblPrEx>
        <w:trPr>
          <w:trHeight w:val="93" w:hRule="atLeast"/>
        </w:trPr>
        <w:tc>
          <w:tcPr>
            <w:tcW w:w="1028" w:type="dxa"/>
          </w:tcPr>
          <w:p>
            <w:pPr>
              <w:pStyle w:val="10"/>
              <w:rPr>
                <w:rFonts w:ascii="Times New Roman" w:hAnsi="Times New Roman" w:cs="Times New Roman"/>
              </w:rPr>
            </w:pPr>
            <w:r>
              <w:rPr>
                <w:rFonts w:ascii="Times New Roman" w:hAnsi="Times New Roman" w:cs="Times New Roman"/>
              </w:rPr>
              <w:t xml:space="preserve">ArnH </w:t>
            </w:r>
          </w:p>
        </w:tc>
        <w:tc>
          <w:tcPr>
            <w:tcW w:w="1028" w:type="dxa"/>
          </w:tcPr>
          <w:p>
            <w:pPr>
              <w:pStyle w:val="10"/>
              <w:rPr>
                <w:rFonts w:ascii="Times New Roman" w:hAnsi="Times New Roman" w:cs="Times New Roman"/>
              </w:rPr>
            </w:pPr>
            <w:r>
              <w:rPr>
                <w:rFonts w:ascii="Times New Roman" w:hAnsi="Times New Roman" w:cs="Times New Roman"/>
              </w:rPr>
              <w:t xml:space="preserve">6.32 </w:t>
            </w:r>
          </w:p>
        </w:tc>
        <w:tc>
          <w:tcPr>
            <w:tcW w:w="1028" w:type="dxa"/>
          </w:tcPr>
          <w:p>
            <w:pPr>
              <w:pStyle w:val="10"/>
              <w:rPr>
                <w:rFonts w:ascii="Times New Roman" w:hAnsi="Times New Roman" w:cs="Times New Roman"/>
              </w:rPr>
            </w:pPr>
            <w:r>
              <w:rPr>
                <w:rFonts w:ascii="Times New Roman" w:hAnsi="Times New Roman" w:cs="Times New Roman"/>
              </w:rPr>
              <w:t xml:space="preserve">0.66 </w:t>
            </w:r>
          </w:p>
        </w:tc>
        <w:tc>
          <w:tcPr>
            <w:tcW w:w="1028" w:type="dxa"/>
          </w:tcPr>
          <w:p>
            <w:pPr>
              <w:pStyle w:val="10"/>
              <w:rPr>
                <w:rFonts w:ascii="Times New Roman" w:hAnsi="Times New Roman" w:cs="Times New Roman"/>
              </w:rPr>
            </w:pPr>
            <w:r>
              <w:rPr>
                <w:rFonts w:ascii="Times New Roman" w:hAnsi="Times New Roman" w:cs="Times New Roman"/>
              </w:rPr>
              <w:t xml:space="preserve">10.44 </w:t>
            </w:r>
          </w:p>
        </w:tc>
        <w:tc>
          <w:tcPr>
            <w:tcW w:w="1028" w:type="dxa"/>
          </w:tcPr>
          <w:p>
            <w:pPr>
              <w:pStyle w:val="10"/>
              <w:rPr>
                <w:rFonts w:ascii="Times New Roman" w:hAnsi="Times New Roman" w:cs="Times New Roman"/>
              </w:rPr>
            </w:pPr>
            <w:r>
              <w:rPr>
                <w:rFonts w:ascii="Times New Roman" w:hAnsi="Times New Roman" w:cs="Times New Roman"/>
              </w:rPr>
              <w:t xml:space="preserve">Green </w:t>
            </w:r>
          </w:p>
        </w:tc>
      </w:tr>
      <w:tr>
        <w:tblPrEx>
          <w:tblLayout w:type="fixed"/>
        </w:tblPrEx>
        <w:trPr>
          <w:trHeight w:val="208" w:hRule="atLeast"/>
        </w:trPr>
        <w:tc>
          <w:tcPr>
            <w:tcW w:w="1028" w:type="dxa"/>
          </w:tcPr>
          <w:p>
            <w:pPr>
              <w:pStyle w:val="10"/>
              <w:rPr>
                <w:rFonts w:ascii="Times New Roman" w:hAnsi="Times New Roman" w:cs="Times New Roman"/>
              </w:rPr>
            </w:pPr>
            <w:r>
              <w:rPr>
                <w:rFonts w:ascii="Times New Roman" w:hAnsi="Times New Roman" w:cs="Times New Roman"/>
              </w:rPr>
              <w:t xml:space="preserve">ArEa </w:t>
            </w:r>
          </w:p>
        </w:tc>
        <w:tc>
          <w:tcPr>
            <w:tcW w:w="1028" w:type="dxa"/>
          </w:tcPr>
          <w:p>
            <w:pPr>
              <w:pStyle w:val="10"/>
              <w:rPr>
                <w:rFonts w:ascii="Times New Roman" w:hAnsi="Times New Roman" w:cs="Times New Roman"/>
              </w:rPr>
            </w:pPr>
            <w:r>
              <w:rPr>
                <w:rFonts w:ascii="Times New Roman" w:hAnsi="Times New Roman" w:cs="Times New Roman"/>
              </w:rPr>
              <w:t xml:space="preserve">6.32 </w:t>
            </w:r>
          </w:p>
        </w:tc>
        <w:tc>
          <w:tcPr>
            <w:tcW w:w="1028" w:type="dxa"/>
          </w:tcPr>
          <w:p>
            <w:pPr>
              <w:pStyle w:val="10"/>
              <w:rPr>
                <w:rFonts w:ascii="Times New Roman" w:hAnsi="Times New Roman" w:cs="Times New Roman"/>
              </w:rPr>
            </w:pPr>
            <w:r>
              <w:rPr>
                <w:rFonts w:ascii="Times New Roman" w:hAnsi="Times New Roman" w:cs="Times New Roman"/>
              </w:rPr>
              <w:t xml:space="preserve">0.54 </w:t>
            </w:r>
          </w:p>
        </w:tc>
        <w:tc>
          <w:tcPr>
            <w:tcW w:w="1028" w:type="dxa"/>
          </w:tcPr>
          <w:p>
            <w:pPr>
              <w:pStyle w:val="10"/>
              <w:rPr>
                <w:rFonts w:ascii="Times New Roman" w:hAnsi="Times New Roman" w:cs="Times New Roman"/>
              </w:rPr>
            </w:pPr>
            <w:r>
              <w:rPr>
                <w:rFonts w:ascii="Times New Roman" w:hAnsi="Times New Roman" w:cs="Times New Roman"/>
              </w:rPr>
              <w:t xml:space="preserve">8.54 </w:t>
            </w:r>
          </w:p>
        </w:tc>
        <w:tc>
          <w:tcPr>
            <w:tcW w:w="1028" w:type="dxa"/>
          </w:tcPr>
          <w:p>
            <w:pPr>
              <w:pStyle w:val="10"/>
              <w:rPr>
                <w:rFonts w:ascii="Times New Roman" w:hAnsi="Times New Roman" w:cs="Times New Roman"/>
              </w:rPr>
            </w:pPr>
            <w:r>
              <w:rPr>
                <w:rFonts w:ascii="Times New Roman" w:hAnsi="Times New Roman" w:cs="Times New Roman"/>
              </w:rPr>
              <w:t xml:space="preserve">Greenish brown </w:t>
            </w:r>
          </w:p>
        </w:tc>
      </w:tr>
      <w:tr>
        <w:tblPrEx>
          <w:tblLayout w:type="fixed"/>
        </w:tblPrEx>
        <w:trPr>
          <w:trHeight w:val="208" w:hRule="atLeast"/>
        </w:trPr>
        <w:tc>
          <w:tcPr>
            <w:tcW w:w="1028" w:type="dxa"/>
          </w:tcPr>
          <w:p>
            <w:pPr>
              <w:pStyle w:val="10"/>
              <w:rPr>
                <w:rFonts w:ascii="Times New Roman" w:hAnsi="Times New Roman" w:cs="Times New Roman"/>
              </w:rPr>
            </w:pPr>
            <w:r>
              <w:rPr>
                <w:rFonts w:ascii="Times New Roman" w:hAnsi="Times New Roman" w:cs="Times New Roman"/>
              </w:rPr>
              <w:t xml:space="preserve">ArRMe </w:t>
            </w:r>
          </w:p>
        </w:tc>
        <w:tc>
          <w:tcPr>
            <w:tcW w:w="1028" w:type="dxa"/>
          </w:tcPr>
          <w:p>
            <w:pPr>
              <w:pStyle w:val="10"/>
              <w:rPr>
                <w:rFonts w:ascii="Times New Roman" w:hAnsi="Times New Roman" w:cs="Times New Roman"/>
              </w:rPr>
            </w:pPr>
            <w:r>
              <w:rPr>
                <w:rFonts w:ascii="Times New Roman" w:hAnsi="Times New Roman" w:cs="Times New Roman"/>
              </w:rPr>
              <w:t xml:space="preserve">6.32 </w:t>
            </w:r>
          </w:p>
        </w:tc>
        <w:tc>
          <w:tcPr>
            <w:tcW w:w="1028" w:type="dxa"/>
          </w:tcPr>
          <w:p>
            <w:pPr>
              <w:pStyle w:val="10"/>
              <w:rPr>
                <w:rFonts w:ascii="Times New Roman" w:hAnsi="Times New Roman" w:cs="Times New Roman"/>
              </w:rPr>
            </w:pPr>
            <w:r>
              <w:rPr>
                <w:rFonts w:ascii="Times New Roman" w:hAnsi="Times New Roman" w:cs="Times New Roman"/>
              </w:rPr>
              <w:t xml:space="preserve">1.84 </w:t>
            </w:r>
          </w:p>
        </w:tc>
        <w:tc>
          <w:tcPr>
            <w:tcW w:w="1028" w:type="dxa"/>
          </w:tcPr>
          <w:p>
            <w:pPr>
              <w:pStyle w:val="10"/>
              <w:rPr>
                <w:rFonts w:ascii="Times New Roman" w:hAnsi="Times New Roman" w:cs="Times New Roman"/>
              </w:rPr>
            </w:pPr>
            <w:r>
              <w:rPr>
                <w:rFonts w:ascii="Times New Roman" w:hAnsi="Times New Roman" w:cs="Times New Roman"/>
              </w:rPr>
              <w:t xml:space="preserve">29.11 </w:t>
            </w:r>
          </w:p>
        </w:tc>
        <w:tc>
          <w:tcPr>
            <w:tcW w:w="1028" w:type="dxa"/>
          </w:tcPr>
          <w:p>
            <w:pPr>
              <w:pStyle w:val="10"/>
              <w:rPr>
                <w:rFonts w:ascii="Times New Roman" w:hAnsi="Times New Roman" w:cs="Times New Roman"/>
              </w:rPr>
            </w:pPr>
            <w:r>
              <w:rPr>
                <w:rFonts w:ascii="Times New Roman" w:hAnsi="Times New Roman" w:cs="Times New Roman"/>
              </w:rPr>
              <w:t xml:space="preserve">Greenish brown </w:t>
            </w:r>
          </w:p>
        </w:tc>
      </w:tr>
    </w:tbl>
    <w:p>
      <w:pPr>
        <w:tabs>
          <w:tab w:val="left" w:pos="2826"/>
        </w:tabs>
        <w:spacing w:line="360" w:lineRule="auto"/>
        <w:ind w:firstLine="720"/>
        <w:jc w:val="both"/>
        <w:rPr>
          <w:rFonts w:ascii="Times New Roman" w:hAnsi="Times New Roman" w:cs="Times New Roman"/>
          <w:sz w:val="24"/>
          <w:szCs w:val="24"/>
        </w:rPr>
      </w:pPr>
    </w:p>
    <w:p>
      <w:pPr>
        <w:tabs>
          <w:tab w:val="left" w:pos="2826"/>
        </w:tabs>
        <w:spacing w:line="360" w:lineRule="auto"/>
        <w:ind w:firstLine="720"/>
        <w:jc w:val="both"/>
        <w:rPr>
          <w:rFonts w:ascii="Times New Roman" w:hAnsi="Times New Roman" w:cs="Times New Roman"/>
          <w:sz w:val="24"/>
          <w:szCs w:val="24"/>
        </w:rPr>
      </w:pPr>
    </w:p>
    <w:p>
      <w:pPr>
        <w:tabs>
          <w:tab w:val="left" w:pos="2826"/>
        </w:tabs>
        <w:spacing w:line="360" w:lineRule="auto"/>
        <w:ind w:firstLine="720"/>
        <w:jc w:val="both"/>
        <w:rPr>
          <w:rFonts w:ascii="Times New Roman" w:hAnsi="Times New Roman" w:cs="Times New Roman"/>
          <w:sz w:val="24"/>
          <w:szCs w:val="24"/>
        </w:rPr>
      </w:pPr>
    </w:p>
    <w:p>
      <w:pPr>
        <w:tabs>
          <w:tab w:val="left" w:pos="2826"/>
        </w:tabs>
        <w:spacing w:line="360" w:lineRule="auto"/>
        <w:ind w:firstLine="720"/>
        <w:jc w:val="both"/>
        <w:rPr>
          <w:rFonts w:ascii="Times New Roman" w:hAnsi="Times New Roman" w:cs="Times New Roman"/>
          <w:sz w:val="24"/>
          <w:szCs w:val="24"/>
        </w:rPr>
      </w:pPr>
    </w:p>
    <w:p>
      <w:pPr>
        <w:tabs>
          <w:tab w:val="left" w:pos="2826"/>
        </w:tabs>
        <w:spacing w:line="360" w:lineRule="auto"/>
        <w:ind w:firstLine="720"/>
        <w:jc w:val="both"/>
        <w:rPr>
          <w:rFonts w:ascii="Times New Roman" w:hAnsi="Times New Roman" w:cs="Times New Roman"/>
          <w:b/>
          <w:color w:val="000000"/>
          <w:sz w:val="24"/>
          <w:szCs w:val="24"/>
        </w:rPr>
      </w:pPr>
    </w:p>
    <w:p>
      <w:pPr>
        <w:tabs>
          <w:tab w:val="left" w:pos="2826"/>
        </w:tabs>
        <w:spacing w:line="360" w:lineRule="auto"/>
        <w:rPr>
          <w:rFonts w:ascii="Times New Roman" w:hAnsi="Times New Roman" w:cs="Times New Roman"/>
          <w:iCs/>
          <w:sz w:val="24"/>
          <w:szCs w:val="24"/>
        </w:rPr>
      </w:pPr>
      <w:r>
        <w:rPr>
          <w:rFonts w:ascii="Times New Roman" w:hAnsi="Times New Roman" w:cs="Times New Roman"/>
          <w:iCs/>
          <w:sz w:val="24"/>
          <w:szCs w:val="24"/>
        </w:rPr>
        <w:t>Key: ArMe- crude methanol extract of A. ringens; ArnH- n-hexane extract; ArEa- ethyl acetate extract; ArRMe- residual methanol extract from the partitioning</w:t>
      </w:r>
    </w:p>
    <w:p>
      <w:pPr>
        <w:tabs>
          <w:tab w:val="left" w:pos="2826"/>
        </w:tabs>
        <w:spacing w:line="360" w:lineRule="auto"/>
        <w:rPr>
          <w:rFonts w:ascii="Times New Roman" w:hAnsi="Times New Roman" w:cs="Times New Roman"/>
          <w:iCs/>
          <w:sz w:val="24"/>
          <w:szCs w:val="24"/>
        </w:rPr>
      </w:pPr>
    </w:p>
    <w:p>
      <w:pPr>
        <w:tabs>
          <w:tab w:val="left" w:pos="2826"/>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Table 4.2</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Phytochemical contents of  the Aristolochia ringens</w:t>
      </w:r>
    </w:p>
    <w:tbl>
      <w:tblPr>
        <w:tblStyle w:val="8"/>
        <w:tblpPr w:leftFromText="180" w:rightFromText="180" w:vertAnchor="page" w:horzAnchor="margin" w:tblpXSpec="center" w:tblpY="34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918"/>
        <w:gridCol w:w="990"/>
        <w:gridCol w:w="1080"/>
        <w:gridCol w:w="1170"/>
      </w:tblGrid>
      <w:tr>
        <w:tblPrEx>
          <w:tblLayout w:type="fixed"/>
        </w:tblPrEx>
        <w:trPr>
          <w:trHeight w:val="808" w:hRule="atLeast"/>
        </w:trPr>
        <w:tc>
          <w:tcPr>
            <w:tcW w:w="2160" w:type="dxa"/>
          </w:tcPr>
          <w:p>
            <w:pPr>
              <w:pStyle w:val="10"/>
              <w:rPr>
                <w:rFonts w:ascii="Times New Roman" w:hAnsi="Times New Roman" w:cs="Times New Roman"/>
              </w:rPr>
            </w:pPr>
            <w:r>
              <w:rPr>
                <w:rFonts w:ascii="Times New Roman" w:hAnsi="Times New Roman" w:cs="Times New Roman"/>
                <w:b/>
                <w:bCs/>
              </w:rPr>
              <w:t xml:space="preserve">Phytochemicals </w:t>
            </w:r>
          </w:p>
        </w:tc>
        <w:tc>
          <w:tcPr>
            <w:tcW w:w="918" w:type="dxa"/>
          </w:tcPr>
          <w:p>
            <w:pPr>
              <w:pStyle w:val="10"/>
              <w:rPr>
                <w:rFonts w:ascii="Times New Roman" w:hAnsi="Times New Roman" w:cs="Times New Roman"/>
              </w:rPr>
            </w:pPr>
            <w:r>
              <w:rPr>
                <w:rFonts w:ascii="Times New Roman" w:hAnsi="Times New Roman" w:cs="Times New Roman"/>
                <w:b/>
                <w:bCs/>
              </w:rPr>
              <w:t xml:space="preserve">ArMe </w:t>
            </w:r>
          </w:p>
        </w:tc>
        <w:tc>
          <w:tcPr>
            <w:tcW w:w="990" w:type="dxa"/>
          </w:tcPr>
          <w:p>
            <w:pPr>
              <w:pStyle w:val="10"/>
              <w:rPr>
                <w:rFonts w:ascii="Times New Roman" w:hAnsi="Times New Roman" w:cs="Times New Roman"/>
              </w:rPr>
            </w:pPr>
            <w:r>
              <w:rPr>
                <w:rFonts w:ascii="Times New Roman" w:hAnsi="Times New Roman" w:cs="Times New Roman"/>
                <w:b/>
                <w:bCs/>
              </w:rPr>
              <w:t xml:space="preserve">ArnH </w:t>
            </w:r>
          </w:p>
        </w:tc>
        <w:tc>
          <w:tcPr>
            <w:tcW w:w="1080" w:type="dxa"/>
          </w:tcPr>
          <w:p>
            <w:pPr>
              <w:pStyle w:val="10"/>
              <w:rPr>
                <w:rFonts w:ascii="Times New Roman" w:hAnsi="Times New Roman" w:cs="Times New Roman"/>
              </w:rPr>
            </w:pPr>
            <w:r>
              <w:rPr>
                <w:rFonts w:ascii="Times New Roman" w:hAnsi="Times New Roman" w:cs="Times New Roman"/>
                <w:b/>
                <w:bCs/>
              </w:rPr>
              <w:t xml:space="preserve">ArEa </w:t>
            </w:r>
          </w:p>
        </w:tc>
        <w:tc>
          <w:tcPr>
            <w:tcW w:w="1170" w:type="dxa"/>
          </w:tcPr>
          <w:p>
            <w:pPr>
              <w:pStyle w:val="10"/>
              <w:rPr>
                <w:rFonts w:ascii="Times New Roman" w:hAnsi="Times New Roman" w:cs="Times New Roman"/>
              </w:rPr>
            </w:pPr>
            <w:r>
              <w:rPr>
                <w:rFonts w:ascii="Times New Roman" w:hAnsi="Times New Roman" w:cs="Times New Roman"/>
                <w:b/>
                <w:bCs/>
              </w:rPr>
              <w:t xml:space="preserve">ArRMe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Alkaloids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Flavonoid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Saponins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Tannins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Phlobatannins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208" w:hRule="atLeast"/>
        </w:trPr>
        <w:tc>
          <w:tcPr>
            <w:tcW w:w="2160" w:type="dxa"/>
          </w:tcPr>
          <w:p>
            <w:pPr>
              <w:pStyle w:val="10"/>
              <w:rPr>
                <w:rFonts w:ascii="Times New Roman" w:hAnsi="Times New Roman" w:cs="Times New Roman"/>
              </w:rPr>
            </w:pPr>
            <w:r>
              <w:rPr>
                <w:rFonts w:ascii="Times New Roman" w:hAnsi="Times New Roman" w:cs="Times New Roman"/>
              </w:rPr>
              <w:t xml:space="preserve">Cardiac glycoside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Terpenoids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Steroid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Reducing sugar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rPr>
            </w:pPr>
            <w:r>
              <w:rPr>
                <w:rFonts w:ascii="Times New Roman" w:hAnsi="Times New Roman" w:cs="Times New Roman"/>
                <w:b/>
                <w:bCs/>
              </w:rPr>
              <w:t xml:space="preserve">- </w:t>
            </w:r>
          </w:p>
        </w:tc>
      </w:tr>
      <w:tr>
        <w:tblPrEx>
          <w:tblLayout w:type="fixed"/>
        </w:tblPrEx>
        <w:trPr>
          <w:trHeight w:val="93" w:hRule="atLeast"/>
        </w:trPr>
        <w:tc>
          <w:tcPr>
            <w:tcW w:w="2160" w:type="dxa"/>
          </w:tcPr>
          <w:p>
            <w:pPr>
              <w:pStyle w:val="10"/>
              <w:rPr>
                <w:rFonts w:ascii="Times New Roman" w:hAnsi="Times New Roman" w:cs="Times New Roman"/>
              </w:rPr>
            </w:pPr>
            <w:r>
              <w:rPr>
                <w:rFonts w:ascii="Times New Roman" w:hAnsi="Times New Roman" w:cs="Times New Roman"/>
              </w:rPr>
              <w:t xml:space="preserve">Phenol </w:t>
            </w:r>
          </w:p>
        </w:tc>
        <w:tc>
          <w:tcPr>
            <w:tcW w:w="918" w:type="dxa"/>
          </w:tcPr>
          <w:p>
            <w:pPr>
              <w:pStyle w:val="10"/>
              <w:rPr>
                <w:rFonts w:ascii="Times New Roman" w:hAnsi="Times New Roman" w:cs="Times New Roman"/>
              </w:rPr>
            </w:pPr>
            <w:r>
              <w:rPr>
                <w:rFonts w:ascii="Times New Roman" w:hAnsi="Times New Roman" w:cs="Times New Roman"/>
                <w:b/>
                <w:bCs/>
              </w:rPr>
              <w:t xml:space="preserve">+ </w:t>
            </w:r>
          </w:p>
        </w:tc>
        <w:tc>
          <w:tcPr>
            <w:tcW w:w="990" w:type="dxa"/>
          </w:tcPr>
          <w:p>
            <w:pPr>
              <w:pStyle w:val="10"/>
              <w:rPr>
                <w:rFonts w:ascii="Times New Roman" w:hAnsi="Times New Roman" w:cs="Times New Roman"/>
              </w:rPr>
            </w:pPr>
            <w:r>
              <w:rPr>
                <w:rFonts w:ascii="Times New Roman" w:hAnsi="Times New Roman" w:cs="Times New Roman"/>
                <w:b/>
                <w:bCs/>
              </w:rPr>
              <w:t xml:space="preserve">+ </w:t>
            </w:r>
          </w:p>
        </w:tc>
        <w:tc>
          <w:tcPr>
            <w:tcW w:w="1080" w:type="dxa"/>
          </w:tcPr>
          <w:p>
            <w:pPr>
              <w:pStyle w:val="10"/>
              <w:rPr>
                <w:rFonts w:ascii="Times New Roman" w:hAnsi="Times New Roman" w:cs="Times New Roman"/>
              </w:rPr>
            </w:pPr>
            <w:r>
              <w:rPr>
                <w:rFonts w:ascii="Times New Roman" w:hAnsi="Times New Roman" w:cs="Times New Roman"/>
                <w:b/>
                <w:bCs/>
              </w:rPr>
              <w:t xml:space="preserve">+ </w:t>
            </w:r>
          </w:p>
        </w:tc>
        <w:tc>
          <w:tcPr>
            <w:tcW w:w="1170" w:type="dxa"/>
          </w:tcPr>
          <w:p>
            <w:pPr>
              <w:pStyle w:val="10"/>
              <w:rPr>
                <w:rFonts w:ascii="Times New Roman" w:hAnsi="Times New Roman" w:cs="Times New Roman"/>
                <w:b/>
                <w:bCs/>
              </w:rPr>
            </w:pPr>
            <w:r>
              <w:rPr>
                <w:rFonts w:ascii="Times New Roman" w:hAnsi="Times New Roman" w:cs="Times New Roman"/>
                <w:b/>
                <w:bCs/>
              </w:rPr>
              <w:t xml:space="preserve">+ </w:t>
            </w:r>
          </w:p>
          <w:p>
            <w:pPr>
              <w:pStyle w:val="10"/>
              <w:rPr>
                <w:rFonts w:ascii="Times New Roman" w:hAnsi="Times New Roman" w:cs="Times New Roman"/>
              </w:rPr>
            </w:pPr>
          </w:p>
        </w:tc>
      </w:tr>
    </w:tbl>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b/>
          <w:bCs/>
          <w:sz w:val="24"/>
          <w:szCs w:val="24"/>
        </w:rPr>
      </w:pPr>
    </w:p>
    <w:p>
      <w:pPr>
        <w:tabs>
          <w:tab w:val="left" w:pos="2826"/>
        </w:tabs>
        <w:spacing w:line="360" w:lineRule="auto"/>
        <w:rPr>
          <w:rFonts w:ascii="Times New Roman" w:hAnsi="Times New Roman" w:cs="Times New Roman"/>
          <w:iCs/>
          <w:sz w:val="24"/>
          <w:szCs w:val="24"/>
        </w:rPr>
      </w:pPr>
    </w:p>
    <w:p>
      <w:pPr>
        <w:tabs>
          <w:tab w:val="left" w:pos="2826"/>
        </w:tabs>
        <w:spacing w:line="360" w:lineRule="auto"/>
        <w:rPr>
          <w:rFonts w:ascii="Times New Roman" w:hAnsi="Times New Roman" w:cs="Times New Roman"/>
          <w:iCs/>
          <w:sz w:val="24"/>
          <w:szCs w:val="24"/>
        </w:rPr>
      </w:pPr>
    </w:p>
    <w:p>
      <w:pPr>
        <w:tabs>
          <w:tab w:val="left" w:pos="2826"/>
        </w:tabs>
        <w:spacing w:line="360" w:lineRule="auto"/>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Key: + = Detected; - = Not Detected; ArMe- crude methanol extract of A. ringens; ArnH- n-hexane extract; ArEa- ethyl acetate extract; ArRMe-residual methanol extract from the partitioning.</w:t>
      </w: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p>
    <w:p>
      <w:pPr>
        <w:tabs>
          <w:tab w:val="left" w:pos="2826"/>
        </w:tabs>
        <w:spacing w:line="360" w:lineRule="auto"/>
        <w:jc w:val="both"/>
        <w:rPr>
          <w:rFonts w:ascii="Times New Roman" w:hAnsi="Times New Roman" w:cs="Times New Roman"/>
          <w:iCs/>
          <w:sz w:val="24"/>
          <w:szCs w:val="24"/>
        </w:rPr>
      </w:pPr>
      <w:r>
        <w:rPr>
          <w:rFonts w:ascii="Times New Roman" w:hAnsi="Times New Roman" w:cs="Times New Roman"/>
          <w:b/>
          <w:bCs/>
          <w:sz w:val="24"/>
          <w:szCs w:val="24"/>
        </w:rPr>
        <w:t>T</w:t>
      </w:r>
      <w:r>
        <w:rPr>
          <w:rFonts w:ascii="Times New Roman" w:hAnsi="Times New Roman" w:cs="Times New Roman"/>
          <w:b/>
          <w:bCs/>
          <w:sz w:val="24"/>
          <w:szCs w:val="24"/>
          <w:lang w:val="en-US"/>
        </w:rPr>
        <w:t>a</w:t>
      </w:r>
      <w:r>
        <w:rPr>
          <w:rFonts w:ascii="Times New Roman" w:hAnsi="Times New Roman" w:cs="Times New Roman"/>
          <w:b/>
          <w:bCs/>
          <w:sz w:val="24"/>
          <w:szCs w:val="24"/>
        </w:rPr>
        <w:t xml:space="preserve">ble 4.3. Mean percentage ash and mean amount of some selected elements detected in </w:t>
      </w:r>
      <w:r>
        <w:rPr>
          <w:rFonts w:ascii="Times New Roman" w:hAnsi="Times New Roman" w:cs="Times New Roman"/>
          <w:b/>
          <w:bCs/>
          <w:i/>
          <w:iCs/>
          <w:sz w:val="24"/>
          <w:szCs w:val="24"/>
        </w:rPr>
        <w:t xml:space="preserve">A. ringens </w:t>
      </w:r>
      <w:r>
        <w:rPr>
          <w:rFonts w:ascii="Times New Roman" w:hAnsi="Times New Roman" w:cs="Times New Roman"/>
          <w:b/>
          <w:bCs/>
          <w:sz w:val="24"/>
          <w:szCs w:val="24"/>
        </w:rPr>
        <w:t>in ppm</w:t>
      </w:r>
    </w:p>
    <w:tbl>
      <w:tblPr>
        <w:tblStyle w:val="8"/>
        <w:tblpPr w:leftFromText="180" w:rightFromText="180" w:vertAnchor="page" w:horzAnchor="margin" w:tblpXSpec="center" w:tblpY="35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4"/>
        <w:gridCol w:w="757"/>
        <w:gridCol w:w="757"/>
        <w:gridCol w:w="1514"/>
      </w:tblGrid>
      <w:tr>
        <w:tblPrEx>
          <w:tblLayout w:type="fixed"/>
        </w:tblPrEx>
        <w:trPr>
          <w:trHeight w:val="93" w:hRule="atLeast"/>
        </w:trPr>
        <w:tc>
          <w:tcPr>
            <w:tcW w:w="1514" w:type="dxa"/>
          </w:tcPr>
          <w:p>
            <w:pPr>
              <w:pStyle w:val="10"/>
              <w:rPr>
                <w:rFonts w:ascii="Times New Roman" w:hAnsi="Times New Roman" w:cs="Times New Roman"/>
              </w:rPr>
            </w:pPr>
            <w:r>
              <w:rPr>
                <w:rFonts w:ascii="Times New Roman" w:hAnsi="Times New Roman" w:cs="Times New Roman"/>
                <w:b/>
                <w:bCs/>
              </w:rPr>
              <w:t xml:space="preserve">Mean % Ash </w:t>
            </w:r>
          </w:p>
        </w:tc>
        <w:tc>
          <w:tcPr>
            <w:tcW w:w="1514" w:type="dxa"/>
            <w:gridSpan w:val="2"/>
          </w:tcPr>
          <w:p>
            <w:pPr>
              <w:pStyle w:val="10"/>
              <w:rPr>
                <w:rFonts w:ascii="Times New Roman" w:hAnsi="Times New Roman" w:cs="Times New Roman"/>
              </w:rPr>
            </w:pPr>
            <w:r>
              <w:rPr>
                <w:rFonts w:ascii="Times New Roman" w:hAnsi="Times New Roman" w:cs="Times New Roman"/>
                <w:b/>
                <w:bCs/>
              </w:rPr>
              <w:t xml:space="preserve">Element </w:t>
            </w:r>
          </w:p>
        </w:tc>
        <w:tc>
          <w:tcPr>
            <w:tcW w:w="1514" w:type="dxa"/>
          </w:tcPr>
          <w:p>
            <w:pPr>
              <w:pStyle w:val="10"/>
              <w:rPr>
                <w:rFonts w:ascii="Times New Roman" w:hAnsi="Times New Roman" w:cs="Times New Roman"/>
              </w:rPr>
            </w:pPr>
            <w:r>
              <w:rPr>
                <w:rFonts w:ascii="Times New Roman" w:hAnsi="Times New Roman" w:cs="Times New Roman"/>
                <w:b/>
                <w:bCs/>
              </w:rPr>
              <w:t xml:space="preserve">Amount (ppm) </w:t>
            </w:r>
          </w:p>
        </w:tc>
      </w:tr>
      <w:tr>
        <w:tblPrEx>
          <w:tblLayout w:type="fixed"/>
        </w:tblPrEx>
        <w:trPr>
          <w:trHeight w:val="93" w:hRule="atLeast"/>
        </w:trPr>
        <w:tc>
          <w:tcPr>
            <w:tcW w:w="1514" w:type="dxa"/>
          </w:tcPr>
          <w:p>
            <w:pPr>
              <w:pStyle w:val="10"/>
              <w:rPr>
                <w:rFonts w:ascii="Times New Roman" w:hAnsi="Times New Roman" w:cs="Times New Roman"/>
              </w:rPr>
            </w:pPr>
            <w:r>
              <w:rPr>
                <w:rFonts w:ascii="Times New Roman" w:hAnsi="Times New Roman" w:cs="Times New Roman"/>
              </w:rPr>
              <w:t xml:space="preserve">10.91±0.23 </w:t>
            </w:r>
          </w:p>
        </w:tc>
        <w:tc>
          <w:tcPr>
            <w:tcW w:w="1514" w:type="dxa"/>
            <w:gridSpan w:val="2"/>
          </w:tcPr>
          <w:p>
            <w:pPr>
              <w:pStyle w:val="10"/>
              <w:rPr>
                <w:rFonts w:ascii="Times New Roman" w:hAnsi="Times New Roman" w:cs="Times New Roman"/>
              </w:rPr>
            </w:pPr>
            <w:r>
              <w:rPr>
                <w:rFonts w:ascii="Times New Roman" w:hAnsi="Times New Roman" w:cs="Times New Roman"/>
              </w:rPr>
              <w:t xml:space="preserve"> Ca </w:t>
            </w:r>
          </w:p>
        </w:tc>
        <w:tc>
          <w:tcPr>
            <w:tcW w:w="1514" w:type="dxa"/>
          </w:tcPr>
          <w:p>
            <w:pPr>
              <w:pStyle w:val="10"/>
              <w:rPr>
                <w:rFonts w:ascii="Times New Roman" w:hAnsi="Times New Roman" w:cs="Times New Roman"/>
              </w:rPr>
            </w:pPr>
            <w:r>
              <w:rPr>
                <w:rFonts w:ascii="Times New Roman" w:hAnsi="Times New Roman" w:cs="Times New Roman"/>
              </w:rPr>
              <w:t xml:space="preserve">64.38±17.77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Mg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21.46±5.93 </w:t>
            </w:r>
          </w:p>
        </w:tc>
      </w:tr>
      <w:tr>
        <w:tblPrEx>
          <w:tblLayout w:type="fixed"/>
        </w:tblPrEx>
        <w:trPr>
          <w:trHeight w:val="94"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K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13.41±3.70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Na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0.65±0.18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Fe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3.25±0.90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Zn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0.92±0.25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Cu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0.43±0.12 </w:t>
            </w:r>
          </w:p>
        </w:tc>
      </w:tr>
      <w:tr>
        <w:tblPrEx>
          <w:tblLayout w:type="fixed"/>
        </w:tblPrEx>
        <w:trPr>
          <w:trHeight w:val="93"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Se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0.12±0.03 </w:t>
            </w:r>
          </w:p>
        </w:tc>
      </w:tr>
      <w:tr>
        <w:tblPrEx>
          <w:tblLayout w:type="fixed"/>
        </w:tblPrEx>
        <w:trPr>
          <w:trHeight w:val="94" w:hRule="atLeast"/>
        </w:trPr>
        <w:tc>
          <w:tcPr>
            <w:tcW w:w="2271" w:type="dxa"/>
            <w:gridSpan w:val="2"/>
          </w:tcPr>
          <w:p>
            <w:pPr>
              <w:pStyle w:val="10"/>
              <w:rPr>
                <w:rFonts w:ascii="Times New Roman" w:hAnsi="Times New Roman" w:cs="Times New Roman"/>
              </w:rPr>
            </w:pPr>
            <w:r>
              <w:rPr>
                <w:rFonts w:ascii="Times New Roman" w:hAnsi="Times New Roman" w:cs="Times New Roman"/>
              </w:rPr>
              <w:t xml:space="preserve">                          Co </w:t>
            </w:r>
          </w:p>
        </w:tc>
        <w:tc>
          <w:tcPr>
            <w:tcW w:w="2271" w:type="dxa"/>
            <w:gridSpan w:val="2"/>
          </w:tcPr>
          <w:p>
            <w:pPr>
              <w:pStyle w:val="10"/>
              <w:rPr>
                <w:rFonts w:ascii="Times New Roman" w:hAnsi="Times New Roman" w:cs="Times New Roman"/>
              </w:rPr>
            </w:pPr>
            <w:r>
              <w:rPr>
                <w:rFonts w:ascii="Times New Roman" w:hAnsi="Times New Roman" w:cs="Times New Roman"/>
              </w:rPr>
              <w:t xml:space="preserve">            0.18±0.05 </w:t>
            </w:r>
          </w:p>
        </w:tc>
      </w:tr>
    </w:tbl>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color w:val="000000"/>
          <w:sz w:val="24"/>
          <w:szCs w:val="24"/>
        </w:rPr>
      </w:pPr>
    </w:p>
    <w:p>
      <w:pPr>
        <w:pStyle w:val="10"/>
        <w:rPr>
          <w:rFonts w:ascii="Times New Roman" w:hAnsi="Times New Roman" w:cs="Times New Roman"/>
          <w:b/>
          <w:bCs/>
        </w:rPr>
      </w:pPr>
    </w:p>
    <w:p>
      <w:pPr>
        <w:tabs>
          <w:tab w:val="left" w:pos="2826"/>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drawing>
          <wp:inline distT="0" distB="0" distL="0" distR="0">
            <wp:extent cx="4865370" cy="2726055"/>
            <wp:effectExtent l="1905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5" cstate="print"/>
                    <a:srcRect/>
                    <a:stretch>
                      <a:fillRect/>
                    </a:stretch>
                  </pic:blipFill>
                  <pic:spPr>
                    <a:xfrm>
                      <a:off x="0" y="0"/>
                      <a:ext cx="4865370" cy="2726055"/>
                    </a:xfrm>
                    <a:prstGeom prst="rect">
                      <a:avLst/>
                    </a:prstGeom>
                    <a:ln>
                      <a:noFill/>
                    </a:ln>
                  </pic:spPr>
                </pic:pic>
              </a:graphicData>
            </a:graphic>
          </wp:inline>
        </w:drawing>
      </w:r>
    </w:p>
    <w:p>
      <w:pPr>
        <w:tabs>
          <w:tab w:val="left" w:pos="2826"/>
        </w:tabs>
        <w:spacing w:line="360" w:lineRule="auto"/>
        <w:jc w:val="both"/>
        <w:rPr>
          <w:rFonts w:ascii="Times New Roman" w:hAnsi="Times New Roman" w:cs="Times New Roman"/>
          <w:b/>
          <w:color w:val="000000"/>
          <w:sz w:val="24"/>
          <w:szCs w:val="24"/>
        </w:rPr>
      </w:pPr>
    </w:p>
    <w:p>
      <w:pPr>
        <w:tabs>
          <w:tab w:val="left" w:pos="28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4.1. Graph of concentration against absorbance indicating reducing property</w:t>
      </w:r>
    </w:p>
    <w:p>
      <w:pPr>
        <w:tabs>
          <w:tab w:val="left" w:pos="2826"/>
        </w:tabs>
        <w:spacing w:line="360" w:lineRule="auto"/>
        <w:jc w:val="both"/>
        <w:rPr>
          <w:rFonts w:ascii="Times New Roman" w:hAnsi="Times New Roman" w:cs="Times New Roman"/>
          <w:b/>
          <w:bCs/>
          <w:sz w:val="24"/>
          <w:szCs w:val="24"/>
        </w:rPr>
      </w:pPr>
    </w:p>
    <w:p>
      <w:pPr>
        <w:tabs>
          <w:tab w:val="left" w:pos="2826"/>
        </w:tabs>
        <w:spacing w:line="360" w:lineRule="auto"/>
        <w:jc w:val="both"/>
        <w:rPr>
          <w:rFonts w:ascii="Times New Roman" w:hAnsi="Times New Roman" w:cs="Times New Roman"/>
          <w:b/>
          <w:bCs/>
          <w:sz w:val="24"/>
          <w:szCs w:val="24"/>
        </w:rPr>
      </w:pPr>
    </w:p>
    <w:p>
      <w:pPr>
        <w:tabs>
          <w:tab w:val="left" w:pos="2826"/>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drawing>
          <wp:inline distT="0" distB="0" distL="0" distR="0">
            <wp:extent cx="4752975" cy="3554095"/>
            <wp:effectExtent l="19050" t="0" r="9525" b="0"/>
            <wp:docPr id="1030" name="Picture 2"/>
            <wp:cNvGraphicFramePr/>
            <a:graphic xmlns:a="http://schemas.openxmlformats.org/drawingml/2006/main">
              <a:graphicData uri="http://schemas.openxmlformats.org/drawingml/2006/picture">
                <pic:pic xmlns:pic="http://schemas.openxmlformats.org/drawingml/2006/picture">
                  <pic:nvPicPr>
                    <pic:cNvPr id="1030" name="Picture 2"/>
                    <pic:cNvPicPr/>
                  </pic:nvPicPr>
                  <pic:blipFill>
                    <a:blip r:embed="rId6" cstate="print"/>
                    <a:srcRect/>
                    <a:stretch>
                      <a:fillRect/>
                    </a:stretch>
                  </pic:blipFill>
                  <pic:spPr>
                    <a:xfrm>
                      <a:off x="0" y="0"/>
                      <a:ext cx="4752975" cy="3554095"/>
                    </a:xfrm>
                    <a:prstGeom prst="rect">
                      <a:avLst/>
                    </a:prstGeom>
                    <a:ln>
                      <a:noFill/>
                    </a:ln>
                  </pic:spPr>
                </pic:pic>
              </a:graphicData>
            </a:graphic>
          </wp:inline>
        </w:drawing>
      </w:r>
    </w:p>
    <w:p>
      <w:pPr>
        <w:tabs>
          <w:tab w:val="left" w:pos="28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Fig.</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4.2. DPPH scavenging activity of each extract</w:t>
      </w:r>
    </w:p>
    <w:p>
      <w:pPr>
        <w:tabs>
          <w:tab w:val="left" w:pos="2826"/>
        </w:tabs>
        <w:spacing w:line="360" w:lineRule="auto"/>
        <w:jc w:val="both"/>
        <w:rPr>
          <w:rFonts w:ascii="Times New Roman" w:hAnsi="Times New Roman" w:cs="Times New Roman"/>
          <w:b/>
          <w:bCs/>
          <w:sz w:val="24"/>
          <w:szCs w:val="24"/>
        </w:rPr>
      </w:pPr>
    </w:p>
    <w:p>
      <w:pPr>
        <w:tabs>
          <w:tab w:val="left" w:pos="2826"/>
        </w:tabs>
        <w:spacing w:line="360" w:lineRule="auto"/>
        <w:jc w:val="both"/>
        <w:rPr>
          <w:rFonts w:ascii="Times New Roman" w:hAnsi="Times New Roman" w:cs="Times New Roman"/>
          <w:b/>
          <w:bCs/>
          <w:sz w:val="24"/>
          <w:szCs w:val="24"/>
        </w:rPr>
      </w:pPr>
    </w:p>
    <w:p>
      <w:pPr>
        <w:tabs>
          <w:tab w:val="left" w:pos="2826"/>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4.4</w:t>
      </w:r>
      <w:r>
        <w:rPr>
          <w:rFonts w:ascii="Times New Roman" w:hAnsi="Times New Roman" w:cs="Times New Roman"/>
          <w:b/>
          <w:bCs/>
          <w:sz w:val="24"/>
          <w:szCs w:val="24"/>
          <w:lang w:val="en-US"/>
        </w:rPr>
        <w:t>.     People</w:t>
      </w:r>
      <w:r>
        <w:rPr>
          <w:rFonts w:ascii="Times New Roman" w:hAnsi="Times New Roman" w:cs="Times New Roman"/>
          <w:b/>
          <w:bCs/>
          <w:sz w:val="24"/>
          <w:szCs w:val="24"/>
        </w:rPr>
        <w:t xml:space="preserve"> Alpha-amylase assay of </w:t>
      </w:r>
      <w:r>
        <w:rPr>
          <w:rFonts w:ascii="Times New Roman" w:hAnsi="Times New Roman" w:cs="Times New Roman"/>
          <w:b/>
          <w:bCs/>
          <w:i/>
          <w:iCs/>
          <w:sz w:val="24"/>
          <w:szCs w:val="24"/>
        </w:rPr>
        <w:t xml:space="preserve">A. ringens </w:t>
      </w:r>
      <w:r>
        <w:rPr>
          <w:rFonts w:ascii="Times New Roman" w:hAnsi="Times New Roman" w:cs="Times New Roman"/>
          <w:b/>
          <w:bCs/>
          <w:sz w:val="24"/>
          <w:szCs w:val="24"/>
        </w:rPr>
        <w:t xml:space="preserve">Extracts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colour changes observed in the preliminary alpha-amylase inhibitory assay using the starch iodide method are shown in Table 4.4. Preliminary phytochemical screening of the </w:t>
      </w:r>
      <w:r>
        <w:rPr>
          <w:rFonts w:ascii="Times New Roman" w:hAnsi="Times New Roman" w:cs="Times New Roman"/>
          <w:i/>
          <w:iCs/>
        </w:rPr>
        <w:t xml:space="preserve">A. ringens </w:t>
      </w:r>
      <w:r>
        <w:rPr>
          <w:rFonts w:ascii="Times New Roman" w:hAnsi="Times New Roman" w:cs="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10"/>
        <w:spacing w:line="360" w:lineRule="auto"/>
        <w:ind w:firstLine="720"/>
        <w:jc w:val="both"/>
        <w:rPr>
          <w:rFonts w:ascii="Times New Roman" w:hAnsi="Times New Roma" w:cs="Times New Roman"/>
        </w:rPr>
      </w:pPr>
      <w:r>
        <w:rPr>
          <w:rFonts w:ascii="Times New Roman" w:hAnsi="Times New Roman" w:cs="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hAnsi="Times New Roman" w:cs="Times New Roman"/>
          <w:i/>
          <w:iCs/>
        </w:rPr>
        <w:t xml:space="preserve">ringens </w:t>
      </w:r>
      <w:r>
        <w:rPr>
          <w:rFonts w:ascii="Times New Roman" w:hAnsi="Times New Roman" w:cs="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hAnsi="Times New Roman" w:cs="Times New Roman"/>
          <w:i/>
        </w:rPr>
        <w:t>et al</w:t>
      </w:r>
      <w:r>
        <w:rPr>
          <w:rFonts w:ascii="Times New Roman" w:hAnsi="Times New Roman" w:cs="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hAnsi="Times New Roman" w:cs="Times New Roman"/>
          <w:i/>
        </w:rPr>
        <w:t>et al</w:t>
      </w:r>
      <w:r>
        <w:rPr>
          <w:rFonts w:ascii="Times New Roman" w:hAnsi="Times New Roman" w:cs="Times New Roman"/>
        </w:rPr>
        <w:t xml:space="preserve">., 2012). </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firstLine="720"/>
        <w:jc w:val="both"/>
        <w:rPr>
          <w:rFonts w:ascii="Times New Roman" w:hAnsi="Times New Roman" w:cs="Times New Roman"/>
        </w:rPr>
      </w:pPr>
    </w:p>
    <w:p>
      <w:pPr>
        <w:pStyle w:val="10"/>
        <w:spacing w:line="360" w:lineRule="auto"/>
        <w:ind w:left="0" w:leftChars="0" w:firstLine="0" w:firstLineChars="0"/>
        <w:jc w:val="both"/>
        <w:rPr>
          <w:rFonts w:ascii="Times New Roman" w:hAnsi="Times New Roman" w:cs="Times New Roman"/>
        </w:rPr>
      </w:pPr>
    </w:p>
    <w:p>
      <w:pPr>
        <w:pStyle w:val="10"/>
        <w:spacing w:line="360" w:lineRule="auto"/>
        <w:jc w:val="both"/>
        <w:rPr>
          <w:rFonts w:ascii="Times New Roman" w:hAnsi="Times New Roman" w:cs="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10"/>
        <w:spacing w:line="360" w:lineRule="auto"/>
        <w:jc w:val="both"/>
        <w:rPr>
          <w:rFonts w:ascii="Times New Roman" w:hAnsi="Times New Roman" w:cs="Times New Roman"/>
        </w:rPr>
      </w:pPr>
    </w:p>
    <w:tbl>
      <w:tblPr>
        <w:tblStyle w:val="8"/>
        <w:tblpPr w:leftFromText="180" w:rightFromText="180" w:vertAnchor="text" w:horzAnchor="margin" w:tblpXSpec="center" w:tblpY="-7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1305"/>
        <w:gridCol w:w="1305"/>
        <w:gridCol w:w="815"/>
        <w:gridCol w:w="424"/>
        <w:gridCol w:w="1911"/>
      </w:tblGrid>
      <w:tr>
        <w:tblPrEx>
          <w:tblLayout w:type="fixed"/>
        </w:tblPrEx>
        <w:trPr>
          <w:trHeight w:val="208" w:hRule="atLeast"/>
        </w:trPr>
        <w:tc>
          <w:tcPr>
            <w:tcW w:w="4410" w:type="dxa"/>
            <w:gridSpan w:val="3"/>
          </w:tcPr>
          <w:p>
            <w:pPr>
              <w:pStyle w:val="10"/>
              <w:rPr>
                <w:rFonts w:ascii="Times New Roman" w:hAnsi="Times New Roman" w:cs="Times New Roman"/>
              </w:rPr>
            </w:pPr>
            <w:r>
              <w:rPr>
                <w:rFonts w:ascii="Times New Roman" w:hAnsi="Times New Roman" w:cs="Times New Roman"/>
                <w:b/>
                <w:bCs/>
              </w:rPr>
              <w:t xml:space="preserve">Concentration (μg/mL) </w:t>
            </w:r>
          </w:p>
        </w:tc>
        <w:tc>
          <w:tcPr>
            <w:tcW w:w="3150" w:type="dxa"/>
            <w:gridSpan w:val="3"/>
          </w:tcPr>
          <w:p>
            <w:pPr>
              <w:pStyle w:val="10"/>
              <w:rPr>
                <w:rFonts w:ascii="Times New Roman" w:hAnsi="Times New Roman" w:cs="Times New Roman"/>
              </w:rPr>
            </w:pPr>
            <w:r>
              <w:rPr>
                <w:rFonts w:ascii="Times New Roman" w:hAnsi="Times New Roman" w:cs="Times New Roman"/>
                <w:b/>
                <w:bCs/>
              </w:rPr>
              <w:t xml:space="preserve">Colour Observed </w:t>
            </w:r>
          </w:p>
        </w:tc>
      </w:tr>
      <w:tr>
        <w:tblPrEx>
          <w:tblLayout w:type="fixed"/>
        </w:tblPrEx>
        <w:trPr>
          <w:trHeight w:val="180" w:hRule="atLeast"/>
        </w:trPr>
        <w:tc>
          <w:tcPr>
            <w:tcW w:w="1800" w:type="dxa"/>
          </w:tcPr>
          <w:p>
            <w:pPr>
              <w:pStyle w:val="10"/>
              <w:rPr>
                <w:rFonts w:ascii="Times New Roman" w:hAnsi="Times New Roman" w:cs="Times New Roman"/>
              </w:rPr>
            </w:pPr>
            <w:r>
              <w:rPr>
                <w:rFonts w:ascii="Times New Roman" w:hAnsi="Times New Roman" w:cs="Times New Roman"/>
                <w:b/>
                <w:bCs/>
              </w:rPr>
              <w:t xml:space="preserve">ArnH                           </w:t>
            </w:r>
          </w:p>
        </w:tc>
        <w:tc>
          <w:tcPr>
            <w:tcW w:w="3425" w:type="dxa"/>
            <w:gridSpan w:val="3"/>
          </w:tcPr>
          <w:p>
            <w:pPr>
              <w:pStyle w:val="10"/>
              <w:rPr>
                <w:rFonts w:ascii="Times New Roman" w:hAnsi="Times New Roman" w:cs="Times New Roman"/>
              </w:rPr>
            </w:pPr>
            <w:r>
              <w:rPr>
                <w:rFonts w:ascii="Times New Roman" w:hAnsi="Times New Roman" w:cs="Times New Roman"/>
                <w:b/>
                <w:bCs/>
              </w:rPr>
              <w:t xml:space="preserve">                    ArEa </w:t>
            </w:r>
          </w:p>
        </w:tc>
        <w:tc>
          <w:tcPr>
            <w:tcW w:w="2335" w:type="dxa"/>
            <w:gridSpan w:val="2"/>
          </w:tcPr>
          <w:p>
            <w:pPr>
              <w:pStyle w:val="10"/>
              <w:rPr>
                <w:rFonts w:ascii="Times New Roman" w:hAnsi="Times New Roman" w:cs="Times New Roman"/>
              </w:rPr>
            </w:pPr>
            <w:r>
              <w:rPr>
                <w:rFonts w:ascii="Times New Roman" w:hAnsi="Times New Roman" w:cs="Times New Roman"/>
                <w:b/>
                <w:bCs/>
              </w:rPr>
              <w:t xml:space="preserve">ArRMe </w:t>
            </w:r>
          </w:p>
        </w:tc>
      </w:tr>
      <w:tr>
        <w:tblPrEx>
          <w:tblLayout w:type="fixed"/>
        </w:tblPrEx>
        <w:trPr>
          <w:trHeight w:val="93"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0 </w:t>
            </w:r>
          </w:p>
        </w:tc>
        <w:tc>
          <w:tcPr>
            <w:tcW w:w="1305" w:type="dxa"/>
          </w:tcPr>
          <w:p>
            <w:pPr>
              <w:pStyle w:val="10"/>
              <w:rPr>
                <w:rFonts w:ascii="Times New Roman" w:hAnsi="Times New Roman" w:cs="Times New Roman"/>
              </w:rPr>
            </w:pPr>
            <w:r>
              <w:rPr>
                <w:rFonts w:ascii="Times New Roman" w:hAnsi="Times New Roman" w:cs="Times New Roman"/>
              </w:rPr>
              <w:t xml:space="preserve">Orange </w:t>
            </w:r>
          </w:p>
        </w:tc>
        <w:tc>
          <w:tcPr>
            <w:tcW w:w="1239" w:type="dxa"/>
            <w:gridSpan w:val="2"/>
          </w:tcPr>
          <w:p>
            <w:pPr>
              <w:pStyle w:val="10"/>
              <w:rPr>
                <w:rFonts w:ascii="Times New Roman" w:hAnsi="Times New Roman" w:cs="Times New Roman"/>
              </w:rPr>
            </w:pPr>
            <w:r>
              <w:rPr>
                <w:rFonts w:ascii="Times New Roman" w:hAnsi="Times New Roman" w:cs="Times New Roman"/>
              </w:rPr>
              <w:t xml:space="preserve">Orange </w:t>
            </w:r>
          </w:p>
        </w:tc>
        <w:tc>
          <w:tcPr>
            <w:tcW w:w="1911" w:type="dxa"/>
          </w:tcPr>
          <w:p>
            <w:pPr>
              <w:pStyle w:val="10"/>
              <w:rPr>
                <w:rFonts w:ascii="Times New Roman" w:hAnsi="Times New Roman" w:cs="Times New Roman"/>
              </w:rPr>
            </w:pPr>
            <w:r>
              <w:rPr>
                <w:rFonts w:ascii="Times New Roman" w:hAnsi="Times New Roman" w:cs="Times New Roman"/>
              </w:rPr>
              <w:t xml:space="preserve">Orange </w:t>
            </w:r>
          </w:p>
        </w:tc>
      </w:tr>
      <w:tr>
        <w:tblPrEx>
          <w:tblLayout w:type="fixed"/>
        </w:tblPrEx>
        <w:trPr>
          <w:trHeight w:val="93"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1 </w:t>
            </w:r>
          </w:p>
        </w:tc>
        <w:tc>
          <w:tcPr>
            <w:tcW w:w="1305" w:type="dxa"/>
          </w:tcPr>
          <w:p>
            <w:pPr>
              <w:pStyle w:val="10"/>
              <w:rPr>
                <w:rFonts w:ascii="Times New Roman" w:hAnsi="Times New Roman" w:cs="Times New Roman"/>
              </w:rPr>
            </w:pPr>
            <w:r>
              <w:rPr>
                <w:rFonts w:ascii="Times New Roman" w:hAnsi="Times New Roman" w:cs="Times New Roman"/>
              </w:rPr>
              <w:t xml:space="preserve">Orange </w:t>
            </w:r>
          </w:p>
        </w:tc>
        <w:tc>
          <w:tcPr>
            <w:tcW w:w="1239" w:type="dxa"/>
            <w:gridSpan w:val="2"/>
          </w:tcPr>
          <w:p>
            <w:pPr>
              <w:pStyle w:val="10"/>
              <w:rPr>
                <w:rFonts w:ascii="Times New Roman" w:hAnsi="Times New Roman" w:cs="Times New Roman"/>
              </w:rPr>
            </w:pPr>
            <w:r>
              <w:rPr>
                <w:rFonts w:ascii="Times New Roman" w:hAnsi="Times New Roman" w:cs="Times New Roman"/>
              </w:rPr>
              <w:t xml:space="preserve">Orange </w:t>
            </w:r>
          </w:p>
        </w:tc>
        <w:tc>
          <w:tcPr>
            <w:tcW w:w="1911" w:type="dxa"/>
          </w:tcPr>
          <w:p>
            <w:pPr>
              <w:pStyle w:val="10"/>
              <w:rPr>
                <w:rFonts w:ascii="Times New Roman" w:hAnsi="Times New Roman" w:cs="Times New Roman"/>
              </w:rPr>
            </w:pPr>
            <w:r>
              <w:rPr>
                <w:rFonts w:ascii="Times New Roman" w:hAnsi="Times New Roman" w:cs="Times New Roman"/>
              </w:rPr>
              <w:t xml:space="preserve">Blue-black </w:t>
            </w:r>
          </w:p>
        </w:tc>
      </w:tr>
      <w:tr>
        <w:tblPrEx>
          <w:tblLayout w:type="fixed"/>
        </w:tblPrEx>
        <w:trPr>
          <w:trHeight w:val="207"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10 </w:t>
            </w:r>
          </w:p>
        </w:tc>
        <w:tc>
          <w:tcPr>
            <w:tcW w:w="1305" w:type="dxa"/>
          </w:tcPr>
          <w:p>
            <w:pPr>
              <w:pStyle w:val="10"/>
              <w:rPr>
                <w:rFonts w:ascii="Times New Roman" w:hAnsi="Times New Roman" w:cs="Times New Roman"/>
              </w:rPr>
            </w:pPr>
            <w:r>
              <w:rPr>
                <w:rFonts w:ascii="Times New Roman" w:hAnsi="Times New Roman" w:cs="Times New Roman"/>
              </w:rPr>
              <w:t xml:space="preserve">Deep orange </w:t>
            </w:r>
          </w:p>
        </w:tc>
        <w:tc>
          <w:tcPr>
            <w:tcW w:w="1239" w:type="dxa"/>
            <w:gridSpan w:val="2"/>
          </w:tcPr>
          <w:p>
            <w:pPr>
              <w:pStyle w:val="10"/>
              <w:rPr>
                <w:rFonts w:ascii="Times New Roman" w:hAnsi="Times New Roman" w:cs="Times New Roman"/>
              </w:rPr>
            </w:pPr>
            <w:r>
              <w:rPr>
                <w:rFonts w:ascii="Times New Roman" w:hAnsi="Times New Roman" w:cs="Times New Roman"/>
              </w:rPr>
              <w:t xml:space="preserve">Blue- </w:t>
            </w:r>
          </w:p>
          <w:p>
            <w:pPr>
              <w:pStyle w:val="10"/>
              <w:rPr>
                <w:rFonts w:ascii="Times New Roman" w:hAnsi="Times New Roman" w:cs="Times New Roman"/>
              </w:rPr>
            </w:pPr>
            <w:r>
              <w:rPr>
                <w:rFonts w:ascii="Times New Roman" w:hAnsi="Times New Roman" w:cs="Times New Roman"/>
              </w:rPr>
              <w:t xml:space="preserve">black </w:t>
            </w:r>
          </w:p>
        </w:tc>
        <w:tc>
          <w:tcPr>
            <w:tcW w:w="1911" w:type="dxa"/>
          </w:tcPr>
          <w:p>
            <w:pPr>
              <w:pStyle w:val="10"/>
              <w:rPr>
                <w:rFonts w:ascii="Times New Roman" w:hAnsi="Times New Roman" w:cs="Times New Roman"/>
              </w:rPr>
            </w:pPr>
            <w:r>
              <w:rPr>
                <w:rFonts w:ascii="Times New Roman" w:hAnsi="Times New Roman" w:cs="Times New Roman"/>
              </w:rPr>
              <w:t xml:space="preserve">Blue-black </w:t>
            </w:r>
          </w:p>
        </w:tc>
      </w:tr>
      <w:tr>
        <w:tblPrEx>
          <w:tblLayout w:type="fixed"/>
        </w:tblPrEx>
        <w:trPr>
          <w:trHeight w:val="437"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100 </w:t>
            </w:r>
          </w:p>
        </w:tc>
        <w:tc>
          <w:tcPr>
            <w:tcW w:w="1305" w:type="dxa"/>
          </w:tcPr>
          <w:p>
            <w:pPr>
              <w:pStyle w:val="10"/>
              <w:rPr>
                <w:rFonts w:ascii="Times New Roman" w:hAnsi="Times New Roman" w:cs="Times New Roman"/>
              </w:rPr>
            </w:pPr>
            <w:r>
              <w:rPr>
                <w:rFonts w:ascii="Times New Roman" w:hAnsi="Times New Roman" w:cs="Times New Roman"/>
              </w:rPr>
              <w:t xml:space="preserve">Deep orange with a trace of blue-black </w:t>
            </w:r>
          </w:p>
        </w:tc>
        <w:tc>
          <w:tcPr>
            <w:tcW w:w="1239" w:type="dxa"/>
            <w:gridSpan w:val="2"/>
          </w:tcPr>
          <w:p>
            <w:pPr>
              <w:pStyle w:val="10"/>
              <w:rPr>
                <w:rFonts w:ascii="Times New Roman" w:hAnsi="Times New Roman" w:cs="Times New Roman"/>
              </w:rPr>
            </w:pPr>
            <w:r>
              <w:rPr>
                <w:rFonts w:ascii="Times New Roman" w:hAnsi="Times New Roman" w:cs="Times New Roman"/>
              </w:rPr>
              <w:t xml:space="preserve">Blue- </w:t>
            </w:r>
          </w:p>
          <w:p>
            <w:pPr>
              <w:pStyle w:val="10"/>
              <w:rPr>
                <w:rFonts w:ascii="Times New Roman" w:hAnsi="Times New Roman" w:cs="Times New Roman"/>
              </w:rPr>
            </w:pPr>
            <w:r>
              <w:rPr>
                <w:rFonts w:ascii="Times New Roman" w:hAnsi="Times New Roman" w:cs="Times New Roman"/>
              </w:rPr>
              <w:t xml:space="preserve">black </w:t>
            </w:r>
          </w:p>
        </w:tc>
        <w:tc>
          <w:tcPr>
            <w:tcW w:w="1911" w:type="dxa"/>
          </w:tcPr>
          <w:p>
            <w:pPr>
              <w:pStyle w:val="10"/>
              <w:rPr>
                <w:rFonts w:ascii="Times New Roman" w:hAnsi="Times New Roman" w:cs="Times New Roman"/>
              </w:rPr>
            </w:pPr>
            <w:r>
              <w:rPr>
                <w:rFonts w:ascii="Times New Roman" w:hAnsi="Times New Roman" w:cs="Times New Roman"/>
              </w:rPr>
              <w:t xml:space="preserve">Blue-black </w:t>
            </w:r>
          </w:p>
        </w:tc>
      </w:tr>
      <w:tr>
        <w:tblPrEx>
          <w:tblLayout w:type="fixed"/>
        </w:tblPrEx>
        <w:trPr>
          <w:trHeight w:val="439"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1000 </w:t>
            </w:r>
          </w:p>
        </w:tc>
        <w:tc>
          <w:tcPr>
            <w:tcW w:w="1305" w:type="dxa"/>
          </w:tcPr>
          <w:p>
            <w:pPr>
              <w:pStyle w:val="10"/>
              <w:rPr>
                <w:rFonts w:ascii="Times New Roman" w:hAnsi="Times New Roman" w:cs="Times New Roman"/>
              </w:rPr>
            </w:pPr>
            <w:r>
              <w:rPr>
                <w:rFonts w:ascii="Times New Roman" w:hAnsi="Times New Roman" w:cs="Times New Roman"/>
              </w:rPr>
              <w:t xml:space="preserve">Deep orange with a trace of blue-black </w:t>
            </w:r>
          </w:p>
        </w:tc>
        <w:tc>
          <w:tcPr>
            <w:tcW w:w="1239" w:type="dxa"/>
            <w:gridSpan w:val="2"/>
          </w:tcPr>
          <w:p>
            <w:pPr>
              <w:pStyle w:val="10"/>
              <w:rPr>
                <w:rFonts w:ascii="Times New Roman" w:hAnsi="Times New Roman" w:cs="Times New Roman"/>
              </w:rPr>
            </w:pPr>
            <w:r>
              <w:rPr>
                <w:rFonts w:ascii="Times New Roman" w:hAnsi="Times New Roman" w:cs="Times New Roman"/>
              </w:rPr>
              <w:t xml:space="preserve">Blue- </w:t>
            </w:r>
          </w:p>
          <w:p>
            <w:pPr>
              <w:pStyle w:val="10"/>
              <w:rPr>
                <w:rFonts w:ascii="Times New Roman" w:hAnsi="Times New Roman" w:cs="Times New Roman"/>
              </w:rPr>
            </w:pPr>
            <w:r>
              <w:rPr>
                <w:rFonts w:ascii="Times New Roman" w:hAnsi="Times New Roman" w:cs="Times New Roman"/>
              </w:rPr>
              <w:t xml:space="preserve">black </w:t>
            </w:r>
          </w:p>
        </w:tc>
        <w:tc>
          <w:tcPr>
            <w:tcW w:w="1911" w:type="dxa"/>
          </w:tcPr>
          <w:p>
            <w:pPr>
              <w:pStyle w:val="10"/>
              <w:rPr>
                <w:rFonts w:ascii="Times New Roman" w:hAnsi="Times New Roman" w:cs="Times New Roman"/>
              </w:rPr>
            </w:pPr>
            <w:r>
              <w:rPr>
                <w:rFonts w:ascii="Times New Roman" w:hAnsi="Times New Roman" w:cs="Times New Roman"/>
              </w:rPr>
              <w:t xml:space="preserve">Blue-black </w:t>
            </w:r>
          </w:p>
        </w:tc>
      </w:tr>
      <w:tr>
        <w:tblPrEx>
          <w:tblLayout w:type="fixed"/>
        </w:tblPrEx>
        <w:trPr>
          <w:trHeight w:val="437" w:hRule="atLeast"/>
        </w:trPr>
        <w:tc>
          <w:tcPr>
            <w:tcW w:w="3105" w:type="dxa"/>
            <w:gridSpan w:val="2"/>
          </w:tcPr>
          <w:p>
            <w:pPr>
              <w:pStyle w:val="10"/>
              <w:rPr>
                <w:rFonts w:ascii="Times New Roman" w:hAnsi="Times New Roman" w:cs="Times New Roman"/>
              </w:rPr>
            </w:pPr>
            <w:r>
              <w:rPr>
                <w:rFonts w:ascii="Times New Roman" w:hAnsi="Times New Roman" w:cs="Times New Roman"/>
              </w:rPr>
              <w:t xml:space="preserve">Conclusion </w:t>
            </w:r>
          </w:p>
        </w:tc>
        <w:tc>
          <w:tcPr>
            <w:tcW w:w="1305" w:type="dxa"/>
          </w:tcPr>
          <w:p>
            <w:pPr>
              <w:pStyle w:val="10"/>
              <w:rPr>
                <w:rFonts w:ascii="Times New Roman" w:hAnsi="Times New Roman" w:cs="Times New Roman"/>
              </w:rPr>
            </w:pPr>
            <w:r>
              <w:rPr>
                <w:rFonts w:ascii="Times New Roman" w:hAnsi="Times New Roman" w:cs="Times New Roman"/>
              </w:rPr>
              <w:t xml:space="preserve">Dose-dependent </w:t>
            </w:r>
          </w:p>
          <w:p>
            <w:pPr>
              <w:pStyle w:val="10"/>
              <w:rPr>
                <w:rFonts w:ascii="Times New Roman" w:hAnsi="Times New Roman" w:cs="Times New Roman"/>
              </w:rPr>
            </w:pPr>
            <w:r>
              <w:rPr>
                <w:rFonts w:ascii="Times New Roman" w:hAnsi="Times New Roman" w:cs="Times New Roman"/>
              </w:rPr>
              <w:t xml:space="preserve">Partial Inhibition </w:t>
            </w:r>
          </w:p>
        </w:tc>
        <w:tc>
          <w:tcPr>
            <w:tcW w:w="1239" w:type="dxa"/>
            <w:gridSpan w:val="2"/>
          </w:tcPr>
          <w:p>
            <w:pPr>
              <w:pStyle w:val="10"/>
              <w:rPr>
                <w:rFonts w:ascii="Times New Roman" w:hAnsi="Times New Roman" w:cs="Times New Roman"/>
              </w:rPr>
            </w:pPr>
            <w:r>
              <w:rPr>
                <w:rFonts w:ascii="Times New Roman" w:hAnsi="Times New Roman" w:cs="Times New Roman"/>
              </w:rPr>
              <w:t xml:space="preserve">Dose-dependent inhibition </w:t>
            </w:r>
          </w:p>
        </w:tc>
        <w:tc>
          <w:tcPr>
            <w:tcW w:w="1911" w:type="dxa"/>
          </w:tcPr>
          <w:p>
            <w:pPr>
              <w:pStyle w:val="10"/>
              <w:rPr>
                <w:rFonts w:ascii="Times New Roman" w:hAnsi="Times New Roman" w:cs="Times New Roman"/>
              </w:rPr>
            </w:pPr>
            <w:r>
              <w:rPr>
                <w:rFonts w:ascii="Times New Roman" w:hAnsi="Times New Roman" w:cs="Times New Roman"/>
              </w:rPr>
              <w:t xml:space="preserve">Inhibition at all the concentration </w:t>
            </w:r>
          </w:p>
        </w:tc>
      </w:tr>
    </w:tbl>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lang w:val="en-US"/>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p>
    <w:p>
      <w:pPr>
        <w:pStyle w:val="10"/>
        <w:spacing w:line="360" w:lineRule="auto"/>
        <w:jc w:val="both"/>
        <w:rPr>
          <w:rFonts w:ascii="Times New Roman" w:hAnsi="Times New Roman" w:cs="Times New Roman"/>
        </w:rPr>
      </w:pPr>
      <w:r>
        <w:rPr>
          <w:rFonts w:ascii="Times New Roman" w:hAnsi="Times New Roman" w:cs="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hAnsi="Times New Roman" w:cs="Times New Roman"/>
          <w:i/>
          <w:iCs/>
        </w:rPr>
        <w:t xml:space="preserve">A. ringens </w:t>
      </w:r>
      <w:r>
        <w:rPr>
          <w:rFonts w:ascii="Times New Roman" w:hAnsi="Times New Roman" w:cs="Times New Roman"/>
        </w:rPr>
        <w:t xml:space="preserve">to mope up free radicals. (Kubmarawa </w:t>
      </w:r>
      <w:r>
        <w:rPr>
          <w:rFonts w:ascii="Times New Roman" w:hAnsi="Times New Roman" w:cs="Times New Roman"/>
          <w:i/>
        </w:rPr>
        <w:t>et al</w:t>
      </w:r>
      <w:r>
        <w:rPr>
          <w:rFonts w:ascii="Times New Roman" w:hAnsi="Times New Roman" w:cs="Times New Roman"/>
        </w:rPr>
        <w:t>., 2007; Yu et al., 2007)</w:t>
      </w:r>
    </w:p>
    <w:p>
      <w:pPr>
        <w:pStyle w:val="10"/>
        <w:spacing w:before="240" w:line="360" w:lineRule="auto"/>
        <w:ind w:firstLine="720"/>
        <w:jc w:val="both"/>
        <w:rPr>
          <w:rFonts w:ascii="Times New Roman" w:hAnsi="Times New Roman" w:cs="Times New Roman"/>
        </w:rPr>
      </w:pPr>
      <w:r>
        <w:rPr>
          <w:rFonts w:ascii="Times New Roman" w:hAnsi="Times New Roman" w:cs="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hAnsi="Times New Roman" w:cs="Times New Roman"/>
          <w:i/>
        </w:rPr>
        <w:t>et al</w:t>
      </w:r>
      <w:r>
        <w:rPr>
          <w:rFonts w:ascii="Times New Roman" w:hAnsi="Times New Roman" w:cs="Times New Roman"/>
        </w:rPr>
        <w:t xml:space="preserve">., 2008). The measurement of post-prandial blood glucose is one of the parameters monitored in the management of type-2 Diabetes mellitus [Kubmarawa et al 2007., , Yu et al., 2007]. </w:t>
      </w:r>
    </w:p>
    <w:p>
      <w:pPr>
        <w:pStyle w:val="10"/>
        <w:spacing w:before="240" w:line="360" w:lineRule="auto"/>
        <w:ind w:firstLine="720"/>
        <w:jc w:val="both"/>
        <w:rPr>
          <w:rFonts w:ascii="Times New Roman" w:hAnsi="Times New Roman" w:cs="Times New Roman"/>
        </w:rPr>
      </w:pPr>
      <w:r>
        <w:rPr>
          <w:rFonts w:ascii="Times New Roman" w:hAnsi="Times New Roman" w:cs="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hAnsi="Times New Roman" w:cs="Times New Roman"/>
          <w:i/>
          <w:iCs/>
        </w:rPr>
        <w:t xml:space="preserve">A. ringens </w:t>
      </w:r>
      <w:r>
        <w:rPr>
          <w:rFonts w:ascii="Times New Roman" w:hAnsi="Times New Roman" w:cs="Times New Roman"/>
        </w:rPr>
        <w:t>to mope up free radicals. (Kubmarawa et al 2007., , Yu et al., 2007)</w:t>
      </w:r>
    </w:p>
    <w:p>
      <w:pPr>
        <w:pStyle w:val="10"/>
        <w:spacing w:line="360" w:lineRule="auto"/>
        <w:ind w:firstLine="720"/>
        <w:jc w:val="both"/>
        <w:rPr>
          <w:rFonts w:ascii="Times New Roman" w:hAnsi="Times New Roman" w:cs="Times New Roman"/>
        </w:rPr>
      </w:pPr>
      <w:r>
        <w:rPr>
          <w:rFonts w:ascii="Times New Roman" w:hAnsi="Times New Roman" w:cs="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hAnsi="Times New Roman" w:cs="Times New Roman"/>
          <w:i/>
        </w:rPr>
        <w:t>et al</w:t>
      </w:r>
      <w:r>
        <w:rPr>
          <w:rFonts w:ascii="Times New Roman" w:hAnsi="Times New Roman" w:cs="Times New Roman"/>
        </w:rPr>
        <w:t xml:space="preserve">., 2018). </w:t>
      </w:r>
    </w:p>
    <w:p>
      <w:pPr>
        <w:pStyle w:val="10"/>
        <w:spacing w:line="360" w:lineRule="auto"/>
        <w:jc w:val="both"/>
        <w:rPr>
          <w:rFonts w:ascii="Times New Roman" w:hAnsi="Times New Roman" w:cs="Times New Roman"/>
          <w:b/>
          <w:bCs/>
        </w:rPr>
      </w:pPr>
      <w:r>
        <w:rPr>
          <w:rFonts w:ascii="Times New Roman" w:hAnsi="Times New Roman" w:cs="Times New Roman"/>
          <w:b/>
          <w:bCs/>
        </w:rPr>
        <w:t xml:space="preserve">                                           </w:t>
      </w: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both"/>
        <w:rPr>
          <w:rFonts w:ascii="Times New Roman" w:hAnsi="Times New Roman" w:cs="Times New Roman"/>
          <w:b/>
          <w:bCs/>
        </w:rPr>
      </w:pPr>
    </w:p>
    <w:p>
      <w:pPr>
        <w:pStyle w:val="10"/>
        <w:spacing w:line="360" w:lineRule="auto"/>
        <w:jc w:val="center"/>
        <w:rPr>
          <w:rFonts w:ascii="Times New Roman" w:hAnsi="Times New Roman" w:cs="Times New Roman"/>
          <w:b/>
          <w:bCs/>
        </w:rPr>
      </w:pPr>
    </w:p>
    <w:p>
      <w:pPr>
        <w:pStyle w:val="10"/>
        <w:spacing w:line="360" w:lineRule="auto"/>
        <w:jc w:val="center"/>
        <w:rPr>
          <w:rFonts w:ascii="Times New Roman" w:hAnsi="Times New Roman" w:cs="Times New Roman"/>
          <w:b/>
          <w:bCs/>
        </w:rPr>
      </w:pPr>
    </w:p>
    <w:p>
      <w:pPr>
        <w:pStyle w:val="10"/>
        <w:spacing w:line="480" w:lineRule="auto"/>
        <w:jc w:val="center"/>
        <w:rPr>
          <w:rFonts w:ascii="Times New Roman" w:hAnsi="Times New Roman" w:cs="Times New Roman"/>
          <w:b/>
          <w:bCs/>
          <w:sz w:val="28"/>
          <w:szCs w:val="28"/>
        </w:rPr>
      </w:pPr>
    </w:p>
    <w:p>
      <w:pPr>
        <w:pStyle w:val="10"/>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 xml:space="preserve">CHAPTER </w:t>
      </w:r>
      <w:r>
        <w:rPr>
          <w:rFonts w:ascii="Times New Roman" w:hAnsi="Times New Roman" w:cs="Times New Roman"/>
          <w:b/>
          <w:bCs/>
          <w:sz w:val="28"/>
          <w:szCs w:val="28"/>
          <w:lang w:val="en-US"/>
        </w:rPr>
        <w:t xml:space="preserve">FIVE </w:t>
      </w:r>
    </w:p>
    <w:p>
      <w:pPr>
        <w:pStyle w:val="10"/>
        <w:spacing w:line="480" w:lineRule="auto"/>
        <w:jc w:val="center"/>
        <w:rPr>
          <w:b/>
          <w:bCs/>
          <w:lang w:val="en-US"/>
        </w:rPr>
      </w:pPr>
      <w:r>
        <w:rPr>
          <w:b/>
          <w:bCs/>
        </w:rPr>
        <w:t>CONCLUSIO</w:t>
      </w:r>
      <w:r>
        <w:rPr>
          <w:b/>
          <w:bCs/>
          <w:lang w:val="en-US"/>
        </w:rPr>
        <w:t>N</w:t>
      </w:r>
    </w:p>
    <w:p>
      <w:pPr>
        <w:pStyle w:val="10"/>
        <w:spacing w:line="480" w:lineRule="auto"/>
        <w:jc w:val="center"/>
        <w:rPr>
          <w:rFonts w:ascii="Times New Roman" w:hAnsi="Times New Roman" w:cs="Times New Roman"/>
        </w:rPr>
      </w:pPr>
      <w:r>
        <w:rPr>
          <w:rFonts w:ascii="Times New Roman" w:hAnsi="Times New Roman" w:cs="Times New Roman"/>
          <w:b/>
          <w:bCs/>
        </w:rPr>
        <w:tab/>
      </w:r>
    </w:p>
    <w:p>
      <w:pPr>
        <w:tabs>
          <w:tab w:val="left" w:pos="28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support and further explain the folkloric uses of </w:t>
      </w:r>
      <w:r>
        <w:rPr>
          <w:rFonts w:ascii="Times New Roman" w:hAnsi="Times New Roman" w:cs="Times New Roman"/>
          <w:i/>
          <w:iCs/>
          <w:sz w:val="24"/>
          <w:szCs w:val="24"/>
        </w:rPr>
        <w:t xml:space="preserve">A. ringens </w:t>
      </w:r>
      <w:r>
        <w:rPr>
          <w:rFonts w:ascii="Times New Roman" w:hAnsi="Times New Roman" w:cs="Times New Roman"/>
          <w:sz w:val="24"/>
          <w:szCs w:val="24"/>
        </w:rPr>
        <w:t>in the management of several diseases including high blood pressure, diabetes, and inflammatory conditions associated with free radical accumulation</w:t>
      </w: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rPr>
          <w:b/>
          <w:bCs/>
          <w:sz w:val="22"/>
          <w:szCs w:val="22"/>
        </w:rPr>
      </w:pPr>
    </w:p>
    <w:p>
      <w:pPr>
        <w:pStyle w:val="10"/>
        <w:spacing w:line="300" w:lineRule="auto"/>
        <w:jc w:val="both"/>
        <w:rPr>
          <w:rFonts w:ascii="Times New Roman" w:hAnsi="Times New Roman" w:cs="Times New Roman"/>
          <w:b/>
          <w:bCs/>
          <w:sz w:val="28"/>
          <w:szCs w:val="28"/>
        </w:rPr>
      </w:pPr>
    </w:p>
    <w:p>
      <w:pPr>
        <w:pStyle w:val="10"/>
        <w:spacing w:line="30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REFERENCES </w:t>
      </w:r>
    </w:p>
    <w:p>
      <w:pPr>
        <w:pStyle w:val="10"/>
        <w:spacing w:line="300" w:lineRule="auto"/>
        <w:jc w:val="both"/>
        <w:rPr>
          <w:rFonts w:ascii="Times New Roman" w:hAnsi="Times New Roman" w:cs="Times New Roman"/>
          <w:b/>
          <w:bCs/>
          <w:sz w:val="28"/>
          <w:szCs w:val="28"/>
        </w:rPr>
      </w:pPr>
    </w:p>
    <w:p>
      <w:pPr>
        <w:pStyle w:val="10"/>
        <w:spacing w:line="360" w:lineRule="auto"/>
        <w:jc w:val="both"/>
        <w:rPr>
          <w:rFonts w:ascii="Times New Roman" w:hAnsi="Times New Roman" w:cs="Times New Roman"/>
        </w:rPr>
      </w:pPr>
      <w:r>
        <w:rPr>
          <w:rFonts w:ascii="Times New Roman" w:hAnsi="Times New Roman" w:cs="Times New Roman"/>
        </w:rPr>
        <w:t xml:space="preserve">1.Tapsell LC, Hemphill I, Cobiac L, Patch CS, SullivanDR, Fenech M, et al. Health benefits of herbs and spices: the past, the present, the future. Med. J. Aust. 2002;85(4):4-24. </w:t>
      </w:r>
    </w:p>
    <w:p>
      <w:pPr>
        <w:pStyle w:val="10"/>
        <w:spacing w:line="360" w:lineRule="auto"/>
        <w:jc w:val="both"/>
        <w:rPr>
          <w:rFonts w:ascii="Times New Roman" w:hAnsi="Times New Roman" w:cs="Times New Roman"/>
        </w:rPr>
      </w:pPr>
      <w:r>
        <w:rPr>
          <w:rFonts w:ascii="Times New Roman" w:hAnsi="Times New Roman" w:cs="Times New Roman"/>
        </w:rPr>
        <w:t xml:space="preserve">2.Sofowora A, Ogunbodede E, Onayade A. The roleand place of medicinal plants in the strategies for disease prevention. Afr. J. Tradit. Complement. Altern. Med. 2013;10(5):210-229. </w:t>
      </w:r>
    </w:p>
    <w:p>
      <w:pPr>
        <w:pStyle w:val="10"/>
        <w:spacing w:line="360" w:lineRule="auto"/>
        <w:jc w:val="both"/>
        <w:rPr>
          <w:rFonts w:ascii="Times New Roman" w:hAnsi="Times New Roman" w:cs="Times New Roman"/>
        </w:rPr>
      </w:pPr>
      <w:r>
        <w:rPr>
          <w:rFonts w:ascii="Times New Roman" w:hAnsi="Times New Roman" w:cs="Times New Roman"/>
        </w:rPr>
        <w:t xml:space="preserve">3.Rao MR, Palada MC, Becker BN. Medicinal andaromatic plants in agroforestry systems. Agrofor. Syst. 2004; 61:107-122. </w:t>
      </w:r>
    </w:p>
    <w:p>
      <w:pPr>
        <w:pStyle w:val="10"/>
        <w:spacing w:line="360" w:lineRule="auto"/>
        <w:jc w:val="both"/>
        <w:rPr>
          <w:rFonts w:ascii="Times New Roman" w:hAnsi="Times New Roman" w:cs="Times New Roman"/>
        </w:rPr>
      </w:pPr>
      <w:r>
        <w:rPr>
          <w:rFonts w:ascii="Times New Roman" w:hAnsi="Times New Roman" w:cs="Times New Roman"/>
        </w:rPr>
        <w:t xml:space="preserve">4.Toroglu S. In-vitro antimicrobial activity andsynergistic/antagonistic effect of interactions between antimicrobial and some spice essential oils. J. Environ. Biol. 2011;32(1):23-29. </w:t>
      </w:r>
    </w:p>
    <w:p>
      <w:pPr>
        <w:pStyle w:val="10"/>
        <w:spacing w:line="360" w:lineRule="auto"/>
        <w:jc w:val="both"/>
        <w:rPr>
          <w:rFonts w:ascii="Times New Roman" w:hAnsi="Times New Roman" w:cs="Times New Roman"/>
        </w:rPr>
      </w:pPr>
      <w:r>
        <w:rPr>
          <w:rFonts w:ascii="Times New Roman" w:hAnsi="Times New Roman" w:cs="Times New Roman"/>
        </w:rPr>
        <w:t xml:space="preserve">5.Kubmarawa D, Ajoku GA, Enwerem NM, Okorie DA.Preliminary phytochemical and antimicrobial screening of 50 medicinal plants from Niger. J. Biotechnol. 2007; 6:1690-1696. </w:t>
      </w:r>
    </w:p>
    <w:p>
      <w:pPr>
        <w:pStyle w:val="10"/>
        <w:spacing w:line="360" w:lineRule="auto"/>
        <w:jc w:val="both"/>
        <w:rPr>
          <w:rFonts w:ascii="Times New Roman" w:hAnsi="Times New Roman" w:cs="Times New Roman"/>
          <w:color w:val="auto"/>
        </w:rPr>
      </w:pPr>
      <w:r>
        <w:rPr>
          <w:rFonts w:ascii="Times New Roman" w:hAnsi="Times New Roman" w:cs="Times New Roman"/>
        </w:rPr>
        <w:t xml:space="preserve">6.Yu JQ, Liao ZX, Cai XQ, Lei JC, Zouc GL.Composition, antimicrobial activity, and cytotoxicity of essential oils from </w:t>
      </w:r>
      <w:r>
        <w:rPr>
          <w:rFonts w:ascii="Times New Roman" w:hAnsi="Times New Roman" w:cs="Times New Roman"/>
          <w:i/>
          <w:iCs/>
        </w:rPr>
        <w:t>Aristolochia mollissima</w:t>
      </w:r>
      <w:r>
        <w:rPr>
          <w:rFonts w:ascii="Times New Roman" w:hAnsi="Times New Roman" w:cs="Times New Roman"/>
        </w:rPr>
        <w:t>. Environ. Toxicol. Pharmacol.2007;23:162-167.7.Odugbemi T. Textbook of Medicinal Plants fromNigeria. University of Lagos Press; 2008.</w:t>
      </w:r>
      <w:r>
        <w:rPr>
          <w:rFonts w:ascii="Times New Roman" w:hAnsi="Times New Roman" w:cs="Times New Roman"/>
          <w:color w:val="auto"/>
        </w:rPr>
        <w:t xml:space="preserve"> Page 38 8.Sulyman A, Jubril OA, Sabiu S, Aladodo RA.Antidiabetic potentials of ethanolic extract of </w:t>
      </w:r>
      <w:r>
        <w:rPr>
          <w:rFonts w:ascii="Times New Roman" w:hAnsi="Times New Roman" w:cs="Times New Roman"/>
          <w:i/>
          <w:iCs/>
          <w:color w:val="auto"/>
        </w:rPr>
        <w:t xml:space="preserve">Aristolochia ringens </w:t>
      </w:r>
      <w:r>
        <w:rPr>
          <w:rFonts w:ascii="Times New Roman" w:hAnsi="Times New Roman" w:cs="Times New Roman"/>
          <w:color w:val="auto"/>
        </w:rPr>
        <w:t xml:space="preserve">(Vahl.) roots. J Ethnopharmacol 2014; 182:122-128.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9.Ruth AF, Olaide AO, Oluwatoyin SM. The aqueousroot extract of </w:t>
      </w:r>
      <w:r>
        <w:rPr>
          <w:rFonts w:ascii="Times New Roman" w:hAnsi="Times New Roman" w:cs="Times New Roman"/>
          <w:i/>
          <w:iCs/>
          <w:color w:val="auto"/>
        </w:rPr>
        <w:t xml:space="preserve">Aristolochia ringens </w:t>
      </w:r>
      <w:r>
        <w:rPr>
          <w:rFonts w:ascii="Times New Roman" w:hAnsi="Times New Roman" w:cs="Times New Roman"/>
          <w:color w:val="auto"/>
        </w:rPr>
        <w:t xml:space="preserve">(Vahl.) Aristolochiaceae inhibits chemically-induced inflammation in rodents. Pak. J. Pharm. Sci. 2014;27 (6):1885-1889.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11.Jackson SL, Cogswell ME, Zhao L, Terry AL,Wang CY, Wright J, et al. Association Between Urinary Sodium and Potassium Excretion and Blood Pressure Among A</w:t>
      </w:r>
      <w:r>
        <w:rPr>
          <w:rFonts w:ascii="Times New Roman" w:hAnsi="Times New Roman" w:cs="Times New Roman"/>
          <w:color w:val="auto"/>
        </w:rPr>
        <w:t xml:space="preserve">dults in the United States: National Health and Nutrition Examination Survey, 2014. Circulation. 2018;137(3):237-246.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13.Soetan KO, Olaiya CO, Oyewole OE. Theimportance of mineral elements for humans, domestic animals and plants: A review. Afr. J. Food Sci. 2010;4: 200-222.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14.Sofowora A. Medicinal plants and traditionalmedicine in Africa, 3rd ed., Spectrum Books Ltd, Ibadan, Nigeria; 2008.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17.Oyiazu M. Studies on products of browningreaction: antioxidative activity of products of browning reaction prepared from glucosamine. Jpn.J.Nutr.Diet. 1986; 44:307-315.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18.Akoro SM, Ogundare CO, Oladipupo OR.Phytochemical Study and Alpha-amylase Inhibitory Properties of Leaf Extracts of </w:t>
      </w:r>
      <w:r>
        <w:rPr>
          <w:rFonts w:ascii="Times New Roman" w:hAnsi="Times New Roman" w:cs="Times New Roman"/>
          <w:i/>
          <w:iCs/>
          <w:color w:val="auto"/>
        </w:rPr>
        <w:t xml:space="preserve">Croton zambesicus </w:t>
      </w:r>
      <w:r>
        <w:rPr>
          <w:rFonts w:ascii="Times New Roman" w:hAnsi="Times New Roman" w:cs="Times New Roman"/>
          <w:color w:val="auto"/>
        </w:rPr>
        <w:t xml:space="preserve">(Müll. Arg.). Biotechnol. J. Int. 2017;18(1):1-8.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19.Houston MC, Harper KJ. Potassium, magnesium,and calcium: their role in both the cause and treatment of hypertension. J Clin Hypertens (Greenwich) 2008; 10(7 Suppl 2):3-11. </w:t>
      </w:r>
    </w:p>
    <w:p>
      <w:pPr>
        <w:pStyle w:val="10"/>
        <w:spacing w:line="360" w:lineRule="auto"/>
        <w:jc w:val="both"/>
        <w:rPr>
          <w:rFonts w:ascii="Times New Roman" w:hAnsi="Times New Roman" w:cs="Times New Roman"/>
          <w:color w:val="auto"/>
        </w:rPr>
      </w:pPr>
    </w:p>
    <w:p>
      <w:pPr>
        <w:pStyle w:val="10"/>
        <w:spacing w:line="360" w:lineRule="auto"/>
        <w:jc w:val="both"/>
        <w:rPr>
          <w:rFonts w:ascii="Times New Roman" w:hAnsi="Times New Roman" w:cs="Times New Roman"/>
          <w:color w:val="auto"/>
        </w:rPr>
      </w:pP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20.Osman D, Cooke A, Young TR, Deery E, RobinsonNJ, Warren MJ. The requirement for cobalt in vitamin B12: A paradigm for protein metalation. Biochem Biophys Acta Mol Cell Res. 2021;1868(1):118896.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21.Pittman RN. Regulation of Tissue Oxygenation.San Rafael (CA): Morgan &amp; Claypool Life Sciences; 2011. </w:t>
      </w:r>
    </w:p>
    <w:p>
      <w:pPr>
        <w:pStyle w:val="10"/>
        <w:spacing w:line="360" w:lineRule="auto"/>
        <w:jc w:val="both"/>
        <w:rPr>
          <w:rFonts w:ascii="Times New Roman" w:hAnsi="Times New Roman" w:cs="Times New Roman"/>
          <w:color w:val="auto"/>
        </w:rPr>
      </w:pPr>
      <w:r>
        <w:rPr>
          <w:rFonts w:ascii="Times New Roman" w:hAnsi="Times New Roman" w:cs="Times New Roman"/>
          <w:color w:val="auto"/>
        </w:rPr>
        <w:t xml:space="preserve">22.Mohammad MK, Zhou Z, Cave M, Barve A,McClain CJ. Zinc and liver disease. Nutr Clin Pract. 2012;27(1):8-20. </w:t>
      </w:r>
    </w:p>
    <w:p>
      <w:pPr>
        <w:pStyle w:val="10"/>
        <w:spacing w:line="360" w:lineRule="auto"/>
        <w:jc w:val="both"/>
        <w:rPr>
          <w:rFonts w:ascii="Times New Roman" w:hAnsi="Times New Roman" w:cs="Times New Roman"/>
          <w:b/>
          <w:bCs/>
        </w:rPr>
      </w:pPr>
      <w:r>
        <w:rPr>
          <w:rFonts w:ascii="Times New Roman" w:hAnsi="Times New Roman" w:cs="Times New Roman"/>
          <w:color w:val="auto"/>
        </w:rPr>
        <w:t xml:space="preserve">23.Akoro SM, Aiyelaagbe OO, Onocha, PA, Gloer, JB.Gakolanone: a new benzophenone derivative from </w:t>
      </w:r>
      <w:r>
        <w:rPr>
          <w:rFonts w:ascii="Times New Roman" w:hAnsi="Times New Roman" w:cs="Times New Roman"/>
          <w:i/>
          <w:iCs/>
          <w:color w:val="auto"/>
        </w:rPr>
        <w:t xml:space="preserve">Garcinia kola </w:t>
      </w:r>
      <w:r>
        <w:rPr>
          <w:rFonts w:ascii="Times New Roman" w:hAnsi="Times New Roman" w:cs="Times New Roman"/>
          <w:color w:val="auto"/>
        </w:rPr>
        <w:t>Heckel stem-bark. Nat. Prod. Res 2018;34(2):241-250.</w:t>
      </w:r>
    </w:p>
    <w:p>
      <w:pPr>
        <w:pStyle w:val="10"/>
        <w:spacing w:line="360" w:lineRule="auto"/>
        <w:jc w:val="both"/>
        <w:rPr>
          <w:rFonts w:ascii="Times New Roman" w:hAnsi="Times New Roman" w:cs="Times New Roman"/>
          <w:color w:val="auto"/>
        </w:rPr>
      </w:pPr>
    </w:p>
    <w:p>
      <w:pPr>
        <w:pStyle w:val="10"/>
        <w:spacing w:line="360" w:lineRule="auto"/>
        <w:jc w:val="both"/>
        <w:rPr>
          <w:rFonts w:ascii="Times New Roman" w:hAnsi="Times New Roman" w:cs="Times New Roman"/>
        </w:rPr>
      </w:pPr>
      <w:r>
        <w:rPr>
          <w:rFonts w:ascii="Times New Roman" w:hAnsi="Times New Roman" w:cs="Times New Roman"/>
        </w:rPr>
        <w:t xml:space="preserve"> </w:t>
      </w:r>
    </w:p>
    <w:p>
      <w:pPr>
        <w:pStyle w:val="10"/>
        <w:spacing w:line="360" w:lineRule="auto"/>
        <w:jc w:val="both"/>
        <w:rPr>
          <w:rFonts w:ascii="Times New Roman" w:hAnsi="Times New Roman" w:cs="Times New Roman"/>
          <w:b/>
          <w:bCs/>
        </w:rPr>
      </w:pPr>
    </w:p>
    <w:p>
      <w:pPr>
        <w:tabs>
          <w:tab w:val="left" w:pos="2826"/>
        </w:tabs>
        <w:spacing w:line="360" w:lineRule="auto"/>
        <w:jc w:val="both"/>
        <w:rPr>
          <w:rFonts w:ascii="Times New Roman" w:hAnsi="Times New Roman" w:cs="Times New Roman"/>
          <w:sz w:val="24"/>
          <w:szCs w:val="24"/>
        </w:rPr>
      </w:pPr>
    </w:p>
    <w:p>
      <w:pPr>
        <w:tabs>
          <w:tab w:val="left" w:pos="1318"/>
          <w:tab w:val="left" w:pos="7526"/>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720" w:hanging="360"/>
      </w:pPr>
      <w:rPr>
        <w:rFonts w:hint="default"/>
      </w:rPr>
    </w:lvl>
    <w:lvl w:ilvl="1" w:tentative="0">
      <w:start w:val="4"/>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宋体"/>
      <w:sz w:val="22"/>
      <w:szCs w:val="22"/>
      <w:lang w:val="en-US" w:eastAsia="en-US"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6">
    <w:name w:val="Default Paragraph Fon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3">
    <w:name w:val="Balloon Text"/>
    <w:basedOn w:val="1"/>
    <w:link w:val="12"/>
    <w:uiPriority w:val="99"/>
    <w:pPr>
      <w:spacing w:after="0" w:line="240" w:lineRule="auto"/>
    </w:pPr>
    <w:rPr>
      <w:rFonts w:ascii="Tahoma" w:hAnsi="Tahoma" w:cs="Tahoma"/>
      <w:sz w:val="16"/>
      <w:szCs w:val="16"/>
    </w:rPr>
  </w:style>
  <w:style w:type="paragraph" w:styleId="4">
    <w:name w:val="footer"/>
    <w:basedOn w:val="1"/>
    <w:uiPriority w:val="99"/>
    <w:pPr>
      <w:tabs>
        <w:tab w:val="center" w:pos="4153"/>
        <w:tab w:val="right" w:pos="8306"/>
      </w:tabs>
      <w:snapToGrid w:val="0"/>
      <w:jc w:val="center"/>
    </w:pPr>
    <w:rPr>
      <w:sz w:val="18"/>
      <w:szCs w:val="18"/>
    </w:rPr>
  </w:style>
  <w:style w:type="paragraph" w:styleId="5">
    <w:name w:val="header"/>
    <w:basedOn w:val="1"/>
    <w:uiPriority w:val="99"/>
    <w:pPr>
      <w:tabs>
        <w:tab w:val="center" w:pos="4153"/>
        <w:tab w:val="right" w:pos="8306"/>
      </w:tabs>
      <w:snapToGrid w:val="0"/>
      <w:jc w:val="center"/>
    </w:pPr>
    <w:rPr>
      <w:sz w:val="18"/>
      <w:szCs w:val="18"/>
    </w:rPr>
  </w:style>
  <w:style w:type="character" w:styleId="7">
    <w:name w:val="Hyperlink"/>
    <w:basedOn w:val="6"/>
    <w:uiPriority w:val="99"/>
    <w:rPr>
      <w:color w:val="0000FF"/>
      <w:u w:val="single"/>
    </w:rPr>
  </w:style>
  <w:style w:type="table" w:styleId="9">
    <w:name w:val="Table Grid"/>
    <w:basedOn w:val="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Default"/>
    <w:uiPriority w:val="0"/>
    <w:pPr>
      <w:autoSpaceDE w:val="0"/>
      <w:autoSpaceDN w:val="0"/>
      <w:adjustRightInd w:val="0"/>
      <w:spacing w:after="0" w:line="240" w:lineRule="auto"/>
    </w:pPr>
    <w:rPr>
      <w:rFonts w:ascii="Arial" w:hAnsi="Arial" w:eastAsia="Calibri" w:cs="Arial"/>
      <w:color w:val="000000"/>
      <w:sz w:val="24"/>
      <w:szCs w:val="24"/>
      <w:lang w:val="en-US" w:eastAsia="en-US" w:bidi="ar-SA"/>
    </w:rPr>
  </w:style>
  <w:style w:type="paragraph" w:customStyle="1" w:styleId="11">
    <w:name w:val="List Paragraph_a34fb7cd-3be6-4586-864b-e9d2b9b0befe"/>
    <w:basedOn w:val="1"/>
    <w:qFormat/>
    <w:uiPriority w:val="34"/>
    <w:pPr>
      <w:ind w:left="720"/>
      <w:contextualSpacing/>
    </w:pPr>
  </w:style>
  <w:style w:type="character" w:customStyle="1" w:styleId="12">
    <w:name w:val="Balloon Text Char"/>
    <w:basedOn w:val="6"/>
    <w:link w:val="3"/>
    <w:uiPriority w:val="99"/>
    <w:rPr>
      <w:rFonts w:ascii="Tahoma" w:hAnsi="Tahoma" w:cs="Tahoma"/>
      <w:sz w:val="16"/>
      <w:szCs w:val="16"/>
    </w:rPr>
  </w:style>
  <w:style w:type="character" w:customStyle="1" w:styleId="13">
    <w:name w:val="Heading 1 Char_acb4dfbf-c165-40ec-955d-c10d4835f53d"/>
    <w:link w:val="2"/>
    <w:uiPriority w:val="0"/>
    <w:rPr>
      <w:b/>
      <w:bCs/>
      <w:kern w:val="44"/>
      <w:sz w:val="44"/>
      <w:szCs w:val="44"/>
    </w:rPr>
  </w:style>
  <w:style w:type="paragraph" w:customStyle="1"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6395</Words>
  <Characters>36176</Characters>
  <Lines>0</Lines>
  <Paragraphs>594</Paragraphs>
  <ScaleCrop>false</ScaleCrop>
  <LinksUpToDate>false</LinksUpToDate>
  <CharactersWithSpaces>43617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2025-06-04T21:19:00Z</dcterms:created>
  <dc:creator>USER</dc:creator>
  <cp:lastModifiedBy>iPhone</cp:lastModifiedBy>
  <dcterms:modified xsi:type="dcterms:W3CDTF">2025-07-07T13:29:14Z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623db4ff9c5441d789e82a9967a25cc7</vt:lpwstr>
  </property>
  <property fmtid="{D5CDD505-2E9C-101B-9397-08002B2CF9AE}" pid="3" name="KSOProductBuildVer">
    <vt:lpwstr>1033-11.34.10</vt:lpwstr>
  </property>
</Properties>
</file>