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D04D" w14:textId="7B4B6099" w:rsidR="009B09E0" w:rsidRPr="00092072" w:rsidRDefault="009B09E0" w:rsidP="009B09E0">
      <w:pPr>
        <w:pStyle w:val="NoSpacing"/>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IMPACT OF </w:t>
      </w:r>
      <w:r w:rsidRPr="00092072">
        <w:rPr>
          <w:rFonts w:asciiTheme="majorBidi" w:hAnsiTheme="majorBidi" w:cstheme="majorBidi"/>
          <w:b/>
          <w:color w:val="000000" w:themeColor="text1"/>
          <w:sz w:val="24"/>
          <w:szCs w:val="24"/>
        </w:rPr>
        <w:t xml:space="preserve">CORPORATE GOVERNANCE ON </w:t>
      </w:r>
      <w:r>
        <w:rPr>
          <w:rFonts w:asciiTheme="majorBidi" w:hAnsiTheme="majorBidi" w:cstheme="majorBidi"/>
          <w:b/>
          <w:color w:val="000000" w:themeColor="text1"/>
          <w:sz w:val="24"/>
          <w:szCs w:val="24"/>
        </w:rPr>
        <w:t>FINANCIAL</w:t>
      </w:r>
      <w:r w:rsidRPr="00092072">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SUSTAINABILITY</w:t>
      </w:r>
      <w:r w:rsidRPr="00092072">
        <w:rPr>
          <w:rFonts w:asciiTheme="majorBidi" w:hAnsiTheme="majorBidi" w:cstheme="majorBidi"/>
          <w:b/>
          <w:color w:val="000000" w:themeColor="text1"/>
          <w:sz w:val="24"/>
          <w:szCs w:val="24"/>
        </w:rPr>
        <w:t xml:space="preserve"> OF </w:t>
      </w:r>
      <w:r>
        <w:rPr>
          <w:rFonts w:asciiTheme="majorBidi" w:hAnsiTheme="majorBidi" w:cstheme="majorBidi"/>
          <w:b/>
          <w:color w:val="000000" w:themeColor="text1"/>
          <w:sz w:val="24"/>
          <w:szCs w:val="24"/>
        </w:rPr>
        <w:t>DEPOSIT MONEY BANKS IN NIGERIA</w:t>
      </w:r>
    </w:p>
    <w:p w14:paraId="5235FE9A" w14:textId="77777777" w:rsidR="009B09E0" w:rsidRPr="00092072" w:rsidRDefault="009B09E0" w:rsidP="009B09E0">
      <w:pPr>
        <w:pStyle w:val="NoSpacing"/>
        <w:spacing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(A CASE STUDY OF FIRST BANK)</w:t>
      </w:r>
    </w:p>
    <w:p w14:paraId="7C75319C" w14:textId="77777777" w:rsidR="009B09E0" w:rsidRDefault="009B09E0" w:rsidP="009B09E0">
      <w:pPr>
        <w:spacing w:after="0" w:line="480" w:lineRule="auto"/>
        <w:ind w:right="-396"/>
        <w:jc w:val="center"/>
        <w:rPr>
          <w:rFonts w:asciiTheme="majorBidi" w:hAnsiTheme="majorBidi" w:cstheme="majorBidi"/>
          <w:b/>
          <w:color w:val="000000" w:themeColor="text1"/>
          <w:sz w:val="24"/>
          <w:szCs w:val="24"/>
        </w:rPr>
      </w:pPr>
    </w:p>
    <w:p w14:paraId="36FD1B71" w14:textId="77777777" w:rsidR="009B09E0" w:rsidRDefault="009B09E0" w:rsidP="009B09E0">
      <w:pPr>
        <w:spacing w:after="0" w:line="480" w:lineRule="auto"/>
        <w:ind w:right="-396"/>
        <w:jc w:val="center"/>
        <w:rPr>
          <w:rFonts w:asciiTheme="majorBidi" w:hAnsiTheme="majorBidi" w:cstheme="majorBidi"/>
          <w:b/>
          <w:color w:val="000000" w:themeColor="text1"/>
          <w:sz w:val="24"/>
          <w:szCs w:val="24"/>
        </w:rPr>
      </w:pPr>
    </w:p>
    <w:p w14:paraId="27129BF0" w14:textId="77777777" w:rsidR="009B09E0" w:rsidRPr="00092072" w:rsidRDefault="009B09E0" w:rsidP="009B09E0">
      <w:pPr>
        <w:spacing w:after="0" w:line="480" w:lineRule="auto"/>
        <w:ind w:right="-396"/>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BY</w:t>
      </w:r>
    </w:p>
    <w:p w14:paraId="0FF51085" w14:textId="77777777" w:rsidR="009B09E0" w:rsidRPr="00092072" w:rsidRDefault="009B09E0" w:rsidP="009B09E0">
      <w:pPr>
        <w:spacing w:after="0" w:line="480" w:lineRule="auto"/>
        <w:ind w:right="-396"/>
        <w:jc w:val="center"/>
        <w:rPr>
          <w:rFonts w:asciiTheme="majorBidi" w:hAnsiTheme="majorBidi" w:cstheme="majorBidi"/>
          <w:color w:val="000000" w:themeColor="text1"/>
          <w:sz w:val="24"/>
          <w:szCs w:val="24"/>
        </w:rPr>
      </w:pPr>
    </w:p>
    <w:p w14:paraId="2AD1EBA2" w14:textId="77777777" w:rsidR="009B09E0" w:rsidRDefault="009B09E0" w:rsidP="009B09E0">
      <w:pPr>
        <w:spacing w:after="0" w:line="480" w:lineRule="auto"/>
        <w:ind w:right="-396"/>
        <w:jc w:val="center"/>
        <w:rPr>
          <w:rFonts w:asciiTheme="majorBidi" w:hAnsiTheme="majorBidi" w:cstheme="majorBidi"/>
          <w:b/>
          <w:bCs/>
          <w:color w:val="000000" w:themeColor="text1"/>
          <w:sz w:val="24"/>
          <w:szCs w:val="24"/>
        </w:rPr>
      </w:pPr>
      <w:r w:rsidRPr="009B09E0">
        <w:rPr>
          <w:rFonts w:asciiTheme="majorBidi" w:hAnsiTheme="majorBidi" w:cstheme="majorBidi"/>
          <w:b/>
          <w:bCs/>
          <w:color w:val="000000" w:themeColor="text1"/>
          <w:sz w:val="24"/>
          <w:szCs w:val="24"/>
        </w:rPr>
        <w:t xml:space="preserve">SHUAIB KAYODE AGAKA </w:t>
      </w:r>
    </w:p>
    <w:p w14:paraId="33393E01" w14:textId="607638C0" w:rsidR="009B09E0" w:rsidRPr="00092072" w:rsidRDefault="009B09E0" w:rsidP="009B09E0">
      <w:pPr>
        <w:spacing w:after="0" w:line="48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HND/2</w:t>
      </w:r>
      <w:r>
        <w:rPr>
          <w:rFonts w:asciiTheme="majorBidi" w:hAnsiTheme="majorBidi" w:cstheme="majorBidi"/>
          <w:b/>
          <w:color w:val="000000" w:themeColor="text1"/>
          <w:sz w:val="24"/>
          <w:szCs w:val="24"/>
        </w:rPr>
        <w:t>3</w:t>
      </w:r>
      <w:r>
        <w:rPr>
          <w:rFonts w:asciiTheme="majorBidi" w:hAnsiTheme="majorBidi" w:cstheme="majorBidi"/>
          <w:b/>
          <w:color w:val="000000" w:themeColor="text1"/>
          <w:sz w:val="24"/>
          <w:szCs w:val="24"/>
        </w:rPr>
        <w:t>/BFN/FT/</w:t>
      </w:r>
      <w:r>
        <w:rPr>
          <w:rFonts w:asciiTheme="majorBidi" w:hAnsiTheme="majorBidi" w:cstheme="majorBidi"/>
          <w:b/>
          <w:color w:val="000000" w:themeColor="text1"/>
          <w:sz w:val="24"/>
          <w:szCs w:val="24"/>
        </w:rPr>
        <w:t>0384</w:t>
      </w:r>
    </w:p>
    <w:p w14:paraId="360C79C4" w14:textId="77777777" w:rsidR="009B09E0" w:rsidRPr="00092072" w:rsidRDefault="009B09E0" w:rsidP="009B09E0">
      <w:pPr>
        <w:spacing w:after="0" w:line="480" w:lineRule="auto"/>
        <w:ind w:right="-396"/>
        <w:jc w:val="center"/>
        <w:rPr>
          <w:rFonts w:asciiTheme="majorBidi" w:hAnsiTheme="majorBidi" w:cstheme="majorBidi"/>
          <w:color w:val="000000" w:themeColor="text1"/>
          <w:sz w:val="24"/>
          <w:szCs w:val="24"/>
        </w:rPr>
      </w:pPr>
    </w:p>
    <w:p w14:paraId="17A82009" w14:textId="77777777" w:rsidR="009B09E0" w:rsidRPr="00092072" w:rsidRDefault="009B09E0" w:rsidP="009B09E0">
      <w:pPr>
        <w:spacing w:after="0" w:line="480" w:lineRule="auto"/>
        <w:ind w:right="-396"/>
        <w:jc w:val="center"/>
        <w:rPr>
          <w:rFonts w:asciiTheme="majorBidi" w:hAnsiTheme="majorBidi" w:cstheme="majorBidi"/>
          <w:color w:val="000000" w:themeColor="text1"/>
          <w:sz w:val="24"/>
          <w:szCs w:val="24"/>
        </w:rPr>
      </w:pPr>
    </w:p>
    <w:p w14:paraId="27E1A5DB" w14:textId="77777777" w:rsidR="009B09E0" w:rsidRPr="00092072" w:rsidRDefault="009B09E0" w:rsidP="009B09E0">
      <w:pPr>
        <w:spacing w:after="0" w:line="480" w:lineRule="auto"/>
        <w:ind w:right="-396"/>
        <w:jc w:val="center"/>
        <w:rPr>
          <w:rFonts w:asciiTheme="majorBidi" w:hAnsiTheme="majorBidi" w:cstheme="majorBidi"/>
          <w:color w:val="000000" w:themeColor="text1"/>
          <w:sz w:val="24"/>
          <w:szCs w:val="24"/>
        </w:rPr>
      </w:pPr>
    </w:p>
    <w:p w14:paraId="16A478F6" w14:textId="77777777" w:rsidR="009B09E0" w:rsidRPr="00092072" w:rsidRDefault="009B09E0" w:rsidP="009B09E0">
      <w:pPr>
        <w:spacing w:after="0" w:line="240" w:lineRule="auto"/>
        <w:ind w:right="-396"/>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3EC123E6" w14:textId="77777777" w:rsidR="009B09E0" w:rsidRPr="00092072" w:rsidRDefault="009B09E0" w:rsidP="009B09E0">
      <w:pPr>
        <w:spacing w:after="0" w:line="480" w:lineRule="auto"/>
        <w:ind w:right="-396"/>
        <w:rPr>
          <w:rFonts w:asciiTheme="majorBidi" w:hAnsiTheme="majorBidi" w:cstheme="majorBidi"/>
          <w:color w:val="000000" w:themeColor="text1"/>
          <w:sz w:val="24"/>
          <w:szCs w:val="24"/>
        </w:rPr>
      </w:pPr>
    </w:p>
    <w:p w14:paraId="128B00AE" w14:textId="77777777" w:rsidR="009B09E0" w:rsidRPr="00092072" w:rsidRDefault="009B09E0" w:rsidP="009B09E0">
      <w:pPr>
        <w:spacing w:after="0" w:line="480" w:lineRule="auto"/>
        <w:ind w:right="-396"/>
        <w:rPr>
          <w:rFonts w:asciiTheme="majorBidi" w:hAnsiTheme="majorBidi" w:cstheme="majorBidi"/>
          <w:color w:val="000000" w:themeColor="text1"/>
          <w:sz w:val="24"/>
          <w:szCs w:val="24"/>
        </w:rPr>
      </w:pPr>
    </w:p>
    <w:p w14:paraId="79A5C9AE" w14:textId="77777777" w:rsidR="009B09E0" w:rsidRPr="00092072" w:rsidRDefault="009B09E0" w:rsidP="009B09E0">
      <w:pPr>
        <w:spacing w:after="0" w:line="240" w:lineRule="auto"/>
        <w:ind w:right="-396"/>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68371A6F" w14:textId="77777777" w:rsidR="009B09E0" w:rsidRPr="00092072" w:rsidRDefault="009B09E0" w:rsidP="009B09E0">
      <w:pPr>
        <w:spacing w:after="0" w:line="480" w:lineRule="auto"/>
        <w:ind w:right="-396"/>
        <w:jc w:val="center"/>
        <w:rPr>
          <w:rFonts w:asciiTheme="majorBidi" w:hAnsiTheme="majorBidi" w:cstheme="majorBidi"/>
          <w:b/>
          <w:color w:val="000000" w:themeColor="text1"/>
          <w:sz w:val="24"/>
          <w:szCs w:val="24"/>
        </w:rPr>
      </w:pPr>
    </w:p>
    <w:p w14:paraId="24FE08D7" w14:textId="77777777" w:rsidR="009B09E0" w:rsidRPr="00092072" w:rsidRDefault="009B09E0" w:rsidP="009B09E0">
      <w:pPr>
        <w:spacing w:after="0" w:line="480" w:lineRule="auto"/>
        <w:ind w:right="-396"/>
        <w:jc w:val="center"/>
        <w:rPr>
          <w:rFonts w:asciiTheme="majorBidi" w:hAnsiTheme="majorBidi" w:cstheme="majorBidi"/>
          <w:b/>
          <w:color w:val="000000" w:themeColor="text1"/>
          <w:sz w:val="24"/>
          <w:szCs w:val="24"/>
        </w:rPr>
      </w:pPr>
    </w:p>
    <w:p w14:paraId="40A5E4E4" w14:textId="77777777" w:rsidR="009B09E0" w:rsidRPr="00092072" w:rsidRDefault="009B09E0" w:rsidP="009B09E0">
      <w:pPr>
        <w:spacing w:after="0" w:line="480" w:lineRule="auto"/>
        <w:ind w:right="-396"/>
        <w:jc w:val="center"/>
        <w:rPr>
          <w:rFonts w:asciiTheme="majorBidi" w:hAnsiTheme="majorBidi" w:cstheme="majorBidi"/>
          <w:b/>
          <w:color w:val="000000" w:themeColor="text1"/>
          <w:sz w:val="24"/>
          <w:szCs w:val="24"/>
        </w:rPr>
      </w:pPr>
    </w:p>
    <w:p w14:paraId="374ACEED" w14:textId="77777777" w:rsidR="009B09E0" w:rsidRPr="00092072" w:rsidRDefault="009B09E0" w:rsidP="009B09E0">
      <w:pPr>
        <w:spacing w:after="0" w:line="480" w:lineRule="auto"/>
        <w:ind w:right="-396"/>
        <w:jc w:val="center"/>
        <w:rPr>
          <w:rFonts w:asciiTheme="majorBidi" w:hAnsiTheme="majorBidi" w:cstheme="majorBidi"/>
          <w:b/>
          <w:color w:val="000000" w:themeColor="text1"/>
          <w:sz w:val="24"/>
          <w:szCs w:val="24"/>
        </w:rPr>
      </w:pPr>
    </w:p>
    <w:p w14:paraId="4BF13A9B" w14:textId="77777777" w:rsidR="009B09E0" w:rsidRPr="00092072" w:rsidRDefault="009B09E0" w:rsidP="009B09E0">
      <w:pPr>
        <w:spacing w:after="0" w:line="480" w:lineRule="auto"/>
        <w:ind w:left="3600" w:right="-396" w:firstLine="720"/>
        <w:jc w:val="center"/>
        <w:rPr>
          <w:rFonts w:asciiTheme="majorBidi" w:hAnsiTheme="majorBidi" w:cstheme="majorBidi"/>
          <w:b/>
          <w:color w:val="000000" w:themeColor="text1"/>
          <w:sz w:val="24"/>
          <w:szCs w:val="24"/>
        </w:rPr>
      </w:pPr>
    </w:p>
    <w:p w14:paraId="0062245B" w14:textId="57B33067" w:rsidR="009B09E0" w:rsidRPr="00092072" w:rsidRDefault="009B09E0" w:rsidP="009B09E0">
      <w:pPr>
        <w:spacing w:after="0" w:line="480" w:lineRule="auto"/>
        <w:ind w:left="3600" w:right="-396" w:firstLine="720"/>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MAY, 202</w:t>
      </w:r>
      <w:r w:rsidR="00D12100">
        <w:rPr>
          <w:rFonts w:asciiTheme="majorBidi" w:hAnsiTheme="majorBidi" w:cstheme="majorBidi"/>
          <w:b/>
          <w:color w:val="000000" w:themeColor="text1"/>
          <w:sz w:val="24"/>
          <w:szCs w:val="24"/>
        </w:rPr>
        <w:t>5</w:t>
      </w:r>
    </w:p>
    <w:p w14:paraId="50195494" w14:textId="77777777" w:rsidR="009B09E0" w:rsidRPr="00092072" w:rsidRDefault="009B09E0" w:rsidP="009B09E0">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CERTIFICATION</w:t>
      </w:r>
    </w:p>
    <w:p w14:paraId="76CEA155" w14:textId="6333ADAB" w:rsidR="009B09E0" w:rsidRPr="00092072" w:rsidRDefault="009B09E0" w:rsidP="009B09E0">
      <w:pPr>
        <w:spacing w:after="0" w:line="480" w:lineRule="auto"/>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This is to certify that this project has been read and approved as meeting part of the requirement for the award of </w:t>
      </w:r>
      <w:r w:rsidR="00D12100" w:rsidRPr="00092072">
        <w:rPr>
          <w:rFonts w:asciiTheme="majorBidi" w:hAnsiTheme="majorBidi" w:cstheme="majorBidi"/>
          <w:color w:val="000000" w:themeColor="text1"/>
          <w:sz w:val="24"/>
          <w:szCs w:val="24"/>
        </w:rPr>
        <w:t>the Higher</w:t>
      </w:r>
      <w:r w:rsidRPr="00092072">
        <w:rPr>
          <w:rFonts w:asciiTheme="majorBidi" w:hAnsiTheme="majorBidi" w:cstheme="majorBidi"/>
          <w:color w:val="000000" w:themeColor="text1"/>
          <w:sz w:val="24"/>
          <w:szCs w:val="24"/>
        </w:rPr>
        <w:t xml:space="preserve"> National Diploma</w:t>
      </w:r>
      <w:r>
        <w:rPr>
          <w:rFonts w:asciiTheme="majorBidi" w:hAnsiTheme="majorBidi" w:cstheme="majorBidi"/>
          <w:color w:val="000000" w:themeColor="text1"/>
          <w:sz w:val="24"/>
          <w:szCs w:val="24"/>
        </w:rPr>
        <w:t xml:space="preserve"> in Banking and Finance</w:t>
      </w:r>
      <w:r w:rsidRPr="00092072">
        <w:rPr>
          <w:rFonts w:asciiTheme="majorBidi" w:hAnsiTheme="majorBidi" w:cstheme="majorBidi"/>
          <w:color w:val="000000" w:themeColor="text1"/>
          <w:sz w:val="24"/>
          <w:szCs w:val="24"/>
        </w:rPr>
        <w:t>, in the Department of Banking and Finance, Institute of Finance and Management Studies, Kwara State Polytechnic, Ilorin.</w:t>
      </w:r>
    </w:p>
    <w:p w14:paraId="701033DC" w14:textId="77777777" w:rsidR="009B09E0" w:rsidRPr="00092072"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r w:rsidRPr="00092072">
        <w:rPr>
          <w:rFonts w:asciiTheme="majorBidi" w:hAnsiTheme="majorBidi" w:cstheme="majorBidi"/>
          <w:color w:val="000000" w:themeColor="text1"/>
          <w:sz w:val="24"/>
          <w:szCs w:val="24"/>
        </w:rPr>
        <w:softHyphen/>
      </w:r>
    </w:p>
    <w:p w14:paraId="38A27409" w14:textId="77777777" w:rsidR="009B09E0" w:rsidRPr="00092072" w:rsidRDefault="009B09E0" w:rsidP="009B09E0">
      <w:pPr>
        <w:pStyle w:val="NoSpacing"/>
        <w:spacing w:line="480" w:lineRule="auto"/>
        <w:ind w:right="-396"/>
        <w:jc w:val="both"/>
        <w:rPr>
          <w:rFonts w:asciiTheme="majorBidi" w:hAnsiTheme="majorBidi" w:cstheme="majorBidi"/>
          <w:color w:val="000000" w:themeColor="text1"/>
          <w:sz w:val="24"/>
          <w:szCs w:val="24"/>
        </w:rPr>
      </w:pPr>
    </w:p>
    <w:p w14:paraId="4B4A5383"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7D72A50C"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____________________</w:t>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t>________________</w:t>
      </w:r>
    </w:p>
    <w:p w14:paraId="3232C31C" w14:textId="4DCEF65C" w:rsidR="009B09E0" w:rsidRPr="00092072" w:rsidRDefault="00D12100" w:rsidP="009B09E0">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009B09E0">
        <w:rPr>
          <w:rFonts w:asciiTheme="majorBidi" w:hAnsiTheme="majorBidi" w:cstheme="majorBidi"/>
          <w:color w:val="000000" w:themeColor="text1"/>
          <w:sz w:val="24"/>
          <w:szCs w:val="24"/>
        </w:rPr>
        <w:t>r</w:t>
      </w:r>
      <w:r w:rsidR="009B09E0" w:rsidRPr="0009207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Babatunde A.R.</w:t>
      </w:r>
      <w:r w:rsidR="009B09E0" w:rsidRPr="00092072">
        <w:rPr>
          <w:rFonts w:asciiTheme="majorBidi" w:hAnsiTheme="majorBidi" w:cstheme="majorBidi"/>
          <w:color w:val="000000" w:themeColor="text1"/>
          <w:sz w:val="24"/>
          <w:szCs w:val="24"/>
        </w:rPr>
        <w:tab/>
      </w:r>
      <w:r w:rsidR="009B09E0" w:rsidRPr="00092072">
        <w:rPr>
          <w:rFonts w:asciiTheme="majorBidi" w:hAnsiTheme="majorBidi" w:cstheme="majorBidi"/>
          <w:color w:val="000000" w:themeColor="text1"/>
          <w:sz w:val="24"/>
          <w:szCs w:val="24"/>
        </w:rPr>
        <w:tab/>
      </w:r>
      <w:r w:rsidR="009B09E0" w:rsidRPr="00092072">
        <w:rPr>
          <w:rFonts w:asciiTheme="majorBidi" w:hAnsiTheme="majorBidi" w:cstheme="majorBidi"/>
          <w:color w:val="000000" w:themeColor="text1"/>
          <w:sz w:val="24"/>
          <w:szCs w:val="24"/>
        </w:rPr>
        <w:tab/>
      </w:r>
      <w:r w:rsidR="009B09E0" w:rsidRPr="00092072">
        <w:rPr>
          <w:rFonts w:asciiTheme="majorBidi" w:hAnsiTheme="majorBidi" w:cstheme="majorBidi"/>
          <w:color w:val="000000" w:themeColor="text1"/>
          <w:sz w:val="24"/>
          <w:szCs w:val="24"/>
        </w:rPr>
        <w:tab/>
      </w:r>
      <w:r w:rsidR="009B09E0" w:rsidRPr="00092072">
        <w:rPr>
          <w:rFonts w:asciiTheme="majorBidi" w:hAnsiTheme="majorBidi" w:cstheme="majorBidi"/>
          <w:color w:val="000000" w:themeColor="text1"/>
          <w:sz w:val="24"/>
          <w:szCs w:val="24"/>
        </w:rPr>
        <w:tab/>
        <w:t>Date</w:t>
      </w:r>
    </w:p>
    <w:p w14:paraId="6073C57D"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Project Supervisor</w:t>
      </w:r>
    </w:p>
    <w:p w14:paraId="546C2EB7" w14:textId="77777777" w:rsidR="009B09E0" w:rsidRPr="00092072" w:rsidRDefault="009B09E0" w:rsidP="009B09E0">
      <w:pPr>
        <w:spacing w:after="0" w:line="240" w:lineRule="auto"/>
        <w:ind w:right="-396" w:firstLine="720"/>
        <w:rPr>
          <w:rFonts w:asciiTheme="majorBidi" w:hAnsiTheme="majorBidi" w:cstheme="majorBidi"/>
          <w:color w:val="000000" w:themeColor="text1"/>
          <w:sz w:val="24"/>
          <w:szCs w:val="24"/>
        </w:rPr>
      </w:pPr>
    </w:p>
    <w:p w14:paraId="5549084F" w14:textId="77777777" w:rsidR="009B09E0" w:rsidRDefault="009B09E0" w:rsidP="009B09E0">
      <w:pPr>
        <w:spacing w:after="0" w:line="240" w:lineRule="auto"/>
        <w:ind w:right="-396" w:firstLine="720"/>
        <w:rPr>
          <w:rFonts w:asciiTheme="majorBidi" w:hAnsiTheme="majorBidi" w:cstheme="majorBidi"/>
          <w:color w:val="000000" w:themeColor="text1"/>
          <w:sz w:val="24"/>
          <w:szCs w:val="24"/>
        </w:rPr>
      </w:pPr>
    </w:p>
    <w:p w14:paraId="6DD092C4" w14:textId="77777777" w:rsidR="009B09E0" w:rsidRPr="00092072" w:rsidRDefault="009B09E0" w:rsidP="009B09E0">
      <w:pPr>
        <w:spacing w:after="0" w:line="240" w:lineRule="auto"/>
        <w:ind w:right="-396" w:firstLine="720"/>
        <w:rPr>
          <w:rFonts w:asciiTheme="majorBidi" w:hAnsiTheme="majorBidi" w:cstheme="majorBidi"/>
          <w:color w:val="000000" w:themeColor="text1"/>
          <w:sz w:val="24"/>
          <w:szCs w:val="24"/>
        </w:rPr>
      </w:pPr>
    </w:p>
    <w:p w14:paraId="759B61C3" w14:textId="77777777" w:rsidR="009B09E0" w:rsidRPr="00092072" w:rsidRDefault="009B09E0" w:rsidP="009B09E0">
      <w:pPr>
        <w:spacing w:after="0" w:line="240" w:lineRule="auto"/>
        <w:ind w:right="-396" w:firstLine="720"/>
        <w:rPr>
          <w:rFonts w:asciiTheme="majorBidi" w:hAnsiTheme="majorBidi" w:cstheme="majorBidi"/>
          <w:color w:val="000000" w:themeColor="text1"/>
          <w:sz w:val="24"/>
          <w:szCs w:val="24"/>
        </w:rPr>
      </w:pPr>
    </w:p>
    <w:p w14:paraId="650259B8"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____________________</w:t>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t>__________________</w:t>
      </w:r>
    </w:p>
    <w:p w14:paraId="2638C6A1"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Mrs. </w:t>
      </w:r>
      <w:proofErr w:type="spellStart"/>
      <w:r w:rsidRPr="00092072">
        <w:rPr>
          <w:rFonts w:asciiTheme="majorBidi" w:hAnsiTheme="majorBidi" w:cstheme="majorBidi"/>
          <w:color w:val="000000" w:themeColor="text1"/>
          <w:sz w:val="24"/>
          <w:szCs w:val="24"/>
        </w:rPr>
        <w:t>Otayokhe</w:t>
      </w:r>
      <w:proofErr w:type="spellEnd"/>
      <w:r w:rsidRPr="00092072">
        <w:rPr>
          <w:rFonts w:asciiTheme="majorBidi" w:hAnsiTheme="majorBidi" w:cstheme="majorBidi"/>
          <w:color w:val="000000" w:themeColor="text1"/>
          <w:sz w:val="24"/>
          <w:szCs w:val="24"/>
        </w:rPr>
        <w:t xml:space="preserve"> E.Y.</w:t>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t>Date</w:t>
      </w:r>
    </w:p>
    <w:p w14:paraId="6B28DFB5"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Project Coordinator</w:t>
      </w:r>
    </w:p>
    <w:p w14:paraId="1A1B1F10" w14:textId="77777777" w:rsidR="009B09E0" w:rsidRDefault="009B09E0" w:rsidP="009B09E0">
      <w:pPr>
        <w:pStyle w:val="NoSpacing"/>
        <w:ind w:right="-396"/>
        <w:jc w:val="both"/>
        <w:rPr>
          <w:rFonts w:asciiTheme="majorBidi" w:hAnsiTheme="majorBidi" w:cstheme="majorBidi"/>
          <w:color w:val="000000" w:themeColor="text1"/>
          <w:sz w:val="24"/>
          <w:szCs w:val="24"/>
        </w:rPr>
      </w:pPr>
    </w:p>
    <w:p w14:paraId="1D83697A" w14:textId="77777777" w:rsidR="009B09E0" w:rsidRDefault="009B09E0" w:rsidP="009B09E0">
      <w:pPr>
        <w:pStyle w:val="NoSpacing"/>
        <w:ind w:right="-396"/>
        <w:jc w:val="both"/>
        <w:rPr>
          <w:rFonts w:asciiTheme="majorBidi" w:hAnsiTheme="majorBidi" w:cstheme="majorBidi"/>
          <w:color w:val="000000" w:themeColor="text1"/>
          <w:sz w:val="24"/>
          <w:szCs w:val="24"/>
        </w:rPr>
      </w:pPr>
    </w:p>
    <w:p w14:paraId="55723DCB"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1AB971BC"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574CFCBB"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3F887E0E"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____________________</w:t>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t xml:space="preserve">  __________________</w:t>
      </w:r>
    </w:p>
    <w:p w14:paraId="7258BD0B"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Mr. Ajiboye W.T.</w:t>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t>Date</w:t>
      </w:r>
    </w:p>
    <w:p w14:paraId="515946A8"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Head of Department</w:t>
      </w:r>
    </w:p>
    <w:p w14:paraId="68F87804"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1F211B41"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541F525F"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50A7E479"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53F4C741"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____________________</w:t>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t xml:space="preserve"> __________________</w:t>
      </w:r>
    </w:p>
    <w:p w14:paraId="708CE586"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External Examiner</w:t>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r>
      <w:r w:rsidRPr="00092072">
        <w:rPr>
          <w:rFonts w:asciiTheme="majorBidi" w:hAnsiTheme="majorBidi" w:cstheme="majorBidi"/>
          <w:color w:val="000000" w:themeColor="text1"/>
          <w:sz w:val="24"/>
          <w:szCs w:val="24"/>
        </w:rPr>
        <w:tab/>
        <w:t>Date</w:t>
      </w:r>
    </w:p>
    <w:p w14:paraId="684E2882" w14:textId="77777777" w:rsidR="009B09E0" w:rsidRPr="00092072" w:rsidRDefault="009B09E0" w:rsidP="009B09E0">
      <w:pPr>
        <w:pStyle w:val="NoSpacing"/>
        <w:ind w:right="-396"/>
        <w:jc w:val="both"/>
        <w:rPr>
          <w:rFonts w:asciiTheme="majorBidi" w:hAnsiTheme="majorBidi" w:cstheme="majorBidi"/>
          <w:color w:val="000000" w:themeColor="text1"/>
          <w:sz w:val="24"/>
          <w:szCs w:val="24"/>
        </w:rPr>
      </w:pPr>
    </w:p>
    <w:p w14:paraId="1974F38C" w14:textId="77777777" w:rsidR="009B09E0" w:rsidRPr="00092072" w:rsidRDefault="009B09E0" w:rsidP="009B09E0">
      <w:pPr>
        <w:pStyle w:val="NoSpacing"/>
        <w:spacing w:line="480" w:lineRule="auto"/>
        <w:ind w:right="-396"/>
        <w:jc w:val="both"/>
        <w:rPr>
          <w:rFonts w:asciiTheme="majorBidi" w:hAnsiTheme="majorBidi" w:cstheme="majorBidi"/>
          <w:color w:val="000000" w:themeColor="text1"/>
          <w:sz w:val="24"/>
          <w:szCs w:val="24"/>
        </w:rPr>
      </w:pPr>
    </w:p>
    <w:p w14:paraId="36B0000D" w14:textId="77777777" w:rsidR="009B09E0" w:rsidRPr="00092072" w:rsidRDefault="009B09E0" w:rsidP="009B09E0">
      <w:pPr>
        <w:pStyle w:val="NoSpacing"/>
        <w:spacing w:line="480" w:lineRule="auto"/>
        <w:ind w:right="-396"/>
        <w:jc w:val="both"/>
        <w:rPr>
          <w:rFonts w:asciiTheme="majorBidi" w:hAnsiTheme="majorBidi" w:cstheme="majorBidi"/>
          <w:color w:val="000000" w:themeColor="text1"/>
          <w:sz w:val="24"/>
          <w:szCs w:val="24"/>
        </w:rPr>
      </w:pPr>
    </w:p>
    <w:p w14:paraId="18FEC36C" w14:textId="77777777" w:rsidR="009B09E0" w:rsidRDefault="009B09E0" w:rsidP="009B09E0">
      <w:pPr>
        <w:spacing w:after="0" w:line="480" w:lineRule="auto"/>
        <w:jc w:val="center"/>
        <w:rPr>
          <w:rFonts w:asciiTheme="majorBidi" w:hAnsiTheme="majorBidi" w:cstheme="majorBidi"/>
          <w:b/>
          <w:sz w:val="24"/>
          <w:szCs w:val="24"/>
        </w:rPr>
      </w:pPr>
    </w:p>
    <w:p w14:paraId="009BD1C4" w14:textId="77777777" w:rsidR="009B09E0" w:rsidRPr="00B77ECC" w:rsidRDefault="009B09E0" w:rsidP="009B09E0">
      <w:pPr>
        <w:spacing w:line="480" w:lineRule="auto"/>
        <w:jc w:val="center"/>
        <w:rPr>
          <w:rFonts w:asciiTheme="majorBidi" w:hAnsiTheme="majorBidi" w:cstheme="majorBidi"/>
          <w:b/>
          <w:sz w:val="24"/>
          <w:szCs w:val="24"/>
        </w:rPr>
      </w:pPr>
      <w:r w:rsidRPr="00B77ECC">
        <w:rPr>
          <w:rFonts w:asciiTheme="majorBidi" w:hAnsiTheme="majorBidi" w:cstheme="majorBidi"/>
          <w:b/>
          <w:sz w:val="24"/>
          <w:szCs w:val="24"/>
        </w:rPr>
        <w:t>DEDICATION</w:t>
      </w:r>
    </w:p>
    <w:p w14:paraId="74CB0346" w14:textId="77777777" w:rsidR="009B09E0" w:rsidRPr="00B77ECC" w:rsidRDefault="009B09E0" w:rsidP="009B09E0">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This project is dedicated to Almighty God, for the opportunity given to me to write this project, the most merciful and my parent in person of Mr. and Mrs. </w:t>
      </w:r>
      <w:r>
        <w:rPr>
          <w:rFonts w:asciiTheme="majorBidi" w:hAnsiTheme="majorBidi" w:cstheme="majorBidi"/>
          <w:sz w:val="24"/>
          <w:szCs w:val="24"/>
        </w:rPr>
        <w:t>Abdullahi</w:t>
      </w:r>
      <w:r w:rsidRPr="00B77ECC">
        <w:rPr>
          <w:rFonts w:asciiTheme="majorBidi" w:hAnsiTheme="majorBidi" w:cstheme="majorBidi"/>
          <w:sz w:val="24"/>
          <w:szCs w:val="24"/>
        </w:rPr>
        <w:t xml:space="preserve"> for their financial and moral support. </w:t>
      </w:r>
    </w:p>
    <w:p w14:paraId="2B4981AE" w14:textId="77777777" w:rsidR="009B09E0" w:rsidRPr="00B77ECC" w:rsidRDefault="009B09E0" w:rsidP="009B09E0">
      <w:pPr>
        <w:spacing w:line="480" w:lineRule="auto"/>
        <w:rPr>
          <w:rFonts w:asciiTheme="majorBidi" w:hAnsiTheme="majorBidi" w:cstheme="majorBidi"/>
          <w:b/>
          <w:sz w:val="24"/>
          <w:szCs w:val="24"/>
        </w:rPr>
      </w:pPr>
      <w:r w:rsidRPr="00B77ECC">
        <w:rPr>
          <w:rFonts w:asciiTheme="majorBidi" w:hAnsiTheme="majorBidi" w:cstheme="majorBidi"/>
          <w:b/>
          <w:sz w:val="24"/>
          <w:szCs w:val="24"/>
        </w:rPr>
        <w:br w:type="page"/>
      </w:r>
    </w:p>
    <w:p w14:paraId="3E00A8C8" w14:textId="77777777" w:rsidR="009B09E0" w:rsidRPr="00B77ECC" w:rsidRDefault="009B09E0" w:rsidP="009B09E0">
      <w:pPr>
        <w:spacing w:line="480" w:lineRule="auto"/>
        <w:jc w:val="center"/>
        <w:rPr>
          <w:rFonts w:asciiTheme="majorBidi" w:hAnsiTheme="majorBidi" w:cstheme="majorBidi"/>
          <w:b/>
          <w:sz w:val="24"/>
          <w:szCs w:val="24"/>
        </w:rPr>
      </w:pPr>
      <w:r w:rsidRPr="00B77ECC">
        <w:rPr>
          <w:rFonts w:asciiTheme="majorBidi" w:hAnsiTheme="majorBidi" w:cstheme="majorBidi"/>
          <w:b/>
          <w:sz w:val="24"/>
          <w:szCs w:val="24"/>
        </w:rPr>
        <w:lastRenderedPageBreak/>
        <w:t>ACKNOWLEDGEMENT</w:t>
      </w:r>
    </w:p>
    <w:p w14:paraId="3A57DFD1" w14:textId="77777777" w:rsidR="009B09E0" w:rsidRPr="00B77ECC" w:rsidRDefault="009B09E0" w:rsidP="009B09E0">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I give thanks to Almighty God for the strength and wisdom to complete my academics. I thank God for the grace upon my life to be able to complete this project. </w:t>
      </w:r>
    </w:p>
    <w:p w14:paraId="583222A0" w14:textId="77777777" w:rsidR="009B09E0" w:rsidRPr="00B77ECC" w:rsidRDefault="009B09E0" w:rsidP="009B09E0">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My sincere appreciation goes to Mr. Babatunde A.R who spent his time and effort to go through the draft of this project work: constructive and corrections where necessary may Almighty God continues to bless and reward you abundantly (Amen).</w:t>
      </w:r>
    </w:p>
    <w:p w14:paraId="16673BD4" w14:textId="77777777" w:rsidR="009B09E0" w:rsidRPr="00B77ECC" w:rsidRDefault="009B09E0" w:rsidP="009B09E0">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goes to the Head of Department in person of Mr. Ajiboye W.T and all my lecturers in the department Banking and Finance for their support and knowledge their impact on me both morally and academically God bless you all. </w:t>
      </w:r>
    </w:p>
    <w:p w14:paraId="116EF67B" w14:textId="7EDE1BF4" w:rsidR="009B09E0" w:rsidRPr="00B77ECC" w:rsidRDefault="009B09E0" w:rsidP="009B09E0">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and appreciation to my </w:t>
      </w:r>
      <w:r w:rsidR="00D12100" w:rsidRPr="00B77ECC">
        <w:rPr>
          <w:rFonts w:asciiTheme="majorBidi" w:hAnsiTheme="majorBidi" w:cstheme="majorBidi"/>
          <w:sz w:val="24"/>
          <w:szCs w:val="24"/>
        </w:rPr>
        <w:t>parents</w:t>
      </w:r>
      <w:r w:rsidRPr="00B77ECC">
        <w:rPr>
          <w:rFonts w:asciiTheme="majorBidi" w:hAnsiTheme="majorBidi" w:cstheme="majorBidi"/>
          <w:sz w:val="24"/>
          <w:szCs w:val="24"/>
        </w:rPr>
        <w:t xml:space="preserve"> Mr. and Mrs. </w:t>
      </w:r>
      <w:r w:rsidR="00D12100">
        <w:rPr>
          <w:rFonts w:asciiTheme="majorBidi" w:hAnsiTheme="majorBidi" w:cstheme="majorBidi"/>
          <w:sz w:val="24"/>
          <w:szCs w:val="24"/>
        </w:rPr>
        <w:t>Shuaib</w:t>
      </w:r>
      <w:r w:rsidRPr="00B77ECC">
        <w:rPr>
          <w:rFonts w:asciiTheme="majorBidi" w:hAnsiTheme="majorBidi" w:cstheme="majorBidi"/>
          <w:sz w:val="24"/>
          <w:szCs w:val="24"/>
        </w:rPr>
        <w:t xml:space="preserve"> for all their prayers, cares, advice and support both spiritually and financially. For they are my source of joy and strength. I wish </w:t>
      </w:r>
      <w:r w:rsidR="00D12100" w:rsidRPr="00B77ECC">
        <w:rPr>
          <w:rFonts w:asciiTheme="majorBidi" w:hAnsiTheme="majorBidi" w:cstheme="majorBidi"/>
          <w:sz w:val="24"/>
          <w:szCs w:val="24"/>
        </w:rPr>
        <w:t>they</w:t>
      </w:r>
      <w:r w:rsidRPr="00B77ECC">
        <w:rPr>
          <w:rFonts w:asciiTheme="majorBidi" w:hAnsiTheme="majorBidi" w:cstheme="majorBidi"/>
          <w:sz w:val="24"/>
          <w:szCs w:val="24"/>
        </w:rPr>
        <w:t xml:space="preserve"> long live and may they reap the fruit of their labour (Amen)</w:t>
      </w:r>
    </w:p>
    <w:p w14:paraId="68F28494" w14:textId="77777777" w:rsidR="009B09E0" w:rsidRPr="00B77ECC" w:rsidRDefault="009B09E0" w:rsidP="009B09E0">
      <w:pPr>
        <w:spacing w:line="480" w:lineRule="auto"/>
        <w:ind w:left="1320"/>
        <w:jc w:val="center"/>
        <w:rPr>
          <w:rFonts w:asciiTheme="majorBidi" w:eastAsia="Times New Roman" w:hAnsiTheme="majorBidi" w:cstheme="majorBidi"/>
          <w:b/>
          <w:sz w:val="24"/>
          <w:szCs w:val="24"/>
        </w:rPr>
      </w:pPr>
    </w:p>
    <w:p w14:paraId="3AD50EF0" w14:textId="77777777" w:rsidR="009B09E0" w:rsidRPr="00C13F57" w:rsidRDefault="009B09E0" w:rsidP="009B09E0">
      <w:pPr>
        <w:spacing w:line="480" w:lineRule="auto"/>
        <w:ind w:right="-396"/>
        <w:jc w:val="center"/>
        <w:rPr>
          <w:rFonts w:asciiTheme="majorBidi" w:hAnsiTheme="majorBidi" w:cstheme="majorBidi"/>
          <w:b/>
          <w:color w:val="000000" w:themeColor="text1"/>
          <w:sz w:val="24"/>
          <w:szCs w:val="24"/>
        </w:rPr>
      </w:pPr>
      <w:r w:rsidRPr="00B77ECC">
        <w:rPr>
          <w:rFonts w:asciiTheme="majorBidi" w:hAnsiTheme="majorBidi" w:cstheme="majorBidi"/>
          <w:b/>
          <w:color w:val="000000" w:themeColor="text1"/>
          <w:sz w:val="24"/>
          <w:szCs w:val="24"/>
        </w:rPr>
        <w:br w:type="page"/>
      </w:r>
      <w:r w:rsidRPr="00C13F57">
        <w:rPr>
          <w:rFonts w:asciiTheme="majorBidi" w:hAnsiTheme="majorBidi" w:cstheme="majorBidi"/>
          <w:b/>
          <w:color w:val="000000" w:themeColor="text1"/>
          <w:sz w:val="24"/>
          <w:szCs w:val="24"/>
        </w:rPr>
        <w:lastRenderedPageBreak/>
        <w:t>TABLE OF CONTENT</w:t>
      </w:r>
    </w:p>
    <w:p w14:paraId="1AAAD99E"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14:paraId="276B405E"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14:paraId="589111F1"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14:paraId="506A2271"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14:paraId="12B8255E" w14:textId="77777777" w:rsidR="009B09E0" w:rsidRPr="00C13F57" w:rsidRDefault="009B09E0" w:rsidP="009B09E0">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14:paraId="3D7E323C"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2D59EC48"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6DCA60BE"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14:paraId="07EE4A05"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5B9A51FE"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4A48759C"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58D4B092"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7286B524"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34E019B2"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14:paraId="14467FA2" w14:textId="77777777" w:rsidR="009B09E0" w:rsidRPr="00C13F57" w:rsidRDefault="009B09E0" w:rsidP="009B09E0">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14:paraId="6F9B25A4"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2E0002D5" w14:textId="77777777" w:rsidR="009B09E0" w:rsidRPr="00C13F57" w:rsidRDefault="009B09E0" w:rsidP="009B09E0">
      <w:pPr>
        <w:pStyle w:val="NoSpacing"/>
        <w:numPr>
          <w:ilvl w:val="1"/>
          <w:numId w:val="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517981C4" w14:textId="77777777" w:rsidR="009B09E0" w:rsidRPr="00C13F57" w:rsidRDefault="009B09E0" w:rsidP="009B09E0">
      <w:pPr>
        <w:pStyle w:val="NoSpacing"/>
        <w:numPr>
          <w:ilvl w:val="1"/>
          <w:numId w:val="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3D74149E" w14:textId="77777777" w:rsidR="009B09E0" w:rsidRPr="00C13F57" w:rsidRDefault="009B09E0" w:rsidP="009B09E0">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2947D820"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 xml:space="preserve">Research </w:t>
      </w:r>
      <w:r>
        <w:rPr>
          <w:rFonts w:asciiTheme="majorBidi" w:hAnsiTheme="majorBidi" w:cstheme="majorBidi"/>
          <w:color w:val="000000" w:themeColor="text1"/>
          <w:sz w:val="24"/>
          <w:szCs w:val="24"/>
        </w:rPr>
        <w:t>Methods</w:t>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443B1E97" w14:textId="77777777" w:rsidR="009B09E0" w:rsidRPr="00C13F57" w:rsidRDefault="009B09E0" w:rsidP="009B09E0">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2B114DF7" w14:textId="77777777" w:rsidR="009B09E0" w:rsidRDefault="009B09E0" w:rsidP="009B09E0">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51E8BEAB" w14:textId="77777777" w:rsidR="009B09E0" w:rsidRPr="00C13F57" w:rsidRDefault="009B09E0" w:rsidP="009B09E0">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14:paraId="68E779F7" w14:textId="77777777" w:rsidR="009B09E0" w:rsidRDefault="009B09E0" w:rsidP="009B09E0">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133EDC63" w14:textId="77777777" w:rsidR="009B09E0" w:rsidRPr="00C13F57" w:rsidRDefault="009B09E0" w:rsidP="009B09E0">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14:paraId="6D998BC4" w14:textId="77777777" w:rsidR="009B09E0" w:rsidRPr="00C13F57" w:rsidRDefault="009B09E0" w:rsidP="009B09E0">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14:paraId="3693DB2F" w14:textId="77777777" w:rsidR="009B09E0" w:rsidRPr="00C13F57" w:rsidRDefault="009B09E0" w:rsidP="009B09E0">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14:paraId="614C7303" w14:textId="77777777" w:rsidR="009B09E0" w:rsidRPr="00C13F57" w:rsidRDefault="009B09E0" w:rsidP="009B09E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32</w:t>
      </w:r>
    </w:p>
    <w:p w14:paraId="4CE52B3B" w14:textId="77777777" w:rsidR="009B09E0" w:rsidRPr="00C13F57" w:rsidRDefault="009B09E0" w:rsidP="009B09E0">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14:paraId="0EB85AEA" w14:textId="77777777" w:rsidR="009B09E0" w:rsidRPr="00C13F57" w:rsidRDefault="009B09E0" w:rsidP="009B09E0">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51848CBD" w14:textId="77777777" w:rsidR="009B09E0" w:rsidRPr="00C13F57" w:rsidRDefault="009B09E0" w:rsidP="009B09E0">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6517FE4F" w14:textId="77777777" w:rsidR="009B09E0" w:rsidRPr="00C13F57" w:rsidRDefault="009B09E0" w:rsidP="009B09E0">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14:paraId="6483F9C2" w14:textId="77777777" w:rsidR="009B09E0" w:rsidRPr="00C13F57" w:rsidRDefault="009B09E0" w:rsidP="009B09E0">
      <w:pPr>
        <w:pStyle w:val="NoSpacing"/>
        <w:numPr>
          <w:ilvl w:val="1"/>
          <w:numId w:val="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44</w:t>
      </w:r>
    </w:p>
    <w:p w14:paraId="3611783F" w14:textId="77777777" w:rsidR="009B09E0" w:rsidRPr="00C13F57" w:rsidRDefault="009B09E0" w:rsidP="009B09E0">
      <w:pPr>
        <w:pStyle w:val="NoSpacing"/>
        <w:numPr>
          <w:ilvl w:val="1"/>
          <w:numId w:val="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45</w:t>
      </w:r>
    </w:p>
    <w:p w14:paraId="573ECA86" w14:textId="77777777" w:rsidR="009B09E0" w:rsidRDefault="009B09E0" w:rsidP="009B09E0">
      <w:pPr>
        <w:pStyle w:val="NoSpacing"/>
        <w:numPr>
          <w:ilvl w:val="1"/>
          <w:numId w:val="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46</w:t>
      </w:r>
    </w:p>
    <w:p w14:paraId="1EEC5504" w14:textId="77777777" w:rsidR="009B09E0" w:rsidRDefault="009B09E0" w:rsidP="009B09E0">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14:paraId="6B86483A" w14:textId="77777777" w:rsidR="009B09E0" w:rsidRPr="00C13F57" w:rsidRDefault="009B09E0" w:rsidP="009B09E0">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p>
    <w:p w14:paraId="198DC7BE" w14:textId="77777777" w:rsidR="009B09E0" w:rsidRPr="00C13F57" w:rsidRDefault="009B09E0" w:rsidP="009B09E0">
      <w:pPr>
        <w:spacing w:line="480" w:lineRule="auto"/>
        <w:jc w:val="both"/>
        <w:rPr>
          <w:rFonts w:asciiTheme="majorBidi" w:hAnsiTheme="majorBidi" w:cstheme="majorBidi"/>
          <w:b/>
          <w:sz w:val="24"/>
          <w:szCs w:val="24"/>
        </w:rPr>
      </w:pPr>
    </w:p>
    <w:p w14:paraId="6F348270" w14:textId="77777777" w:rsidR="009B09E0" w:rsidRDefault="009B09E0" w:rsidP="009B09E0"/>
    <w:p w14:paraId="4C7CE84A" w14:textId="77777777" w:rsidR="009B09E0" w:rsidRDefault="009B09E0" w:rsidP="009B09E0">
      <w:pPr>
        <w:spacing w:after="0" w:line="480" w:lineRule="auto"/>
        <w:rPr>
          <w:rFonts w:asciiTheme="majorBidi" w:hAnsiTheme="majorBidi" w:cstheme="majorBidi"/>
          <w:b/>
          <w:color w:val="000000" w:themeColor="text1"/>
          <w:sz w:val="24"/>
          <w:szCs w:val="24"/>
        </w:rPr>
        <w:sectPr w:rsidR="009B09E0" w:rsidSect="009B09E0">
          <w:footerReference w:type="default" r:id="rId5"/>
          <w:pgSz w:w="11737" w:h="14912" w:code="9"/>
          <w:pgMar w:top="1440" w:right="1729" w:bottom="1440" w:left="1729" w:header="720" w:footer="720" w:gutter="0"/>
          <w:pgNumType w:fmt="lowerRoman" w:start="1"/>
          <w:cols w:space="720"/>
          <w:docGrid w:linePitch="360"/>
        </w:sectPr>
      </w:pPr>
    </w:p>
    <w:p w14:paraId="6EE84468" w14:textId="77777777" w:rsidR="009B09E0" w:rsidRDefault="009B09E0" w:rsidP="009B09E0">
      <w:pPr>
        <w:spacing w:after="0"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ONE</w:t>
      </w:r>
    </w:p>
    <w:p w14:paraId="5F954EB4" w14:textId="77777777" w:rsidR="009B09E0" w:rsidRPr="00092072" w:rsidRDefault="009B09E0" w:rsidP="009B09E0">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INTRODUCTION</w:t>
      </w:r>
    </w:p>
    <w:p w14:paraId="7DF93238" w14:textId="77777777" w:rsidR="009B09E0" w:rsidRPr="00092072" w:rsidRDefault="009B09E0" w:rsidP="009B09E0">
      <w:pPr>
        <w:pStyle w:val="ListParagraph"/>
        <w:numPr>
          <w:ilvl w:val="1"/>
          <w:numId w:val="1"/>
        </w:num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Background to the Study</w:t>
      </w:r>
    </w:p>
    <w:p w14:paraId="5C087E96" w14:textId="77777777" w:rsidR="009B09E0" w:rsidRPr="00092072" w:rsidRDefault="009B09E0" w:rsidP="009B09E0">
      <w:pPr>
        <w:spacing w:after="0" w:line="480" w:lineRule="auto"/>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t xml:space="preserve">Good and adequate corporate governance mechanisms support the going concern principle of business and are critical elements of sustainable growth and development. Business stakeholders like creditors, host communities, suppliers, shareholders, employees, consumers, and the government are happy when businesses are profitably managed because their interests are well catered for when firms generate sufficient cash flows. For instance, the government receives steady revenue in the form of corporate tax, which is required for infrastructural development, and through improved tax revenue, corporate governance can enhance capital formation (Okoye, </w:t>
      </w:r>
      <w:proofErr w:type="spellStart"/>
      <w:r w:rsidRPr="00092072">
        <w:rPr>
          <w:rFonts w:asciiTheme="majorBidi" w:eastAsia="Arial" w:hAnsiTheme="majorBidi" w:cstheme="majorBidi"/>
          <w:color w:val="000000" w:themeColor="text1"/>
          <w:sz w:val="24"/>
          <w:szCs w:val="24"/>
        </w:rPr>
        <w:t>Evbuomwan</w:t>
      </w:r>
      <w:proofErr w:type="spellEnd"/>
      <w:r w:rsidRPr="00092072">
        <w:rPr>
          <w:rFonts w:asciiTheme="majorBidi" w:eastAsia="Arial" w:hAnsiTheme="majorBidi" w:cstheme="majorBidi"/>
          <w:color w:val="000000" w:themeColor="text1"/>
          <w:sz w:val="24"/>
          <w:szCs w:val="24"/>
        </w:rPr>
        <w:t xml:space="preserve">, </w:t>
      </w:r>
      <w:proofErr w:type="spellStart"/>
      <w:r w:rsidRPr="00092072">
        <w:rPr>
          <w:rFonts w:asciiTheme="majorBidi" w:eastAsia="Arial" w:hAnsiTheme="majorBidi" w:cstheme="majorBidi"/>
          <w:color w:val="000000" w:themeColor="text1"/>
          <w:sz w:val="24"/>
          <w:szCs w:val="24"/>
        </w:rPr>
        <w:t>Achugamonu</w:t>
      </w:r>
      <w:proofErr w:type="spellEnd"/>
      <w:r w:rsidRPr="00092072">
        <w:rPr>
          <w:rFonts w:asciiTheme="majorBidi" w:eastAsia="Arial" w:hAnsiTheme="majorBidi" w:cstheme="majorBidi"/>
          <w:color w:val="000000" w:themeColor="text1"/>
          <w:sz w:val="24"/>
          <w:szCs w:val="24"/>
        </w:rPr>
        <w:t xml:space="preserve">, &amp; </w:t>
      </w:r>
      <w:proofErr w:type="spellStart"/>
      <w:r w:rsidRPr="00092072">
        <w:rPr>
          <w:rFonts w:asciiTheme="majorBidi" w:eastAsia="Arial" w:hAnsiTheme="majorBidi" w:cstheme="majorBidi"/>
          <w:color w:val="000000" w:themeColor="text1"/>
          <w:sz w:val="24"/>
          <w:szCs w:val="24"/>
        </w:rPr>
        <w:t>Araghan</w:t>
      </w:r>
      <w:proofErr w:type="spellEnd"/>
      <w:r w:rsidRPr="00092072">
        <w:rPr>
          <w:rFonts w:asciiTheme="majorBidi" w:eastAsia="Arial" w:hAnsiTheme="majorBidi" w:cstheme="majorBidi"/>
          <w:color w:val="000000" w:themeColor="text1"/>
          <w:sz w:val="24"/>
          <w:szCs w:val="24"/>
        </w:rPr>
        <w:t>, 2016). For the banking sector, Okafor (2011) argues that good corporate governance validates management integrity and defines the quality of financial services offered by banks, thereby influencing the sector’s overall performance. Besides, sound corporate governance practices stabilize and strengthen financial markets, protect investors, promote firm performance, and attract investments (Cheema &amp; Din, 2013).</w:t>
      </w:r>
    </w:p>
    <w:p w14:paraId="4CED1E3A" w14:textId="77777777" w:rsidR="009B09E0" w:rsidRPr="00092072" w:rsidRDefault="009B09E0" w:rsidP="009B09E0">
      <w:pPr>
        <w:spacing w:after="0" w:line="48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xml:space="preserve">The 2009 banking scandals experienced in the Nigerian banking sector and as widely publicized, involving several perceived big banks, for example, Oceanic Bank, Intercontinental Bank, Fin Bank, and some others, were due to the excessively high level of unproductive risk assets caused by poor corporate governance amongst other salient factors as well (Adeoye &amp; </w:t>
      </w:r>
      <w:proofErr w:type="spellStart"/>
      <w:r w:rsidRPr="00092072">
        <w:rPr>
          <w:rFonts w:asciiTheme="majorBidi" w:eastAsia="Times New Roman" w:hAnsiTheme="majorBidi" w:cstheme="majorBidi"/>
          <w:color w:val="000000" w:themeColor="text1"/>
          <w:sz w:val="24"/>
          <w:szCs w:val="24"/>
        </w:rPr>
        <w:t>Amupitan</w:t>
      </w:r>
      <w:proofErr w:type="spellEnd"/>
      <w:r w:rsidRPr="00092072">
        <w:rPr>
          <w:rFonts w:asciiTheme="majorBidi" w:eastAsia="Times New Roman" w:hAnsiTheme="majorBidi" w:cstheme="majorBidi"/>
          <w:color w:val="000000" w:themeColor="text1"/>
          <w:sz w:val="24"/>
          <w:szCs w:val="24"/>
        </w:rPr>
        <w:t xml:space="preserve"> 2015).</w:t>
      </w:r>
    </w:p>
    <w:p w14:paraId="3FAD79D3" w14:textId="77777777" w:rsidR="009B09E0" w:rsidRPr="00FC6382" w:rsidRDefault="009B09E0" w:rsidP="009B09E0">
      <w:pPr>
        <w:spacing w:after="0" w:line="480" w:lineRule="auto"/>
        <w:ind w:left="7"/>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lastRenderedPageBreak/>
        <w:t>Before introducing the Securities and Exchange Commission (SEC) corporate governance code in 2003 in Nigeria, poor governance practices led to incessant episodes of distress due to declining profitability and erosion of public confidence in banking operations. Banks gave out loans without adequate collateral or no collateral (in some cases), directors gave loans to themselves (Akpan &amp; Riman, 2012), and staff colluded with outsiders to defraud banks, leading to massive non-performing loans. Though the code was not directed sole-</w:t>
      </w:r>
      <w:proofErr w:type="spellStart"/>
      <w:r w:rsidRPr="00092072">
        <w:rPr>
          <w:rFonts w:asciiTheme="majorBidi" w:eastAsia="Arial" w:hAnsiTheme="majorBidi" w:cstheme="majorBidi"/>
          <w:color w:val="000000" w:themeColor="text1"/>
          <w:sz w:val="24"/>
          <w:szCs w:val="24"/>
        </w:rPr>
        <w:t>ly</w:t>
      </w:r>
      <w:proofErr w:type="spellEnd"/>
      <w:r w:rsidRPr="00092072">
        <w:rPr>
          <w:rFonts w:asciiTheme="majorBidi" w:eastAsia="Arial" w:hAnsiTheme="majorBidi" w:cstheme="majorBidi"/>
          <w:color w:val="000000" w:themeColor="text1"/>
          <w:sz w:val="24"/>
          <w:szCs w:val="24"/>
        </w:rPr>
        <w:t xml:space="preserve"> at the banking sector, it was designed to check corporate abuses and support sustainable business practices.</w:t>
      </w:r>
    </w:p>
    <w:p w14:paraId="7D277CEC" w14:textId="77777777" w:rsidR="009B09E0" w:rsidRPr="00092072" w:rsidRDefault="009B09E0" w:rsidP="009B09E0">
      <w:pPr>
        <w:spacing w:after="0" w:line="480" w:lineRule="auto"/>
        <w:ind w:left="7" w:hanging="17"/>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t>Apart from the 2003 landmark corporate governance code, the regulators have introduced some other corporate governance guidelines overtime to regulate Nigeria’s financial system. Among them is the corporate governance code for banks (2006) designed by the Central Bank of Nigeria (CBN) to check observed weaknesses in governance practices adopted by banks in the post-consolidation period</w:t>
      </w:r>
      <w:r w:rsidRPr="00092072">
        <w:rPr>
          <w:rFonts w:asciiTheme="majorBidi" w:eastAsia="Arial" w:hAnsiTheme="majorBidi" w:cstheme="majorBidi"/>
          <w:color w:val="000000" w:themeColor="text1"/>
          <w:sz w:val="24"/>
          <w:szCs w:val="24"/>
          <w:vertAlign w:val="superscript"/>
        </w:rPr>
        <w:t>2</w:t>
      </w:r>
      <w:r w:rsidRPr="00092072">
        <w:rPr>
          <w:rFonts w:asciiTheme="majorBidi" w:eastAsia="Arial" w:hAnsiTheme="majorBidi" w:cstheme="majorBidi"/>
          <w:color w:val="000000" w:themeColor="text1"/>
          <w:sz w:val="24"/>
          <w:szCs w:val="24"/>
        </w:rPr>
        <w:t>. There are also the revised CBN prudential guidelines for licensed banks (2010), which contained specific pro-visions aimed at reinforcing and/or complementing the 2006 corporate governance code</w:t>
      </w:r>
      <w:r w:rsidRPr="00092072">
        <w:rPr>
          <w:rFonts w:asciiTheme="majorBidi" w:eastAsia="Arial" w:hAnsiTheme="majorBidi" w:cstheme="majorBidi"/>
          <w:color w:val="000000" w:themeColor="text1"/>
          <w:sz w:val="24"/>
          <w:szCs w:val="24"/>
          <w:vertAlign w:val="superscript"/>
        </w:rPr>
        <w:t>3</w:t>
      </w:r>
      <w:r w:rsidRPr="00092072">
        <w:rPr>
          <w:rFonts w:asciiTheme="majorBidi" w:eastAsia="Arial" w:hAnsiTheme="majorBidi" w:cstheme="majorBidi"/>
          <w:color w:val="000000" w:themeColor="text1"/>
          <w:sz w:val="24"/>
          <w:szCs w:val="24"/>
        </w:rPr>
        <w:t>. Other extant codes on corporate governance include the PENCOM code of 2008 for pension fund administrators, the NAICOM code (2009) for insurance companies, the Central Bank of Nigeria code (2014), and the National Corporate Governance Code 2016 issued by the Financial Reporting Council of Nigeria.</w:t>
      </w:r>
    </w:p>
    <w:p w14:paraId="6EF071CD" w14:textId="77777777" w:rsidR="009B09E0" w:rsidRPr="00092072" w:rsidRDefault="009B09E0" w:rsidP="009B09E0">
      <w:pPr>
        <w:spacing w:after="0" w:line="480" w:lineRule="auto"/>
        <w:jc w:val="both"/>
        <w:rPr>
          <w:rFonts w:asciiTheme="majorBidi" w:eastAsia="Times New Roman" w:hAnsiTheme="majorBidi" w:cstheme="majorBidi"/>
          <w:color w:val="000000" w:themeColor="text1"/>
          <w:sz w:val="24"/>
          <w:szCs w:val="24"/>
        </w:rPr>
      </w:pPr>
    </w:p>
    <w:p w14:paraId="194AC048" w14:textId="77777777" w:rsidR="009B09E0" w:rsidRPr="00092072" w:rsidRDefault="009B09E0" w:rsidP="009B09E0">
      <w:pPr>
        <w:spacing w:after="0" w:line="480" w:lineRule="auto"/>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t xml:space="preserve">However, despite the listed corporate governance mechanisms and associated sanctions for non-compliance, there are still episodes of bank failures. For example, of 25 banks </w:t>
      </w:r>
      <w:r w:rsidRPr="00092072">
        <w:rPr>
          <w:rFonts w:asciiTheme="majorBidi" w:eastAsia="Arial" w:hAnsiTheme="majorBidi" w:cstheme="majorBidi"/>
          <w:color w:val="000000" w:themeColor="text1"/>
          <w:sz w:val="24"/>
          <w:szCs w:val="24"/>
        </w:rPr>
        <w:lastRenderedPageBreak/>
        <w:t>that emerged from the banking consolidation, no less than five banks have ceased to exist due to corporate governance infractions, lending credence to a 2003 survey by SEC, which produced evidence of the significant contribution of poor governance to most reported episodes of bank distress in Nigeria (CBN, 2006).</w:t>
      </w:r>
    </w:p>
    <w:p w14:paraId="63BF58E7" w14:textId="77777777" w:rsidR="009B09E0" w:rsidRPr="00092072" w:rsidRDefault="009B09E0" w:rsidP="009B09E0">
      <w:pPr>
        <w:spacing w:after="0" w:line="480" w:lineRule="auto"/>
        <w:ind w:left="35" w:right="40" w:firstLine="11"/>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t xml:space="preserve">Though there is ample evidence in the literature that improved governance practices enhance financial performance, not many studies from Sub-Saharan African countries have considered how directors’ shareholding and firm size affect profitability. For instance, if business executives do not have a substantial stake, their commitment to successful outcomes may not be guaranteed. In addition, it can be argued that rapid growth in size may create governance challenges arising from a lack of managerial capacity and discipline. Based on the Generalized Method of Moments, this research estimates how the return on assets and return on equity (profitability ratios) respond to board size and directors’ stake in the business. The study introduced a firm size as a controlled variable. </w:t>
      </w:r>
    </w:p>
    <w:p w14:paraId="3EC2927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1.2 Statement of Research Problem </w:t>
      </w:r>
    </w:p>
    <w:p w14:paraId="49791B45" w14:textId="77777777" w:rsidR="009B09E0" w:rsidRPr="00092072" w:rsidRDefault="009B09E0" w:rsidP="009B09E0">
      <w:pPr>
        <w:spacing w:after="0" w:line="48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xml:space="preserve">The 2009 banking scandals experienced in the Nigerian banking sector and as widely publicized, involving several perceived big banks, for example, Oceanic Bank, Intercontinental Bank, Fin Bank, and some others, were due to the excessively high level of unproductive risk assets caused by poor corporate governance amongst other salient factors as well (Adeoye &amp; </w:t>
      </w:r>
      <w:proofErr w:type="spellStart"/>
      <w:r w:rsidRPr="00092072">
        <w:rPr>
          <w:rFonts w:asciiTheme="majorBidi" w:eastAsia="Times New Roman" w:hAnsiTheme="majorBidi" w:cstheme="majorBidi"/>
          <w:color w:val="000000" w:themeColor="text1"/>
          <w:sz w:val="24"/>
          <w:szCs w:val="24"/>
        </w:rPr>
        <w:t>Amupitan</w:t>
      </w:r>
      <w:proofErr w:type="spellEnd"/>
      <w:r w:rsidRPr="00092072">
        <w:rPr>
          <w:rFonts w:asciiTheme="majorBidi" w:eastAsia="Times New Roman" w:hAnsiTheme="majorBidi" w:cstheme="majorBidi"/>
          <w:color w:val="000000" w:themeColor="text1"/>
          <w:sz w:val="24"/>
          <w:szCs w:val="24"/>
        </w:rPr>
        <w:t xml:space="preserve"> 2015).</w:t>
      </w:r>
    </w:p>
    <w:p w14:paraId="46180992" w14:textId="77777777" w:rsidR="009B09E0" w:rsidRDefault="009B09E0" w:rsidP="009B09E0">
      <w:pPr>
        <w:spacing w:after="0" w:line="48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xml:space="preserve">Discoveries from the study done by CBN and NDIC on banks in the Nigerian banking sector, to ascertain the level of soundness, stability, and reliability of the sector led to </w:t>
      </w:r>
      <w:r w:rsidRPr="00092072">
        <w:rPr>
          <w:rFonts w:asciiTheme="majorBidi" w:eastAsia="Times New Roman" w:hAnsiTheme="majorBidi" w:cstheme="majorBidi"/>
          <w:color w:val="000000" w:themeColor="text1"/>
          <w:sz w:val="24"/>
          <w:szCs w:val="24"/>
        </w:rPr>
        <w:lastRenderedPageBreak/>
        <w:t xml:space="preserve">the replacement of the corporate financial leaders of some banks and an injection of 620 billion naira into the sector (Sanusi 2011). Given the fall out of the bank consolidation exercise of 2004/05, the banking sector was presumed to be financially stable, but that was not the case as shortly after the exercise, we had the 2009 banking scandal. The aftermath of these scandals paved way for research on the effectiveness of corporate governance with policymakers questioning the effectiveness and compliance of corporate policies and their operations in the Nigerian banking companies. This, however, has led to the unavoidable pressures for more directives and by-laws to drive and control corporate conducts, even to the international arena, hence the BASEL Committee of the G20s. Going forward, the banking sub-sector of the Nigerian economy, has experienced segments of policy reforms geared towards a sound, strong, and reliable system, but this seems to be a far cry as the number of banks continues to dwindle by the day; either through acquisition, merger, de-listing from the Nigerian stock market, or an out-right foreclosure, revealing the non-compliance rate of banks. . It is important to note here that the issues and failures of corporate governance are not limited to only the banking sector, its hazard cuts across the economic system of any nation. Interestingly, </w:t>
      </w:r>
      <w:proofErr w:type="spellStart"/>
      <w:r w:rsidRPr="00092072">
        <w:rPr>
          <w:rFonts w:asciiTheme="majorBidi" w:eastAsia="Times New Roman" w:hAnsiTheme="majorBidi" w:cstheme="majorBidi"/>
          <w:color w:val="000000" w:themeColor="text1"/>
          <w:sz w:val="24"/>
          <w:szCs w:val="24"/>
        </w:rPr>
        <w:t>Ozili</w:t>
      </w:r>
      <w:proofErr w:type="spellEnd"/>
      <w:r w:rsidRPr="00092072">
        <w:rPr>
          <w:rFonts w:asciiTheme="majorBidi" w:eastAsia="Times New Roman" w:hAnsiTheme="majorBidi" w:cstheme="majorBidi"/>
          <w:color w:val="000000" w:themeColor="text1"/>
          <w:sz w:val="24"/>
          <w:szCs w:val="24"/>
        </w:rPr>
        <w:t>, (2020), identified some reasons for corporate policy failures in Nigeria, among which was the political factor, and conflicting codes in the country’s corporate governance guidelines.</w:t>
      </w:r>
    </w:p>
    <w:p w14:paraId="23340846" w14:textId="77777777" w:rsidR="009B09E0" w:rsidRPr="00092072" w:rsidRDefault="009B09E0" w:rsidP="009B09E0">
      <w:pPr>
        <w:spacing w:after="0" w:line="480" w:lineRule="auto"/>
        <w:jc w:val="both"/>
        <w:rPr>
          <w:rFonts w:asciiTheme="majorBidi" w:eastAsia="Times New Roman" w:hAnsiTheme="majorBidi" w:cstheme="majorBidi"/>
          <w:color w:val="000000" w:themeColor="text1"/>
          <w:sz w:val="24"/>
          <w:szCs w:val="24"/>
        </w:rPr>
      </w:pPr>
    </w:p>
    <w:p w14:paraId="1E2E1DEE"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1.3 Objectives of Study </w:t>
      </w:r>
    </w:p>
    <w:p w14:paraId="6A3EE549"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The objective of this study in a broad sense is to measure the effect of good corporate governance in Nigeria banking Industry. The specific objectives of this study are thus as follows: </w:t>
      </w:r>
    </w:p>
    <w:p w14:paraId="09EF19B5" w14:textId="77777777" w:rsidR="009B09E0" w:rsidRPr="00092072" w:rsidRDefault="009B09E0" w:rsidP="009B09E0">
      <w:pPr>
        <w:pStyle w:val="Default"/>
        <w:numPr>
          <w:ilvl w:val="0"/>
          <w:numId w:val="4"/>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Determine whether there is a link between the size of the board of directors and the performance of the bank.</w:t>
      </w:r>
    </w:p>
    <w:p w14:paraId="34B9F5B8" w14:textId="77777777" w:rsidR="009B09E0" w:rsidRPr="00092072" w:rsidRDefault="009B09E0" w:rsidP="009B09E0">
      <w:pPr>
        <w:pStyle w:val="Default"/>
        <w:numPr>
          <w:ilvl w:val="0"/>
          <w:numId w:val="4"/>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Determine whether combining the CEO and Chairman of the Board of Directors significantly improves bank performance.</w:t>
      </w:r>
    </w:p>
    <w:p w14:paraId="5D1459D3" w14:textId="77777777" w:rsidR="009B09E0" w:rsidRPr="00092072" w:rsidRDefault="009B09E0" w:rsidP="009B09E0">
      <w:pPr>
        <w:pStyle w:val="Default"/>
        <w:numPr>
          <w:ilvl w:val="0"/>
          <w:numId w:val="4"/>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Investigate the link between bank ownership concentration and bank performance. </w:t>
      </w:r>
    </w:p>
    <w:p w14:paraId="70C6E684"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1.4 Research Questions </w:t>
      </w:r>
    </w:p>
    <w:p w14:paraId="19864141"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study provides answers to the following questions: </w:t>
      </w:r>
    </w:p>
    <w:p w14:paraId="4E821249" w14:textId="77777777" w:rsidR="009B09E0" w:rsidRPr="00092072" w:rsidRDefault="009B09E0" w:rsidP="009B09E0">
      <w:pPr>
        <w:pStyle w:val="Default"/>
        <w:numPr>
          <w:ilvl w:val="0"/>
          <w:numId w:val="10"/>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What is the relationship between board size and firm performance? </w:t>
      </w:r>
    </w:p>
    <w:p w14:paraId="6F0452C8" w14:textId="77777777" w:rsidR="009B09E0" w:rsidRPr="00092072" w:rsidRDefault="009B09E0" w:rsidP="009B09E0">
      <w:pPr>
        <w:pStyle w:val="Default"/>
        <w:numPr>
          <w:ilvl w:val="0"/>
          <w:numId w:val="10"/>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To what extent does the combination of the posts of the CEO and Chairman of the Board affect performance? </w:t>
      </w:r>
    </w:p>
    <w:p w14:paraId="13E8C1D0" w14:textId="77777777" w:rsidR="009B09E0" w:rsidRPr="00092072" w:rsidRDefault="009B09E0" w:rsidP="009B09E0">
      <w:pPr>
        <w:pStyle w:val="Default"/>
        <w:numPr>
          <w:ilvl w:val="0"/>
          <w:numId w:val="10"/>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How does concentration of ownership affect firm performance? </w:t>
      </w:r>
    </w:p>
    <w:p w14:paraId="6360057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1.5 </w:t>
      </w:r>
      <w:r>
        <w:rPr>
          <w:rFonts w:asciiTheme="majorBidi" w:hAnsiTheme="majorBidi" w:cstheme="majorBidi"/>
          <w:b/>
          <w:bCs/>
          <w:color w:val="000000" w:themeColor="text1"/>
        </w:rPr>
        <w:t xml:space="preserve">Research </w:t>
      </w:r>
      <w:r w:rsidRPr="00092072">
        <w:rPr>
          <w:rFonts w:asciiTheme="majorBidi" w:hAnsiTheme="majorBidi" w:cstheme="majorBidi"/>
          <w:b/>
          <w:bCs/>
          <w:color w:val="000000" w:themeColor="text1"/>
        </w:rPr>
        <w:t xml:space="preserve">Hypotheses </w:t>
      </w:r>
    </w:p>
    <w:p w14:paraId="75BF0D02"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hypotheses that provide greater insight into the research work are as follows: </w:t>
      </w:r>
    </w:p>
    <w:p w14:paraId="3D62F0F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H1: </w:t>
      </w:r>
      <w:r w:rsidRPr="00092072">
        <w:rPr>
          <w:rFonts w:asciiTheme="majorBidi" w:hAnsiTheme="majorBidi" w:cstheme="majorBidi"/>
          <w:color w:val="000000" w:themeColor="text1"/>
        </w:rPr>
        <w:t xml:space="preserve">Board size has a negative significant relationship with firm performance. </w:t>
      </w:r>
    </w:p>
    <w:p w14:paraId="17C2716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H2</w:t>
      </w:r>
      <w:r w:rsidRPr="00092072">
        <w:rPr>
          <w:rFonts w:asciiTheme="majorBidi" w:hAnsiTheme="majorBidi" w:cstheme="majorBidi"/>
          <w:color w:val="000000" w:themeColor="text1"/>
        </w:rPr>
        <w:t xml:space="preserve">: CEO duality does not significantly increase firm performance. </w:t>
      </w:r>
    </w:p>
    <w:p w14:paraId="1985F93B"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1.6 Significance of Study </w:t>
      </w:r>
    </w:p>
    <w:p w14:paraId="43B6FA5D"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This study is beneficial to the following categories of people: </w:t>
      </w:r>
    </w:p>
    <w:p w14:paraId="5DAFA8E3"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
          <w:bCs/>
          <w:color w:val="000000" w:themeColor="text1"/>
          <w:sz w:val="24"/>
          <w:szCs w:val="24"/>
        </w:rPr>
        <w:lastRenderedPageBreak/>
        <w:t xml:space="preserve">Top executives: </w:t>
      </w:r>
      <w:r w:rsidRPr="00092072">
        <w:rPr>
          <w:rFonts w:asciiTheme="majorBidi" w:hAnsiTheme="majorBidi" w:cstheme="majorBidi"/>
          <w:color w:val="000000" w:themeColor="text1"/>
          <w:sz w:val="24"/>
          <w:szCs w:val="24"/>
        </w:rPr>
        <w:t>this includes the CEO, Chairman and members of the board. It would aid them in managing the issues arising from agency relationships. It would also broaden their perspective on the aspects of corporate governance that need to be enhanced that will result in improved firm performance.</w:t>
      </w:r>
    </w:p>
    <w:p w14:paraId="36EEE3E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Shareholders/ Investors: </w:t>
      </w:r>
      <w:r w:rsidRPr="00092072">
        <w:rPr>
          <w:rFonts w:asciiTheme="majorBidi" w:hAnsiTheme="majorBidi" w:cstheme="majorBidi"/>
          <w:color w:val="000000" w:themeColor="text1"/>
        </w:rPr>
        <w:t xml:space="preserve">it would assist existing shareholders and potential investors to make appropriate judgments as regards their investments and performance of the companies in which they are stakeholders. </w:t>
      </w:r>
    </w:p>
    <w:p w14:paraId="05AA1426"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Regulators: </w:t>
      </w:r>
      <w:r w:rsidRPr="00092072">
        <w:rPr>
          <w:rFonts w:asciiTheme="majorBidi" w:hAnsiTheme="majorBidi" w:cstheme="majorBidi"/>
          <w:color w:val="000000" w:themeColor="text1"/>
        </w:rPr>
        <w:t xml:space="preserve">it would assist the regulators in promulgating better corporate governance regulations that will be more encompassing and contribute effectively to enhancing firm performance and resolving agency conflict. </w:t>
      </w:r>
    </w:p>
    <w:p w14:paraId="68D3B99D"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Future Researchers: </w:t>
      </w:r>
      <w:r w:rsidRPr="00092072">
        <w:rPr>
          <w:rFonts w:asciiTheme="majorBidi" w:hAnsiTheme="majorBidi" w:cstheme="majorBidi"/>
          <w:color w:val="000000" w:themeColor="text1"/>
        </w:rPr>
        <w:t xml:space="preserve">they will be able to apply this research to carry out further studies in the same area or related area by serving as a theoretical base for the research to be carried out. </w:t>
      </w:r>
    </w:p>
    <w:p w14:paraId="1D84A4A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1.7 Scope of Study </w:t>
      </w:r>
    </w:p>
    <w:p w14:paraId="04ACCA9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The focus of this study is to employ panel data methodology to provide evidence on the relationship between bank performance measures and corporate governance in Nigeria. The study observes the most recent financial periods of some of the financial companies listed on the Nigerian Stock Exchange. This includes annual reports of first bank plc.</w:t>
      </w:r>
    </w:p>
    <w:p w14:paraId="73E41635"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1.8 Limitations of Study </w:t>
      </w:r>
    </w:p>
    <w:p w14:paraId="1034E0E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constraints experienced in carrying out this research are </w:t>
      </w:r>
    </w:p>
    <w:p w14:paraId="57A58657"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1. Availability of data: the inability to obtain data from a very large sample of the population impairs the generalization of the findings to a certain extent. </w:t>
      </w:r>
    </w:p>
    <w:p w14:paraId="041F91D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2. Time constraint: based on the fact that the researcher has to cope with other academic activities and official assignments, there is insufficient time for project work. </w:t>
      </w:r>
    </w:p>
    <w:p w14:paraId="4A29F370"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1.9. Definition of Terms </w:t>
      </w:r>
    </w:p>
    <w:p w14:paraId="466CFAD6"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Accounting scandals: </w:t>
      </w:r>
      <w:r w:rsidRPr="00092072">
        <w:rPr>
          <w:rFonts w:asciiTheme="majorBidi" w:hAnsiTheme="majorBidi" w:cstheme="majorBidi"/>
          <w:color w:val="000000" w:themeColor="text1"/>
        </w:rPr>
        <w:t xml:space="preserve">an event of an accounting nature that causes public outrage or censure such as the understatement of profit, overstatement of assets. </w:t>
      </w:r>
    </w:p>
    <w:p w14:paraId="5DDFB3D7"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Agency: </w:t>
      </w:r>
      <w:r w:rsidRPr="00092072">
        <w:rPr>
          <w:rFonts w:asciiTheme="majorBidi" w:hAnsiTheme="majorBidi" w:cstheme="majorBidi"/>
          <w:color w:val="000000" w:themeColor="text1"/>
        </w:rPr>
        <w:t xml:space="preserve">fiduciary relationship between two parties in which one (the “agent”) is obligated to the other (the “principal”). </w:t>
      </w:r>
    </w:p>
    <w:p w14:paraId="6A031F9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Audit Committee: </w:t>
      </w:r>
      <w:r w:rsidRPr="00092072">
        <w:rPr>
          <w:rFonts w:asciiTheme="majorBidi" w:hAnsiTheme="majorBidi" w:cstheme="majorBidi"/>
          <w:color w:val="000000" w:themeColor="text1"/>
        </w:rPr>
        <w:t xml:space="preserve">it is a body formed by a company's board of directors to oversee audit operations and circumstances. Besides evaluating external audit reports, the Committee may evaluate internal audit reports as well. </w:t>
      </w:r>
    </w:p>
    <w:p w14:paraId="14E0A214"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Bearish: </w:t>
      </w:r>
      <w:r w:rsidRPr="00092072">
        <w:rPr>
          <w:rFonts w:asciiTheme="majorBidi" w:hAnsiTheme="majorBidi" w:cstheme="majorBidi"/>
          <w:color w:val="000000" w:themeColor="text1"/>
        </w:rPr>
        <w:t xml:space="preserve">a stock market situation characterized by falling stock-market prices. </w:t>
      </w:r>
    </w:p>
    <w:p w14:paraId="08B69D2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Board of Directors: </w:t>
      </w:r>
      <w:r w:rsidRPr="00092072">
        <w:rPr>
          <w:rFonts w:asciiTheme="majorBidi" w:hAnsiTheme="majorBidi" w:cstheme="majorBidi"/>
          <w:color w:val="000000" w:themeColor="text1"/>
        </w:rPr>
        <w:t xml:space="preserve">A board of directors is a body of elected or appointed members who jointly oversee the activities of a company or organization. The body sometimes has a different name, such as board of trustees, board of governors, board of managers, or executive board. </w:t>
      </w:r>
    </w:p>
    <w:p w14:paraId="60B7AA5F"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Bullish: </w:t>
      </w:r>
      <w:r w:rsidRPr="00092072">
        <w:rPr>
          <w:rFonts w:asciiTheme="majorBidi" w:hAnsiTheme="majorBidi" w:cstheme="majorBidi"/>
          <w:color w:val="000000" w:themeColor="text1"/>
        </w:rPr>
        <w:t xml:space="preserve">a stock market situation characterized by rising stock market prices. </w:t>
      </w:r>
    </w:p>
    <w:p w14:paraId="010FEA1D"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
          <w:bCs/>
          <w:color w:val="000000" w:themeColor="text1"/>
          <w:sz w:val="24"/>
          <w:szCs w:val="24"/>
        </w:rPr>
        <w:t xml:space="preserve">Corporate Governance: </w:t>
      </w:r>
      <w:r w:rsidRPr="00092072">
        <w:rPr>
          <w:rFonts w:asciiTheme="majorBidi" w:hAnsiTheme="majorBidi" w:cstheme="majorBidi"/>
          <w:color w:val="000000" w:themeColor="text1"/>
          <w:sz w:val="24"/>
          <w:szCs w:val="24"/>
        </w:rPr>
        <w:t>Corporate governance is the set of processes, customs, policies, laws, and institutions affecting the way a company is directed, administered or controlled.</w:t>
      </w:r>
    </w:p>
    <w:p w14:paraId="5A9507B7"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lastRenderedPageBreak/>
        <w:t xml:space="preserve">Financial Reporting: </w:t>
      </w:r>
      <w:r w:rsidRPr="00092072">
        <w:rPr>
          <w:rFonts w:asciiTheme="majorBidi" w:hAnsiTheme="majorBidi" w:cstheme="majorBidi"/>
          <w:color w:val="000000" w:themeColor="text1"/>
        </w:rPr>
        <w:t xml:space="preserve">the presentation of financial information about an entity to potential users of such information. The term usually refers to reporting to users outside of the entity. </w:t>
      </w:r>
    </w:p>
    <w:p w14:paraId="2255E5A1"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Insolvency: </w:t>
      </w:r>
      <w:r w:rsidRPr="00092072">
        <w:rPr>
          <w:rFonts w:asciiTheme="majorBidi" w:hAnsiTheme="majorBidi" w:cstheme="majorBidi"/>
          <w:color w:val="000000" w:themeColor="text1"/>
        </w:rPr>
        <w:t xml:space="preserve">the situation where entities cannot raise enough cash to meet its obligations, or to pay its debt as they become due for payment. </w:t>
      </w:r>
    </w:p>
    <w:p w14:paraId="545710E0"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Profit Margin</w:t>
      </w:r>
      <w:r w:rsidRPr="00092072">
        <w:rPr>
          <w:rFonts w:asciiTheme="majorBidi" w:hAnsiTheme="majorBidi" w:cstheme="majorBidi"/>
          <w:color w:val="000000" w:themeColor="text1"/>
        </w:rPr>
        <w:t xml:space="preserve">: It is a measure of operating efficiency and pricing strategy, the ratio is usually computed using net profit before extraordinary items and taxes-that is, net sales less cost of goods sold and Selling, General, and Administrative (SG&amp;A) Expenses. It is expressed as a percentage and calculated as </w:t>
      </w:r>
    </w:p>
    <w:p w14:paraId="2B2F54D7"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Net profit divided by Sales. </w:t>
      </w:r>
    </w:p>
    <w:p w14:paraId="51D6926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Return on Assets (ROA): </w:t>
      </w:r>
      <w:r w:rsidRPr="00092072">
        <w:rPr>
          <w:rFonts w:asciiTheme="majorBidi" w:hAnsiTheme="majorBidi" w:cstheme="majorBidi"/>
          <w:color w:val="000000" w:themeColor="text1"/>
        </w:rPr>
        <w:t xml:space="preserve">ROA gives an idea as to how efficient management is at using its assets to generate earnings. It is displayed as a percentage and calculated as </w:t>
      </w:r>
    </w:p>
    <w:p w14:paraId="2FBC1CA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Profit after Tax/ Total Assets. </w:t>
      </w:r>
    </w:p>
    <w:p w14:paraId="5EA48105"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Return on Equity: </w:t>
      </w:r>
      <w:r w:rsidRPr="00092072">
        <w:rPr>
          <w:rFonts w:asciiTheme="majorBidi" w:hAnsiTheme="majorBidi" w:cstheme="majorBidi"/>
          <w:color w:val="000000" w:themeColor="text1"/>
        </w:rPr>
        <w:t xml:space="preserve">Return on equity measures a corporation's profitability by revealing how much profit a company generates with the money shareholders have invested. ROE is expressed as a percentage and calculated as: Profit after tax /Shareholder's Equity. </w:t>
      </w:r>
    </w:p>
    <w:p w14:paraId="67F67FCB"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Stakeholders: </w:t>
      </w:r>
      <w:r w:rsidRPr="00092072">
        <w:rPr>
          <w:rFonts w:asciiTheme="majorBidi" w:hAnsiTheme="majorBidi" w:cstheme="majorBidi"/>
          <w:color w:val="000000" w:themeColor="text1"/>
        </w:rPr>
        <w:t xml:space="preserve">persons with interest in an organisation such as its owner, employees and creditors. </w:t>
      </w:r>
    </w:p>
    <w:p w14:paraId="76918CEC"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
          <w:bCs/>
          <w:color w:val="000000" w:themeColor="text1"/>
          <w:sz w:val="24"/>
          <w:szCs w:val="24"/>
        </w:rPr>
        <w:t xml:space="preserve">Shareholder: </w:t>
      </w:r>
      <w:r w:rsidRPr="00092072">
        <w:rPr>
          <w:rFonts w:asciiTheme="majorBidi" w:hAnsiTheme="majorBidi" w:cstheme="majorBidi"/>
          <w:color w:val="000000" w:themeColor="text1"/>
          <w:sz w:val="24"/>
          <w:szCs w:val="24"/>
        </w:rPr>
        <w:t>an individual or group who holds one or more shares in an organisation, and in whose name the share certificate is issued.</w:t>
      </w:r>
    </w:p>
    <w:p w14:paraId="48D83571"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p>
    <w:p w14:paraId="298705B2" w14:textId="77777777" w:rsidR="009B09E0" w:rsidRPr="00092072" w:rsidRDefault="009B09E0" w:rsidP="009B09E0">
      <w:pPr>
        <w:spacing w:after="0" w:line="480" w:lineRule="auto"/>
        <w:rPr>
          <w:rFonts w:asciiTheme="majorBidi" w:hAnsiTheme="majorBidi" w:cstheme="majorBidi"/>
          <w:b/>
          <w:bCs/>
          <w:color w:val="000000"/>
          <w:sz w:val="24"/>
          <w:szCs w:val="24"/>
        </w:rPr>
      </w:pPr>
      <w:r w:rsidRPr="00092072">
        <w:rPr>
          <w:rFonts w:asciiTheme="majorBidi" w:hAnsiTheme="majorBidi" w:cstheme="majorBidi"/>
          <w:b/>
          <w:bCs/>
          <w:color w:val="000000"/>
          <w:sz w:val="24"/>
          <w:szCs w:val="24"/>
        </w:rPr>
        <w:lastRenderedPageBreak/>
        <w:t>1.10 Plan Of The Study</w:t>
      </w:r>
    </w:p>
    <w:p w14:paraId="3BF248BE" w14:textId="77777777" w:rsidR="009B09E0" w:rsidRPr="00092072" w:rsidRDefault="009B09E0" w:rsidP="009B09E0">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This project work comprises of five chapters, chapter one introduce the main topic of the project, it also comprises of the major objectives of the study, scope and limitation used in carrying out the study followed by the method used and plan of the study in the project.</w:t>
      </w:r>
    </w:p>
    <w:p w14:paraId="58DD7B03" w14:textId="77777777" w:rsidR="009B09E0" w:rsidRPr="00092072" w:rsidRDefault="009B09E0" w:rsidP="009B09E0">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Chapter two focuses attention on the literature review, where the topic of the research work and other related issues are examined and discussed. Views of different authors are also extracted from their various literatures and they are explained in this chapter.</w:t>
      </w:r>
    </w:p>
    <w:p w14:paraId="43C501B3" w14:textId="77777777" w:rsidR="009B09E0" w:rsidRPr="00092072" w:rsidRDefault="009B09E0" w:rsidP="009B09E0">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 xml:space="preserve">Chapter three comprises of the method and types of data employed, population and sampling sources and application of data, research hypothesis. The chapter also focuses attention on the methods of data analysis. </w:t>
      </w:r>
    </w:p>
    <w:p w14:paraId="77DF012C" w14:textId="77777777" w:rsidR="009B09E0" w:rsidRPr="00092072" w:rsidRDefault="009B09E0" w:rsidP="009B09E0">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Chapter four contains data analysis, findings, method of analysis and data presentation.</w:t>
      </w:r>
    </w:p>
    <w:p w14:paraId="413CEA53" w14:textId="77777777" w:rsidR="009B09E0" w:rsidRPr="00092072" w:rsidRDefault="009B09E0" w:rsidP="009B09E0">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Chapter five which is the last chapter in this project work contains observations in relation to the project topic. The summary of the above four topics examined and explained.</w:t>
      </w:r>
    </w:p>
    <w:p w14:paraId="58F63703"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p>
    <w:p w14:paraId="78A94527"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p>
    <w:p w14:paraId="10CEEBEC" w14:textId="77777777" w:rsidR="009B09E0" w:rsidRPr="00092072" w:rsidRDefault="009B09E0" w:rsidP="009B09E0">
      <w:pPr>
        <w:spacing w:after="0" w:line="480" w:lineRule="auto"/>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br w:type="page"/>
      </w:r>
    </w:p>
    <w:p w14:paraId="6D3D6EDC" w14:textId="77777777" w:rsidR="009B09E0" w:rsidRPr="00092072" w:rsidRDefault="009B09E0" w:rsidP="009B09E0">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CHAPTER TWO</w:t>
      </w:r>
    </w:p>
    <w:p w14:paraId="68D2DB9D" w14:textId="77777777" w:rsidR="009B09E0" w:rsidRPr="00092072" w:rsidRDefault="009B09E0" w:rsidP="009B09E0">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Literature Review</w:t>
      </w:r>
    </w:p>
    <w:p w14:paraId="7C40133D" w14:textId="77777777" w:rsidR="009B09E0" w:rsidRPr="00092072" w:rsidRDefault="009B09E0" w:rsidP="009B09E0">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2.1. Definition Of Corporate Governance</w:t>
      </w:r>
    </w:p>
    <w:p w14:paraId="412EF901"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Corporate governance is concerned about accountability, boards, disclosure, investor involvement and related issues which suggests that the performance of an entity is to a large extent is determined by the composition of board. Corporate governance is therefore concerned with the creation of a balance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 xml:space="preserve">between economic and social goals and between individual and communal goals (Udeh, </w:t>
      </w:r>
      <w:proofErr w:type="spellStart"/>
      <w:r w:rsidRPr="00092072">
        <w:rPr>
          <w:rFonts w:asciiTheme="majorBidi" w:hAnsiTheme="majorBidi" w:cstheme="majorBidi"/>
          <w:color w:val="000000" w:themeColor="text1"/>
          <w:sz w:val="24"/>
          <w:szCs w:val="24"/>
        </w:rPr>
        <w:t>Abiahu</w:t>
      </w:r>
      <w:proofErr w:type="spellEnd"/>
      <w:r w:rsidRPr="00092072">
        <w:rPr>
          <w:rFonts w:asciiTheme="majorBidi" w:hAnsiTheme="majorBidi" w:cstheme="majorBidi"/>
          <w:color w:val="000000" w:themeColor="text1"/>
          <w:sz w:val="24"/>
          <w:szCs w:val="24"/>
        </w:rPr>
        <w:t xml:space="preserve"> &amp;</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Tambou, 2017). To achieve this, there is the need to encourage efficient use of resources, accountability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in the use of power and the alignment of the interest of the various stakeholders, such as, individuals,</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corporations and the society. The recent financial crisis that hit the globe in the twenty-first century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necessitated the move for good corporate governance practices in corporations. Nielson (2000) opines that</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the common denominator of these monumental failures was poor corporate governance culture. While,</w:t>
      </w:r>
    </w:p>
    <w:p w14:paraId="4213804B"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Ajagbe (2007) put forward that in poor corporate management, fraud and insider abuse of power by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management and board of directors is commonly placed. There is however, a unanimous agreement that</w:t>
      </w:r>
      <w:r>
        <w:rPr>
          <w:rFonts w:asciiTheme="majorBidi" w:hAnsiTheme="majorBidi" w:cstheme="majorBidi"/>
          <w:color w:val="000000" w:themeColor="text1"/>
          <w:sz w:val="24"/>
          <w:szCs w:val="24"/>
        </w:rPr>
        <w:t xml:space="preserve"> the</w:t>
      </w:r>
      <w:r w:rsidRPr="00092072">
        <w:rPr>
          <w:rFonts w:asciiTheme="majorBidi" w:hAnsiTheme="majorBidi" w:cstheme="majorBidi"/>
          <w:color w:val="000000" w:themeColor="text1"/>
          <w:sz w:val="24"/>
          <w:szCs w:val="24"/>
        </w:rPr>
        <w:t xml:space="preserve"> key outcome of poor corporate governance is earnings smoothing. However, poor corporate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governance practices invariably result to failure of firms (Enofe &amp; Isiavwe, 2012). Such significant</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failures have brought to the fore the need for a deeper understanding of the impact of corporate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governance on firm performance. The most important aspect to structure the firm appropriately whether.</w:t>
      </w:r>
    </w:p>
    <w:p w14:paraId="012D8A6D"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Studies in the past such as Coram, Mock and Monroe (2006); and Chua (2006) held the view that healthy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governance structure facilitates achievement of corporate goals, ease of raising funds as it brings about</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investors‟ confidence. International financial world is experiencing systemic changes in the areas of</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finance and economy; these developments have been evolving for some time, and presently, the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emergence of innovative technologies across industries globally has created challenges and necessity to</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regulate global business world. The above have mandated nations to institute quality governance structure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to enable them in the ever-changing business environment (Faisal &amp; Abdul, 2015).</w:t>
      </w:r>
    </w:p>
    <w:p w14:paraId="4B242E85" w14:textId="77777777" w:rsidR="009B09E0" w:rsidRPr="00DD57A0"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Corporate governance is concerned with ways in which all parties interested in the well-being of the firm</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(the stakeholders) attempt to ensure that managers and other insiders take measures or adopt mechanisms</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that safeguard the interests of the stakeholders. Such measures are necessitated by the separation of</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ownership from management, an increasingly vital feature of the modern firm. A typical firm is</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characterized by numerous owners having no management function, and agers with no equity interest in</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the firm. Shareholders, or owners of equity, are generally large in number, and an average shareholder</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controls a minute proportion of the shares of the firm. This gives rise to the tendency for such a</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shareholder to take no interest in the monitoring of managers, who, left to themselves, may pursue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interests different from those of the owners of equity. For example, the managers might take steps to</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increase the size of the firm and, often, their pay, although that may not necessarily raise the firm’s profit,</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rPr>
        <w:t>the major concern of the shareholder.</w:t>
      </w:r>
    </w:p>
    <w:p w14:paraId="461983A0"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lastRenderedPageBreak/>
        <w:t xml:space="preserve">2.1.1 Agency Concept </w:t>
      </w:r>
    </w:p>
    <w:p w14:paraId="5BDB783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agency concept appears to be the mother of all corporate governance concepts. This is because business alliances are usually built on a principal- agent relationship. The principal -agent relationship has its roots in several fields of </w:t>
      </w:r>
      <w:proofErr w:type="spellStart"/>
      <w:r w:rsidRPr="00092072">
        <w:rPr>
          <w:rFonts w:asciiTheme="majorBidi" w:hAnsiTheme="majorBidi" w:cstheme="majorBidi"/>
          <w:color w:val="000000" w:themeColor="text1"/>
        </w:rPr>
        <w:t>endeavour</w:t>
      </w:r>
      <w:proofErr w:type="spellEnd"/>
      <w:r w:rsidRPr="00092072">
        <w:rPr>
          <w:rFonts w:asciiTheme="majorBidi" w:hAnsiTheme="majorBidi" w:cstheme="majorBidi"/>
          <w:color w:val="000000" w:themeColor="text1"/>
        </w:rPr>
        <w:t xml:space="preserve">-law, economics, accounting, and strategic management. Agency theory stems from the agency relationship where an agent (board of directors, managers) is hired as a representative and business developer by a principal (shareholders, owners). If both parties to the relationship believe in utility maximization, there is good reason to believe that the agent will not always act in the best interests of the principal (Jensen &amp;Meckling, 1976). </w:t>
      </w:r>
    </w:p>
    <w:p w14:paraId="0DA02084"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Agents are expected to manage the affairs of the business in the best interest of the shareholders or principal. Rather, by exploiting information asymmetries and conflicts of interests on the board, the agents were able to act against the interests of the principals and to do so with a reasonable expectation of evading punishment (Heath &amp; Norman, 2004) </w:t>
      </w:r>
    </w:p>
    <w:p w14:paraId="530C1A74"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Agency concept therefore provides a framework for understanding how the alignment of incentives and information asymmetry influence managers’ decisions (Beaudoin, 2008). It is reasoned that managers receiving adequate compensations and incentives are less likely to give agency problems. Also, the principal possesses the responsibility of duly monitoring the activities of the agents so as to enforce loyalty and provide a means of checks and balances. </w:t>
      </w:r>
    </w:p>
    <w:p w14:paraId="125FBE51"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A simple agency model suggests that, as a result of information asymmetries and self-interest, principals lack reasons to trust their agents and will seek to resolve these concerns by putting in place mechanisms to align the interests of agents with principals and to reduce the scope for information asymmetries and opportunistic behaviour (International Accounting Standards Board, 2007). </w:t>
      </w:r>
    </w:p>
    <w:p w14:paraId="7E14EBA9"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In corporate governance matters the directors and the managers are charged as agents to the shareholders. In situations where the manager is unable to reciprocate the trust placed by the principal, the directors are expected to intervene to ensure that the shareholders objectives are met. </w:t>
      </w:r>
    </w:p>
    <w:p w14:paraId="03A1A21E"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Agency concept brings to the fore agency problems, agency costs, and the agent’s trait of opportunism versus self-interestedness. </w:t>
      </w:r>
    </w:p>
    <w:p w14:paraId="6AD505C7" w14:textId="77777777" w:rsidR="009B09E0" w:rsidRPr="00092072" w:rsidRDefault="009B09E0" w:rsidP="009B09E0">
      <w:pPr>
        <w:pStyle w:val="Default"/>
        <w:spacing w:line="480" w:lineRule="auto"/>
        <w:jc w:val="both"/>
        <w:rPr>
          <w:rFonts w:asciiTheme="majorBidi" w:hAnsiTheme="majorBidi" w:cstheme="majorBidi"/>
          <w:b/>
          <w:color w:val="000000" w:themeColor="text1"/>
        </w:rPr>
      </w:pPr>
      <w:r w:rsidRPr="00092072">
        <w:rPr>
          <w:rFonts w:asciiTheme="majorBidi" w:hAnsiTheme="majorBidi" w:cstheme="majorBidi"/>
          <w:b/>
          <w:iCs/>
          <w:color w:val="000000" w:themeColor="text1"/>
        </w:rPr>
        <w:t xml:space="preserve">The Agency Problem </w:t>
      </w:r>
    </w:p>
    <w:p w14:paraId="094B9BEE"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Beaudoin (2008) opined that conflict or problems between the principal and agent arises when the incentive structure imposes personal costs on the agent if he/she takes actions that maximize the principal’s objective. Put differently, agency problems arise because contracts are not </w:t>
      </w:r>
      <w:proofErr w:type="spellStart"/>
      <w:r w:rsidRPr="00092072">
        <w:rPr>
          <w:rFonts w:asciiTheme="majorBidi" w:hAnsiTheme="majorBidi" w:cstheme="majorBidi"/>
          <w:color w:val="000000" w:themeColor="text1"/>
        </w:rPr>
        <w:t>costlessly</w:t>
      </w:r>
      <w:proofErr w:type="spellEnd"/>
      <w:r w:rsidRPr="00092072">
        <w:rPr>
          <w:rFonts w:asciiTheme="majorBidi" w:hAnsiTheme="majorBidi" w:cstheme="majorBidi"/>
          <w:color w:val="000000" w:themeColor="text1"/>
        </w:rPr>
        <w:t xml:space="preserve"> written and enforced (Fama&amp; Jensen, 1983). Suggestible, agency problems arise when there is a disparity between the activities of the agent and the expectations of the principal. The breakdown of the governance relation in the scandals of the Enron era was at heart a failure of these companies and their shareholders to protect themselves against agency problems (Heath &amp; Norman, 2004). These agency problems appeared to be a clarion call for shareholders, stakeholders and regulatory agencies worldwide. In the United States of America the </w:t>
      </w:r>
      <w:r w:rsidRPr="00092072">
        <w:rPr>
          <w:rFonts w:asciiTheme="majorBidi" w:hAnsiTheme="majorBidi" w:cstheme="majorBidi"/>
          <w:color w:val="000000" w:themeColor="text1"/>
        </w:rPr>
        <w:lastRenderedPageBreak/>
        <w:t xml:space="preserve">Sarbanes Oxley Act (Investors Protection Act) was promulgated in 2002 as a rejoinder to the prevalent accounting scandals. In Nigeria, discuss on resolving the problem of agency began later with the Securities and Exchange Commission and the Central Bank of Nigeria swinging to action. In 2003, the Securities and Exchange Commission came up with the Code of corporate Governance. Also, the Central Bank of Nigeria formulated the Code for Corporate Governance for Banks in Nigeria Post consolidation. </w:t>
      </w:r>
    </w:p>
    <w:p w14:paraId="34A9BE05" w14:textId="77777777" w:rsidR="009B09E0" w:rsidRPr="00092072" w:rsidRDefault="009B09E0" w:rsidP="009B09E0">
      <w:pPr>
        <w:pStyle w:val="Default"/>
        <w:spacing w:line="480" w:lineRule="auto"/>
        <w:jc w:val="both"/>
        <w:rPr>
          <w:rFonts w:asciiTheme="majorBidi" w:hAnsiTheme="majorBidi" w:cstheme="majorBidi"/>
          <w:b/>
          <w:color w:val="000000" w:themeColor="text1"/>
        </w:rPr>
      </w:pPr>
      <w:r w:rsidRPr="00092072">
        <w:rPr>
          <w:rFonts w:asciiTheme="majorBidi" w:hAnsiTheme="majorBidi" w:cstheme="majorBidi"/>
          <w:b/>
          <w:i/>
          <w:iCs/>
          <w:color w:val="000000" w:themeColor="text1"/>
        </w:rPr>
        <w:t xml:space="preserve">Agency Costs </w:t>
      </w:r>
    </w:p>
    <w:p w14:paraId="6EEBA75F"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Control of agency problems in the decision process is important when the decision managers who initiate and implement important decisions are not the major residual claimants and therefore do not bear a major share of the wealth effects of their decisions The agent in this case acts with self- interest for the purpose self-aggrandizement rather enriching the principal whom a duty of loyalty is owed. The apathy expressed by managers in the outcome of decisions results in agency costs to be incurred by the principal. </w:t>
      </w:r>
    </w:p>
    <w:p w14:paraId="6180D461"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Jensen &amp;Meckling (1976) define agency costs as the sum of the monitoring expenditures by the principal, the bonding expenditures by the agent, and the residual loss. This implies that the components of agency cost are the costs of scrutinizing the agent’s activities (monitoring cost); costs of reassuring the principal of sustained loyalty (bonding cost); and the cost resulting from a disparity in the actions of the agent and the objective of the principal (residual loss). Bricker &amp;Chandar (1998), </w:t>
      </w:r>
      <w:proofErr w:type="spellStart"/>
      <w:r w:rsidRPr="00092072">
        <w:rPr>
          <w:rFonts w:asciiTheme="majorBidi" w:hAnsiTheme="majorBidi" w:cstheme="majorBidi"/>
          <w:color w:val="000000" w:themeColor="text1"/>
        </w:rPr>
        <w:lastRenderedPageBreak/>
        <w:t>Biswas&amp;Bhuiyan</w:t>
      </w:r>
      <w:proofErr w:type="spellEnd"/>
      <w:r w:rsidRPr="00092072">
        <w:rPr>
          <w:rFonts w:asciiTheme="majorBidi" w:hAnsiTheme="majorBidi" w:cstheme="majorBidi"/>
          <w:color w:val="000000" w:themeColor="text1"/>
        </w:rPr>
        <w:t xml:space="preserve">, (2008) describe agency cost as a reduction in the value of the company. </w:t>
      </w:r>
    </w:p>
    <w:p w14:paraId="26608A9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Agency costs which can either be pecuniary or non-pecuniary are therefore the cost implications of the agent being prejudicial towards the principal. Also, the costs of agency are borne to curb the aftermath of agency problems which includes loss of wealth, insolvency. </w:t>
      </w:r>
    </w:p>
    <w:p w14:paraId="60B1BEA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Corporate governance has been viewed as a means of reducing these agency costs (Chen, Chen, &amp; Wei, 2004; </w:t>
      </w:r>
      <w:proofErr w:type="spellStart"/>
      <w:r w:rsidRPr="00092072">
        <w:rPr>
          <w:rFonts w:asciiTheme="majorBidi" w:hAnsiTheme="majorBidi" w:cstheme="majorBidi"/>
          <w:color w:val="000000" w:themeColor="text1"/>
        </w:rPr>
        <w:t>Biswas&amp;Bhuiyan</w:t>
      </w:r>
      <w:proofErr w:type="spellEnd"/>
      <w:r w:rsidRPr="00092072">
        <w:rPr>
          <w:rFonts w:asciiTheme="majorBidi" w:hAnsiTheme="majorBidi" w:cstheme="majorBidi"/>
          <w:color w:val="000000" w:themeColor="text1"/>
        </w:rPr>
        <w:t>, 2008)</w:t>
      </w:r>
      <w:r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 xml:space="preserve">A company with good corporate governance practices is expected to be less faced with agency problems such as insider trading and other fraudulent acts. </w:t>
      </w:r>
    </w:p>
    <w:p w14:paraId="1DEB4FC1" w14:textId="77777777" w:rsidR="009B09E0" w:rsidRPr="00092072" w:rsidRDefault="009B09E0" w:rsidP="009B09E0">
      <w:pPr>
        <w:pStyle w:val="Default"/>
        <w:spacing w:line="480" w:lineRule="auto"/>
        <w:jc w:val="both"/>
        <w:rPr>
          <w:rFonts w:asciiTheme="majorBidi" w:hAnsiTheme="majorBidi" w:cstheme="majorBidi"/>
          <w:b/>
          <w:bCs/>
          <w:color w:val="000000" w:themeColor="text1"/>
        </w:rPr>
      </w:pPr>
      <w:r w:rsidRPr="00092072">
        <w:rPr>
          <w:rFonts w:asciiTheme="majorBidi" w:hAnsiTheme="majorBidi" w:cstheme="majorBidi"/>
          <w:color w:val="000000" w:themeColor="text1"/>
        </w:rPr>
        <w:t>Minimizing firm-level agency conflicts and resulting agency costs is a potential channel through which governance initiatives may impact on firm performance is (Darren, 2010). Haque, Arun, &amp; Colin (2008) observes that a reduction in the agency costs is likely to cause improved operating and investment performance of the better governed companies. This suggests that there is a triangular relationship between corporate governance, agency costs, and firm performance. Inferably, it can be posited that there is a relationship between corporate governance and firm performance.</w:t>
      </w:r>
    </w:p>
    <w:p w14:paraId="675F5F1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2.1.2 Corporate Governance Mechanisms for Reducing Agency Costs </w:t>
      </w:r>
    </w:p>
    <w:p w14:paraId="50D046EE"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Organisation for Economic Cooperation and Development (2004) suggests that corporate governance systems should encompass the roles, duties and powers of shareholders, the board of directors and company management, and should also include transparency and disclosure as well as the place of the corporation in society at large. </w:t>
      </w:r>
      <w:r w:rsidRPr="00092072">
        <w:rPr>
          <w:rFonts w:asciiTheme="majorBidi" w:hAnsiTheme="majorBidi" w:cstheme="majorBidi"/>
          <w:color w:val="000000" w:themeColor="text1"/>
        </w:rPr>
        <w:lastRenderedPageBreak/>
        <w:t xml:space="preserve">International Finance Corporation (2004) argues that there is no single definition of corporate governance that can be applied to all situations and jurisdictions. </w:t>
      </w:r>
    </w:p>
    <w:p w14:paraId="613DF42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bottom line remains that corporate governance borders on the ethos that support directing and controlling companies in such a way that the stakeholders utility is </w:t>
      </w:r>
      <w:proofErr w:type="spellStart"/>
      <w:r w:rsidRPr="00092072">
        <w:rPr>
          <w:rFonts w:asciiTheme="majorBidi" w:hAnsiTheme="majorBidi" w:cstheme="majorBidi"/>
          <w:color w:val="000000" w:themeColor="text1"/>
        </w:rPr>
        <w:t>maximised</w:t>
      </w:r>
      <w:proofErr w:type="spellEnd"/>
      <w:r w:rsidRPr="00092072">
        <w:rPr>
          <w:rFonts w:asciiTheme="majorBidi" w:hAnsiTheme="majorBidi" w:cstheme="majorBidi"/>
          <w:color w:val="000000" w:themeColor="text1"/>
        </w:rPr>
        <w:t xml:space="preserve">. The extent of corporate governance can be measured by certain indices that are either internal or external to the company. The internal governance mechanisms relate to the structures existing within the companies while the external mechanisms are determined by influences outside the company. The internal governance mechanisms that would reduce agency cost are discussed as follows: </w:t>
      </w:r>
    </w:p>
    <w:p w14:paraId="20CD226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2.1.2.1 Board Size </w:t>
      </w:r>
    </w:p>
    <w:p w14:paraId="78ADFB9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board is an important internal mechanism for resolving the agency problems, since it is primarily responsible for recruiting and monitoring the executive management to protect the interests of the shareholders (Haque, Arun, &amp; Colin, 2008). The structure and size of corporate boards have received much attention in the media and in the business community recently, fueled by the prominent business failures of large companies such as Enron, WorldCom and Parmalat (Bennedsen, Kongsted, &amp; Nielsen, 2008). </w:t>
      </w:r>
    </w:p>
    <w:p w14:paraId="4599F42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Many researches have studied the effect of board size as a measure of the quality of corporate governance on firm performance. The empirical results thus far reflect mixed outcomes in the sense that some scholars (Kashif, 2008; Zubaidah, </w:t>
      </w:r>
      <w:proofErr w:type="spellStart"/>
      <w:r w:rsidRPr="00092072">
        <w:rPr>
          <w:rFonts w:asciiTheme="majorBidi" w:hAnsiTheme="majorBidi" w:cstheme="majorBidi"/>
          <w:color w:val="000000" w:themeColor="text1"/>
        </w:rPr>
        <w:t>Nurmala</w:t>
      </w:r>
      <w:proofErr w:type="spellEnd"/>
      <w:r w:rsidRPr="00092072">
        <w:rPr>
          <w:rFonts w:asciiTheme="majorBidi" w:hAnsiTheme="majorBidi" w:cstheme="majorBidi"/>
          <w:color w:val="000000" w:themeColor="text1"/>
        </w:rPr>
        <w:t xml:space="preserve">, &amp;Kamaruzaman, 2009) conclude that board size have a positive impact on firm performance. </w:t>
      </w:r>
      <w:proofErr w:type="spellStart"/>
      <w:r w:rsidRPr="00092072">
        <w:rPr>
          <w:rFonts w:asciiTheme="majorBidi" w:hAnsiTheme="majorBidi" w:cstheme="majorBidi"/>
          <w:color w:val="000000" w:themeColor="text1"/>
        </w:rPr>
        <w:t>Mak&amp;Kusnadi</w:t>
      </w:r>
      <w:proofErr w:type="spellEnd"/>
      <w:r w:rsidRPr="00092072">
        <w:rPr>
          <w:rFonts w:asciiTheme="majorBidi" w:hAnsiTheme="majorBidi" w:cstheme="majorBidi"/>
          <w:color w:val="000000" w:themeColor="text1"/>
        </w:rPr>
        <w:t xml:space="preserve"> (2005); </w:t>
      </w:r>
      <w:proofErr w:type="spellStart"/>
      <w:r w:rsidRPr="00092072">
        <w:rPr>
          <w:rFonts w:asciiTheme="majorBidi" w:hAnsiTheme="majorBidi" w:cstheme="majorBidi"/>
          <w:color w:val="000000" w:themeColor="text1"/>
        </w:rPr>
        <w:t>Randøy</w:t>
      </w:r>
      <w:proofErr w:type="spellEnd"/>
      <w:r w:rsidRPr="00092072">
        <w:rPr>
          <w:rFonts w:asciiTheme="majorBidi" w:hAnsiTheme="majorBidi" w:cstheme="majorBidi"/>
          <w:color w:val="000000" w:themeColor="text1"/>
        </w:rPr>
        <w:t>, Thomsen, &amp;</w:t>
      </w:r>
      <w:proofErr w:type="spellStart"/>
      <w:r w:rsidRPr="00092072">
        <w:rPr>
          <w:rFonts w:asciiTheme="majorBidi" w:hAnsiTheme="majorBidi" w:cstheme="majorBidi"/>
          <w:color w:val="000000" w:themeColor="text1"/>
        </w:rPr>
        <w:t>Oxelheim</w:t>
      </w:r>
      <w:proofErr w:type="spellEnd"/>
      <w:r w:rsidRPr="00092072">
        <w:rPr>
          <w:rFonts w:asciiTheme="majorBidi" w:hAnsiTheme="majorBidi" w:cstheme="majorBidi"/>
          <w:color w:val="000000" w:themeColor="text1"/>
        </w:rPr>
        <w:t xml:space="preserve">, (2006); </w:t>
      </w:r>
      <w:proofErr w:type="spellStart"/>
      <w:r w:rsidRPr="00092072">
        <w:rPr>
          <w:rFonts w:asciiTheme="majorBidi" w:hAnsiTheme="majorBidi" w:cstheme="majorBidi"/>
          <w:color w:val="000000" w:themeColor="text1"/>
        </w:rPr>
        <w:lastRenderedPageBreak/>
        <w:t>Mashayekhi&amp;Bazaz</w:t>
      </w:r>
      <w:proofErr w:type="spellEnd"/>
      <w:r w:rsidRPr="00092072">
        <w:rPr>
          <w:rFonts w:asciiTheme="majorBidi" w:hAnsiTheme="majorBidi" w:cstheme="majorBidi"/>
          <w:color w:val="000000" w:themeColor="text1"/>
        </w:rPr>
        <w:t xml:space="preserve"> (2008); Ning, Davidson, &amp; Wang, (2010); Connell &amp; Cramer (2010), conclude that a negative relationship exists. Li &amp;Niu</w:t>
      </w:r>
      <w:r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2006</w:t>
      </w:r>
      <w:r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 xml:space="preserve">Frick &amp; Andreas, (2010); results report a non-consistent relationship between board size and firm performance. Though the Securities and Exchange Commission Code of Corporate Governance in Nigeria (2003) stipulates that the size of a board should not exceed fifteen (15) persons or be less than (5) persons in total, the question still remains on what the optimal size of a board should be. Among other scholars, Kashif (2008) suggest that the board size be chosen with the optimal combination of both inside and outside directors for the value creation of the company. </w:t>
      </w:r>
    </w:p>
    <w:p w14:paraId="3E3922DD"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Ning, Davidson, &amp; Wang (2010) assert that when board size increases, agency problems in the boardroom increase simultaneously, therefore leading to more director free-riding problems and internal conflicts among directors. Drawing from this pattern of thought, agency theory encourages smaller boards because of the ease of decision making and reduced tendency of conflict of interest </w:t>
      </w:r>
    </w:p>
    <w:p w14:paraId="30FB3AD3" w14:textId="77777777" w:rsidR="009B09E0"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In the U.S., it has been observed that the board size in publicly traded companies range from 8 to 11 directors and overtime, small boards with 7 or fewer directors tend to increase their size but large boards with 12 or more directors tend to shrink their size (Ning, Davidson, &amp; Wang, 2010). </w:t>
      </w:r>
      <w:proofErr w:type="spellStart"/>
      <w:r w:rsidRPr="00092072">
        <w:rPr>
          <w:rFonts w:asciiTheme="majorBidi" w:hAnsiTheme="majorBidi" w:cstheme="majorBidi"/>
          <w:color w:val="000000" w:themeColor="text1"/>
        </w:rPr>
        <w:t>Kajola</w:t>
      </w:r>
      <w:proofErr w:type="spellEnd"/>
      <w:r w:rsidRPr="00092072">
        <w:rPr>
          <w:rFonts w:asciiTheme="majorBidi" w:hAnsiTheme="majorBidi" w:cstheme="majorBidi"/>
          <w:color w:val="000000" w:themeColor="text1"/>
        </w:rPr>
        <w:t xml:space="preserve"> (2008) in his study on the Nigerian environment advocates that board size be limited to a sizeable level. </w:t>
      </w:r>
    </w:p>
    <w:p w14:paraId="310C6F85" w14:textId="77777777" w:rsidR="009B09E0" w:rsidRPr="00092072" w:rsidRDefault="009B09E0" w:rsidP="009B09E0">
      <w:pPr>
        <w:pStyle w:val="Default"/>
        <w:spacing w:line="480" w:lineRule="auto"/>
        <w:jc w:val="both"/>
        <w:rPr>
          <w:rFonts w:asciiTheme="majorBidi" w:hAnsiTheme="majorBidi" w:cstheme="majorBidi"/>
          <w:color w:val="000000" w:themeColor="text1"/>
        </w:rPr>
      </w:pPr>
    </w:p>
    <w:p w14:paraId="451F0401"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2.1.2.2 CEO Duality </w:t>
      </w:r>
    </w:p>
    <w:p w14:paraId="51E9672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The concept of CEO duality borders on a combination of the leadership roles of both the Chairman and the Chief Executive Officer (CEO) in a singular position. This translates into the Chairman of the Board being the same individual as the CEO. </w:t>
      </w:r>
    </w:p>
    <w:p w14:paraId="02279712"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An impartial monitoring of managerial actions of shareholders will occur more fully where the Chief Executive Officer is separate from the chairman of the board (Donaldson &amp; Davies, 1991) </w:t>
      </w:r>
    </w:p>
    <w:p w14:paraId="43DB34B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Ponnu (2008) explains that the chairman of the board is responsible for managing the board while the Chief Executive Officer is responsible for the day-to-day management of the company, including the implementation of board decisions. He further asserts that interest in duality of roles has emerged primarily because it is assumed to have significant implications for firm performance and corporate governance. </w:t>
      </w:r>
    </w:p>
    <w:p w14:paraId="4B829D56"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It follows that in the Nigeria Securities and Exchange Commission Code of Corporate Governance (2003) supports that where there be CEO duality, there should be a strong non-executive Vice Chairman. Benz &amp; Frey (2007) therefore opines that the most important area where corporate governance violates the principle of division of power is CEO duality- that is, when the CEO of the company is at the same time the chairperson of the board. </w:t>
      </w:r>
    </w:p>
    <w:p w14:paraId="6CDACDF2"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Two theoretical arguments exist regarding the costs and benefits of CEO duality (Kim, Al-</w:t>
      </w:r>
      <w:proofErr w:type="spellStart"/>
      <w:r w:rsidRPr="00092072">
        <w:rPr>
          <w:rFonts w:asciiTheme="majorBidi" w:hAnsiTheme="majorBidi" w:cstheme="majorBidi"/>
          <w:color w:val="000000" w:themeColor="text1"/>
        </w:rPr>
        <w:t>shammari</w:t>
      </w:r>
      <w:proofErr w:type="spellEnd"/>
      <w:r w:rsidRPr="00092072">
        <w:rPr>
          <w:rFonts w:asciiTheme="majorBidi" w:hAnsiTheme="majorBidi" w:cstheme="majorBidi"/>
          <w:color w:val="000000" w:themeColor="text1"/>
        </w:rPr>
        <w:t xml:space="preserve">, Kim, &amp; Lee, 2009). These arguments stem from the agency and stewardship theory. It is generally opined that the agency theory supports that CEO duality is bad for performance because it compromises the monitoring and control of </w:t>
      </w:r>
      <w:r w:rsidRPr="00092072">
        <w:rPr>
          <w:rFonts w:asciiTheme="majorBidi" w:hAnsiTheme="majorBidi" w:cstheme="majorBidi"/>
          <w:color w:val="000000" w:themeColor="text1"/>
        </w:rPr>
        <w:lastRenderedPageBreak/>
        <w:t xml:space="preserve">the CEO whereas stewardship theory, in contrast, argues that CEO duality may be good for performance due to the unity of command it presents (Peng, Zhang, &amp; Li, 2007). </w:t>
      </w:r>
    </w:p>
    <w:p w14:paraId="211BB7B9" w14:textId="77777777" w:rsidR="009B09E0" w:rsidRPr="00092072" w:rsidRDefault="009B09E0" w:rsidP="009B09E0">
      <w:pPr>
        <w:pStyle w:val="Default"/>
        <w:spacing w:line="480" w:lineRule="auto"/>
        <w:jc w:val="both"/>
        <w:rPr>
          <w:rFonts w:asciiTheme="majorBidi" w:hAnsiTheme="majorBidi" w:cstheme="majorBidi"/>
          <w:color w:val="000000" w:themeColor="text1"/>
        </w:rPr>
      </w:pPr>
      <w:proofErr w:type="spellStart"/>
      <w:r w:rsidRPr="00092072">
        <w:rPr>
          <w:rFonts w:asciiTheme="majorBidi" w:hAnsiTheme="majorBidi" w:cstheme="majorBidi"/>
          <w:color w:val="000000" w:themeColor="text1"/>
        </w:rPr>
        <w:t>Kyereboah</w:t>
      </w:r>
      <w:proofErr w:type="spellEnd"/>
      <w:r w:rsidRPr="00092072">
        <w:rPr>
          <w:rFonts w:asciiTheme="majorBidi" w:hAnsiTheme="majorBidi" w:cstheme="majorBidi"/>
          <w:color w:val="000000" w:themeColor="text1"/>
        </w:rPr>
        <w:t xml:space="preserve"> Coleman (2007) observe that combining the positions of CEO and board chair has a negative impact on corporate performance. Ponnu (2008) observes an insignificant relationship between CEO duality and firm performance. </w:t>
      </w:r>
    </w:p>
    <w:p w14:paraId="3F6402F5" w14:textId="77777777" w:rsidR="009B09E0" w:rsidRPr="00092072" w:rsidRDefault="009B09E0" w:rsidP="009B09E0">
      <w:pPr>
        <w:pStyle w:val="Default"/>
        <w:spacing w:line="480" w:lineRule="auto"/>
        <w:jc w:val="both"/>
        <w:rPr>
          <w:rFonts w:asciiTheme="majorBidi" w:hAnsiTheme="majorBidi" w:cstheme="majorBidi"/>
          <w:b/>
          <w:bCs/>
          <w:color w:val="000000" w:themeColor="text1"/>
        </w:rPr>
      </w:pPr>
      <w:r w:rsidRPr="00092072">
        <w:rPr>
          <w:rFonts w:asciiTheme="majorBidi" w:hAnsiTheme="majorBidi" w:cstheme="majorBidi"/>
          <w:color w:val="000000" w:themeColor="text1"/>
        </w:rPr>
        <w:t xml:space="preserve">CEO Duality as a proxy of corporate governance mechanisms have been measured with a dummy variable which takes 1 when there is CEO duality and zero when there is otherwise Yang, </w:t>
      </w:r>
      <w:proofErr w:type="spellStart"/>
      <w:r w:rsidRPr="00092072">
        <w:rPr>
          <w:rFonts w:asciiTheme="majorBidi" w:hAnsiTheme="majorBidi" w:cstheme="majorBidi"/>
          <w:color w:val="000000" w:themeColor="text1"/>
        </w:rPr>
        <w:t>Murinde</w:t>
      </w:r>
      <w:proofErr w:type="spellEnd"/>
      <w:r w:rsidRPr="00092072">
        <w:rPr>
          <w:rFonts w:asciiTheme="majorBidi" w:hAnsiTheme="majorBidi" w:cstheme="majorBidi"/>
          <w:color w:val="000000" w:themeColor="text1"/>
        </w:rPr>
        <w:t>, &amp; Ding (2010</w:t>
      </w:r>
      <w:r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study patterns after this same line of thought.</w:t>
      </w:r>
    </w:p>
    <w:p w14:paraId="7AD2472B"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2.1.2.2 Ownership Concentration </w:t>
      </w:r>
    </w:p>
    <w:p w14:paraId="7001387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The initial view of the advantages of ownership concentration in joint stock companies was determined by the concern about the opportunistic managerial behavior (Grosfield, 2006)</w:t>
      </w:r>
      <w:r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 xml:space="preserve">In a bid to forestall agency conflicts ideas on the dilution of shareholders ownership such that there are different groups of owners. </w:t>
      </w:r>
    </w:p>
    <w:p w14:paraId="79E083E6"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Corporate governance systems can be distinguished according to the degree of ownership concentration and the identity of controlling shareholders (</w:t>
      </w:r>
      <w:proofErr w:type="spellStart"/>
      <w:r w:rsidRPr="00092072">
        <w:rPr>
          <w:rFonts w:asciiTheme="majorBidi" w:hAnsiTheme="majorBidi" w:cstheme="majorBidi"/>
          <w:color w:val="000000" w:themeColor="text1"/>
        </w:rPr>
        <w:t>Bocean&amp;Barbu</w:t>
      </w:r>
      <w:proofErr w:type="spellEnd"/>
      <w:r w:rsidRPr="00092072">
        <w:rPr>
          <w:rFonts w:asciiTheme="majorBidi" w:hAnsiTheme="majorBidi" w:cstheme="majorBidi"/>
          <w:color w:val="000000" w:themeColor="text1"/>
        </w:rPr>
        <w:t>, 2007). It is for this reason that Farooque</w:t>
      </w:r>
      <w:r w:rsidRPr="00092072">
        <w:rPr>
          <w:rFonts w:asciiTheme="majorBidi" w:hAnsiTheme="majorBidi" w:cstheme="majorBidi"/>
          <w:b/>
          <w:bCs/>
          <w:color w:val="000000" w:themeColor="text1"/>
        </w:rPr>
        <w:t>(</w:t>
      </w:r>
      <w:r w:rsidRPr="00092072">
        <w:rPr>
          <w:rFonts w:asciiTheme="majorBidi" w:hAnsiTheme="majorBidi" w:cstheme="majorBidi"/>
          <w:color w:val="000000" w:themeColor="text1"/>
        </w:rPr>
        <w:t xml:space="preserve">2008) reports that the determinants of company ownership structure are classifiable into shareholder ownership concentration and board ownership. </w:t>
      </w:r>
      <w:proofErr w:type="spellStart"/>
      <w:r w:rsidRPr="00092072">
        <w:rPr>
          <w:rFonts w:asciiTheme="majorBidi" w:hAnsiTheme="majorBidi" w:cstheme="majorBidi"/>
          <w:color w:val="000000" w:themeColor="text1"/>
        </w:rPr>
        <w:t>Bocean&amp;Barbu</w:t>
      </w:r>
      <w:proofErr w:type="spellEnd"/>
      <w:r w:rsidRPr="00092072">
        <w:rPr>
          <w:rFonts w:asciiTheme="majorBidi" w:hAnsiTheme="majorBidi" w:cstheme="majorBidi"/>
          <w:color w:val="000000" w:themeColor="text1"/>
        </w:rPr>
        <w:t xml:space="preserve"> (2007) describe ownership structure as wide dispersed ownership (outsider systems), and concentrated ownership (insider systems). The shareholder ownership concentration of companies is usually characterized by the majority or controlling shareholder who exerts control and significant influence over the company’s operating and financial policies. The controlling shareholder is either </w:t>
      </w:r>
      <w:r w:rsidRPr="00092072">
        <w:rPr>
          <w:rFonts w:asciiTheme="majorBidi" w:hAnsiTheme="majorBidi" w:cstheme="majorBidi"/>
          <w:color w:val="000000" w:themeColor="text1"/>
        </w:rPr>
        <w:lastRenderedPageBreak/>
        <w:t>an individual, family holding, bloc alliance, financial institution or other corporations acting through a holding company or via cross shareholdings (</w:t>
      </w:r>
      <w:proofErr w:type="spellStart"/>
      <w:r w:rsidRPr="00092072">
        <w:rPr>
          <w:rFonts w:asciiTheme="majorBidi" w:hAnsiTheme="majorBidi" w:cstheme="majorBidi"/>
          <w:color w:val="000000" w:themeColor="text1"/>
        </w:rPr>
        <w:t>Bocean&amp;Barbu</w:t>
      </w:r>
      <w:proofErr w:type="spellEnd"/>
      <w:r w:rsidRPr="00092072">
        <w:rPr>
          <w:rFonts w:asciiTheme="majorBidi" w:hAnsiTheme="majorBidi" w:cstheme="majorBidi"/>
          <w:color w:val="000000" w:themeColor="text1"/>
        </w:rPr>
        <w:t xml:space="preserve">, 2007). Board ownership suggests that board members own shares in the companies where they function. </w:t>
      </w:r>
    </w:p>
    <w:p w14:paraId="3530F7D4"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Ownership position with the company aligns directors' economic wealth to the value of the company, thus encouraging directors to be more active in monitoring and controlling the managerial initiatives that could lower the company's value (Kim, Al-</w:t>
      </w:r>
      <w:proofErr w:type="spellStart"/>
      <w:r w:rsidRPr="00092072">
        <w:rPr>
          <w:rFonts w:asciiTheme="majorBidi" w:hAnsiTheme="majorBidi" w:cstheme="majorBidi"/>
          <w:color w:val="000000" w:themeColor="text1"/>
        </w:rPr>
        <w:t>shammari</w:t>
      </w:r>
      <w:proofErr w:type="spellEnd"/>
      <w:r w:rsidRPr="00092072">
        <w:rPr>
          <w:rFonts w:asciiTheme="majorBidi" w:hAnsiTheme="majorBidi" w:cstheme="majorBidi"/>
          <w:color w:val="000000" w:themeColor="text1"/>
        </w:rPr>
        <w:t xml:space="preserve">, Kim, &amp; Lee, 2009). </w:t>
      </w:r>
    </w:p>
    <w:p w14:paraId="32A061C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This study focuses on board ownership concentration because it is an internal corporate governance mechanism that has the likelihood of decreasing agency costs. </w:t>
      </w:r>
    </w:p>
    <w:p w14:paraId="4DD4AA85"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The empirical studies on the relationship between ownership structure and corporate governance have often produced mixed outcomes all through literature. Based on this Earle, Kucsera, &amp;</w:t>
      </w:r>
      <w:proofErr w:type="spellStart"/>
      <w:r w:rsidRPr="00092072">
        <w:rPr>
          <w:rFonts w:asciiTheme="majorBidi" w:hAnsiTheme="majorBidi" w:cstheme="majorBidi"/>
          <w:color w:val="000000" w:themeColor="text1"/>
          <w:sz w:val="24"/>
          <w:szCs w:val="24"/>
        </w:rPr>
        <w:t>Telgedy</w:t>
      </w:r>
      <w:proofErr w:type="spellEnd"/>
      <w:r w:rsidRPr="00092072">
        <w:rPr>
          <w:rFonts w:asciiTheme="majorBidi" w:hAnsiTheme="majorBidi" w:cstheme="majorBidi"/>
          <w:color w:val="000000" w:themeColor="text1"/>
          <w:sz w:val="24"/>
          <w:szCs w:val="24"/>
        </w:rPr>
        <w:t xml:space="preserve"> (2005) suggest that the effects of ownership concentration on firm performance are theoretically complex and empirically ambiguous. Kumar (2003) in his empirical work resolved that there is no evidence to support that the differences in ownership structure, affect firm performance; after controlling for observed company characteristics and company fixed effects.</w:t>
      </w:r>
    </w:p>
    <w:p w14:paraId="729EA13B" w14:textId="77777777" w:rsidR="009B09E0" w:rsidRDefault="009B09E0" w:rsidP="009B09E0">
      <w:pPr>
        <w:spacing w:after="0" w:line="48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rPr>
        <w:br w:type="page"/>
      </w:r>
    </w:p>
    <w:p w14:paraId="4A9C4A5F"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lastRenderedPageBreak/>
        <w:t xml:space="preserve">2.2 Theoretical Framework of Corporate Governance </w:t>
      </w:r>
    </w:p>
    <w:p w14:paraId="68DDF4C1"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basic theoretical structures of corporate governance include the agency theory, stakeholder theory, stewardship theory, and resource dependency theory. However, the agency theory is the focal point. </w:t>
      </w:r>
    </w:p>
    <w:p w14:paraId="26036C94"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theory of agency forms the theoretical core for this study because it is a foundational theory of corporate governance. It also relates to internal mechanisms of corporate governance. These theoretical perspectives are discussed herewith with emphasis on agency theory. </w:t>
      </w:r>
    </w:p>
    <w:p w14:paraId="6C6922C9"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2.2.1 Stakeholder Theory </w:t>
      </w:r>
    </w:p>
    <w:p w14:paraId="18685BA1"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stakeholder theory has been perceived to be advancement on the agency theory and corroborates the concept of corporate governance in organisations in a more robust manner than the agency theory. This theory recognizes not only the shareholders or owners of the organisation but also the stakeholders. Stakeholders are a combination of those individual or group that influences an organisation and those that are being influenced by the organisation. Stakeholders therefore comprise of the shareholders, creditors, employees, customers, competitors, suppliers and the community. </w:t>
      </w:r>
    </w:p>
    <w:p w14:paraId="768FE476"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Stakeholder theory asserts that companies have a social responsibility that requires them to consider the interests of all parties affected by their actions (Branco and Lucia, 2007). This confers more responsibility on the managers in terms of ensuring that no stakeholder is dissatisfied either in the short run or long run. Put simply by Sternberg (1997), stakeholder theory is the doctrine that businesses should be run not for the financial benefit of their owners, but for the benefit of all stakeholders. </w:t>
      </w:r>
    </w:p>
    <w:p w14:paraId="093C6CD2"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Rusconi (2009) posits that the fundamental basis of the stakeholder theory is normative and involves the acceptance of ideas that stakeholders are persons or groups with legitimate interests in procedural and/or substantive aspects of corporate activity and that the interest of all stakeholders are of intrinsic value. </w:t>
      </w:r>
    </w:p>
    <w:p w14:paraId="6E2761C5"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Kostyuk, Braendle, &amp;</w:t>
      </w:r>
      <w:proofErr w:type="spellStart"/>
      <w:r w:rsidRPr="00092072">
        <w:rPr>
          <w:rFonts w:asciiTheme="majorBidi" w:hAnsiTheme="majorBidi" w:cstheme="majorBidi"/>
          <w:color w:val="000000" w:themeColor="text1"/>
        </w:rPr>
        <w:t>Apreda</w:t>
      </w:r>
      <w:proofErr w:type="spellEnd"/>
      <w:r w:rsidRPr="00092072">
        <w:rPr>
          <w:rFonts w:asciiTheme="majorBidi" w:hAnsiTheme="majorBidi" w:cstheme="majorBidi"/>
          <w:color w:val="000000" w:themeColor="text1"/>
        </w:rPr>
        <w:t xml:space="preserve"> (2007) suggest that stakeholder theory focuses on the relative differences of a stake-holder oriented corporate governance system compared to a shareholder.</w:t>
      </w:r>
    </w:p>
    <w:p w14:paraId="77DEA63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2.2.2 Stewardship theory </w:t>
      </w:r>
    </w:p>
    <w:p w14:paraId="339BA2A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stewardship theory emphasizes the principal- steward relationship believed to have its roots in the fields of psychology and sociology. It grew out of the seminal work of Donaldson and Davis (1989, 1991) and was developed as a model where senior executives act as stewards for the organization and in the best interests of the principals (Olson, 2008). </w:t>
      </w:r>
    </w:p>
    <w:p w14:paraId="74BC1205" w14:textId="77777777" w:rsidR="009B09E0" w:rsidRPr="00092072" w:rsidRDefault="009B09E0" w:rsidP="009B09E0">
      <w:pPr>
        <w:pStyle w:val="Default"/>
        <w:spacing w:line="480" w:lineRule="auto"/>
        <w:jc w:val="both"/>
        <w:rPr>
          <w:rFonts w:asciiTheme="majorBidi" w:hAnsiTheme="majorBidi" w:cstheme="majorBidi"/>
          <w:b/>
          <w:bCs/>
          <w:color w:val="000000" w:themeColor="text1"/>
        </w:rPr>
      </w:pPr>
      <w:r w:rsidRPr="00092072">
        <w:rPr>
          <w:rFonts w:asciiTheme="majorBidi" w:hAnsiTheme="majorBidi" w:cstheme="majorBidi"/>
          <w:color w:val="000000" w:themeColor="text1"/>
        </w:rPr>
        <w:t>The principal- steward relationship is a relationship of trust and was developed as an alternative to the agency theory. In the light of corporate governance, Donaldson &amp; Davis (1991) suggest that stewardship theory focuses essentially on empowering structures and supports the mechanism of CEO duality which will enhance effectiveness and produce, as a result, superior returns to shareholders than separation of the roles of chair and CEO. The utility of the steward represented by the Chief Executive Officer is maximized when organizational objectives are achieved rather than self -serving objectives (Garcia-Meca&amp; Sanchez-Ballesta, 2009).</w:t>
      </w:r>
    </w:p>
    <w:p w14:paraId="6E0C47D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2.2.3 Resource Dependency Theory (RDT) </w:t>
      </w:r>
    </w:p>
    <w:p w14:paraId="682D176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The theory of resource dependency explains that organisations depend on resources from external sources which affect it corporate governance structures in terms of the strategic management of external relations alongside enforcing control over such organisations. Chin, </w:t>
      </w:r>
      <w:proofErr w:type="spellStart"/>
      <w:r w:rsidRPr="00092072">
        <w:rPr>
          <w:rFonts w:asciiTheme="majorBidi" w:hAnsiTheme="majorBidi" w:cstheme="majorBidi"/>
          <w:color w:val="000000" w:themeColor="text1"/>
        </w:rPr>
        <w:t>WidingII</w:t>
      </w:r>
      <w:proofErr w:type="spellEnd"/>
      <w:r w:rsidRPr="00092072">
        <w:rPr>
          <w:rFonts w:asciiTheme="majorBidi" w:hAnsiTheme="majorBidi" w:cstheme="majorBidi"/>
          <w:color w:val="000000" w:themeColor="text1"/>
        </w:rPr>
        <w:t xml:space="preserve">,&amp;Paladino (2004) asserts that Resource Dependency Theory has its origins in open system theory as such organisations have varying degrees of dependence on the external environment, particularly for the resources they require to operate. They express the same view as proponents of the theory who suggest that company should seek proactively to control resources in order to improve organizational performance. </w:t>
      </w:r>
    </w:p>
    <w:p w14:paraId="24E71CCA"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hallmark of resource dependence theory that distinguishes it from transaction cost economics is the emphasis on power and a careful articulation of the explicit repertoires of tactics available to organizations (Davis &amp; Cobb, 2009). This follows that directors or non-executive are greatly appreciated than their inside directors counterparts because of their ability to provide the organisation with resources that would enhance firm performance as put by proponents in terms of board capital and board motivation. </w:t>
      </w:r>
    </w:p>
    <w:p w14:paraId="5148337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Thus, </w:t>
      </w:r>
      <w:proofErr w:type="spellStart"/>
      <w:r w:rsidRPr="00092072">
        <w:rPr>
          <w:rFonts w:asciiTheme="majorBidi" w:hAnsiTheme="majorBidi" w:cstheme="majorBidi"/>
          <w:color w:val="000000" w:themeColor="text1"/>
        </w:rPr>
        <w:t>Gkliatis</w:t>
      </w:r>
      <w:proofErr w:type="spellEnd"/>
      <w:r w:rsidRPr="00092072">
        <w:rPr>
          <w:rFonts w:asciiTheme="majorBidi" w:hAnsiTheme="majorBidi" w:cstheme="majorBidi"/>
          <w:color w:val="000000" w:themeColor="text1"/>
        </w:rPr>
        <w:t xml:space="preserve"> (2009) described board motivation activities related to providing resources as: </w:t>
      </w:r>
    </w:p>
    <w:p w14:paraId="59EB6460"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providing legitimacy/bolstering the public image of the company, providing expertise, administering advice and counsel, linking the company to important stakeholders or other important entities, facilitating access to resources such as capital, building external relations, diffusing innovation, and aiding in the formulation of strategy or other important company decisions (p 3). </w:t>
      </w:r>
    </w:p>
    <w:p w14:paraId="3676924A"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This led to the contribution of Abdullahi &amp; Valentine (2009) on the classification of directors into four namely: the insiders, business experts, support specialists, community influential.</w:t>
      </w:r>
    </w:p>
    <w:p w14:paraId="7DD6EB6F" w14:textId="77777777" w:rsidR="009B09E0" w:rsidRPr="00FC4D07" w:rsidRDefault="009B09E0" w:rsidP="009B09E0">
      <w:pPr>
        <w:pStyle w:val="ListParagraph"/>
        <w:numPr>
          <w:ilvl w:val="1"/>
          <w:numId w:val="2"/>
        </w:num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Empirical Review</w:t>
      </w:r>
    </w:p>
    <w:p w14:paraId="3912F743"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Ndum and </w:t>
      </w:r>
      <w:proofErr w:type="spellStart"/>
      <w:r w:rsidRPr="00092072">
        <w:rPr>
          <w:rFonts w:asciiTheme="majorBidi" w:hAnsiTheme="majorBidi" w:cstheme="majorBidi"/>
          <w:bCs/>
          <w:color w:val="000000" w:themeColor="text1"/>
          <w:sz w:val="24"/>
          <w:szCs w:val="24"/>
        </w:rPr>
        <w:t>Oranefo</w:t>
      </w:r>
      <w:proofErr w:type="spellEnd"/>
      <w:r w:rsidRPr="00092072">
        <w:rPr>
          <w:rFonts w:asciiTheme="majorBidi" w:hAnsiTheme="majorBidi" w:cstheme="majorBidi"/>
          <w:bCs/>
          <w:color w:val="000000" w:themeColor="text1"/>
          <w:sz w:val="24"/>
          <w:szCs w:val="24"/>
        </w:rPr>
        <w:t>,(2021)</w:t>
      </w:r>
      <w:r w:rsidRPr="00092072">
        <w:rPr>
          <w:rFonts w:asciiTheme="majorBidi" w:hAnsiTheme="majorBidi" w:cstheme="majorBidi"/>
          <w:color w:val="000000" w:themeColor="text1"/>
          <w:sz w:val="24"/>
          <w:szCs w:val="24"/>
        </w:rPr>
        <w:t xml:space="preserve">corporate governance and firm performance: a study of conglomerates in Nigeria. </w:t>
      </w:r>
      <w:r w:rsidRPr="00092072">
        <w:rPr>
          <w:rFonts w:asciiTheme="majorBidi" w:hAnsiTheme="majorBidi" w:cstheme="majorBidi"/>
          <w:i/>
          <w:iCs/>
          <w:color w:val="000000" w:themeColor="text1"/>
          <w:sz w:val="24"/>
          <w:szCs w:val="24"/>
        </w:rPr>
        <w:t>Ex</w:t>
      </w:r>
      <w:r>
        <w:rPr>
          <w:rFonts w:asciiTheme="majorBidi" w:hAnsiTheme="majorBidi" w:cstheme="majorBidi"/>
          <w:i/>
          <w:iCs/>
          <w:color w:val="000000" w:themeColor="text1"/>
          <w:sz w:val="24"/>
          <w:szCs w:val="24"/>
        </w:rPr>
        <w:t>-</w:t>
      </w:r>
      <w:r w:rsidRPr="00092072">
        <w:rPr>
          <w:rFonts w:asciiTheme="majorBidi" w:hAnsiTheme="majorBidi" w:cstheme="majorBidi"/>
          <w:i/>
          <w:iCs/>
          <w:color w:val="000000" w:themeColor="text1"/>
          <w:sz w:val="24"/>
          <w:szCs w:val="24"/>
        </w:rPr>
        <w:t xml:space="preserve">post Facto </w:t>
      </w:r>
      <w:r w:rsidRPr="00092072">
        <w:rPr>
          <w:rFonts w:asciiTheme="majorBidi" w:hAnsiTheme="majorBidi" w:cstheme="majorBidi"/>
          <w:color w:val="000000" w:themeColor="text1"/>
          <w:sz w:val="24"/>
          <w:szCs w:val="24"/>
        </w:rPr>
        <w:t>research design was adopted. The population constituted the conglomerate firms in Nigeria. Data for this study were sourced from annual reports and accounts of the firms. Regression analysis was used in testing the hypotheses. From the analysis, our findings revealed that audit committee and board composition diligence have positive insignificant effect on return on assets of conglomerates firms in Nigeria. the study recommended that it is necessary for listed firms to consider an appropriate and competitive compensation level of board’s members. The compensation will provide a better link between shareholders and firm’s management and this link will enhance firm’s performance to maximize shareholders’ value.</w:t>
      </w:r>
    </w:p>
    <w:p w14:paraId="27A49B96"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Cs/>
          <w:color w:val="000000" w:themeColor="text1"/>
          <w:sz w:val="24"/>
          <w:szCs w:val="24"/>
        </w:rPr>
        <w:t xml:space="preserve">Abdulrahman and Musa (2019) investigated </w:t>
      </w:r>
      <w:r w:rsidRPr="00092072">
        <w:rPr>
          <w:rFonts w:asciiTheme="majorBidi" w:hAnsiTheme="majorBidi" w:cstheme="majorBidi"/>
          <w:color w:val="000000" w:themeColor="text1"/>
          <w:sz w:val="24"/>
          <w:szCs w:val="24"/>
        </w:rPr>
        <w:t xml:space="preserve">the effects of board characteristics and audit committee mechanisms on value relevance of accounting information of listed industrial goods firms in Nigeria. The research is motivated by the Nigerian Stocks Exchange reports of 2014 and the X – compliance report of 2018. The paper uses secondary data for six years period (2013 – 2018) from a sample of ten (10) out of 14 listed firms in the industrial goods sector. Multiple regression is used after adopting Ohlson (1995) model while incorporating the interactions of corporate governance </w:t>
      </w:r>
      <w:r w:rsidRPr="00092072">
        <w:rPr>
          <w:rFonts w:asciiTheme="majorBidi" w:hAnsiTheme="majorBidi" w:cstheme="majorBidi"/>
          <w:color w:val="000000" w:themeColor="text1"/>
          <w:sz w:val="24"/>
          <w:szCs w:val="24"/>
        </w:rPr>
        <w:lastRenderedPageBreak/>
        <w:t>variables with earnings per share and book value per share. Robustness tests were conducted to ensure validity and reliability of the results. The outcomes of the tests suggest presence of heteroscedasticity and auto correlation and, as such, panel corrected standard errors regression was used using Stata software. The study concludes that board size and audit committee size play vital roles on the value relevance of accounting information, whereas board independence and audit committee independence do not have any effect on value relevance of accounting information of listed Industrial Goods firms in Nigeria. In view of these, the study recommends, among others, that the management of industrial goods firms in Nigeria should adhere strictly to the provisions of corporate governance codes in constituting board of directors and the statutory audit committee with sufficient members relative to the firm's size. This will go a long way in improving the value of earnings and book value of equity.</w:t>
      </w:r>
    </w:p>
    <w:p w14:paraId="70F17F96"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Ovbiebo</w:t>
      </w:r>
      <w:proofErr w:type="spellEnd"/>
      <w:r w:rsidRPr="00092072">
        <w:rPr>
          <w:rFonts w:asciiTheme="majorBidi" w:hAnsiTheme="majorBidi" w:cstheme="majorBidi"/>
          <w:color w:val="000000" w:themeColor="text1"/>
          <w:sz w:val="24"/>
          <w:szCs w:val="24"/>
        </w:rPr>
        <w:t xml:space="preserve">, </w:t>
      </w:r>
      <w:proofErr w:type="spellStart"/>
      <w:r w:rsidRPr="00092072">
        <w:rPr>
          <w:rFonts w:asciiTheme="majorBidi" w:hAnsiTheme="majorBidi" w:cstheme="majorBidi"/>
          <w:color w:val="000000" w:themeColor="text1"/>
          <w:sz w:val="24"/>
          <w:szCs w:val="24"/>
        </w:rPr>
        <w:t>Ukori</w:t>
      </w:r>
      <w:proofErr w:type="spellEnd"/>
      <w:r w:rsidRPr="00092072">
        <w:rPr>
          <w:rFonts w:asciiTheme="majorBidi" w:hAnsiTheme="majorBidi" w:cstheme="majorBidi"/>
          <w:color w:val="000000" w:themeColor="text1"/>
          <w:sz w:val="24"/>
          <w:szCs w:val="24"/>
        </w:rPr>
        <w:t xml:space="preserve"> and Vincent (2019) investigated the effect of corporate governance mechanisms on the performance of Nigerian quoted companies. Secondary data was used for the study. The data was sourced from the annual reports of companies listed in the NSE. The study adopted the ordinary least square regression technique. The findings suggest that board characteristics have a negative impact, while audit committee characteristics have a positive impact on firm performance. </w:t>
      </w:r>
    </w:p>
    <w:p w14:paraId="7BB8A33C"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Awodiran</w:t>
      </w:r>
      <w:proofErr w:type="spellEnd"/>
      <w:r w:rsidRPr="00092072">
        <w:rPr>
          <w:rFonts w:asciiTheme="majorBidi" w:hAnsiTheme="majorBidi" w:cstheme="majorBidi"/>
          <w:color w:val="000000" w:themeColor="text1"/>
          <w:sz w:val="24"/>
          <w:szCs w:val="24"/>
        </w:rPr>
        <w:t xml:space="preserve"> (2019) ascertained the effect of corporate governance surrogates on financial performance of quoted consumer goods firms in Nigeria from which 16 companies were randomly selected. The study used data gathered from financial statements (2008-</w:t>
      </w:r>
      <w:r w:rsidRPr="00092072">
        <w:rPr>
          <w:rFonts w:asciiTheme="majorBidi" w:hAnsiTheme="majorBidi" w:cstheme="majorBidi"/>
          <w:color w:val="000000" w:themeColor="text1"/>
          <w:sz w:val="24"/>
          <w:szCs w:val="24"/>
        </w:rPr>
        <w:lastRenderedPageBreak/>
        <w:t xml:space="preserve">2017). Descriptive and inferential statistical methods were employed in analyzing the data gathered. Hausman test was also conducted to make a choice between random and fixed effect models of panel least square regression; which </w:t>
      </w:r>
      <w:proofErr w:type="spellStart"/>
      <w:r w:rsidRPr="00092072">
        <w:rPr>
          <w:rFonts w:asciiTheme="majorBidi" w:hAnsiTheme="majorBidi" w:cstheme="majorBidi"/>
          <w:color w:val="000000" w:themeColor="text1"/>
          <w:sz w:val="24"/>
          <w:szCs w:val="24"/>
        </w:rPr>
        <w:t>favoured</w:t>
      </w:r>
      <w:proofErr w:type="spellEnd"/>
      <w:r w:rsidRPr="00092072">
        <w:rPr>
          <w:rFonts w:asciiTheme="majorBidi" w:hAnsiTheme="majorBidi" w:cstheme="majorBidi"/>
          <w:color w:val="000000" w:themeColor="text1"/>
          <w:sz w:val="24"/>
          <w:szCs w:val="24"/>
        </w:rPr>
        <w:t xml:space="preserve"> random effect model. The study found that board composition and ownership concentration positively influenced profitability while size of the board and the status of Chief Executive Officer exerted negative but significant influence on profitability. </w:t>
      </w:r>
    </w:p>
    <w:p w14:paraId="755B3DD6"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Odunayo (2019) determined the extent to which board size, board independence, ownership structure, and board gender diversity affects firm performance for the periods covered 2013 to 2017. Data were sourced from Annual report and statement of financial accounts of the selected companies. Panel Data econometric technique which included least squares dummy variable (LSDV), random effect model and Hausman tests were employed. The study found that board independence (BIND) has positive effect on return on asset while Ownership structure (OWNSTR), Board size (BSIZE) and Board gender diversity (BGD) on return on asset. The study further revealed that all the explanatory variables that is, Ownership structure.</w:t>
      </w:r>
    </w:p>
    <w:p w14:paraId="4860437C"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p>
    <w:p w14:paraId="3009D8EB" w14:textId="77777777" w:rsidR="009B09E0" w:rsidRPr="00092072" w:rsidRDefault="009B09E0" w:rsidP="009B09E0">
      <w:pPr>
        <w:spacing w:after="0" w:line="36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CHAPTER THREE</w:t>
      </w:r>
    </w:p>
    <w:p w14:paraId="04D3864B" w14:textId="77777777" w:rsidR="009B09E0" w:rsidRPr="00092072" w:rsidRDefault="009B09E0" w:rsidP="009B09E0">
      <w:pPr>
        <w:spacing w:after="0" w:line="36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METHODOLOGY</w:t>
      </w:r>
    </w:p>
    <w:p w14:paraId="41D39355" w14:textId="77777777" w:rsidR="009B09E0" w:rsidRPr="00092072" w:rsidRDefault="009B09E0" w:rsidP="009B09E0">
      <w:pPr>
        <w:spacing w:after="0" w:line="36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The study is descriptive in nature; the guard experiment design was adopted. T eh research design employed method which gave use information about the attitude of the shareholders, the stakeholders and the boards of directors towards the performance in the First Bank of Nigeria plc as a case study in carrying out the obligation in banking industry.</w:t>
      </w:r>
    </w:p>
    <w:p w14:paraId="6CC80489" w14:textId="77777777" w:rsidR="009B09E0" w:rsidRPr="00092072" w:rsidRDefault="009B09E0" w:rsidP="009B09E0">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3.1</w:t>
      </w:r>
      <w:r w:rsidRPr="00092072">
        <w:rPr>
          <w:rFonts w:asciiTheme="majorBidi" w:hAnsiTheme="majorBidi" w:cstheme="majorBidi"/>
          <w:b/>
          <w:color w:val="000000" w:themeColor="text1"/>
          <w:sz w:val="24"/>
          <w:szCs w:val="24"/>
        </w:rPr>
        <w:tab/>
        <w:t>Research Design</w:t>
      </w:r>
    </w:p>
    <w:p w14:paraId="5062E1BF"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 xml:space="preserve">This study employs the technique of panel data analysis. It involves an empirical analysis of the annual financial reports and accounts of selected companies on the Nigerian stock exchange. It requires the use of descriptive and inferential statistics for data analysis as a result of the need to test hypothesis. The main reason for embarking on a panel study is that it allows for the measuring of the pattern of change and obtaining of factual information requiring collection on a regular basis. </w:t>
      </w:r>
    </w:p>
    <w:p w14:paraId="7C7B3E77"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3.3 Population of Study </w:t>
      </w:r>
    </w:p>
    <w:p w14:paraId="1F185285"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The population for this study is defined as the selected bank i.e. first bank. The information of listed Banks as at 2022 from which the sample is drawn (Okereke-</w:t>
      </w:r>
      <w:proofErr w:type="spellStart"/>
      <w:r w:rsidRPr="00092072">
        <w:rPr>
          <w:rFonts w:asciiTheme="majorBidi" w:hAnsiTheme="majorBidi" w:cstheme="majorBidi"/>
          <w:color w:val="000000" w:themeColor="text1"/>
        </w:rPr>
        <w:t>Onyuike</w:t>
      </w:r>
      <w:proofErr w:type="spellEnd"/>
      <w:r w:rsidRPr="00092072">
        <w:rPr>
          <w:rFonts w:asciiTheme="majorBidi" w:hAnsiTheme="majorBidi" w:cstheme="majorBidi"/>
          <w:color w:val="000000" w:themeColor="text1"/>
        </w:rPr>
        <w:t>, 2009).</w:t>
      </w:r>
    </w:p>
    <w:p w14:paraId="03227264"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3.5 Data Gathering Method </w:t>
      </w:r>
    </w:p>
    <w:p w14:paraId="5B8B1109" w14:textId="77777777" w:rsidR="009B09E0"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This describes method of data collection, the instruments of data collection, and the validity and reliability of instruments. </w:t>
      </w:r>
    </w:p>
    <w:p w14:paraId="011974A5"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3.5.1 Sources of Data </w:t>
      </w:r>
    </w:p>
    <w:p w14:paraId="489C9769"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research employs both primary and secondary data. The major source of data is the secondary source which is the data collected from the annual financial reports and accounts of companies, the Nigerian Stock Exchange fact book. The annual reports and accounts are sourced from an internet database addressed as www.sbainteractive .com. </w:t>
      </w:r>
    </w:p>
    <w:p w14:paraId="3A697D3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3.5.2 Instruments of Data Collection </w:t>
      </w:r>
    </w:p>
    <w:p w14:paraId="7BF4DB99"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This research employs quantitative data. The instrument used to gather this quantitative data is the annual reports and accounts of the selected companies.</w:t>
      </w:r>
    </w:p>
    <w:p w14:paraId="7B99871F"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3.5.3 Validity and Reliability of Instruments </w:t>
      </w:r>
    </w:p>
    <w:p w14:paraId="4BE1AAEB"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The validity of instruments is established with the regular reference to related and relevant literature (</w:t>
      </w:r>
      <w:proofErr w:type="spellStart"/>
      <w:r w:rsidRPr="00092072">
        <w:rPr>
          <w:rFonts w:asciiTheme="majorBidi" w:hAnsiTheme="majorBidi" w:cstheme="majorBidi"/>
          <w:color w:val="000000" w:themeColor="text1"/>
          <w:sz w:val="24"/>
          <w:szCs w:val="24"/>
        </w:rPr>
        <w:t>Kajola</w:t>
      </w:r>
      <w:proofErr w:type="spellEnd"/>
      <w:r w:rsidRPr="00092072">
        <w:rPr>
          <w:rFonts w:asciiTheme="majorBidi" w:hAnsiTheme="majorBidi" w:cstheme="majorBidi"/>
          <w:color w:val="000000" w:themeColor="text1"/>
          <w:sz w:val="24"/>
          <w:szCs w:val="24"/>
        </w:rPr>
        <w:t xml:space="preserve">, 2008; Sanda, </w:t>
      </w:r>
      <w:proofErr w:type="spellStart"/>
      <w:r w:rsidRPr="00092072">
        <w:rPr>
          <w:rFonts w:asciiTheme="majorBidi" w:hAnsiTheme="majorBidi" w:cstheme="majorBidi"/>
          <w:color w:val="000000" w:themeColor="text1"/>
          <w:sz w:val="24"/>
          <w:szCs w:val="24"/>
        </w:rPr>
        <w:t>Mikailu</w:t>
      </w:r>
      <w:proofErr w:type="spellEnd"/>
      <w:r w:rsidRPr="00092072">
        <w:rPr>
          <w:rFonts w:asciiTheme="majorBidi" w:hAnsiTheme="majorBidi" w:cstheme="majorBidi"/>
          <w:color w:val="000000" w:themeColor="text1"/>
          <w:sz w:val="24"/>
          <w:szCs w:val="24"/>
        </w:rPr>
        <w:t>, &amp; Garba, 2005) based on the similarity in research design and instruments for data analysis. Also, the validity of this study is enhanced with the use of only published annual reports and accounts of the selected companies. The reliability test is conducted through comparison of methodology and findings from previous studies with the result from the panel data analysis.</w:t>
      </w:r>
    </w:p>
    <w:p w14:paraId="2B66E08D"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3.6 Data Analysis Method </w:t>
      </w:r>
    </w:p>
    <w:p w14:paraId="24C13945" w14:textId="77777777" w:rsidR="009B09E0"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This section explains the methods of data analysis, instruments for data analysis which includes the formulae. </w:t>
      </w:r>
    </w:p>
    <w:p w14:paraId="23BEE0D0"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3.6.1 Methods of Data Analysis </w:t>
      </w:r>
    </w:p>
    <w:p w14:paraId="6CC34FBF"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data collected for the research representing corporate governance mechanisms and performance measures is analysed with statistical methods. Charts and tables are initially used to display data gathered. The data is further analysed using descriptive statistics which describes the mode, median and standard deviation. </w:t>
      </w:r>
    </w:p>
    <w:p w14:paraId="1BD7377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hypotheses are tested using inferential statistics which include the regression tests and the test of correlation. A multiple regression analysis which is estimated with the Ordinary Least Square (OLS) is done to explain the impact of corporate governance on firm performance while the test of correlation measures the degree of association of the corporate governance mechanisms with the performance measures. </w:t>
      </w:r>
    </w:p>
    <w:p w14:paraId="2A77AB6B"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For the purpose of obtaining stronger empirical evidence to support this study, further tests-the fixed effects model and random effects test are conducted to reduce the effect </w:t>
      </w:r>
      <w:r w:rsidRPr="00092072">
        <w:rPr>
          <w:rFonts w:asciiTheme="majorBidi" w:hAnsiTheme="majorBidi" w:cstheme="majorBidi"/>
          <w:color w:val="000000" w:themeColor="text1"/>
          <w:sz w:val="24"/>
          <w:szCs w:val="24"/>
        </w:rPr>
        <w:lastRenderedPageBreak/>
        <w:t>of a bias in the result. The fixed and random effects model is tested for its appropriateness using the Statistical Package for Social Science SPSS 17.</w:t>
      </w:r>
    </w:p>
    <w:p w14:paraId="4BF803E2"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3.6.3 Model Specification </w:t>
      </w:r>
    </w:p>
    <w:p w14:paraId="04B9D10B"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An empirical model is formulated which is based on the use of panel data methodology. This study employs panel data analysis which is a combination of time series and cross-sectional data analysis because it is the most useful for it. </w:t>
      </w:r>
    </w:p>
    <w:p w14:paraId="67954199"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general form of the panel data analysis model is specified as: </w:t>
      </w:r>
    </w:p>
    <w:p w14:paraId="64028A0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NPL = F A</w:t>
      </w:r>
      <w:r w:rsidRPr="00092072">
        <w:rPr>
          <w:rFonts w:asciiTheme="majorBidi" w:hAnsiTheme="majorBidi" w:cstheme="majorBidi"/>
          <w:color w:val="000000" w:themeColor="text1"/>
          <w:vertAlign w:val="subscript"/>
        </w:rPr>
        <w:t>o</w:t>
      </w:r>
      <w:r w:rsidRPr="00092072">
        <w:rPr>
          <w:rFonts w:asciiTheme="majorBidi" w:hAnsiTheme="majorBidi" w:cstheme="majorBidi"/>
          <w:color w:val="000000" w:themeColor="text1"/>
        </w:rPr>
        <w:t>β +B</w:t>
      </w:r>
      <w:r w:rsidRPr="00092072">
        <w:rPr>
          <w:rFonts w:asciiTheme="majorBidi" w:hAnsiTheme="majorBidi" w:cstheme="majorBidi"/>
          <w:color w:val="000000" w:themeColor="text1"/>
          <w:vertAlign w:val="subscript"/>
        </w:rPr>
        <w:t>1BZ</w:t>
      </w:r>
      <w:r w:rsidRPr="00092072">
        <w:rPr>
          <w:rFonts w:asciiTheme="majorBidi" w:hAnsiTheme="majorBidi" w:cstheme="majorBidi"/>
          <w:color w:val="000000" w:themeColor="text1"/>
        </w:rPr>
        <w:t>+C</w:t>
      </w:r>
      <w:r w:rsidRPr="00092072">
        <w:rPr>
          <w:rFonts w:asciiTheme="majorBidi" w:hAnsiTheme="majorBidi" w:cstheme="majorBidi"/>
          <w:color w:val="000000" w:themeColor="text1"/>
          <w:vertAlign w:val="subscript"/>
        </w:rPr>
        <w:t>2DIR</w:t>
      </w:r>
      <w:r w:rsidRPr="00092072">
        <w:rPr>
          <w:rFonts w:asciiTheme="majorBidi" w:hAnsiTheme="majorBidi" w:cstheme="majorBidi"/>
          <w:color w:val="000000" w:themeColor="text1"/>
        </w:rPr>
        <w:t>+D</w:t>
      </w:r>
      <w:r w:rsidRPr="00092072">
        <w:rPr>
          <w:rFonts w:asciiTheme="majorBidi" w:hAnsiTheme="majorBidi" w:cstheme="majorBidi"/>
          <w:color w:val="000000" w:themeColor="text1"/>
          <w:vertAlign w:val="subscript"/>
        </w:rPr>
        <w:t>4GPR</w:t>
      </w:r>
      <w:r w:rsidRPr="00092072">
        <w:rPr>
          <w:rFonts w:asciiTheme="majorBidi" w:hAnsiTheme="majorBidi" w:cstheme="majorBidi"/>
          <w:color w:val="000000" w:themeColor="text1"/>
        </w:rPr>
        <w:t>+µ</w:t>
      </w:r>
    </w:p>
    <w:p w14:paraId="507653F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Where: </w:t>
      </w:r>
    </w:p>
    <w:p w14:paraId="6680C6C8"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NPL= dependent variable (non-performing loan) </w:t>
      </w:r>
    </w:p>
    <w:p w14:paraId="7556D77F"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BZ = Board Size</w:t>
      </w:r>
    </w:p>
    <w:p w14:paraId="1F96121C"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DIR = No of director independence</w:t>
      </w:r>
    </w:p>
    <w:p w14:paraId="5B417019"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GPR = Gender proportion</w:t>
      </w:r>
    </w:p>
    <w:p w14:paraId="78764433"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β0= constant </w:t>
      </w:r>
    </w:p>
    <w:p w14:paraId="6C233F8D"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β = is the coefficient of the explanatory variable (corporate governance mechanisms) </w:t>
      </w:r>
    </w:p>
    <w:p w14:paraId="10438D4D" w14:textId="77777777" w:rsidR="00D14C66" w:rsidRDefault="00D14C66" w:rsidP="009B09E0">
      <w:pPr>
        <w:spacing w:after="0" w:line="480" w:lineRule="auto"/>
        <w:jc w:val="center"/>
        <w:rPr>
          <w:rFonts w:asciiTheme="majorBidi" w:hAnsiTheme="majorBidi" w:cstheme="majorBidi"/>
          <w:b/>
          <w:color w:val="000000" w:themeColor="text1"/>
          <w:sz w:val="24"/>
          <w:szCs w:val="24"/>
        </w:rPr>
      </w:pPr>
    </w:p>
    <w:p w14:paraId="64A0F9FD" w14:textId="77777777" w:rsidR="00D14C66" w:rsidRDefault="00D14C66" w:rsidP="009B09E0">
      <w:pPr>
        <w:spacing w:after="0" w:line="480" w:lineRule="auto"/>
        <w:jc w:val="center"/>
        <w:rPr>
          <w:rFonts w:asciiTheme="majorBidi" w:hAnsiTheme="majorBidi" w:cstheme="majorBidi"/>
          <w:b/>
          <w:color w:val="000000" w:themeColor="text1"/>
          <w:sz w:val="24"/>
          <w:szCs w:val="24"/>
        </w:rPr>
      </w:pPr>
    </w:p>
    <w:p w14:paraId="2990AF39" w14:textId="77777777" w:rsidR="00D14C66" w:rsidRDefault="00D14C66" w:rsidP="009B09E0">
      <w:pPr>
        <w:spacing w:after="0" w:line="480" w:lineRule="auto"/>
        <w:jc w:val="center"/>
        <w:rPr>
          <w:rFonts w:asciiTheme="majorBidi" w:hAnsiTheme="majorBidi" w:cstheme="majorBidi"/>
          <w:b/>
          <w:color w:val="000000" w:themeColor="text1"/>
          <w:sz w:val="24"/>
          <w:szCs w:val="24"/>
        </w:rPr>
      </w:pPr>
    </w:p>
    <w:p w14:paraId="1F2D59D7" w14:textId="77777777" w:rsidR="00D14C66" w:rsidRDefault="00D14C66" w:rsidP="009B09E0">
      <w:pPr>
        <w:spacing w:after="0" w:line="480" w:lineRule="auto"/>
        <w:jc w:val="center"/>
        <w:rPr>
          <w:rFonts w:asciiTheme="majorBidi" w:hAnsiTheme="majorBidi" w:cstheme="majorBidi"/>
          <w:b/>
          <w:color w:val="000000" w:themeColor="text1"/>
          <w:sz w:val="24"/>
          <w:szCs w:val="24"/>
        </w:rPr>
      </w:pPr>
    </w:p>
    <w:p w14:paraId="061B9276" w14:textId="77777777" w:rsidR="00D14C66" w:rsidRDefault="00D14C66" w:rsidP="009B09E0">
      <w:pPr>
        <w:spacing w:after="0" w:line="480" w:lineRule="auto"/>
        <w:jc w:val="center"/>
        <w:rPr>
          <w:rFonts w:asciiTheme="majorBidi" w:hAnsiTheme="majorBidi" w:cstheme="majorBidi"/>
          <w:b/>
          <w:color w:val="000000" w:themeColor="text1"/>
          <w:sz w:val="24"/>
          <w:szCs w:val="24"/>
        </w:rPr>
      </w:pPr>
    </w:p>
    <w:p w14:paraId="0E164703" w14:textId="77777777" w:rsidR="00D14C66" w:rsidRDefault="00D14C66" w:rsidP="009B09E0">
      <w:pPr>
        <w:spacing w:after="0" w:line="480" w:lineRule="auto"/>
        <w:jc w:val="center"/>
        <w:rPr>
          <w:rFonts w:asciiTheme="majorBidi" w:hAnsiTheme="majorBidi" w:cstheme="majorBidi"/>
          <w:b/>
          <w:color w:val="000000" w:themeColor="text1"/>
          <w:sz w:val="24"/>
          <w:szCs w:val="24"/>
        </w:rPr>
      </w:pPr>
    </w:p>
    <w:p w14:paraId="5E8FCCAC" w14:textId="77777777" w:rsidR="00D14C66" w:rsidRDefault="00D14C66" w:rsidP="009B09E0">
      <w:pPr>
        <w:spacing w:after="0" w:line="480" w:lineRule="auto"/>
        <w:jc w:val="center"/>
        <w:rPr>
          <w:rFonts w:asciiTheme="majorBidi" w:hAnsiTheme="majorBidi" w:cstheme="majorBidi"/>
          <w:b/>
          <w:color w:val="000000" w:themeColor="text1"/>
          <w:sz w:val="24"/>
          <w:szCs w:val="24"/>
        </w:rPr>
      </w:pPr>
    </w:p>
    <w:p w14:paraId="1F49FB23" w14:textId="07AEF8EA" w:rsidR="009B09E0" w:rsidRPr="00092072" w:rsidRDefault="009B09E0" w:rsidP="009B09E0">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CHAPTER FOUR</w:t>
      </w:r>
    </w:p>
    <w:p w14:paraId="74342B61" w14:textId="77777777" w:rsidR="009B09E0" w:rsidRPr="0047303C" w:rsidRDefault="009B09E0" w:rsidP="009B09E0">
      <w:pPr>
        <w:spacing w:after="0" w:line="480" w:lineRule="auto"/>
        <w:jc w:val="center"/>
        <w:rPr>
          <w:rFonts w:asciiTheme="majorBidi" w:hAnsiTheme="majorBidi" w:cstheme="majorBidi"/>
          <w:b/>
          <w:color w:val="000000" w:themeColor="text1"/>
          <w:sz w:val="24"/>
          <w:szCs w:val="24"/>
        </w:rPr>
      </w:pPr>
      <w:r w:rsidRPr="0047303C">
        <w:rPr>
          <w:rFonts w:asciiTheme="majorBidi" w:hAnsiTheme="majorBidi" w:cstheme="majorBidi"/>
          <w:b/>
          <w:color w:val="000000" w:themeColor="text1"/>
          <w:sz w:val="24"/>
          <w:szCs w:val="24"/>
        </w:rPr>
        <w:t>PRESENTATION AND ANALYSIS OF STATISTICAL DATA</w:t>
      </w:r>
    </w:p>
    <w:p w14:paraId="107114E3" w14:textId="77777777" w:rsidR="009B09E0" w:rsidRPr="00092072" w:rsidRDefault="009B09E0" w:rsidP="009B09E0">
      <w:pPr>
        <w:pStyle w:val="Default"/>
        <w:numPr>
          <w:ilvl w:val="1"/>
          <w:numId w:val="12"/>
        </w:numPr>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Introduction </w:t>
      </w:r>
    </w:p>
    <w:p w14:paraId="5D3B0AA0" w14:textId="2C6BB113"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The data collected is analysed and presented in this section using panel data methodology. The analysis </w:t>
      </w:r>
      <w:r w:rsidR="00D14C66" w:rsidRPr="00092072">
        <w:rPr>
          <w:rFonts w:asciiTheme="majorBidi" w:hAnsiTheme="majorBidi" w:cstheme="majorBidi"/>
          <w:color w:val="000000" w:themeColor="text1"/>
          <w:sz w:val="24"/>
          <w:szCs w:val="24"/>
        </w:rPr>
        <w:t>comprises</w:t>
      </w:r>
      <w:r w:rsidRPr="00092072">
        <w:rPr>
          <w:rFonts w:asciiTheme="majorBidi" w:hAnsiTheme="majorBidi" w:cstheme="majorBidi"/>
          <w:color w:val="000000" w:themeColor="text1"/>
          <w:sz w:val="24"/>
          <w:szCs w:val="24"/>
        </w:rPr>
        <w:t xml:space="preserve"> descriptive analysis, correlation analysis and econometric analysis. The instruments for </w:t>
      </w:r>
      <w:r w:rsidR="00D14C66" w:rsidRPr="00092072">
        <w:rPr>
          <w:rFonts w:asciiTheme="majorBidi" w:hAnsiTheme="majorBidi" w:cstheme="majorBidi"/>
          <w:color w:val="000000" w:themeColor="text1"/>
          <w:sz w:val="24"/>
          <w:szCs w:val="24"/>
        </w:rPr>
        <w:t>data</w:t>
      </w:r>
      <w:r w:rsidRPr="00092072">
        <w:rPr>
          <w:rFonts w:asciiTheme="majorBidi" w:hAnsiTheme="majorBidi" w:cstheme="majorBidi"/>
          <w:color w:val="000000" w:themeColor="text1"/>
          <w:sz w:val="24"/>
          <w:szCs w:val="24"/>
        </w:rPr>
        <w:t xml:space="preserve"> analysis are the SPSS 17. The model specified is also tested to inquire into the nature of relationship that exists between corporate governance and firm performance for a period of six years.</w:t>
      </w:r>
    </w:p>
    <w:p w14:paraId="3D1384E0"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TABLE 4.</w:t>
      </w:r>
      <w:r>
        <w:rPr>
          <w:rFonts w:asciiTheme="majorBidi" w:hAnsiTheme="majorBidi" w:cstheme="majorBidi"/>
          <w:color w:val="000000" w:themeColor="text1"/>
          <w:sz w:val="24"/>
          <w:szCs w:val="24"/>
        </w:rPr>
        <w:t>2</w:t>
      </w:r>
      <w:r w:rsidRPr="00092072">
        <w:rPr>
          <w:rFonts w:asciiTheme="majorBidi" w:hAnsiTheme="majorBidi" w:cstheme="majorBidi"/>
          <w:color w:val="000000" w:themeColor="text1"/>
          <w:sz w:val="24"/>
          <w:szCs w:val="24"/>
        </w:rPr>
        <w:t>. PRESENTATION OF DATA</w:t>
      </w:r>
    </w:p>
    <w:tbl>
      <w:tblPr>
        <w:tblW w:w="8938" w:type="dxa"/>
        <w:tblInd w:w="91" w:type="dxa"/>
        <w:tblLook w:val="04A0" w:firstRow="1" w:lastRow="0" w:firstColumn="1" w:lastColumn="0" w:noHBand="0" w:noVBand="1"/>
      </w:tblPr>
      <w:tblGrid>
        <w:gridCol w:w="1401"/>
        <w:gridCol w:w="1098"/>
        <w:gridCol w:w="801"/>
        <w:gridCol w:w="1060"/>
        <w:gridCol w:w="1444"/>
        <w:gridCol w:w="1618"/>
        <w:gridCol w:w="1516"/>
      </w:tblGrid>
      <w:tr w:rsidR="009B09E0" w:rsidRPr="00092072" w14:paraId="1EE5FE89" w14:textId="77777777" w:rsidTr="00112229">
        <w:trPr>
          <w:trHeight w:val="630"/>
        </w:trPr>
        <w:tc>
          <w:tcPr>
            <w:tcW w:w="1401" w:type="dxa"/>
            <w:tcBorders>
              <w:top w:val="single" w:sz="4" w:space="0" w:color="auto"/>
              <w:left w:val="single" w:sz="4" w:space="0" w:color="auto"/>
              <w:bottom w:val="single" w:sz="4" w:space="0" w:color="auto"/>
              <w:right w:val="single" w:sz="4" w:space="0" w:color="auto"/>
            </w:tcBorders>
            <w:noWrap/>
            <w:vAlign w:val="bottom"/>
            <w:hideMark/>
          </w:tcPr>
          <w:p w14:paraId="30DD5CAB" w14:textId="77777777" w:rsidR="009B09E0" w:rsidRPr="00092072" w:rsidRDefault="009B09E0" w:rsidP="00D14C66">
            <w:pPr>
              <w:spacing w:after="0" w:line="24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BANKS</w:t>
            </w:r>
          </w:p>
        </w:tc>
        <w:tc>
          <w:tcPr>
            <w:tcW w:w="1098" w:type="dxa"/>
            <w:tcBorders>
              <w:top w:val="single" w:sz="4" w:space="0" w:color="auto"/>
              <w:left w:val="nil"/>
              <w:bottom w:val="single" w:sz="4" w:space="0" w:color="auto"/>
              <w:right w:val="single" w:sz="4" w:space="0" w:color="auto"/>
            </w:tcBorders>
            <w:noWrap/>
            <w:vAlign w:val="bottom"/>
            <w:hideMark/>
          </w:tcPr>
          <w:p w14:paraId="3738D70D" w14:textId="77777777" w:rsidR="009B09E0" w:rsidRPr="00092072" w:rsidRDefault="009B09E0" w:rsidP="00D14C66">
            <w:pPr>
              <w:spacing w:after="0" w:line="24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YEARS</w:t>
            </w:r>
          </w:p>
        </w:tc>
        <w:tc>
          <w:tcPr>
            <w:tcW w:w="801" w:type="dxa"/>
            <w:tcBorders>
              <w:top w:val="single" w:sz="4" w:space="0" w:color="auto"/>
              <w:left w:val="nil"/>
              <w:bottom w:val="single" w:sz="4" w:space="0" w:color="auto"/>
              <w:right w:val="single" w:sz="4" w:space="0" w:color="auto"/>
            </w:tcBorders>
            <w:vAlign w:val="bottom"/>
            <w:hideMark/>
          </w:tcPr>
          <w:p w14:paraId="1A9ED9C7" w14:textId="77777777" w:rsidR="009B09E0" w:rsidRPr="00092072" w:rsidRDefault="009B09E0" w:rsidP="00D14C66">
            <w:pPr>
              <w:spacing w:after="0" w:line="24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NPL</w:t>
            </w:r>
          </w:p>
        </w:tc>
        <w:tc>
          <w:tcPr>
            <w:tcW w:w="1060" w:type="dxa"/>
            <w:tcBorders>
              <w:top w:val="single" w:sz="4" w:space="0" w:color="auto"/>
              <w:left w:val="nil"/>
              <w:bottom w:val="single" w:sz="4" w:space="0" w:color="auto"/>
              <w:right w:val="single" w:sz="4" w:space="0" w:color="auto"/>
            </w:tcBorders>
            <w:noWrap/>
            <w:vAlign w:val="bottom"/>
            <w:hideMark/>
          </w:tcPr>
          <w:p w14:paraId="5B1568C7" w14:textId="77777777" w:rsidR="009B09E0" w:rsidRPr="00092072" w:rsidRDefault="009B09E0" w:rsidP="00D14C66">
            <w:pPr>
              <w:spacing w:after="0" w:line="24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Board size</w:t>
            </w:r>
          </w:p>
        </w:tc>
        <w:tc>
          <w:tcPr>
            <w:tcW w:w="1444" w:type="dxa"/>
            <w:tcBorders>
              <w:top w:val="single" w:sz="4" w:space="0" w:color="auto"/>
              <w:left w:val="nil"/>
              <w:bottom w:val="single" w:sz="4" w:space="0" w:color="auto"/>
              <w:right w:val="single" w:sz="4" w:space="0" w:color="auto"/>
            </w:tcBorders>
            <w:vAlign w:val="bottom"/>
            <w:hideMark/>
          </w:tcPr>
          <w:p w14:paraId="5F61910D" w14:textId="77777777" w:rsidR="009B09E0" w:rsidRPr="00092072" w:rsidRDefault="009B09E0" w:rsidP="00D14C66">
            <w:pPr>
              <w:spacing w:after="0" w:line="24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Gender Proportion</w:t>
            </w:r>
          </w:p>
        </w:tc>
        <w:tc>
          <w:tcPr>
            <w:tcW w:w="1618" w:type="dxa"/>
            <w:tcBorders>
              <w:top w:val="single" w:sz="4" w:space="0" w:color="auto"/>
              <w:left w:val="nil"/>
              <w:bottom w:val="single" w:sz="4" w:space="0" w:color="auto"/>
              <w:right w:val="single" w:sz="4" w:space="0" w:color="auto"/>
            </w:tcBorders>
            <w:vAlign w:val="bottom"/>
            <w:hideMark/>
          </w:tcPr>
          <w:p w14:paraId="3D069C1B" w14:textId="77777777" w:rsidR="009B09E0" w:rsidRPr="00092072" w:rsidRDefault="009B09E0" w:rsidP="00D14C66">
            <w:pPr>
              <w:spacing w:after="0" w:line="24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Independent Directors Proportion</w:t>
            </w:r>
          </w:p>
        </w:tc>
        <w:tc>
          <w:tcPr>
            <w:tcW w:w="1516" w:type="dxa"/>
            <w:tcBorders>
              <w:top w:val="single" w:sz="4" w:space="0" w:color="auto"/>
              <w:left w:val="nil"/>
              <w:bottom w:val="single" w:sz="4" w:space="0" w:color="auto"/>
              <w:right w:val="single" w:sz="4" w:space="0" w:color="auto"/>
            </w:tcBorders>
            <w:noWrap/>
            <w:vAlign w:val="bottom"/>
            <w:hideMark/>
          </w:tcPr>
          <w:p w14:paraId="419F7F5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b/>
                <w:color w:val="000000" w:themeColor="text1"/>
                <w:sz w:val="24"/>
                <w:szCs w:val="24"/>
              </w:rPr>
              <w:t>Asset</w:t>
            </w:r>
          </w:p>
        </w:tc>
      </w:tr>
      <w:tr w:rsidR="009B09E0" w:rsidRPr="00092072" w14:paraId="21D3C9E2"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786288E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FBN HOLDING</w:t>
            </w:r>
          </w:p>
        </w:tc>
        <w:tc>
          <w:tcPr>
            <w:tcW w:w="1098" w:type="dxa"/>
            <w:tcBorders>
              <w:top w:val="nil"/>
              <w:left w:val="nil"/>
              <w:bottom w:val="single" w:sz="4" w:space="0" w:color="auto"/>
              <w:right w:val="single" w:sz="4" w:space="0" w:color="auto"/>
            </w:tcBorders>
            <w:noWrap/>
            <w:vAlign w:val="bottom"/>
            <w:hideMark/>
          </w:tcPr>
          <w:p w14:paraId="772A525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2017</w:t>
            </w:r>
          </w:p>
        </w:tc>
        <w:tc>
          <w:tcPr>
            <w:tcW w:w="801" w:type="dxa"/>
            <w:tcBorders>
              <w:top w:val="nil"/>
              <w:left w:val="nil"/>
              <w:bottom w:val="single" w:sz="4" w:space="0" w:color="auto"/>
              <w:right w:val="single" w:sz="4" w:space="0" w:color="auto"/>
            </w:tcBorders>
            <w:vAlign w:val="bottom"/>
            <w:hideMark/>
          </w:tcPr>
          <w:p w14:paraId="2DA6BB3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2.80</w:t>
            </w:r>
          </w:p>
        </w:tc>
        <w:tc>
          <w:tcPr>
            <w:tcW w:w="1060" w:type="dxa"/>
            <w:tcBorders>
              <w:top w:val="nil"/>
              <w:left w:val="nil"/>
              <w:bottom w:val="single" w:sz="4" w:space="0" w:color="auto"/>
              <w:right w:val="single" w:sz="4" w:space="0" w:color="auto"/>
            </w:tcBorders>
            <w:noWrap/>
            <w:vAlign w:val="bottom"/>
            <w:hideMark/>
          </w:tcPr>
          <w:p w14:paraId="7067EE9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19</w:t>
            </w:r>
          </w:p>
        </w:tc>
        <w:tc>
          <w:tcPr>
            <w:tcW w:w="1444" w:type="dxa"/>
            <w:tcBorders>
              <w:top w:val="nil"/>
              <w:left w:val="nil"/>
              <w:bottom w:val="single" w:sz="4" w:space="0" w:color="auto"/>
              <w:right w:val="single" w:sz="4" w:space="0" w:color="auto"/>
            </w:tcBorders>
            <w:vAlign w:val="bottom"/>
            <w:hideMark/>
          </w:tcPr>
          <w:p w14:paraId="5E38DBA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0.16</w:t>
            </w:r>
          </w:p>
        </w:tc>
        <w:tc>
          <w:tcPr>
            <w:tcW w:w="1618" w:type="dxa"/>
            <w:tcBorders>
              <w:top w:val="nil"/>
              <w:left w:val="nil"/>
              <w:bottom w:val="single" w:sz="4" w:space="0" w:color="auto"/>
              <w:right w:val="single" w:sz="4" w:space="0" w:color="auto"/>
            </w:tcBorders>
            <w:vAlign w:val="bottom"/>
            <w:hideMark/>
          </w:tcPr>
          <w:p w14:paraId="464EF2D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0.10</w:t>
            </w:r>
          </w:p>
        </w:tc>
        <w:tc>
          <w:tcPr>
            <w:tcW w:w="1516" w:type="dxa"/>
            <w:tcBorders>
              <w:top w:val="single" w:sz="4" w:space="0" w:color="auto"/>
              <w:bottom w:val="single" w:sz="4" w:space="0" w:color="auto"/>
              <w:right w:val="single" w:sz="4" w:space="0" w:color="auto"/>
            </w:tcBorders>
            <w:noWrap/>
            <w:vAlign w:val="bottom"/>
            <w:hideMark/>
          </w:tcPr>
          <w:p w14:paraId="5DC67718"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2471438000</w:t>
            </w:r>
          </w:p>
        </w:tc>
      </w:tr>
      <w:tr w:rsidR="009B09E0" w:rsidRPr="00092072" w14:paraId="72CA3323"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54F4A7B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8D3BFD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2018</w:t>
            </w:r>
          </w:p>
        </w:tc>
        <w:tc>
          <w:tcPr>
            <w:tcW w:w="801" w:type="dxa"/>
            <w:tcBorders>
              <w:top w:val="nil"/>
              <w:left w:val="nil"/>
              <w:bottom w:val="single" w:sz="4" w:space="0" w:color="auto"/>
              <w:right w:val="single" w:sz="4" w:space="0" w:color="auto"/>
            </w:tcBorders>
            <w:vAlign w:val="bottom"/>
            <w:hideMark/>
          </w:tcPr>
          <w:p w14:paraId="7E72C40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3.10</w:t>
            </w:r>
          </w:p>
        </w:tc>
        <w:tc>
          <w:tcPr>
            <w:tcW w:w="1060" w:type="dxa"/>
            <w:tcBorders>
              <w:top w:val="nil"/>
              <w:left w:val="nil"/>
              <w:bottom w:val="single" w:sz="4" w:space="0" w:color="auto"/>
              <w:right w:val="single" w:sz="4" w:space="0" w:color="auto"/>
            </w:tcBorders>
            <w:noWrap/>
            <w:vAlign w:val="bottom"/>
            <w:hideMark/>
          </w:tcPr>
          <w:p w14:paraId="13D78AE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15</w:t>
            </w:r>
          </w:p>
        </w:tc>
        <w:tc>
          <w:tcPr>
            <w:tcW w:w="1444" w:type="dxa"/>
            <w:tcBorders>
              <w:top w:val="nil"/>
              <w:left w:val="nil"/>
              <w:bottom w:val="single" w:sz="4" w:space="0" w:color="auto"/>
              <w:right w:val="single" w:sz="4" w:space="0" w:color="auto"/>
            </w:tcBorders>
            <w:vAlign w:val="bottom"/>
            <w:hideMark/>
          </w:tcPr>
          <w:p w14:paraId="4EF9711A"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618" w:type="dxa"/>
            <w:tcBorders>
              <w:top w:val="nil"/>
              <w:left w:val="nil"/>
              <w:bottom w:val="single" w:sz="4" w:space="0" w:color="auto"/>
              <w:right w:val="single" w:sz="4" w:space="0" w:color="auto"/>
            </w:tcBorders>
            <w:vAlign w:val="bottom"/>
            <w:hideMark/>
          </w:tcPr>
          <w:p w14:paraId="5274C57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0.13</w:t>
            </w:r>
          </w:p>
        </w:tc>
        <w:tc>
          <w:tcPr>
            <w:tcW w:w="1516" w:type="dxa"/>
            <w:tcBorders>
              <w:top w:val="single" w:sz="4" w:space="0" w:color="auto"/>
              <w:bottom w:val="single" w:sz="4" w:space="0" w:color="auto"/>
              <w:right w:val="single" w:sz="4" w:space="0" w:color="auto"/>
            </w:tcBorders>
            <w:noWrap/>
            <w:vAlign w:val="bottom"/>
            <w:hideMark/>
          </w:tcPr>
          <w:p w14:paraId="64C849F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2770674000</w:t>
            </w:r>
          </w:p>
        </w:tc>
      </w:tr>
      <w:tr w:rsidR="009B09E0" w:rsidRPr="00092072" w14:paraId="12A07C60"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5218BE9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1A53E6C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2019</w:t>
            </w:r>
          </w:p>
        </w:tc>
        <w:tc>
          <w:tcPr>
            <w:tcW w:w="801" w:type="dxa"/>
            <w:tcBorders>
              <w:top w:val="nil"/>
              <w:left w:val="nil"/>
              <w:bottom w:val="single" w:sz="4" w:space="0" w:color="auto"/>
              <w:right w:val="single" w:sz="4" w:space="0" w:color="auto"/>
            </w:tcBorders>
            <w:vAlign w:val="bottom"/>
            <w:hideMark/>
          </w:tcPr>
          <w:p w14:paraId="1FC9C7F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3.30</w:t>
            </w:r>
          </w:p>
        </w:tc>
        <w:tc>
          <w:tcPr>
            <w:tcW w:w="1060" w:type="dxa"/>
            <w:tcBorders>
              <w:top w:val="nil"/>
              <w:left w:val="nil"/>
              <w:bottom w:val="single" w:sz="4" w:space="0" w:color="auto"/>
              <w:right w:val="single" w:sz="4" w:space="0" w:color="auto"/>
            </w:tcBorders>
            <w:noWrap/>
            <w:vAlign w:val="bottom"/>
            <w:hideMark/>
          </w:tcPr>
          <w:p w14:paraId="1B09673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18</w:t>
            </w:r>
          </w:p>
        </w:tc>
        <w:tc>
          <w:tcPr>
            <w:tcW w:w="1444" w:type="dxa"/>
            <w:tcBorders>
              <w:top w:val="nil"/>
              <w:left w:val="nil"/>
              <w:bottom w:val="single" w:sz="4" w:space="0" w:color="auto"/>
              <w:right w:val="single" w:sz="4" w:space="0" w:color="auto"/>
            </w:tcBorders>
            <w:vAlign w:val="bottom"/>
            <w:hideMark/>
          </w:tcPr>
          <w:p w14:paraId="52C94E98"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0.17</w:t>
            </w:r>
          </w:p>
        </w:tc>
        <w:tc>
          <w:tcPr>
            <w:tcW w:w="1618" w:type="dxa"/>
            <w:tcBorders>
              <w:top w:val="nil"/>
              <w:left w:val="nil"/>
              <w:bottom w:val="single" w:sz="4" w:space="0" w:color="auto"/>
              <w:right w:val="single" w:sz="4" w:space="0" w:color="auto"/>
            </w:tcBorders>
            <w:vAlign w:val="bottom"/>
            <w:hideMark/>
          </w:tcPr>
          <w:p w14:paraId="0FD8FE1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0.11</w:t>
            </w:r>
          </w:p>
        </w:tc>
        <w:tc>
          <w:tcPr>
            <w:tcW w:w="1516" w:type="dxa"/>
            <w:tcBorders>
              <w:top w:val="single" w:sz="4" w:space="0" w:color="auto"/>
              <w:bottom w:val="single" w:sz="4" w:space="0" w:color="auto"/>
              <w:right w:val="single" w:sz="4" w:space="0" w:color="auto"/>
            </w:tcBorders>
            <w:noWrap/>
            <w:vAlign w:val="bottom"/>
            <w:hideMark/>
          </w:tcPr>
          <w:p w14:paraId="1298FFF8"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3246579000</w:t>
            </w:r>
          </w:p>
        </w:tc>
      </w:tr>
      <w:tr w:rsidR="009B09E0" w:rsidRPr="00092072" w14:paraId="1F9FC7B8" w14:textId="77777777" w:rsidTr="00112229">
        <w:trPr>
          <w:trHeight w:val="300"/>
        </w:trPr>
        <w:tc>
          <w:tcPr>
            <w:tcW w:w="1401" w:type="dxa"/>
            <w:tcBorders>
              <w:top w:val="nil"/>
              <w:left w:val="single" w:sz="4" w:space="0" w:color="auto"/>
              <w:bottom w:val="single" w:sz="4" w:space="0" w:color="auto"/>
              <w:right w:val="single" w:sz="4" w:space="0" w:color="auto"/>
            </w:tcBorders>
            <w:noWrap/>
            <w:vAlign w:val="center"/>
            <w:hideMark/>
          </w:tcPr>
          <w:p w14:paraId="31D039F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1C4C1FA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2020</w:t>
            </w:r>
          </w:p>
        </w:tc>
        <w:tc>
          <w:tcPr>
            <w:tcW w:w="801" w:type="dxa"/>
            <w:tcBorders>
              <w:top w:val="nil"/>
              <w:left w:val="nil"/>
              <w:bottom w:val="single" w:sz="4" w:space="0" w:color="auto"/>
              <w:right w:val="single" w:sz="4" w:space="0" w:color="auto"/>
            </w:tcBorders>
            <w:vAlign w:val="bottom"/>
            <w:hideMark/>
          </w:tcPr>
          <w:p w14:paraId="2F66431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21.20</w:t>
            </w:r>
          </w:p>
        </w:tc>
        <w:tc>
          <w:tcPr>
            <w:tcW w:w="1060" w:type="dxa"/>
            <w:tcBorders>
              <w:top w:val="nil"/>
              <w:left w:val="nil"/>
              <w:bottom w:val="single" w:sz="4" w:space="0" w:color="auto"/>
              <w:right w:val="single" w:sz="4" w:space="0" w:color="auto"/>
            </w:tcBorders>
            <w:noWrap/>
            <w:vAlign w:val="bottom"/>
            <w:hideMark/>
          </w:tcPr>
          <w:p w14:paraId="0128E73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19</w:t>
            </w:r>
          </w:p>
        </w:tc>
        <w:tc>
          <w:tcPr>
            <w:tcW w:w="1444" w:type="dxa"/>
            <w:tcBorders>
              <w:top w:val="nil"/>
              <w:left w:val="nil"/>
              <w:bottom w:val="single" w:sz="4" w:space="0" w:color="auto"/>
              <w:right w:val="single" w:sz="4" w:space="0" w:color="auto"/>
            </w:tcBorders>
            <w:vAlign w:val="bottom"/>
            <w:hideMark/>
          </w:tcPr>
          <w:p w14:paraId="193B916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0.16</w:t>
            </w:r>
          </w:p>
        </w:tc>
        <w:tc>
          <w:tcPr>
            <w:tcW w:w="1618" w:type="dxa"/>
            <w:tcBorders>
              <w:top w:val="nil"/>
              <w:left w:val="nil"/>
              <w:bottom w:val="single" w:sz="4" w:space="0" w:color="auto"/>
              <w:right w:val="single" w:sz="4" w:space="0" w:color="auto"/>
            </w:tcBorders>
            <w:vAlign w:val="bottom"/>
            <w:hideMark/>
          </w:tcPr>
          <w:p w14:paraId="1D462DD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0.10</w:t>
            </w:r>
          </w:p>
        </w:tc>
        <w:tc>
          <w:tcPr>
            <w:tcW w:w="1516" w:type="dxa"/>
            <w:tcBorders>
              <w:top w:val="single" w:sz="4" w:space="0" w:color="auto"/>
              <w:bottom w:val="single" w:sz="4" w:space="0" w:color="auto"/>
              <w:right w:val="single" w:sz="4" w:space="0" w:color="auto"/>
            </w:tcBorders>
            <w:noWrap/>
            <w:vAlign w:val="bottom"/>
            <w:hideMark/>
          </w:tcPr>
          <w:p w14:paraId="2859FF31"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3490871000</w:t>
            </w:r>
          </w:p>
        </w:tc>
      </w:tr>
      <w:tr w:rsidR="009B09E0" w:rsidRPr="00092072" w14:paraId="2F9828E5"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4FBD8F8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36393B8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2021</w:t>
            </w:r>
          </w:p>
        </w:tc>
        <w:tc>
          <w:tcPr>
            <w:tcW w:w="801" w:type="dxa"/>
            <w:tcBorders>
              <w:top w:val="nil"/>
              <w:left w:val="nil"/>
              <w:bottom w:val="single" w:sz="4" w:space="0" w:color="auto"/>
              <w:right w:val="single" w:sz="4" w:space="0" w:color="auto"/>
            </w:tcBorders>
            <w:vAlign w:val="bottom"/>
            <w:hideMark/>
          </w:tcPr>
          <w:p w14:paraId="4CAC77D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6.80</w:t>
            </w:r>
          </w:p>
        </w:tc>
        <w:tc>
          <w:tcPr>
            <w:tcW w:w="1060" w:type="dxa"/>
            <w:tcBorders>
              <w:top w:val="nil"/>
              <w:left w:val="nil"/>
              <w:bottom w:val="single" w:sz="4" w:space="0" w:color="auto"/>
              <w:right w:val="single" w:sz="4" w:space="0" w:color="auto"/>
            </w:tcBorders>
            <w:noWrap/>
            <w:vAlign w:val="bottom"/>
            <w:hideMark/>
          </w:tcPr>
          <w:p w14:paraId="0F7F356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1E2F606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0.21</w:t>
            </w:r>
          </w:p>
        </w:tc>
        <w:tc>
          <w:tcPr>
            <w:tcW w:w="1618" w:type="dxa"/>
            <w:tcBorders>
              <w:top w:val="nil"/>
              <w:left w:val="nil"/>
              <w:bottom w:val="single" w:sz="4" w:space="0" w:color="auto"/>
              <w:right w:val="single" w:sz="4" w:space="0" w:color="auto"/>
            </w:tcBorders>
            <w:vAlign w:val="bottom"/>
            <w:hideMark/>
          </w:tcPr>
          <w:p w14:paraId="1A92B9B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09EBA15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434053000</w:t>
            </w:r>
          </w:p>
        </w:tc>
      </w:tr>
      <w:tr w:rsidR="009B09E0" w:rsidRPr="00092072" w14:paraId="31C5AFD7"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7B65A0D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04D78B0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2022</w:t>
            </w:r>
          </w:p>
        </w:tc>
        <w:tc>
          <w:tcPr>
            <w:tcW w:w="801" w:type="dxa"/>
            <w:tcBorders>
              <w:top w:val="nil"/>
              <w:left w:val="nil"/>
              <w:bottom w:val="single" w:sz="4" w:space="0" w:color="auto"/>
              <w:right w:val="single" w:sz="4" w:space="0" w:color="auto"/>
            </w:tcBorders>
            <w:vAlign w:val="bottom"/>
            <w:hideMark/>
          </w:tcPr>
          <w:p w14:paraId="5BFC82C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3.50</w:t>
            </w:r>
          </w:p>
        </w:tc>
        <w:tc>
          <w:tcPr>
            <w:tcW w:w="1060" w:type="dxa"/>
            <w:tcBorders>
              <w:top w:val="nil"/>
              <w:left w:val="nil"/>
              <w:bottom w:val="single" w:sz="4" w:space="0" w:color="auto"/>
              <w:right w:val="single" w:sz="4" w:space="0" w:color="auto"/>
            </w:tcBorders>
            <w:noWrap/>
            <w:vAlign w:val="bottom"/>
            <w:hideMark/>
          </w:tcPr>
          <w:p w14:paraId="0132B95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11FDAB7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0.21</w:t>
            </w:r>
          </w:p>
        </w:tc>
        <w:tc>
          <w:tcPr>
            <w:tcW w:w="1618" w:type="dxa"/>
            <w:tcBorders>
              <w:top w:val="nil"/>
              <w:left w:val="nil"/>
              <w:bottom w:val="single" w:sz="4" w:space="0" w:color="auto"/>
              <w:right w:val="single" w:sz="4" w:space="0" w:color="auto"/>
            </w:tcBorders>
            <w:vAlign w:val="bottom"/>
            <w:hideMark/>
          </w:tcPr>
          <w:p w14:paraId="4BA7615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6F4E815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497453000</w:t>
            </w:r>
          </w:p>
        </w:tc>
      </w:tr>
      <w:tr w:rsidR="009B09E0" w:rsidRPr="00092072" w14:paraId="37886050"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07F7AA0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FCMB</w:t>
            </w:r>
          </w:p>
        </w:tc>
        <w:tc>
          <w:tcPr>
            <w:tcW w:w="1098" w:type="dxa"/>
            <w:tcBorders>
              <w:top w:val="nil"/>
              <w:left w:val="nil"/>
              <w:bottom w:val="single" w:sz="4" w:space="0" w:color="auto"/>
              <w:right w:val="single" w:sz="4" w:space="0" w:color="auto"/>
            </w:tcBorders>
            <w:noWrap/>
            <w:vAlign w:val="bottom"/>
            <w:hideMark/>
          </w:tcPr>
          <w:p w14:paraId="434320C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2017</w:t>
            </w:r>
          </w:p>
        </w:tc>
        <w:tc>
          <w:tcPr>
            <w:tcW w:w="801" w:type="dxa"/>
            <w:tcBorders>
              <w:top w:val="nil"/>
              <w:left w:val="nil"/>
              <w:bottom w:val="single" w:sz="4" w:space="0" w:color="auto"/>
              <w:right w:val="single" w:sz="4" w:space="0" w:color="auto"/>
            </w:tcBorders>
            <w:vAlign w:val="bottom"/>
            <w:hideMark/>
          </w:tcPr>
          <w:p w14:paraId="014DD97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2.60</w:t>
            </w:r>
          </w:p>
        </w:tc>
        <w:tc>
          <w:tcPr>
            <w:tcW w:w="1060" w:type="dxa"/>
            <w:tcBorders>
              <w:top w:val="nil"/>
              <w:left w:val="nil"/>
              <w:bottom w:val="single" w:sz="4" w:space="0" w:color="auto"/>
              <w:right w:val="single" w:sz="4" w:space="0" w:color="auto"/>
            </w:tcBorders>
            <w:noWrap/>
            <w:vAlign w:val="bottom"/>
            <w:hideMark/>
          </w:tcPr>
          <w:p w14:paraId="229BD21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15</w:t>
            </w:r>
          </w:p>
        </w:tc>
        <w:tc>
          <w:tcPr>
            <w:tcW w:w="1444" w:type="dxa"/>
            <w:tcBorders>
              <w:top w:val="nil"/>
              <w:left w:val="nil"/>
              <w:bottom w:val="single" w:sz="4" w:space="0" w:color="auto"/>
              <w:right w:val="single" w:sz="4" w:space="0" w:color="auto"/>
            </w:tcBorders>
            <w:vAlign w:val="bottom"/>
            <w:hideMark/>
          </w:tcPr>
          <w:p w14:paraId="4ED88B5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6467322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0.13</w:t>
            </w:r>
          </w:p>
        </w:tc>
        <w:tc>
          <w:tcPr>
            <w:tcW w:w="1516" w:type="dxa"/>
            <w:tcBorders>
              <w:top w:val="single" w:sz="4" w:space="0" w:color="auto"/>
              <w:bottom w:val="single" w:sz="4" w:space="0" w:color="auto"/>
              <w:right w:val="single" w:sz="4" w:space="0" w:color="auto"/>
            </w:tcBorders>
            <w:noWrap/>
            <w:vAlign w:val="bottom"/>
            <w:hideMark/>
          </w:tcPr>
          <w:p w14:paraId="65FD0A7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601616494</w:t>
            </w:r>
          </w:p>
        </w:tc>
      </w:tr>
      <w:tr w:rsidR="009B09E0" w:rsidRPr="00092072" w14:paraId="57022720"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05E39D0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080CDA3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2018</w:t>
            </w:r>
          </w:p>
        </w:tc>
        <w:tc>
          <w:tcPr>
            <w:tcW w:w="801" w:type="dxa"/>
            <w:tcBorders>
              <w:top w:val="nil"/>
              <w:left w:val="nil"/>
              <w:bottom w:val="single" w:sz="4" w:space="0" w:color="auto"/>
              <w:right w:val="single" w:sz="4" w:space="0" w:color="auto"/>
            </w:tcBorders>
            <w:vAlign w:val="bottom"/>
            <w:hideMark/>
          </w:tcPr>
          <w:p w14:paraId="701BFEF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3.90</w:t>
            </w:r>
          </w:p>
        </w:tc>
        <w:tc>
          <w:tcPr>
            <w:tcW w:w="1060" w:type="dxa"/>
            <w:tcBorders>
              <w:top w:val="nil"/>
              <w:left w:val="nil"/>
              <w:bottom w:val="single" w:sz="4" w:space="0" w:color="auto"/>
              <w:right w:val="single" w:sz="4" w:space="0" w:color="auto"/>
            </w:tcBorders>
            <w:noWrap/>
            <w:vAlign w:val="bottom"/>
            <w:hideMark/>
          </w:tcPr>
          <w:p w14:paraId="7D11302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11</w:t>
            </w:r>
          </w:p>
        </w:tc>
        <w:tc>
          <w:tcPr>
            <w:tcW w:w="1444" w:type="dxa"/>
            <w:tcBorders>
              <w:top w:val="nil"/>
              <w:left w:val="nil"/>
              <w:bottom w:val="single" w:sz="4" w:space="0" w:color="auto"/>
              <w:right w:val="single" w:sz="4" w:space="0" w:color="auto"/>
            </w:tcBorders>
            <w:vAlign w:val="bottom"/>
            <w:hideMark/>
          </w:tcPr>
          <w:p w14:paraId="1771541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71B2A21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0.18</w:t>
            </w:r>
          </w:p>
        </w:tc>
        <w:tc>
          <w:tcPr>
            <w:tcW w:w="1516" w:type="dxa"/>
            <w:tcBorders>
              <w:top w:val="single" w:sz="4" w:space="0" w:color="auto"/>
              <w:bottom w:val="single" w:sz="4" w:space="0" w:color="auto"/>
              <w:right w:val="single" w:sz="4" w:space="0" w:color="auto"/>
            </w:tcBorders>
            <w:noWrap/>
            <w:vAlign w:val="bottom"/>
            <w:hideMark/>
          </w:tcPr>
          <w:p w14:paraId="6D00E94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908545756</w:t>
            </w:r>
          </w:p>
        </w:tc>
      </w:tr>
      <w:tr w:rsidR="009B09E0" w:rsidRPr="00092072" w14:paraId="0B092EFF"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08A3EAD8"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1375096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2019</w:t>
            </w:r>
          </w:p>
        </w:tc>
        <w:tc>
          <w:tcPr>
            <w:tcW w:w="801" w:type="dxa"/>
            <w:tcBorders>
              <w:top w:val="nil"/>
              <w:left w:val="nil"/>
              <w:bottom w:val="single" w:sz="4" w:space="0" w:color="auto"/>
              <w:right w:val="single" w:sz="4" w:space="0" w:color="auto"/>
            </w:tcBorders>
            <w:vAlign w:val="bottom"/>
            <w:hideMark/>
          </w:tcPr>
          <w:p w14:paraId="0BF5AED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3.60</w:t>
            </w:r>
          </w:p>
        </w:tc>
        <w:tc>
          <w:tcPr>
            <w:tcW w:w="1060" w:type="dxa"/>
            <w:tcBorders>
              <w:top w:val="nil"/>
              <w:left w:val="nil"/>
              <w:bottom w:val="single" w:sz="4" w:space="0" w:color="auto"/>
              <w:right w:val="single" w:sz="4" w:space="0" w:color="auto"/>
            </w:tcBorders>
            <w:noWrap/>
            <w:vAlign w:val="bottom"/>
            <w:hideMark/>
          </w:tcPr>
          <w:p w14:paraId="6B408D4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w:t>
            </w:r>
          </w:p>
        </w:tc>
        <w:tc>
          <w:tcPr>
            <w:tcW w:w="1444" w:type="dxa"/>
            <w:tcBorders>
              <w:top w:val="nil"/>
              <w:left w:val="nil"/>
              <w:bottom w:val="single" w:sz="4" w:space="0" w:color="auto"/>
              <w:right w:val="single" w:sz="4" w:space="0" w:color="auto"/>
            </w:tcBorders>
            <w:vAlign w:val="bottom"/>
            <w:hideMark/>
          </w:tcPr>
          <w:p w14:paraId="267982B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1E995651"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516" w:type="dxa"/>
            <w:tcBorders>
              <w:top w:val="single" w:sz="4" w:space="0" w:color="auto"/>
              <w:bottom w:val="single" w:sz="4" w:space="0" w:color="auto"/>
              <w:right w:val="single" w:sz="4" w:space="0" w:color="auto"/>
            </w:tcBorders>
            <w:noWrap/>
            <w:vAlign w:val="bottom"/>
            <w:hideMark/>
          </w:tcPr>
          <w:p w14:paraId="7B912A1A"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1008280170</w:t>
            </w:r>
          </w:p>
        </w:tc>
      </w:tr>
      <w:tr w:rsidR="009B09E0" w:rsidRPr="00092072" w14:paraId="19966903"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7A5C906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C1BA55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2020</w:t>
            </w:r>
          </w:p>
        </w:tc>
        <w:tc>
          <w:tcPr>
            <w:tcW w:w="801" w:type="dxa"/>
            <w:tcBorders>
              <w:top w:val="nil"/>
              <w:left w:val="nil"/>
              <w:bottom w:val="single" w:sz="4" w:space="0" w:color="auto"/>
              <w:right w:val="single" w:sz="4" w:space="0" w:color="auto"/>
            </w:tcBorders>
            <w:vAlign w:val="bottom"/>
            <w:hideMark/>
          </w:tcPr>
          <w:p w14:paraId="5BA3CF9A"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4.20</w:t>
            </w:r>
          </w:p>
        </w:tc>
        <w:tc>
          <w:tcPr>
            <w:tcW w:w="1060" w:type="dxa"/>
            <w:tcBorders>
              <w:top w:val="nil"/>
              <w:left w:val="nil"/>
              <w:bottom w:val="single" w:sz="4" w:space="0" w:color="auto"/>
              <w:right w:val="single" w:sz="4" w:space="0" w:color="auto"/>
            </w:tcBorders>
            <w:noWrap/>
            <w:vAlign w:val="bottom"/>
            <w:hideMark/>
          </w:tcPr>
          <w:p w14:paraId="3660399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w:t>
            </w:r>
          </w:p>
        </w:tc>
        <w:tc>
          <w:tcPr>
            <w:tcW w:w="1444" w:type="dxa"/>
            <w:tcBorders>
              <w:top w:val="nil"/>
              <w:left w:val="nil"/>
              <w:bottom w:val="single" w:sz="4" w:space="0" w:color="auto"/>
              <w:right w:val="single" w:sz="4" w:space="0" w:color="auto"/>
            </w:tcBorders>
            <w:vAlign w:val="bottom"/>
            <w:hideMark/>
          </w:tcPr>
          <w:p w14:paraId="248E05E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7784997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516" w:type="dxa"/>
            <w:tcBorders>
              <w:top w:val="single" w:sz="4" w:space="0" w:color="auto"/>
              <w:bottom w:val="single" w:sz="4" w:space="0" w:color="auto"/>
              <w:right w:val="single" w:sz="4" w:space="0" w:color="auto"/>
            </w:tcBorders>
            <w:noWrap/>
            <w:vAlign w:val="bottom"/>
            <w:hideMark/>
          </w:tcPr>
          <w:p w14:paraId="35019AA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3246579000</w:t>
            </w:r>
          </w:p>
        </w:tc>
      </w:tr>
      <w:tr w:rsidR="009B09E0" w:rsidRPr="00092072" w14:paraId="1251C8A0"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3A474CF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5C6168E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2021</w:t>
            </w:r>
          </w:p>
        </w:tc>
        <w:tc>
          <w:tcPr>
            <w:tcW w:w="801" w:type="dxa"/>
            <w:tcBorders>
              <w:top w:val="nil"/>
              <w:left w:val="nil"/>
              <w:bottom w:val="single" w:sz="4" w:space="0" w:color="auto"/>
              <w:right w:val="single" w:sz="4" w:space="0" w:color="auto"/>
            </w:tcBorders>
            <w:vAlign w:val="bottom"/>
            <w:hideMark/>
          </w:tcPr>
          <w:p w14:paraId="2001CAA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7.60</w:t>
            </w:r>
          </w:p>
        </w:tc>
        <w:tc>
          <w:tcPr>
            <w:tcW w:w="1060" w:type="dxa"/>
            <w:tcBorders>
              <w:top w:val="nil"/>
              <w:left w:val="nil"/>
              <w:bottom w:val="single" w:sz="4" w:space="0" w:color="auto"/>
              <w:right w:val="single" w:sz="4" w:space="0" w:color="auto"/>
            </w:tcBorders>
            <w:noWrap/>
            <w:vAlign w:val="bottom"/>
            <w:hideMark/>
          </w:tcPr>
          <w:p w14:paraId="7FC7F148"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3480531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0.19</w:t>
            </w:r>
          </w:p>
        </w:tc>
        <w:tc>
          <w:tcPr>
            <w:tcW w:w="1618" w:type="dxa"/>
            <w:tcBorders>
              <w:top w:val="nil"/>
              <w:left w:val="nil"/>
              <w:bottom w:val="single" w:sz="4" w:space="0" w:color="auto"/>
              <w:right w:val="single" w:sz="4" w:space="0" w:color="auto"/>
            </w:tcBorders>
            <w:vAlign w:val="bottom"/>
            <w:hideMark/>
          </w:tcPr>
          <w:p w14:paraId="3A005D9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3B143C1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1667422000</w:t>
            </w:r>
          </w:p>
        </w:tc>
      </w:tr>
      <w:tr w:rsidR="009B09E0" w:rsidRPr="00092072" w14:paraId="0FA998AC"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668A512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63592E3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2022</w:t>
            </w:r>
          </w:p>
        </w:tc>
        <w:tc>
          <w:tcPr>
            <w:tcW w:w="801" w:type="dxa"/>
            <w:tcBorders>
              <w:top w:val="nil"/>
              <w:left w:val="nil"/>
              <w:bottom w:val="single" w:sz="4" w:space="0" w:color="auto"/>
              <w:right w:val="single" w:sz="4" w:space="0" w:color="auto"/>
            </w:tcBorders>
            <w:vAlign w:val="bottom"/>
            <w:hideMark/>
          </w:tcPr>
          <w:p w14:paraId="6F500D3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2.40</w:t>
            </w:r>
          </w:p>
        </w:tc>
        <w:tc>
          <w:tcPr>
            <w:tcW w:w="1060" w:type="dxa"/>
            <w:tcBorders>
              <w:top w:val="nil"/>
              <w:left w:val="nil"/>
              <w:bottom w:val="single" w:sz="4" w:space="0" w:color="auto"/>
              <w:right w:val="single" w:sz="4" w:space="0" w:color="auto"/>
            </w:tcBorders>
            <w:noWrap/>
            <w:vAlign w:val="bottom"/>
            <w:hideMark/>
          </w:tcPr>
          <w:p w14:paraId="6D18BBA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68E384BA"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0.25</w:t>
            </w:r>
          </w:p>
        </w:tc>
        <w:tc>
          <w:tcPr>
            <w:tcW w:w="1618" w:type="dxa"/>
            <w:tcBorders>
              <w:top w:val="nil"/>
              <w:left w:val="nil"/>
              <w:bottom w:val="single" w:sz="4" w:space="0" w:color="auto"/>
              <w:right w:val="single" w:sz="4" w:space="0" w:color="auto"/>
            </w:tcBorders>
            <w:vAlign w:val="bottom"/>
            <w:hideMark/>
          </w:tcPr>
          <w:p w14:paraId="7B67C10A"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566584E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2037209000</w:t>
            </w:r>
          </w:p>
        </w:tc>
      </w:tr>
      <w:tr w:rsidR="009B09E0" w:rsidRPr="00092072" w14:paraId="500F707E"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7852BBC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FIDELITY</w:t>
            </w:r>
          </w:p>
        </w:tc>
        <w:tc>
          <w:tcPr>
            <w:tcW w:w="1098" w:type="dxa"/>
            <w:tcBorders>
              <w:top w:val="nil"/>
              <w:left w:val="nil"/>
              <w:bottom w:val="single" w:sz="4" w:space="0" w:color="auto"/>
              <w:right w:val="single" w:sz="4" w:space="0" w:color="auto"/>
            </w:tcBorders>
            <w:noWrap/>
            <w:vAlign w:val="bottom"/>
            <w:hideMark/>
          </w:tcPr>
          <w:p w14:paraId="18FA8B1A"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2017</w:t>
            </w:r>
          </w:p>
        </w:tc>
        <w:tc>
          <w:tcPr>
            <w:tcW w:w="801" w:type="dxa"/>
            <w:tcBorders>
              <w:top w:val="nil"/>
              <w:left w:val="nil"/>
              <w:bottom w:val="single" w:sz="4" w:space="0" w:color="auto"/>
              <w:right w:val="single" w:sz="4" w:space="0" w:color="auto"/>
            </w:tcBorders>
            <w:vAlign w:val="bottom"/>
            <w:hideMark/>
          </w:tcPr>
          <w:p w14:paraId="5EB714C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3.90</w:t>
            </w:r>
          </w:p>
        </w:tc>
        <w:tc>
          <w:tcPr>
            <w:tcW w:w="1060" w:type="dxa"/>
            <w:tcBorders>
              <w:top w:val="nil"/>
              <w:left w:val="nil"/>
              <w:bottom w:val="single" w:sz="4" w:space="0" w:color="auto"/>
              <w:right w:val="single" w:sz="4" w:space="0" w:color="auto"/>
            </w:tcBorders>
            <w:noWrap/>
            <w:vAlign w:val="bottom"/>
            <w:hideMark/>
          </w:tcPr>
          <w:p w14:paraId="30A4CFD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18</w:t>
            </w:r>
          </w:p>
        </w:tc>
        <w:tc>
          <w:tcPr>
            <w:tcW w:w="1444" w:type="dxa"/>
            <w:tcBorders>
              <w:top w:val="nil"/>
              <w:left w:val="nil"/>
              <w:bottom w:val="single" w:sz="4" w:space="0" w:color="auto"/>
              <w:right w:val="single" w:sz="4" w:space="0" w:color="auto"/>
            </w:tcBorders>
            <w:vAlign w:val="bottom"/>
            <w:hideMark/>
          </w:tcPr>
          <w:p w14:paraId="3DC631C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0.17</w:t>
            </w:r>
          </w:p>
        </w:tc>
        <w:tc>
          <w:tcPr>
            <w:tcW w:w="1618" w:type="dxa"/>
            <w:tcBorders>
              <w:top w:val="nil"/>
              <w:left w:val="nil"/>
              <w:bottom w:val="single" w:sz="4" w:space="0" w:color="auto"/>
              <w:right w:val="single" w:sz="4" w:space="0" w:color="auto"/>
            </w:tcBorders>
            <w:vAlign w:val="bottom"/>
            <w:hideMark/>
          </w:tcPr>
          <w:p w14:paraId="776FEAB1"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0.11</w:t>
            </w:r>
          </w:p>
        </w:tc>
        <w:tc>
          <w:tcPr>
            <w:tcW w:w="1516" w:type="dxa"/>
            <w:tcBorders>
              <w:top w:val="single" w:sz="4" w:space="0" w:color="auto"/>
              <w:bottom w:val="single" w:sz="4" w:space="0" w:color="auto"/>
              <w:right w:val="single" w:sz="4" w:space="0" w:color="auto"/>
            </w:tcBorders>
            <w:noWrap/>
            <w:vAlign w:val="bottom"/>
            <w:hideMark/>
          </w:tcPr>
          <w:p w14:paraId="1B8B74E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737732000</w:t>
            </w:r>
          </w:p>
        </w:tc>
      </w:tr>
      <w:tr w:rsidR="009B09E0" w:rsidRPr="00092072" w14:paraId="26084F2F"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7B5B77A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F0B02E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2018</w:t>
            </w:r>
          </w:p>
        </w:tc>
        <w:tc>
          <w:tcPr>
            <w:tcW w:w="801" w:type="dxa"/>
            <w:tcBorders>
              <w:top w:val="nil"/>
              <w:left w:val="nil"/>
              <w:bottom w:val="single" w:sz="4" w:space="0" w:color="auto"/>
              <w:right w:val="single" w:sz="4" w:space="0" w:color="auto"/>
            </w:tcBorders>
            <w:vAlign w:val="bottom"/>
            <w:hideMark/>
          </w:tcPr>
          <w:p w14:paraId="647A8C9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3.70</w:t>
            </w:r>
          </w:p>
        </w:tc>
        <w:tc>
          <w:tcPr>
            <w:tcW w:w="1060" w:type="dxa"/>
            <w:tcBorders>
              <w:top w:val="nil"/>
              <w:left w:val="nil"/>
              <w:bottom w:val="single" w:sz="4" w:space="0" w:color="auto"/>
              <w:right w:val="single" w:sz="4" w:space="0" w:color="auto"/>
            </w:tcBorders>
            <w:noWrap/>
            <w:vAlign w:val="bottom"/>
            <w:hideMark/>
          </w:tcPr>
          <w:p w14:paraId="4C714E4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31D4110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0.19</w:t>
            </w:r>
          </w:p>
        </w:tc>
        <w:tc>
          <w:tcPr>
            <w:tcW w:w="1618" w:type="dxa"/>
            <w:tcBorders>
              <w:top w:val="nil"/>
              <w:left w:val="nil"/>
              <w:bottom w:val="single" w:sz="4" w:space="0" w:color="auto"/>
              <w:right w:val="single" w:sz="4" w:space="0" w:color="auto"/>
            </w:tcBorders>
            <w:vAlign w:val="bottom"/>
            <w:hideMark/>
          </w:tcPr>
          <w:p w14:paraId="2F9EAF6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75BB1B0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914360000</w:t>
            </w:r>
          </w:p>
        </w:tc>
      </w:tr>
      <w:tr w:rsidR="009B09E0" w:rsidRPr="00092072" w14:paraId="09FF39A3"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27D272C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F88FDD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2019</w:t>
            </w:r>
          </w:p>
        </w:tc>
        <w:tc>
          <w:tcPr>
            <w:tcW w:w="801" w:type="dxa"/>
            <w:tcBorders>
              <w:top w:val="nil"/>
              <w:left w:val="nil"/>
              <w:bottom w:val="single" w:sz="4" w:space="0" w:color="auto"/>
              <w:right w:val="single" w:sz="4" w:space="0" w:color="auto"/>
            </w:tcBorders>
            <w:vAlign w:val="bottom"/>
            <w:hideMark/>
          </w:tcPr>
          <w:p w14:paraId="557E6BD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4.40</w:t>
            </w:r>
          </w:p>
        </w:tc>
        <w:tc>
          <w:tcPr>
            <w:tcW w:w="1060" w:type="dxa"/>
            <w:tcBorders>
              <w:top w:val="nil"/>
              <w:left w:val="nil"/>
              <w:bottom w:val="single" w:sz="4" w:space="0" w:color="auto"/>
              <w:right w:val="single" w:sz="4" w:space="0" w:color="auto"/>
            </w:tcBorders>
            <w:noWrap/>
            <w:vAlign w:val="bottom"/>
            <w:hideMark/>
          </w:tcPr>
          <w:p w14:paraId="6DFB9E9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690033B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618" w:type="dxa"/>
            <w:tcBorders>
              <w:top w:val="nil"/>
              <w:left w:val="nil"/>
              <w:bottom w:val="single" w:sz="4" w:space="0" w:color="auto"/>
              <w:right w:val="single" w:sz="4" w:space="0" w:color="auto"/>
            </w:tcBorders>
            <w:vAlign w:val="bottom"/>
            <w:hideMark/>
          </w:tcPr>
          <w:p w14:paraId="47CCCF1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1732915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1081217000</w:t>
            </w:r>
          </w:p>
        </w:tc>
      </w:tr>
      <w:tr w:rsidR="009B09E0" w:rsidRPr="00092072" w14:paraId="6A08AFC4"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1F52D312"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7781D8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2020</w:t>
            </w:r>
          </w:p>
        </w:tc>
        <w:tc>
          <w:tcPr>
            <w:tcW w:w="801" w:type="dxa"/>
            <w:tcBorders>
              <w:top w:val="nil"/>
              <w:left w:val="nil"/>
              <w:bottom w:val="single" w:sz="4" w:space="0" w:color="auto"/>
              <w:right w:val="single" w:sz="4" w:space="0" w:color="auto"/>
            </w:tcBorders>
            <w:vAlign w:val="bottom"/>
            <w:hideMark/>
          </w:tcPr>
          <w:p w14:paraId="661087A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4.40</w:t>
            </w:r>
          </w:p>
        </w:tc>
        <w:tc>
          <w:tcPr>
            <w:tcW w:w="1060" w:type="dxa"/>
            <w:tcBorders>
              <w:top w:val="nil"/>
              <w:left w:val="nil"/>
              <w:bottom w:val="single" w:sz="4" w:space="0" w:color="auto"/>
              <w:right w:val="single" w:sz="4" w:space="0" w:color="auto"/>
            </w:tcBorders>
            <w:noWrap/>
            <w:vAlign w:val="bottom"/>
            <w:hideMark/>
          </w:tcPr>
          <w:p w14:paraId="2331B8F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4591894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618" w:type="dxa"/>
            <w:tcBorders>
              <w:top w:val="nil"/>
              <w:left w:val="nil"/>
              <w:bottom w:val="single" w:sz="4" w:space="0" w:color="auto"/>
              <w:right w:val="single" w:sz="4" w:space="0" w:color="auto"/>
            </w:tcBorders>
            <w:vAlign w:val="bottom"/>
            <w:hideMark/>
          </w:tcPr>
          <w:p w14:paraId="7B4CA02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45A8712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121098000</w:t>
            </w:r>
          </w:p>
        </w:tc>
      </w:tr>
      <w:tr w:rsidR="009B09E0" w:rsidRPr="00092072" w14:paraId="57F2EC53"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6A4BD58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A4CA33E"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2021</w:t>
            </w:r>
          </w:p>
        </w:tc>
        <w:tc>
          <w:tcPr>
            <w:tcW w:w="801" w:type="dxa"/>
            <w:tcBorders>
              <w:top w:val="nil"/>
              <w:left w:val="nil"/>
              <w:bottom w:val="single" w:sz="4" w:space="0" w:color="auto"/>
              <w:right w:val="single" w:sz="4" w:space="0" w:color="auto"/>
            </w:tcBorders>
            <w:vAlign w:val="bottom"/>
            <w:hideMark/>
          </w:tcPr>
          <w:p w14:paraId="691F689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22.90</w:t>
            </w:r>
          </w:p>
        </w:tc>
        <w:tc>
          <w:tcPr>
            <w:tcW w:w="1060" w:type="dxa"/>
            <w:tcBorders>
              <w:top w:val="nil"/>
              <w:left w:val="nil"/>
              <w:bottom w:val="single" w:sz="4" w:space="0" w:color="auto"/>
              <w:right w:val="single" w:sz="4" w:space="0" w:color="auto"/>
            </w:tcBorders>
            <w:noWrap/>
            <w:vAlign w:val="bottom"/>
            <w:hideMark/>
          </w:tcPr>
          <w:p w14:paraId="74FD999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17</w:t>
            </w:r>
          </w:p>
        </w:tc>
        <w:tc>
          <w:tcPr>
            <w:tcW w:w="1444" w:type="dxa"/>
            <w:tcBorders>
              <w:top w:val="nil"/>
              <w:left w:val="nil"/>
              <w:bottom w:val="single" w:sz="4" w:space="0" w:color="auto"/>
              <w:right w:val="single" w:sz="4" w:space="0" w:color="auto"/>
            </w:tcBorders>
            <w:vAlign w:val="bottom"/>
            <w:hideMark/>
          </w:tcPr>
          <w:p w14:paraId="3FF9288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0.18</w:t>
            </w:r>
          </w:p>
        </w:tc>
        <w:tc>
          <w:tcPr>
            <w:tcW w:w="1618" w:type="dxa"/>
            <w:tcBorders>
              <w:top w:val="nil"/>
              <w:left w:val="nil"/>
              <w:bottom w:val="single" w:sz="4" w:space="0" w:color="auto"/>
              <w:right w:val="single" w:sz="4" w:space="0" w:color="auto"/>
            </w:tcBorders>
            <w:vAlign w:val="bottom"/>
            <w:hideMark/>
          </w:tcPr>
          <w:p w14:paraId="5495207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0.11</w:t>
            </w:r>
          </w:p>
        </w:tc>
        <w:tc>
          <w:tcPr>
            <w:tcW w:w="1516" w:type="dxa"/>
            <w:tcBorders>
              <w:top w:val="single" w:sz="4" w:space="0" w:color="auto"/>
              <w:bottom w:val="single" w:sz="4" w:space="0" w:color="auto"/>
              <w:right w:val="single" w:sz="4" w:space="0" w:color="auto"/>
            </w:tcBorders>
            <w:noWrap/>
            <w:vAlign w:val="bottom"/>
            <w:hideMark/>
          </w:tcPr>
          <w:p w14:paraId="780AF8A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434053000</w:t>
            </w:r>
          </w:p>
        </w:tc>
      </w:tr>
      <w:tr w:rsidR="009B09E0" w:rsidRPr="00092072" w14:paraId="01F85D3E"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1D61002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2D4F7D0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2022</w:t>
            </w:r>
          </w:p>
        </w:tc>
        <w:tc>
          <w:tcPr>
            <w:tcW w:w="801" w:type="dxa"/>
            <w:tcBorders>
              <w:top w:val="nil"/>
              <w:left w:val="nil"/>
              <w:bottom w:val="single" w:sz="4" w:space="0" w:color="auto"/>
              <w:right w:val="single" w:sz="4" w:space="0" w:color="auto"/>
            </w:tcBorders>
            <w:vAlign w:val="bottom"/>
            <w:hideMark/>
          </w:tcPr>
          <w:p w14:paraId="5D7C83D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6.50</w:t>
            </w:r>
          </w:p>
        </w:tc>
        <w:tc>
          <w:tcPr>
            <w:tcW w:w="1060" w:type="dxa"/>
            <w:tcBorders>
              <w:top w:val="nil"/>
              <w:left w:val="nil"/>
              <w:bottom w:val="single" w:sz="4" w:space="0" w:color="auto"/>
              <w:right w:val="single" w:sz="4" w:space="0" w:color="auto"/>
            </w:tcBorders>
            <w:noWrap/>
            <w:vAlign w:val="bottom"/>
            <w:hideMark/>
          </w:tcPr>
          <w:p w14:paraId="0CDA59C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17</w:t>
            </w:r>
          </w:p>
        </w:tc>
        <w:tc>
          <w:tcPr>
            <w:tcW w:w="1444" w:type="dxa"/>
            <w:tcBorders>
              <w:top w:val="nil"/>
              <w:left w:val="nil"/>
              <w:bottom w:val="single" w:sz="4" w:space="0" w:color="auto"/>
              <w:right w:val="single" w:sz="4" w:space="0" w:color="auto"/>
            </w:tcBorders>
            <w:vAlign w:val="bottom"/>
            <w:hideMark/>
          </w:tcPr>
          <w:p w14:paraId="2FB1C64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0.18</w:t>
            </w:r>
          </w:p>
        </w:tc>
        <w:tc>
          <w:tcPr>
            <w:tcW w:w="1618" w:type="dxa"/>
            <w:tcBorders>
              <w:top w:val="nil"/>
              <w:left w:val="nil"/>
              <w:bottom w:val="single" w:sz="4" w:space="0" w:color="auto"/>
              <w:right w:val="single" w:sz="4" w:space="0" w:color="auto"/>
            </w:tcBorders>
            <w:vAlign w:val="bottom"/>
            <w:hideMark/>
          </w:tcPr>
          <w:p w14:paraId="5210A67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0.11</w:t>
            </w:r>
          </w:p>
        </w:tc>
        <w:tc>
          <w:tcPr>
            <w:tcW w:w="1516" w:type="dxa"/>
            <w:tcBorders>
              <w:top w:val="single" w:sz="4" w:space="0" w:color="auto"/>
              <w:bottom w:val="single" w:sz="4" w:space="0" w:color="auto"/>
              <w:right w:val="single" w:sz="4" w:space="0" w:color="auto"/>
            </w:tcBorders>
            <w:noWrap/>
            <w:vAlign w:val="bottom"/>
            <w:hideMark/>
          </w:tcPr>
          <w:p w14:paraId="63CE720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497453000</w:t>
            </w:r>
          </w:p>
        </w:tc>
      </w:tr>
      <w:tr w:rsidR="009B09E0" w:rsidRPr="00092072" w14:paraId="58D06061" w14:textId="77777777" w:rsidTr="00112229">
        <w:trPr>
          <w:trHeight w:val="300"/>
        </w:trPr>
        <w:tc>
          <w:tcPr>
            <w:tcW w:w="1401" w:type="dxa"/>
            <w:tcBorders>
              <w:top w:val="nil"/>
              <w:left w:val="single" w:sz="4" w:space="0" w:color="auto"/>
              <w:bottom w:val="single" w:sz="4" w:space="0" w:color="auto"/>
              <w:right w:val="single" w:sz="4" w:space="0" w:color="auto"/>
            </w:tcBorders>
            <w:noWrap/>
            <w:vAlign w:val="center"/>
            <w:hideMark/>
          </w:tcPr>
          <w:p w14:paraId="301DD4F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GTBANK</w:t>
            </w:r>
          </w:p>
        </w:tc>
        <w:tc>
          <w:tcPr>
            <w:tcW w:w="1098" w:type="dxa"/>
            <w:tcBorders>
              <w:top w:val="nil"/>
              <w:left w:val="nil"/>
              <w:bottom w:val="single" w:sz="4" w:space="0" w:color="auto"/>
              <w:right w:val="single" w:sz="4" w:space="0" w:color="auto"/>
            </w:tcBorders>
            <w:noWrap/>
            <w:vAlign w:val="bottom"/>
            <w:hideMark/>
          </w:tcPr>
          <w:p w14:paraId="037EC4A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2017</w:t>
            </w:r>
          </w:p>
        </w:tc>
        <w:tc>
          <w:tcPr>
            <w:tcW w:w="801" w:type="dxa"/>
            <w:tcBorders>
              <w:top w:val="nil"/>
              <w:left w:val="nil"/>
              <w:bottom w:val="single" w:sz="4" w:space="0" w:color="auto"/>
              <w:right w:val="single" w:sz="4" w:space="0" w:color="auto"/>
            </w:tcBorders>
            <w:vAlign w:val="bottom"/>
            <w:hideMark/>
          </w:tcPr>
          <w:p w14:paraId="3149D28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3.30</w:t>
            </w:r>
          </w:p>
        </w:tc>
        <w:tc>
          <w:tcPr>
            <w:tcW w:w="1060" w:type="dxa"/>
            <w:tcBorders>
              <w:top w:val="nil"/>
              <w:left w:val="nil"/>
              <w:bottom w:val="single" w:sz="4" w:space="0" w:color="auto"/>
              <w:right w:val="single" w:sz="4" w:space="0" w:color="auto"/>
            </w:tcBorders>
            <w:noWrap/>
            <w:vAlign w:val="bottom"/>
            <w:hideMark/>
          </w:tcPr>
          <w:p w14:paraId="781EDC9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53023CC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0.21</w:t>
            </w:r>
          </w:p>
        </w:tc>
        <w:tc>
          <w:tcPr>
            <w:tcW w:w="1618" w:type="dxa"/>
            <w:tcBorders>
              <w:top w:val="nil"/>
              <w:left w:val="nil"/>
              <w:bottom w:val="single" w:sz="4" w:space="0" w:color="auto"/>
              <w:right w:val="single" w:sz="4" w:space="0" w:color="auto"/>
            </w:tcBorders>
            <w:vAlign w:val="bottom"/>
            <w:hideMark/>
          </w:tcPr>
          <w:p w14:paraId="17E1FADB"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53615A41"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737732000</w:t>
            </w:r>
          </w:p>
        </w:tc>
      </w:tr>
      <w:tr w:rsidR="009B09E0" w:rsidRPr="00092072" w14:paraId="3B646462"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4D0E513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lastRenderedPageBreak/>
              <w:t> </w:t>
            </w:r>
          </w:p>
        </w:tc>
        <w:tc>
          <w:tcPr>
            <w:tcW w:w="1098" w:type="dxa"/>
            <w:tcBorders>
              <w:top w:val="nil"/>
              <w:left w:val="nil"/>
              <w:bottom w:val="single" w:sz="4" w:space="0" w:color="auto"/>
              <w:right w:val="single" w:sz="4" w:space="0" w:color="auto"/>
            </w:tcBorders>
            <w:noWrap/>
            <w:vAlign w:val="bottom"/>
            <w:hideMark/>
          </w:tcPr>
          <w:p w14:paraId="394F6F7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2018</w:t>
            </w:r>
          </w:p>
        </w:tc>
        <w:tc>
          <w:tcPr>
            <w:tcW w:w="801" w:type="dxa"/>
            <w:tcBorders>
              <w:top w:val="nil"/>
              <w:left w:val="nil"/>
              <w:bottom w:val="single" w:sz="4" w:space="0" w:color="auto"/>
              <w:right w:val="single" w:sz="4" w:space="0" w:color="auto"/>
            </w:tcBorders>
            <w:vAlign w:val="bottom"/>
            <w:hideMark/>
          </w:tcPr>
          <w:p w14:paraId="377528EA"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3.58</w:t>
            </w:r>
          </w:p>
        </w:tc>
        <w:tc>
          <w:tcPr>
            <w:tcW w:w="1060" w:type="dxa"/>
            <w:tcBorders>
              <w:top w:val="nil"/>
              <w:left w:val="nil"/>
              <w:bottom w:val="single" w:sz="4" w:space="0" w:color="auto"/>
              <w:right w:val="single" w:sz="4" w:space="0" w:color="auto"/>
            </w:tcBorders>
            <w:noWrap/>
            <w:vAlign w:val="bottom"/>
            <w:hideMark/>
          </w:tcPr>
          <w:p w14:paraId="24AF6151"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77351EC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0.29</w:t>
            </w:r>
          </w:p>
        </w:tc>
        <w:tc>
          <w:tcPr>
            <w:tcW w:w="1618" w:type="dxa"/>
            <w:tcBorders>
              <w:top w:val="nil"/>
              <w:left w:val="nil"/>
              <w:bottom w:val="single" w:sz="4" w:space="0" w:color="auto"/>
              <w:right w:val="single" w:sz="4" w:space="0" w:color="auto"/>
            </w:tcBorders>
            <w:vAlign w:val="bottom"/>
            <w:hideMark/>
          </w:tcPr>
          <w:p w14:paraId="4BEA23D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706DB27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914360000</w:t>
            </w:r>
          </w:p>
        </w:tc>
      </w:tr>
      <w:tr w:rsidR="009B09E0" w:rsidRPr="00092072" w14:paraId="0D7ADE11"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156BE5D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675CFB3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2019</w:t>
            </w:r>
          </w:p>
        </w:tc>
        <w:tc>
          <w:tcPr>
            <w:tcW w:w="801" w:type="dxa"/>
            <w:tcBorders>
              <w:top w:val="nil"/>
              <w:left w:val="nil"/>
              <w:bottom w:val="single" w:sz="4" w:space="0" w:color="auto"/>
              <w:right w:val="single" w:sz="4" w:space="0" w:color="auto"/>
            </w:tcBorders>
            <w:vAlign w:val="bottom"/>
            <w:hideMark/>
          </w:tcPr>
          <w:p w14:paraId="751F2B5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3.70</w:t>
            </w:r>
          </w:p>
        </w:tc>
        <w:tc>
          <w:tcPr>
            <w:tcW w:w="1060" w:type="dxa"/>
            <w:tcBorders>
              <w:top w:val="nil"/>
              <w:left w:val="nil"/>
              <w:bottom w:val="single" w:sz="4" w:space="0" w:color="auto"/>
              <w:right w:val="single" w:sz="4" w:space="0" w:color="auto"/>
            </w:tcBorders>
            <w:noWrap/>
            <w:vAlign w:val="bottom"/>
            <w:hideMark/>
          </w:tcPr>
          <w:p w14:paraId="47CEED8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687AC84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0.29</w:t>
            </w:r>
          </w:p>
        </w:tc>
        <w:tc>
          <w:tcPr>
            <w:tcW w:w="1618" w:type="dxa"/>
            <w:tcBorders>
              <w:top w:val="nil"/>
              <w:left w:val="nil"/>
              <w:bottom w:val="single" w:sz="4" w:space="0" w:color="auto"/>
              <w:right w:val="single" w:sz="4" w:space="0" w:color="auto"/>
            </w:tcBorders>
            <w:vAlign w:val="bottom"/>
            <w:hideMark/>
          </w:tcPr>
          <w:p w14:paraId="4962382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58108994"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1081217000</w:t>
            </w:r>
          </w:p>
        </w:tc>
      </w:tr>
      <w:tr w:rsidR="009B09E0" w:rsidRPr="00092072" w14:paraId="069ECAB1"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3DA5E9D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2109021A"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2020</w:t>
            </w:r>
          </w:p>
        </w:tc>
        <w:tc>
          <w:tcPr>
            <w:tcW w:w="801" w:type="dxa"/>
            <w:tcBorders>
              <w:top w:val="nil"/>
              <w:left w:val="nil"/>
              <w:bottom w:val="single" w:sz="4" w:space="0" w:color="auto"/>
              <w:right w:val="single" w:sz="4" w:space="0" w:color="auto"/>
            </w:tcBorders>
            <w:vAlign w:val="bottom"/>
            <w:hideMark/>
          </w:tcPr>
          <w:p w14:paraId="71A251D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2.80</w:t>
            </w:r>
          </w:p>
        </w:tc>
        <w:tc>
          <w:tcPr>
            <w:tcW w:w="1060" w:type="dxa"/>
            <w:tcBorders>
              <w:top w:val="nil"/>
              <w:left w:val="nil"/>
              <w:bottom w:val="single" w:sz="4" w:space="0" w:color="auto"/>
              <w:right w:val="single" w:sz="4" w:space="0" w:color="auto"/>
            </w:tcBorders>
            <w:noWrap/>
            <w:vAlign w:val="bottom"/>
            <w:hideMark/>
          </w:tcPr>
          <w:p w14:paraId="7B2BBB3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57BA19B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0.29</w:t>
            </w:r>
          </w:p>
        </w:tc>
        <w:tc>
          <w:tcPr>
            <w:tcW w:w="1618" w:type="dxa"/>
            <w:tcBorders>
              <w:top w:val="nil"/>
              <w:left w:val="nil"/>
              <w:bottom w:val="single" w:sz="4" w:space="0" w:color="auto"/>
              <w:right w:val="single" w:sz="4" w:space="0" w:color="auto"/>
            </w:tcBorders>
            <w:vAlign w:val="bottom"/>
            <w:hideMark/>
          </w:tcPr>
          <w:p w14:paraId="1978D77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4BEE0E1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351300000</w:t>
            </w:r>
          </w:p>
        </w:tc>
      </w:tr>
      <w:tr w:rsidR="009B09E0" w:rsidRPr="00092072" w14:paraId="64065965"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14D2AF5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19D313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2021</w:t>
            </w:r>
          </w:p>
        </w:tc>
        <w:tc>
          <w:tcPr>
            <w:tcW w:w="801" w:type="dxa"/>
            <w:tcBorders>
              <w:top w:val="nil"/>
              <w:left w:val="nil"/>
              <w:bottom w:val="single" w:sz="4" w:space="0" w:color="auto"/>
              <w:right w:val="single" w:sz="4" w:space="0" w:color="auto"/>
            </w:tcBorders>
            <w:vAlign w:val="bottom"/>
            <w:hideMark/>
          </w:tcPr>
          <w:p w14:paraId="3675BC95"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6.00</w:t>
            </w:r>
          </w:p>
        </w:tc>
        <w:tc>
          <w:tcPr>
            <w:tcW w:w="1060" w:type="dxa"/>
            <w:tcBorders>
              <w:top w:val="nil"/>
              <w:left w:val="nil"/>
              <w:bottom w:val="single" w:sz="4" w:space="0" w:color="auto"/>
              <w:right w:val="single" w:sz="4" w:space="0" w:color="auto"/>
            </w:tcBorders>
            <w:noWrap/>
            <w:vAlign w:val="bottom"/>
            <w:hideMark/>
          </w:tcPr>
          <w:p w14:paraId="5DD0838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2353E037"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63CD5A98"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0.07</w:t>
            </w:r>
          </w:p>
        </w:tc>
        <w:tc>
          <w:tcPr>
            <w:tcW w:w="1516" w:type="dxa"/>
            <w:tcBorders>
              <w:top w:val="single" w:sz="4" w:space="0" w:color="auto"/>
              <w:bottom w:val="single" w:sz="4" w:space="0" w:color="auto"/>
              <w:right w:val="single" w:sz="4" w:space="0" w:color="auto"/>
            </w:tcBorders>
            <w:noWrap/>
            <w:vAlign w:val="bottom"/>
            <w:hideMark/>
          </w:tcPr>
          <w:p w14:paraId="58197766"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515609585</w:t>
            </w:r>
          </w:p>
        </w:tc>
      </w:tr>
      <w:tr w:rsidR="009B09E0" w:rsidRPr="00092072" w14:paraId="3BA9015B" w14:textId="77777777" w:rsidTr="00112229">
        <w:trPr>
          <w:trHeight w:val="300"/>
        </w:trPr>
        <w:tc>
          <w:tcPr>
            <w:tcW w:w="1401" w:type="dxa"/>
            <w:tcBorders>
              <w:top w:val="nil"/>
              <w:left w:val="single" w:sz="4" w:space="0" w:color="auto"/>
              <w:bottom w:val="single" w:sz="4" w:space="0" w:color="auto"/>
              <w:right w:val="single" w:sz="4" w:space="0" w:color="auto"/>
            </w:tcBorders>
            <w:noWrap/>
            <w:vAlign w:val="bottom"/>
            <w:hideMark/>
          </w:tcPr>
          <w:p w14:paraId="62A0739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080853C"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2022</w:t>
            </w:r>
          </w:p>
        </w:tc>
        <w:tc>
          <w:tcPr>
            <w:tcW w:w="801" w:type="dxa"/>
            <w:tcBorders>
              <w:top w:val="nil"/>
              <w:left w:val="nil"/>
              <w:bottom w:val="single" w:sz="4" w:space="0" w:color="auto"/>
              <w:right w:val="single" w:sz="4" w:space="0" w:color="auto"/>
            </w:tcBorders>
            <w:vAlign w:val="bottom"/>
            <w:hideMark/>
          </w:tcPr>
          <w:p w14:paraId="1D842CE9"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2.70</w:t>
            </w:r>
          </w:p>
        </w:tc>
        <w:tc>
          <w:tcPr>
            <w:tcW w:w="1060" w:type="dxa"/>
            <w:tcBorders>
              <w:top w:val="nil"/>
              <w:left w:val="nil"/>
              <w:bottom w:val="single" w:sz="4" w:space="0" w:color="auto"/>
              <w:right w:val="single" w:sz="4" w:space="0" w:color="auto"/>
            </w:tcBorders>
            <w:noWrap/>
            <w:vAlign w:val="bottom"/>
            <w:hideMark/>
          </w:tcPr>
          <w:p w14:paraId="72BB9F83"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15</w:t>
            </w:r>
          </w:p>
        </w:tc>
        <w:tc>
          <w:tcPr>
            <w:tcW w:w="1444" w:type="dxa"/>
            <w:tcBorders>
              <w:top w:val="nil"/>
              <w:left w:val="nil"/>
              <w:bottom w:val="single" w:sz="4" w:space="0" w:color="auto"/>
              <w:right w:val="single" w:sz="4" w:space="0" w:color="auto"/>
            </w:tcBorders>
            <w:vAlign w:val="bottom"/>
            <w:hideMark/>
          </w:tcPr>
          <w:p w14:paraId="22E35FA0"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07D83A7F"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0.13</w:t>
            </w:r>
          </w:p>
        </w:tc>
        <w:tc>
          <w:tcPr>
            <w:tcW w:w="1516" w:type="dxa"/>
            <w:tcBorders>
              <w:top w:val="single" w:sz="4" w:space="0" w:color="auto"/>
              <w:bottom w:val="single" w:sz="4" w:space="0" w:color="auto"/>
              <w:right w:val="single" w:sz="4" w:space="0" w:color="auto"/>
            </w:tcBorders>
            <w:noWrap/>
            <w:vAlign w:val="bottom"/>
            <w:hideMark/>
          </w:tcPr>
          <w:p w14:paraId="0D48C48D" w14:textId="77777777" w:rsidR="009B09E0" w:rsidRPr="00092072" w:rsidRDefault="009B09E0" w:rsidP="00D14C66">
            <w:pPr>
              <w:spacing w:after="0" w:line="24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537593099</w:t>
            </w:r>
          </w:p>
        </w:tc>
      </w:tr>
    </w:tbl>
    <w:p w14:paraId="5DA5D95F" w14:textId="6F6F120D" w:rsidR="009B09E0" w:rsidRPr="00092072" w:rsidRDefault="00D14C66" w:rsidP="009B09E0">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Source: Field survey, 2025</w:t>
      </w:r>
    </w:p>
    <w:p w14:paraId="3E90FF22"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Board Size measured by the total number of directors in the board.</w:t>
      </w:r>
    </w:p>
    <w:p w14:paraId="5B988B39"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X3: Board Independence measured by the proportion of non-executive Directors inside the board (non-executive directors / total directors).</w:t>
      </w:r>
    </w:p>
    <w:tbl>
      <w:tblPr>
        <w:tblW w:w="75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962"/>
        <w:gridCol w:w="1338"/>
        <w:gridCol w:w="1426"/>
        <w:gridCol w:w="1926"/>
        <w:gridCol w:w="1926"/>
      </w:tblGrid>
      <w:tr w:rsidR="009B09E0" w:rsidRPr="00092072" w14:paraId="30FCEEA0" w14:textId="77777777" w:rsidTr="00112229">
        <w:trPr>
          <w:cantSplit/>
          <w:trHeight w:val="757"/>
          <w:tblHeader/>
        </w:trPr>
        <w:tc>
          <w:tcPr>
            <w:tcW w:w="7577" w:type="dxa"/>
            <w:gridSpan w:val="5"/>
            <w:tcBorders>
              <w:top w:val="nil"/>
              <w:left w:val="nil"/>
              <w:bottom w:val="nil"/>
              <w:right w:val="nil"/>
            </w:tcBorders>
            <w:shd w:val="clear" w:color="auto" w:fill="FFFFFF"/>
            <w:tcMar>
              <w:top w:w="30" w:type="dxa"/>
              <w:left w:w="30" w:type="dxa"/>
              <w:bottom w:w="30" w:type="dxa"/>
              <w:right w:w="30" w:type="dxa"/>
            </w:tcMar>
            <w:vAlign w:val="center"/>
            <w:hideMark/>
          </w:tcPr>
          <w:p w14:paraId="0621FBAD" w14:textId="77777777" w:rsidR="009B09E0" w:rsidRPr="0047303C" w:rsidRDefault="009B09E0" w:rsidP="00112229">
            <w:pPr>
              <w:autoSpaceDE w:val="0"/>
              <w:autoSpaceDN w:val="0"/>
              <w:adjustRightInd w:val="0"/>
              <w:spacing w:after="0"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4.3. </w:t>
            </w:r>
            <w:r w:rsidRPr="0047303C">
              <w:rPr>
                <w:rFonts w:asciiTheme="majorBidi" w:hAnsiTheme="majorBidi" w:cstheme="majorBidi"/>
                <w:b/>
                <w:bCs/>
                <w:color w:val="000000" w:themeColor="text1"/>
                <w:sz w:val="24"/>
                <w:szCs w:val="24"/>
              </w:rPr>
              <w:t>Test of Hypothesis</w:t>
            </w:r>
          </w:p>
          <w:p w14:paraId="60C0D9E3"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092072">
              <w:rPr>
                <w:rFonts w:asciiTheme="majorBidi" w:hAnsiTheme="majorBidi" w:cstheme="majorBidi"/>
                <w:b/>
                <w:bCs/>
                <w:color w:val="000000" w:themeColor="text1"/>
                <w:sz w:val="24"/>
                <w:szCs w:val="24"/>
              </w:rPr>
              <w:t>Table 4.2.</w:t>
            </w:r>
          </w:p>
          <w:p w14:paraId="6173C296"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
                <w:bCs/>
                <w:color w:val="000000" w:themeColor="text1"/>
                <w:sz w:val="24"/>
                <w:szCs w:val="24"/>
              </w:rPr>
              <w:t>Model Summary</w:t>
            </w:r>
          </w:p>
        </w:tc>
      </w:tr>
      <w:tr w:rsidR="009B09E0" w:rsidRPr="00092072" w14:paraId="0240C132" w14:textId="77777777" w:rsidTr="00112229">
        <w:trPr>
          <w:cantSplit/>
          <w:trHeight w:val="510"/>
          <w:tblHeader/>
        </w:trPr>
        <w:tc>
          <w:tcPr>
            <w:tcW w:w="96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725B4CCF"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Model</w:t>
            </w:r>
          </w:p>
        </w:tc>
        <w:tc>
          <w:tcPr>
            <w:tcW w:w="133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39E957D"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R</w:t>
            </w:r>
          </w:p>
        </w:tc>
        <w:tc>
          <w:tcPr>
            <w:tcW w:w="142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5D9B2A7"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R Square</w:t>
            </w:r>
          </w:p>
        </w:tc>
        <w:tc>
          <w:tcPr>
            <w:tcW w:w="192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BA78D21"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Adjusted R Square</w:t>
            </w:r>
          </w:p>
        </w:tc>
        <w:tc>
          <w:tcPr>
            <w:tcW w:w="192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5DE0A60"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Std. Error of the Estimate</w:t>
            </w:r>
          </w:p>
        </w:tc>
      </w:tr>
      <w:tr w:rsidR="009B09E0" w:rsidRPr="00092072" w14:paraId="585BBB78" w14:textId="77777777" w:rsidTr="00112229">
        <w:trPr>
          <w:cantSplit/>
          <w:trHeight w:val="280"/>
          <w:tblHeader/>
        </w:trPr>
        <w:tc>
          <w:tcPr>
            <w:tcW w:w="96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940571C"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w:t>
            </w:r>
          </w:p>
        </w:tc>
        <w:tc>
          <w:tcPr>
            <w:tcW w:w="133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045A8CA4"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.672</w:t>
            </w:r>
            <w:r w:rsidRPr="00092072">
              <w:rPr>
                <w:rFonts w:asciiTheme="majorBidi" w:hAnsiTheme="majorBidi" w:cstheme="majorBidi"/>
                <w:color w:val="000000" w:themeColor="text1"/>
                <w:sz w:val="24"/>
                <w:szCs w:val="24"/>
                <w:vertAlign w:val="superscript"/>
              </w:rPr>
              <w:t>a</w:t>
            </w:r>
          </w:p>
        </w:tc>
        <w:tc>
          <w:tcPr>
            <w:tcW w:w="142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0D23448"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.638</w:t>
            </w:r>
          </w:p>
        </w:tc>
        <w:tc>
          <w:tcPr>
            <w:tcW w:w="192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B2C6808"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-.619</w:t>
            </w:r>
          </w:p>
        </w:tc>
        <w:tc>
          <w:tcPr>
            <w:tcW w:w="192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319FBE7E"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5.38567</w:t>
            </w:r>
          </w:p>
        </w:tc>
      </w:tr>
      <w:tr w:rsidR="009B09E0" w:rsidRPr="00092072" w14:paraId="26658F1C" w14:textId="77777777" w:rsidTr="00112229">
        <w:trPr>
          <w:cantSplit/>
          <w:trHeight w:val="264"/>
        </w:trPr>
        <w:tc>
          <w:tcPr>
            <w:tcW w:w="7577" w:type="dxa"/>
            <w:gridSpan w:val="5"/>
            <w:tcBorders>
              <w:top w:val="nil"/>
              <w:left w:val="nil"/>
              <w:bottom w:val="nil"/>
              <w:right w:val="nil"/>
            </w:tcBorders>
            <w:shd w:val="clear" w:color="auto" w:fill="FFFFFF"/>
            <w:tcMar>
              <w:top w:w="30" w:type="dxa"/>
              <w:left w:w="30" w:type="dxa"/>
              <w:bottom w:w="30" w:type="dxa"/>
              <w:right w:w="30" w:type="dxa"/>
            </w:tcMar>
            <w:hideMark/>
          </w:tcPr>
          <w:p w14:paraId="5233C050"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 Predictors: (Constant),  DIRP, GPR, BZ</w:t>
            </w:r>
          </w:p>
        </w:tc>
      </w:tr>
    </w:tbl>
    <w:p w14:paraId="212FFB0B"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Adjusted R squared is coefficient of determination which tells us the variation in the dependent variable due to changes in the independent variable. From the findings in the above table, the value of adjusted R squared was -.619, an indication that there was Inverse variation of 61.9% on the financial performance (NPL) of the selected banks due to changes in ASSET, Dir proportion, Gender proportion, and Board size at 95% confidence interval. This shows that 63.8% changes in financial performance and non-performing loans of the banks could be accounted for by ASSET, Dir proportion, </w:t>
      </w:r>
      <w:r w:rsidRPr="00092072">
        <w:rPr>
          <w:rFonts w:asciiTheme="majorBidi" w:hAnsiTheme="majorBidi" w:cstheme="majorBidi"/>
          <w:color w:val="000000" w:themeColor="text1"/>
          <w:sz w:val="24"/>
          <w:szCs w:val="24"/>
        </w:rPr>
        <w:lastRenderedPageBreak/>
        <w:t>Gender proportion, and Board size. R is the correlation coefficient which shows the relationship between the study variables. The findings show that there was a positive relationship between the study variables as shown by 0.672.</w:t>
      </w:r>
    </w:p>
    <w:p w14:paraId="48BE8E9E"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Table 4.3.</w:t>
      </w:r>
    </w:p>
    <w:tbl>
      <w:tblPr>
        <w:tblW w:w="79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19"/>
        <w:gridCol w:w="1153"/>
        <w:gridCol w:w="105"/>
        <w:gridCol w:w="1206"/>
        <w:gridCol w:w="235"/>
        <w:gridCol w:w="998"/>
        <w:gridCol w:w="76"/>
        <w:gridCol w:w="1307"/>
        <w:gridCol w:w="134"/>
        <w:gridCol w:w="866"/>
        <w:gridCol w:w="135"/>
        <w:gridCol w:w="865"/>
        <w:gridCol w:w="136"/>
      </w:tblGrid>
      <w:tr w:rsidR="009B09E0" w:rsidRPr="00092072" w14:paraId="2003F3EA" w14:textId="77777777" w:rsidTr="00112229">
        <w:trPr>
          <w:gridAfter w:val="1"/>
          <w:wAfter w:w="135" w:type="dxa"/>
          <w:cantSplit/>
          <w:tblHeader/>
        </w:trPr>
        <w:tc>
          <w:tcPr>
            <w:tcW w:w="7800" w:type="dxa"/>
            <w:gridSpan w:val="12"/>
            <w:tcBorders>
              <w:top w:val="nil"/>
              <w:left w:val="nil"/>
              <w:bottom w:val="nil"/>
              <w:right w:val="nil"/>
            </w:tcBorders>
            <w:shd w:val="clear" w:color="auto" w:fill="FFFFFF"/>
            <w:tcMar>
              <w:top w:w="30" w:type="dxa"/>
              <w:left w:w="30" w:type="dxa"/>
              <w:bottom w:w="30" w:type="dxa"/>
              <w:right w:w="30" w:type="dxa"/>
            </w:tcMar>
            <w:vAlign w:val="center"/>
            <w:hideMark/>
          </w:tcPr>
          <w:p w14:paraId="51721106"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b/>
                <w:bCs/>
                <w:color w:val="000000" w:themeColor="text1"/>
                <w:sz w:val="24"/>
                <w:szCs w:val="24"/>
              </w:rPr>
              <w:t>ANOVA</w:t>
            </w:r>
            <w:r w:rsidRPr="00092072">
              <w:rPr>
                <w:rFonts w:asciiTheme="majorBidi" w:hAnsiTheme="majorBidi" w:cstheme="majorBidi"/>
                <w:b/>
                <w:bCs/>
                <w:color w:val="000000" w:themeColor="text1"/>
                <w:sz w:val="24"/>
                <w:szCs w:val="24"/>
                <w:vertAlign w:val="superscript"/>
              </w:rPr>
              <w:t>b</w:t>
            </w:r>
            <w:proofErr w:type="spellEnd"/>
          </w:p>
        </w:tc>
      </w:tr>
      <w:tr w:rsidR="009B09E0" w:rsidRPr="00092072" w14:paraId="79894EBD" w14:textId="77777777" w:rsidTr="00112229">
        <w:trPr>
          <w:gridAfter w:val="1"/>
          <w:wAfter w:w="135" w:type="dxa"/>
          <w:cantSplit/>
          <w:tblHeader/>
        </w:trPr>
        <w:tc>
          <w:tcPr>
            <w:tcW w:w="1978" w:type="dxa"/>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2B11E97"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Model</w:t>
            </w:r>
          </w:p>
        </w:tc>
        <w:tc>
          <w:tcPr>
            <w:tcW w:w="1441" w:type="dxa"/>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FEF64BD"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Sum of Squares</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DF8975A"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Df</w:t>
            </w:r>
            <w:proofErr w:type="spellEnd"/>
          </w:p>
        </w:tc>
        <w:tc>
          <w:tcPr>
            <w:tcW w:w="1383"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4D338BA"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Mean Square</w:t>
            </w:r>
          </w:p>
        </w:tc>
        <w:tc>
          <w:tcPr>
            <w:tcW w:w="1000"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6341A07"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F</w:t>
            </w:r>
          </w:p>
        </w:tc>
        <w:tc>
          <w:tcPr>
            <w:tcW w:w="1000"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7D74BF1"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Sig.</w:t>
            </w:r>
          </w:p>
        </w:tc>
      </w:tr>
      <w:tr w:rsidR="009B09E0" w:rsidRPr="00092072" w14:paraId="1105B5A3" w14:textId="77777777" w:rsidTr="00112229">
        <w:trPr>
          <w:gridAfter w:val="1"/>
          <w:wAfter w:w="135" w:type="dxa"/>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239EA1F9"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w:t>
            </w:r>
          </w:p>
        </w:tc>
        <w:tc>
          <w:tcPr>
            <w:tcW w:w="1258" w:type="dxa"/>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17B883EF"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Regression</w:t>
            </w:r>
          </w:p>
        </w:tc>
        <w:tc>
          <w:tcPr>
            <w:tcW w:w="1441"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CAA1D53"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88.350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533C727"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4</w:t>
            </w:r>
          </w:p>
        </w:tc>
        <w:tc>
          <w:tcPr>
            <w:tcW w:w="1383"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E6C0060"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22.088</w:t>
            </w:r>
          </w:p>
        </w:tc>
        <w:tc>
          <w:tcPr>
            <w:tcW w:w="1000"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0576194"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.761</w:t>
            </w:r>
          </w:p>
        </w:tc>
        <w:tc>
          <w:tcPr>
            <w:tcW w:w="1000"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3474A99"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.563</w:t>
            </w:r>
            <w:r w:rsidRPr="00092072">
              <w:rPr>
                <w:rFonts w:asciiTheme="majorBidi" w:hAnsiTheme="majorBidi" w:cstheme="majorBidi"/>
                <w:color w:val="000000" w:themeColor="text1"/>
                <w:sz w:val="24"/>
                <w:szCs w:val="24"/>
                <w:vertAlign w:val="superscript"/>
              </w:rPr>
              <w:t>a</w:t>
            </w:r>
          </w:p>
        </w:tc>
      </w:tr>
      <w:tr w:rsidR="009B09E0" w:rsidRPr="00092072" w14:paraId="7D5F333D" w14:textId="77777777" w:rsidTr="00112229">
        <w:trPr>
          <w:gridAfter w:val="1"/>
          <w:wAfter w:w="135" w:type="dxa"/>
          <w:cantSplit/>
          <w:tblHeader/>
        </w:trPr>
        <w:tc>
          <w:tcPr>
            <w:tcW w:w="720" w:type="dxa"/>
            <w:vMerge/>
            <w:tcBorders>
              <w:top w:val="single" w:sz="18" w:space="0" w:color="000000"/>
              <w:left w:val="single" w:sz="18" w:space="0" w:color="000000"/>
              <w:bottom w:val="single" w:sz="18" w:space="0" w:color="000000"/>
              <w:right w:val="nil"/>
            </w:tcBorders>
            <w:vAlign w:val="center"/>
            <w:hideMark/>
          </w:tcPr>
          <w:p w14:paraId="2315F0FA"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c>
          <w:tcPr>
            <w:tcW w:w="1258" w:type="dxa"/>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14:paraId="1BCA7A98"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Residual</w:t>
            </w:r>
          </w:p>
        </w:tc>
        <w:tc>
          <w:tcPr>
            <w:tcW w:w="1441"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1CDCF8B"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551.104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F9FD56D"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19</w:t>
            </w:r>
          </w:p>
        </w:tc>
        <w:tc>
          <w:tcPr>
            <w:tcW w:w="1383"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1CB667B"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29.005</w:t>
            </w:r>
          </w:p>
        </w:tc>
        <w:tc>
          <w:tcPr>
            <w:tcW w:w="1000"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732732C7"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000"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14:paraId="41D4020B"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r>
      <w:tr w:rsidR="009B09E0" w:rsidRPr="00092072" w14:paraId="489CE4D9" w14:textId="77777777" w:rsidTr="00112229">
        <w:trPr>
          <w:gridAfter w:val="1"/>
          <w:wAfter w:w="135" w:type="dxa"/>
          <w:cantSplit/>
          <w:tblHeader/>
        </w:trPr>
        <w:tc>
          <w:tcPr>
            <w:tcW w:w="720" w:type="dxa"/>
            <w:vMerge/>
            <w:tcBorders>
              <w:top w:val="single" w:sz="18" w:space="0" w:color="000000"/>
              <w:left w:val="single" w:sz="18" w:space="0" w:color="000000"/>
              <w:bottom w:val="single" w:sz="18" w:space="0" w:color="000000"/>
              <w:right w:val="nil"/>
            </w:tcBorders>
            <w:vAlign w:val="center"/>
            <w:hideMark/>
          </w:tcPr>
          <w:p w14:paraId="483DA3CB"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c>
          <w:tcPr>
            <w:tcW w:w="1258"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7FC18DAA"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Total</w:t>
            </w:r>
          </w:p>
        </w:tc>
        <w:tc>
          <w:tcPr>
            <w:tcW w:w="1441"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F64BAAE"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639.454</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65A6BDF"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23</w:t>
            </w:r>
          </w:p>
        </w:tc>
        <w:tc>
          <w:tcPr>
            <w:tcW w:w="1383"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25E90881"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000"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77F80311"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000"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009AAAF3"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r>
      <w:tr w:rsidR="009B09E0" w:rsidRPr="00092072" w14:paraId="21DC20A1" w14:textId="77777777" w:rsidTr="00112229">
        <w:trPr>
          <w:gridAfter w:val="1"/>
          <w:wAfter w:w="135" w:type="dxa"/>
          <w:cantSplit/>
        </w:trPr>
        <w:tc>
          <w:tcPr>
            <w:tcW w:w="5800" w:type="dxa"/>
            <w:gridSpan w:val="8"/>
            <w:tcBorders>
              <w:top w:val="nil"/>
              <w:left w:val="nil"/>
              <w:bottom w:val="nil"/>
              <w:right w:val="nil"/>
            </w:tcBorders>
            <w:shd w:val="clear" w:color="auto" w:fill="FFFFFF"/>
            <w:tcMar>
              <w:top w:w="30" w:type="dxa"/>
              <w:left w:w="30" w:type="dxa"/>
              <w:bottom w:w="30" w:type="dxa"/>
              <w:right w:w="30" w:type="dxa"/>
            </w:tcMar>
            <w:hideMark/>
          </w:tcPr>
          <w:p w14:paraId="460437FE"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 Predictors: (Constant), ASSET, DIRP, GPR, BZ</w:t>
            </w: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2AE4E471"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2A1C7C5F"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r>
      <w:tr w:rsidR="009B09E0" w:rsidRPr="00092072" w14:paraId="4666A95F" w14:textId="77777777" w:rsidTr="00112229">
        <w:trPr>
          <w:gridAfter w:val="1"/>
          <w:wAfter w:w="135" w:type="dxa"/>
          <w:cantSplit/>
        </w:trPr>
        <w:tc>
          <w:tcPr>
            <w:tcW w:w="3419" w:type="dxa"/>
            <w:gridSpan w:val="5"/>
            <w:tcBorders>
              <w:top w:val="nil"/>
              <w:left w:val="nil"/>
              <w:bottom w:val="nil"/>
              <w:right w:val="nil"/>
            </w:tcBorders>
            <w:shd w:val="clear" w:color="auto" w:fill="FFFFFF"/>
            <w:tcMar>
              <w:top w:w="30" w:type="dxa"/>
              <w:left w:w="30" w:type="dxa"/>
              <w:bottom w:w="30" w:type="dxa"/>
              <w:right w:w="30" w:type="dxa"/>
            </w:tcMar>
            <w:hideMark/>
          </w:tcPr>
          <w:p w14:paraId="14DC8B58"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 Dependent Variable: NPL</w:t>
            </w:r>
          </w:p>
        </w:tc>
        <w:tc>
          <w:tcPr>
            <w:tcW w:w="998" w:type="dxa"/>
            <w:tcBorders>
              <w:top w:val="nil"/>
              <w:left w:val="nil"/>
              <w:bottom w:val="nil"/>
              <w:right w:val="nil"/>
            </w:tcBorders>
            <w:shd w:val="clear" w:color="auto" w:fill="FFFFFF"/>
            <w:tcMar>
              <w:top w:w="30" w:type="dxa"/>
              <w:left w:w="30" w:type="dxa"/>
              <w:bottom w:w="30" w:type="dxa"/>
              <w:right w:w="30" w:type="dxa"/>
            </w:tcMar>
          </w:tcPr>
          <w:p w14:paraId="6BDA740D"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383" w:type="dxa"/>
            <w:gridSpan w:val="2"/>
            <w:tcBorders>
              <w:top w:val="nil"/>
              <w:left w:val="nil"/>
              <w:bottom w:val="nil"/>
              <w:right w:val="nil"/>
            </w:tcBorders>
            <w:shd w:val="clear" w:color="auto" w:fill="FFFFFF"/>
            <w:tcMar>
              <w:top w:w="30" w:type="dxa"/>
              <w:left w:w="30" w:type="dxa"/>
              <w:bottom w:w="30" w:type="dxa"/>
              <w:right w:w="30" w:type="dxa"/>
            </w:tcMar>
          </w:tcPr>
          <w:p w14:paraId="36A302B2"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26AB36C4"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1160B75A"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r>
      <w:tr w:rsidR="009B09E0" w:rsidRPr="00092072" w14:paraId="42056EAB" w14:textId="77777777" w:rsidTr="00112229">
        <w:trPr>
          <w:cantSplit/>
          <w:tblHeader/>
        </w:trPr>
        <w:tc>
          <w:tcPr>
            <w:tcW w:w="7935" w:type="dxa"/>
            <w:gridSpan w:val="13"/>
            <w:tcBorders>
              <w:top w:val="nil"/>
              <w:left w:val="nil"/>
              <w:bottom w:val="nil"/>
              <w:right w:val="nil"/>
            </w:tcBorders>
            <w:shd w:val="clear" w:color="auto" w:fill="FFFFFF"/>
            <w:tcMar>
              <w:top w:w="30" w:type="dxa"/>
              <w:left w:w="30" w:type="dxa"/>
              <w:bottom w:w="30" w:type="dxa"/>
              <w:right w:w="30" w:type="dxa"/>
            </w:tcMar>
            <w:vAlign w:val="center"/>
            <w:hideMark/>
          </w:tcPr>
          <w:p w14:paraId="6B7C8BC2"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092072">
              <w:rPr>
                <w:rFonts w:asciiTheme="majorBidi" w:hAnsiTheme="majorBidi" w:cstheme="majorBidi"/>
                <w:b/>
                <w:bCs/>
                <w:color w:val="000000" w:themeColor="text1"/>
                <w:sz w:val="24"/>
                <w:szCs w:val="24"/>
              </w:rPr>
              <w:t>Table 4.3.</w:t>
            </w:r>
          </w:p>
          <w:p w14:paraId="240A810C"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b/>
                <w:bCs/>
                <w:color w:val="000000" w:themeColor="text1"/>
                <w:sz w:val="24"/>
                <w:szCs w:val="24"/>
              </w:rPr>
              <w:t>Coefficients</w:t>
            </w:r>
            <w:r w:rsidRPr="00092072">
              <w:rPr>
                <w:rFonts w:asciiTheme="majorBidi" w:hAnsiTheme="majorBidi" w:cstheme="majorBidi"/>
                <w:b/>
                <w:bCs/>
                <w:color w:val="000000" w:themeColor="text1"/>
                <w:sz w:val="24"/>
                <w:szCs w:val="24"/>
                <w:vertAlign w:val="superscript"/>
              </w:rPr>
              <w:t>a</w:t>
            </w:r>
            <w:proofErr w:type="spellEnd"/>
          </w:p>
        </w:tc>
      </w:tr>
      <w:tr w:rsidR="009B09E0" w:rsidRPr="00092072" w14:paraId="2A427DDA" w14:textId="77777777" w:rsidTr="00112229">
        <w:trPr>
          <w:cantSplit/>
          <w:tblHeader/>
        </w:trPr>
        <w:tc>
          <w:tcPr>
            <w:tcW w:w="1872"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57370A2"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Model</w:t>
            </w:r>
          </w:p>
        </w:tc>
        <w:tc>
          <w:tcPr>
            <w:tcW w:w="2620"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18B4E0E1"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Unstandardized Coefficients</w:t>
            </w:r>
          </w:p>
        </w:tc>
        <w:tc>
          <w:tcPr>
            <w:tcW w:w="1441" w:type="dxa"/>
            <w:gridSpan w:val="2"/>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6E23CC09"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Standardized Coefficients</w:t>
            </w:r>
          </w:p>
        </w:tc>
        <w:tc>
          <w:tcPr>
            <w:tcW w:w="1001" w:type="dxa"/>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E576D3A"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w:t>
            </w:r>
          </w:p>
        </w:tc>
        <w:tc>
          <w:tcPr>
            <w:tcW w:w="1001" w:type="dxa"/>
            <w:gridSpan w:val="2"/>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B0642EE"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Sig.</w:t>
            </w:r>
          </w:p>
        </w:tc>
      </w:tr>
      <w:tr w:rsidR="009B09E0" w:rsidRPr="00092072" w14:paraId="0F803F30" w14:textId="77777777" w:rsidTr="00112229">
        <w:trPr>
          <w:cantSplit/>
          <w:tblHeader/>
        </w:trPr>
        <w:tc>
          <w:tcPr>
            <w:tcW w:w="1872" w:type="dxa"/>
            <w:gridSpan w:val="2"/>
            <w:vMerge/>
            <w:tcBorders>
              <w:top w:val="single" w:sz="18" w:space="0" w:color="000000"/>
              <w:left w:val="single" w:sz="18" w:space="0" w:color="000000"/>
              <w:bottom w:val="single" w:sz="18" w:space="0" w:color="000000"/>
              <w:right w:val="single" w:sz="18" w:space="0" w:color="000000"/>
            </w:tcBorders>
            <w:vAlign w:val="center"/>
            <w:hideMark/>
          </w:tcPr>
          <w:p w14:paraId="53E2E26B"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c>
          <w:tcPr>
            <w:tcW w:w="1311" w:type="dxa"/>
            <w:gridSpan w:val="2"/>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21514FD"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w:t>
            </w:r>
          </w:p>
        </w:tc>
        <w:tc>
          <w:tcPr>
            <w:tcW w:w="1309" w:type="dxa"/>
            <w:gridSpan w:val="3"/>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DD2F9E3"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Std. Error</w:t>
            </w:r>
          </w:p>
        </w:tc>
        <w:tc>
          <w:tcPr>
            <w:tcW w:w="1441"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1C95A58"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Beta</w:t>
            </w:r>
          </w:p>
        </w:tc>
        <w:tc>
          <w:tcPr>
            <w:tcW w:w="1001" w:type="dxa"/>
            <w:gridSpan w:val="2"/>
            <w:vMerge/>
            <w:tcBorders>
              <w:top w:val="single" w:sz="18" w:space="0" w:color="000000"/>
              <w:left w:val="single" w:sz="8" w:space="0" w:color="000000"/>
              <w:bottom w:val="single" w:sz="18" w:space="0" w:color="000000"/>
              <w:right w:val="single" w:sz="8" w:space="0" w:color="000000"/>
            </w:tcBorders>
            <w:vAlign w:val="center"/>
            <w:hideMark/>
          </w:tcPr>
          <w:p w14:paraId="049BDCDB"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c>
          <w:tcPr>
            <w:tcW w:w="1001" w:type="dxa"/>
            <w:gridSpan w:val="2"/>
            <w:vMerge/>
            <w:tcBorders>
              <w:top w:val="single" w:sz="18" w:space="0" w:color="000000"/>
              <w:left w:val="single" w:sz="8" w:space="0" w:color="000000"/>
              <w:bottom w:val="single" w:sz="18" w:space="0" w:color="000000"/>
              <w:right w:val="single" w:sz="18" w:space="0" w:color="000000"/>
            </w:tcBorders>
            <w:vAlign w:val="center"/>
            <w:hideMark/>
          </w:tcPr>
          <w:p w14:paraId="6A746CD6"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r>
      <w:tr w:rsidR="009B09E0" w:rsidRPr="00092072" w14:paraId="1DBDC3DB" w14:textId="77777777" w:rsidTr="00112229">
        <w:trPr>
          <w:cantSplit/>
          <w:tblHeader/>
        </w:trPr>
        <w:tc>
          <w:tcPr>
            <w:tcW w:w="71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4604C810"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w:t>
            </w:r>
          </w:p>
        </w:tc>
        <w:tc>
          <w:tcPr>
            <w:tcW w:w="115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407BED6C"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(Constant)</w:t>
            </w:r>
          </w:p>
        </w:tc>
        <w:tc>
          <w:tcPr>
            <w:tcW w:w="1311"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D501961"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-5.785</w:t>
            </w:r>
          </w:p>
        </w:tc>
        <w:tc>
          <w:tcPr>
            <w:tcW w:w="1309" w:type="dxa"/>
            <w:gridSpan w:val="3"/>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4EA9394"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22.559</w:t>
            </w:r>
          </w:p>
        </w:tc>
        <w:tc>
          <w:tcPr>
            <w:tcW w:w="144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262C59A0"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00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E772632"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-.256</w:t>
            </w:r>
          </w:p>
        </w:tc>
        <w:tc>
          <w:tcPr>
            <w:tcW w:w="100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C010231"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.800</w:t>
            </w:r>
          </w:p>
        </w:tc>
      </w:tr>
      <w:tr w:rsidR="009B09E0" w:rsidRPr="00092072" w14:paraId="20A1BB6C" w14:textId="77777777" w:rsidTr="00112229">
        <w:trPr>
          <w:cantSplit/>
          <w:tblHeader/>
        </w:trPr>
        <w:tc>
          <w:tcPr>
            <w:tcW w:w="719" w:type="dxa"/>
            <w:vMerge/>
            <w:tcBorders>
              <w:top w:val="single" w:sz="18" w:space="0" w:color="000000"/>
              <w:left w:val="single" w:sz="18" w:space="0" w:color="000000"/>
              <w:bottom w:val="single" w:sz="18" w:space="0" w:color="000000"/>
              <w:right w:val="nil"/>
            </w:tcBorders>
            <w:vAlign w:val="center"/>
            <w:hideMark/>
          </w:tcPr>
          <w:p w14:paraId="140F68ED"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c>
          <w:tcPr>
            <w:tcW w:w="1153"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E3900B3"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BZ</w:t>
            </w:r>
          </w:p>
        </w:tc>
        <w:tc>
          <w:tcPr>
            <w:tcW w:w="1311"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BDC9A22"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.808</w:t>
            </w:r>
          </w:p>
        </w:tc>
        <w:tc>
          <w:tcPr>
            <w:tcW w:w="1309"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911F2A7"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.986</w:t>
            </w:r>
          </w:p>
        </w:tc>
        <w:tc>
          <w:tcPr>
            <w:tcW w:w="144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096C484"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.373</w:t>
            </w:r>
          </w:p>
        </w:tc>
        <w:tc>
          <w:tcPr>
            <w:tcW w:w="100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2FDB93F"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.819</w:t>
            </w:r>
          </w:p>
        </w:tc>
        <w:tc>
          <w:tcPr>
            <w:tcW w:w="100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AB86FB1"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.423</w:t>
            </w:r>
          </w:p>
        </w:tc>
      </w:tr>
      <w:tr w:rsidR="009B09E0" w:rsidRPr="00092072" w14:paraId="6D5E6B3E" w14:textId="77777777" w:rsidTr="00112229">
        <w:trPr>
          <w:cantSplit/>
          <w:tblHeader/>
        </w:trPr>
        <w:tc>
          <w:tcPr>
            <w:tcW w:w="719" w:type="dxa"/>
            <w:vMerge/>
            <w:tcBorders>
              <w:top w:val="single" w:sz="18" w:space="0" w:color="000000"/>
              <w:left w:val="single" w:sz="18" w:space="0" w:color="000000"/>
              <w:bottom w:val="single" w:sz="18" w:space="0" w:color="000000"/>
              <w:right w:val="nil"/>
            </w:tcBorders>
            <w:vAlign w:val="center"/>
            <w:hideMark/>
          </w:tcPr>
          <w:p w14:paraId="779FDF6B"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c>
          <w:tcPr>
            <w:tcW w:w="1153"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B4B0D1F"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GPR</w:t>
            </w:r>
          </w:p>
        </w:tc>
        <w:tc>
          <w:tcPr>
            <w:tcW w:w="1311"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94344D7"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-5.828</w:t>
            </w:r>
          </w:p>
        </w:tc>
        <w:tc>
          <w:tcPr>
            <w:tcW w:w="1309"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4B4B922"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12.679</w:t>
            </w:r>
          </w:p>
        </w:tc>
        <w:tc>
          <w:tcPr>
            <w:tcW w:w="144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42F1CB3"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-.110</w:t>
            </w:r>
          </w:p>
        </w:tc>
        <w:tc>
          <w:tcPr>
            <w:tcW w:w="100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E6CE693"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-.460</w:t>
            </w:r>
          </w:p>
        </w:tc>
        <w:tc>
          <w:tcPr>
            <w:tcW w:w="100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2D696A8"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.651</w:t>
            </w:r>
          </w:p>
        </w:tc>
      </w:tr>
      <w:tr w:rsidR="009B09E0" w:rsidRPr="00092072" w14:paraId="1D047DF7" w14:textId="77777777" w:rsidTr="00112229">
        <w:trPr>
          <w:cantSplit/>
          <w:tblHeader/>
        </w:trPr>
        <w:tc>
          <w:tcPr>
            <w:tcW w:w="719" w:type="dxa"/>
            <w:vMerge/>
            <w:tcBorders>
              <w:top w:val="single" w:sz="18" w:space="0" w:color="000000"/>
              <w:left w:val="single" w:sz="18" w:space="0" w:color="000000"/>
              <w:bottom w:val="single" w:sz="18" w:space="0" w:color="000000"/>
              <w:right w:val="nil"/>
            </w:tcBorders>
            <w:vAlign w:val="center"/>
            <w:hideMark/>
          </w:tcPr>
          <w:p w14:paraId="5A451CE9"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c>
          <w:tcPr>
            <w:tcW w:w="1153"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8730C5C"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DIRP</w:t>
            </w:r>
          </w:p>
        </w:tc>
        <w:tc>
          <w:tcPr>
            <w:tcW w:w="1311"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0ADE69C"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-2.492</w:t>
            </w:r>
          </w:p>
        </w:tc>
        <w:tc>
          <w:tcPr>
            <w:tcW w:w="1309"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A74C990"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74.478</w:t>
            </w:r>
          </w:p>
        </w:tc>
        <w:tc>
          <w:tcPr>
            <w:tcW w:w="144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D655974"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-.014</w:t>
            </w:r>
          </w:p>
        </w:tc>
        <w:tc>
          <w:tcPr>
            <w:tcW w:w="100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4257D32"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-.033</w:t>
            </w:r>
          </w:p>
        </w:tc>
        <w:tc>
          <w:tcPr>
            <w:tcW w:w="100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D40E0FF"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.049</w:t>
            </w:r>
          </w:p>
        </w:tc>
      </w:tr>
      <w:tr w:rsidR="009B09E0" w:rsidRPr="00092072" w14:paraId="4B04D88A" w14:textId="77777777" w:rsidTr="00112229">
        <w:trPr>
          <w:cantSplit/>
          <w:tblHeader/>
        </w:trPr>
        <w:tc>
          <w:tcPr>
            <w:tcW w:w="719" w:type="dxa"/>
            <w:vMerge/>
            <w:tcBorders>
              <w:top w:val="single" w:sz="18" w:space="0" w:color="000000"/>
              <w:left w:val="single" w:sz="18" w:space="0" w:color="000000"/>
              <w:bottom w:val="single" w:sz="18" w:space="0" w:color="000000"/>
              <w:right w:val="nil"/>
            </w:tcBorders>
            <w:vAlign w:val="center"/>
            <w:hideMark/>
          </w:tcPr>
          <w:p w14:paraId="506132B6" w14:textId="77777777" w:rsidR="009B09E0" w:rsidRPr="00092072" w:rsidRDefault="009B09E0" w:rsidP="00D14C66">
            <w:pPr>
              <w:spacing w:after="0" w:line="240" w:lineRule="auto"/>
              <w:jc w:val="both"/>
              <w:rPr>
                <w:rFonts w:asciiTheme="majorBidi" w:hAnsiTheme="majorBidi" w:cstheme="majorBidi"/>
                <w:color w:val="000000" w:themeColor="text1"/>
                <w:sz w:val="24"/>
                <w:szCs w:val="24"/>
              </w:rPr>
            </w:pPr>
          </w:p>
        </w:tc>
        <w:tc>
          <w:tcPr>
            <w:tcW w:w="115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14:paraId="3BE362FC"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311"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1D59227C"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309" w:type="dxa"/>
            <w:gridSpan w:val="3"/>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7F8CA6B7"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44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51E4B91C"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00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4E9E401C"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c>
          <w:tcPr>
            <w:tcW w:w="1001"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14:paraId="280E6351" w14:textId="77777777" w:rsidR="009B09E0" w:rsidRPr="00092072" w:rsidRDefault="009B09E0" w:rsidP="00D14C66">
            <w:pPr>
              <w:autoSpaceDE w:val="0"/>
              <w:autoSpaceDN w:val="0"/>
              <w:adjustRightInd w:val="0"/>
              <w:spacing w:after="0" w:line="240" w:lineRule="auto"/>
              <w:jc w:val="both"/>
              <w:rPr>
                <w:rFonts w:asciiTheme="majorBidi" w:hAnsiTheme="majorBidi" w:cstheme="majorBidi"/>
                <w:color w:val="000000" w:themeColor="text1"/>
                <w:sz w:val="24"/>
                <w:szCs w:val="24"/>
              </w:rPr>
            </w:pPr>
          </w:p>
        </w:tc>
      </w:tr>
      <w:tr w:rsidR="009B09E0" w:rsidRPr="00092072" w14:paraId="391F499C" w14:textId="77777777" w:rsidTr="00112229">
        <w:trPr>
          <w:cantSplit/>
        </w:trPr>
        <w:tc>
          <w:tcPr>
            <w:tcW w:w="3183" w:type="dxa"/>
            <w:gridSpan w:val="4"/>
            <w:tcBorders>
              <w:top w:val="nil"/>
              <w:left w:val="nil"/>
              <w:bottom w:val="nil"/>
              <w:right w:val="nil"/>
            </w:tcBorders>
            <w:shd w:val="clear" w:color="auto" w:fill="FFFFFF"/>
            <w:tcMar>
              <w:top w:w="30" w:type="dxa"/>
              <w:left w:w="30" w:type="dxa"/>
              <w:bottom w:w="30" w:type="dxa"/>
              <w:right w:w="30" w:type="dxa"/>
            </w:tcMar>
            <w:hideMark/>
          </w:tcPr>
          <w:p w14:paraId="13F4163B"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 Dependent Variable: NPL</w:t>
            </w:r>
          </w:p>
        </w:tc>
        <w:tc>
          <w:tcPr>
            <w:tcW w:w="1309" w:type="dxa"/>
            <w:gridSpan w:val="3"/>
            <w:tcBorders>
              <w:top w:val="nil"/>
              <w:left w:val="nil"/>
              <w:bottom w:val="nil"/>
              <w:right w:val="nil"/>
            </w:tcBorders>
            <w:shd w:val="clear" w:color="auto" w:fill="FFFFFF"/>
            <w:tcMar>
              <w:top w:w="30" w:type="dxa"/>
              <w:left w:w="30" w:type="dxa"/>
              <w:bottom w:w="30" w:type="dxa"/>
              <w:right w:w="30" w:type="dxa"/>
            </w:tcMar>
          </w:tcPr>
          <w:p w14:paraId="16057EB9"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441" w:type="dxa"/>
            <w:gridSpan w:val="2"/>
            <w:tcBorders>
              <w:top w:val="nil"/>
              <w:left w:val="nil"/>
              <w:bottom w:val="nil"/>
              <w:right w:val="nil"/>
            </w:tcBorders>
            <w:shd w:val="clear" w:color="auto" w:fill="FFFFFF"/>
            <w:tcMar>
              <w:top w:w="30" w:type="dxa"/>
              <w:left w:w="30" w:type="dxa"/>
              <w:bottom w:w="30" w:type="dxa"/>
              <w:right w:w="30" w:type="dxa"/>
            </w:tcMar>
          </w:tcPr>
          <w:p w14:paraId="6BDB35E7"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1" w:type="dxa"/>
            <w:gridSpan w:val="2"/>
            <w:tcBorders>
              <w:top w:val="nil"/>
              <w:left w:val="nil"/>
              <w:bottom w:val="nil"/>
              <w:right w:val="nil"/>
            </w:tcBorders>
            <w:shd w:val="clear" w:color="auto" w:fill="FFFFFF"/>
            <w:tcMar>
              <w:top w:w="30" w:type="dxa"/>
              <w:left w:w="30" w:type="dxa"/>
              <w:bottom w:w="30" w:type="dxa"/>
              <w:right w:w="30" w:type="dxa"/>
            </w:tcMar>
          </w:tcPr>
          <w:p w14:paraId="53AFCFAF"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1" w:type="dxa"/>
            <w:gridSpan w:val="2"/>
            <w:tcBorders>
              <w:top w:val="nil"/>
              <w:left w:val="nil"/>
              <w:bottom w:val="nil"/>
              <w:right w:val="nil"/>
            </w:tcBorders>
            <w:shd w:val="clear" w:color="auto" w:fill="FFFFFF"/>
            <w:tcMar>
              <w:top w:w="30" w:type="dxa"/>
              <w:left w:w="30" w:type="dxa"/>
              <w:bottom w:w="30" w:type="dxa"/>
              <w:right w:w="30" w:type="dxa"/>
            </w:tcMar>
          </w:tcPr>
          <w:p w14:paraId="1ABF54A7" w14:textId="77777777" w:rsidR="009B09E0" w:rsidRPr="00092072" w:rsidRDefault="009B09E0" w:rsidP="00112229">
            <w:pPr>
              <w:autoSpaceDE w:val="0"/>
              <w:autoSpaceDN w:val="0"/>
              <w:adjustRightInd w:val="0"/>
              <w:spacing w:after="0" w:line="480" w:lineRule="auto"/>
              <w:jc w:val="both"/>
              <w:rPr>
                <w:rFonts w:asciiTheme="majorBidi" w:hAnsiTheme="majorBidi" w:cstheme="majorBidi"/>
                <w:color w:val="000000" w:themeColor="text1"/>
                <w:sz w:val="24"/>
                <w:szCs w:val="24"/>
              </w:rPr>
            </w:pPr>
          </w:p>
        </w:tc>
      </w:tr>
    </w:tbl>
    <w:p w14:paraId="0057AF55" w14:textId="297114EA"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w:t>
      </w:r>
      <w:r w:rsidR="00D14C66" w:rsidRPr="00092072">
        <w:rPr>
          <w:rFonts w:asciiTheme="majorBidi" w:hAnsiTheme="majorBidi" w:cstheme="majorBidi"/>
          <w:color w:val="000000" w:themeColor="text1"/>
        </w:rPr>
        <w:t>coefficient results also show</w:t>
      </w:r>
      <w:r w:rsidRPr="00092072">
        <w:rPr>
          <w:rFonts w:asciiTheme="majorBidi" w:hAnsiTheme="majorBidi" w:cstheme="majorBidi"/>
          <w:color w:val="000000" w:themeColor="text1"/>
        </w:rPr>
        <w:t xml:space="preserve"> the bivariate relationship between the </w:t>
      </w:r>
      <w:r w:rsidR="00D14C66" w:rsidRPr="00092072">
        <w:rPr>
          <w:rFonts w:asciiTheme="majorBidi" w:hAnsiTheme="majorBidi" w:cstheme="majorBidi"/>
          <w:color w:val="000000" w:themeColor="text1"/>
        </w:rPr>
        <w:t>bank’s</w:t>
      </w:r>
      <w:r w:rsidRPr="00092072">
        <w:rPr>
          <w:rFonts w:asciiTheme="majorBidi" w:hAnsiTheme="majorBidi" w:cstheme="majorBidi"/>
          <w:color w:val="000000" w:themeColor="text1"/>
        </w:rPr>
        <w:t xml:space="preserve"> performance and corporate governance proxies. </w:t>
      </w:r>
    </w:p>
    <w:p w14:paraId="3EEDF232"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Board size and Gender proportion are weakly associated with return on assets. This implies that an increase in board size independence, results in lesser Non performing loan and return on equity but greater return on assets. </w:t>
      </w:r>
    </w:p>
    <w:p w14:paraId="49714959"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Director proportion is positively associated with the performance surrogates (Non-performing Loan). This suggests that Independent of Director proportion result in better banks performance. The result is in cognizance with the resource dependency theory that supports larger board size and independent of director because of the benefits of harnessing several human resource skills and input. This result is consistent with the findings of Kashif (2008); Zubaidah, </w:t>
      </w:r>
      <w:proofErr w:type="spellStart"/>
      <w:r w:rsidRPr="00092072">
        <w:rPr>
          <w:rFonts w:asciiTheme="majorBidi" w:hAnsiTheme="majorBidi" w:cstheme="majorBidi"/>
          <w:color w:val="000000" w:themeColor="text1"/>
        </w:rPr>
        <w:t>Nurmala</w:t>
      </w:r>
      <w:proofErr w:type="spellEnd"/>
      <w:r w:rsidRPr="00092072">
        <w:rPr>
          <w:rFonts w:asciiTheme="majorBidi" w:hAnsiTheme="majorBidi" w:cstheme="majorBidi"/>
          <w:color w:val="000000" w:themeColor="text1"/>
        </w:rPr>
        <w:t xml:space="preserve">, &amp; Kamaruzaman (2009) who also observe a positive relationship. </w:t>
      </w:r>
    </w:p>
    <w:p w14:paraId="1A17B3C0"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CEO duality proxy is positively associated with profit margin and return on assets but negatively associated with return on equity. Therefore, the more the CEO duality, the higher the profit margin and return on assets which is in line with the stewardship theory of corporate governance. Agency theory supports that the more the CEO duality the lesser the return on equity. </w:t>
      </w:r>
    </w:p>
    <w:p w14:paraId="1A578D1E" w14:textId="77777777"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concentration of ownership depicts a negative relationship with profit margin and return on equity but a positive relationship with return on assets. The higher the concentration of director ownership, the lesser the profit margin and return on equity but the greater the return on assets. </w:t>
      </w:r>
    </w:p>
    <w:p w14:paraId="2BCD6C80" w14:textId="05745F55" w:rsidR="009B09E0" w:rsidRPr="00092072" w:rsidRDefault="009B09E0" w:rsidP="009B09E0">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Leverage is positively associated with profit margin and return on assets but negatively associated with return on equity. Hence, the higher the debt, the higher the profit margin and return on assets which </w:t>
      </w:r>
      <w:r w:rsidR="00D14C66" w:rsidRPr="00092072">
        <w:rPr>
          <w:rFonts w:asciiTheme="majorBidi" w:hAnsiTheme="majorBidi" w:cstheme="majorBidi"/>
          <w:color w:val="000000" w:themeColor="text1"/>
        </w:rPr>
        <w:t>agree</w:t>
      </w:r>
      <w:r w:rsidRPr="00092072">
        <w:rPr>
          <w:rFonts w:asciiTheme="majorBidi" w:hAnsiTheme="majorBidi" w:cstheme="majorBidi"/>
          <w:color w:val="000000" w:themeColor="text1"/>
        </w:rPr>
        <w:t xml:space="preserve"> with the agency theory on agency cost reduction. This is usually the case when the company has debt pacts to uphold and would do their best to present a financial position that is good to their stakeholders. The negative relationship between debt and return on equity may be as a result of the fact that debt </w:t>
      </w:r>
      <w:r w:rsidRPr="00092072">
        <w:rPr>
          <w:rFonts w:asciiTheme="majorBidi" w:hAnsiTheme="majorBidi" w:cstheme="majorBidi"/>
          <w:color w:val="000000" w:themeColor="text1"/>
        </w:rPr>
        <w:lastRenderedPageBreak/>
        <w:t>and equity are alternate sources of finances in that they can either be combined (debt and equity) or used singularly (debt or equity). Therefore, the higher the debt, the lower the equity and correspondingly the lower the return on equity.</w:t>
      </w:r>
    </w:p>
    <w:p w14:paraId="02C8319C"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Company size is found to be positively associated with profit margin, return on assets, and return on equity. This suggests that the greater the company size, the greater the firm performance. Therefore, larger firms are most likely to perform better than their smaller counterparts because they are open to greater windows of opportunity.</w:t>
      </w:r>
    </w:p>
    <w:p w14:paraId="5523EF9C" w14:textId="77777777" w:rsidR="009B09E0" w:rsidRPr="00092072" w:rsidRDefault="009B09E0" w:rsidP="009B09E0">
      <w:pPr>
        <w:spacing w:after="0" w:line="480" w:lineRule="auto"/>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br w:type="page"/>
      </w:r>
    </w:p>
    <w:p w14:paraId="5EAC0784" w14:textId="77777777" w:rsidR="009B09E0" w:rsidRPr="00092072" w:rsidRDefault="009B09E0" w:rsidP="009B09E0">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CHAPTER FIVE</w:t>
      </w:r>
    </w:p>
    <w:p w14:paraId="08A94D9D" w14:textId="77777777" w:rsidR="009B09E0" w:rsidRPr="00092072" w:rsidRDefault="009B09E0" w:rsidP="009B09E0">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SUMMARY, CONCLUSION AND RECOMMENDATIONS</w:t>
      </w:r>
    </w:p>
    <w:p w14:paraId="621340C5" w14:textId="77777777" w:rsidR="009B09E0" w:rsidRPr="00092072" w:rsidRDefault="009B09E0" w:rsidP="009B09E0">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5.1</w:t>
      </w:r>
      <w:r w:rsidRPr="00092072">
        <w:rPr>
          <w:rFonts w:asciiTheme="majorBidi" w:hAnsiTheme="majorBidi" w:cstheme="majorBidi"/>
          <w:b/>
          <w:color w:val="000000" w:themeColor="text1"/>
          <w:sz w:val="24"/>
          <w:szCs w:val="24"/>
        </w:rPr>
        <w:tab/>
        <w:t>Summary of Findings</w:t>
      </w:r>
    </w:p>
    <w:p w14:paraId="17A8C360"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Based on the analysis of the questionnaire and the result of the data analysis in previous chapter, it was discovered that fundamental questions of corporate governance are how to assure financial investment, while the focus of the supervisory authorities is on bank’s soundness, solvency and safety of depositor funds by ensuring that bank’s exhibits apparent transparency and accountability.</w:t>
      </w:r>
    </w:p>
    <w:p w14:paraId="405BEC61"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For banks transparency to be meaningful, information disclosed must be comprehensive, relevant and timely, comparable and pass the materiality test.  IN pursuit of transparency accountability, the central bank of Nigeria issued the prudential guidelines for licensed banks in November 1990 to promote integrity in financial reporting.</w:t>
      </w:r>
    </w:p>
    <w:p w14:paraId="2188090D" w14:textId="62791C96"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Ownership that is concentrated in the hands of a few outsiders appears to result in more effective governance particularly in a legal and regulatory environment like ours that offers little protection for shareholders and creditors rights.  This is the case because of widely dispensed outside ownership on insider ownership that is reluctant to dilute its control which can affect and </w:t>
      </w:r>
      <w:r w:rsidR="008C2D04" w:rsidRPr="00092072">
        <w:rPr>
          <w:rFonts w:asciiTheme="majorBidi" w:hAnsiTheme="majorBidi" w:cstheme="majorBidi"/>
          <w:color w:val="000000" w:themeColor="text1"/>
          <w:sz w:val="24"/>
          <w:szCs w:val="24"/>
        </w:rPr>
        <w:t>have</w:t>
      </w:r>
      <w:r w:rsidRPr="00092072">
        <w:rPr>
          <w:rFonts w:asciiTheme="majorBidi" w:hAnsiTheme="majorBidi" w:cstheme="majorBidi"/>
          <w:color w:val="000000" w:themeColor="text1"/>
          <w:sz w:val="24"/>
          <w:szCs w:val="24"/>
        </w:rPr>
        <w:t xml:space="preserve"> adversely affected corporate governance in some banks.</w:t>
      </w:r>
    </w:p>
    <w:p w14:paraId="7ACFF9F5" w14:textId="034FC162"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However, adoption of information technology, conversion to public companies to meet minimum capital </w:t>
      </w:r>
      <w:r w:rsidR="008C2D04" w:rsidRPr="00092072">
        <w:rPr>
          <w:rFonts w:asciiTheme="majorBidi" w:hAnsiTheme="majorBidi" w:cstheme="majorBidi"/>
          <w:color w:val="000000" w:themeColor="text1"/>
          <w:sz w:val="24"/>
          <w:szCs w:val="24"/>
        </w:rPr>
        <w:t>standards</w:t>
      </w:r>
      <w:r w:rsidRPr="00092072">
        <w:rPr>
          <w:rFonts w:asciiTheme="majorBidi" w:hAnsiTheme="majorBidi" w:cstheme="majorBidi"/>
          <w:color w:val="000000" w:themeColor="text1"/>
          <w:sz w:val="24"/>
          <w:szCs w:val="24"/>
        </w:rPr>
        <w:t xml:space="preserve"> and government revitalization policy is already introducing positives changes in corporate governance structure.  The quality and character of </w:t>
      </w:r>
      <w:r w:rsidRPr="00092072">
        <w:rPr>
          <w:rFonts w:asciiTheme="majorBidi" w:hAnsiTheme="majorBidi" w:cstheme="majorBidi"/>
          <w:color w:val="000000" w:themeColor="text1"/>
          <w:sz w:val="24"/>
          <w:szCs w:val="24"/>
        </w:rPr>
        <w:lastRenderedPageBreak/>
        <w:t>management is probably the most important determinant of the soundness of a financial institution where direct serve in an honorary capacity, representing government interest which is in conflict with those of the bank and where the dominant personalities makes policies and implement them, management oversight, delegation of function, risk recognition, appraisal and review, segregation of duties (concept of four eyes) etc. will be severally compromised giving risk to week and undesirable governance structure.</w:t>
      </w:r>
    </w:p>
    <w:p w14:paraId="17B51BBA" w14:textId="12EA2E49"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The regulatory authority </w:t>
      </w:r>
      <w:r w:rsidR="008C2D04" w:rsidRPr="00092072">
        <w:rPr>
          <w:rFonts w:asciiTheme="majorBidi" w:hAnsiTheme="majorBidi" w:cstheme="majorBidi"/>
          <w:color w:val="000000" w:themeColor="text1"/>
          <w:sz w:val="24"/>
          <w:szCs w:val="24"/>
        </w:rPr>
        <w:t>places</w:t>
      </w:r>
      <w:r w:rsidRPr="00092072">
        <w:rPr>
          <w:rFonts w:asciiTheme="majorBidi" w:hAnsiTheme="majorBidi" w:cstheme="majorBidi"/>
          <w:color w:val="000000" w:themeColor="text1"/>
          <w:sz w:val="24"/>
          <w:szCs w:val="24"/>
        </w:rPr>
        <w:t xml:space="preserve"> a high premium on the existence of effective internal control system that are consistent with the nature complexity and risks inherent in their operations.  On their part, bank supervisor/regulatory must possess adequate skills for EDP audit.</w:t>
      </w:r>
    </w:p>
    <w:p w14:paraId="19F55B74" w14:textId="1C4892B0"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They should have the ability not only to audit around but also through and with the </w:t>
      </w:r>
      <w:r w:rsidR="008C2D04" w:rsidRPr="00092072">
        <w:rPr>
          <w:rFonts w:asciiTheme="majorBidi" w:hAnsiTheme="majorBidi" w:cstheme="majorBidi"/>
          <w:color w:val="000000" w:themeColor="text1"/>
          <w:sz w:val="24"/>
          <w:szCs w:val="24"/>
        </w:rPr>
        <w:t>computer</w:t>
      </w:r>
      <w:r w:rsidRPr="00092072">
        <w:rPr>
          <w:rFonts w:asciiTheme="majorBidi" w:hAnsiTheme="majorBidi" w:cstheme="majorBidi"/>
          <w:color w:val="000000" w:themeColor="text1"/>
          <w:sz w:val="24"/>
          <w:szCs w:val="24"/>
        </w:rPr>
        <w:t>.</w:t>
      </w:r>
    </w:p>
    <w:p w14:paraId="74C24369"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To promote responsive effective corporate governance in banks timely and adequate regulatory/supervisory intervention including the imposition of sanctions and the prompt liquidation of terminally distressed banks is imperative.</w:t>
      </w:r>
    </w:p>
    <w:p w14:paraId="5BA0FDEA" w14:textId="77777777" w:rsidR="009B09E0" w:rsidRPr="00092072" w:rsidRDefault="009B09E0" w:rsidP="009B09E0">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5.2</w:t>
      </w:r>
      <w:r w:rsidRPr="00092072">
        <w:rPr>
          <w:rFonts w:asciiTheme="majorBidi" w:hAnsiTheme="majorBidi" w:cstheme="majorBidi"/>
          <w:b/>
          <w:color w:val="000000" w:themeColor="text1"/>
          <w:sz w:val="24"/>
          <w:szCs w:val="24"/>
        </w:rPr>
        <w:tab/>
        <w:t>Conclusion</w:t>
      </w:r>
    </w:p>
    <w:p w14:paraId="4A39F411"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This study provides empirical evidence for listed firms in enhancing their understanding in relation to the development of a corporate governance mechanism. The results revealed that there is </w:t>
      </w:r>
      <w:proofErr w:type="spellStart"/>
      <w:r w:rsidRPr="00092072">
        <w:rPr>
          <w:rFonts w:asciiTheme="majorBidi" w:hAnsiTheme="majorBidi" w:cstheme="majorBidi"/>
          <w:color w:val="000000" w:themeColor="text1"/>
          <w:sz w:val="24"/>
          <w:szCs w:val="24"/>
        </w:rPr>
        <w:t>a</w:t>
      </w:r>
      <w:proofErr w:type="spellEnd"/>
      <w:r w:rsidRPr="00092072">
        <w:rPr>
          <w:rFonts w:asciiTheme="majorBidi" w:hAnsiTheme="majorBidi" w:cstheme="majorBidi"/>
          <w:color w:val="000000" w:themeColor="text1"/>
          <w:sz w:val="24"/>
          <w:szCs w:val="24"/>
        </w:rPr>
        <w:t xml:space="preserve"> insignificant relationship between Audit committee and return on assets of quoted firms in Nigeria. However, our Pearson Correlation showed a positive value. The study also found that board composition diligence has effect on firm performance of conglomerates firms in Nigeria. As a result, listed </w:t>
      </w:r>
      <w:r w:rsidRPr="00092072">
        <w:rPr>
          <w:rFonts w:asciiTheme="majorBidi" w:hAnsiTheme="majorBidi" w:cstheme="majorBidi"/>
          <w:color w:val="000000" w:themeColor="text1"/>
          <w:sz w:val="24"/>
          <w:szCs w:val="24"/>
        </w:rPr>
        <w:lastRenderedPageBreak/>
        <w:t>companies are now provided with evidence to set up a flexible, dynamic and efficient. As the debate rages, the ultimate decision as to the appropriate corporate governance mechanism mixed that would enhance performance, stakeholder must have an unwavering gaze at performance (quantitative and qualitative), both monetary and non-monetary, and both accounting and non-accounting measures. At the end of the day it is not just good corporate governance or credible financial statement that stakeholders are interested in, but rather in a company whose performance can be quantified in terms of improved and improving benefits for the stakeholders.</w:t>
      </w:r>
    </w:p>
    <w:p w14:paraId="2C5505E5" w14:textId="77777777" w:rsidR="009B09E0" w:rsidRPr="00092072" w:rsidRDefault="009B09E0" w:rsidP="009B09E0">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5.3</w:t>
      </w:r>
      <w:r w:rsidRPr="00092072">
        <w:rPr>
          <w:rFonts w:asciiTheme="majorBidi" w:hAnsiTheme="majorBidi" w:cstheme="majorBidi"/>
          <w:b/>
          <w:color w:val="000000" w:themeColor="text1"/>
          <w:sz w:val="24"/>
          <w:szCs w:val="24"/>
        </w:rPr>
        <w:tab/>
        <w:t>Recommendations</w:t>
      </w:r>
    </w:p>
    <w:p w14:paraId="54CFF43D" w14:textId="77777777" w:rsidR="009B09E0" w:rsidRPr="00092072" w:rsidRDefault="009B09E0" w:rsidP="009B09E0">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The study makes the following recommendations for policy regulators and corporate organizations:</w:t>
      </w:r>
    </w:p>
    <w:p w14:paraId="48D99E07" w14:textId="7B63E2FF" w:rsidR="009B09E0" w:rsidRPr="00092072" w:rsidRDefault="009B09E0" w:rsidP="009B09E0">
      <w:pPr>
        <w:pStyle w:val="ListParagraph"/>
        <w:numPr>
          <w:ilvl w:val="0"/>
          <w:numId w:val="5"/>
        </w:num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There should </w:t>
      </w:r>
      <w:r w:rsidR="008C2D04" w:rsidRPr="00092072">
        <w:rPr>
          <w:rFonts w:asciiTheme="majorBidi" w:hAnsiTheme="majorBidi" w:cstheme="majorBidi"/>
          <w:color w:val="000000" w:themeColor="text1"/>
          <w:sz w:val="24"/>
          <w:szCs w:val="24"/>
        </w:rPr>
        <w:t>be</w:t>
      </w:r>
      <w:r w:rsidRPr="00092072">
        <w:rPr>
          <w:rFonts w:asciiTheme="majorBidi" w:hAnsiTheme="majorBidi" w:cstheme="majorBidi"/>
          <w:color w:val="000000" w:themeColor="text1"/>
          <w:sz w:val="24"/>
          <w:szCs w:val="24"/>
        </w:rPr>
        <w:t xml:space="preserve"> many members on the board committee because a larger audit committee tribute positively to firm’s performance. However, corporate organizations are encouraged to appoint board members based on expertise, character and professional qualifications.</w:t>
      </w:r>
    </w:p>
    <w:p w14:paraId="5F905286" w14:textId="6734E78F" w:rsidR="009B09E0" w:rsidRPr="00092072" w:rsidRDefault="009B09E0" w:rsidP="009B09E0">
      <w:pPr>
        <w:pStyle w:val="ListParagraph"/>
        <w:numPr>
          <w:ilvl w:val="0"/>
          <w:numId w:val="5"/>
        </w:num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As a result, it is necessary for listed firms to consider an appropriate and competitive compensation level </w:t>
      </w:r>
      <w:r w:rsidR="008C2D04" w:rsidRPr="00092072">
        <w:rPr>
          <w:rFonts w:asciiTheme="majorBidi" w:hAnsiTheme="majorBidi" w:cstheme="majorBidi"/>
          <w:color w:val="000000" w:themeColor="text1"/>
          <w:sz w:val="24"/>
          <w:szCs w:val="24"/>
        </w:rPr>
        <w:t>for the board’s</w:t>
      </w:r>
      <w:r w:rsidRPr="00092072">
        <w:rPr>
          <w:rFonts w:asciiTheme="majorBidi" w:hAnsiTheme="majorBidi" w:cstheme="majorBidi"/>
          <w:color w:val="000000" w:themeColor="text1"/>
          <w:sz w:val="24"/>
          <w:szCs w:val="24"/>
        </w:rPr>
        <w:t xml:space="preserve"> members. The compensation will provide a better link between shareholders and </w:t>
      </w:r>
      <w:r w:rsidR="008C2D04" w:rsidRPr="00092072">
        <w:rPr>
          <w:rFonts w:asciiTheme="majorBidi" w:hAnsiTheme="majorBidi" w:cstheme="majorBidi"/>
          <w:color w:val="000000" w:themeColor="text1"/>
          <w:sz w:val="24"/>
          <w:szCs w:val="24"/>
        </w:rPr>
        <w:t>the firm’s</w:t>
      </w:r>
      <w:r w:rsidRPr="00092072">
        <w:rPr>
          <w:rFonts w:asciiTheme="majorBidi" w:hAnsiTheme="majorBidi" w:cstheme="majorBidi"/>
          <w:color w:val="000000" w:themeColor="text1"/>
          <w:sz w:val="24"/>
          <w:szCs w:val="24"/>
        </w:rPr>
        <w:t xml:space="preserve"> management and this link will enhance firm’s performance to maximize shareholders’ value.</w:t>
      </w:r>
    </w:p>
    <w:p w14:paraId="3EBAD2AB" w14:textId="77777777" w:rsidR="009B09E0" w:rsidRPr="00092072" w:rsidRDefault="009B09E0" w:rsidP="009B09E0">
      <w:pPr>
        <w:spacing w:after="0" w:line="480" w:lineRule="auto"/>
        <w:jc w:val="both"/>
        <w:rPr>
          <w:rFonts w:asciiTheme="majorBidi" w:hAnsiTheme="majorBidi" w:cstheme="majorBidi"/>
          <w:color w:val="000000" w:themeColor="text1"/>
          <w:sz w:val="24"/>
          <w:szCs w:val="24"/>
        </w:rPr>
      </w:pPr>
    </w:p>
    <w:p w14:paraId="2030CADB" w14:textId="77777777" w:rsidR="009B09E0" w:rsidRDefault="009B09E0" w:rsidP="009B09E0">
      <w:pPr>
        <w:spacing w:after="0"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0AE2FA25" w14:textId="77777777" w:rsidR="009B09E0" w:rsidRPr="00092072" w:rsidRDefault="009B09E0" w:rsidP="009B09E0">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References</w:t>
      </w:r>
    </w:p>
    <w:p w14:paraId="40A314F7"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Adeoye, .A.A (2015). Impact of institutional characteristics of corporate governance on corporate governance system in sub-Saharan Africa anglophone countries (SSAA). </w:t>
      </w:r>
      <w:r w:rsidRPr="00092072">
        <w:rPr>
          <w:rFonts w:asciiTheme="majorBidi" w:hAnsiTheme="majorBidi" w:cstheme="majorBidi"/>
          <w:i/>
          <w:iCs/>
          <w:color w:val="000000" w:themeColor="text1"/>
          <w:sz w:val="24"/>
          <w:szCs w:val="24"/>
        </w:rPr>
        <w:t>European Journal of Accounting Auditing and Finance Research 3 (2), pp. 30-69</w:t>
      </w:r>
      <w:r w:rsidRPr="00092072">
        <w:rPr>
          <w:rFonts w:asciiTheme="majorBidi" w:hAnsiTheme="majorBidi" w:cstheme="majorBidi"/>
          <w:color w:val="000000" w:themeColor="text1"/>
          <w:sz w:val="24"/>
          <w:szCs w:val="24"/>
        </w:rPr>
        <w:t>. Retrieved from: www.eajournals.org. retrieved on 20/4/2015.</w:t>
      </w:r>
    </w:p>
    <w:p w14:paraId="4B68120F"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Ajagbe, A.M. (2007). The impact of strategic planning on effectiveness of marketing operations: Case of NEPA. An </w:t>
      </w:r>
      <w:r w:rsidRPr="00092072">
        <w:rPr>
          <w:rFonts w:asciiTheme="majorBidi" w:hAnsiTheme="majorBidi" w:cstheme="majorBidi"/>
          <w:i/>
          <w:iCs/>
          <w:color w:val="000000" w:themeColor="text1"/>
          <w:sz w:val="24"/>
          <w:szCs w:val="24"/>
        </w:rPr>
        <w:t xml:space="preserve">Unpublished MBA Thesis </w:t>
      </w:r>
      <w:r w:rsidRPr="00092072">
        <w:rPr>
          <w:rFonts w:asciiTheme="majorBidi" w:hAnsiTheme="majorBidi" w:cstheme="majorBidi"/>
          <w:color w:val="000000" w:themeColor="text1"/>
          <w:sz w:val="24"/>
          <w:szCs w:val="24"/>
        </w:rPr>
        <w:t>Submitted to the Graduate School, Ambrose Ali University, Ekpoma, Nigeria.</w:t>
      </w:r>
    </w:p>
    <w:p w14:paraId="7289AA7B"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Ahmed, E. &amp; Hamdan, A. (2015). The impact of corporate governance on firm performance: Evidence from Bahrain Stock Exchange. </w:t>
      </w:r>
      <w:r w:rsidRPr="00092072">
        <w:rPr>
          <w:rFonts w:asciiTheme="majorBidi" w:hAnsiTheme="majorBidi" w:cstheme="majorBidi"/>
          <w:i/>
          <w:iCs/>
          <w:color w:val="000000" w:themeColor="text1"/>
          <w:sz w:val="24"/>
          <w:szCs w:val="24"/>
        </w:rPr>
        <w:t xml:space="preserve">European Journal of Business and Innovation Research, </w:t>
      </w:r>
      <w:r w:rsidRPr="00092072">
        <w:rPr>
          <w:rFonts w:asciiTheme="majorBidi" w:hAnsiTheme="majorBidi" w:cstheme="majorBidi"/>
          <w:color w:val="000000" w:themeColor="text1"/>
          <w:sz w:val="24"/>
          <w:szCs w:val="24"/>
        </w:rPr>
        <w:t>3(5), pp. 25-48.</w:t>
      </w:r>
    </w:p>
    <w:p w14:paraId="265E1324" w14:textId="77777777" w:rsidR="009B09E0" w:rsidRPr="00092072" w:rsidRDefault="009B09E0" w:rsidP="009B09E0">
      <w:pPr>
        <w:spacing w:after="0" w:line="360" w:lineRule="auto"/>
        <w:ind w:left="1080" w:hanging="1080"/>
        <w:jc w:val="both"/>
        <w:rPr>
          <w:rFonts w:asciiTheme="majorBidi" w:hAnsiTheme="majorBidi" w:cstheme="majorBidi"/>
          <w:sz w:val="24"/>
          <w:szCs w:val="24"/>
        </w:rPr>
      </w:pPr>
      <w:r w:rsidRPr="00092072">
        <w:rPr>
          <w:rFonts w:asciiTheme="majorBidi" w:hAnsiTheme="majorBidi" w:cstheme="majorBidi"/>
          <w:sz w:val="24"/>
          <w:szCs w:val="24"/>
        </w:rPr>
        <w:t>Ali, A. &amp;Nasir, S. Bin (2019) Impact of board characteristics and audit committee on financial performance.</w:t>
      </w:r>
    </w:p>
    <w:p w14:paraId="021119A2" w14:textId="77777777" w:rsidR="009B09E0" w:rsidRPr="00092072" w:rsidRDefault="009B09E0" w:rsidP="009B09E0">
      <w:pPr>
        <w:spacing w:after="0" w:line="360" w:lineRule="auto"/>
        <w:ind w:left="1080" w:hanging="1080"/>
        <w:jc w:val="both"/>
        <w:rPr>
          <w:rFonts w:asciiTheme="majorBidi" w:hAnsiTheme="majorBidi" w:cstheme="majorBidi"/>
          <w:sz w:val="24"/>
          <w:szCs w:val="24"/>
        </w:rPr>
      </w:pPr>
      <w:r w:rsidRPr="00092072">
        <w:rPr>
          <w:rFonts w:asciiTheme="majorBidi" w:hAnsiTheme="majorBidi" w:cstheme="majorBidi"/>
          <w:sz w:val="24"/>
          <w:szCs w:val="24"/>
        </w:rPr>
        <w:t>Al-Matari, E.M., Al-</w:t>
      </w:r>
      <w:proofErr w:type="spellStart"/>
      <w:r w:rsidRPr="00092072">
        <w:rPr>
          <w:rFonts w:asciiTheme="majorBidi" w:hAnsiTheme="majorBidi" w:cstheme="majorBidi"/>
          <w:sz w:val="24"/>
          <w:szCs w:val="24"/>
        </w:rPr>
        <w:t>Swidi</w:t>
      </w:r>
      <w:proofErr w:type="spellEnd"/>
      <w:r w:rsidRPr="00092072">
        <w:rPr>
          <w:rFonts w:asciiTheme="majorBidi" w:hAnsiTheme="majorBidi" w:cstheme="majorBidi"/>
          <w:sz w:val="24"/>
          <w:szCs w:val="24"/>
        </w:rPr>
        <w:t>, AK, &amp;</w:t>
      </w:r>
      <w:proofErr w:type="spellStart"/>
      <w:r w:rsidRPr="00092072">
        <w:rPr>
          <w:rFonts w:asciiTheme="majorBidi" w:hAnsiTheme="majorBidi" w:cstheme="majorBidi"/>
          <w:sz w:val="24"/>
          <w:szCs w:val="24"/>
        </w:rPr>
        <w:t>Fandziah</w:t>
      </w:r>
      <w:proofErr w:type="spellEnd"/>
      <w:r w:rsidRPr="00092072">
        <w:rPr>
          <w:rFonts w:asciiTheme="majorBidi" w:hAnsiTheme="majorBidi" w:cstheme="majorBidi"/>
          <w:sz w:val="24"/>
          <w:szCs w:val="24"/>
        </w:rPr>
        <w:t xml:space="preserve"> (2014) The effect of the Relationship between Board of Directors Characteristics on Firm Performance.</w:t>
      </w:r>
    </w:p>
    <w:p w14:paraId="65110F40"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Awodiran</w:t>
      </w:r>
      <w:proofErr w:type="spellEnd"/>
      <w:r w:rsidRPr="00092072">
        <w:rPr>
          <w:rFonts w:asciiTheme="majorBidi" w:hAnsiTheme="majorBidi" w:cstheme="majorBidi"/>
          <w:color w:val="000000" w:themeColor="text1"/>
          <w:sz w:val="24"/>
          <w:szCs w:val="24"/>
        </w:rPr>
        <w:t xml:space="preserve"> M. A. (2019). Corporate governance and financial performance of listed consumer goods firms in Nigeria Nigerian Studies in Economics and Management Sciences. ISSN: 2645-3061 2(1): 1-8</w:t>
      </w:r>
    </w:p>
    <w:p w14:paraId="5A82FB51"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Agulera</w:t>
      </w:r>
      <w:proofErr w:type="spellEnd"/>
      <w:r w:rsidRPr="00092072">
        <w:rPr>
          <w:rFonts w:asciiTheme="majorBidi" w:hAnsiTheme="majorBidi" w:cstheme="majorBidi"/>
          <w:color w:val="000000" w:themeColor="text1"/>
          <w:sz w:val="24"/>
          <w:szCs w:val="24"/>
        </w:rPr>
        <w:t xml:space="preserve"> R.V. (2005). Corporate governance. International encyclopedia of economic society</w:t>
      </w:r>
    </w:p>
    <w:p w14:paraId="6DF046F0"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Abdullahi, H., &amp; Valentine, B. (2009). Fundamental and ethics theories of corporate governance. </w:t>
      </w:r>
      <w:r w:rsidRPr="00092072">
        <w:rPr>
          <w:rFonts w:asciiTheme="majorBidi" w:hAnsiTheme="majorBidi" w:cstheme="majorBidi"/>
          <w:i/>
          <w:iCs/>
          <w:color w:val="000000" w:themeColor="text1"/>
          <w:sz w:val="24"/>
          <w:szCs w:val="24"/>
        </w:rPr>
        <w:t>Middle Eastern Finance and Economics</w:t>
      </w:r>
      <w:r w:rsidRPr="00092072">
        <w:rPr>
          <w:rFonts w:asciiTheme="majorBidi" w:hAnsiTheme="majorBidi" w:cstheme="majorBidi"/>
          <w:color w:val="000000" w:themeColor="text1"/>
          <w:sz w:val="24"/>
          <w:szCs w:val="24"/>
        </w:rPr>
        <w:t>, 88-96.</w:t>
      </w:r>
    </w:p>
    <w:p w14:paraId="35DE5056"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Adams, R. &amp;</w:t>
      </w:r>
      <w:proofErr w:type="spellStart"/>
      <w:r w:rsidRPr="00092072">
        <w:rPr>
          <w:rFonts w:asciiTheme="majorBidi" w:hAnsiTheme="majorBidi" w:cstheme="majorBidi"/>
          <w:color w:val="000000" w:themeColor="text1"/>
          <w:sz w:val="24"/>
          <w:szCs w:val="24"/>
        </w:rPr>
        <w:t>Mehra,.H</w:t>
      </w:r>
      <w:proofErr w:type="spellEnd"/>
      <w:r w:rsidRPr="00092072">
        <w:rPr>
          <w:rFonts w:asciiTheme="majorBidi" w:hAnsiTheme="majorBidi" w:cstheme="majorBidi"/>
          <w:color w:val="000000" w:themeColor="text1"/>
          <w:sz w:val="24"/>
          <w:szCs w:val="24"/>
        </w:rPr>
        <w:t xml:space="preserve">. (2002). </w:t>
      </w:r>
      <w:r w:rsidRPr="00092072">
        <w:rPr>
          <w:rFonts w:asciiTheme="majorBidi" w:hAnsiTheme="majorBidi" w:cstheme="majorBidi"/>
          <w:i/>
          <w:iCs/>
          <w:color w:val="000000" w:themeColor="text1"/>
          <w:sz w:val="24"/>
          <w:szCs w:val="24"/>
        </w:rPr>
        <w:t>Board structure and banking firm performance</w:t>
      </w:r>
      <w:r w:rsidRPr="00092072">
        <w:rPr>
          <w:rFonts w:asciiTheme="majorBidi" w:hAnsiTheme="majorBidi" w:cstheme="majorBidi"/>
          <w:color w:val="000000" w:themeColor="text1"/>
          <w:sz w:val="24"/>
          <w:szCs w:val="24"/>
        </w:rPr>
        <w:t>. Working Paper, Federal Reserve Bank of New York.</w:t>
      </w:r>
    </w:p>
    <w:p w14:paraId="2CBCC37E"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Adams, R. B., &amp;Mehran, H. (2005). Corporate performance, board structure and its determinants in the Banking Industry.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EFA 2005 MOSCOW Meetings.</w:t>
      </w:r>
    </w:p>
    <w:p w14:paraId="60A480DA"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proofErr w:type="spellStart"/>
      <w:r w:rsidRPr="00092072">
        <w:rPr>
          <w:rFonts w:asciiTheme="majorBidi" w:hAnsiTheme="majorBidi" w:cstheme="majorBidi"/>
          <w:color w:val="000000" w:themeColor="text1"/>
          <w:sz w:val="24"/>
          <w:szCs w:val="24"/>
        </w:rPr>
        <w:t>Adewakun</w:t>
      </w:r>
      <w:proofErr w:type="spellEnd"/>
      <w:r w:rsidRPr="00092072">
        <w:rPr>
          <w:rFonts w:asciiTheme="majorBidi" w:hAnsiTheme="majorBidi" w:cstheme="majorBidi"/>
          <w:color w:val="000000" w:themeColor="text1"/>
          <w:sz w:val="24"/>
          <w:szCs w:val="24"/>
        </w:rPr>
        <w:t xml:space="preserve">, A. (2010, September 29). Poor corporate governance of Nigerian banks. </w:t>
      </w:r>
      <w:r w:rsidRPr="00092072">
        <w:rPr>
          <w:rFonts w:asciiTheme="majorBidi" w:hAnsiTheme="majorBidi" w:cstheme="majorBidi"/>
          <w:i/>
          <w:iCs/>
          <w:color w:val="000000" w:themeColor="text1"/>
          <w:sz w:val="24"/>
          <w:szCs w:val="24"/>
        </w:rPr>
        <w:t>The Tribune</w:t>
      </w:r>
    </w:p>
    <w:p w14:paraId="21F0215C"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lastRenderedPageBreak/>
        <w:t>Akhalumeh</w:t>
      </w:r>
      <w:proofErr w:type="spellEnd"/>
      <w:r w:rsidRPr="00092072">
        <w:rPr>
          <w:rFonts w:asciiTheme="majorBidi" w:hAnsiTheme="majorBidi" w:cstheme="majorBidi"/>
          <w:color w:val="000000" w:themeColor="text1"/>
          <w:sz w:val="24"/>
          <w:szCs w:val="24"/>
        </w:rPr>
        <w:t xml:space="preserve">, P., </w:t>
      </w:r>
      <w:proofErr w:type="spellStart"/>
      <w:r w:rsidRPr="00092072">
        <w:rPr>
          <w:rFonts w:asciiTheme="majorBidi" w:hAnsiTheme="majorBidi" w:cstheme="majorBidi"/>
          <w:color w:val="000000" w:themeColor="text1"/>
          <w:sz w:val="24"/>
          <w:szCs w:val="24"/>
        </w:rPr>
        <w:t>Ohiokho</w:t>
      </w:r>
      <w:proofErr w:type="spellEnd"/>
      <w:r w:rsidRPr="00092072">
        <w:rPr>
          <w:rFonts w:asciiTheme="majorBidi" w:hAnsiTheme="majorBidi" w:cstheme="majorBidi"/>
          <w:color w:val="000000" w:themeColor="text1"/>
          <w:sz w:val="24"/>
          <w:szCs w:val="24"/>
        </w:rPr>
        <w:t xml:space="preserve">, F., &amp; </w:t>
      </w:r>
      <w:proofErr w:type="spellStart"/>
      <w:r w:rsidRPr="00092072">
        <w:rPr>
          <w:rFonts w:asciiTheme="majorBidi" w:hAnsiTheme="majorBidi" w:cstheme="majorBidi"/>
          <w:color w:val="000000" w:themeColor="text1"/>
          <w:sz w:val="24"/>
          <w:szCs w:val="24"/>
        </w:rPr>
        <w:t>Ohiokha</w:t>
      </w:r>
      <w:proofErr w:type="spellEnd"/>
      <w:r w:rsidRPr="00092072">
        <w:rPr>
          <w:rFonts w:asciiTheme="majorBidi" w:hAnsiTheme="majorBidi" w:cstheme="majorBidi"/>
          <w:color w:val="000000" w:themeColor="text1"/>
          <w:sz w:val="24"/>
          <w:szCs w:val="24"/>
        </w:rPr>
        <w:t xml:space="preserve">, G. (2011). Board composition and corporate performance: An analysis of evidence from Nigeria. </w:t>
      </w:r>
      <w:r w:rsidRPr="00092072">
        <w:rPr>
          <w:rFonts w:asciiTheme="majorBidi" w:hAnsiTheme="majorBidi" w:cstheme="majorBidi"/>
          <w:i/>
          <w:iCs/>
          <w:color w:val="000000" w:themeColor="text1"/>
          <w:sz w:val="24"/>
          <w:szCs w:val="24"/>
        </w:rPr>
        <w:t>Research Journal of Finance and Accounting</w:t>
      </w:r>
      <w:r w:rsidRPr="00092072">
        <w:rPr>
          <w:rFonts w:asciiTheme="majorBidi" w:hAnsiTheme="majorBidi" w:cstheme="majorBidi"/>
          <w:color w:val="000000" w:themeColor="text1"/>
          <w:sz w:val="24"/>
          <w:szCs w:val="24"/>
        </w:rPr>
        <w:t xml:space="preserve">, </w:t>
      </w:r>
      <w:r w:rsidRPr="00092072">
        <w:rPr>
          <w:rFonts w:asciiTheme="majorBidi" w:hAnsiTheme="majorBidi" w:cstheme="majorBidi"/>
          <w:i/>
          <w:iCs/>
          <w:color w:val="000000" w:themeColor="text1"/>
          <w:sz w:val="24"/>
          <w:szCs w:val="24"/>
        </w:rPr>
        <w:t>2</w:t>
      </w:r>
      <w:r w:rsidRPr="00092072">
        <w:rPr>
          <w:rFonts w:asciiTheme="majorBidi" w:hAnsiTheme="majorBidi" w:cstheme="majorBidi"/>
          <w:color w:val="000000" w:themeColor="text1"/>
          <w:sz w:val="24"/>
          <w:szCs w:val="24"/>
        </w:rPr>
        <w:t>(4), 64 – 73.</w:t>
      </w:r>
    </w:p>
    <w:p w14:paraId="143C8B0F"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Amran, N. A. (2011). Corporate governance mechanisms and company performance: Evidence from Malaysia Company. </w:t>
      </w:r>
      <w:r w:rsidRPr="00092072">
        <w:rPr>
          <w:rFonts w:asciiTheme="majorBidi" w:hAnsiTheme="majorBidi" w:cstheme="majorBidi"/>
          <w:i/>
          <w:iCs/>
          <w:color w:val="000000" w:themeColor="text1"/>
          <w:sz w:val="24"/>
          <w:szCs w:val="24"/>
        </w:rPr>
        <w:t>International Review of Business Research Papers</w:t>
      </w:r>
      <w:r w:rsidRPr="00092072">
        <w:rPr>
          <w:rFonts w:asciiTheme="majorBidi" w:hAnsiTheme="majorBidi" w:cstheme="majorBidi"/>
          <w:color w:val="000000" w:themeColor="text1"/>
          <w:sz w:val="24"/>
          <w:szCs w:val="24"/>
        </w:rPr>
        <w:t>.</w:t>
      </w:r>
      <w:r w:rsidRPr="00092072">
        <w:rPr>
          <w:rFonts w:asciiTheme="majorBidi" w:hAnsiTheme="majorBidi" w:cstheme="majorBidi"/>
          <w:i/>
          <w:iCs/>
          <w:color w:val="000000" w:themeColor="text1"/>
          <w:sz w:val="24"/>
          <w:szCs w:val="24"/>
        </w:rPr>
        <w:t>7</w:t>
      </w:r>
      <w:r w:rsidRPr="00092072">
        <w:rPr>
          <w:rFonts w:asciiTheme="majorBidi" w:hAnsiTheme="majorBidi" w:cstheme="majorBidi"/>
          <w:color w:val="000000" w:themeColor="text1"/>
          <w:sz w:val="24"/>
          <w:szCs w:val="24"/>
        </w:rPr>
        <w:t>(6), 101 – 114.</w:t>
      </w:r>
    </w:p>
    <w:p w14:paraId="71AF809C"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Amran, N. A., &amp; Ahmad, A. C. (2010). Corporate governance mechanisms and performance: Analysis of Malaysian family and non-family controlled companies. </w:t>
      </w:r>
      <w:r w:rsidRPr="00092072">
        <w:rPr>
          <w:rFonts w:asciiTheme="majorBidi" w:hAnsiTheme="majorBidi" w:cstheme="majorBidi"/>
          <w:i/>
          <w:iCs/>
          <w:color w:val="000000" w:themeColor="text1"/>
          <w:sz w:val="24"/>
          <w:szCs w:val="24"/>
        </w:rPr>
        <w:t>Journal of Modern Accounting and Auditing</w:t>
      </w:r>
      <w:r w:rsidRPr="00092072">
        <w:rPr>
          <w:rFonts w:asciiTheme="majorBidi" w:hAnsiTheme="majorBidi" w:cstheme="majorBidi"/>
          <w:color w:val="000000" w:themeColor="text1"/>
          <w:sz w:val="24"/>
          <w:szCs w:val="24"/>
        </w:rPr>
        <w:t xml:space="preserve">, </w:t>
      </w:r>
      <w:r w:rsidRPr="00092072">
        <w:rPr>
          <w:rFonts w:asciiTheme="majorBidi" w:hAnsiTheme="majorBidi" w:cstheme="majorBidi"/>
          <w:i/>
          <w:iCs/>
          <w:color w:val="000000" w:themeColor="text1"/>
          <w:sz w:val="24"/>
          <w:szCs w:val="24"/>
        </w:rPr>
        <w:t>6</w:t>
      </w:r>
      <w:r w:rsidRPr="00092072">
        <w:rPr>
          <w:rFonts w:asciiTheme="majorBidi" w:hAnsiTheme="majorBidi" w:cstheme="majorBidi"/>
          <w:color w:val="000000" w:themeColor="text1"/>
          <w:sz w:val="24"/>
          <w:szCs w:val="24"/>
        </w:rPr>
        <w:t>(2), 1 – 15.</w:t>
      </w:r>
    </w:p>
    <w:p w14:paraId="74E5C96B"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Ararat, M. Aksa, M., &amp; Cetin, A. T. (2010). Impact of board diversity on board monitoring intensity and firm performance: Evidence from the Istanbul Stock Exchange. Paper Presented at the 17</w:t>
      </w:r>
      <w:r w:rsidRPr="00092072">
        <w:rPr>
          <w:rFonts w:asciiTheme="majorBidi" w:hAnsiTheme="majorBidi" w:cstheme="majorBidi"/>
          <w:color w:val="000000" w:themeColor="text1"/>
          <w:sz w:val="24"/>
          <w:szCs w:val="24"/>
          <w:vertAlign w:val="superscript"/>
        </w:rPr>
        <w:t>th</w:t>
      </w:r>
      <w:r w:rsidRPr="00092072">
        <w:rPr>
          <w:rFonts w:asciiTheme="majorBidi" w:hAnsiTheme="majorBidi" w:cstheme="majorBidi"/>
          <w:color w:val="000000" w:themeColor="text1"/>
          <w:sz w:val="24"/>
          <w:szCs w:val="24"/>
        </w:rPr>
        <w:t xml:space="preserve"> Annual Conference of the Multinational Finance Society 27 – 30 June Barcelona, available at: http://paper.ssrn.com/50/3/paper.cfm?abstractid=1572283 accessed 26 June 2013.</w:t>
      </w:r>
    </w:p>
    <w:p w14:paraId="2E6D0BAD"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Adams, R., B. &amp; Ferreira, D. (2007). A theory of friendly boards”. </w:t>
      </w:r>
      <w:r w:rsidRPr="00092072">
        <w:rPr>
          <w:rFonts w:asciiTheme="majorBidi" w:hAnsiTheme="majorBidi" w:cstheme="majorBidi"/>
          <w:i/>
          <w:iCs/>
          <w:color w:val="000000" w:themeColor="text1"/>
          <w:sz w:val="24"/>
          <w:szCs w:val="24"/>
        </w:rPr>
        <w:t>Journal of Finance</w:t>
      </w:r>
      <w:r w:rsidRPr="00092072">
        <w:rPr>
          <w:rFonts w:asciiTheme="majorBidi" w:hAnsiTheme="majorBidi" w:cstheme="majorBidi"/>
          <w:color w:val="000000" w:themeColor="text1"/>
          <w:sz w:val="24"/>
          <w:szCs w:val="24"/>
        </w:rPr>
        <w:t>, 62(1), 217-250.</w:t>
      </w:r>
    </w:p>
    <w:p w14:paraId="2865C4CA"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Becker, B. et al (20 ), “Estimating the effects of large shareholders using a geographic instrument”. </w:t>
      </w:r>
      <w:r w:rsidRPr="00092072">
        <w:rPr>
          <w:rFonts w:asciiTheme="majorBidi" w:hAnsiTheme="majorBidi" w:cstheme="majorBidi"/>
          <w:i/>
          <w:iCs/>
          <w:color w:val="000000" w:themeColor="text1"/>
          <w:sz w:val="24"/>
          <w:szCs w:val="24"/>
        </w:rPr>
        <w:t>Journal of Financial and Quantitative Analysis</w:t>
      </w:r>
      <w:r w:rsidRPr="00092072">
        <w:rPr>
          <w:rFonts w:asciiTheme="majorBidi" w:hAnsiTheme="majorBidi" w:cstheme="majorBidi"/>
          <w:color w:val="000000" w:themeColor="text1"/>
          <w:sz w:val="24"/>
          <w:szCs w:val="24"/>
        </w:rPr>
        <w:t>, 46(4), 907-942.</w:t>
      </w:r>
    </w:p>
    <w:p w14:paraId="633B4429"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Bhabra, G., S. et al (2003), “Corporate Governance in Singapore: The Impact of Directors’ Equity Ownership”. </w:t>
      </w:r>
      <w:r w:rsidRPr="00092072">
        <w:rPr>
          <w:rFonts w:asciiTheme="majorBidi" w:hAnsiTheme="majorBidi" w:cstheme="majorBidi"/>
          <w:i/>
          <w:iCs/>
          <w:color w:val="000000" w:themeColor="text1"/>
          <w:sz w:val="24"/>
          <w:szCs w:val="24"/>
        </w:rPr>
        <w:t>Advances in Financial Economics</w:t>
      </w:r>
      <w:r w:rsidRPr="00092072">
        <w:rPr>
          <w:rFonts w:asciiTheme="majorBidi" w:hAnsiTheme="majorBidi" w:cstheme="majorBidi"/>
          <w:color w:val="000000" w:themeColor="text1"/>
          <w:sz w:val="24"/>
          <w:szCs w:val="24"/>
        </w:rPr>
        <w:t>, 8, 29-46.</w:t>
      </w:r>
    </w:p>
    <w:p w14:paraId="73B2BD5F"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Babatunde, A., &amp;Olaniran, O. (2009). The effect of internal and external mechanisms on governance and performance of corporate firms in Nigeria. </w:t>
      </w:r>
      <w:r w:rsidRPr="00092072">
        <w:rPr>
          <w:rFonts w:asciiTheme="majorBidi" w:hAnsiTheme="majorBidi" w:cstheme="majorBidi"/>
          <w:i/>
          <w:iCs/>
          <w:color w:val="000000" w:themeColor="text1"/>
          <w:sz w:val="24"/>
          <w:szCs w:val="24"/>
        </w:rPr>
        <w:t>Corporate Ownership and Control</w:t>
      </w:r>
      <w:r w:rsidRPr="00092072">
        <w:rPr>
          <w:rFonts w:asciiTheme="majorBidi" w:hAnsiTheme="majorBidi" w:cstheme="majorBidi"/>
          <w:color w:val="000000" w:themeColor="text1"/>
          <w:sz w:val="24"/>
          <w:szCs w:val="24"/>
        </w:rPr>
        <w:t xml:space="preserve">, </w:t>
      </w:r>
      <w:r w:rsidRPr="00092072">
        <w:rPr>
          <w:rFonts w:asciiTheme="majorBidi" w:hAnsiTheme="majorBidi" w:cstheme="majorBidi"/>
          <w:i/>
          <w:iCs/>
          <w:color w:val="000000" w:themeColor="text1"/>
          <w:sz w:val="24"/>
          <w:szCs w:val="24"/>
        </w:rPr>
        <w:t>7</w:t>
      </w:r>
      <w:r w:rsidRPr="00092072">
        <w:rPr>
          <w:rFonts w:asciiTheme="majorBidi" w:hAnsiTheme="majorBidi" w:cstheme="majorBidi"/>
          <w:color w:val="000000" w:themeColor="text1"/>
          <w:sz w:val="24"/>
          <w:szCs w:val="24"/>
        </w:rPr>
        <w:t>(2), 330 – 340.</w:t>
      </w:r>
    </w:p>
    <w:p w14:paraId="2B17D59B"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Carcello</w:t>
      </w:r>
      <w:proofErr w:type="spellEnd"/>
      <w:r w:rsidRPr="00092072">
        <w:rPr>
          <w:rFonts w:asciiTheme="majorBidi" w:hAnsiTheme="majorBidi" w:cstheme="majorBidi"/>
          <w:color w:val="000000" w:themeColor="text1"/>
          <w:sz w:val="24"/>
          <w:szCs w:val="24"/>
        </w:rPr>
        <w:t xml:space="preserve">, J., D. R. Hermanson, T.L. Neal &amp; R. Riley, Jr. (2002). Board characteristics and audit fees. </w:t>
      </w:r>
      <w:r w:rsidRPr="00092072">
        <w:rPr>
          <w:rFonts w:asciiTheme="majorBidi" w:hAnsiTheme="majorBidi" w:cstheme="majorBidi"/>
          <w:i/>
          <w:iCs/>
          <w:color w:val="000000" w:themeColor="text1"/>
          <w:sz w:val="24"/>
          <w:szCs w:val="24"/>
        </w:rPr>
        <w:t xml:space="preserve">Contemporary Accounting Research </w:t>
      </w:r>
      <w:r w:rsidRPr="00092072">
        <w:rPr>
          <w:rFonts w:asciiTheme="majorBidi" w:hAnsiTheme="majorBidi" w:cstheme="majorBidi"/>
          <w:color w:val="000000" w:themeColor="text1"/>
          <w:sz w:val="24"/>
          <w:szCs w:val="24"/>
        </w:rPr>
        <w:t>(Fall): 365-384.</w:t>
      </w:r>
    </w:p>
    <w:p w14:paraId="4C6A6AF5"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Chen, G., Firth, Choe &amp; Lee, (2003), M., Gao, D.N., Oliver M. Rui, O.M. (2006). Ownership structure, corporate governance, and fraud: Evidence from China, Journal of Corporate Finance, 12 424– 448.</w:t>
      </w:r>
    </w:p>
    <w:p w14:paraId="29961611"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Cong, Y. Freedman, M. (2011). Corporate governance and environmental performance and disclosures, Advances in Accounting, incorporating Advances in International Accounting 27, 223–232.</w:t>
      </w:r>
    </w:p>
    <w:p w14:paraId="7DD95493"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FF473D">
        <w:rPr>
          <w:rFonts w:asciiTheme="majorBidi" w:hAnsiTheme="majorBidi" w:cstheme="majorBidi"/>
          <w:color w:val="000000" w:themeColor="text1"/>
          <w:sz w:val="24"/>
          <w:szCs w:val="24"/>
          <w:lang w:val="fr-FR"/>
        </w:rPr>
        <w:t xml:space="preserve">Connelly, J. T </w:t>
      </w:r>
      <w:proofErr w:type="spellStart"/>
      <w:r w:rsidRPr="00FF473D">
        <w:rPr>
          <w:rFonts w:asciiTheme="majorBidi" w:hAnsiTheme="majorBidi" w:cstheme="majorBidi"/>
          <w:color w:val="000000" w:themeColor="text1"/>
          <w:sz w:val="24"/>
          <w:szCs w:val="24"/>
          <w:lang w:val="fr-FR"/>
        </w:rPr>
        <w:t>Limpaphayom</w:t>
      </w:r>
      <w:proofErr w:type="spellEnd"/>
      <w:r w:rsidRPr="00FF473D">
        <w:rPr>
          <w:rFonts w:asciiTheme="majorBidi" w:hAnsiTheme="majorBidi" w:cstheme="majorBidi"/>
          <w:color w:val="000000" w:themeColor="text1"/>
          <w:sz w:val="24"/>
          <w:szCs w:val="24"/>
          <w:lang w:val="fr-FR"/>
        </w:rPr>
        <w:t xml:space="preserve"> , P., </w:t>
      </w:r>
      <w:proofErr w:type="spellStart"/>
      <w:r w:rsidRPr="00FF473D">
        <w:rPr>
          <w:rFonts w:asciiTheme="majorBidi" w:hAnsiTheme="majorBidi" w:cstheme="majorBidi"/>
          <w:color w:val="000000" w:themeColor="text1"/>
          <w:sz w:val="24"/>
          <w:szCs w:val="24"/>
          <w:lang w:val="fr-FR"/>
        </w:rPr>
        <w:t>Nagarajan</w:t>
      </w:r>
      <w:proofErr w:type="spellEnd"/>
      <w:r w:rsidRPr="00FF473D">
        <w:rPr>
          <w:rFonts w:asciiTheme="majorBidi" w:hAnsiTheme="majorBidi" w:cstheme="majorBidi"/>
          <w:color w:val="000000" w:themeColor="text1"/>
          <w:sz w:val="24"/>
          <w:szCs w:val="24"/>
          <w:lang w:val="fr-FR"/>
        </w:rPr>
        <w:t xml:space="preserve">, N.J. (2012). </w:t>
      </w:r>
      <w:r w:rsidRPr="00092072">
        <w:rPr>
          <w:rFonts w:asciiTheme="majorBidi" w:hAnsiTheme="majorBidi" w:cstheme="majorBidi"/>
          <w:color w:val="000000" w:themeColor="text1"/>
          <w:sz w:val="24"/>
          <w:szCs w:val="24"/>
        </w:rPr>
        <w:t>Form versus substance: The effect of ownership structure and corporate governance on firm value in Thailand, Journal of Banking &amp; Finance 36, 1722–1743</w:t>
      </w:r>
    </w:p>
    <w:p w14:paraId="158E99C5"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Chua, W.F. (2006). Extended performance reporting: A review of Empirical studies. Sydney, New South Wales: The Institute of Chartered Accountants in Australia.</w:t>
      </w:r>
    </w:p>
    <w:p w14:paraId="1AADD28A"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Coram, P., T.J. Mock, &amp; G. Monroe (2006). An investigation into the use of non-financial performance indicators by financial analysts. Working paper, University of Melbourne.</w:t>
      </w:r>
    </w:p>
    <w:p w14:paraId="1972C5E9"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DeFond</w:t>
      </w:r>
      <w:proofErr w:type="spellEnd"/>
      <w:r w:rsidRPr="00092072">
        <w:rPr>
          <w:rFonts w:asciiTheme="majorBidi" w:hAnsiTheme="majorBidi" w:cstheme="majorBidi"/>
          <w:color w:val="000000" w:themeColor="text1"/>
          <w:sz w:val="24"/>
          <w:szCs w:val="24"/>
        </w:rPr>
        <w:t>, M.L., Lennox. C.S. (2011). The effect of SOX on small auditor exits and audit quality Journal of Accounting and Economics, 52, 21–40.</w:t>
      </w:r>
    </w:p>
    <w:p w14:paraId="631F43F3"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Ditropoulos</w:t>
      </w:r>
      <w:proofErr w:type="spellEnd"/>
      <w:r w:rsidRPr="00092072">
        <w:rPr>
          <w:rFonts w:asciiTheme="majorBidi" w:hAnsiTheme="majorBidi" w:cstheme="majorBidi"/>
          <w:color w:val="000000" w:themeColor="text1"/>
          <w:sz w:val="24"/>
          <w:szCs w:val="24"/>
        </w:rPr>
        <w:t xml:space="preserve">, P. &amp; </w:t>
      </w:r>
      <w:proofErr w:type="spellStart"/>
      <w:r w:rsidRPr="00092072">
        <w:rPr>
          <w:rFonts w:asciiTheme="majorBidi" w:hAnsiTheme="majorBidi" w:cstheme="majorBidi"/>
          <w:color w:val="000000" w:themeColor="text1"/>
          <w:sz w:val="24"/>
          <w:szCs w:val="24"/>
        </w:rPr>
        <w:t>Asteriou</w:t>
      </w:r>
      <w:proofErr w:type="spellEnd"/>
      <w:r w:rsidRPr="00092072">
        <w:rPr>
          <w:rFonts w:asciiTheme="majorBidi" w:hAnsiTheme="majorBidi" w:cstheme="majorBidi"/>
          <w:color w:val="000000" w:themeColor="text1"/>
          <w:sz w:val="24"/>
          <w:szCs w:val="24"/>
        </w:rPr>
        <w:t xml:space="preserve">, D. (2010). The Effect of Board Composition on the Informativeness and Quality of Annual Earnings: Empirical Evidence from Greece, </w:t>
      </w:r>
      <w:r w:rsidRPr="00092072">
        <w:rPr>
          <w:rFonts w:asciiTheme="majorBidi" w:hAnsiTheme="majorBidi" w:cstheme="majorBidi"/>
          <w:i/>
          <w:iCs/>
          <w:color w:val="000000" w:themeColor="text1"/>
          <w:sz w:val="24"/>
          <w:szCs w:val="24"/>
        </w:rPr>
        <w:t xml:space="preserve">Research in International Business and Finance, </w:t>
      </w:r>
      <w:r w:rsidRPr="00092072">
        <w:rPr>
          <w:rFonts w:asciiTheme="majorBidi" w:hAnsiTheme="majorBidi" w:cstheme="majorBidi"/>
          <w:color w:val="000000" w:themeColor="text1"/>
          <w:sz w:val="24"/>
          <w:szCs w:val="24"/>
        </w:rPr>
        <w:t>No 24, 190-205.</w:t>
      </w:r>
    </w:p>
    <w:p w14:paraId="417EA5FB"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Enofe, A &amp; Isiavwe, D. (2012). Corporate disclosure and governance in the Nigerian banking sector: An empirical evaluation. </w:t>
      </w:r>
      <w:r w:rsidRPr="00092072">
        <w:rPr>
          <w:rFonts w:asciiTheme="majorBidi" w:hAnsiTheme="majorBidi" w:cstheme="majorBidi"/>
          <w:i/>
          <w:iCs/>
          <w:color w:val="000000" w:themeColor="text1"/>
          <w:sz w:val="24"/>
          <w:szCs w:val="24"/>
        </w:rPr>
        <w:t>The International Journal’s Research Journal of Social Science &amp;Management</w:t>
      </w:r>
      <w:r w:rsidRPr="00092072">
        <w:rPr>
          <w:rFonts w:asciiTheme="majorBidi" w:hAnsiTheme="majorBidi" w:cstheme="majorBidi"/>
          <w:color w:val="000000" w:themeColor="text1"/>
          <w:sz w:val="24"/>
          <w:szCs w:val="24"/>
        </w:rPr>
        <w:t>. Singapore. ISSN: 2251-1571. Retrieved From: Website: www.tij.sg.</w:t>
      </w:r>
    </w:p>
    <w:p w14:paraId="32B26CD2"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Faisal, J. &amp; Abdul, S. (2015). Impact of corporate governance index on firm performance: evidence from Pakistani manufacturing sector.</w:t>
      </w:r>
    </w:p>
    <w:p w14:paraId="02057794"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Florackis</w:t>
      </w:r>
      <w:proofErr w:type="spellEnd"/>
      <w:r w:rsidRPr="00092072">
        <w:rPr>
          <w:rFonts w:asciiTheme="majorBidi" w:hAnsiTheme="majorBidi" w:cstheme="majorBidi"/>
          <w:color w:val="000000" w:themeColor="text1"/>
          <w:sz w:val="24"/>
          <w:szCs w:val="24"/>
        </w:rPr>
        <w:t xml:space="preserve">, C &amp; Ozkan, A (2004). </w:t>
      </w:r>
      <w:r w:rsidRPr="00092072">
        <w:rPr>
          <w:rFonts w:asciiTheme="majorBidi" w:hAnsiTheme="majorBidi" w:cstheme="majorBidi"/>
          <w:i/>
          <w:iCs/>
          <w:color w:val="000000" w:themeColor="text1"/>
          <w:sz w:val="24"/>
          <w:szCs w:val="24"/>
        </w:rPr>
        <w:t xml:space="preserve">Agency costs and corporate governance mechanisms: </w:t>
      </w:r>
      <w:r w:rsidRPr="00092072">
        <w:rPr>
          <w:rFonts w:asciiTheme="majorBidi" w:hAnsiTheme="majorBidi" w:cstheme="majorBidi"/>
          <w:color w:val="000000" w:themeColor="text1"/>
          <w:sz w:val="24"/>
          <w:szCs w:val="24"/>
        </w:rPr>
        <w:t>Evidence for UK firms, viewed on 16 May 2008, &lt; http://www. soc.uoc.gr/asset/accepted papers/paper87.pdf&gt;</w:t>
      </w:r>
    </w:p>
    <w:p w14:paraId="26C92097"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Gendron, Y. &amp; J. Bedard. (2004). The Construction of Audit Committee Effectiveness: A Field Study in Canadian Public Corporations. </w:t>
      </w:r>
      <w:r w:rsidRPr="00092072">
        <w:rPr>
          <w:rFonts w:asciiTheme="majorBidi" w:hAnsiTheme="majorBidi" w:cstheme="majorBidi"/>
          <w:i/>
          <w:iCs/>
          <w:color w:val="000000" w:themeColor="text1"/>
          <w:sz w:val="24"/>
          <w:szCs w:val="24"/>
        </w:rPr>
        <w:t xml:space="preserve">Auditing: A Journal of Practice and Theory </w:t>
      </w:r>
      <w:r w:rsidRPr="00092072">
        <w:rPr>
          <w:rFonts w:asciiTheme="majorBidi" w:hAnsiTheme="majorBidi" w:cstheme="majorBidi"/>
          <w:color w:val="000000" w:themeColor="text1"/>
          <w:sz w:val="24"/>
          <w:szCs w:val="24"/>
        </w:rPr>
        <w:t xml:space="preserve">Spangler and </w:t>
      </w:r>
      <w:proofErr w:type="spellStart"/>
      <w:r w:rsidRPr="00092072">
        <w:rPr>
          <w:rFonts w:asciiTheme="majorBidi" w:hAnsiTheme="majorBidi" w:cstheme="majorBidi"/>
          <w:color w:val="000000" w:themeColor="text1"/>
          <w:sz w:val="24"/>
          <w:szCs w:val="24"/>
        </w:rPr>
        <w:t>Braiotta</w:t>
      </w:r>
      <w:proofErr w:type="spellEnd"/>
      <w:r w:rsidRPr="00092072">
        <w:rPr>
          <w:rFonts w:asciiTheme="majorBidi" w:hAnsiTheme="majorBidi" w:cstheme="majorBidi"/>
          <w:color w:val="000000" w:themeColor="text1"/>
          <w:sz w:val="24"/>
          <w:szCs w:val="24"/>
        </w:rPr>
        <w:t xml:space="preserve"> 1990. Leadership and Corporate Audit Committee Effectiveness. </w:t>
      </w:r>
      <w:r w:rsidRPr="00092072">
        <w:rPr>
          <w:rFonts w:asciiTheme="majorBidi" w:hAnsiTheme="majorBidi" w:cstheme="majorBidi"/>
          <w:i/>
          <w:iCs/>
          <w:color w:val="000000" w:themeColor="text1"/>
          <w:sz w:val="24"/>
          <w:szCs w:val="24"/>
        </w:rPr>
        <w:t>Group and Organization Studies</w:t>
      </w:r>
      <w:r w:rsidRPr="00092072">
        <w:rPr>
          <w:rFonts w:asciiTheme="majorBidi" w:hAnsiTheme="majorBidi" w:cstheme="majorBidi"/>
          <w:color w:val="000000" w:themeColor="text1"/>
          <w:sz w:val="24"/>
          <w:szCs w:val="24"/>
        </w:rPr>
        <w:t>, 15(2), 134-157.</w:t>
      </w:r>
    </w:p>
    <w:p w14:paraId="0CF400B3"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Gillan, S.L. Recent Developments in Corporate Governance: An Overview, Journal of Corporate Finance 12, 381– 402.</w:t>
      </w:r>
    </w:p>
    <w:p w14:paraId="07CB9438"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Braga-Alves, M.V., Morey, M. (2012). Predicting corporate governance in emerging markets, </w:t>
      </w:r>
      <w:r w:rsidRPr="00092072">
        <w:rPr>
          <w:rFonts w:asciiTheme="majorBidi" w:hAnsiTheme="majorBidi" w:cstheme="majorBidi"/>
          <w:i/>
          <w:iCs/>
          <w:color w:val="000000" w:themeColor="text1"/>
          <w:sz w:val="24"/>
          <w:szCs w:val="24"/>
        </w:rPr>
        <w:t xml:space="preserve">Journal of International Money and Finance, </w:t>
      </w:r>
      <w:r w:rsidRPr="00092072">
        <w:rPr>
          <w:rFonts w:asciiTheme="majorBidi" w:hAnsiTheme="majorBidi" w:cstheme="majorBidi"/>
          <w:color w:val="000000" w:themeColor="text1"/>
          <w:sz w:val="24"/>
          <w:szCs w:val="24"/>
        </w:rPr>
        <w:t>1–26.</w:t>
      </w:r>
    </w:p>
    <w:p w14:paraId="2801DCDF"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Huang, C. L. &amp; Chen, M. L. (2009). Relationships among budgetary leadership behavior, managerial budgeting games, and budgetary attitudes: Evidence from Taiwanese corporations. </w:t>
      </w:r>
      <w:r w:rsidRPr="00092072">
        <w:rPr>
          <w:rFonts w:asciiTheme="majorBidi" w:hAnsiTheme="majorBidi" w:cstheme="majorBidi"/>
          <w:i/>
          <w:iCs/>
          <w:color w:val="000000" w:themeColor="text1"/>
          <w:sz w:val="24"/>
          <w:szCs w:val="24"/>
        </w:rPr>
        <w:t>Journal of International Accounting, Auditing and Taxation</w:t>
      </w:r>
      <w:r w:rsidRPr="00092072">
        <w:rPr>
          <w:rFonts w:asciiTheme="majorBidi" w:hAnsiTheme="majorBidi" w:cstheme="majorBidi"/>
          <w:color w:val="000000" w:themeColor="text1"/>
          <w:sz w:val="24"/>
          <w:szCs w:val="24"/>
        </w:rPr>
        <w:t>, 18 (1), 74-84.</w:t>
      </w:r>
    </w:p>
    <w:p w14:paraId="6A831726"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Ijeoma, N. &amp; </w:t>
      </w:r>
      <w:proofErr w:type="spellStart"/>
      <w:r w:rsidRPr="00092072">
        <w:rPr>
          <w:rFonts w:asciiTheme="majorBidi" w:hAnsiTheme="majorBidi" w:cstheme="majorBidi"/>
          <w:color w:val="000000" w:themeColor="text1"/>
          <w:sz w:val="24"/>
          <w:szCs w:val="24"/>
        </w:rPr>
        <w:t>Ezejiofor</w:t>
      </w:r>
      <w:proofErr w:type="spellEnd"/>
      <w:r w:rsidRPr="00092072">
        <w:rPr>
          <w:rFonts w:asciiTheme="majorBidi" w:hAnsiTheme="majorBidi" w:cstheme="majorBidi"/>
          <w:color w:val="000000" w:themeColor="text1"/>
          <w:sz w:val="24"/>
          <w:szCs w:val="24"/>
        </w:rPr>
        <w:t xml:space="preserve">, R. A. (2013). An appraisal of corporate governance issues in enhancing transparency and accountability in small and medium enterprises (SME) </w:t>
      </w:r>
      <w:r w:rsidRPr="00092072">
        <w:rPr>
          <w:rFonts w:asciiTheme="majorBidi" w:hAnsiTheme="majorBidi" w:cstheme="majorBidi"/>
          <w:i/>
          <w:iCs/>
          <w:color w:val="000000" w:themeColor="text1"/>
          <w:sz w:val="24"/>
          <w:szCs w:val="24"/>
        </w:rPr>
        <w:t xml:space="preserve">International Journal of Academic Research in Business and Social Sciences 3(8);: 2222-6990 </w:t>
      </w:r>
      <w:r w:rsidRPr="00092072">
        <w:rPr>
          <w:rFonts w:asciiTheme="majorBidi" w:hAnsiTheme="majorBidi" w:cstheme="majorBidi"/>
          <w:color w:val="000000" w:themeColor="text1"/>
          <w:sz w:val="24"/>
          <w:szCs w:val="24"/>
        </w:rPr>
        <w:t>. 162 www.hrmars.com/journals</w:t>
      </w:r>
    </w:p>
    <w:p w14:paraId="421BF93A"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Jonas, G. J, &amp; J. </w:t>
      </w:r>
      <w:proofErr w:type="spellStart"/>
      <w:r w:rsidRPr="00092072">
        <w:rPr>
          <w:rFonts w:asciiTheme="majorBidi" w:hAnsiTheme="majorBidi" w:cstheme="majorBidi"/>
          <w:color w:val="000000" w:themeColor="text1"/>
          <w:sz w:val="24"/>
          <w:szCs w:val="24"/>
        </w:rPr>
        <w:t>Blanchot</w:t>
      </w:r>
      <w:proofErr w:type="spellEnd"/>
      <w:r w:rsidRPr="00092072">
        <w:rPr>
          <w:rFonts w:asciiTheme="majorBidi" w:hAnsiTheme="majorBidi" w:cstheme="majorBidi"/>
          <w:color w:val="000000" w:themeColor="text1"/>
          <w:sz w:val="24"/>
          <w:szCs w:val="24"/>
        </w:rPr>
        <w:t xml:space="preserve">. (2000). Assessing quality of financial reporting. </w:t>
      </w:r>
      <w:r w:rsidRPr="00092072">
        <w:rPr>
          <w:rFonts w:asciiTheme="majorBidi" w:hAnsiTheme="majorBidi" w:cstheme="majorBidi"/>
          <w:i/>
          <w:iCs/>
          <w:color w:val="000000" w:themeColor="text1"/>
          <w:sz w:val="24"/>
          <w:szCs w:val="24"/>
        </w:rPr>
        <w:t xml:space="preserve">Accounting Horizons </w:t>
      </w:r>
      <w:r w:rsidRPr="00092072">
        <w:rPr>
          <w:rFonts w:asciiTheme="majorBidi" w:hAnsiTheme="majorBidi" w:cstheme="majorBidi"/>
          <w:color w:val="000000" w:themeColor="text1"/>
          <w:sz w:val="24"/>
          <w:szCs w:val="24"/>
        </w:rPr>
        <w:t>(September): 353-363.</w:t>
      </w:r>
    </w:p>
    <w:p w14:paraId="4634F98A"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9B09E0">
        <w:rPr>
          <w:rFonts w:asciiTheme="majorBidi" w:hAnsiTheme="majorBidi" w:cstheme="majorBidi"/>
          <w:color w:val="000000" w:themeColor="text1"/>
          <w:sz w:val="24"/>
          <w:szCs w:val="24"/>
          <w:lang w:val="en-GB"/>
        </w:rPr>
        <w:t>Ovbiebo</w:t>
      </w:r>
      <w:proofErr w:type="spellEnd"/>
      <w:r w:rsidRPr="009B09E0">
        <w:rPr>
          <w:rFonts w:asciiTheme="majorBidi" w:hAnsiTheme="majorBidi" w:cstheme="majorBidi"/>
          <w:color w:val="000000" w:themeColor="text1"/>
          <w:sz w:val="24"/>
          <w:szCs w:val="24"/>
          <w:lang w:val="en-GB"/>
        </w:rPr>
        <w:t xml:space="preserve"> E. O., </w:t>
      </w:r>
      <w:proofErr w:type="spellStart"/>
      <w:r w:rsidRPr="009B09E0">
        <w:rPr>
          <w:rFonts w:asciiTheme="majorBidi" w:hAnsiTheme="majorBidi" w:cstheme="majorBidi"/>
          <w:color w:val="000000" w:themeColor="text1"/>
          <w:sz w:val="24"/>
          <w:szCs w:val="24"/>
          <w:lang w:val="en-GB"/>
        </w:rPr>
        <w:t>Ukori</w:t>
      </w:r>
      <w:proofErr w:type="spellEnd"/>
      <w:r w:rsidRPr="009B09E0">
        <w:rPr>
          <w:rFonts w:asciiTheme="majorBidi" w:hAnsiTheme="majorBidi" w:cstheme="majorBidi"/>
          <w:color w:val="000000" w:themeColor="text1"/>
          <w:sz w:val="24"/>
          <w:szCs w:val="24"/>
          <w:lang w:val="en-GB"/>
        </w:rPr>
        <w:t xml:space="preserve"> C.A. &amp; Vincent, A. A. (2019). </w:t>
      </w:r>
      <w:r w:rsidRPr="00092072">
        <w:rPr>
          <w:rFonts w:asciiTheme="majorBidi" w:hAnsiTheme="majorBidi" w:cstheme="majorBidi"/>
          <w:color w:val="000000" w:themeColor="text1"/>
          <w:sz w:val="24"/>
          <w:szCs w:val="24"/>
        </w:rPr>
        <w:t xml:space="preserve">Corporate governance mechanisms and the performance of Nigerian quoted companies. </w:t>
      </w:r>
      <w:r w:rsidRPr="00092072">
        <w:rPr>
          <w:rFonts w:asciiTheme="majorBidi" w:hAnsiTheme="majorBidi" w:cstheme="majorBidi"/>
          <w:i/>
          <w:iCs/>
          <w:color w:val="000000" w:themeColor="text1"/>
          <w:sz w:val="24"/>
          <w:szCs w:val="24"/>
        </w:rPr>
        <w:t>Journal of accounting, business and social sciences</w:t>
      </w:r>
      <w:r w:rsidRPr="00092072">
        <w:rPr>
          <w:rFonts w:asciiTheme="majorBidi" w:hAnsiTheme="majorBidi" w:cstheme="majorBidi"/>
          <w:color w:val="000000" w:themeColor="text1"/>
          <w:sz w:val="24"/>
          <w:szCs w:val="24"/>
        </w:rPr>
        <w:t xml:space="preserve"> 2(1), ISSN 2672-4235 (JABSS)151</w:t>
      </w:r>
    </w:p>
    <w:p w14:paraId="79560A4E"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Odunayo F.O. (2019). Effect of corporate governance on firm performance in Nigeria. </w:t>
      </w:r>
      <w:r w:rsidRPr="00092072">
        <w:rPr>
          <w:rFonts w:asciiTheme="majorBidi" w:hAnsiTheme="majorBidi" w:cstheme="majorBidi"/>
          <w:i/>
          <w:iCs/>
          <w:color w:val="000000" w:themeColor="text1"/>
          <w:sz w:val="24"/>
          <w:szCs w:val="24"/>
        </w:rPr>
        <w:t xml:space="preserve">ISSN: 2065-0175 OECONOMICA. </w:t>
      </w:r>
      <w:r w:rsidRPr="00092072">
        <w:rPr>
          <w:rFonts w:asciiTheme="majorBidi" w:hAnsiTheme="majorBidi" w:cstheme="majorBidi"/>
          <w:color w:val="000000" w:themeColor="text1"/>
          <w:sz w:val="24"/>
          <w:szCs w:val="24"/>
        </w:rPr>
        <w:t>AUDOE, 15(6), pp. 82-97.82.</w:t>
      </w:r>
    </w:p>
    <w:p w14:paraId="74D6571B"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Sanusi, J. O. (2003). Embracing good corporate governance practices in Nigeria, Abuja: financial institutions training center. The code of best practices on corporate governance in Nigeria (2003 SEC Code). Retrieved from http://thecorporateprof.com/historical-development-of-corporate-governance-in-nigeria/</w:t>
      </w:r>
    </w:p>
    <w:p w14:paraId="5DD8A1EA"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Tukur, G. &amp; </w:t>
      </w:r>
      <w:proofErr w:type="spellStart"/>
      <w:r w:rsidRPr="00092072">
        <w:rPr>
          <w:rFonts w:asciiTheme="majorBidi" w:hAnsiTheme="majorBidi" w:cstheme="majorBidi"/>
          <w:color w:val="000000" w:themeColor="text1"/>
          <w:sz w:val="24"/>
          <w:szCs w:val="24"/>
        </w:rPr>
        <w:t>Bilkisu</w:t>
      </w:r>
      <w:proofErr w:type="spellEnd"/>
      <w:r w:rsidRPr="00092072">
        <w:rPr>
          <w:rFonts w:asciiTheme="majorBidi" w:hAnsiTheme="majorBidi" w:cstheme="majorBidi"/>
          <w:color w:val="000000" w:themeColor="text1"/>
          <w:sz w:val="24"/>
          <w:szCs w:val="24"/>
        </w:rPr>
        <w:t>, A. B. (2014). Corporate board diversity and financial performance of insurance companies in Nigeria: an application of panel data approach, Asian and Economic Review,4(2), 257-277.</w:t>
      </w:r>
    </w:p>
    <w:p w14:paraId="5AC878A1"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 xml:space="preserve">Udeh, F.N.; </w:t>
      </w:r>
      <w:proofErr w:type="spellStart"/>
      <w:r w:rsidRPr="00092072">
        <w:rPr>
          <w:rFonts w:asciiTheme="majorBidi" w:hAnsiTheme="majorBidi" w:cstheme="majorBidi"/>
          <w:color w:val="000000" w:themeColor="text1"/>
          <w:sz w:val="24"/>
          <w:szCs w:val="24"/>
        </w:rPr>
        <w:t>Abiahu</w:t>
      </w:r>
      <w:proofErr w:type="spellEnd"/>
      <w:r w:rsidRPr="00092072">
        <w:rPr>
          <w:rFonts w:asciiTheme="majorBidi" w:hAnsiTheme="majorBidi" w:cstheme="majorBidi"/>
          <w:color w:val="000000" w:themeColor="text1"/>
          <w:sz w:val="24"/>
          <w:szCs w:val="24"/>
        </w:rPr>
        <w:t xml:space="preserve"> M.F.C. &amp; Tambou, L.E. (2017). Impact of corporate governance on firms’ financial performance: A Study of Quoted Banks in Nigeria. </w:t>
      </w:r>
      <w:r w:rsidRPr="00092072">
        <w:rPr>
          <w:rFonts w:asciiTheme="majorBidi" w:hAnsiTheme="majorBidi" w:cstheme="majorBidi"/>
          <w:i/>
          <w:iCs/>
          <w:color w:val="000000" w:themeColor="text1"/>
          <w:sz w:val="24"/>
          <w:szCs w:val="24"/>
        </w:rPr>
        <w:t xml:space="preserve">Development, The Nigerian Accountant </w:t>
      </w:r>
      <w:r w:rsidRPr="00092072">
        <w:rPr>
          <w:rFonts w:asciiTheme="majorBidi" w:hAnsiTheme="majorBidi" w:cstheme="majorBidi"/>
          <w:color w:val="000000" w:themeColor="text1"/>
          <w:sz w:val="24"/>
          <w:szCs w:val="24"/>
        </w:rPr>
        <w:t>4(6), pp.54-62.</w:t>
      </w:r>
    </w:p>
    <w:p w14:paraId="57C8A489" w14:textId="77777777" w:rsidR="009B09E0" w:rsidRPr="00092072" w:rsidRDefault="009B09E0" w:rsidP="009B09E0">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Yoshikawa, T &amp; Phan, P.H. (2003). The performance implications of ownership-driven governance reform’, </w:t>
      </w:r>
      <w:r w:rsidRPr="00092072">
        <w:rPr>
          <w:rFonts w:asciiTheme="majorBidi" w:hAnsiTheme="majorBidi" w:cstheme="majorBidi"/>
          <w:i/>
          <w:iCs/>
          <w:color w:val="000000" w:themeColor="text1"/>
          <w:sz w:val="24"/>
          <w:szCs w:val="24"/>
        </w:rPr>
        <w:t xml:space="preserve">European Management Journal, </w:t>
      </w:r>
      <w:r w:rsidRPr="00092072">
        <w:rPr>
          <w:rFonts w:asciiTheme="majorBidi" w:hAnsiTheme="majorBidi" w:cstheme="majorBidi"/>
          <w:color w:val="000000" w:themeColor="text1"/>
          <w:sz w:val="24"/>
          <w:szCs w:val="24"/>
        </w:rPr>
        <w:t>vol. 21, no. 6, pp. 698-706.</w:t>
      </w:r>
    </w:p>
    <w:p w14:paraId="475CF2C3" w14:textId="77777777" w:rsidR="009B09E0" w:rsidRPr="00092072" w:rsidRDefault="009B09E0" w:rsidP="009B09E0">
      <w:pPr>
        <w:spacing w:after="0" w:line="360" w:lineRule="auto"/>
        <w:jc w:val="both"/>
        <w:rPr>
          <w:rFonts w:asciiTheme="majorBidi" w:hAnsiTheme="majorBidi" w:cstheme="majorBidi"/>
          <w:sz w:val="24"/>
          <w:szCs w:val="24"/>
        </w:rPr>
      </w:pPr>
    </w:p>
    <w:p w14:paraId="53D9F842" w14:textId="77777777" w:rsidR="009B09E0" w:rsidRPr="00092072" w:rsidRDefault="009B09E0" w:rsidP="009B09E0">
      <w:pPr>
        <w:spacing w:after="0" w:line="360" w:lineRule="auto"/>
        <w:jc w:val="both"/>
        <w:rPr>
          <w:rFonts w:asciiTheme="majorBidi" w:hAnsiTheme="majorBidi" w:cstheme="majorBidi"/>
          <w:sz w:val="24"/>
          <w:szCs w:val="24"/>
        </w:rPr>
      </w:pPr>
    </w:p>
    <w:p w14:paraId="6C15D883" w14:textId="77777777" w:rsidR="009B09E0" w:rsidRDefault="009B09E0" w:rsidP="009B09E0">
      <w:pPr>
        <w:spacing w:after="0" w:line="360" w:lineRule="auto"/>
      </w:pPr>
    </w:p>
    <w:p w14:paraId="7B38CD33" w14:textId="77777777" w:rsidR="009B09E0" w:rsidRDefault="009B09E0"/>
    <w:sectPr w:rsidR="009B09E0" w:rsidSect="009B09E0">
      <w:pgSz w:w="11737" w:h="1491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694321"/>
      <w:docPartObj>
        <w:docPartGallery w:val="Page Numbers (Bottom of Page)"/>
        <w:docPartUnique/>
      </w:docPartObj>
    </w:sdtPr>
    <w:sdtEndPr>
      <w:rPr>
        <w:noProof/>
      </w:rPr>
    </w:sdtEndPr>
    <w:sdtContent>
      <w:p w14:paraId="1D1FFFF2" w14:textId="77777777" w:rsidR="00000000" w:rsidRPr="0047303C" w:rsidRDefault="00000000">
        <w:pPr>
          <w:pStyle w:val="Footer"/>
          <w:jc w:val="center"/>
          <w:rPr>
            <w:sz w:val="20"/>
            <w:szCs w:val="20"/>
          </w:rPr>
        </w:pPr>
        <w:r w:rsidRPr="0047303C">
          <w:rPr>
            <w:sz w:val="20"/>
            <w:szCs w:val="20"/>
          </w:rPr>
          <w:fldChar w:fldCharType="begin"/>
        </w:r>
        <w:r w:rsidRPr="0047303C">
          <w:rPr>
            <w:sz w:val="20"/>
            <w:szCs w:val="20"/>
          </w:rPr>
          <w:instrText xml:space="preserve"> PAGE   \* MERGEFORMAT </w:instrText>
        </w:r>
        <w:r w:rsidRPr="0047303C">
          <w:rPr>
            <w:sz w:val="20"/>
            <w:szCs w:val="20"/>
          </w:rPr>
          <w:fldChar w:fldCharType="separate"/>
        </w:r>
        <w:r w:rsidRPr="0047303C">
          <w:rPr>
            <w:noProof/>
            <w:sz w:val="20"/>
            <w:szCs w:val="20"/>
          </w:rPr>
          <w:t>45</w:t>
        </w:r>
        <w:r w:rsidRPr="0047303C">
          <w:rPr>
            <w:sz w:val="20"/>
            <w:szCs w:val="20"/>
          </w:rPr>
          <w:fldChar w:fldCharType="end"/>
        </w:r>
      </w:p>
    </w:sdtContent>
  </w:sdt>
  <w:p w14:paraId="6FAA9F2F"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570B"/>
    <w:multiLevelType w:val="hybridMultilevel"/>
    <w:tmpl w:val="3A505CBA"/>
    <w:lvl w:ilvl="0" w:tplc="617C67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155F02"/>
    <w:multiLevelType w:val="hybridMultilevel"/>
    <w:tmpl w:val="5044A97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C5447D"/>
    <w:multiLevelType w:val="multilevel"/>
    <w:tmpl w:val="72161E9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15:restartNumberingAfterBreak="0">
    <w:nsid w:val="48C858FE"/>
    <w:multiLevelType w:val="multilevel"/>
    <w:tmpl w:val="BE3801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BB4776E"/>
    <w:multiLevelType w:val="multilevel"/>
    <w:tmpl w:val="FF449E92"/>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15:restartNumberingAfterBreak="0">
    <w:nsid w:val="633B089B"/>
    <w:multiLevelType w:val="hybridMultilevel"/>
    <w:tmpl w:val="9E5EF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906E7"/>
    <w:multiLevelType w:val="multilevel"/>
    <w:tmpl w:val="134EF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15:restartNumberingAfterBreak="0">
    <w:nsid w:val="76D81472"/>
    <w:multiLevelType w:val="hybridMultilevel"/>
    <w:tmpl w:val="0B26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961933">
    <w:abstractNumId w:val="9"/>
  </w:num>
  <w:num w:numId="2" w16cid:durableId="662591543">
    <w:abstractNumId w:val="3"/>
  </w:num>
  <w:num w:numId="3" w16cid:durableId="1519007954">
    <w:abstractNumId w:val="6"/>
  </w:num>
  <w:num w:numId="4" w16cid:durableId="1373189108">
    <w:abstractNumId w:val="8"/>
  </w:num>
  <w:num w:numId="5" w16cid:durableId="1919048002">
    <w:abstractNumId w:val="11"/>
  </w:num>
  <w:num w:numId="6" w16cid:durableId="68671384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3125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51836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982839">
    <w:abstractNumId w:val="1"/>
  </w:num>
  <w:num w:numId="10" w16cid:durableId="703792862">
    <w:abstractNumId w:val="2"/>
  </w:num>
  <w:num w:numId="11" w16cid:durableId="798382046">
    <w:abstractNumId w:val="0"/>
  </w:num>
  <w:num w:numId="12" w16cid:durableId="356001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E0"/>
    <w:rsid w:val="008C2D04"/>
    <w:rsid w:val="009B09E0"/>
    <w:rsid w:val="00D12100"/>
    <w:rsid w:val="00D14C66"/>
    <w:rsid w:val="00DD51AA"/>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0230"/>
  <w15:chartTrackingRefBased/>
  <w15:docId w15:val="{F73974AB-8C91-446E-9C22-EDCADC5B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E0"/>
    <w:pPr>
      <w:spacing w:after="200" w:line="276" w:lineRule="auto"/>
    </w:pPr>
    <w:rPr>
      <w:rFonts w:ascii="Times New Roman" w:hAnsi="Times New Roman"/>
      <w:kern w:val="0"/>
      <w:sz w:val="26"/>
      <w:szCs w:val="22"/>
      <w:lang w:val="en-US"/>
      <w14:ligatures w14:val="none"/>
    </w:rPr>
  </w:style>
  <w:style w:type="paragraph" w:styleId="Heading1">
    <w:name w:val="heading 1"/>
    <w:basedOn w:val="Normal"/>
    <w:next w:val="Normal"/>
    <w:link w:val="Heading1Char"/>
    <w:uiPriority w:val="9"/>
    <w:qFormat/>
    <w:rsid w:val="009B0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9E0"/>
    <w:rPr>
      <w:rFonts w:eastAsiaTheme="majorEastAsia" w:cstheme="majorBidi"/>
      <w:color w:val="272727" w:themeColor="text1" w:themeTint="D8"/>
    </w:rPr>
  </w:style>
  <w:style w:type="paragraph" w:styleId="Title">
    <w:name w:val="Title"/>
    <w:basedOn w:val="Normal"/>
    <w:next w:val="Normal"/>
    <w:link w:val="TitleChar"/>
    <w:uiPriority w:val="10"/>
    <w:qFormat/>
    <w:rsid w:val="009B0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9E0"/>
    <w:pPr>
      <w:spacing w:before="160"/>
      <w:jc w:val="center"/>
    </w:pPr>
    <w:rPr>
      <w:i/>
      <w:iCs/>
      <w:color w:val="404040" w:themeColor="text1" w:themeTint="BF"/>
    </w:rPr>
  </w:style>
  <w:style w:type="character" w:customStyle="1" w:styleId="QuoteChar">
    <w:name w:val="Quote Char"/>
    <w:basedOn w:val="DefaultParagraphFont"/>
    <w:link w:val="Quote"/>
    <w:uiPriority w:val="29"/>
    <w:rsid w:val="009B09E0"/>
    <w:rPr>
      <w:i/>
      <w:iCs/>
      <w:color w:val="404040" w:themeColor="text1" w:themeTint="BF"/>
    </w:rPr>
  </w:style>
  <w:style w:type="paragraph" w:styleId="ListParagraph">
    <w:name w:val="List Paragraph"/>
    <w:basedOn w:val="Normal"/>
    <w:uiPriority w:val="34"/>
    <w:qFormat/>
    <w:rsid w:val="009B09E0"/>
    <w:pPr>
      <w:ind w:left="720"/>
      <w:contextualSpacing/>
    </w:pPr>
  </w:style>
  <w:style w:type="character" w:styleId="IntenseEmphasis">
    <w:name w:val="Intense Emphasis"/>
    <w:basedOn w:val="DefaultParagraphFont"/>
    <w:uiPriority w:val="21"/>
    <w:qFormat/>
    <w:rsid w:val="009B09E0"/>
    <w:rPr>
      <w:i/>
      <w:iCs/>
      <w:color w:val="0F4761" w:themeColor="accent1" w:themeShade="BF"/>
    </w:rPr>
  </w:style>
  <w:style w:type="paragraph" w:styleId="IntenseQuote">
    <w:name w:val="Intense Quote"/>
    <w:basedOn w:val="Normal"/>
    <w:next w:val="Normal"/>
    <w:link w:val="IntenseQuoteChar"/>
    <w:uiPriority w:val="30"/>
    <w:qFormat/>
    <w:rsid w:val="009B0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9E0"/>
    <w:rPr>
      <w:i/>
      <w:iCs/>
      <w:color w:val="0F4761" w:themeColor="accent1" w:themeShade="BF"/>
    </w:rPr>
  </w:style>
  <w:style w:type="character" w:styleId="IntenseReference">
    <w:name w:val="Intense Reference"/>
    <w:basedOn w:val="DefaultParagraphFont"/>
    <w:uiPriority w:val="32"/>
    <w:qFormat/>
    <w:rsid w:val="009B09E0"/>
    <w:rPr>
      <w:b/>
      <w:bCs/>
      <w:smallCaps/>
      <w:color w:val="0F4761" w:themeColor="accent1" w:themeShade="BF"/>
      <w:spacing w:val="5"/>
    </w:rPr>
  </w:style>
  <w:style w:type="paragraph" w:styleId="Footer">
    <w:name w:val="footer"/>
    <w:basedOn w:val="Normal"/>
    <w:link w:val="FooterChar"/>
    <w:uiPriority w:val="99"/>
    <w:unhideWhenUsed/>
    <w:rsid w:val="009B0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9E0"/>
    <w:rPr>
      <w:rFonts w:ascii="Times New Roman" w:hAnsi="Times New Roman"/>
      <w:kern w:val="0"/>
      <w:sz w:val="26"/>
      <w:szCs w:val="22"/>
      <w:lang w:val="en-US"/>
      <w14:ligatures w14:val="none"/>
    </w:rPr>
  </w:style>
  <w:style w:type="paragraph" w:styleId="NoSpacing">
    <w:name w:val="No Spacing"/>
    <w:uiPriority w:val="1"/>
    <w:qFormat/>
    <w:rsid w:val="009B09E0"/>
    <w:pPr>
      <w:spacing w:after="0" w:line="240" w:lineRule="auto"/>
    </w:pPr>
    <w:rPr>
      <w:kern w:val="0"/>
      <w:sz w:val="22"/>
      <w:szCs w:val="22"/>
      <w:lang w:val="en-US"/>
      <w14:ligatures w14:val="none"/>
    </w:rPr>
  </w:style>
  <w:style w:type="paragraph" w:customStyle="1" w:styleId="Default">
    <w:name w:val="Default"/>
    <w:rsid w:val="009B09E0"/>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Header">
    <w:name w:val="header"/>
    <w:basedOn w:val="Normal"/>
    <w:link w:val="HeaderChar"/>
    <w:uiPriority w:val="99"/>
    <w:unhideWhenUsed/>
    <w:rsid w:val="009B0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9E0"/>
    <w:rPr>
      <w:rFonts w:ascii="Times New Roman" w:hAnsi="Times New Roman"/>
      <w:kern w:val="0"/>
      <w:sz w:val="26"/>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9818</Words>
  <Characters>55967</Characters>
  <Application>Microsoft Office Word</Application>
  <DocSecurity>0</DocSecurity>
  <Lines>466</Lines>
  <Paragraphs>131</Paragraphs>
  <ScaleCrop>false</ScaleCrop>
  <Company/>
  <LinksUpToDate>false</LinksUpToDate>
  <CharactersWithSpaces>65654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4</cp:revision>
  <dcterms:created xsi:type="dcterms:W3CDTF">2025-04-30T16:12:00Z</dcterms:created>
  <dcterms:modified xsi:type="dcterms:W3CDTF">2025-04-30T16:19:00Z</dcterms:modified>
</cp:coreProperties>
</file>