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BF1AA1" w:rsidRDefault="00BF1AA1" w:rsidP="00EC7AB7">
      <w:pPr>
        <w:pStyle w:val="Footer"/>
        <w:jc w:val="center"/>
        <w:rPr>
          <w:rFonts w:ascii="Arial Black" w:hAnsi="Arial Black"/>
          <w:b/>
          <w:sz w:val="36"/>
          <w:szCs w:val="28"/>
        </w:rPr>
      </w:pPr>
      <w:r w:rsidRPr="00BF1AA1">
        <w:rPr>
          <w:rFonts w:ascii="Arial Black" w:hAnsi="Arial Black"/>
          <w:b/>
          <w:sz w:val="40"/>
          <w:szCs w:val="28"/>
        </w:rPr>
        <w:t>POLITICAL MARKETING</w:t>
      </w:r>
      <w:r w:rsidR="00886633">
        <w:rPr>
          <w:rFonts w:ascii="Arial Black" w:hAnsi="Arial Black"/>
          <w:b/>
          <w:sz w:val="40"/>
          <w:szCs w:val="28"/>
        </w:rPr>
        <w:t xml:space="preserve"> STRATEY </w:t>
      </w:r>
      <w:r w:rsidR="00B22739">
        <w:rPr>
          <w:rFonts w:ascii="Arial Black" w:hAnsi="Arial Black"/>
          <w:b/>
          <w:sz w:val="40"/>
          <w:szCs w:val="28"/>
        </w:rPr>
        <w:t>A</w:t>
      </w:r>
      <w:r w:rsidR="009875F6">
        <w:rPr>
          <w:rFonts w:ascii="Arial Black" w:hAnsi="Arial Black"/>
          <w:b/>
          <w:sz w:val="40"/>
          <w:szCs w:val="28"/>
        </w:rPr>
        <w:t>ND DEMOCRACY</w:t>
      </w:r>
      <w:r w:rsidRPr="00BF1AA1">
        <w:rPr>
          <w:rFonts w:ascii="Arial Black" w:hAnsi="Arial Black"/>
          <w:b/>
          <w:sz w:val="40"/>
          <w:szCs w:val="28"/>
        </w:rPr>
        <w:t xml:space="preserve"> IN NIGERIA</w:t>
      </w:r>
    </w:p>
    <w:p w:rsidR="00A535F9" w:rsidRPr="004912BB" w:rsidRDefault="009875F6" w:rsidP="00A535F9">
      <w:pPr>
        <w:jc w:val="center"/>
        <w:rPr>
          <w:rFonts w:ascii="Bookman Old Style" w:hAnsi="Bookman Old Style"/>
          <w:b/>
          <w:szCs w:val="28"/>
        </w:rPr>
      </w:pPr>
      <w:r>
        <w:rPr>
          <w:rFonts w:ascii="Bookman Old Style" w:hAnsi="Bookman Old Style"/>
          <w:b/>
          <w:szCs w:val="28"/>
        </w:rPr>
        <w:t xml:space="preserve">A CASE STUDY OF </w:t>
      </w:r>
      <w:r w:rsidR="00CB44DC">
        <w:rPr>
          <w:rFonts w:ascii="Bookman Old Style" w:hAnsi="Bookman Old Style"/>
          <w:b/>
          <w:szCs w:val="28"/>
        </w:rPr>
        <w:t xml:space="preserve">2023 </w:t>
      </w:r>
      <w:r>
        <w:rPr>
          <w:rFonts w:ascii="Bookman Old Style" w:hAnsi="Bookman Old Style"/>
          <w:b/>
          <w:szCs w:val="28"/>
        </w:rPr>
        <w:t xml:space="preserve">ELECTION IN ILORIN METROPOLIS </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D21102"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SANNI YUSUF ISHOLA</w:t>
      </w:r>
    </w:p>
    <w:p w:rsidR="00A535F9" w:rsidRPr="00BB66C8" w:rsidRDefault="00411C68"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ND/23</w:t>
      </w:r>
      <w:r w:rsidR="00D21102">
        <w:rPr>
          <w:rFonts w:ascii="Bookman Old Style" w:hAnsi="Bookman Old Style" w:cs="Tahoma"/>
          <w:b/>
          <w:sz w:val="40"/>
          <w:szCs w:val="38"/>
        </w:rPr>
        <w:t>/MKT/P</w:t>
      </w:r>
      <w:r w:rsidR="00C35CFE">
        <w:rPr>
          <w:rFonts w:ascii="Bookman Old Style" w:hAnsi="Bookman Old Style" w:cs="Tahoma"/>
          <w:b/>
          <w:sz w:val="40"/>
          <w:szCs w:val="38"/>
        </w:rPr>
        <w:t>T/</w:t>
      </w:r>
      <w:r w:rsidR="00D21102">
        <w:rPr>
          <w:rFonts w:ascii="Bookman Old Style" w:hAnsi="Bookman Old Style" w:cs="Tahoma"/>
          <w:b/>
          <w:sz w:val="40"/>
          <w:szCs w:val="38"/>
        </w:rPr>
        <w:t>0160</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D21102"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sidR="00E17484">
        <w:rPr>
          <w:rFonts w:ascii="Bookman Old Style" w:hAnsi="Bookman Old Style" w:cs="Tahoma"/>
          <w:b/>
          <w:sz w:val="36"/>
        </w:rPr>
        <w:t>2025</w:t>
      </w:r>
    </w:p>
    <w:p w:rsidR="00FC45CF" w:rsidRDefault="00FC45CF" w:rsidP="0089080F">
      <w:pPr>
        <w:spacing w:after="0" w:line="360" w:lineRule="auto"/>
        <w:rPr>
          <w:rFonts w:ascii="Bookman Old Style" w:hAnsi="Bookman Old Style" w:cs="Times New Roman"/>
          <w:sz w:val="38"/>
          <w:szCs w:val="38"/>
        </w:rPr>
      </w:pPr>
    </w:p>
    <w:p w:rsidR="00F968F8" w:rsidRDefault="00F968F8"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lastRenderedPageBreak/>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lastRenderedPageBreak/>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B0D47" w:rsidRDefault="00AB0D47" w:rsidP="00A44442">
      <w:pPr>
        <w:spacing w:after="0" w:line="360" w:lineRule="auto"/>
        <w:jc w:val="both"/>
        <w:rPr>
          <w:rFonts w:ascii="Times New Roman" w:hAnsi="Times New Roman" w:cs="Times New Roman"/>
          <w:b/>
          <w:sz w:val="26"/>
          <w:szCs w:val="26"/>
        </w:rPr>
      </w:pPr>
    </w:p>
    <w:p w:rsidR="00AB0D47" w:rsidRDefault="00AB0D47" w:rsidP="00A44442">
      <w:pPr>
        <w:spacing w:after="0" w:line="360" w:lineRule="auto"/>
        <w:jc w:val="both"/>
        <w:rPr>
          <w:rFonts w:ascii="Times New Roman" w:hAnsi="Times New Roman" w:cs="Times New Roman"/>
          <w:b/>
          <w:sz w:val="26"/>
          <w:szCs w:val="26"/>
        </w:rPr>
      </w:pPr>
    </w:p>
    <w:p w:rsidR="00AB0D47" w:rsidRDefault="00AB0D47" w:rsidP="00A44442">
      <w:pPr>
        <w:spacing w:after="0" w:line="360" w:lineRule="auto"/>
        <w:jc w:val="both"/>
        <w:rPr>
          <w:rFonts w:ascii="Times New Roman" w:hAnsi="Times New Roman" w:cs="Times New Roman"/>
          <w:b/>
          <w:sz w:val="26"/>
          <w:szCs w:val="26"/>
        </w:rPr>
      </w:pP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B22739">
        <w:rPr>
          <w:rFonts w:ascii="Times New Roman" w:hAnsi="Times New Roman" w:cs="Times New Roman"/>
          <w:sz w:val="26"/>
          <w:szCs w:val="26"/>
        </w:rPr>
        <w:t xml:space="preserve">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8F11D2">
        <w:rPr>
          <w:rFonts w:ascii="Times New Roman" w:hAnsi="Times New Roman" w:cs="Times New Roman"/>
          <w:sz w:val="26"/>
          <w:szCs w:val="26"/>
        </w:rPr>
        <w:t xml:space="preserve"> Ilorin,</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 xml:space="preserve">Nigeria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CC703D" w:rsidP="0073336F">
      <w:pPr>
        <w:spacing w:line="360" w:lineRule="auto"/>
        <w:jc w:val="both"/>
        <w:rPr>
          <w:rFonts w:ascii="Times New Roman" w:hAnsi="Times New Roman" w:cs="Times New Roman"/>
          <w:sz w:val="26"/>
          <w:szCs w:val="26"/>
        </w:rPr>
      </w:pPr>
      <w:r w:rsidRPr="00CC703D">
        <w:rPr>
          <w:rFonts w:ascii="Times New Roman" w:hAnsi="Times New Roman" w:cs="Times New Roman"/>
          <w:noProof/>
          <w:sz w:val="26"/>
          <w:szCs w:val="26"/>
          <w:lang w:eastAsia="en-GB"/>
        </w:rPr>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CC703D" w:rsidP="0073336F">
      <w:pPr>
        <w:spacing w:line="360" w:lineRule="auto"/>
        <w:jc w:val="both"/>
        <w:rPr>
          <w:rFonts w:ascii="Times New Roman" w:hAnsi="Times New Roman" w:cs="Times New Roman"/>
          <w:b/>
          <w:sz w:val="26"/>
          <w:szCs w:val="26"/>
        </w:rPr>
      </w:pPr>
      <w:r w:rsidRPr="00CC703D">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17484">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E17484">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E17484">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E17484">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E17484">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CC703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CC703D">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Nigerian politicians often seek endorsements from popular celebrities, musicians, and Nollywood stars to boost their appeal among 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1FB" w:rsidRDefault="008E61FB" w:rsidP="00632D0E">
      <w:pPr>
        <w:spacing w:after="0" w:line="240" w:lineRule="auto"/>
      </w:pPr>
      <w:r>
        <w:separator/>
      </w:r>
    </w:p>
  </w:endnote>
  <w:endnote w:type="continuationSeparator" w:id="1">
    <w:p w:rsidR="008E61FB" w:rsidRDefault="008E61FB"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CC703D">
        <w:pPr>
          <w:pStyle w:val="Footer"/>
          <w:jc w:val="center"/>
        </w:pPr>
        <w:r w:rsidRPr="00CC703D">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CC703D">
                      <w:pPr>
                        <w:jc w:val="center"/>
                        <w:rPr>
                          <w:szCs w:val="18"/>
                        </w:rPr>
                      </w:pPr>
                      <w:r w:rsidRPr="00CC703D">
                        <w:fldChar w:fldCharType="begin"/>
                      </w:r>
                      <w:r w:rsidR="001A6BF4">
                        <w:instrText xml:space="preserve"> PAGE    \* MERGEFORMAT </w:instrText>
                      </w:r>
                      <w:r w:rsidRPr="00CC703D">
                        <w:fldChar w:fldCharType="separate"/>
                      </w:r>
                      <w:r w:rsidR="00411C68" w:rsidRPr="00411C68">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1FB" w:rsidRDefault="008E61FB" w:rsidP="00632D0E">
      <w:pPr>
        <w:spacing w:after="0" w:line="240" w:lineRule="auto"/>
      </w:pPr>
      <w:r>
        <w:separator/>
      </w:r>
    </w:p>
  </w:footnote>
  <w:footnote w:type="continuationSeparator" w:id="1">
    <w:p w:rsidR="008E61FB" w:rsidRDefault="008E61FB"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746C78"/>
    <w:rsid w:val="000068DC"/>
    <w:rsid w:val="00010C7A"/>
    <w:rsid w:val="00014A7E"/>
    <w:rsid w:val="00021CED"/>
    <w:rsid w:val="000236F1"/>
    <w:rsid w:val="000258BD"/>
    <w:rsid w:val="000268B2"/>
    <w:rsid w:val="00032766"/>
    <w:rsid w:val="00036124"/>
    <w:rsid w:val="000472EC"/>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A6BF4"/>
    <w:rsid w:val="001B1056"/>
    <w:rsid w:val="001B26E2"/>
    <w:rsid w:val="001B3A75"/>
    <w:rsid w:val="001B7C5E"/>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A29"/>
    <w:rsid w:val="003958A4"/>
    <w:rsid w:val="003A153E"/>
    <w:rsid w:val="003B296B"/>
    <w:rsid w:val="003C205D"/>
    <w:rsid w:val="003C613C"/>
    <w:rsid w:val="003C6BE8"/>
    <w:rsid w:val="003C7404"/>
    <w:rsid w:val="003E044D"/>
    <w:rsid w:val="003E368D"/>
    <w:rsid w:val="003E5541"/>
    <w:rsid w:val="003E5BCD"/>
    <w:rsid w:val="003E742B"/>
    <w:rsid w:val="00407EF0"/>
    <w:rsid w:val="00411C68"/>
    <w:rsid w:val="00411CCD"/>
    <w:rsid w:val="00412CD7"/>
    <w:rsid w:val="00417356"/>
    <w:rsid w:val="00417550"/>
    <w:rsid w:val="00420D03"/>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1471E"/>
    <w:rsid w:val="005263B0"/>
    <w:rsid w:val="00546B80"/>
    <w:rsid w:val="00555C84"/>
    <w:rsid w:val="00556181"/>
    <w:rsid w:val="00557439"/>
    <w:rsid w:val="00561DA8"/>
    <w:rsid w:val="00563E06"/>
    <w:rsid w:val="00565BCD"/>
    <w:rsid w:val="0057116A"/>
    <w:rsid w:val="00584907"/>
    <w:rsid w:val="00586590"/>
    <w:rsid w:val="0059272B"/>
    <w:rsid w:val="0059739E"/>
    <w:rsid w:val="005974F7"/>
    <w:rsid w:val="005A1B1F"/>
    <w:rsid w:val="005A2587"/>
    <w:rsid w:val="005A2E57"/>
    <w:rsid w:val="005A303B"/>
    <w:rsid w:val="005A4269"/>
    <w:rsid w:val="005B06A8"/>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252"/>
    <w:rsid w:val="00694E12"/>
    <w:rsid w:val="006A1D86"/>
    <w:rsid w:val="006A2252"/>
    <w:rsid w:val="006A2C36"/>
    <w:rsid w:val="006A57AB"/>
    <w:rsid w:val="006B2E67"/>
    <w:rsid w:val="006B51B5"/>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34CE1"/>
    <w:rsid w:val="00843214"/>
    <w:rsid w:val="008506EA"/>
    <w:rsid w:val="00875744"/>
    <w:rsid w:val="008808F1"/>
    <w:rsid w:val="00881B83"/>
    <w:rsid w:val="00883C47"/>
    <w:rsid w:val="00886633"/>
    <w:rsid w:val="0089080F"/>
    <w:rsid w:val="008954DB"/>
    <w:rsid w:val="00895772"/>
    <w:rsid w:val="008B4DA0"/>
    <w:rsid w:val="008D0F2C"/>
    <w:rsid w:val="008D53C1"/>
    <w:rsid w:val="008E586C"/>
    <w:rsid w:val="008E61FB"/>
    <w:rsid w:val="008F11D2"/>
    <w:rsid w:val="008F6505"/>
    <w:rsid w:val="009002F0"/>
    <w:rsid w:val="00903E3E"/>
    <w:rsid w:val="00904DAE"/>
    <w:rsid w:val="009050D1"/>
    <w:rsid w:val="0090632A"/>
    <w:rsid w:val="00912779"/>
    <w:rsid w:val="00913CF9"/>
    <w:rsid w:val="00915340"/>
    <w:rsid w:val="00920F74"/>
    <w:rsid w:val="009274CA"/>
    <w:rsid w:val="00927D3F"/>
    <w:rsid w:val="00930DC3"/>
    <w:rsid w:val="00936C23"/>
    <w:rsid w:val="009423CD"/>
    <w:rsid w:val="00944A1B"/>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6F7D"/>
    <w:rsid w:val="00A25EC0"/>
    <w:rsid w:val="00A316DB"/>
    <w:rsid w:val="00A326FE"/>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8FB"/>
    <w:rsid w:val="00B568FA"/>
    <w:rsid w:val="00B56B0F"/>
    <w:rsid w:val="00B67F3D"/>
    <w:rsid w:val="00B728CD"/>
    <w:rsid w:val="00B73C27"/>
    <w:rsid w:val="00B7702D"/>
    <w:rsid w:val="00B94C90"/>
    <w:rsid w:val="00BB3168"/>
    <w:rsid w:val="00BC2667"/>
    <w:rsid w:val="00BC4AAC"/>
    <w:rsid w:val="00BD0232"/>
    <w:rsid w:val="00BD4CF9"/>
    <w:rsid w:val="00BD6BD8"/>
    <w:rsid w:val="00BD6C30"/>
    <w:rsid w:val="00BE0685"/>
    <w:rsid w:val="00BE0D37"/>
    <w:rsid w:val="00BE43BB"/>
    <w:rsid w:val="00BE62C0"/>
    <w:rsid w:val="00BF1AA1"/>
    <w:rsid w:val="00BF4738"/>
    <w:rsid w:val="00C056D8"/>
    <w:rsid w:val="00C3060D"/>
    <w:rsid w:val="00C33AEA"/>
    <w:rsid w:val="00C35CFE"/>
    <w:rsid w:val="00C57B29"/>
    <w:rsid w:val="00C670E3"/>
    <w:rsid w:val="00C70924"/>
    <w:rsid w:val="00C72678"/>
    <w:rsid w:val="00C945B0"/>
    <w:rsid w:val="00CA23C7"/>
    <w:rsid w:val="00CA4384"/>
    <w:rsid w:val="00CA4727"/>
    <w:rsid w:val="00CB1CF4"/>
    <w:rsid w:val="00CB44DC"/>
    <w:rsid w:val="00CB5827"/>
    <w:rsid w:val="00CC476D"/>
    <w:rsid w:val="00CC638A"/>
    <w:rsid w:val="00CC703D"/>
    <w:rsid w:val="00CD19CC"/>
    <w:rsid w:val="00CE22F5"/>
    <w:rsid w:val="00CE5DEB"/>
    <w:rsid w:val="00CE6043"/>
    <w:rsid w:val="00D120EC"/>
    <w:rsid w:val="00D172C1"/>
    <w:rsid w:val="00D21102"/>
    <w:rsid w:val="00D219E0"/>
    <w:rsid w:val="00D27538"/>
    <w:rsid w:val="00D30270"/>
    <w:rsid w:val="00D34239"/>
    <w:rsid w:val="00D51866"/>
    <w:rsid w:val="00D561C8"/>
    <w:rsid w:val="00D60FAF"/>
    <w:rsid w:val="00D649FD"/>
    <w:rsid w:val="00D67996"/>
    <w:rsid w:val="00D87BCB"/>
    <w:rsid w:val="00D97210"/>
    <w:rsid w:val="00DA44D0"/>
    <w:rsid w:val="00DA4866"/>
    <w:rsid w:val="00DA723D"/>
    <w:rsid w:val="00DC09A8"/>
    <w:rsid w:val="00DD1C60"/>
    <w:rsid w:val="00DE049A"/>
    <w:rsid w:val="00DF3512"/>
    <w:rsid w:val="00DF3AEE"/>
    <w:rsid w:val="00E01318"/>
    <w:rsid w:val="00E10298"/>
    <w:rsid w:val="00E17484"/>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AB7"/>
    <w:rsid w:val="00ED43BA"/>
    <w:rsid w:val="00ED54FD"/>
    <w:rsid w:val="00EE5F8B"/>
    <w:rsid w:val="00EF16AF"/>
    <w:rsid w:val="00EF2D5B"/>
    <w:rsid w:val="00EF3926"/>
    <w:rsid w:val="00F03976"/>
    <w:rsid w:val="00F17345"/>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B1359"/>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6</Pages>
  <Words>11360</Words>
  <Characters>64752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354</cp:revision>
  <cp:lastPrinted>2024-06-09T20:09:00Z</cp:lastPrinted>
  <dcterms:created xsi:type="dcterms:W3CDTF">2018-06-04T14:41:00Z</dcterms:created>
  <dcterms:modified xsi:type="dcterms:W3CDTF">2025-06-19T08:53:00Z</dcterms:modified>
</cp:coreProperties>
</file>