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FARUQ</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IRADAT</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ATARAGBA</w:t>
      </w:r>
      <w:r>
        <w:rPr>
          <w:b w:val="1"/>
          <w:i w:val="0"/>
          <w:sz w:val="28"/>
          <w:spacing w:val="0"/>
          <w:w w:val="100"/>
          <w:rFonts w:ascii="Times New Roman" w:cs="Times New Roman" w:hAnsi="Times New Roman" w:hint="default"/>
          <w:caps w:val="0"/>
        </w:rPr>
        <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PT/0267</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FARUQ</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IRADAT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ATARAGBA</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PT/0267</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pPr>
        <w:jc w:val="both"/>
        <w:spacing w:before="0" w:beforeAutospacing="0" w:after="160" w:afterAutospacing="0" w:lineRule="auto" w:line="480"/>
        <w:rPr>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FARUQ</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Cs/>
          <w:b w:val="1"/>
          <w:i w:val="0"/>
          <w:sz w:val="24"/>
          <w:spacing w:val="0"/>
          <w:w w:val="100"/>
          <w:rFonts w:ascii="Times New Roman" w:cs="Times New Roman" w:eastAsia="Times New Roman" w:hAnsi="Times New Roman"/>
          <w:caps w:val="0"/>
        </w:rPr>
        <w:t>CHAPTER</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ONE:</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3529966</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through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p_6(0);p_7(0);p_14(0,0);p_36;
</file>